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0" w:type="dxa"/>
        <w:tblInd w:w="-222" w:type="dxa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"/>
        <w:gridCol w:w="1221"/>
        <w:gridCol w:w="1389"/>
        <w:gridCol w:w="1993"/>
        <w:gridCol w:w="880"/>
        <w:gridCol w:w="4150"/>
        <w:gridCol w:w="580"/>
      </w:tblGrid>
      <w:tr w:rsidR="00A7471A" w:rsidRPr="006D294C" w:rsidTr="00A7471A">
        <w:trPr>
          <w:gridBefore w:val="1"/>
          <w:gridAfter w:val="1"/>
          <w:wBefore w:w="237" w:type="dxa"/>
          <w:wAfter w:w="580" w:type="dxa"/>
          <w:trHeight w:val="1134"/>
        </w:trPr>
        <w:tc>
          <w:tcPr>
            <w:tcW w:w="1221" w:type="dxa"/>
            <w:tcBorders>
              <w:bottom w:val="single" w:sz="12" w:space="0" w:color="000000"/>
            </w:tcBorders>
          </w:tcPr>
          <w:p w:rsidR="00A7471A" w:rsidRPr="006D294C" w:rsidRDefault="00A7471A" w:rsidP="00ED6224">
            <w:pPr>
              <w:pStyle w:val="2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EA5CCC9" wp14:editId="59ADF024">
                  <wp:extent cx="632460" cy="693420"/>
                  <wp:effectExtent l="0" t="0" r="0" b="0"/>
                  <wp:docPr id="6" name="Рисунок 6" descr="nr UNEP bw (R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r UNEP bw (R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bottom w:val="single" w:sz="12" w:space="0" w:color="000000"/>
            </w:tcBorders>
          </w:tcPr>
          <w:p w:rsidR="00A7471A" w:rsidRPr="006D294C" w:rsidRDefault="00A7471A" w:rsidP="00ED6224">
            <w:r>
              <w:rPr>
                <w:b/>
                <w:noProof/>
                <w:lang w:val="ru-RU" w:eastAsia="ru-RU"/>
              </w:rPr>
              <w:drawing>
                <wp:inline distT="0" distB="0" distL="0" distR="0" wp14:anchorId="00E28CF8" wp14:editId="0E46AB30">
                  <wp:extent cx="685800" cy="563880"/>
                  <wp:effectExtent l="0" t="0" r="0" b="762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5" r="4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3" w:type="dxa"/>
            <w:gridSpan w:val="3"/>
            <w:tcBorders>
              <w:bottom w:val="single" w:sz="12" w:space="0" w:color="000000"/>
            </w:tcBorders>
          </w:tcPr>
          <w:p w:rsidR="00A7471A" w:rsidRPr="006D294C" w:rsidRDefault="00A7471A" w:rsidP="00ED6224">
            <w:pPr>
              <w:spacing w:after="120"/>
              <w:jc w:val="right"/>
              <w:rPr>
                <w:rFonts w:ascii="Univers" w:hAnsi="Univers"/>
                <w:b/>
                <w:sz w:val="32"/>
              </w:rPr>
            </w:pPr>
            <w:r w:rsidRPr="006D294C">
              <w:rPr>
                <w:rFonts w:ascii="Univers" w:hAnsi="Univers"/>
                <w:b/>
                <w:sz w:val="32"/>
              </w:rPr>
              <w:t>CBD</w:t>
            </w:r>
          </w:p>
          <w:p w:rsidR="00A7471A" w:rsidRPr="006D294C" w:rsidRDefault="00A7471A" w:rsidP="00ED6224">
            <w:pPr>
              <w:spacing w:after="120"/>
              <w:ind w:firstLine="720"/>
              <w:rPr>
                <w:rFonts w:ascii="Univers" w:hAnsi="Univers"/>
                <w:b/>
                <w:color w:val="FF0000"/>
                <w:sz w:val="32"/>
              </w:rPr>
            </w:pPr>
          </w:p>
        </w:tc>
      </w:tr>
      <w:tr w:rsidR="00A7471A" w:rsidRPr="00F25B07" w:rsidTr="00A7471A">
        <w:tblPrEx>
          <w:tblBorders>
            <w:bottom w:val="single" w:sz="36" w:space="0" w:color="000000"/>
          </w:tblBorders>
        </w:tblPrEx>
        <w:trPr>
          <w:trHeight w:val="1693"/>
        </w:trPr>
        <w:tc>
          <w:tcPr>
            <w:tcW w:w="4840" w:type="dxa"/>
            <w:gridSpan w:val="4"/>
            <w:tcBorders>
              <w:top w:val="nil"/>
              <w:bottom w:val="single" w:sz="36" w:space="0" w:color="000000"/>
            </w:tcBorders>
          </w:tcPr>
          <w:p w:rsidR="00A7471A" w:rsidRPr="006D294C" w:rsidRDefault="00A7471A" w:rsidP="00ED6224"/>
          <w:p w:rsidR="00A7471A" w:rsidRPr="006D294C" w:rsidRDefault="00A7471A" w:rsidP="00ED6224">
            <w:r>
              <w:rPr>
                <w:rFonts w:ascii="Univers" w:hAnsi="Univers"/>
                <w:noProof/>
                <w:sz w:val="32"/>
                <w:lang w:val="ru-RU" w:eastAsia="ru-RU"/>
              </w:rPr>
              <w:drawing>
                <wp:inline distT="0" distB="0" distL="0" distR="0" wp14:anchorId="2F916C8B" wp14:editId="78FDEFF4">
                  <wp:extent cx="2621280" cy="107442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71A" w:rsidRPr="006D294C" w:rsidRDefault="00A7471A" w:rsidP="00ED6224"/>
        </w:tc>
        <w:tc>
          <w:tcPr>
            <w:tcW w:w="880" w:type="dxa"/>
            <w:tcBorders>
              <w:top w:val="nil"/>
              <w:bottom w:val="single" w:sz="36" w:space="0" w:color="000000"/>
            </w:tcBorders>
          </w:tcPr>
          <w:p w:rsidR="00A7471A" w:rsidRPr="006D294C" w:rsidRDefault="00A7471A" w:rsidP="00ED6224">
            <w:pPr>
              <w:pStyle w:val="a7"/>
              <w:tabs>
                <w:tab w:val="clear" w:pos="4320"/>
                <w:tab w:val="clear" w:pos="8640"/>
              </w:tabs>
              <w:rPr>
                <w:b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bottom w:val="single" w:sz="36" w:space="0" w:color="000000"/>
            </w:tcBorders>
          </w:tcPr>
          <w:p w:rsidR="00A7471A" w:rsidRPr="00036FDF" w:rsidRDefault="00A7471A" w:rsidP="00036FDF">
            <w:pPr>
              <w:ind w:left="1590"/>
              <w:rPr>
                <w:sz w:val="22"/>
              </w:rPr>
            </w:pPr>
            <w:r w:rsidRPr="00036FDF">
              <w:rPr>
                <w:sz w:val="22"/>
              </w:rPr>
              <w:t>Distr.</w:t>
            </w:r>
          </w:p>
          <w:p w:rsidR="00A7471A" w:rsidRPr="00036FDF" w:rsidRDefault="00A7471A" w:rsidP="00036FDF">
            <w:pPr>
              <w:ind w:left="1590"/>
              <w:rPr>
                <w:sz w:val="22"/>
              </w:rPr>
            </w:pPr>
            <w:r w:rsidRPr="00036FDF">
              <w:rPr>
                <w:sz w:val="22"/>
              </w:rPr>
              <w:t xml:space="preserve">GENERAL </w:t>
            </w:r>
          </w:p>
          <w:p w:rsidR="00A7471A" w:rsidRPr="00036FDF" w:rsidRDefault="00A7471A" w:rsidP="00036FDF">
            <w:pPr>
              <w:ind w:left="1590"/>
              <w:rPr>
                <w:sz w:val="22"/>
              </w:rPr>
            </w:pPr>
          </w:p>
          <w:p w:rsidR="00A7471A" w:rsidRPr="00036FDF" w:rsidRDefault="00036FDF" w:rsidP="00036FDF">
            <w:pPr>
              <w:ind w:left="1590"/>
              <w:rPr>
                <w:kern w:val="22"/>
                <w:sz w:val="22"/>
                <w:szCs w:val="22"/>
                <w:lang w:val="en-GB"/>
              </w:rPr>
            </w:pPr>
            <w:sdt>
              <w:sdtPr>
                <w:rPr>
                  <w:kern w:val="22"/>
                  <w:sz w:val="22"/>
                  <w:szCs w:val="22"/>
                  <w:lang w:val="en-GB"/>
                </w:rPr>
                <w:alias w:val="Subject"/>
                <w:tag w:val=""/>
                <w:id w:val="1292402679"/>
                <w:placeholder>
                  <w:docPart w:val="584C99FD1AAF4D0380C8C49909B4A13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Pr="00036FDF">
                  <w:rPr>
                    <w:kern w:val="22"/>
                    <w:sz w:val="22"/>
                    <w:szCs w:val="22"/>
                    <w:lang w:val="en-GB"/>
                  </w:rPr>
                  <w:t>CBD/</w:t>
                </w:r>
                <w:proofErr w:type="spellStart"/>
                <w:r w:rsidRPr="00036FDF">
                  <w:rPr>
                    <w:kern w:val="22"/>
                    <w:sz w:val="22"/>
                    <w:szCs w:val="22"/>
                    <w:lang w:val="en-GB"/>
                  </w:rPr>
                  <w:t>SBI</w:t>
                </w:r>
                <w:proofErr w:type="spellEnd"/>
                <w:r w:rsidRPr="00036FDF">
                  <w:rPr>
                    <w:kern w:val="22"/>
                    <w:sz w:val="22"/>
                    <w:szCs w:val="22"/>
                    <w:lang w:val="en-GB"/>
                  </w:rPr>
                  <w:t>/2/12</w:t>
                </w:r>
              </w:sdtContent>
            </w:sdt>
          </w:p>
          <w:p w:rsidR="00A7471A" w:rsidRPr="00036FDF" w:rsidRDefault="00036FDF" w:rsidP="00036FDF">
            <w:pPr>
              <w:ind w:left="1590"/>
              <w:rPr>
                <w:sz w:val="22"/>
                <w:lang w:val="en-US"/>
              </w:rPr>
            </w:pPr>
            <w:r w:rsidRPr="00036FDF">
              <w:rPr>
                <w:kern w:val="22"/>
                <w:sz w:val="22"/>
                <w:szCs w:val="22"/>
                <w:lang w:val="en-GB"/>
              </w:rPr>
              <w:t>4 April 2018</w:t>
            </w:r>
          </w:p>
          <w:p w:rsidR="00A7471A" w:rsidRPr="00036FDF" w:rsidRDefault="00A7471A" w:rsidP="00036FDF">
            <w:pPr>
              <w:ind w:left="1590"/>
              <w:rPr>
                <w:sz w:val="22"/>
                <w:lang w:val="en-US"/>
              </w:rPr>
            </w:pPr>
          </w:p>
          <w:p w:rsidR="00A7471A" w:rsidRPr="00F25B07" w:rsidRDefault="00A7471A" w:rsidP="00036FDF">
            <w:pPr>
              <w:ind w:left="1590"/>
              <w:rPr>
                <w:b/>
                <w:bCs/>
                <w:color w:val="FF0000"/>
                <w:u w:val="single"/>
                <w:lang w:val="en-US"/>
              </w:rPr>
            </w:pPr>
            <w:r w:rsidRPr="00036FDF">
              <w:rPr>
                <w:sz w:val="22"/>
                <w:lang w:val="en-US"/>
              </w:rPr>
              <w:t>RUSSIAN</w:t>
            </w:r>
            <w:r w:rsidRPr="00036FDF">
              <w:rPr>
                <w:sz w:val="22"/>
                <w:lang w:val="en-US"/>
              </w:rPr>
              <w:br/>
              <w:t>ORIGINAL: ENGLISH</w:t>
            </w:r>
          </w:p>
        </w:tc>
      </w:tr>
    </w:tbl>
    <w:p w:rsidR="000C7F51" w:rsidRPr="00036FDF" w:rsidRDefault="00036FDF" w:rsidP="00036FDF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right="4398" w:firstLine="0"/>
        <w:rPr>
          <w:kern w:val="22"/>
          <w:sz w:val="22"/>
          <w:szCs w:val="22"/>
          <w:lang w:val="ru-RU"/>
        </w:rPr>
      </w:pPr>
      <w:r w:rsidRPr="00036FDF">
        <w:rPr>
          <w:kern w:val="22"/>
          <w:sz w:val="22"/>
          <w:szCs w:val="22"/>
          <w:lang w:val="ru-RU"/>
        </w:rPr>
        <w:t>ВСПОМОГАТЕЛЬНЫЙ ОРГАН ПО осуществлению</w:t>
      </w:r>
    </w:p>
    <w:p w:rsidR="000C7F51" w:rsidRPr="00036FDF" w:rsidRDefault="00036FDF" w:rsidP="008024E8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 w:val="22"/>
          <w:szCs w:val="22"/>
          <w:lang w:val="ru-RU" w:eastAsia="nb-NO"/>
        </w:rPr>
      </w:pPr>
      <w:r w:rsidRPr="00036FDF">
        <w:rPr>
          <w:snapToGrid w:val="0"/>
          <w:kern w:val="22"/>
          <w:sz w:val="22"/>
          <w:szCs w:val="22"/>
          <w:lang w:val="ru-RU" w:eastAsia="nb-NO"/>
        </w:rPr>
        <w:t>Второе совещание</w:t>
      </w:r>
    </w:p>
    <w:p w:rsidR="000C7F51" w:rsidRPr="00036FDF" w:rsidRDefault="00036FDF" w:rsidP="005C6B31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 w:val="22"/>
          <w:szCs w:val="22"/>
          <w:lang w:val="ru-RU" w:eastAsia="nb-NO"/>
        </w:rPr>
      </w:pPr>
      <w:r w:rsidRPr="00036FDF">
        <w:rPr>
          <w:snapToGrid w:val="0"/>
          <w:kern w:val="22"/>
          <w:sz w:val="22"/>
          <w:szCs w:val="22"/>
          <w:lang w:val="ru-RU" w:eastAsia="nb-NO"/>
        </w:rPr>
        <w:t>Монреаль, Канада, 9-13</w:t>
      </w:r>
      <w:r w:rsidRPr="00036FDF">
        <w:rPr>
          <w:snapToGrid w:val="0"/>
          <w:kern w:val="22"/>
          <w:sz w:val="22"/>
          <w:szCs w:val="22"/>
          <w:lang w:val="en-US" w:eastAsia="nb-NO"/>
        </w:rPr>
        <w:t> </w:t>
      </w:r>
      <w:r w:rsidRPr="00036FDF">
        <w:rPr>
          <w:snapToGrid w:val="0"/>
          <w:kern w:val="22"/>
          <w:sz w:val="22"/>
          <w:szCs w:val="22"/>
          <w:lang w:val="ru-RU" w:eastAsia="nb-NO"/>
        </w:rPr>
        <w:t>июля 2018</w:t>
      </w:r>
      <w:r w:rsidRPr="00036FDF">
        <w:rPr>
          <w:snapToGrid w:val="0"/>
          <w:kern w:val="22"/>
          <w:sz w:val="22"/>
          <w:szCs w:val="22"/>
          <w:lang w:val="en-US" w:eastAsia="nb-NO"/>
        </w:rPr>
        <w:t> </w:t>
      </w:r>
      <w:r w:rsidRPr="00036FDF">
        <w:rPr>
          <w:snapToGrid w:val="0"/>
          <w:kern w:val="22"/>
          <w:sz w:val="22"/>
          <w:szCs w:val="22"/>
          <w:lang w:val="ru-RU" w:eastAsia="nb-NO"/>
        </w:rPr>
        <w:t>года</w:t>
      </w:r>
    </w:p>
    <w:p w:rsidR="000C7F51" w:rsidRPr="00A00C13" w:rsidRDefault="00036FDF" w:rsidP="005C6B31">
      <w:pPr>
        <w:pStyle w:val="a7"/>
        <w:suppressLineNumbers/>
        <w:tabs>
          <w:tab w:val="clear" w:pos="4320"/>
          <w:tab w:val="clear" w:pos="864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 w:val="22"/>
          <w:szCs w:val="22"/>
          <w:lang w:val="ru-RU"/>
        </w:rPr>
      </w:pPr>
      <w:r>
        <w:rPr>
          <w:snapToGrid w:val="0"/>
          <w:kern w:val="22"/>
          <w:sz w:val="22"/>
          <w:szCs w:val="22"/>
          <w:lang w:val="ru-RU"/>
        </w:rPr>
        <w:t>Пункт</w:t>
      </w:r>
      <w:r w:rsidR="000C7F51" w:rsidRPr="00A00C13">
        <w:rPr>
          <w:snapToGrid w:val="0"/>
          <w:kern w:val="22"/>
          <w:sz w:val="22"/>
          <w:szCs w:val="22"/>
          <w:lang w:val="ru-RU"/>
        </w:rPr>
        <w:t xml:space="preserve"> 13 </w:t>
      </w:r>
      <w:r w:rsidRPr="00036FDF">
        <w:rPr>
          <w:snapToGrid w:val="0"/>
          <w:kern w:val="22"/>
          <w:sz w:val="22"/>
          <w:szCs w:val="22"/>
          <w:lang w:val="ru-RU"/>
        </w:rPr>
        <w:t>предварительной повестки дня</w:t>
      </w:r>
      <w:r w:rsidR="000C7F51" w:rsidRPr="00A00C13">
        <w:rPr>
          <w:rStyle w:val="a3"/>
          <w:snapToGrid w:val="0"/>
          <w:kern w:val="22"/>
          <w:sz w:val="22"/>
          <w:szCs w:val="22"/>
          <w:lang w:val="ru-RU"/>
        </w:rPr>
        <w:footnoteReference w:customMarkFollows="1" w:id="1"/>
        <w:t>*</w:t>
      </w:r>
    </w:p>
    <w:p w:rsidR="004F7E0D" w:rsidRPr="00A00C13" w:rsidRDefault="004F7E0D" w:rsidP="005C6B31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 w:val="22"/>
          <w:szCs w:val="22"/>
          <w:lang w:val="ru-RU"/>
        </w:rPr>
      </w:pPr>
    </w:p>
    <w:p w:rsidR="005049F9" w:rsidRPr="00A00C13" w:rsidRDefault="00ED6224" w:rsidP="005C6B31">
      <w:pPr>
        <w:pStyle w:val="HEADINGNOTFORTOC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rPr>
          <w:bCs/>
          <w:snapToGrid w:val="0"/>
          <w:kern w:val="22"/>
          <w:szCs w:val="22"/>
          <w:lang w:val="ru-RU"/>
        </w:rPr>
      </w:pPr>
      <w:sdt>
        <w:sdtPr>
          <w:rPr>
            <w:bCs/>
            <w:snapToGrid w:val="0"/>
            <w:kern w:val="22"/>
            <w:szCs w:val="22"/>
            <w:lang w:val="en-GB"/>
          </w:rPr>
          <w:alias w:val="Title"/>
          <w:tag w:val=""/>
          <w:id w:val="883984550"/>
          <w:placeholder>
            <w:docPart w:val="A78B1D0D7C7E46EDA035700A530A384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00C13">
            <w:rPr>
              <w:bCs/>
              <w:snapToGrid w:val="0"/>
              <w:kern w:val="22"/>
              <w:szCs w:val="22"/>
              <w:lang w:val="ru-RU"/>
            </w:rPr>
            <w:t>НАЦИОНАЛЬНАЯ ОТЧЕТНОСТЬ В РАМКАХ КОНВЕНЦИИ И ПРОТОКОЛОВ К НЕЙ</w:t>
          </w:r>
        </w:sdtContent>
      </w:sdt>
    </w:p>
    <w:p w:rsidR="005049F9" w:rsidRPr="00AC635C" w:rsidRDefault="00A00C13" w:rsidP="005C6B31">
      <w:pPr>
        <w:pStyle w:val="2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b w:val="0"/>
          <w:snapToGrid w:val="0"/>
          <w:kern w:val="22"/>
          <w:sz w:val="22"/>
          <w:szCs w:val="22"/>
          <w:lang w:val="en-GB"/>
        </w:rPr>
      </w:pPr>
      <w:r w:rsidRPr="00A00C13">
        <w:rPr>
          <w:b w:val="0"/>
          <w:snapToGrid w:val="0"/>
          <w:kern w:val="22"/>
          <w:sz w:val="22"/>
          <w:szCs w:val="22"/>
          <w:lang w:val="ru-RU"/>
        </w:rPr>
        <w:t>Записка Исполнительного секретаря</w:t>
      </w:r>
    </w:p>
    <w:p w:rsidR="004F7E0D" w:rsidRPr="00A00C13" w:rsidRDefault="00A00C13" w:rsidP="005C6B31">
      <w:pPr>
        <w:pStyle w:val="HEADINGNOTFORTOC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rPr>
          <w:caps w:val="0"/>
          <w:snapToGrid w:val="0"/>
          <w:kern w:val="22"/>
          <w:szCs w:val="22"/>
          <w:lang w:val="ru-RU"/>
        </w:rPr>
      </w:pPr>
      <w:r>
        <w:rPr>
          <w:caps w:val="0"/>
          <w:snapToGrid w:val="0"/>
          <w:kern w:val="22"/>
          <w:szCs w:val="22"/>
          <w:lang w:val="ru-RU"/>
        </w:rPr>
        <w:t>ВВЕДЕНИЕ</w:t>
      </w:r>
    </w:p>
    <w:p w:rsidR="004F7E0D" w:rsidRPr="006819B4" w:rsidRDefault="00F30D49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>
        <w:rPr>
          <w:rFonts w:eastAsia="Malgun Gothic"/>
          <w:kern w:val="22"/>
          <w:sz w:val="22"/>
          <w:szCs w:val="22"/>
          <w:lang w:val="ru-RU"/>
        </w:rPr>
        <w:t>В</w:t>
      </w:r>
      <w:r w:rsidRPr="00F30D4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пункте</w:t>
      </w:r>
      <w:r w:rsidR="004F7E0D" w:rsidRPr="00F30D49">
        <w:rPr>
          <w:rFonts w:eastAsia="Malgun Gothic"/>
          <w:kern w:val="22"/>
          <w:sz w:val="22"/>
          <w:szCs w:val="22"/>
          <w:lang w:val="ru-RU"/>
        </w:rPr>
        <w:t xml:space="preserve"> 8 </w:t>
      </w:r>
      <w:r>
        <w:rPr>
          <w:rFonts w:eastAsia="Malgun Gothic"/>
          <w:kern w:val="22"/>
          <w:sz w:val="22"/>
          <w:szCs w:val="22"/>
          <w:lang w:val="ru-RU"/>
        </w:rPr>
        <w:t>решения</w:t>
      </w:r>
      <w:r w:rsidR="004F7E0D" w:rsidRPr="00F30D49">
        <w:rPr>
          <w:rFonts w:eastAsia="Malgun Gothic"/>
          <w:kern w:val="22"/>
          <w:sz w:val="22"/>
          <w:szCs w:val="22"/>
          <w:lang w:val="ru-RU"/>
        </w:rPr>
        <w:t xml:space="preserve"> </w:t>
      </w:r>
      <w:hyperlink r:id="rId12" w:history="1">
        <w:r w:rsidR="004F7E0D" w:rsidRPr="00AC635C">
          <w:rPr>
            <w:rStyle w:val="af1"/>
            <w:kern w:val="22"/>
            <w:sz w:val="22"/>
            <w:szCs w:val="22"/>
            <w:lang w:val="en-GB"/>
          </w:rPr>
          <w:t>XIII</w:t>
        </w:r>
        <w:r w:rsidR="004F7E0D" w:rsidRPr="00F30D49">
          <w:rPr>
            <w:rStyle w:val="af1"/>
            <w:kern w:val="22"/>
            <w:sz w:val="22"/>
            <w:szCs w:val="22"/>
            <w:lang w:val="ru-RU"/>
          </w:rPr>
          <w:t>/27</w:t>
        </w:r>
      </w:hyperlink>
      <w:r w:rsidR="004F7E0D" w:rsidRPr="00F30D49">
        <w:rPr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Конференция</w:t>
      </w:r>
      <w:r w:rsidRPr="00F30D4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Сторон</w:t>
      </w:r>
      <w:r w:rsidRPr="00F30D4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Конвенции</w:t>
      </w:r>
      <w:r w:rsidRPr="00F30D4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о</w:t>
      </w:r>
      <w:r w:rsidRPr="00F30D4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биологическом</w:t>
      </w:r>
      <w:r w:rsidRPr="00F30D4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разнообразии</w:t>
      </w:r>
      <w:r w:rsidRPr="00F30D4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поручила</w:t>
      </w:r>
      <w:r w:rsidRPr="00F30D4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Исполнительному</w:t>
      </w:r>
      <w:r w:rsidRPr="00F30D4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секретарю</w:t>
      </w:r>
      <w:r w:rsidRPr="00F30D4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</w:t>
      </w:r>
      <w:r w:rsidRPr="00F30D4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консультации</w:t>
      </w:r>
      <w:r w:rsidRPr="00F30D4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</w:t>
      </w:r>
      <w:r w:rsidRPr="00F30D4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бюро</w:t>
      </w:r>
      <w:r w:rsidRPr="00F30D4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Конференции</w:t>
      </w:r>
      <w:r w:rsidRPr="00F30D4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Сторон</w:t>
      </w:r>
      <w:r w:rsidRPr="00F30D4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разработать</w:t>
      </w:r>
      <w:r w:rsidRPr="00F30D4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предложения</w:t>
      </w:r>
      <w:r w:rsidRPr="00F30D49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подлежащие</w:t>
      </w:r>
      <w:r w:rsidRPr="00F30D4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последующему одобрению Конференцией</w:t>
      </w:r>
      <w:r w:rsidRPr="006819B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Сторон</w:t>
      </w:r>
      <w:r w:rsidRPr="006819B4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выступающей</w:t>
      </w:r>
      <w:r w:rsidRPr="006819B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6819B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качестве</w:t>
      </w:r>
      <w:r w:rsidRPr="006819B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совещаний</w:t>
      </w:r>
      <w:r w:rsidRPr="006819B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Сторон</w:t>
      </w:r>
      <w:r w:rsidRPr="006819B4">
        <w:rPr>
          <w:kern w:val="22"/>
          <w:sz w:val="22"/>
          <w:szCs w:val="22"/>
          <w:lang w:val="ru-RU"/>
        </w:rPr>
        <w:t xml:space="preserve"> </w:t>
      </w:r>
      <w:proofErr w:type="spellStart"/>
      <w:r>
        <w:rPr>
          <w:kern w:val="22"/>
          <w:sz w:val="22"/>
          <w:szCs w:val="22"/>
          <w:lang w:val="ru-RU"/>
        </w:rPr>
        <w:t>Картахенского</w:t>
      </w:r>
      <w:proofErr w:type="spellEnd"/>
      <w:r w:rsidRPr="006819B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протокола</w:t>
      </w:r>
      <w:r w:rsidRPr="006819B4">
        <w:rPr>
          <w:kern w:val="22"/>
          <w:sz w:val="22"/>
          <w:szCs w:val="22"/>
          <w:lang w:val="ru-RU"/>
        </w:rPr>
        <w:t xml:space="preserve"> </w:t>
      </w:r>
      <w:r w:rsidR="006819B4">
        <w:rPr>
          <w:kern w:val="22"/>
          <w:sz w:val="22"/>
          <w:szCs w:val="22"/>
          <w:lang w:val="ru-RU"/>
        </w:rPr>
        <w:t>по</w:t>
      </w:r>
      <w:r w:rsidR="006819B4" w:rsidRPr="006819B4">
        <w:rPr>
          <w:kern w:val="22"/>
          <w:sz w:val="22"/>
          <w:szCs w:val="22"/>
          <w:lang w:val="ru-RU"/>
        </w:rPr>
        <w:t xml:space="preserve"> </w:t>
      </w:r>
      <w:r w:rsidR="006819B4">
        <w:rPr>
          <w:kern w:val="22"/>
          <w:sz w:val="22"/>
          <w:szCs w:val="22"/>
          <w:lang w:val="ru-RU"/>
        </w:rPr>
        <w:t>биобезопасности</w:t>
      </w:r>
      <w:r w:rsidR="006819B4" w:rsidRPr="006819B4">
        <w:rPr>
          <w:kern w:val="22"/>
          <w:sz w:val="22"/>
          <w:szCs w:val="22"/>
          <w:lang w:val="ru-RU"/>
        </w:rPr>
        <w:t xml:space="preserve"> </w:t>
      </w:r>
      <w:r w:rsidR="006819B4">
        <w:rPr>
          <w:kern w:val="22"/>
          <w:sz w:val="22"/>
          <w:szCs w:val="22"/>
          <w:lang w:val="ru-RU"/>
        </w:rPr>
        <w:t>и</w:t>
      </w:r>
      <w:r w:rsidR="006819B4" w:rsidRPr="006819B4">
        <w:rPr>
          <w:kern w:val="22"/>
          <w:sz w:val="22"/>
          <w:szCs w:val="22"/>
          <w:lang w:val="ru-RU"/>
        </w:rPr>
        <w:t xml:space="preserve"> </w:t>
      </w:r>
      <w:proofErr w:type="spellStart"/>
      <w:r w:rsidR="006819B4">
        <w:rPr>
          <w:kern w:val="22"/>
          <w:sz w:val="22"/>
          <w:szCs w:val="22"/>
          <w:lang w:val="ru-RU"/>
        </w:rPr>
        <w:t>Нагойского</w:t>
      </w:r>
      <w:proofErr w:type="spellEnd"/>
      <w:r w:rsidR="006819B4" w:rsidRPr="006819B4">
        <w:rPr>
          <w:kern w:val="22"/>
          <w:sz w:val="22"/>
          <w:szCs w:val="22"/>
          <w:lang w:val="ru-RU"/>
        </w:rPr>
        <w:t xml:space="preserve"> </w:t>
      </w:r>
      <w:r w:rsidR="006819B4">
        <w:rPr>
          <w:kern w:val="22"/>
          <w:sz w:val="22"/>
          <w:szCs w:val="22"/>
          <w:lang w:val="ru-RU"/>
        </w:rPr>
        <w:t>протокола</w:t>
      </w:r>
      <w:r w:rsidR="006819B4" w:rsidRPr="006819B4">
        <w:rPr>
          <w:kern w:val="22"/>
          <w:sz w:val="22"/>
          <w:szCs w:val="22"/>
          <w:lang w:val="ru-RU"/>
        </w:rPr>
        <w:t xml:space="preserve"> </w:t>
      </w:r>
      <w:r w:rsidR="006819B4" w:rsidRPr="006819B4">
        <w:rPr>
          <w:bCs/>
          <w:kern w:val="22"/>
          <w:sz w:val="22"/>
          <w:szCs w:val="22"/>
          <w:lang w:val="ru-RU"/>
        </w:rPr>
        <w:t xml:space="preserve">регулирования доступа к генетическим ресурсам и совместного использования выгод, </w:t>
      </w:r>
      <w:r w:rsidR="006819B4">
        <w:rPr>
          <w:bCs/>
          <w:kern w:val="22"/>
          <w:sz w:val="22"/>
          <w:szCs w:val="22"/>
          <w:lang w:val="ru-RU"/>
        </w:rPr>
        <w:t>по</w:t>
      </w:r>
      <w:r w:rsidR="006819B4" w:rsidRPr="006819B4">
        <w:rPr>
          <w:bCs/>
          <w:kern w:val="22"/>
          <w:sz w:val="22"/>
          <w:szCs w:val="22"/>
          <w:lang w:val="ru-RU"/>
        </w:rPr>
        <w:t xml:space="preserve"> </w:t>
      </w:r>
      <w:r w:rsidR="006819B4">
        <w:rPr>
          <w:bCs/>
          <w:kern w:val="22"/>
          <w:sz w:val="22"/>
          <w:szCs w:val="22"/>
          <w:lang w:val="ru-RU"/>
        </w:rPr>
        <w:t>согласованию</w:t>
      </w:r>
      <w:r w:rsidR="006819B4" w:rsidRPr="006819B4">
        <w:rPr>
          <w:bCs/>
          <w:kern w:val="22"/>
          <w:sz w:val="22"/>
          <w:szCs w:val="22"/>
          <w:lang w:val="ru-RU"/>
        </w:rPr>
        <w:t xml:space="preserve"> </w:t>
      </w:r>
      <w:r w:rsidR="006819B4">
        <w:rPr>
          <w:bCs/>
          <w:kern w:val="22"/>
          <w:sz w:val="22"/>
          <w:szCs w:val="22"/>
          <w:lang w:val="ru-RU"/>
        </w:rPr>
        <w:t>национальной</w:t>
      </w:r>
      <w:r w:rsidR="006819B4" w:rsidRPr="006819B4">
        <w:rPr>
          <w:bCs/>
          <w:kern w:val="22"/>
          <w:sz w:val="22"/>
          <w:szCs w:val="22"/>
          <w:lang w:val="ru-RU"/>
        </w:rPr>
        <w:t xml:space="preserve"> </w:t>
      </w:r>
      <w:r w:rsidR="006819B4">
        <w:rPr>
          <w:bCs/>
          <w:kern w:val="22"/>
          <w:sz w:val="22"/>
          <w:szCs w:val="22"/>
          <w:lang w:val="ru-RU"/>
        </w:rPr>
        <w:t>отчетности</w:t>
      </w:r>
      <w:r w:rsidR="006819B4" w:rsidRPr="006819B4">
        <w:rPr>
          <w:bCs/>
          <w:kern w:val="22"/>
          <w:sz w:val="22"/>
          <w:szCs w:val="22"/>
          <w:lang w:val="ru-RU"/>
        </w:rPr>
        <w:t xml:space="preserve"> </w:t>
      </w:r>
      <w:r w:rsidR="006819B4">
        <w:rPr>
          <w:bCs/>
          <w:kern w:val="22"/>
          <w:sz w:val="22"/>
          <w:szCs w:val="22"/>
          <w:lang w:val="ru-RU"/>
        </w:rPr>
        <w:t>в рамках Конвенции и протоколов к ней и представить результаты Вспомогательному органу по осуществлению на его втором совещании</w:t>
      </w:r>
      <w:r w:rsidR="004F7E0D" w:rsidRPr="006819B4">
        <w:rPr>
          <w:kern w:val="22"/>
          <w:sz w:val="22"/>
          <w:szCs w:val="22"/>
          <w:lang w:val="ru-RU"/>
        </w:rPr>
        <w:t>.</w:t>
      </w:r>
    </w:p>
    <w:p w:rsidR="004F7E0D" w:rsidRPr="006A7B8A" w:rsidRDefault="006A7B8A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proofErr w:type="gramStart"/>
      <w:r>
        <w:rPr>
          <w:kern w:val="22"/>
          <w:sz w:val="22"/>
          <w:szCs w:val="22"/>
          <w:lang w:val="ru-RU"/>
        </w:rPr>
        <w:t>В</w:t>
      </w:r>
      <w:r w:rsidRPr="006A7B8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пункте</w:t>
      </w:r>
      <w:r w:rsidR="004F7E0D" w:rsidRPr="006A7B8A">
        <w:rPr>
          <w:kern w:val="22"/>
          <w:sz w:val="22"/>
          <w:szCs w:val="22"/>
          <w:lang w:val="ru-RU"/>
        </w:rPr>
        <w:t xml:space="preserve"> 9 </w:t>
      </w:r>
      <w:r>
        <w:rPr>
          <w:kern w:val="22"/>
          <w:sz w:val="22"/>
          <w:szCs w:val="22"/>
          <w:lang w:val="ru-RU"/>
        </w:rPr>
        <w:t>того</w:t>
      </w:r>
      <w:r w:rsidRPr="006A7B8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же</w:t>
      </w:r>
      <w:r w:rsidRPr="006A7B8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решения</w:t>
      </w:r>
      <w:r w:rsidRPr="006A7B8A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Конференция</w:t>
      </w:r>
      <w:r w:rsidRPr="006A7B8A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Сторон</w:t>
      </w:r>
      <w:r w:rsidRPr="006A7B8A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также</w:t>
      </w:r>
      <w:r w:rsidRPr="006A7B8A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поручила</w:t>
      </w:r>
      <w:r w:rsidRPr="006A7B8A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Исполнительному</w:t>
      </w:r>
      <w:r w:rsidRPr="006A7B8A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секретарю</w:t>
      </w:r>
      <w:r w:rsidRPr="006A7B8A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6A7B8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сотрудничестве</w:t>
      </w:r>
      <w:r w:rsidRPr="006A7B8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</w:t>
      </w:r>
      <w:r w:rsidRPr="006A7B8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секретариатами</w:t>
      </w:r>
      <w:r w:rsidRPr="006A7B8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конвенций</w:t>
      </w:r>
      <w:r w:rsidRPr="006A7B8A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связанных</w:t>
      </w:r>
      <w:r w:rsidRPr="006A7B8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</w:t>
      </w:r>
      <w:r w:rsidRPr="006A7B8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биоразнообразием</w:t>
      </w:r>
      <w:r w:rsidRPr="006A7B8A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и</w:t>
      </w:r>
      <w:r w:rsidRPr="006A7B8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Рио</w:t>
      </w:r>
      <w:r w:rsidRPr="006A7B8A">
        <w:rPr>
          <w:kern w:val="22"/>
          <w:sz w:val="22"/>
          <w:szCs w:val="22"/>
          <w:lang w:val="ru-RU"/>
        </w:rPr>
        <w:t>-</w:t>
      </w:r>
      <w:r>
        <w:rPr>
          <w:kern w:val="22"/>
          <w:sz w:val="22"/>
          <w:szCs w:val="22"/>
          <w:lang w:val="ru-RU"/>
        </w:rPr>
        <w:t>де</w:t>
      </w:r>
      <w:r w:rsidRPr="006A7B8A">
        <w:rPr>
          <w:kern w:val="22"/>
          <w:sz w:val="22"/>
          <w:szCs w:val="22"/>
          <w:lang w:val="ru-RU"/>
        </w:rPr>
        <w:t>-</w:t>
      </w:r>
      <w:proofErr w:type="spellStart"/>
      <w:r>
        <w:rPr>
          <w:kern w:val="22"/>
          <w:sz w:val="22"/>
          <w:szCs w:val="22"/>
          <w:lang w:val="ru-RU"/>
        </w:rPr>
        <w:t>Жанейрских</w:t>
      </w:r>
      <w:proofErr w:type="spellEnd"/>
      <w:r w:rsidRPr="006A7B8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конвенций</w:t>
      </w:r>
      <w:r w:rsidRPr="006A7B8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 xml:space="preserve">и Всемирным центром мониторинга охраны окружающей среды Программы Организации Объединенных Наций по окружающей среде </w:t>
      </w:r>
      <w:r w:rsidR="003360D1" w:rsidRPr="006A7B8A">
        <w:rPr>
          <w:kern w:val="22"/>
          <w:sz w:val="22"/>
          <w:szCs w:val="22"/>
          <w:lang w:val="ru-RU"/>
        </w:rPr>
        <w:t>(</w:t>
      </w:r>
      <w:proofErr w:type="spellStart"/>
      <w:r w:rsidR="003B1099">
        <w:rPr>
          <w:kern w:val="22"/>
          <w:sz w:val="22"/>
          <w:szCs w:val="22"/>
          <w:lang w:val="ru-RU"/>
        </w:rPr>
        <w:t>ЮНЕП-ВЦМООС</w:t>
      </w:r>
      <w:proofErr w:type="spellEnd"/>
      <w:r w:rsidR="003360D1" w:rsidRPr="006A7B8A">
        <w:rPr>
          <w:kern w:val="22"/>
          <w:sz w:val="22"/>
          <w:szCs w:val="22"/>
          <w:lang w:val="ru-RU"/>
        </w:rPr>
        <w:t>)</w:t>
      </w:r>
      <w:r>
        <w:rPr>
          <w:kern w:val="22"/>
          <w:sz w:val="22"/>
          <w:szCs w:val="22"/>
          <w:lang w:val="ru-RU"/>
        </w:rPr>
        <w:t xml:space="preserve"> изучить варианты усиления взаимодействия в представлении национальной отчетности среди этих конвенций </w:t>
      </w:r>
      <w:r w:rsidR="0058759F" w:rsidRPr="0058759F">
        <w:rPr>
          <w:bCs/>
          <w:kern w:val="22"/>
          <w:sz w:val="22"/>
          <w:szCs w:val="22"/>
          <w:lang w:val="ru-RU"/>
        </w:rPr>
        <w:t>и представить результаты Вспомогательному органу по осуществлению на его втором совещании</w:t>
      </w:r>
      <w:r w:rsidR="004F7E0D" w:rsidRPr="006A7B8A">
        <w:rPr>
          <w:kern w:val="22"/>
          <w:sz w:val="22"/>
          <w:szCs w:val="22"/>
          <w:lang w:val="ru-RU"/>
        </w:rPr>
        <w:t>.</w:t>
      </w:r>
      <w:proofErr w:type="gramEnd"/>
    </w:p>
    <w:p w:rsidR="004337BE" w:rsidRPr="00763FBD" w:rsidRDefault="0058759F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rFonts w:eastAsia="Malgun Gothic"/>
          <w:kern w:val="22"/>
          <w:sz w:val="22"/>
          <w:szCs w:val="22"/>
          <w:lang w:val="ru-RU"/>
        </w:rPr>
        <w:t>Настоящий</w:t>
      </w:r>
      <w:r w:rsidRPr="00E91BF1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документ</w:t>
      </w:r>
      <w:r w:rsidR="00ED11C9" w:rsidRPr="00AC635C">
        <w:rPr>
          <w:rStyle w:val="a3"/>
          <w:rFonts w:eastAsia="Malgun Gothic"/>
          <w:kern w:val="22"/>
          <w:sz w:val="22"/>
          <w:szCs w:val="22"/>
          <w:lang w:val="en-GB"/>
        </w:rPr>
        <w:footnoteReference w:id="2"/>
      </w:r>
      <w:r w:rsidR="00CF7BC7" w:rsidRPr="00E91BF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91BF1">
        <w:rPr>
          <w:rFonts w:eastAsia="Malgun Gothic"/>
          <w:kern w:val="22"/>
          <w:sz w:val="22"/>
          <w:szCs w:val="22"/>
          <w:lang w:val="ru-RU"/>
        </w:rPr>
        <w:t>был</w:t>
      </w:r>
      <w:r w:rsidR="00E91BF1" w:rsidRPr="00E91BF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91BF1">
        <w:rPr>
          <w:rFonts w:eastAsia="Malgun Gothic"/>
          <w:kern w:val="22"/>
          <w:sz w:val="22"/>
          <w:szCs w:val="22"/>
          <w:lang w:val="ru-RU"/>
        </w:rPr>
        <w:t>подготовлен</w:t>
      </w:r>
      <w:r w:rsidR="00E91BF1" w:rsidRPr="00E91BF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91BF1">
        <w:rPr>
          <w:rFonts w:eastAsia="Malgun Gothic"/>
          <w:kern w:val="22"/>
          <w:sz w:val="22"/>
          <w:szCs w:val="22"/>
          <w:lang w:val="ru-RU"/>
        </w:rPr>
        <w:t>в</w:t>
      </w:r>
      <w:r w:rsidR="00E91BF1" w:rsidRPr="00E91BF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91BF1">
        <w:rPr>
          <w:rFonts w:eastAsia="Malgun Gothic"/>
          <w:kern w:val="22"/>
          <w:sz w:val="22"/>
          <w:szCs w:val="22"/>
          <w:lang w:val="ru-RU"/>
        </w:rPr>
        <w:t>консультации</w:t>
      </w:r>
      <w:r w:rsidR="00E91BF1" w:rsidRPr="00E91BF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91BF1">
        <w:rPr>
          <w:rFonts w:eastAsia="Malgun Gothic"/>
          <w:kern w:val="22"/>
          <w:sz w:val="22"/>
          <w:szCs w:val="22"/>
          <w:lang w:val="ru-RU"/>
        </w:rPr>
        <w:t>с</w:t>
      </w:r>
      <w:r w:rsidR="00E91BF1" w:rsidRPr="00E91BF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91BF1">
        <w:rPr>
          <w:rFonts w:eastAsia="Malgun Gothic"/>
          <w:kern w:val="22"/>
          <w:sz w:val="22"/>
          <w:szCs w:val="22"/>
          <w:lang w:val="ru-RU"/>
        </w:rPr>
        <w:t>бюро</w:t>
      </w:r>
      <w:r w:rsidR="00E91BF1" w:rsidRPr="00E91BF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91BF1">
        <w:rPr>
          <w:rFonts w:eastAsia="Malgun Gothic"/>
          <w:kern w:val="22"/>
          <w:sz w:val="22"/>
          <w:szCs w:val="22"/>
          <w:lang w:val="ru-RU"/>
        </w:rPr>
        <w:t>Конференции</w:t>
      </w:r>
      <w:r w:rsidR="00E91BF1" w:rsidRPr="00E91BF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91BF1">
        <w:rPr>
          <w:rFonts w:eastAsia="Malgun Gothic"/>
          <w:kern w:val="22"/>
          <w:sz w:val="22"/>
          <w:szCs w:val="22"/>
          <w:lang w:val="ru-RU"/>
        </w:rPr>
        <w:t>Сторон</w:t>
      </w:r>
      <w:r w:rsidR="00E91BF1" w:rsidRPr="00E91BF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91BF1">
        <w:rPr>
          <w:rFonts w:eastAsia="Malgun Gothic"/>
          <w:kern w:val="22"/>
          <w:sz w:val="22"/>
          <w:szCs w:val="22"/>
          <w:lang w:val="ru-RU"/>
        </w:rPr>
        <w:t>и</w:t>
      </w:r>
      <w:r w:rsidR="00E91BF1" w:rsidRPr="00E91BF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91BF1">
        <w:rPr>
          <w:rFonts w:eastAsia="Malgun Gothic"/>
          <w:kern w:val="22"/>
          <w:sz w:val="22"/>
          <w:szCs w:val="22"/>
          <w:lang w:val="ru-RU"/>
        </w:rPr>
        <w:t>в</w:t>
      </w:r>
      <w:r w:rsidR="00E91BF1" w:rsidRPr="00E91BF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91BF1">
        <w:rPr>
          <w:rFonts w:eastAsia="Malgun Gothic"/>
          <w:kern w:val="22"/>
          <w:sz w:val="22"/>
          <w:szCs w:val="22"/>
          <w:lang w:val="ru-RU"/>
        </w:rPr>
        <w:t>сотрудничестве</w:t>
      </w:r>
      <w:r w:rsidR="00E91BF1" w:rsidRPr="00E91BF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91BF1">
        <w:rPr>
          <w:rFonts w:eastAsia="Malgun Gothic"/>
          <w:kern w:val="22"/>
          <w:sz w:val="22"/>
          <w:szCs w:val="22"/>
          <w:lang w:val="ru-RU"/>
        </w:rPr>
        <w:t>с</w:t>
      </w:r>
      <w:r w:rsidR="00E91BF1" w:rsidRPr="00E91BF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91BF1">
        <w:rPr>
          <w:rFonts w:eastAsia="Malgun Gothic"/>
          <w:kern w:val="22"/>
          <w:sz w:val="22"/>
          <w:szCs w:val="22"/>
          <w:lang w:val="ru-RU"/>
        </w:rPr>
        <w:t>секретариатами</w:t>
      </w:r>
      <w:r w:rsidR="00E91BF1" w:rsidRPr="00E91BF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91BF1">
        <w:rPr>
          <w:kern w:val="22"/>
          <w:sz w:val="22"/>
          <w:szCs w:val="22"/>
          <w:lang w:val="ru-RU"/>
        </w:rPr>
        <w:t>конвенций</w:t>
      </w:r>
      <w:r w:rsidR="00E91BF1" w:rsidRPr="006A7B8A">
        <w:rPr>
          <w:kern w:val="22"/>
          <w:sz w:val="22"/>
          <w:szCs w:val="22"/>
          <w:lang w:val="ru-RU"/>
        </w:rPr>
        <w:t xml:space="preserve">, </w:t>
      </w:r>
      <w:r w:rsidR="00E91BF1">
        <w:rPr>
          <w:kern w:val="22"/>
          <w:sz w:val="22"/>
          <w:szCs w:val="22"/>
          <w:lang w:val="ru-RU"/>
        </w:rPr>
        <w:t>связанных</w:t>
      </w:r>
      <w:r w:rsidR="00E91BF1" w:rsidRPr="006A7B8A">
        <w:rPr>
          <w:kern w:val="22"/>
          <w:sz w:val="22"/>
          <w:szCs w:val="22"/>
          <w:lang w:val="ru-RU"/>
        </w:rPr>
        <w:t xml:space="preserve"> </w:t>
      </w:r>
      <w:r w:rsidR="00E91BF1">
        <w:rPr>
          <w:kern w:val="22"/>
          <w:sz w:val="22"/>
          <w:szCs w:val="22"/>
          <w:lang w:val="ru-RU"/>
        </w:rPr>
        <w:t>с</w:t>
      </w:r>
      <w:r w:rsidR="00E91BF1" w:rsidRPr="006A7B8A">
        <w:rPr>
          <w:kern w:val="22"/>
          <w:sz w:val="22"/>
          <w:szCs w:val="22"/>
          <w:lang w:val="ru-RU"/>
        </w:rPr>
        <w:t xml:space="preserve"> </w:t>
      </w:r>
      <w:r w:rsidR="00E91BF1">
        <w:rPr>
          <w:kern w:val="22"/>
          <w:sz w:val="22"/>
          <w:szCs w:val="22"/>
          <w:lang w:val="ru-RU"/>
        </w:rPr>
        <w:t>биоразнообразием</w:t>
      </w:r>
      <w:r w:rsidR="00E91BF1" w:rsidRPr="006A7B8A">
        <w:rPr>
          <w:kern w:val="22"/>
          <w:sz w:val="22"/>
          <w:szCs w:val="22"/>
          <w:lang w:val="ru-RU"/>
        </w:rPr>
        <w:t xml:space="preserve">, </w:t>
      </w:r>
      <w:r w:rsidR="00E91BF1">
        <w:rPr>
          <w:kern w:val="22"/>
          <w:sz w:val="22"/>
          <w:szCs w:val="22"/>
          <w:lang w:val="ru-RU"/>
        </w:rPr>
        <w:t>и</w:t>
      </w:r>
      <w:r w:rsidR="00E91BF1" w:rsidRPr="006A7B8A">
        <w:rPr>
          <w:kern w:val="22"/>
          <w:sz w:val="22"/>
          <w:szCs w:val="22"/>
          <w:lang w:val="ru-RU"/>
        </w:rPr>
        <w:t xml:space="preserve"> </w:t>
      </w:r>
      <w:r w:rsidR="00E91BF1">
        <w:rPr>
          <w:kern w:val="22"/>
          <w:sz w:val="22"/>
          <w:szCs w:val="22"/>
          <w:lang w:val="ru-RU"/>
        </w:rPr>
        <w:t>Рио</w:t>
      </w:r>
      <w:r w:rsidR="00E91BF1" w:rsidRPr="006A7B8A">
        <w:rPr>
          <w:kern w:val="22"/>
          <w:sz w:val="22"/>
          <w:szCs w:val="22"/>
          <w:lang w:val="ru-RU"/>
        </w:rPr>
        <w:t>-</w:t>
      </w:r>
      <w:r w:rsidR="00E91BF1">
        <w:rPr>
          <w:kern w:val="22"/>
          <w:sz w:val="22"/>
          <w:szCs w:val="22"/>
          <w:lang w:val="ru-RU"/>
        </w:rPr>
        <w:t>де</w:t>
      </w:r>
      <w:r w:rsidR="00E91BF1" w:rsidRPr="006A7B8A">
        <w:rPr>
          <w:kern w:val="22"/>
          <w:sz w:val="22"/>
          <w:szCs w:val="22"/>
          <w:lang w:val="ru-RU"/>
        </w:rPr>
        <w:t>-</w:t>
      </w:r>
      <w:proofErr w:type="spellStart"/>
      <w:r w:rsidR="00E91BF1">
        <w:rPr>
          <w:kern w:val="22"/>
          <w:sz w:val="22"/>
          <w:szCs w:val="22"/>
          <w:lang w:val="ru-RU"/>
        </w:rPr>
        <w:t>Жанейрских</w:t>
      </w:r>
      <w:proofErr w:type="spellEnd"/>
      <w:r w:rsidR="00E91BF1" w:rsidRPr="006A7B8A">
        <w:rPr>
          <w:kern w:val="22"/>
          <w:sz w:val="22"/>
          <w:szCs w:val="22"/>
          <w:lang w:val="ru-RU"/>
        </w:rPr>
        <w:t xml:space="preserve"> </w:t>
      </w:r>
      <w:r w:rsidR="00E91BF1">
        <w:rPr>
          <w:kern w:val="22"/>
          <w:sz w:val="22"/>
          <w:szCs w:val="22"/>
          <w:lang w:val="ru-RU"/>
        </w:rPr>
        <w:t xml:space="preserve">конвенций и </w:t>
      </w:r>
      <w:proofErr w:type="spellStart"/>
      <w:r w:rsidR="003B1099">
        <w:rPr>
          <w:kern w:val="22"/>
          <w:sz w:val="22"/>
          <w:szCs w:val="22"/>
          <w:lang w:val="ru-RU"/>
        </w:rPr>
        <w:t>ЮНЕП-ВЦМООС</w:t>
      </w:r>
      <w:proofErr w:type="spellEnd"/>
      <w:r w:rsidR="00CF7BC7" w:rsidRPr="00E91BF1">
        <w:rPr>
          <w:kern w:val="22"/>
          <w:sz w:val="22"/>
          <w:szCs w:val="22"/>
          <w:lang w:val="ru-RU"/>
        </w:rPr>
        <w:t>.</w:t>
      </w:r>
      <w:r w:rsidR="00CF7BC7" w:rsidRPr="00E91BF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FC0AC8">
        <w:rPr>
          <w:rFonts w:eastAsia="Malgun Gothic"/>
          <w:kern w:val="22"/>
          <w:sz w:val="22"/>
          <w:szCs w:val="22"/>
          <w:lang w:val="ru-RU"/>
        </w:rPr>
        <w:t>Краткий</w:t>
      </w:r>
      <w:r w:rsidR="00FC0AC8" w:rsidRPr="00FC0AC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FC0AC8">
        <w:rPr>
          <w:rFonts w:eastAsia="Malgun Gothic"/>
          <w:kern w:val="22"/>
          <w:sz w:val="22"/>
          <w:szCs w:val="22"/>
          <w:lang w:val="ru-RU"/>
        </w:rPr>
        <w:t>обзор</w:t>
      </w:r>
      <w:r w:rsidR="00FC0AC8" w:rsidRPr="00FC0AC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FC0AC8">
        <w:rPr>
          <w:rFonts w:eastAsia="Malgun Gothic"/>
          <w:kern w:val="22"/>
          <w:sz w:val="22"/>
          <w:szCs w:val="22"/>
          <w:lang w:val="ru-RU"/>
        </w:rPr>
        <w:t>текущих</w:t>
      </w:r>
      <w:r w:rsidR="00FC0AC8" w:rsidRPr="00FC0AC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FC0AC8">
        <w:rPr>
          <w:rFonts w:eastAsia="Malgun Gothic"/>
          <w:kern w:val="22"/>
          <w:sz w:val="22"/>
          <w:szCs w:val="22"/>
          <w:lang w:val="ru-RU"/>
        </w:rPr>
        <w:t>процессов</w:t>
      </w:r>
      <w:r w:rsidR="00FC0AC8" w:rsidRPr="00FC0AC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FC0AC8">
        <w:rPr>
          <w:rFonts w:eastAsia="Malgun Gothic"/>
          <w:kern w:val="22"/>
          <w:sz w:val="22"/>
          <w:szCs w:val="22"/>
          <w:lang w:val="ru-RU"/>
        </w:rPr>
        <w:t>по</w:t>
      </w:r>
      <w:r w:rsidR="00FC0AC8" w:rsidRPr="00FC0AC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FC0AC8">
        <w:rPr>
          <w:rFonts w:eastAsia="Malgun Gothic"/>
          <w:kern w:val="22"/>
          <w:sz w:val="22"/>
          <w:szCs w:val="22"/>
          <w:lang w:val="ru-RU"/>
        </w:rPr>
        <w:t>дальнейшей</w:t>
      </w:r>
      <w:r w:rsidR="00FC0AC8" w:rsidRPr="00FC0AC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FC0AC8">
        <w:rPr>
          <w:rFonts w:eastAsia="Malgun Gothic"/>
          <w:kern w:val="22"/>
          <w:sz w:val="22"/>
          <w:szCs w:val="22"/>
          <w:lang w:val="ru-RU"/>
        </w:rPr>
        <w:t>интеграции</w:t>
      </w:r>
      <w:r w:rsidR="00FC0AC8" w:rsidRPr="00FC0AC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FC0AC8">
        <w:rPr>
          <w:rFonts w:eastAsia="Malgun Gothic"/>
          <w:kern w:val="22"/>
          <w:sz w:val="22"/>
          <w:szCs w:val="22"/>
          <w:lang w:val="ru-RU"/>
        </w:rPr>
        <w:t>Конвенции</w:t>
      </w:r>
      <w:r w:rsidR="00FC0AC8" w:rsidRPr="00FC0AC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FC0AC8">
        <w:rPr>
          <w:rFonts w:eastAsia="Malgun Gothic"/>
          <w:kern w:val="22"/>
          <w:sz w:val="22"/>
          <w:szCs w:val="22"/>
          <w:lang w:val="ru-RU"/>
        </w:rPr>
        <w:t>и</w:t>
      </w:r>
      <w:r w:rsidR="00FC0AC8" w:rsidRPr="00FC0AC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FC0AC8">
        <w:rPr>
          <w:rFonts w:eastAsia="Malgun Gothic"/>
          <w:kern w:val="22"/>
          <w:sz w:val="22"/>
          <w:szCs w:val="22"/>
          <w:lang w:val="ru-RU"/>
        </w:rPr>
        <w:t>протоколов</w:t>
      </w:r>
      <w:r w:rsidR="00FC0AC8" w:rsidRPr="00FC0AC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FC0AC8">
        <w:rPr>
          <w:rFonts w:eastAsia="Malgun Gothic"/>
          <w:kern w:val="22"/>
          <w:sz w:val="22"/>
          <w:szCs w:val="22"/>
          <w:lang w:val="ru-RU"/>
        </w:rPr>
        <w:t>к</w:t>
      </w:r>
      <w:r w:rsidR="00FC0AC8" w:rsidRPr="00FC0AC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FC0AC8">
        <w:rPr>
          <w:rFonts w:eastAsia="Malgun Gothic"/>
          <w:kern w:val="22"/>
          <w:sz w:val="22"/>
          <w:szCs w:val="22"/>
          <w:lang w:val="ru-RU"/>
        </w:rPr>
        <w:t xml:space="preserve">ней представлен для справки в разделе </w:t>
      </w:r>
      <w:r w:rsidR="004F7E0D" w:rsidRPr="00AC635C">
        <w:rPr>
          <w:rFonts w:eastAsia="Malgun Gothic"/>
          <w:kern w:val="22"/>
          <w:sz w:val="22"/>
          <w:szCs w:val="22"/>
          <w:lang w:val="en-GB"/>
        </w:rPr>
        <w:t>I</w:t>
      </w:r>
      <w:r w:rsidR="00CF7BC7" w:rsidRPr="00FC0AC8">
        <w:rPr>
          <w:rFonts w:eastAsia="Malgun Gothic"/>
          <w:kern w:val="22"/>
          <w:sz w:val="22"/>
          <w:szCs w:val="22"/>
          <w:lang w:val="ru-RU"/>
        </w:rPr>
        <w:t>.</w:t>
      </w:r>
      <w:r w:rsidR="0064653E" w:rsidRPr="00FC0AC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FC0AC8">
        <w:rPr>
          <w:rFonts w:eastAsia="Malgun Gothic"/>
          <w:kern w:val="22"/>
          <w:sz w:val="22"/>
          <w:szCs w:val="22"/>
          <w:lang w:val="ru-RU"/>
        </w:rPr>
        <w:t>В</w:t>
      </w:r>
      <w:r w:rsidR="00FC0AC8" w:rsidRPr="00FC0AC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FC0AC8">
        <w:rPr>
          <w:rFonts w:eastAsia="Malgun Gothic"/>
          <w:kern w:val="22"/>
          <w:sz w:val="22"/>
          <w:szCs w:val="22"/>
          <w:lang w:val="ru-RU"/>
        </w:rPr>
        <w:t>разделе</w:t>
      </w:r>
      <w:r w:rsidR="00CF7BC7" w:rsidRPr="00FC0AC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F7BC7" w:rsidRPr="00AC635C">
        <w:rPr>
          <w:rFonts w:eastAsia="Malgun Gothic"/>
          <w:kern w:val="22"/>
          <w:sz w:val="22"/>
          <w:szCs w:val="22"/>
          <w:lang w:val="en-GB"/>
        </w:rPr>
        <w:t>II</w:t>
      </w:r>
      <w:r w:rsidR="00CF7BC7" w:rsidRPr="00FC0AC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FC0AC8">
        <w:rPr>
          <w:rFonts w:eastAsia="Malgun Gothic"/>
          <w:kern w:val="22"/>
          <w:sz w:val="22"/>
          <w:szCs w:val="22"/>
          <w:lang w:val="ru-RU"/>
        </w:rPr>
        <w:t>рассматривается</w:t>
      </w:r>
      <w:r w:rsidR="00FC0AC8" w:rsidRPr="00FC0AC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FC0AC8">
        <w:rPr>
          <w:bCs/>
          <w:kern w:val="22"/>
          <w:sz w:val="22"/>
          <w:szCs w:val="22"/>
          <w:lang w:val="ru-RU"/>
        </w:rPr>
        <w:t>согласование</w:t>
      </w:r>
      <w:r w:rsidR="00FC0AC8" w:rsidRPr="00FC0AC8">
        <w:rPr>
          <w:bCs/>
          <w:kern w:val="22"/>
          <w:sz w:val="22"/>
          <w:szCs w:val="22"/>
          <w:lang w:val="ru-RU"/>
        </w:rPr>
        <w:t xml:space="preserve"> </w:t>
      </w:r>
      <w:r w:rsidR="00FC0AC8">
        <w:rPr>
          <w:bCs/>
          <w:kern w:val="22"/>
          <w:sz w:val="22"/>
          <w:szCs w:val="22"/>
          <w:lang w:val="ru-RU"/>
        </w:rPr>
        <w:t>национальной</w:t>
      </w:r>
      <w:r w:rsidR="00FC0AC8" w:rsidRPr="00FC0AC8">
        <w:rPr>
          <w:bCs/>
          <w:kern w:val="22"/>
          <w:sz w:val="22"/>
          <w:szCs w:val="22"/>
          <w:lang w:val="ru-RU"/>
        </w:rPr>
        <w:t xml:space="preserve"> </w:t>
      </w:r>
      <w:r w:rsidR="00FC0AC8">
        <w:rPr>
          <w:bCs/>
          <w:kern w:val="22"/>
          <w:sz w:val="22"/>
          <w:szCs w:val="22"/>
          <w:lang w:val="ru-RU"/>
        </w:rPr>
        <w:t>отчетности</w:t>
      </w:r>
      <w:r w:rsidR="00FC0AC8" w:rsidRPr="00FC0AC8">
        <w:rPr>
          <w:bCs/>
          <w:kern w:val="22"/>
          <w:sz w:val="22"/>
          <w:szCs w:val="22"/>
          <w:lang w:val="ru-RU"/>
        </w:rPr>
        <w:t xml:space="preserve"> </w:t>
      </w:r>
      <w:r w:rsidR="00FC0AC8">
        <w:rPr>
          <w:bCs/>
          <w:kern w:val="22"/>
          <w:sz w:val="22"/>
          <w:szCs w:val="22"/>
          <w:lang w:val="ru-RU"/>
        </w:rPr>
        <w:t>в</w:t>
      </w:r>
      <w:r w:rsidR="00FC0AC8" w:rsidRPr="00FC0AC8">
        <w:rPr>
          <w:bCs/>
          <w:kern w:val="22"/>
          <w:sz w:val="22"/>
          <w:szCs w:val="22"/>
          <w:lang w:val="ru-RU"/>
        </w:rPr>
        <w:t xml:space="preserve"> </w:t>
      </w:r>
      <w:r w:rsidR="00FC0AC8">
        <w:rPr>
          <w:bCs/>
          <w:kern w:val="22"/>
          <w:sz w:val="22"/>
          <w:szCs w:val="22"/>
          <w:lang w:val="ru-RU"/>
        </w:rPr>
        <w:t>рамках</w:t>
      </w:r>
      <w:r w:rsidR="00FC0AC8" w:rsidRPr="00FC0AC8">
        <w:rPr>
          <w:bCs/>
          <w:kern w:val="22"/>
          <w:sz w:val="22"/>
          <w:szCs w:val="22"/>
          <w:lang w:val="ru-RU"/>
        </w:rPr>
        <w:t xml:space="preserve"> </w:t>
      </w:r>
      <w:r w:rsidR="00FC0AC8">
        <w:rPr>
          <w:bCs/>
          <w:kern w:val="22"/>
          <w:sz w:val="22"/>
          <w:szCs w:val="22"/>
          <w:lang w:val="ru-RU"/>
        </w:rPr>
        <w:t>Конвенции</w:t>
      </w:r>
      <w:r w:rsidR="00FC0AC8" w:rsidRPr="00FC0AC8">
        <w:rPr>
          <w:bCs/>
          <w:kern w:val="22"/>
          <w:sz w:val="22"/>
          <w:szCs w:val="22"/>
          <w:lang w:val="ru-RU"/>
        </w:rPr>
        <w:t xml:space="preserve"> </w:t>
      </w:r>
      <w:r w:rsidR="00FC0AC8">
        <w:rPr>
          <w:bCs/>
          <w:kern w:val="22"/>
          <w:sz w:val="22"/>
          <w:szCs w:val="22"/>
          <w:lang w:val="ru-RU"/>
        </w:rPr>
        <w:t>и</w:t>
      </w:r>
      <w:r w:rsidR="00FC0AC8" w:rsidRPr="00FC0AC8">
        <w:rPr>
          <w:bCs/>
          <w:kern w:val="22"/>
          <w:sz w:val="22"/>
          <w:szCs w:val="22"/>
          <w:lang w:val="ru-RU"/>
        </w:rPr>
        <w:t xml:space="preserve"> </w:t>
      </w:r>
      <w:r w:rsidR="00FC0AC8">
        <w:rPr>
          <w:bCs/>
          <w:kern w:val="22"/>
          <w:sz w:val="22"/>
          <w:szCs w:val="22"/>
          <w:lang w:val="ru-RU"/>
        </w:rPr>
        <w:t>протоколов</w:t>
      </w:r>
      <w:r w:rsidR="00FC0AC8" w:rsidRPr="00FC0AC8">
        <w:rPr>
          <w:bCs/>
          <w:kern w:val="22"/>
          <w:sz w:val="22"/>
          <w:szCs w:val="22"/>
          <w:lang w:val="ru-RU"/>
        </w:rPr>
        <w:t xml:space="preserve"> </w:t>
      </w:r>
      <w:r w:rsidR="00FC0AC8">
        <w:rPr>
          <w:bCs/>
          <w:kern w:val="22"/>
          <w:sz w:val="22"/>
          <w:szCs w:val="22"/>
          <w:lang w:val="ru-RU"/>
        </w:rPr>
        <w:t>к</w:t>
      </w:r>
      <w:r w:rsidR="00FC0AC8" w:rsidRPr="00FC0AC8">
        <w:rPr>
          <w:bCs/>
          <w:kern w:val="22"/>
          <w:sz w:val="22"/>
          <w:szCs w:val="22"/>
          <w:lang w:val="ru-RU"/>
        </w:rPr>
        <w:t xml:space="preserve"> </w:t>
      </w:r>
      <w:r w:rsidR="00FC0AC8">
        <w:rPr>
          <w:bCs/>
          <w:kern w:val="22"/>
          <w:sz w:val="22"/>
          <w:szCs w:val="22"/>
          <w:lang w:val="ru-RU"/>
        </w:rPr>
        <w:t>ней</w:t>
      </w:r>
      <w:r w:rsidR="00FC0AC8" w:rsidRPr="00FC0AC8">
        <w:rPr>
          <w:bCs/>
          <w:kern w:val="22"/>
          <w:sz w:val="22"/>
          <w:szCs w:val="22"/>
          <w:lang w:val="ru-RU"/>
        </w:rPr>
        <w:t xml:space="preserve">, </w:t>
      </w:r>
      <w:r w:rsidR="00FC0AC8">
        <w:rPr>
          <w:bCs/>
          <w:kern w:val="22"/>
          <w:sz w:val="22"/>
          <w:szCs w:val="22"/>
          <w:lang w:val="ru-RU"/>
        </w:rPr>
        <w:t>а</w:t>
      </w:r>
      <w:r w:rsidR="00FC0AC8" w:rsidRPr="00FC0AC8">
        <w:rPr>
          <w:bCs/>
          <w:kern w:val="22"/>
          <w:sz w:val="22"/>
          <w:szCs w:val="22"/>
          <w:lang w:val="ru-RU"/>
        </w:rPr>
        <w:t xml:space="preserve"> </w:t>
      </w:r>
      <w:r w:rsidR="00FC0AC8">
        <w:rPr>
          <w:bCs/>
          <w:kern w:val="22"/>
          <w:sz w:val="22"/>
          <w:szCs w:val="22"/>
          <w:lang w:val="ru-RU"/>
        </w:rPr>
        <w:t>в</w:t>
      </w:r>
      <w:r w:rsidR="00FC0AC8" w:rsidRPr="00FC0AC8">
        <w:rPr>
          <w:bCs/>
          <w:kern w:val="22"/>
          <w:sz w:val="22"/>
          <w:szCs w:val="22"/>
          <w:lang w:val="ru-RU"/>
        </w:rPr>
        <w:t xml:space="preserve"> </w:t>
      </w:r>
      <w:r w:rsidR="00FC0AC8">
        <w:rPr>
          <w:rFonts w:eastAsia="Malgun Gothic"/>
          <w:kern w:val="22"/>
          <w:sz w:val="22"/>
          <w:szCs w:val="22"/>
          <w:lang w:val="ru-RU"/>
        </w:rPr>
        <w:t>разделе</w:t>
      </w:r>
      <w:r w:rsidR="00CF7BC7" w:rsidRPr="00FC0AC8">
        <w:rPr>
          <w:kern w:val="22"/>
          <w:sz w:val="22"/>
          <w:szCs w:val="22"/>
          <w:lang w:val="ru-RU"/>
        </w:rPr>
        <w:t xml:space="preserve"> </w:t>
      </w:r>
      <w:r w:rsidR="00CF7BC7" w:rsidRPr="00AC635C">
        <w:rPr>
          <w:kern w:val="22"/>
          <w:sz w:val="22"/>
          <w:szCs w:val="22"/>
          <w:lang w:val="en-GB"/>
        </w:rPr>
        <w:t>I</w:t>
      </w:r>
      <w:r w:rsidR="00456ED4">
        <w:rPr>
          <w:kern w:val="22"/>
          <w:sz w:val="22"/>
          <w:szCs w:val="22"/>
          <w:lang w:val="en-GB"/>
        </w:rPr>
        <w:t>II</w:t>
      </w:r>
      <w:r w:rsidR="00CF7BC7" w:rsidRPr="00FC0AC8">
        <w:rPr>
          <w:kern w:val="22"/>
          <w:sz w:val="22"/>
          <w:szCs w:val="22"/>
          <w:lang w:val="ru-RU"/>
        </w:rPr>
        <w:t xml:space="preserve"> </w:t>
      </w:r>
      <w:r w:rsidR="00FC0AC8">
        <w:rPr>
          <w:kern w:val="22"/>
          <w:sz w:val="22"/>
          <w:szCs w:val="22"/>
          <w:lang w:val="ru-RU"/>
        </w:rPr>
        <w:t>рассматриваются варианты</w:t>
      </w:r>
      <w:r w:rsidR="00FC0AC8" w:rsidRPr="00FC0AC8">
        <w:rPr>
          <w:kern w:val="22"/>
          <w:sz w:val="22"/>
          <w:szCs w:val="22"/>
          <w:lang w:val="ru-RU"/>
        </w:rPr>
        <w:t xml:space="preserve"> </w:t>
      </w:r>
      <w:r w:rsidR="00FC0AC8">
        <w:rPr>
          <w:kern w:val="22"/>
          <w:sz w:val="22"/>
          <w:szCs w:val="22"/>
          <w:lang w:val="ru-RU"/>
        </w:rPr>
        <w:t>усиления взаимодействия в представлении национальной отчетности среди конвенций</w:t>
      </w:r>
      <w:r w:rsidR="00FC0AC8" w:rsidRPr="006A7B8A">
        <w:rPr>
          <w:kern w:val="22"/>
          <w:sz w:val="22"/>
          <w:szCs w:val="22"/>
          <w:lang w:val="ru-RU"/>
        </w:rPr>
        <w:t xml:space="preserve">, </w:t>
      </w:r>
      <w:r w:rsidR="00FC0AC8">
        <w:rPr>
          <w:kern w:val="22"/>
          <w:sz w:val="22"/>
          <w:szCs w:val="22"/>
          <w:lang w:val="ru-RU"/>
        </w:rPr>
        <w:t>связанных</w:t>
      </w:r>
      <w:r w:rsidR="00FC0AC8" w:rsidRPr="006A7B8A">
        <w:rPr>
          <w:kern w:val="22"/>
          <w:sz w:val="22"/>
          <w:szCs w:val="22"/>
          <w:lang w:val="ru-RU"/>
        </w:rPr>
        <w:t xml:space="preserve"> </w:t>
      </w:r>
      <w:r w:rsidR="00FC0AC8">
        <w:rPr>
          <w:kern w:val="22"/>
          <w:sz w:val="22"/>
          <w:szCs w:val="22"/>
          <w:lang w:val="ru-RU"/>
        </w:rPr>
        <w:t>с</w:t>
      </w:r>
      <w:r w:rsidR="00FC0AC8" w:rsidRPr="006A7B8A">
        <w:rPr>
          <w:kern w:val="22"/>
          <w:sz w:val="22"/>
          <w:szCs w:val="22"/>
          <w:lang w:val="ru-RU"/>
        </w:rPr>
        <w:t xml:space="preserve"> </w:t>
      </w:r>
      <w:r w:rsidR="00FC0AC8">
        <w:rPr>
          <w:kern w:val="22"/>
          <w:sz w:val="22"/>
          <w:szCs w:val="22"/>
          <w:lang w:val="ru-RU"/>
        </w:rPr>
        <w:t>биоразнообразием</w:t>
      </w:r>
      <w:r w:rsidR="00FC0AC8" w:rsidRPr="006A7B8A">
        <w:rPr>
          <w:kern w:val="22"/>
          <w:sz w:val="22"/>
          <w:szCs w:val="22"/>
          <w:lang w:val="ru-RU"/>
        </w:rPr>
        <w:t xml:space="preserve">, </w:t>
      </w:r>
      <w:r w:rsidR="00FC0AC8">
        <w:rPr>
          <w:kern w:val="22"/>
          <w:sz w:val="22"/>
          <w:szCs w:val="22"/>
          <w:lang w:val="ru-RU"/>
        </w:rPr>
        <w:t>и</w:t>
      </w:r>
      <w:r w:rsidR="00FC0AC8" w:rsidRPr="006A7B8A">
        <w:rPr>
          <w:kern w:val="22"/>
          <w:sz w:val="22"/>
          <w:szCs w:val="22"/>
          <w:lang w:val="ru-RU"/>
        </w:rPr>
        <w:t xml:space="preserve"> </w:t>
      </w:r>
      <w:r w:rsidR="00FC0AC8">
        <w:rPr>
          <w:kern w:val="22"/>
          <w:sz w:val="22"/>
          <w:szCs w:val="22"/>
          <w:lang w:val="ru-RU"/>
        </w:rPr>
        <w:t>Рио</w:t>
      </w:r>
      <w:r w:rsidR="00FC0AC8" w:rsidRPr="006A7B8A">
        <w:rPr>
          <w:kern w:val="22"/>
          <w:sz w:val="22"/>
          <w:szCs w:val="22"/>
          <w:lang w:val="ru-RU"/>
        </w:rPr>
        <w:t>-</w:t>
      </w:r>
      <w:r w:rsidR="00FC0AC8">
        <w:rPr>
          <w:kern w:val="22"/>
          <w:sz w:val="22"/>
          <w:szCs w:val="22"/>
          <w:lang w:val="ru-RU"/>
        </w:rPr>
        <w:t>де</w:t>
      </w:r>
      <w:r w:rsidR="00FC0AC8" w:rsidRPr="006A7B8A">
        <w:rPr>
          <w:kern w:val="22"/>
          <w:sz w:val="22"/>
          <w:szCs w:val="22"/>
          <w:lang w:val="ru-RU"/>
        </w:rPr>
        <w:t>-</w:t>
      </w:r>
      <w:proofErr w:type="spellStart"/>
      <w:r w:rsidR="00FC0AC8">
        <w:rPr>
          <w:kern w:val="22"/>
          <w:sz w:val="22"/>
          <w:szCs w:val="22"/>
          <w:lang w:val="ru-RU"/>
        </w:rPr>
        <w:t>Жанейрских</w:t>
      </w:r>
      <w:proofErr w:type="spellEnd"/>
      <w:r w:rsidR="00FC0AC8" w:rsidRPr="006A7B8A">
        <w:rPr>
          <w:kern w:val="22"/>
          <w:sz w:val="22"/>
          <w:szCs w:val="22"/>
          <w:lang w:val="ru-RU"/>
        </w:rPr>
        <w:t xml:space="preserve"> </w:t>
      </w:r>
      <w:r w:rsidR="00FC0AC8">
        <w:rPr>
          <w:kern w:val="22"/>
          <w:sz w:val="22"/>
          <w:szCs w:val="22"/>
          <w:lang w:val="ru-RU"/>
        </w:rPr>
        <w:t>конвенций</w:t>
      </w:r>
      <w:r w:rsidR="00CF7BC7" w:rsidRPr="00FC0AC8">
        <w:rPr>
          <w:kern w:val="22"/>
          <w:sz w:val="22"/>
          <w:szCs w:val="22"/>
          <w:lang w:val="ru-RU"/>
        </w:rPr>
        <w:t xml:space="preserve">. </w:t>
      </w:r>
      <w:r w:rsidR="00FC0AC8">
        <w:rPr>
          <w:kern w:val="22"/>
          <w:sz w:val="22"/>
          <w:szCs w:val="22"/>
          <w:lang w:val="ru-RU"/>
        </w:rPr>
        <w:t>В</w:t>
      </w:r>
      <w:r w:rsidR="00FC0AC8" w:rsidRPr="00763FBD">
        <w:rPr>
          <w:kern w:val="22"/>
          <w:sz w:val="22"/>
          <w:szCs w:val="22"/>
          <w:lang w:val="ru-RU"/>
        </w:rPr>
        <w:t xml:space="preserve"> </w:t>
      </w:r>
      <w:r w:rsidR="00FC0AC8">
        <w:rPr>
          <w:kern w:val="22"/>
          <w:sz w:val="22"/>
          <w:szCs w:val="22"/>
          <w:lang w:val="ru-RU"/>
        </w:rPr>
        <w:t>разделе</w:t>
      </w:r>
      <w:r w:rsidR="00D41DF3" w:rsidRPr="00763FBD">
        <w:rPr>
          <w:kern w:val="22"/>
          <w:sz w:val="22"/>
          <w:szCs w:val="22"/>
          <w:lang w:val="ru-RU"/>
        </w:rPr>
        <w:t xml:space="preserve"> </w:t>
      </w:r>
      <w:r w:rsidR="00456ED4">
        <w:rPr>
          <w:kern w:val="22"/>
          <w:sz w:val="22"/>
          <w:szCs w:val="22"/>
          <w:lang w:val="en-US"/>
        </w:rPr>
        <w:t>I</w:t>
      </w:r>
      <w:r w:rsidR="00D41DF3" w:rsidRPr="00AC635C">
        <w:rPr>
          <w:kern w:val="22"/>
          <w:sz w:val="22"/>
          <w:szCs w:val="22"/>
          <w:lang w:val="en-GB"/>
        </w:rPr>
        <w:t>V</w:t>
      </w:r>
      <w:r w:rsidR="00D41DF3" w:rsidRPr="00763FBD">
        <w:rPr>
          <w:kern w:val="22"/>
          <w:sz w:val="22"/>
          <w:szCs w:val="22"/>
          <w:lang w:val="ru-RU"/>
        </w:rPr>
        <w:t xml:space="preserve"> </w:t>
      </w:r>
      <w:r w:rsidR="00763FBD">
        <w:rPr>
          <w:kern w:val="22"/>
          <w:sz w:val="22"/>
          <w:szCs w:val="22"/>
          <w:lang w:val="ru-RU"/>
        </w:rPr>
        <w:t>кратко</w:t>
      </w:r>
      <w:r w:rsidR="00763FBD" w:rsidRPr="00763FBD">
        <w:rPr>
          <w:kern w:val="22"/>
          <w:sz w:val="22"/>
          <w:szCs w:val="22"/>
          <w:lang w:val="ru-RU"/>
        </w:rPr>
        <w:t xml:space="preserve"> </w:t>
      </w:r>
      <w:r w:rsidR="00763FBD">
        <w:rPr>
          <w:kern w:val="22"/>
          <w:sz w:val="22"/>
          <w:szCs w:val="22"/>
          <w:lang w:val="ru-RU"/>
        </w:rPr>
        <w:t>рассматриваются</w:t>
      </w:r>
      <w:r w:rsidR="00763FBD" w:rsidRPr="00763FBD">
        <w:rPr>
          <w:kern w:val="22"/>
          <w:sz w:val="22"/>
          <w:szCs w:val="22"/>
          <w:lang w:val="ru-RU"/>
        </w:rPr>
        <w:t xml:space="preserve"> </w:t>
      </w:r>
      <w:r w:rsidR="00763FBD">
        <w:rPr>
          <w:kern w:val="22"/>
          <w:sz w:val="22"/>
          <w:szCs w:val="22"/>
          <w:lang w:val="ru-RU"/>
        </w:rPr>
        <w:t>финансовые</w:t>
      </w:r>
      <w:r w:rsidR="00763FBD" w:rsidRPr="00763FBD">
        <w:rPr>
          <w:kern w:val="22"/>
          <w:sz w:val="22"/>
          <w:szCs w:val="22"/>
          <w:lang w:val="ru-RU"/>
        </w:rPr>
        <w:t xml:space="preserve"> </w:t>
      </w:r>
      <w:r w:rsidR="00763FBD">
        <w:rPr>
          <w:kern w:val="22"/>
          <w:sz w:val="22"/>
          <w:szCs w:val="22"/>
          <w:lang w:val="ru-RU"/>
        </w:rPr>
        <w:t>последствия</w:t>
      </w:r>
      <w:r w:rsidR="00763FBD" w:rsidRPr="00763FBD">
        <w:rPr>
          <w:kern w:val="22"/>
          <w:sz w:val="22"/>
          <w:szCs w:val="22"/>
          <w:lang w:val="ru-RU"/>
        </w:rPr>
        <w:t xml:space="preserve"> </w:t>
      </w:r>
      <w:r w:rsidR="00763FBD">
        <w:rPr>
          <w:kern w:val="22"/>
          <w:sz w:val="22"/>
          <w:szCs w:val="22"/>
          <w:lang w:val="ru-RU"/>
        </w:rPr>
        <w:t>согласования и взаимодействия</w:t>
      </w:r>
      <w:r w:rsidR="00763FBD" w:rsidRPr="00763FBD">
        <w:rPr>
          <w:kern w:val="22"/>
          <w:sz w:val="22"/>
          <w:szCs w:val="22"/>
          <w:lang w:val="ru-RU"/>
        </w:rPr>
        <w:t xml:space="preserve"> </w:t>
      </w:r>
      <w:r w:rsidR="00763FBD">
        <w:rPr>
          <w:kern w:val="22"/>
          <w:sz w:val="22"/>
          <w:szCs w:val="22"/>
          <w:lang w:val="ru-RU"/>
        </w:rPr>
        <w:t>в представлении отчетности</w:t>
      </w:r>
      <w:r w:rsidR="00D41DF3" w:rsidRPr="00763FBD">
        <w:rPr>
          <w:kern w:val="22"/>
          <w:sz w:val="22"/>
          <w:szCs w:val="22"/>
          <w:lang w:val="ru-RU"/>
        </w:rPr>
        <w:t xml:space="preserve">. </w:t>
      </w:r>
      <w:r w:rsidR="00763FBD">
        <w:rPr>
          <w:kern w:val="22"/>
          <w:sz w:val="22"/>
          <w:szCs w:val="22"/>
          <w:lang w:val="ru-RU"/>
        </w:rPr>
        <w:t>В</w:t>
      </w:r>
      <w:r w:rsidR="00763FBD" w:rsidRPr="00763FBD">
        <w:rPr>
          <w:kern w:val="22"/>
          <w:sz w:val="22"/>
          <w:szCs w:val="22"/>
          <w:lang w:val="en-US"/>
        </w:rPr>
        <w:t xml:space="preserve"> </w:t>
      </w:r>
      <w:r w:rsidR="00763FBD">
        <w:rPr>
          <w:kern w:val="22"/>
          <w:sz w:val="22"/>
          <w:szCs w:val="22"/>
          <w:lang w:val="ru-RU"/>
        </w:rPr>
        <w:t>разделе</w:t>
      </w:r>
      <w:r w:rsidR="00763FBD" w:rsidRPr="00763FBD">
        <w:rPr>
          <w:kern w:val="22"/>
          <w:sz w:val="22"/>
          <w:szCs w:val="22"/>
          <w:lang w:val="en-US"/>
        </w:rPr>
        <w:t xml:space="preserve"> </w:t>
      </w:r>
      <w:r w:rsidR="004F7E0D" w:rsidRPr="00AC635C">
        <w:rPr>
          <w:kern w:val="22"/>
          <w:sz w:val="22"/>
          <w:szCs w:val="22"/>
          <w:lang w:val="en-GB"/>
        </w:rPr>
        <w:t>V</w:t>
      </w:r>
      <w:r w:rsidR="00763FBD" w:rsidRPr="00763FBD">
        <w:rPr>
          <w:kern w:val="22"/>
          <w:sz w:val="22"/>
          <w:szCs w:val="22"/>
          <w:lang w:val="en-US"/>
        </w:rPr>
        <w:t xml:space="preserve"> </w:t>
      </w:r>
      <w:r w:rsidR="00763FBD">
        <w:rPr>
          <w:kern w:val="22"/>
          <w:sz w:val="22"/>
          <w:szCs w:val="22"/>
          <w:lang w:val="ru-RU"/>
        </w:rPr>
        <w:t>представлены</w:t>
      </w:r>
      <w:r w:rsidR="00763FBD" w:rsidRPr="00763FBD">
        <w:rPr>
          <w:kern w:val="22"/>
          <w:sz w:val="22"/>
          <w:szCs w:val="22"/>
          <w:lang w:val="en-US"/>
        </w:rPr>
        <w:t xml:space="preserve"> </w:t>
      </w:r>
      <w:r w:rsidR="00763FBD">
        <w:rPr>
          <w:kern w:val="22"/>
          <w:sz w:val="22"/>
          <w:szCs w:val="22"/>
          <w:lang w:val="ru-RU"/>
        </w:rPr>
        <w:t>предлагаемые</w:t>
      </w:r>
      <w:r w:rsidR="00763FBD" w:rsidRPr="00763FBD">
        <w:rPr>
          <w:kern w:val="22"/>
          <w:sz w:val="22"/>
          <w:szCs w:val="22"/>
          <w:lang w:val="en-US"/>
        </w:rPr>
        <w:t xml:space="preserve"> </w:t>
      </w:r>
      <w:r w:rsidR="00763FBD">
        <w:rPr>
          <w:kern w:val="22"/>
          <w:sz w:val="22"/>
          <w:szCs w:val="22"/>
          <w:lang w:val="ru-RU"/>
        </w:rPr>
        <w:t>рекомендации</w:t>
      </w:r>
      <w:r w:rsidR="004F7E0D" w:rsidRPr="00AC635C">
        <w:rPr>
          <w:kern w:val="22"/>
          <w:sz w:val="22"/>
          <w:szCs w:val="22"/>
          <w:lang w:val="en-GB"/>
        </w:rPr>
        <w:t>.</w:t>
      </w:r>
      <w:r w:rsidR="004337BE" w:rsidRPr="00AC635C">
        <w:rPr>
          <w:kern w:val="22"/>
          <w:sz w:val="22"/>
          <w:szCs w:val="22"/>
          <w:lang w:val="en-GB"/>
        </w:rPr>
        <w:t xml:space="preserve"> </w:t>
      </w:r>
      <w:r w:rsidR="00763FBD">
        <w:rPr>
          <w:rFonts w:eastAsia="Malgun Gothic"/>
          <w:kern w:val="22"/>
          <w:sz w:val="22"/>
          <w:szCs w:val="22"/>
          <w:lang w:val="ru-RU"/>
        </w:rPr>
        <w:t>В</w:t>
      </w:r>
      <w:r w:rsidR="00763FBD" w:rsidRPr="00763FB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63FBD">
        <w:rPr>
          <w:rFonts w:eastAsia="Malgun Gothic"/>
          <w:kern w:val="22"/>
          <w:sz w:val="22"/>
          <w:szCs w:val="22"/>
          <w:lang w:val="ru-RU"/>
        </w:rPr>
        <w:t>целях</w:t>
      </w:r>
      <w:r w:rsidR="00763FBD" w:rsidRPr="00763FB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63FBD">
        <w:rPr>
          <w:rFonts w:eastAsia="Malgun Gothic"/>
          <w:kern w:val="22"/>
          <w:sz w:val="22"/>
          <w:szCs w:val="22"/>
          <w:lang w:val="ru-RU"/>
        </w:rPr>
        <w:t>содействия</w:t>
      </w:r>
      <w:r w:rsidR="00763FBD" w:rsidRPr="00763FB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63FBD">
        <w:rPr>
          <w:rFonts w:eastAsia="Malgun Gothic"/>
          <w:kern w:val="22"/>
          <w:sz w:val="22"/>
          <w:szCs w:val="22"/>
          <w:lang w:val="ru-RU"/>
        </w:rPr>
        <w:t>согласованному</w:t>
      </w:r>
      <w:r w:rsidR="00763FBD" w:rsidRPr="00763FB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63FBD">
        <w:rPr>
          <w:rFonts w:eastAsia="Malgun Gothic"/>
          <w:kern w:val="22"/>
          <w:sz w:val="22"/>
          <w:szCs w:val="22"/>
          <w:lang w:val="ru-RU"/>
        </w:rPr>
        <w:t>принятию</w:t>
      </w:r>
      <w:r w:rsidR="00763FBD" w:rsidRPr="00763FB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63FBD">
        <w:rPr>
          <w:rFonts w:eastAsia="Malgun Gothic"/>
          <w:kern w:val="22"/>
          <w:sz w:val="22"/>
          <w:szCs w:val="22"/>
          <w:lang w:val="ru-RU"/>
        </w:rPr>
        <w:t>решений</w:t>
      </w:r>
      <w:r w:rsidR="00763FBD" w:rsidRPr="00763FB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63FBD">
        <w:rPr>
          <w:rFonts w:eastAsia="Malgun Gothic"/>
          <w:kern w:val="22"/>
          <w:sz w:val="22"/>
          <w:szCs w:val="22"/>
          <w:lang w:val="ru-RU"/>
        </w:rPr>
        <w:t>тремя</w:t>
      </w:r>
      <w:r w:rsidR="00763FBD" w:rsidRPr="00763FB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63FBD">
        <w:rPr>
          <w:rFonts w:eastAsia="Malgun Gothic"/>
          <w:kern w:val="22"/>
          <w:sz w:val="22"/>
          <w:szCs w:val="22"/>
          <w:lang w:val="ru-RU"/>
        </w:rPr>
        <w:t>руководящими</w:t>
      </w:r>
      <w:r w:rsidR="00763FBD" w:rsidRPr="00763FB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63FBD">
        <w:rPr>
          <w:rFonts w:eastAsia="Malgun Gothic"/>
          <w:kern w:val="22"/>
          <w:sz w:val="22"/>
          <w:szCs w:val="22"/>
          <w:lang w:val="ru-RU"/>
        </w:rPr>
        <w:t>органами</w:t>
      </w:r>
      <w:r w:rsidR="00763FBD" w:rsidRPr="00763FB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63FBD">
        <w:rPr>
          <w:rFonts w:eastAsia="Malgun Gothic"/>
          <w:kern w:val="22"/>
          <w:sz w:val="22"/>
          <w:szCs w:val="22"/>
          <w:lang w:val="ru-RU"/>
        </w:rPr>
        <w:t>в</w:t>
      </w:r>
      <w:r w:rsidR="00763FBD" w:rsidRPr="00763FB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63FBD">
        <w:rPr>
          <w:rFonts w:eastAsia="Malgun Gothic"/>
          <w:kern w:val="22"/>
          <w:sz w:val="22"/>
          <w:szCs w:val="22"/>
          <w:lang w:val="ru-RU"/>
        </w:rPr>
        <w:t>рамках</w:t>
      </w:r>
      <w:r w:rsidR="00763FBD" w:rsidRPr="00763FB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63FBD">
        <w:rPr>
          <w:rFonts w:eastAsia="Malgun Gothic"/>
          <w:kern w:val="22"/>
          <w:sz w:val="22"/>
          <w:szCs w:val="22"/>
          <w:lang w:val="ru-RU"/>
        </w:rPr>
        <w:t>Конвенции</w:t>
      </w:r>
      <w:r w:rsidR="004337BE" w:rsidRPr="00763FB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63FBD">
        <w:rPr>
          <w:rFonts w:eastAsia="Malgun Gothic"/>
          <w:kern w:val="22"/>
          <w:sz w:val="22"/>
          <w:szCs w:val="22"/>
          <w:lang w:val="ru-RU"/>
        </w:rPr>
        <w:t>проекты</w:t>
      </w:r>
      <w:r w:rsidR="00763FBD" w:rsidRPr="00763FB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63FBD">
        <w:rPr>
          <w:rFonts w:eastAsia="Malgun Gothic"/>
          <w:kern w:val="22"/>
          <w:sz w:val="22"/>
          <w:szCs w:val="22"/>
          <w:lang w:val="ru-RU"/>
        </w:rPr>
        <w:t>соответствующих</w:t>
      </w:r>
      <w:r w:rsidR="00763FBD" w:rsidRPr="00763FB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63FBD">
        <w:rPr>
          <w:rFonts w:eastAsia="Malgun Gothic"/>
          <w:kern w:val="22"/>
          <w:sz w:val="22"/>
          <w:szCs w:val="22"/>
          <w:lang w:val="ru-RU"/>
        </w:rPr>
        <w:t>рекомендаций</w:t>
      </w:r>
      <w:r w:rsidR="00763FBD" w:rsidRPr="00763FB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63FBD">
        <w:rPr>
          <w:rFonts w:eastAsia="Malgun Gothic"/>
          <w:kern w:val="22"/>
          <w:sz w:val="22"/>
          <w:szCs w:val="22"/>
          <w:lang w:val="ru-RU"/>
        </w:rPr>
        <w:t>адресованы</w:t>
      </w:r>
      <w:r w:rsidR="00763FBD" w:rsidRPr="00763FB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63FBD">
        <w:rPr>
          <w:rFonts w:eastAsia="Malgun Gothic"/>
          <w:kern w:val="22"/>
          <w:sz w:val="22"/>
          <w:szCs w:val="22"/>
          <w:lang w:val="ru-RU"/>
        </w:rPr>
        <w:t>всем</w:t>
      </w:r>
      <w:r w:rsidR="00763FBD" w:rsidRPr="00763FB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63FBD">
        <w:rPr>
          <w:rFonts w:eastAsia="Malgun Gothic"/>
          <w:kern w:val="22"/>
          <w:sz w:val="22"/>
          <w:szCs w:val="22"/>
          <w:lang w:val="ru-RU"/>
        </w:rPr>
        <w:t>трем</w:t>
      </w:r>
      <w:r w:rsidR="00763FBD" w:rsidRPr="00763FB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63FBD">
        <w:rPr>
          <w:rFonts w:eastAsia="Malgun Gothic"/>
          <w:kern w:val="22"/>
          <w:sz w:val="22"/>
          <w:szCs w:val="22"/>
          <w:lang w:val="ru-RU"/>
        </w:rPr>
        <w:t>органам</w:t>
      </w:r>
      <w:r w:rsidR="004337BE" w:rsidRPr="00763FBD">
        <w:rPr>
          <w:rFonts w:eastAsia="Malgun Gothic"/>
          <w:kern w:val="22"/>
          <w:sz w:val="22"/>
          <w:szCs w:val="22"/>
          <w:lang w:val="ru-RU"/>
        </w:rPr>
        <w:t>.</w:t>
      </w:r>
    </w:p>
    <w:p w:rsidR="004F7E0D" w:rsidRPr="00763FBD" w:rsidRDefault="00763FBD" w:rsidP="005C6B31">
      <w:pPr>
        <w:pStyle w:val="1"/>
        <w:numPr>
          <w:ilvl w:val="0"/>
          <w:numId w:val="32"/>
        </w:numPr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lastRenderedPageBreak/>
        <w:t>интеграция</w:t>
      </w:r>
      <w:r w:rsidRPr="00763FB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конвенции</w:t>
      </w:r>
      <w:r w:rsidR="004F7E0D" w:rsidRPr="00763FB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 протоколов к ней</w:t>
      </w:r>
    </w:p>
    <w:p w:rsidR="001873E4" w:rsidRPr="00395620" w:rsidRDefault="00ED6224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rFonts w:eastAsia="Malgun Gothic"/>
          <w:kern w:val="22"/>
          <w:sz w:val="22"/>
          <w:szCs w:val="22"/>
          <w:lang w:val="ru-RU"/>
        </w:rPr>
        <w:t>В</w:t>
      </w:r>
      <w:r w:rsidRPr="00ED622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настоящее</w:t>
      </w:r>
      <w:r w:rsidRPr="00ED622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время</w:t>
      </w:r>
      <w:r w:rsidRPr="00ED622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осуществляется</w:t>
      </w:r>
      <w:r w:rsidRPr="00ED622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постепенный</w:t>
      </w:r>
      <w:r w:rsidRPr="00ED622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проце</w:t>
      </w:r>
      <w:proofErr w:type="gramStart"/>
      <w:r>
        <w:rPr>
          <w:rFonts w:eastAsia="Malgun Gothic"/>
          <w:kern w:val="22"/>
          <w:sz w:val="22"/>
          <w:szCs w:val="22"/>
          <w:lang w:val="ru-RU"/>
        </w:rPr>
        <w:t>сс</w:t>
      </w:r>
      <w:r w:rsidRPr="00ED622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сбл</w:t>
      </w:r>
      <w:proofErr w:type="gramEnd"/>
      <w:r>
        <w:rPr>
          <w:rFonts w:eastAsia="Malgun Gothic"/>
          <w:kern w:val="22"/>
          <w:sz w:val="22"/>
          <w:szCs w:val="22"/>
          <w:lang w:val="ru-RU"/>
        </w:rPr>
        <w:t>ижения</w:t>
      </w:r>
      <w:r w:rsidRPr="00ED622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Конвенции</w:t>
      </w:r>
      <w:r w:rsidRPr="00ED622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</w:t>
      </w:r>
      <w:r w:rsidRPr="00ED622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двух</w:t>
      </w:r>
      <w:r w:rsidRPr="00ED622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протоколов</w:t>
      </w:r>
      <w:r w:rsidRPr="00ED622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к</w:t>
      </w:r>
      <w:r w:rsidRPr="00ED622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ней</w:t>
      </w:r>
      <w:r w:rsidRPr="00ED622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</w:t>
      </w:r>
      <w:r w:rsidRPr="00ED622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целях</w:t>
      </w:r>
      <w:r w:rsidRPr="00ED622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содействия</w:t>
      </w:r>
      <w:r w:rsidRPr="00ED622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 xml:space="preserve">их комплексному </w:t>
      </w:r>
      <w:r w:rsidR="00690ECE">
        <w:rPr>
          <w:rFonts w:eastAsia="Malgun Gothic"/>
          <w:kern w:val="22"/>
          <w:sz w:val="22"/>
          <w:szCs w:val="22"/>
          <w:lang w:val="ru-RU"/>
        </w:rPr>
        <w:t>выполнению</w:t>
      </w:r>
      <w:r>
        <w:rPr>
          <w:rFonts w:eastAsia="Malgun Gothic"/>
          <w:kern w:val="22"/>
          <w:sz w:val="22"/>
          <w:szCs w:val="22"/>
          <w:lang w:val="ru-RU"/>
        </w:rPr>
        <w:t xml:space="preserve"> Сторонами</w:t>
      </w:r>
      <w:r w:rsidR="004F7E0D"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</w:t>
      </w:r>
      <w:r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максимальному</w:t>
      </w:r>
      <w:r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усилению</w:t>
      </w:r>
      <w:r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взаимодействия</w:t>
      </w:r>
      <w:r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между</w:t>
      </w:r>
      <w:r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этими</w:t>
      </w:r>
      <w:r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тремя</w:t>
      </w:r>
      <w:r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инструментами</w:t>
      </w:r>
      <w:r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при</w:t>
      </w:r>
      <w:r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74C53">
        <w:rPr>
          <w:rFonts w:eastAsia="Malgun Gothic"/>
          <w:kern w:val="22"/>
          <w:sz w:val="22"/>
          <w:szCs w:val="22"/>
          <w:lang w:val="ru-RU"/>
        </w:rPr>
        <w:t>сохранении</w:t>
      </w:r>
      <w:r w:rsidR="00A74C53"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74C53">
        <w:rPr>
          <w:rFonts w:eastAsia="Malgun Gothic"/>
          <w:kern w:val="22"/>
          <w:sz w:val="22"/>
          <w:szCs w:val="22"/>
          <w:lang w:val="ru-RU"/>
        </w:rPr>
        <w:t>их</w:t>
      </w:r>
      <w:r w:rsidR="00A74C53"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74C53">
        <w:rPr>
          <w:rFonts w:eastAsia="Malgun Gothic"/>
          <w:kern w:val="22"/>
          <w:sz w:val="22"/>
          <w:szCs w:val="22"/>
          <w:lang w:val="ru-RU"/>
        </w:rPr>
        <w:t>о</w:t>
      </w:r>
      <w:r w:rsidR="00395620">
        <w:rPr>
          <w:rFonts w:eastAsia="Malgun Gothic"/>
          <w:kern w:val="22"/>
          <w:sz w:val="22"/>
          <w:szCs w:val="22"/>
          <w:lang w:val="ru-RU"/>
        </w:rPr>
        <w:t>бособленных</w:t>
      </w:r>
      <w:r w:rsidR="00A74C53"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74C53">
        <w:rPr>
          <w:rFonts w:eastAsia="Malgun Gothic"/>
          <w:kern w:val="22"/>
          <w:sz w:val="22"/>
          <w:szCs w:val="22"/>
          <w:lang w:val="ru-RU"/>
        </w:rPr>
        <w:t>статусов</w:t>
      </w:r>
      <w:r w:rsidR="00395620" w:rsidRPr="00395620">
        <w:rPr>
          <w:rFonts w:eastAsia="Malgun Gothic"/>
          <w:kern w:val="22"/>
          <w:sz w:val="22"/>
          <w:szCs w:val="22"/>
          <w:lang w:val="ru-RU"/>
        </w:rPr>
        <w:t xml:space="preserve">, </w:t>
      </w:r>
      <w:r w:rsidR="00395620">
        <w:rPr>
          <w:rFonts w:eastAsia="Malgun Gothic"/>
          <w:kern w:val="22"/>
          <w:sz w:val="22"/>
          <w:szCs w:val="22"/>
          <w:lang w:val="ru-RU"/>
        </w:rPr>
        <w:t>предполагающих</w:t>
      </w:r>
      <w:r w:rsidR="00395620"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395620">
        <w:rPr>
          <w:rFonts w:eastAsia="Malgun Gothic"/>
          <w:kern w:val="22"/>
          <w:sz w:val="22"/>
          <w:szCs w:val="22"/>
          <w:lang w:val="ru-RU"/>
        </w:rPr>
        <w:t>особые</w:t>
      </w:r>
      <w:r w:rsidR="00395620"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395620">
        <w:rPr>
          <w:rFonts w:eastAsia="Malgun Gothic"/>
          <w:kern w:val="22"/>
          <w:sz w:val="22"/>
          <w:szCs w:val="22"/>
          <w:lang w:val="ru-RU"/>
        </w:rPr>
        <w:t>обязательства</w:t>
      </w:r>
      <w:r w:rsidR="00395620"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395620">
        <w:rPr>
          <w:rFonts w:eastAsia="Malgun Gothic"/>
          <w:kern w:val="22"/>
          <w:sz w:val="22"/>
          <w:szCs w:val="22"/>
          <w:lang w:val="ru-RU"/>
        </w:rPr>
        <w:t>их</w:t>
      </w:r>
      <w:r w:rsidR="00395620"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395620">
        <w:rPr>
          <w:rFonts w:eastAsia="Malgun Gothic"/>
          <w:kern w:val="22"/>
          <w:sz w:val="22"/>
          <w:szCs w:val="22"/>
          <w:lang w:val="ru-RU"/>
        </w:rPr>
        <w:t>соответствующих</w:t>
      </w:r>
      <w:r w:rsidR="00395620"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395620">
        <w:rPr>
          <w:rFonts w:eastAsia="Malgun Gothic"/>
          <w:kern w:val="22"/>
          <w:sz w:val="22"/>
          <w:szCs w:val="22"/>
          <w:lang w:val="ru-RU"/>
        </w:rPr>
        <w:t>договаривающихся</w:t>
      </w:r>
      <w:r w:rsidR="00395620"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395620">
        <w:rPr>
          <w:rFonts w:eastAsia="Malgun Gothic"/>
          <w:kern w:val="22"/>
          <w:sz w:val="22"/>
          <w:szCs w:val="22"/>
          <w:lang w:val="ru-RU"/>
        </w:rPr>
        <w:t>Сторон</w:t>
      </w:r>
      <w:r w:rsidR="004F7E0D" w:rsidRPr="00395620">
        <w:rPr>
          <w:rFonts w:eastAsia="Malgun Gothic"/>
          <w:kern w:val="22"/>
          <w:sz w:val="22"/>
          <w:szCs w:val="22"/>
          <w:lang w:val="ru-RU"/>
        </w:rPr>
        <w:t>.</w:t>
      </w:r>
      <w:r w:rsidR="001873E4"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395620">
        <w:rPr>
          <w:rFonts w:eastAsia="Malgun Gothic"/>
          <w:kern w:val="22"/>
          <w:sz w:val="22"/>
          <w:szCs w:val="22"/>
          <w:lang w:val="ru-RU"/>
        </w:rPr>
        <w:t>Для</w:t>
      </w:r>
      <w:r w:rsidR="00395620"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395620">
        <w:rPr>
          <w:rFonts w:eastAsia="Malgun Gothic"/>
          <w:kern w:val="22"/>
          <w:sz w:val="22"/>
          <w:szCs w:val="22"/>
          <w:lang w:val="ru-RU"/>
        </w:rPr>
        <w:t>дальнейшего</w:t>
      </w:r>
      <w:r w:rsidR="00395620"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395620">
        <w:rPr>
          <w:rFonts w:eastAsia="Malgun Gothic"/>
          <w:kern w:val="22"/>
          <w:sz w:val="22"/>
          <w:szCs w:val="22"/>
          <w:lang w:val="ru-RU"/>
        </w:rPr>
        <w:t>усиления</w:t>
      </w:r>
      <w:r w:rsidR="00395620"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395620">
        <w:rPr>
          <w:rFonts w:eastAsia="Malgun Gothic"/>
          <w:kern w:val="22"/>
          <w:sz w:val="22"/>
          <w:szCs w:val="22"/>
          <w:lang w:val="ru-RU"/>
        </w:rPr>
        <w:t>этой</w:t>
      </w:r>
      <w:r w:rsidR="00395620"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395620">
        <w:rPr>
          <w:rFonts w:eastAsia="Malgun Gothic"/>
          <w:kern w:val="22"/>
          <w:sz w:val="22"/>
          <w:szCs w:val="22"/>
          <w:lang w:val="ru-RU"/>
        </w:rPr>
        <w:t>интеграции</w:t>
      </w:r>
      <w:r w:rsidR="00395620"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395620">
        <w:rPr>
          <w:rFonts w:eastAsia="Malgun Gothic"/>
          <w:kern w:val="22"/>
          <w:sz w:val="22"/>
          <w:szCs w:val="22"/>
          <w:lang w:val="ru-RU"/>
        </w:rPr>
        <w:t>Конференция</w:t>
      </w:r>
      <w:r w:rsidR="00395620"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395620">
        <w:rPr>
          <w:rFonts w:eastAsia="Malgun Gothic"/>
          <w:kern w:val="22"/>
          <w:sz w:val="22"/>
          <w:szCs w:val="22"/>
          <w:lang w:val="ru-RU"/>
        </w:rPr>
        <w:t>Сторон</w:t>
      </w:r>
      <w:r w:rsidR="00395620"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395620">
        <w:rPr>
          <w:rFonts w:eastAsia="Malgun Gothic"/>
          <w:kern w:val="22"/>
          <w:sz w:val="22"/>
          <w:szCs w:val="22"/>
          <w:lang w:val="ru-RU"/>
        </w:rPr>
        <w:t>в</w:t>
      </w:r>
      <w:r w:rsidR="00395620"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395620">
        <w:rPr>
          <w:rFonts w:eastAsia="Malgun Gothic"/>
          <w:kern w:val="22"/>
          <w:sz w:val="22"/>
          <w:szCs w:val="22"/>
          <w:lang w:val="ru-RU"/>
        </w:rPr>
        <w:t>пункте</w:t>
      </w:r>
      <w:r w:rsidR="001873E4" w:rsidRPr="00395620">
        <w:rPr>
          <w:rFonts w:eastAsia="Malgun Gothic"/>
          <w:kern w:val="22"/>
          <w:sz w:val="22"/>
          <w:szCs w:val="22"/>
          <w:lang w:val="ru-RU"/>
        </w:rPr>
        <w:t xml:space="preserve"> 2 </w:t>
      </w:r>
      <w:r w:rsidR="00395620">
        <w:rPr>
          <w:rFonts w:eastAsia="Malgun Gothic"/>
          <w:kern w:val="22"/>
          <w:sz w:val="22"/>
          <w:szCs w:val="22"/>
          <w:lang w:val="ru-RU"/>
        </w:rPr>
        <w:t>решения</w:t>
      </w:r>
      <w:r w:rsidR="001873E4"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hyperlink r:id="rId13" w:history="1">
        <w:r w:rsidR="001873E4" w:rsidRPr="00AC635C">
          <w:rPr>
            <w:rStyle w:val="af1"/>
            <w:rFonts w:eastAsia="Malgun Gothic"/>
            <w:kern w:val="22"/>
            <w:sz w:val="22"/>
            <w:szCs w:val="22"/>
            <w:lang w:val="en-GB"/>
          </w:rPr>
          <w:t>XIII</w:t>
        </w:r>
        <w:r w:rsidR="001873E4" w:rsidRPr="00395620">
          <w:rPr>
            <w:rStyle w:val="af1"/>
            <w:rFonts w:eastAsia="Malgun Gothic"/>
            <w:kern w:val="22"/>
            <w:sz w:val="22"/>
            <w:szCs w:val="22"/>
            <w:lang w:val="ru-RU"/>
          </w:rPr>
          <w:t>/26</w:t>
        </w:r>
      </w:hyperlink>
      <w:r w:rsidR="001873E4"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395620">
        <w:rPr>
          <w:iCs/>
          <w:kern w:val="22"/>
          <w:sz w:val="22"/>
          <w:szCs w:val="22"/>
          <w:lang w:val="ru-RU"/>
        </w:rPr>
        <w:t>поручила</w:t>
      </w:r>
      <w:r w:rsidR="00395620" w:rsidRPr="00395620">
        <w:rPr>
          <w:iCs/>
          <w:kern w:val="22"/>
          <w:sz w:val="22"/>
          <w:szCs w:val="22"/>
          <w:lang w:val="ru-RU"/>
        </w:rPr>
        <w:t xml:space="preserve"> Исполнительному секретарю продолжать использование сообразно обстоятельствам комплексных подходов к предложению пунктов повестки дня и организации работы межсессионных мероприятий, подготовке документации к ним и к их планированию и реализации, и особенно к рассмотрению общих сквозных областей, таких как создание потенциала, представление национальной отчетности, администрирование механизмов посредничества, коммуникации, просвещение и общественная осведомленность, мобилизация ресурсов и механизмы финансирования, в целях достижения взаимодействия в рассмотрении вопросов и эффективности в процессах, связанных с данными областями в рамках Конвенции и протоколов</w:t>
      </w:r>
      <w:r w:rsidR="001873E4" w:rsidRPr="00395620">
        <w:rPr>
          <w:iCs/>
          <w:kern w:val="22"/>
          <w:sz w:val="22"/>
          <w:szCs w:val="22"/>
          <w:lang w:val="ru-RU"/>
        </w:rPr>
        <w:t>.</w:t>
      </w:r>
    </w:p>
    <w:p w:rsidR="004F7E0D" w:rsidRPr="002C29C4" w:rsidRDefault="005C0232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rFonts w:eastAsia="Malgun Gothic"/>
          <w:kern w:val="22"/>
          <w:sz w:val="22"/>
          <w:szCs w:val="22"/>
          <w:lang w:val="ru-RU"/>
        </w:rPr>
        <w:t>Помимо</w:t>
      </w:r>
      <w:r w:rsidRPr="002C29C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рассматриваемой</w:t>
      </w:r>
      <w:r w:rsidRPr="002C29C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</w:t>
      </w:r>
      <w:r w:rsidRPr="002C29C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настоящем</w:t>
      </w:r>
      <w:r w:rsidRPr="002C29C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документе</w:t>
      </w:r>
      <w:r w:rsidRPr="002C29C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интеграции</w:t>
      </w:r>
      <w:r w:rsidRPr="002C29C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процессов</w:t>
      </w:r>
      <w:r w:rsidRPr="002C29C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представления</w:t>
      </w:r>
      <w:r w:rsidRPr="002C29C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отчетности</w:t>
      </w:r>
      <w:r w:rsidRPr="002C29C4">
        <w:rPr>
          <w:rFonts w:eastAsia="Malgun Gothic"/>
          <w:kern w:val="22"/>
          <w:sz w:val="22"/>
          <w:szCs w:val="22"/>
          <w:lang w:val="ru-RU"/>
        </w:rPr>
        <w:t xml:space="preserve">, </w:t>
      </w:r>
      <w:r>
        <w:rPr>
          <w:rFonts w:eastAsia="Malgun Gothic"/>
          <w:kern w:val="22"/>
          <w:sz w:val="22"/>
          <w:szCs w:val="22"/>
          <w:lang w:val="ru-RU"/>
        </w:rPr>
        <w:t>прогресс</w:t>
      </w:r>
      <w:r w:rsidRPr="002C29C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</w:t>
      </w:r>
      <w:r w:rsidRPr="002C29C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ходе</w:t>
      </w:r>
      <w:r w:rsidRPr="002C29C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интеграции</w:t>
      </w:r>
      <w:r w:rsidRPr="002C29C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Конвенции</w:t>
      </w:r>
      <w:r w:rsidRPr="002C29C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</w:t>
      </w:r>
      <w:r w:rsidRPr="002C29C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протоколов</w:t>
      </w:r>
      <w:r w:rsidRPr="002C29C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к</w:t>
      </w:r>
      <w:r w:rsidRPr="002C29C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ней</w:t>
      </w:r>
      <w:r w:rsidRPr="002C29C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также</w:t>
      </w:r>
      <w:r w:rsidRPr="002C29C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рассматривается</w:t>
      </w:r>
      <w:r w:rsidRPr="002C29C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</w:t>
      </w:r>
      <w:r w:rsidRPr="002C29C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рамках</w:t>
      </w:r>
      <w:r w:rsidRPr="002C29C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следующих</w:t>
      </w:r>
      <w:r w:rsidRPr="002C29C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пунктов</w:t>
      </w:r>
      <w:r w:rsidRPr="002C29C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повестки</w:t>
      </w:r>
      <w:r w:rsidRPr="002C29C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дня</w:t>
      </w:r>
      <w:r w:rsidRPr="002C29C4">
        <w:rPr>
          <w:rFonts w:eastAsia="Malgun Gothic"/>
          <w:kern w:val="22"/>
          <w:sz w:val="22"/>
          <w:szCs w:val="22"/>
          <w:lang w:val="ru-RU"/>
        </w:rPr>
        <w:t>:</w:t>
      </w:r>
      <w:r w:rsidR="002A1AB8" w:rsidRPr="002C29C4">
        <w:rPr>
          <w:rFonts w:eastAsia="Malgun Gothic"/>
          <w:kern w:val="22"/>
          <w:sz w:val="22"/>
          <w:szCs w:val="22"/>
          <w:lang w:val="ru-RU"/>
        </w:rPr>
        <w:t xml:space="preserve"> 8 (</w:t>
      </w:r>
      <w:r w:rsidR="002C29C4">
        <w:rPr>
          <w:rFonts w:eastAsia="Malgun Gothic"/>
          <w:kern w:val="22"/>
          <w:sz w:val="22"/>
          <w:szCs w:val="22"/>
          <w:lang w:val="ru-RU"/>
        </w:rPr>
        <w:t>М</w:t>
      </w:r>
      <w:r>
        <w:rPr>
          <w:rFonts w:eastAsia="Malgun Gothic"/>
          <w:kern w:val="22"/>
          <w:sz w:val="22"/>
          <w:szCs w:val="22"/>
          <w:lang w:val="ru-RU"/>
        </w:rPr>
        <w:t>обилизация</w:t>
      </w:r>
      <w:r w:rsidRPr="002C29C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ресурсов</w:t>
      </w:r>
      <w:r w:rsidR="002A1AB8" w:rsidRPr="002C29C4">
        <w:rPr>
          <w:rFonts w:eastAsia="Malgun Gothic"/>
          <w:kern w:val="22"/>
          <w:sz w:val="22"/>
          <w:szCs w:val="22"/>
          <w:lang w:val="ru-RU"/>
        </w:rPr>
        <w:t>), 10 (</w:t>
      </w:r>
      <w:r w:rsidR="002C29C4">
        <w:rPr>
          <w:kern w:val="22"/>
          <w:sz w:val="22"/>
          <w:szCs w:val="22"/>
          <w:lang w:val="ru-RU"/>
        </w:rPr>
        <w:t>С</w:t>
      </w:r>
      <w:r>
        <w:rPr>
          <w:kern w:val="22"/>
          <w:sz w:val="22"/>
          <w:szCs w:val="22"/>
          <w:lang w:val="ru-RU"/>
        </w:rPr>
        <w:t>оздание</w:t>
      </w:r>
      <w:r w:rsidRPr="002C29C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потенциала</w:t>
      </w:r>
      <w:r w:rsidR="002A1AB8" w:rsidRPr="002C29C4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техническое и научное сотрудничество и передача технологии</w:t>
      </w:r>
      <w:r w:rsidR="002A1AB8" w:rsidRPr="002C29C4">
        <w:rPr>
          <w:rFonts w:eastAsia="Malgun Gothic"/>
          <w:kern w:val="22"/>
          <w:sz w:val="22"/>
          <w:szCs w:val="22"/>
          <w:lang w:val="ru-RU"/>
        </w:rPr>
        <w:t>),</w:t>
      </w:r>
      <w:r w:rsidR="001873E4" w:rsidRPr="002C29C4">
        <w:rPr>
          <w:rFonts w:eastAsia="Malgun Gothic"/>
          <w:kern w:val="22"/>
          <w:sz w:val="22"/>
          <w:szCs w:val="22"/>
          <w:lang w:val="ru-RU"/>
        </w:rPr>
        <w:t xml:space="preserve"> 14 (</w:t>
      </w:r>
      <w:r w:rsidR="002C29C4" w:rsidRPr="002C29C4">
        <w:rPr>
          <w:kern w:val="22"/>
          <w:sz w:val="22"/>
          <w:szCs w:val="22"/>
          <w:lang w:val="ru-RU"/>
        </w:rPr>
        <w:t xml:space="preserve">Усиление интеграции в рамках Конвенции и протоколов к ней </w:t>
      </w:r>
      <w:r w:rsidR="002C29C4">
        <w:rPr>
          <w:kern w:val="22"/>
          <w:sz w:val="22"/>
          <w:szCs w:val="22"/>
          <w:lang w:val="ru-RU"/>
        </w:rPr>
        <w:t>в отношении</w:t>
      </w:r>
      <w:r w:rsidR="002C29C4" w:rsidRPr="002C29C4">
        <w:rPr>
          <w:kern w:val="22"/>
          <w:sz w:val="22"/>
          <w:szCs w:val="22"/>
          <w:lang w:val="ru-RU"/>
        </w:rPr>
        <w:t xml:space="preserve"> положений</w:t>
      </w:r>
      <w:r w:rsidR="002C29C4">
        <w:rPr>
          <w:kern w:val="22"/>
          <w:sz w:val="22"/>
          <w:szCs w:val="22"/>
          <w:lang w:val="ru-RU"/>
        </w:rPr>
        <w:t>, касающихся</w:t>
      </w:r>
      <w:r w:rsidR="002C29C4" w:rsidRPr="002C29C4">
        <w:rPr>
          <w:kern w:val="22"/>
          <w:sz w:val="22"/>
          <w:szCs w:val="22"/>
          <w:lang w:val="ru-RU"/>
        </w:rPr>
        <w:t xml:space="preserve"> доступа к генетическим ресурсам и совместного использования выгод, положений</w:t>
      </w:r>
      <w:r w:rsidR="002C29C4">
        <w:rPr>
          <w:kern w:val="22"/>
          <w:sz w:val="22"/>
          <w:szCs w:val="22"/>
          <w:lang w:val="ru-RU"/>
        </w:rPr>
        <w:t>, касающихся</w:t>
      </w:r>
      <w:r w:rsidR="002C29C4" w:rsidRPr="002C29C4">
        <w:rPr>
          <w:kern w:val="22"/>
          <w:sz w:val="22"/>
          <w:szCs w:val="22"/>
          <w:lang w:val="ru-RU"/>
        </w:rPr>
        <w:t xml:space="preserve"> биобезопасности</w:t>
      </w:r>
      <w:r w:rsidR="002C29C4">
        <w:rPr>
          <w:kern w:val="22"/>
          <w:sz w:val="22"/>
          <w:szCs w:val="22"/>
          <w:lang w:val="ru-RU"/>
        </w:rPr>
        <w:t>, а также</w:t>
      </w:r>
      <w:r w:rsidR="002C29C4" w:rsidRPr="002C29C4">
        <w:rPr>
          <w:kern w:val="22"/>
          <w:sz w:val="22"/>
          <w:szCs w:val="22"/>
          <w:lang w:val="ru-RU"/>
        </w:rPr>
        <w:t xml:space="preserve"> статьи</w:t>
      </w:r>
      <w:r w:rsidR="006E37C6" w:rsidRPr="00AC635C">
        <w:rPr>
          <w:kern w:val="22"/>
          <w:sz w:val="22"/>
          <w:szCs w:val="22"/>
          <w:lang w:val="en-GB"/>
        </w:rPr>
        <w:t> </w:t>
      </w:r>
      <w:r w:rsidR="001873E4" w:rsidRPr="002C29C4">
        <w:rPr>
          <w:kern w:val="22"/>
          <w:sz w:val="22"/>
          <w:szCs w:val="22"/>
          <w:lang w:val="ru-RU"/>
        </w:rPr>
        <w:t>8</w:t>
      </w:r>
      <w:r w:rsidR="002C29C4">
        <w:rPr>
          <w:kern w:val="22"/>
          <w:sz w:val="22"/>
          <w:szCs w:val="22"/>
          <w:lang w:val="ru-RU"/>
        </w:rPr>
        <w:t> </w:t>
      </w:r>
      <w:r w:rsidR="001873E4" w:rsidRPr="00AC635C">
        <w:rPr>
          <w:kern w:val="22"/>
          <w:sz w:val="22"/>
          <w:szCs w:val="22"/>
          <w:lang w:val="en-GB"/>
        </w:rPr>
        <w:t>j</w:t>
      </w:r>
      <w:r w:rsidR="001873E4" w:rsidRPr="002C29C4">
        <w:rPr>
          <w:kern w:val="22"/>
          <w:sz w:val="22"/>
          <w:szCs w:val="22"/>
          <w:lang w:val="ru-RU"/>
        </w:rPr>
        <w:t xml:space="preserve">) </w:t>
      </w:r>
      <w:r w:rsidR="002C29C4">
        <w:rPr>
          <w:kern w:val="22"/>
          <w:sz w:val="22"/>
          <w:szCs w:val="22"/>
          <w:lang w:val="ru-RU"/>
        </w:rPr>
        <w:t>и соответствующих положений</w:t>
      </w:r>
      <w:r w:rsidR="001873E4" w:rsidRPr="002C29C4">
        <w:rPr>
          <w:kern w:val="22"/>
          <w:sz w:val="22"/>
          <w:szCs w:val="22"/>
          <w:lang w:val="ru-RU"/>
        </w:rPr>
        <w:t xml:space="preserve">) </w:t>
      </w:r>
      <w:r w:rsidR="002C29C4">
        <w:rPr>
          <w:kern w:val="22"/>
          <w:sz w:val="22"/>
          <w:szCs w:val="22"/>
          <w:lang w:val="ru-RU"/>
        </w:rPr>
        <w:t>и</w:t>
      </w:r>
      <w:r w:rsidR="002A1AB8" w:rsidRPr="002C29C4">
        <w:rPr>
          <w:kern w:val="22"/>
          <w:sz w:val="22"/>
          <w:szCs w:val="22"/>
          <w:lang w:val="ru-RU"/>
        </w:rPr>
        <w:t xml:space="preserve"> 15 (</w:t>
      </w:r>
      <w:r w:rsidR="002C29C4" w:rsidRPr="002C29C4">
        <w:rPr>
          <w:kern w:val="22"/>
          <w:sz w:val="22"/>
          <w:szCs w:val="22"/>
          <w:lang w:val="ru-RU"/>
        </w:rPr>
        <w:t>Обзор эффективности процессов в рамках Конвенции и протоколов к ней</w:t>
      </w:r>
      <w:r w:rsidR="002A1AB8" w:rsidRPr="002C29C4">
        <w:rPr>
          <w:kern w:val="22"/>
          <w:sz w:val="22"/>
          <w:szCs w:val="22"/>
          <w:lang w:val="ru-RU"/>
        </w:rPr>
        <w:t>).</w:t>
      </w:r>
    </w:p>
    <w:p w:rsidR="004F7E0D" w:rsidRPr="001C5E0F" w:rsidRDefault="002C29C4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rFonts w:eastAsia="Malgun Gothic"/>
          <w:kern w:val="22"/>
          <w:sz w:val="22"/>
          <w:szCs w:val="22"/>
          <w:lang w:val="ru-RU"/>
        </w:rPr>
        <w:t>Кроме</w:t>
      </w:r>
      <w:r w:rsidRPr="008E4150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того</w:t>
      </w:r>
      <w:r w:rsidR="004F7E0D" w:rsidRPr="008E4150">
        <w:rPr>
          <w:rFonts w:eastAsia="Malgun Gothic"/>
          <w:kern w:val="22"/>
          <w:sz w:val="22"/>
          <w:szCs w:val="22"/>
          <w:lang w:val="ru-RU"/>
        </w:rPr>
        <w:t xml:space="preserve">, </w:t>
      </w:r>
      <w:r>
        <w:rPr>
          <w:rFonts w:eastAsia="Malgun Gothic"/>
          <w:kern w:val="22"/>
          <w:sz w:val="22"/>
          <w:szCs w:val="22"/>
          <w:lang w:val="ru-RU"/>
        </w:rPr>
        <w:t>в</w:t>
      </w:r>
      <w:r w:rsidRPr="008E4150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решении</w:t>
      </w:r>
      <w:r w:rsidR="006249C1" w:rsidRPr="008E4150">
        <w:rPr>
          <w:rFonts w:eastAsia="Malgun Gothic"/>
          <w:kern w:val="22"/>
          <w:sz w:val="22"/>
          <w:szCs w:val="22"/>
          <w:lang w:val="ru-RU"/>
        </w:rPr>
        <w:t xml:space="preserve"> </w:t>
      </w:r>
      <w:hyperlink r:id="rId14" w:history="1">
        <w:r w:rsidR="006249C1" w:rsidRPr="00AC635C">
          <w:rPr>
            <w:rStyle w:val="af1"/>
            <w:rFonts w:eastAsia="Malgun Gothic"/>
            <w:kern w:val="22"/>
            <w:sz w:val="22"/>
            <w:szCs w:val="22"/>
            <w:lang w:val="en-GB"/>
          </w:rPr>
          <w:t>XIII</w:t>
        </w:r>
        <w:r w:rsidR="006249C1" w:rsidRPr="008E4150">
          <w:rPr>
            <w:rStyle w:val="af1"/>
            <w:rFonts w:eastAsia="Malgun Gothic"/>
            <w:kern w:val="22"/>
            <w:sz w:val="22"/>
            <w:szCs w:val="22"/>
            <w:lang w:val="ru-RU"/>
          </w:rPr>
          <w:t>/1</w:t>
        </w:r>
      </w:hyperlink>
      <w:r w:rsidR="006249C1" w:rsidRPr="008E415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E4150" w:rsidRPr="008E4150">
        <w:rPr>
          <w:rFonts w:eastAsia="Malgun Gothic"/>
          <w:kern w:val="22"/>
          <w:sz w:val="22"/>
          <w:szCs w:val="22"/>
          <w:lang w:val="ru-RU"/>
        </w:rPr>
        <w:t xml:space="preserve">Конференция Сторон поручила Исполнительному секретарю </w:t>
      </w:r>
      <w:r w:rsidR="008E4150">
        <w:rPr>
          <w:rFonts w:eastAsia="Malgun Gothic"/>
          <w:kern w:val="22"/>
          <w:sz w:val="22"/>
          <w:szCs w:val="22"/>
          <w:lang w:val="ru-RU"/>
        </w:rPr>
        <w:t>подготовить</w:t>
      </w:r>
      <w:r w:rsidR="008E4150" w:rsidRPr="008E415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E4150">
        <w:rPr>
          <w:rFonts w:eastAsia="Malgun Gothic"/>
          <w:kern w:val="22"/>
          <w:sz w:val="22"/>
          <w:szCs w:val="22"/>
          <w:lang w:val="ru-RU"/>
        </w:rPr>
        <w:t>в</w:t>
      </w:r>
      <w:r w:rsidR="008E4150" w:rsidRPr="008E415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E4150">
        <w:rPr>
          <w:rFonts w:eastAsia="Malgun Gothic"/>
          <w:kern w:val="22"/>
          <w:sz w:val="22"/>
          <w:szCs w:val="22"/>
          <w:lang w:val="ru-RU"/>
        </w:rPr>
        <w:t>консультации</w:t>
      </w:r>
      <w:r w:rsidR="008E4150" w:rsidRPr="008E415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E4150">
        <w:rPr>
          <w:rFonts w:eastAsia="Malgun Gothic"/>
          <w:kern w:val="22"/>
          <w:sz w:val="22"/>
          <w:szCs w:val="22"/>
          <w:lang w:val="ru-RU"/>
        </w:rPr>
        <w:t>с</w:t>
      </w:r>
      <w:r w:rsidR="008E4150" w:rsidRPr="008E415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E4150">
        <w:rPr>
          <w:rFonts w:eastAsia="Malgun Gothic"/>
          <w:kern w:val="22"/>
          <w:sz w:val="22"/>
          <w:szCs w:val="22"/>
          <w:lang w:val="ru-RU"/>
        </w:rPr>
        <w:t>бюро</w:t>
      </w:r>
      <w:r w:rsidR="008E4150" w:rsidRPr="008E415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E4150">
        <w:rPr>
          <w:kern w:val="22"/>
          <w:sz w:val="22"/>
          <w:szCs w:val="22"/>
          <w:lang w:val="ru-RU"/>
        </w:rPr>
        <w:t>предложение</w:t>
      </w:r>
      <w:r w:rsidR="008E4150" w:rsidRPr="008E4150">
        <w:rPr>
          <w:kern w:val="22"/>
          <w:sz w:val="22"/>
          <w:szCs w:val="22"/>
          <w:lang w:val="ru-RU"/>
        </w:rPr>
        <w:t xml:space="preserve"> </w:t>
      </w:r>
      <w:r w:rsidR="008E4150">
        <w:rPr>
          <w:kern w:val="22"/>
          <w:sz w:val="22"/>
          <w:szCs w:val="22"/>
          <w:lang w:val="ru-RU"/>
        </w:rPr>
        <w:t>по</w:t>
      </w:r>
      <w:r w:rsidR="008E4150" w:rsidRPr="008E4150">
        <w:rPr>
          <w:kern w:val="22"/>
          <w:sz w:val="22"/>
          <w:szCs w:val="22"/>
          <w:lang w:val="ru-RU"/>
        </w:rPr>
        <w:t xml:space="preserve"> </w:t>
      </w:r>
      <w:r w:rsidR="008E4150">
        <w:rPr>
          <w:kern w:val="22"/>
          <w:sz w:val="22"/>
          <w:szCs w:val="22"/>
          <w:lang w:val="ru-RU"/>
        </w:rPr>
        <w:t>комплексному</w:t>
      </w:r>
      <w:r w:rsidR="008E4150" w:rsidRPr="008E4150">
        <w:rPr>
          <w:kern w:val="22"/>
          <w:sz w:val="22"/>
          <w:szCs w:val="22"/>
          <w:lang w:val="ru-RU"/>
        </w:rPr>
        <w:t xml:space="preserve"> </w:t>
      </w:r>
      <w:r w:rsidR="008E4150">
        <w:rPr>
          <w:kern w:val="22"/>
          <w:sz w:val="22"/>
          <w:szCs w:val="22"/>
          <w:lang w:val="ru-RU"/>
        </w:rPr>
        <w:t>и</w:t>
      </w:r>
      <w:r w:rsidR="008E4150" w:rsidRPr="008E4150">
        <w:rPr>
          <w:kern w:val="22"/>
          <w:sz w:val="22"/>
          <w:szCs w:val="22"/>
          <w:lang w:val="ru-RU"/>
        </w:rPr>
        <w:t xml:space="preserve"> </w:t>
      </w:r>
      <w:r w:rsidR="008E4150">
        <w:rPr>
          <w:kern w:val="22"/>
          <w:sz w:val="22"/>
          <w:szCs w:val="22"/>
          <w:lang w:val="ru-RU"/>
        </w:rPr>
        <w:t>коллективному</w:t>
      </w:r>
      <w:r w:rsidR="008E4150" w:rsidRPr="008E4150">
        <w:rPr>
          <w:kern w:val="22"/>
          <w:sz w:val="22"/>
          <w:szCs w:val="22"/>
          <w:lang w:val="ru-RU"/>
        </w:rPr>
        <w:t xml:space="preserve"> </w:t>
      </w:r>
      <w:r w:rsidR="008E4150">
        <w:rPr>
          <w:kern w:val="22"/>
          <w:sz w:val="22"/>
          <w:szCs w:val="22"/>
          <w:lang w:val="ru-RU"/>
        </w:rPr>
        <w:t>подготовительному</w:t>
      </w:r>
      <w:r w:rsidR="008E4150" w:rsidRPr="008E4150">
        <w:rPr>
          <w:kern w:val="22"/>
          <w:sz w:val="22"/>
          <w:szCs w:val="22"/>
          <w:lang w:val="ru-RU"/>
        </w:rPr>
        <w:t xml:space="preserve"> </w:t>
      </w:r>
      <w:r w:rsidR="008E4150">
        <w:rPr>
          <w:kern w:val="22"/>
          <w:sz w:val="22"/>
          <w:szCs w:val="22"/>
          <w:lang w:val="ru-RU"/>
        </w:rPr>
        <w:t>процессу</w:t>
      </w:r>
      <w:r w:rsidR="008E4150" w:rsidRPr="008E4150">
        <w:rPr>
          <w:kern w:val="22"/>
          <w:sz w:val="22"/>
          <w:szCs w:val="22"/>
          <w:lang w:val="ru-RU"/>
        </w:rPr>
        <w:t xml:space="preserve"> </w:t>
      </w:r>
      <w:r w:rsidR="008E4150">
        <w:rPr>
          <w:kern w:val="22"/>
          <w:sz w:val="22"/>
          <w:szCs w:val="22"/>
          <w:lang w:val="ru-RU"/>
        </w:rPr>
        <w:t>и график работы для последующей деятельности по итогам</w:t>
      </w:r>
      <w:r w:rsidR="006249C1" w:rsidRPr="008E4150">
        <w:rPr>
          <w:kern w:val="22"/>
          <w:sz w:val="22"/>
          <w:szCs w:val="22"/>
          <w:lang w:val="ru-RU"/>
        </w:rPr>
        <w:t xml:space="preserve"> </w:t>
      </w:r>
      <w:hyperlink r:id="rId15" w:history="1">
        <w:r w:rsidR="008E4150">
          <w:rPr>
            <w:rStyle w:val="af1"/>
            <w:sz w:val="22"/>
            <w:szCs w:val="22"/>
            <w:lang w:val="ru-RU"/>
          </w:rPr>
          <w:t>Стратегического плана в области сохранения и устойчивого использования биоразнообразия на</w:t>
        </w:r>
        <w:r w:rsidR="006249C1" w:rsidRPr="008E4150">
          <w:rPr>
            <w:rStyle w:val="af1"/>
            <w:sz w:val="22"/>
            <w:szCs w:val="22"/>
            <w:lang w:val="ru-RU"/>
          </w:rPr>
          <w:t xml:space="preserve"> 2011-2020</w:t>
        </w:r>
      </w:hyperlink>
      <w:r w:rsidR="008E4150">
        <w:rPr>
          <w:rStyle w:val="af1"/>
          <w:sz w:val="22"/>
          <w:szCs w:val="22"/>
          <w:lang w:val="ru-RU"/>
        </w:rPr>
        <w:t xml:space="preserve"> годы</w:t>
      </w:r>
      <w:r w:rsidR="008E4150">
        <w:rPr>
          <w:kern w:val="22"/>
          <w:sz w:val="22"/>
          <w:szCs w:val="22"/>
          <w:lang w:val="ru-RU"/>
        </w:rPr>
        <w:t>, учитывая, что эта работ</w:t>
      </w:r>
      <w:r w:rsidR="001C5E0F">
        <w:rPr>
          <w:kern w:val="22"/>
          <w:sz w:val="22"/>
          <w:szCs w:val="22"/>
          <w:lang w:val="ru-RU"/>
        </w:rPr>
        <w:t>а</w:t>
      </w:r>
      <w:r w:rsidR="008E4150">
        <w:rPr>
          <w:kern w:val="22"/>
          <w:sz w:val="22"/>
          <w:szCs w:val="22"/>
          <w:lang w:val="ru-RU"/>
        </w:rPr>
        <w:t xml:space="preserve"> должна охватывать Конвенцию и</w:t>
      </w:r>
      <w:r w:rsidR="001C5E0F">
        <w:rPr>
          <w:kern w:val="22"/>
          <w:sz w:val="22"/>
          <w:szCs w:val="22"/>
          <w:lang w:val="ru-RU"/>
        </w:rPr>
        <w:t xml:space="preserve"> также в соответствующих случаях учитывать</w:t>
      </w:r>
      <w:r w:rsidR="008E4150">
        <w:rPr>
          <w:kern w:val="22"/>
          <w:sz w:val="22"/>
          <w:szCs w:val="22"/>
          <w:lang w:val="ru-RU"/>
        </w:rPr>
        <w:t xml:space="preserve"> протоколы к ней</w:t>
      </w:r>
      <w:r w:rsidR="006249C1" w:rsidRPr="008E4150">
        <w:rPr>
          <w:kern w:val="22"/>
          <w:sz w:val="22"/>
          <w:szCs w:val="22"/>
          <w:lang w:val="ru-RU"/>
        </w:rPr>
        <w:t xml:space="preserve">. </w:t>
      </w:r>
      <w:r w:rsidR="001C5E0F">
        <w:rPr>
          <w:kern w:val="22"/>
          <w:sz w:val="22"/>
          <w:szCs w:val="22"/>
          <w:lang w:val="ru-RU"/>
        </w:rPr>
        <w:t>Этот</w:t>
      </w:r>
      <w:r w:rsidR="001C5E0F" w:rsidRPr="001C5E0F">
        <w:rPr>
          <w:kern w:val="22"/>
          <w:sz w:val="22"/>
          <w:szCs w:val="22"/>
          <w:lang w:val="ru-RU"/>
        </w:rPr>
        <w:t xml:space="preserve"> </w:t>
      </w:r>
      <w:r w:rsidR="001C5E0F">
        <w:rPr>
          <w:kern w:val="22"/>
          <w:sz w:val="22"/>
          <w:szCs w:val="22"/>
          <w:lang w:val="ru-RU"/>
        </w:rPr>
        <w:t>вопрос</w:t>
      </w:r>
      <w:r w:rsidR="001C5E0F" w:rsidRPr="001C5E0F">
        <w:rPr>
          <w:kern w:val="22"/>
          <w:sz w:val="22"/>
          <w:szCs w:val="22"/>
          <w:lang w:val="ru-RU"/>
        </w:rPr>
        <w:t xml:space="preserve"> </w:t>
      </w:r>
      <w:r w:rsidR="001C5E0F">
        <w:rPr>
          <w:kern w:val="22"/>
          <w:sz w:val="22"/>
          <w:szCs w:val="22"/>
          <w:lang w:val="ru-RU"/>
        </w:rPr>
        <w:t>будет</w:t>
      </w:r>
      <w:r w:rsidR="001C5E0F" w:rsidRPr="001C5E0F">
        <w:rPr>
          <w:kern w:val="22"/>
          <w:sz w:val="22"/>
          <w:szCs w:val="22"/>
          <w:lang w:val="ru-RU"/>
        </w:rPr>
        <w:t xml:space="preserve"> </w:t>
      </w:r>
      <w:r w:rsidR="001C5E0F">
        <w:rPr>
          <w:kern w:val="22"/>
          <w:sz w:val="22"/>
          <w:szCs w:val="22"/>
          <w:lang w:val="ru-RU"/>
        </w:rPr>
        <w:t>рассмотрен</w:t>
      </w:r>
      <w:r w:rsidR="001C5E0F" w:rsidRPr="001C5E0F">
        <w:rPr>
          <w:kern w:val="22"/>
          <w:sz w:val="22"/>
          <w:szCs w:val="22"/>
          <w:lang w:val="ru-RU"/>
        </w:rPr>
        <w:t xml:space="preserve"> </w:t>
      </w:r>
      <w:r w:rsidR="001C5E0F">
        <w:rPr>
          <w:kern w:val="22"/>
          <w:sz w:val="22"/>
          <w:szCs w:val="22"/>
          <w:lang w:val="ru-RU"/>
        </w:rPr>
        <w:t>в</w:t>
      </w:r>
      <w:r w:rsidR="001C5E0F" w:rsidRPr="001C5E0F">
        <w:rPr>
          <w:kern w:val="22"/>
          <w:sz w:val="22"/>
          <w:szCs w:val="22"/>
          <w:lang w:val="ru-RU"/>
        </w:rPr>
        <w:t xml:space="preserve"> </w:t>
      </w:r>
      <w:r w:rsidR="001C5E0F">
        <w:rPr>
          <w:kern w:val="22"/>
          <w:sz w:val="22"/>
          <w:szCs w:val="22"/>
          <w:lang w:val="ru-RU"/>
        </w:rPr>
        <w:t>рамках</w:t>
      </w:r>
      <w:r w:rsidR="001C5E0F" w:rsidRPr="001C5E0F">
        <w:rPr>
          <w:kern w:val="22"/>
          <w:sz w:val="22"/>
          <w:szCs w:val="22"/>
          <w:lang w:val="ru-RU"/>
        </w:rPr>
        <w:t xml:space="preserve"> </w:t>
      </w:r>
      <w:r w:rsidR="001C5E0F">
        <w:rPr>
          <w:kern w:val="22"/>
          <w:sz w:val="22"/>
          <w:szCs w:val="22"/>
          <w:lang w:val="ru-RU"/>
        </w:rPr>
        <w:t>пункта</w:t>
      </w:r>
      <w:r w:rsidR="001C5E0F" w:rsidRPr="001C5E0F">
        <w:rPr>
          <w:kern w:val="22"/>
          <w:sz w:val="22"/>
          <w:szCs w:val="22"/>
          <w:lang w:val="ru-RU"/>
        </w:rPr>
        <w:t xml:space="preserve"> </w:t>
      </w:r>
      <w:r w:rsidR="006249C1" w:rsidRPr="001C5E0F">
        <w:rPr>
          <w:kern w:val="22"/>
          <w:sz w:val="22"/>
          <w:szCs w:val="22"/>
          <w:lang w:val="ru-RU"/>
        </w:rPr>
        <w:t xml:space="preserve">16 </w:t>
      </w:r>
      <w:r w:rsidR="001C5E0F">
        <w:rPr>
          <w:kern w:val="22"/>
          <w:sz w:val="22"/>
          <w:szCs w:val="22"/>
          <w:lang w:val="ru-RU"/>
        </w:rPr>
        <w:t>повестки</w:t>
      </w:r>
      <w:r w:rsidR="001C5E0F" w:rsidRPr="001C5E0F">
        <w:rPr>
          <w:kern w:val="22"/>
          <w:sz w:val="22"/>
          <w:szCs w:val="22"/>
          <w:lang w:val="ru-RU"/>
        </w:rPr>
        <w:t xml:space="preserve"> </w:t>
      </w:r>
      <w:r w:rsidR="001C5E0F">
        <w:rPr>
          <w:kern w:val="22"/>
          <w:sz w:val="22"/>
          <w:szCs w:val="22"/>
          <w:lang w:val="ru-RU"/>
        </w:rPr>
        <w:t>дня</w:t>
      </w:r>
      <w:r w:rsidR="001C5E0F" w:rsidRPr="001C5E0F">
        <w:rPr>
          <w:kern w:val="22"/>
          <w:sz w:val="22"/>
          <w:szCs w:val="22"/>
          <w:lang w:val="ru-RU"/>
        </w:rPr>
        <w:t xml:space="preserve"> </w:t>
      </w:r>
      <w:r w:rsidR="006249C1" w:rsidRPr="001C5E0F">
        <w:rPr>
          <w:kern w:val="22"/>
          <w:sz w:val="22"/>
          <w:szCs w:val="22"/>
          <w:lang w:val="ru-RU"/>
        </w:rPr>
        <w:t>(</w:t>
      </w:r>
      <w:r w:rsidR="001C5E0F">
        <w:rPr>
          <w:kern w:val="22"/>
          <w:sz w:val="22"/>
          <w:szCs w:val="22"/>
          <w:lang w:val="ru-RU"/>
        </w:rPr>
        <w:t>Подготовка к последующей деятельности по итогам Стратегического плана в области сохранения и устойчивого использования биоразнообразия на</w:t>
      </w:r>
      <w:r w:rsidR="006249C1" w:rsidRPr="001C5E0F">
        <w:rPr>
          <w:kern w:val="22"/>
          <w:sz w:val="22"/>
          <w:szCs w:val="22"/>
          <w:lang w:val="ru-RU"/>
        </w:rPr>
        <w:t xml:space="preserve"> 2011-2020</w:t>
      </w:r>
      <w:r w:rsidR="001C5E0F">
        <w:rPr>
          <w:kern w:val="22"/>
          <w:sz w:val="22"/>
          <w:szCs w:val="22"/>
          <w:lang w:val="ru-RU"/>
        </w:rPr>
        <w:t xml:space="preserve"> го</w:t>
      </w:r>
      <w:r w:rsidR="0057348D">
        <w:rPr>
          <w:kern w:val="22"/>
          <w:sz w:val="22"/>
          <w:szCs w:val="22"/>
          <w:lang w:val="ru-RU"/>
        </w:rPr>
        <w:t>д</w:t>
      </w:r>
      <w:r w:rsidR="001C5E0F">
        <w:rPr>
          <w:kern w:val="22"/>
          <w:sz w:val="22"/>
          <w:szCs w:val="22"/>
          <w:lang w:val="ru-RU"/>
        </w:rPr>
        <w:t>ы</w:t>
      </w:r>
      <w:r w:rsidR="006249C1" w:rsidRPr="001C5E0F">
        <w:rPr>
          <w:kern w:val="22"/>
          <w:sz w:val="22"/>
          <w:szCs w:val="22"/>
          <w:lang w:val="ru-RU"/>
        </w:rPr>
        <w:t>).</w:t>
      </w:r>
    </w:p>
    <w:p w:rsidR="004F7E0D" w:rsidRPr="0057348D" w:rsidRDefault="0057348D" w:rsidP="005C6B31">
      <w:pPr>
        <w:pStyle w:val="Heading1longmultiline"/>
        <w:numPr>
          <w:ilvl w:val="0"/>
          <w:numId w:val="32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1267" w:hanging="547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согласование</w:t>
      </w:r>
      <w:r w:rsidRPr="0057348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национальной отчетности в рамках конвенции и протоколов к ней</w:t>
      </w:r>
    </w:p>
    <w:p w:rsidR="004F7E0D" w:rsidRPr="0057348D" w:rsidRDefault="0057348D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rFonts w:eastAsia="Malgun Gothic"/>
          <w:kern w:val="22"/>
          <w:sz w:val="22"/>
          <w:szCs w:val="22"/>
          <w:lang w:val="ru-RU"/>
        </w:rPr>
        <w:t>В</w:t>
      </w:r>
      <w:r w:rsidRPr="0057348D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пункте</w:t>
      </w:r>
      <w:r w:rsidRPr="0057348D">
        <w:rPr>
          <w:rFonts w:eastAsia="Malgun Gothic"/>
          <w:kern w:val="22"/>
          <w:sz w:val="22"/>
          <w:szCs w:val="22"/>
          <w:lang w:val="ru-RU"/>
        </w:rPr>
        <w:t xml:space="preserve"> 8 </w:t>
      </w:r>
      <w:r>
        <w:rPr>
          <w:rFonts w:eastAsia="Malgun Gothic"/>
          <w:kern w:val="22"/>
          <w:sz w:val="22"/>
          <w:szCs w:val="22"/>
          <w:lang w:val="ru-RU"/>
        </w:rPr>
        <w:t>решения</w:t>
      </w:r>
      <w:r w:rsidR="004F7E0D" w:rsidRPr="0057348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6249C1" w:rsidRPr="00AC635C">
        <w:rPr>
          <w:kern w:val="22"/>
          <w:sz w:val="22"/>
          <w:szCs w:val="22"/>
          <w:lang w:val="en-GB"/>
        </w:rPr>
        <w:t>XIII</w:t>
      </w:r>
      <w:r w:rsidR="006249C1" w:rsidRPr="0057348D">
        <w:rPr>
          <w:kern w:val="22"/>
          <w:sz w:val="22"/>
          <w:szCs w:val="22"/>
          <w:lang w:val="ru-RU"/>
        </w:rPr>
        <w:t>/27</w:t>
      </w:r>
      <w:r w:rsidRPr="0057348D">
        <w:rPr>
          <w:kern w:val="22"/>
          <w:sz w:val="22"/>
          <w:szCs w:val="22"/>
          <w:lang w:val="ru-RU"/>
        </w:rPr>
        <w:t xml:space="preserve"> </w:t>
      </w:r>
      <w:r w:rsidRPr="008E4150">
        <w:rPr>
          <w:rFonts w:eastAsia="Malgun Gothic"/>
          <w:kern w:val="22"/>
          <w:sz w:val="22"/>
          <w:szCs w:val="22"/>
          <w:lang w:val="ru-RU"/>
        </w:rPr>
        <w:t>Конференция</w:t>
      </w:r>
      <w:r w:rsidRPr="0057348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8E4150">
        <w:rPr>
          <w:rFonts w:eastAsia="Malgun Gothic"/>
          <w:kern w:val="22"/>
          <w:sz w:val="22"/>
          <w:szCs w:val="22"/>
          <w:lang w:val="ru-RU"/>
        </w:rPr>
        <w:t>Сторон</w:t>
      </w:r>
      <w:r w:rsidRPr="0057348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8E4150">
        <w:rPr>
          <w:rFonts w:eastAsia="Malgun Gothic"/>
          <w:kern w:val="22"/>
          <w:sz w:val="22"/>
          <w:szCs w:val="22"/>
          <w:lang w:val="ru-RU"/>
        </w:rPr>
        <w:t>поручила</w:t>
      </w:r>
      <w:r w:rsidRPr="0057348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8E4150">
        <w:rPr>
          <w:rFonts w:eastAsia="Malgun Gothic"/>
          <w:kern w:val="22"/>
          <w:sz w:val="22"/>
          <w:szCs w:val="22"/>
          <w:lang w:val="ru-RU"/>
        </w:rPr>
        <w:t>Исполнительному</w:t>
      </w:r>
      <w:r w:rsidRPr="0057348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8E4150">
        <w:rPr>
          <w:rFonts w:eastAsia="Malgun Gothic"/>
          <w:kern w:val="22"/>
          <w:sz w:val="22"/>
          <w:szCs w:val="22"/>
          <w:lang w:val="ru-RU"/>
        </w:rPr>
        <w:t>секретарю</w:t>
      </w:r>
      <w:r w:rsidRPr="0057348D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принять</w:t>
      </w:r>
      <w:r w:rsidRPr="0057348D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во</w:t>
      </w:r>
      <w:r w:rsidRPr="0057348D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внимание</w:t>
      </w:r>
      <w:r w:rsidRPr="0057348D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следующие</w:t>
      </w:r>
      <w:r w:rsidRPr="0057348D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элементы</w:t>
      </w:r>
      <w:r w:rsidRPr="0057348D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 xml:space="preserve">при подготовке предложений </w:t>
      </w:r>
      <w:r>
        <w:rPr>
          <w:kern w:val="22"/>
          <w:sz w:val="22"/>
          <w:szCs w:val="22"/>
          <w:lang w:val="ru-RU"/>
        </w:rPr>
        <w:t xml:space="preserve">по согласованию национальной отчетности </w:t>
      </w:r>
      <w:r>
        <w:rPr>
          <w:rFonts w:eastAsia="Malgun Gothic"/>
          <w:kern w:val="22"/>
          <w:sz w:val="22"/>
          <w:szCs w:val="22"/>
          <w:lang w:val="ru-RU"/>
        </w:rPr>
        <w:t>в рамках Конвенции и протоколов к ней</w:t>
      </w:r>
      <w:r w:rsidR="004F7E0D" w:rsidRPr="0057348D">
        <w:rPr>
          <w:rFonts w:eastAsia="Malgun Gothic"/>
          <w:kern w:val="22"/>
          <w:sz w:val="22"/>
          <w:szCs w:val="22"/>
          <w:lang w:val="ru-RU"/>
        </w:rPr>
        <w:t>:</w:t>
      </w:r>
    </w:p>
    <w:p w:rsidR="004F7E0D" w:rsidRPr="0057348D" w:rsidRDefault="0057348D" w:rsidP="005C6B31">
      <w:pPr>
        <w:pStyle w:val="Para1"/>
        <w:numPr>
          <w:ilvl w:val="1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i/>
          <w:kern w:val="22"/>
          <w:sz w:val="22"/>
          <w:szCs w:val="22"/>
          <w:lang w:val="ru-RU"/>
        </w:rPr>
      </w:pPr>
      <w:r w:rsidRPr="0057348D">
        <w:rPr>
          <w:kern w:val="22"/>
          <w:sz w:val="22"/>
          <w:szCs w:val="22"/>
          <w:lang w:val="ru-RU"/>
        </w:rPr>
        <w:t xml:space="preserve">синхронизацию циклов представления отчетности в рамках Конвенции, </w:t>
      </w:r>
      <w:proofErr w:type="spellStart"/>
      <w:r w:rsidRPr="0057348D">
        <w:rPr>
          <w:kern w:val="22"/>
          <w:sz w:val="22"/>
          <w:szCs w:val="22"/>
          <w:lang w:val="ru-RU"/>
        </w:rPr>
        <w:t>Картахенского</w:t>
      </w:r>
      <w:proofErr w:type="spellEnd"/>
      <w:r w:rsidRPr="0057348D">
        <w:rPr>
          <w:kern w:val="22"/>
          <w:sz w:val="22"/>
          <w:szCs w:val="22"/>
          <w:lang w:val="ru-RU"/>
        </w:rPr>
        <w:t xml:space="preserve"> протокола и </w:t>
      </w:r>
      <w:proofErr w:type="spellStart"/>
      <w:r w:rsidRPr="0057348D">
        <w:rPr>
          <w:kern w:val="22"/>
          <w:sz w:val="22"/>
          <w:szCs w:val="22"/>
          <w:lang w:val="ru-RU"/>
        </w:rPr>
        <w:t>Нагойского</w:t>
      </w:r>
      <w:proofErr w:type="spellEnd"/>
      <w:r w:rsidRPr="0057348D">
        <w:rPr>
          <w:kern w:val="22"/>
          <w:sz w:val="22"/>
          <w:szCs w:val="22"/>
          <w:lang w:val="ru-RU"/>
        </w:rPr>
        <w:t xml:space="preserve"> протокола с общими крайними сроками представления докладов в период после </w:t>
      </w:r>
      <w:r w:rsidR="004F7E0D" w:rsidRPr="0057348D">
        <w:rPr>
          <w:kern w:val="22"/>
          <w:sz w:val="22"/>
          <w:szCs w:val="22"/>
          <w:lang w:val="ru-RU"/>
        </w:rPr>
        <w:t>2020</w:t>
      </w:r>
      <w:r>
        <w:rPr>
          <w:kern w:val="22"/>
          <w:sz w:val="22"/>
          <w:szCs w:val="22"/>
          <w:lang w:val="ru-RU"/>
        </w:rPr>
        <w:t xml:space="preserve"> года</w:t>
      </w:r>
      <w:r w:rsidR="004F7E0D" w:rsidRPr="0057348D">
        <w:rPr>
          <w:kern w:val="22"/>
          <w:sz w:val="22"/>
          <w:szCs w:val="22"/>
          <w:lang w:val="ru-RU"/>
        </w:rPr>
        <w:t>;</w:t>
      </w:r>
    </w:p>
    <w:p w:rsidR="004F7E0D" w:rsidRPr="0057348D" w:rsidRDefault="0057348D" w:rsidP="005C6B31">
      <w:pPr>
        <w:pStyle w:val="Para1"/>
        <w:numPr>
          <w:ilvl w:val="1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i/>
          <w:kern w:val="22"/>
          <w:sz w:val="22"/>
          <w:szCs w:val="22"/>
          <w:lang w:val="ru-RU"/>
        </w:rPr>
      </w:pPr>
      <w:r w:rsidRPr="0057348D">
        <w:rPr>
          <w:kern w:val="22"/>
          <w:sz w:val="22"/>
          <w:szCs w:val="22"/>
          <w:lang w:val="ru-RU"/>
        </w:rPr>
        <w:t>применение общего подхода к формату национальных докладов в рамках Конвенции и протоколов к ней</w:t>
      </w:r>
      <w:r w:rsidR="004F7E0D" w:rsidRPr="0057348D">
        <w:rPr>
          <w:kern w:val="22"/>
          <w:sz w:val="22"/>
          <w:szCs w:val="22"/>
          <w:lang w:val="ru-RU"/>
        </w:rPr>
        <w:t>;</w:t>
      </w:r>
    </w:p>
    <w:p w:rsidR="004F7E0D" w:rsidRPr="0057348D" w:rsidRDefault="0057348D" w:rsidP="005C6B31">
      <w:pPr>
        <w:pStyle w:val="Para1"/>
        <w:numPr>
          <w:ilvl w:val="1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постепенную</w:t>
      </w:r>
      <w:r w:rsidRPr="0057348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интеграцию</w:t>
      </w:r>
      <w:r w:rsidRPr="0057348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модулей</w:t>
      </w:r>
      <w:r w:rsidRPr="0057348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подготовки</w:t>
      </w:r>
      <w:r w:rsidRPr="0057348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отчетности</w:t>
      </w:r>
      <w:r w:rsidRPr="0057348D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имеющихся</w:t>
      </w:r>
      <w:r w:rsidR="004F7E0D" w:rsidRPr="0057348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="004F7E0D" w:rsidRPr="0057348D">
        <w:rPr>
          <w:kern w:val="22"/>
          <w:sz w:val="22"/>
          <w:szCs w:val="22"/>
          <w:lang w:val="ru-RU"/>
        </w:rPr>
        <w:t xml:space="preserve"> </w:t>
      </w:r>
      <w:hyperlink r:id="rId16" w:history="1">
        <w:r>
          <w:rPr>
            <w:rStyle w:val="af1"/>
            <w:sz w:val="22"/>
            <w:szCs w:val="22"/>
            <w:lang w:val="ru-RU"/>
          </w:rPr>
          <w:t>механизме посредничества</w:t>
        </w:r>
      </w:hyperlink>
      <w:r w:rsidR="004F7E0D" w:rsidRPr="0057348D">
        <w:rPr>
          <w:kern w:val="22"/>
          <w:sz w:val="22"/>
          <w:szCs w:val="22"/>
          <w:lang w:val="ru-RU"/>
        </w:rPr>
        <w:t xml:space="preserve">, </w:t>
      </w:r>
      <w:hyperlink r:id="rId17" w:history="1">
        <w:r>
          <w:rPr>
            <w:rStyle w:val="af1"/>
            <w:sz w:val="22"/>
            <w:szCs w:val="22"/>
            <w:lang w:val="ru-RU"/>
          </w:rPr>
          <w:t>Механизме посредничества по биобезопасности</w:t>
        </w:r>
      </w:hyperlink>
      <w:r w:rsidR="004F7E0D" w:rsidRPr="0057348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="004F7E0D" w:rsidRPr="0057348D">
        <w:rPr>
          <w:kern w:val="22"/>
          <w:sz w:val="22"/>
          <w:szCs w:val="22"/>
          <w:lang w:val="ru-RU"/>
        </w:rPr>
        <w:t xml:space="preserve"> </w:t>
      </w:r>
      <w:hyperlink r:id="rId18" w:history="1">
        <w:r>
          <w:rPr>
            <w:rStyle w:val="af1"/>
            <w:sz w:val="22"/>
            <w:szCs w:val="22"/>
            <w:lang w:val="ru-RU"/>
          </w:rPr>
          <w:t>Механизме посредничества для регулирован</w:t>
        </w:r>
        <w:r>
          <w:rPr>
            <w:rStyle w:val="af1"/>
            <w:sz w:val="22"/>
            <w:szCs w:val="22"/>
            <w:lang w:val="ru-RU"/>
          </w:rPr>
          <w:t>и</w:t>
        </w:r>
        <w:r>
          <w:rPr>
            <w:rStyle w:val="af1"/>
            <w:sz w:val="22"/>
            <w:szCs w:val="22"/>
            <w:lang w:val="ru-RU"/>
          </w:rPr>
          <w:t>я доступа к генетическим ресурсам и совместного использования выгод</w:t>
        </w:r>
      </w:hyperlink>
      <w:r w:rsidR="004F7E0D" w:rsidRPr="0057348D">
        <w:rPr>
          <w:kern w:val="22"/>
          <w:sz w:val="22"/>
          <w:szCs w:val="22"/>
          <w:lang w:val="ru-RU"/>
        </w:rPr>
        <w:t>;</w:t>
      </w:r>
    </w:p>
    <w:p w:rsidR="004F7E0D" w:rsidRPr="00CF5EC5" w:rsidRDefault="00CF5EC5" w:rsidP="005C6B31">
      <w:pPr>
        <w:pStyle w:val="Para1"/>
        <w:numPr>
          <w:ilvl w:val="1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rFonts w:eastAsia="Malgun Gothic"/>
          <w:kern w:val="22"/>
          <w:sz w:val="22"/>
          <w:szCs w:val="22"/>
          <w:lang w:val="ru-RU"/>
        </w:rPr>
      </w:pPr>
      <w:r w:rsidRPr="00CF5EC5">
        <w:rPr>
          <w:kern w:val="22"/>
          <w:sz w:val="22"/>
          <w:szCs w:val="22"/>
          <w:lang w:val="ru-RU"/>
        </w:rPr>
        <w:t>налаживание надлежащих взаимосвязей между будущими стратегическими планами Конвенции и протоколов к ней в помощь согласованию отчетности, представляемой в рамках Конвенции и протоколов к ней</w:t>
      </w:r>
      <w:r>
        <w:rPr>
          <w:kern w:val="22"/>
          <w:sz w:val="22"/>
          <w:szCs w:val="22"/>
          <w:lang w:val="ru-RU"/>
        </w:rPr>
        <w:t>.</w:t>
      </w:r>
    </w:p>
    <w:p w:rsidR="004F7E0D" w:rsidRPr="0012282C" w:rsidRDefault="0012282C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rFonts w:eastAsia="Malgun Gothic"/>
          <w:kern w:val="22"/>
          <w:sz w:val="22"/>
          <w:szCs w:val="22"/>
          <w:lang w:val="ru-RU"/>
        </w:rPr>
        <w:lastRenderedPageBreak/>
        <w:t>Все</w:t>
      </w:r>
      <w:r w:rsidRPr="0012282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эти</w:t>
      </w:r>
      <w:r w:rsidRPr="0012282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элементы</w:t>
      </w:r>
      <w:r w:rsidRPr="0012282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рассматриваются</w:t>
      </w:r>
      <w:r w:rsidRPr="0012282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</w:t>
      </w:r>
      <w:r w:rsidRPr="0012282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данном</w:t>
      </w:r>
      <w:r w:rsidRPr="0012282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разделе</w:t>
      </w:r>
      <w:r w:rsidR="00E620C2" w:rsidRPr="0012282C">
        <w:rPr>
          <w:rFonts w:eastAsia="Malgun Gothic"/>
          <w:kern w:val="22"/>
          <w:sz w:val="22"/>
          <w:szCs w:val="22"/>
          <w:lang w:val="ru-RU"/>
        </w:rPr>
        <w:t>,</w:t>
      </w:r>
      <w:r w:rsidR="004F7E0D" w:rsidRPr="0012282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 котором описываются</w:t>
      </w:r>
      <w:r w:rsidRPr="0012282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возможности</w:t>
      </w:r>
      <w:r w:rsidRPr="0012282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</w:t>
      </w:r>
      <w:r w:rsidRPr="0012282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отношении</w:t>
      </w:r>
      <w:r w:rsidRPr="0012282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постепенного</w:t>
      </w:r>
      <w:r w:rsidRPr="0012282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согласования</w:t>
      </w:r>
      <w:r w:rsidRPr="0012282C">
        <w:rPr>
          <w:rFonts w:eastAsia="Malgun Gothic"/>
          <w:snapToGrid/>
          <w:kern w:val="22"/>
          <w:sz w:val="22"/>
          <w:szCs w:val="22"/>
          <w:lang w:val="ru-RU"/>
        </w:rPr>
        <w:t xml:space="preserve"> </w:t>
      </w:r>
      <w:r w:rsidRPr="0012282C">
        <w:rPr>
          <w:rFonts w:eastAsia="Malgun Gothic"/>
          <w:kern w:val="22"/>
          <w:sz w:val="22"/>
          <w:szCs w:val="22"/>
          <w:lang w:val="ru-RU"/>
        </w:rPr>
        <w:t xml:space="preserve">процессов представления </w:t>
      </w:r>
      <w:r>
        <w:rPr>
          <w:rFonts w:eastAsia="Malgun Gothic"/>
          <w:kern w:val="22"/>
          <w:sz w:val="22"/>
          <w:szCs w:val="22"/>
          <w:lang w:val="ru-RU"/>
        </w:rPr>
        <w:t>национальной</w:t>
      </w:r>
      <w:r w:rsidRPr="0012282C">
        <w:rPr>
          <w:rFonts w:eastAsia="Malgun Gothic"/>
          <w:kern w:val="22"/>
          <w:sz w:val="22"/>
          <w:szCs w:val="22"/>
          <w:lang w:val="ru-RU"/>
        </w:rPr>
        <w:t xml:space="preserve"> отчетности </w:t>
      </w:r>
      <w:r>
        <w:rPr>
          <w:rFonts w:eastAsia="Malgun Gothic"/>
          <w:kern w:val="22"/>
          <w:sz w:val="22"/>
          <w:szCs w:val="22"/>
          <w:lang w:val="ru-RU"/>
        </w:rPr>
        <w:t>и</w:t>
      </w:r>
      <w:r w:rsidRPr="0012282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изучаются варианты,</w:t>
      </w:r>
      <w:r w:rsidRPr="0012282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проистекающие из перечисленных в решении элементов, с учетом следующих соображений</w:t>
      </w:r>
      <w:r w:rsidR="004F7E0D" w:rsidRPr="0012282C">
        <w:rPr>
          <w:rFonts w:eastAsia="Malgun Gothic"/>
          <w:kern w:val="22"/>
          <w:sz w:val="22"/>
          <w:szCs w:val="22"/>
          <w:lang w:val="ru-RU"/>
        </w:rPr>
        <w:t>:</w:t>
      </w:r>
    </w:p>
    <w:p w:rsidR="004F7E0D" w:rsidRPr="000D00D9" w:rsidRDefault="0012282C" w:rsidP="005C6B31">
      <w:pPr>
        <w:pStyle w:val="Para1"/>
        <w:numPr>
          <w:ilvl w:val="1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Конвенция</w:t>
      </w:r>
      <w:r w:rsidRPr="000D00D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0D00D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протоколы</w:t>
      </w:r>
      <w:r w:rsidRPr="000D00D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</w:t>
      </w:r>
      <w:r w:rsidRPr="000D00D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ней</w:t>
      </w:r>
      <w:r w:rsidRPr="000D00D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являются</w:t>
      </w:r>
      <w:r w:rsidRPr="000D00D9">
        <w:rPr>
          <w:kern w:val="22"/>
          <w:sz w:val="22"/>
          <w:szCs w:val="22"/>
          <w:lang w:val="ru-RU"/>
        </w:rPr>
        <w:t xml:space="preserve"> </w:t>
      </w:r>
      <w:r w:rsidR="000D00D9">
        <w:rPr>
          <w:kern w:val="22"/>
          <w:sz w:val="22"/>
          <w:szCs w:val="22"/>
          <w:lang w:val="ru-RU"/>
        </w:rPr>
        <w:t>самостоятельными</w:t>
      </w:r>
      <w:r w:rsidRPr="000D00D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юридическими</w:t>
      </w:r>
      <w:r w:rsidRPr="000D00D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документами</w:t>
      </w:r>
      <w:r w:rsidRPr="000D00D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</w:t>
      </w:r>
      <w:r w:rsidRPr="000D00D9">
        <w:rPr>
          <w:kern w:val="22"/>
          <w:sz w:val="22"/>
          <w:szCs w:val="22"/>
          <w:lang w:val="ru-RU"/>
        </w:rPr>
        <w:t xml:space="preserve"> </w:t>
      </w:r>
      <w:r w:rsidR="000D00D9">
        <w:rPr>
          <w:rFonts w:eastAsia="Malgun Gothic"/>
          <w:kern w:val="22"/>
          <w:sz w:val="22"/>
          <w:szCs w:val="22"/>
          <w:lang w:val="ru-RU"/>
        </w:rPr>
        <w:t>особыми</w:t>
      </w:r>
      <w:r w:rsidR="000D00D9"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0D00D9">
        <w:rPr>
          <w:rFonts w:eastAsia="Malgun Gothic"/>
          <w:kern w:val="22"/>
          <w:sz w:val="22"/>
          <w:szCs w:val="22"/>
          <w:lang w:val="ru-RU"/>
        </w:rPr>
        <w:t>обязательствами</w:t>
      </w:r>
      <w:r w:rsidR="000D00D9"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0D00D9">
        <w:rPr>
          <w:rFonts w:eastAsia="Malgun Gothic"/>
          <w:kern w:val="22"/>
          <w:sz w:val="22"/>
          <w:szCs w:val="22"/>
          <w:lang w:val="ru-RU"/>
        </w:rPr>
        <w:t>их</w:t>
      </w:r>
      <w:r w:rsidR="000D00D9"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0D00D9">
        <w:rPr>
          <w:rFonts w:eastAsia="Malgun Gothic"/>
          <w:kern w:val="22"/>
          <w:sz w:val="22"/>
          <w:szCs w:val="22"/>
          <w:lang w:val="ru-RU"/>
        </w:rPr>
        <w:t>соответствующих</w:t>
      </w:r>
      <w:r w:rsidR="000D00D9"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0D00D9">
        <w:rPr>
          <w:rFonts w:eastAsia="Malgun Gothic"/>
          <w:kern w:val="22"/>
          <w:sz w:val="22"/>
          <w:szCs w:val="22"/>
          <w:lang w:val="ru-RU"/>
        </w:rPr>
        <w:t>договаривающихся</w:t>
      </w:r>
      <w:r w:rsidR="000D00D9" w:rsidRPr="0039562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0D00D9">
        <w:rPr>
          <w:rFonts w:eastAsia="Malgun Gothic"/>
          <w:kern w:val="22"/>
          <w:sz w:val="22"/>
          <w:szCs w:val="22"/>
          <w:lang w:val="ru-RU"/>
        </w:rPr>
        <w:t>Сторон</w:t>
      </w:r>
      <w:r w:rsidR="004F7E0D" w:rsidRPr="000D00D9">
        <w:rPr>
          <w:kern w:val="22"/>
          <w:sz w:val="22"/>
          <w:szCs w:val="22"/>
          <w:lang w:val="ru-RU"/>
        </w:rPr>
        <w:t>;</w:t>
      </w:r>
    </w:p>
    <w:p w:rsidR="00403843" w:rsidRPr="00690ECE" w:rsidRDefault="00AC1968" w:rsidP="005C6B31">
      <w:pPr>
        <w:pStyle w:val="Para1"/>
        <w:numPr>
          <w:ilvl w:val="1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н</w:t>
      </w:r>
      <w:r w:rsidR="000D00D9">
        <w:rPr>
          <w:kern w:val="22"/>
          <w:sz w:val="22"/>
          <w:szCs w:val="22"/>
          <w:lang w:val="ru-RU"/>
        </w:rPr>
        <w:t>ациональные</w:t>
      </w:r>
      <w:r w:rsidR="000D00D9" w:rsidRPr="00690ECE">
        <w:rPr>
          <w:kern w:val="22"/>
          <w:sz w:val="22"/>
          <w:szCs w:val="22"/>
          <w:lang w:val="ru-RU"/>
        </w:rPr>
        <w:t xml:space="preserve"> </w:t>
      </w:r>
      <w:r w:rsidR="000D00D9">
        <w:rPr>
          <w:kern w:val="22"/>
          <w:sz w:val="22"/>
          <w:szCs w:val="22"/>
          <w:lang w:val="ru-RU"/>
        </w:rPr>
        <w:t>доклады</w:t>
      </w:r>
      <w:r w:rsidR="000D00D9" w:rsidRPr="00690ECE">
        <w:rPr>
          <w:kern w:val="22"/>
          <w:sz w:val="22"/>
          <w:szCs w:val="22"/>
          <w:lang w:val="ru-RU"/>
        </w:rPr>
        <w:t xml:space="preserve"> </w:t>
      </w:r>
      <w:r w:rsidR="000D00D9">
        <w:rPr>
          <w:kern w:val="22"/>
          <w:sz w:val="22"/>
          <w:szCs w:val="22"/>
          <w:lang w:val="ru-RU"/>
        </w:rPr>
        <w:t>обеспечивают</w:t>
      </w:r>
      <w:r w:rsidR="000D00D9" w:rsidRPr="00690ECE">
        <w:rPr>
          <w:kern w:val="22"/>
          <w:sz w:val="22"/>
          <w:szCs w:val="22"/>
          <w:lang w:val="ru-RU"/>
        </w:rPr>
        <w:t xml:space="preserve"> </w:t>
      </w:r>
      <w:r w:rsidR="000D00D9">
        <w:rPr>
          <w:kern w:val="22"/>
          <w:sz w:val="22"/>
          <w:szCs w:val="22"/>
          <w:lang w:val="ru-RU"/>
        </w:rPr>
        <w:t>существенную</w:t>
      </w:r>
      <w:r w:rsidR="000D00D9" w:rsidRPr="00690ECE">
        <w:rPr>
          <w:kern w:val="22"/>
          <w:sz w:val="22"/>
          <w:szCs w:val="22"/>
          <w:lang w:val="ru-RU"/>
        </w:rPr>
        <w:t xml:space="preserve"> </w:t>
      </w:r>
      <w:r w:rsidR="000D00D9">
        <w:rPr>
          <w:kern w:val="22"/>
          <w:sz w:val="22"/>
          <w:szCs w:val="22"/>
          <w:lang w:val="ru-RU"/>
        </w:rPr>
        <w:t>информацию</w:t>
      </w:r>
      <w:r w:rsidR="000D00D9" w:rsidRPr="00690ECE">
        <w:rPr>
          <w:kern w:val="22"/>
          <w:sz w:val="22"/>
          <w:szCs w:val="22"/>
          <w:lang w:val="ru-RU"/>
        </w:rPr>
        <w:t xml:space="preserve"> </w:t>
      </w:r>
      <w:r w:rsidR="00690ECE">
        <w:rPr>
          <w:kern w:val="22"/>
          <w:sz w:val="22"/>
          <w:szCs w:val="22"/>
          <w:lang w:val="ru-RU"/>
        </w:rPr>
        <w:t>на</w:t>
      </w:r>
      <w:r w:rsidR="00690ECE" w:rsidRPr="00690ECE">
        <w:rPr>
          <w:kern w:val="22"/>
          <w:sz w:val="22"/>
          <w:szCs w:val="22"/>
          <w:lang w:val="ru-RU"/>
        </w:rPr>
        <w:t xml:space="preserve"> </w:t>
      </w:r>
      <w:r w:rsidR="00690ECE">
        <w:rPr>
          <w:kern w:val="22"/>
          <w:sz w:val="22"/>
          <w:szCs w:val="22"/>
          <w:lang w:val="ru-RU"/>
        </w:rPr>
        <w:t>определенный</w:t>
      </w:r>
      <w:r w:rsidR="00690ECE" w:rsidRPr="00690ECE">
        <w:rPr>
          <w:kern w:val="22"/>
          <w:sz w:val="22"/>
          <w:szCs w:val="22"/>
          <w:lang w:val="ru-RU"/>
        </w:rPr>
        <w:t xml:space="preserve"> </w:t>
      </w:r>
      <w:r w:rsidR="00690ECE">
        <w:rPr>
          <w:kern w:val="22"/>
          <w:sz w:val="22"/>
          <w:szCs w:val="22"/>
          <w:lang w:val="ru-RU"/>
        </w:rPr>
        <w:t>момент</w:t>
      </w:r>
      <w:r w:rsidR="00690ECE" w:rsidRPr="00690ECE">
        <w:rPr>
          <w:kern w:val="22"/>
          <w:sz w:val="22"/>
          <w:szCs w:val="22"/>
          <w:lang w:val="ru-RU"/>
        </w:rPr>
        <w:t xml:space="preserve"> </w:t>
      </w:r>
      <w:r w:rsidR="00690ECE">
        <w:rPr>
          <w:kern w:val="22"/>
          <w:sz w:val="22"/>
          <w:szCs w:val="22"/>
          <w:lang w:val="ru-RU"/>
        </w:rPr>
        <w:t>времени</w:t>
      </w:r>
      <w:r w:rsidR="00690ECE" w:rsidRPr="00690ECE">
        <w:rPr>
          <w:kern w:val="22"/>
          <w:sz w:val="22"/>
          <w:szCs w:val="22"/>
          <w:lang w:val="ru-RU"/>
        </w:rPr>
        <w:t xml:space="preserve">, </w:t>
      </w:r>
      <w:r w:rsidR="00690ECE">
        <w:rPr>
          <w:kern w:val="22"/>
          <w:sz w:val="22"/>
          <w:szCs w:val="22"/>
          <w:lang w:val="ru-RU"/>
        </w:rPr>
        <w:t>позволя</w:t>
      </w:r>
      <w:r w:rsidR="00657EF2">
        <w:rPr>
          <w:kern w:val="22"/>
          <w:sz w:val="22"/>
          <w:szCs w:val="22"/>
          <w:lang w:val="ru-RU"/>
        </w:rPr>
        <w:t>я</w:t>
      </w:r>
      <w:r w:rsidR="00690ECE" w:rsidRPr="00690ECE">
        <w:rPr>
          <w:kern w:val="22"/>
          <w:sz w:val="22"/>
          <w:szCs w:val="22"/>
          <w:lang w:val="ru-RU"/>
        </w:rPr>
        <w:t xml:space="preserve"> </w:t>
      </w:r>
      <w:r w:rsidR="00690ECE">
        <w:rPr>
          <w:kern w:val="22"/>
          <w:sz w:val="22"/>
          <w:szCs w:val="22"/>
          <w:lang w:val="ru-RU"/>
        </w:rPr>
        <w:t>соответствующим</w:t>
      </w:r>
      <w:r w:rsidR="00690ECE" w:rsidRPr="00690ECE">
        <w:rPr>
          <w:kern w:val="22"/>
          <w:sz w:val="22"/>
          <w:szCs w:val="22"/>
          <w:lang w:val="ru-RU"/>
        </w:rPr>
        <w:t xml:space="preserve"> </w:t>
      </w:r>
      <w:r w:rsidR="00690ECE">
        <w:rPr>
          <w:kern w:val="22"/>
          <w:sz w:val="22"/>
          <w:szCs w:val="22"/>
          <w:lang w:val="ru-RU"/>
        </w:rPr>
        <w:t>руководящим</w:t>
      </w:r>
      <w:r w:rsidR="00690ECE" w:rsidRPr="00690ECE">
        <w:rPr>
          <w:kern w:val="22"/>
          <w:sz w:val="22"/>
          <w:szCs w:val="22"/>
          <w:lang w:val="ru-RU"/>
        </w:rPr>
        <w:t xml:space="preserve"> </w:t>
      </w:r>
      <w:r w:rsidR="00690ECE">
        <w:rPr>
          <w:kern w:val="22"/>
          <w:sz w:val="22"/>
          <w:szCs w:val="22"/>
          <w:lang w:val="ru-RU"/>
        </w:rPr>
        <w:t>органам</w:t>
      </w:r>
      <w:r w:rsidR="00690ECE" w:rsidRPr="00690ECE">
        <w:rPr>
          <w:kern w:val="22"/>
          <w:sz w:val="22"/>
          <w:szCs w:val="22"/>
          <w:lang w:val="ru-RU"/>
        </w:rPr>
        <w:t xml:space="preserve"> </w:t>
      </w:r>
      <w:r w:rsidR="00690ECE">
        <w:rPr>
          <w:kern w:val="22"/>
          <w:sz w:val="22"/>
          <w:szCs w:val="22"/>
          <w:lang w:val="ru-RU"/>
        </w:rPr>
        <w:t>следить</w:t>
      </w:r>
      <w:r w:rsidR="00690ECE" w:rsidRPr="00690ECE">
        <w:rPr>
          <w:kern w:val="22"/>
          <w:sz w:val="22"/>
          <w:szCs w:val="22"/>
          <w:lang w:val="ru-RU"/>
        </w:rPr>
        <w:t xml:space="preserve"> </w:t>
      </w:r>
      <w:r w:rsidR="00690ECE">
        <w:rPr>
          <w:kern w:val="22"/>
          <w:sz w:val="22"/>
          <w:szCs w:val="22"/>
          <w:lang w:val="ru-RU"/>
        </w:rPr>
        <w:t>за</w:t>
      </w:r>
      <w:r w:rsidR="00690ECE" w:rsidRPr="00690ECE">
        <w:rPr>
          <w:kern w:val="22"/>
          <w:sz w:val="22"/>
          <w:szCs w:val="22"/>
          <w:lang w:val="ru-RU"/>
        </w:rPr>
        <w:t xml:space="preserve"> </w:t>
      </w:r>
      <w:r w:rsidR="00690ECE">
        <w:rPr>
          <w:kern w:val="22"/>
          <w:sz w:val="22"/>
          <w:szCs w:val="22"/>
          <w:lang w:val="ru-RU"/>
        </w:rPr>
        <w:t>выполнением документа и принимать решения о направлениях будущей работы</w:t>
      </w:r>
      <w:r w:rsidR="00403843" w:rsidRPr="00690ECE">
        <w:rPr>
          <w:kern w:val="22"/>
          <w:sz w:val="22"/>
          <w:szCs w:val="22"/>
          <w:lang w:val="ru-RU"/>
        </w:rPr>
        <w:t>;</w:t>
      </w:r>
    </w:p>
    <w:p w:rsidR="004F7E0D" w:rsidRPr="00657EF2" w:rsidRDefault="00AC1968" w:rsidP="005C6B31">
      <w:pPr>
        <w:pStyle w:val="Para1"/>
        <w:numPr>
          <w:ilvl w:val="1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т</w:t>
      </w:r>
      <w:r w:rsidR="00657EF2">
        <w:rPr>
          <w:kern w:val="22"/>
          <w:sz w:val="22"/>
          <w:szCs w:val="22"/>
          <w:lang w:val="ru-RU"/>
        </w:rPr>
        <w:t>ребования</w:t>
      </w:r>
      <w:r w:rsidR="00657EF2" w:rsidRPr="00657EF2">
        <w:rPr>
          <w:kern w:val="22"/>
          <w:sz w:val="22"/>
          <w:szCs w:val="22"/>
          <w:lang w:val="ru-RU"/>
        </w:rPr>
        <w:t xml:space="preserve"> </w:t>
      </w:r>
      <w:r w:rsidR="00657EF2">
        <w:rPr>
          <w:kern w:val="22"/>
          <w:sz w:val="22"/>
          <w:szCs w:val="22"/>
          <w:lang w:val="ru-RU"/>
        </w:rPr>
        <w:t>к</w:t>
      </w:r>
      <w:r w:rsidR="00657EF2" w:rsidRPr="00657EF2">
        <w:rPr>
          <w:kern w:val="22"/>
          <w:sz w:val="22"/>
          <w:szCs w:val="22"/>
          <w:lang w:val="ru-RU"/>
        </w:rPr>
        <w:t xml:space="preserve"> </w:t>
      </w:r>
      <w:r w:rsidR="00657EF2">
        <w:rPr>
          <w:kern w:val="22"/>
          <w:sz w:val="22"/>
          <w:szCs w:val="22"/>
          <w:lang w:val="ru-RU"/>
        </w:rPr>
        <w:t>информации</w:t>
      </w:r>
      <w:r w:rsidR="00657EF2" w:rsidRPr="00657EF2">
        <w:rPr>
          <w:kern w:val="22"/>
          <w:sz w:val="22"/>
          <w:szCs w:val="22"/>
          <w:lang w:val="ru-RU"/>
        </w:rPr>
        <w:t xml:space="preserve"> </w:t>
      </w:r>
      <w:r w:rsidR="00657EF2">
        <w:rPr>
          <w:kern w:val="22"/>
          <w:sz w:val="22"/>
          <w:szCs w:val="22"/>
          <w:lang w:val="ru-RU"/>
        </w:rPr>
        <w:t>в</w:t>
      </w:r>
      <w:r w:rsidR="00657EF2" w:rsidRPr="00657EF2">
        <w:rPr>
          <w:kern w:val="22"/>
          <w:sz w:val="22"/>
          <w:szCs w:val="22"/>
          <w:lang w:val="ru-RU"/>
        </w:rPr>
        <w:t xml:space="preserve"> </w:t>
      </w:r>
      <w:r w:rsidR="00657EF2">
        <w:rPr>
          <w:kern w:val="22"/>
          <w:sz w:val="22"/>
          <w:szCs w:val="22"/>
          <w:lang w:val="ru-RU"/>
        </w:rPr>
        <w:t>форме</w:t>
      </w:r>
      <w:r w:rsidR="00657EF2" w:rsidRPr="00657EF2">
        <w:rPr>
          <w:kern w:val="22"/>
          <w:sz w:val="22"/>
          <w:szCs w:val="22"/>
          <w:lang w:val="ru-RU"/>
        </w:rPr>
        <w:t xml:space="preserve"> </w:t>
      </w:r>
      <w:r w:rsidR="00657EF2">
        <w:rPr>
          <w:kern w:val="22"/>
          <w:sz w:val="22"/>
          <w:szCs w:val="22"/>
          <w:lang w:val="ru-RU"/>
        </w:rPr>
        <w:t>отчетности</w:t>
      </w:r>
      <w:r w:rsidR="00657EF2" w:rsidRPr="00657EF2">
        <w:rPr>
          <w:kern w:val="22"/>
          <w:sz w:val="22"/>
          <w:szCs w:val="22"/>
          <w:lang w:val="ru-RU"/>
        </w:rPr>
        <w:t xml:space="preserve"> </w:t>
      </w:r>
      <w:r w:rsidR="00657EF2">
        <w:rPr>
          <w:kern w:val="22"/>
          <w:sz w:val="22"/>
          <w:szCs w:val="22"/>
          <w:lang w:val="ru-RU"/>
        </w:rPr>
        <w:t>зависят</w:t>
      </w:r>
      <w:r w:rsidR="00657EF2" w:rsidRPr="00657EF2">
        <w:rPr>
          <w:kern w:val="22"/>
          <w:sz w:val="22"/>
          <w:szCs w:val="22"/>
          <w:lang w:val="ru-RU"/>
        </w:rPr>
        <w:t xml:space="preserve"> </w:t>
      </w:r>
      <w:r w:rsidR="00657EF2">
        <w:rPr>
          <w:kern w:val="22"/>
          <w:sz w:val="22"/>
          <w:szCs w:val="22"/>
          <w:lang w:val="ru-RU"/>
        </w:rPr>
        <w:t>от</w:t>
      </w:r>
      <w:r w:rsidR="00657EF2" w:rsidRPr="00657EF2">
        <w:rPr>
          <w:kern w:val="22"/>
          <w:sz w:val="22"/>
          <w:szCs w:val="22"/>
          <w:lang w:val="ru-RU"/>
        </w:rPr>
        <w:t xml:space="preserve"> </w:t>
      </w:r>
      <w:r w:rsidR="00657EF2">
        <w:rPr>
          <w:kern w:val="22"/>
          <w:sz w:val="22"/>
          <w:szCs w:val="22"/>
          <w:lang w:val="ru-RU"/>
        </w:rPr>
        <w:t>направления</w:t>
      </w:r>
      <w:r w:rsidR="00657EF2" w:rsidRPr="00657EF2">
        <w:rPr>
          <w:kern w:val="22"/>
          <w:sz w:val="22"/>
          <w:szCs w:val="22"/>
          <w:lang w:val="ru-RU"/>
        </w:rPr>
        <w:t xml:space="preserve"> </w:t>
      </w:r>
      <w:r w:rsidR="00657EF2">
        <w:rPr>
          <w:kern w:val="22"/>
          <w:sz w:val="22"/>
          <w:szCs w:val="22"/>
          <w:lang w:val="ru-RU"/>
        </w:rPr>
        <w:t>и</w:t>
      </w:r>
      <w:r w:rsidR="00657EF2" w:rsidRPr="00657EF2">
        <w:rPr>
          <w:kern w:val="22"/>
          <w:sz w:val="22"/>
          <w:szCs w:val="22"/>
          <w:lang w:val="ru-RU"/>
        </w:rPr>
        <w:t xml:space="preserve"> </w:t>
      </w:r>
      <w:r w:rsidR="00657EF2">
        <w:rPr>
          <w:kern w:val="22"/>
          <w:sz w:val="22"/>
          <w:szCs w:val="22"/>
          <w:lang w:val="ru-RU"/>
        </w:rPr>
        <w:t>целей</w:t>
      </w:r>
      <w:r w:rsidR="00657EF2" w:rsidRPr="00657EF2">
        <w:rPr>
          <w:kern w:val="22"/>
          <w:sz w:val="22"/>
          <w:szCs w:val="22"/>
          <w:lang w:val="ru-RU"/>
        </w:rPr>
        <w:t xml:space="preserve"> </w:t>
      </w:r>
      <w:r w:rsidR="00657EF2">
        <w:rPr>
          <w:kern w:val="22"/>
          <w:sz w:val="22"/>
          <w:szCs w:val="22"/>
          <w:lang w:val="ru-RU"/>
        </w:rPr>
        <w:t>стратегий</w:t>
      </w:r>
      <w:r w:rsidR="00657EF2" w:rsidRPr="00657EF2">
        <w:rPr>
          <w:kern w:val="22"/>
          <w:sz w:val="22"/>
          <w:szCs w:val="22"/>
          <w:lang w:val="ru-RU"/>
        </w:rPr>
        <w:t xml:space="preserve"> </w:t>
      </w:r>
      <w:r w:rsidR="0096174F">
        <w:rPr>
          <w:kern w:val="22"/>
          <w:sz w:val="22"/>
          <w:szCs w:val="22"/>
          <w:lang w:val="ru-RU"/>
        </w:rPr>
        <w:t>осуществления</w:t>
      </w:r>
      <w:r w:rsidR="00657EF2">
        <w:rPr>
          <w:kern w:val="22"/>
          <w:sz w:val="22"/>
          <w:szCs w:val="22"/>
          <w:lang w:val="ru-RU"/>
        </w:rPr>
        <w:t>, принятых в рамках каждого документа в определенное время</w:t>
      </w:r>
      <w:r w:rsidR="004F7E0D" w:rsidRPr="00657EF2">
        <w:rPr>
          <w:kern w:val="22"/>
          <w:sz w:val="22"/>
          <w:szCs w:val="22"/>
          <w:lang w:val="ru-RU"/>
        </w:rPr>
        <w:t>;</w:t>
      </w:r>
    </w:p>
    <w:p w:rsidR="002D5ED8" w:rsidRPr="007D450B" w:rsidRDefault="00AC1968" w:rsidP="005C6B31">
      <w:pPr>
        <w:pStyle w:val="Para1"/>
        <w:numPr>
          <w:ilvl w:val="1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т</w:t>
      </w:r>
      <w:r w:rsidR="007D450B">
        <w:rPr>
          <w:kern w:val="22"/>
          <w:sz w:val="22"/>
          <w:szCs w:val="22"/>
          <w:lang w:val="ru-RU"/>
        </w:rPr>
        <w:t>аким</w:t>
      </w:r>
      <w:r w:rsidR="007D450B" w:rsidRPr="007D450B">
        <w:rPr>
          <w:kern w:val="22"/>
          <w:sz w:val="22"/>
          <w:szCs w:val="22"/>
          <w:lang w:val="ru-RU"/>
        </w:rPr>
        <w:t xml:space="preserve"> </w:t>
      </w:r>
      <w:r w:rsidR="007D450B">
        <w:rPr>
          <w:kern w:val="22"/>
          <w:sz w:val="22"/>
          <w:szCs w:val="22"/>
          <w:lang w:val="ru-RU"/>
        </w:rPr>
        <w:t>образом</w:t>
      </w:r>
      <w:r w:rsidR="002D5ED8" w:rsidRPr="007D450B">
        <w:rPr>
          <w:kern w:val="22"/>
          <w:sz w:val="22"/>
          <w:szCs w:val="22"/>
          <w:lang w:val="ru-RU"/>
        </w:rPr>
        <w:t xml:space="preserve">, </w:t>
      </w:r>
      <w:r w:rsidR="007D450B">
        <w:rPr>
          <w:kern w:val="22"/>
          <w:sz w:val="22"/>
          <w:szCs w:val="22"/>
          <w:lang w:val="ru-RU"/>
        </w:rPr>
        <w:t>в</w:t>
      </w:r>
      <w:r w:rsidR="007D450B" w:rsidRPr="007D450B">
        <w:rPr>
          <w:kern w:val="22"/>
          <w:sz w:val="22"/>
          <w:szCs w:val="22"/>
          <w:lang w:val="ru-RU"/>
        </w:rPr>
        <w:t xml:space="preserve"> </w:t>
      </w:r>
      <w:r w:rsidR="007D450B">
        <w:rPr>
          <w:kern w:val="22"/>
          <w:sz w:val="22"/>
          <w:szCs w:val="22"/>
          <w:lang w:val="ru-RU"/>
        </w:rPr>
        <w:t>рамках</w:t>
      </w:r>
      <w:r w:rsidR="007D450B" w:rsidRPr="007D450B">
        <w:rPr>
          <w:kern w:val="22"/>
          <w:sz w:val="22"/>
          <w:szCs w:val="22"/>
          <w:lang w:val="ru-RU"/>
        </w:rPr>
        <w:t xml:space="preserve"> </w:t>
      </w:r>
      <w:r w:rsidR="007D450B">
        <w:rPr>
          <w:kern w:val="22"/>
          <w:sz w:val="22"/>
          <w:szCs w:val="22"/>
          <w:lang w:val="ru-RU"/>
        </w:rPr>
        <w:t>каждого</w:t>
      </w:r>
      <w:r w:rsidR="007D450B" w:rsidRPr="007D450B">
        <w:rPr>
          <w:kern w:val="22"/>
          <w:sz w:val="22"/>
          <w:szCs w:val="22"/>
          <w:lang w:val="ru-RU"/>
        </w:rPr>
        <w:t xml:space="preserve"> </w:t>
      </w:r>
      <w:r w:rsidR="007D450B">
        <w:rPr>
          <w:kern w:val="22"/>
          <w:sz w:val="22"/>
          <w:szCs w:val="22"/>
          <w:lang w:val="ru-RU"/>
        </w:rPr>
        <w:t>документа</w:t>
      </w:r>
      <w:r w:rsidR="007D450B" w:rsidRPr="007D450B">
        <w:rPr>
          <w:kern w:val="22"/>
          <w:sz w:val="22"/>
          <w:szCs w:val="22"/>
          <w:lang w:val="ru-RU"/>
        </w:rPr>
        <w:t xml:space="preserve"> </w:t>
      </w:r>
      <w:r w:rsidR="007D450B">
        <w:rPr>
          <w:kern w:val="22"/>
          <w:sz w:val="22"/>
          <w:szCs w:val="22"/>
          <w:lang w:val="ru-RU"/>
        </w:rPr>
        <w:t>были</w:t>
      </w:r>
      <w:r w:rsidR="007D450B" w:rsidRPr="007D450B">
        <w:rPr>
          <w:kern w:val="22"/>
          <w:sz w:val="22"/>
          <w:szCs w:val="22"/>
          <w:lang w:val="ru-RU"/>
        </w:rPr>
        <w:t xml:space="preserve"> </w:t>
      </w:r>
      <w:r w:rsidR="007D450B">
        <w:rPr>
          <w:kern w:val="22"/>
          <w:sz w:val="22"/>
          <w:szCs w:val="22"/>
          <w:lang w:val="ru-RU"/>
        </w:rPr>
        <w:t>разработаны</w:t>
      </w:r>
      <w:r w:rsidR="007D450B" w:rsidRPr="007D450B">
        <w:rPr>
          <w:kern w:val="22"/>
          <w:sz w:val="22"/>
          <w:szCs w:val="22"/>
          <w:lang w:val="ru-RU"/>
        </w:rPr>
        <w:t xml:space="preserve"> </w:t>
      </w:r>
      <w:r w:rsidR="007D450B">
        <w:rPr>
          <w:kern w:val="22"/>
          <w:sz w:val="22"/>
          <w:szCs w:val="22"/>
          <w:lang w:val="ru-RU"/>
        </w:rPr>
        <w:t>различные</w:t>
      </w:r>
      <w:r w:rsidR="007D450B" w:rsidRPr="007D450B">
        <w:rPr>
          <w:kern w:val="22"/>
          <w:sz w:val="22"/>
          <w:szCs w:val="22"/>
          <w:lang w:val="ru-RU"/>
        </w:rPr>
        <w:t xml:space="preserve"> </w:t>
      </w:r>
      <w:r w:rsidR="007D450B">
        <w:rPr>
          <w:kern w:val="22"/>
          <w:sz w:val="22"/>
          <w:szCs w:val="22"/>
          <w:lang w:val="ru-RU"/>
        </w:rPr>
        <w:t>формы</w:t>
      </w:r>
      <w:r w:rsidR="007D450B" w:rsidRPr="007D450B">
        <w:rPr>
          <w:kern w:val="22"/>
          <w:sz w:val="22"/>
          <w:szCs w:val="22"/>
          <w:lang w:val="ru-RU"/>
        </w:rPr>
        <w:t xml:space="preserve"> </w:t>
      </w:r>
      <w:r w:rsidR="007D450B">
        <w:rPr>
          <w:kern w:val="22"/>
          <w:sz w:val="22"/>
          <w:szCs w:val="22"/>
          <w:lang w:val="ru-RU"/>
        </w:rPr>
        <w:t>отчетности</w:t>
      </w:r>
      <w:r w:rsidR="007D450B" w:rsidRPr="007D450B">
        <w:rPr>
          <w:kern w:val="22"/>
          <w:sz w:val="22"/>
          <w:szCs w:val="22"/>
          <w:lang w:val="ru-RU"/>
        </w:rPr>
        <w:t xml:space="preserve"> </w:t>
      </w:r>
      <w:r w:rsidR="007D450B">
        <w:rPr>
          <w:kern w:val="22"/>
          <w:sz w:val="22"/>
          <w:szCs w:val="22"/>
          <w:lang w:val="ru-RU"/>
        </w:rPr>
        <w:t>для</w:t>
      </w:r>
      <w:r w:rsidR="007D450B" w:rsidRPr="007D450B">
        <w:rPr>
          <w:kern w:val="22"/>
          <w:sz w:val="22"/>
          <w:szCs w:val="22"/>
          <w:lang w:val="ru-RU"/>
        </w:rPr>
        <w:t xml:space="preserve"> </w:t>
      </w:r>
      <w:r w:rsidR="007D450B">
        <w:rPr>
          <w:kern w:val="22"/>
          <w:sz w:val="22"/>
          <w:szCs w:val="22"/>
          <w:lang w:val="ru-RU"/>
        </w:rPr>
        <w:t>удовлетворения</w:t>
      </w:r>
      <w:r w:rsidR="00FD5D0B">
        <w:rPr>
          <w:kern w:val="22"/>
          <w:sz w:val="22"/>
          <w:szCs w:val="22"/>
          <w:lang w:val="ru-RU"/>
        </w:rPr>
        <w:t xml:space="preserve"> особых требовани</w:t>
      </w:r>
      <w:r>
        <w:rPr>
          <w:kern w:val="22"/>
          <w:sz w:val="22"/>
          <w:szCs w:val="22"/>
          <w:lang w:val="ru-RU"/>
        </w:rPr>
        <w:t>й</w:t>
      </w:r>
      <w:r w:rsidR="00FD5D0B">
        <w:rPr>
          <w:kern w:val="22"/>
          <w:sz w:val="22"/>
          <w:szCs w:val="22"/>
          <w:lang w:val="ru-RU"/>
        </w:rPr>
        <w:t xml:space="preserve"> к </w:t>
      </w:r>
      <w:r>
        <w:rPr>
          <w:kern w:val="22"/>
          <w:sz w:val="22"/>
          <w:szCs w:val="22"/>
          <w:lang w:val="ru-RU"/>
        </w:rPr>
        <w:t xml:space="preserve">представлению </w:t>
      </w:r>
      <w:r w:rsidR="00FD5D0B">
        <w:rPr>
          <w:kern w:val="22"/>
          <w:sz w:val="22"/>
          <w:szCs w:val="22"/>
          <w:lang w:val="ru-RU"/>
        </w:rPr>
        <w:t>информации</w:t>
      </w:r>
      <w:r w:rsidR="002D5ED8" w:rsidRPr="007D450B">
        <w:rPr>
          <w:kern w:val="22"/>
          <w:sz w:val="22"/>
          <w:szCs w:val="22"/>
          <w:lang w:val="ru-RU"/>
        </w:rPr>
        <w:t>;</w:t>
      </w:r>
    </w:p>
    <w:p w:rsidR="002D5ED8" w:rsidRPr="00FD5D0B" w:rsidRDefault="00FD5D0B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Кроме</w:t>
      </w:r>
      <w:r w:rsidRPr="00FD5D0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того</w:t>
      </w:r>
      <w:r w:rsidR="002D5ED8" w:rsidRPr="00FD5D0B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были</w:t>
      </w:r>
      <w:r w:rsidRPr="00FD5D0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приняты</w:t>
      </w:r>
      <w:r w:rsidRPr="00FD5D0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во</w:t>
      </w:r>
      <w:r w:rsidRPr="00FD5D0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внимание</w:t>
      </w:r>
      <w:r w:rsidRPr="00FD5D0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следующие</w:t>
      </w:r>
      <w:r w:rsidRPr="00FD5D0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соображения</w:t>
      </w:r>
      <w:r w:rsidRPr="00FD5D0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FD5D0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отношении</w:t>
      </w:r>
      <w:r w:rsidRPr="00FD5D0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онлайновых инструментов представления отчетности</w:t>
      </w:r>
      <w:r w:rsidR="002D5ED8" w:rsidRPr="00FD5D0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 механизмов посредничества</w:t>
      </w:r>
      <w:r w:rsidR="002D5ED8" w:rsidRPr="00FD5D0B">
        <w:rPr>
          <w:kern w:val="22"/>
          <w:sz w:val="22"/>
          <w:szCs w:val="22"/>
          <w:lang w:val="ru-RU"/>
        </w:rPr>
        <w:t xml:space="preserve">. </w:t>
      </w:r>
      <w:r>
        <w:rPr>
          <w:kern w:val="22"/>
          <w:sz w:val="22"/>
          <w:szCs w:val="22"/>
          <w:lang w:val="ru-RU"/>
        </w:rPr>
        <w:t>Онлайновые инструменты представления отчетности</w:t>
      </w:r>
      <w:r w:rsidR="002D5ED8" w:rsidRPr="00FD5D0B">
        <w:rPr>
          <w:kern w:val="22"/>
          <w:sz w:val="22"/>
          <w:szCs w:val="22"/>
          <w:lang w:val="ru-RU"/>
        </w:rPr>
        <w:t>:</w:t>
      </w:r>
    </w:p>
    <w:p w:rsidR="002D5ED8" w:rsidRPr="003F32AC" w:rsidRDefault="003F32AC" w:rsidP="005C6B31">
      <w:pPr>
        <w:pStyle w:val="Para1"/>
        <w:numPr>
          <w:ilvl w:val="1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имеют</w:t>
      </w:r>
      <w:r w:rsidRPr="003F32A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потенциал</w:t>
      </w:r>
      <w:r w:rsidRPr="003F32A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</w:t>
      </w:r>
      <w:r w:rsidRPr="003F32A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упрощению</w:t>
      </w:r>
      <w:r w:rsidRPr="003F32A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процесса</w:t>
      </w:r>
      <w:r w:rsidRPr="003F32A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представления</w:t>
      </w:r>
      <w:r w:rsidRPr="003F32A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информации</w:t>
      </w:r>
      <w:r w:rsidRPr="003F32A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секретариату</w:t>
      </w:r>
      <w:r w:rsidRPr="003F32AC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обеспечивая</w:t>
      </w:r>
      <w:r w:rsidRPr="003F32A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3F32A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то</w:t>
      </w:r>
      <w:r w:rsidRPr="003F32A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же</w:t>
      </w:r>
      <w:r w:rsidRPr="003F32A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время</w:t>
      </w:r>
      <w:r w:rsidRPr="003F32A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владение Сторонами информацией и представленными докладами</w:t>
      </w:r>
      <w:r w:rsidR="002D5ED8" w:rsidRPr="003F32AC">
        <w:rPr>
          <w:kern w:val="22"/>
          <w:sz w:val="22"/>
          <w:szCs w:val="22"/>
          <w:lang w:val="ru-RU"/>
        </w:rPr>
        <w:t>;</w:t>
      </w:r>
    </w:p>
    <w:p w:rsidR="002D5ED8" w:rsidRPr="00F80D9D" w:rsidRDefault="003F32AC" w:rsidP="005C6B31">
      <w:pPr>
        <w:pStyle w:val="Para1"/>
        <w:numPr>
          <w:ilvl w:val="1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облегчают</w:t>
      </w:r>
      <w:r w:rsidRPr="00F80D9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обмен</w:t>
      </w:r>
      <w:r w:rsidRPr="00F80D9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информацией</w:t>
      </w:r>
      <w:r w:rsidRPr="00F80D9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посредством</w:t>
      </w:r>
      <w:r w:rsidRPr="00F80D9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механизмов</w:t>
      </w:r>
      <w:r w:rsidRPr="00F80D9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посредничества</w:t>
      </w:r>
      <w:r w:rsidRPr="00F80D9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Конвенции</w:t>
      </w:r>
      <w:r w:rsidRPr="00F80D9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F80D9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протоколов</w:t>
      </w:r>
      <w:r w:rsidRPr="00F80D9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</w:t>
      </w:r>
      <w:r w:rsidRPr="00F80D9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ней</w:t>
      </w:r>
      <w:r w:rsidR="002D5ED8" w:rsidRPr="00F80D9D">
        <w:rPr>
          <w:kern w:val="22"/>
          <w:sz w:val="22"/>
          <w:szCs w:val="22"/>
          <w:lang w:val="ru-RU"/>
        </w:rPr>
        <w:t xml:space="preserve"> </w:t>
      </w:r>
      <w:r w:rsidR="00F80D9D">
        <w:rPr>
          <w:kern w:val="22"/>
          <w:sz w:val="22"/>
          <w:szCs w:val="22"/>
          <w:lang w:val="ru-RU"/>
        </w:rPr>
        <w:t>и</w:t>
      </w:r>
      <w:r w:rsidR="00F80D9D" w:rsidRPr="00F80D9D">
        <w:rPr>
          <w:kern w:val="22"/>
          <w:sz w:val="22"/>
          <w:szCs w:val="22"/>
          <w:lang w:val="ru-RU"/>
        </w:rPr>
        <w:t xml:space="preserve"> </w:t>
      </w:r>
      <w:r w:rsidR="00F80D9D">
        <w:rPr>
          <w:kern w:val="22"/>
          <w:sz w:val="22"/>
          <w:szCs w:val="22"/>
          <w:lang w:val="ru-RU"/>
        </w:rPr>
        <w:t>обновление информации</w:t>
      </w:r>
      <w:r w:rsidR="002D5ED8" w:rsidRPr="00F80D9D">
        <w:rPr>
          <w:kern w:val="22"/>
          <w:sz w:val="22"/>
          <w:szCs w:val="22"/>
          <w:lang w:val="ru-RU"/>
        </w:rPr>
        <w:t>;</w:t>
      </w:r>
    </w:p>
    <w:p w:rsidR="002D5ED8" w:rsidRPr="00F80D9D" w:rsidRDefault="00F80D9D" w:rsidP="005C6B31">
      <w:pPr>
        <w:pStyle w:val="Para1"/>
        <w:numPr>
          <w:ilvl w:val="1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обеспечивают</w:t>
      </w:r>
      <w:r w:rsidRPr="00F80D9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автоматическое</w:t>
      </w:r>
      <w:r w:rsidRPr="00F80D9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заполнение</w:t>
      </w:r>
      <w:r w:rsidRPr="00F80D9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частей</w:t>
      </w:r>
      <w:r w:rsidRPr="00F80D9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доклада</w:t>
      </w:r>
      <w:r w:rsidRPr="00F80D9D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информация</w:t>
      </w:r>
      <w:r w:rsidRPr="00F80D9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для</w:t>
      </w:r>
      <w:r w:rsidRPr="00F80D9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которых</w:t>
      </w:r>
      <w:r w:rsidRPr="00F80D9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уже</w:t>
      </w:r>
      <w:r w:rsidRPr="00F80D9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существует</w:t>
      </w:r>
      <w:r w:rsidRPr="00F80D9D">
        <w:rPr>
          <w:kern w:val="22"/>
          <w:sz w:val="22"/>
          <w:szCs w:val="22"/>
          <w:lang w:val="ru-RU"/>
        </w:rPr>
        <w:t xml:space="preserve"> </w:t>
      </w:r>
      <w:r w:rsidR="00E8287A">
        <w:rPr>
          <w:kern w:val="22"/>
          <w:sz w:val="22"/>
          <w:szCs w:val="22"/>
          <w:lang w:val="ru-RU"/>
        </w:rPr>
        <w:t>в каких-либо источниках</w:t>
      </w:r>
      <w:r w:rsidR="002D5ED8" w:rsidRPr="00F80D9D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в частности в предшествующих докладах в рамках Конвенции и протоколов к ней</w:t>
      </w:r>
      <w:r w:rsidR="002D5ED8" w:rsidRPr="00F80D9D">
        <w:rPr>
          <w:kern w:val="22"/>
          <w:sz w:val="22"/>
          <w:szCs w:val="22"/>
          <w:lang w:val="ru-RU"/>
        </w:rPr>
        <w:t>;</w:t>
      </w:r>
    </w:p>
    <w:p w:rsidR="002D5ED8" w:rsidRPr="002515B1" w:rsidRDefault="00F80D9D" w:rsidP="005C6B31">
      <w:pPr>
        <w:pStyle w:val="Para1"/>
        <w:numPr>
          <w:ilvl w:val="1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обеспечивают</w:t>
      </w:r>
      <w:r w:rsidRPr="002515B1">
        <w:rPr>
          <w:kern w:val="22"/>
          <w:sz w:val="22"/>
          <w:szCs w:val="22"/>
          <w:lang w:val="ru-RU"/>
        </w:rPr>
        <w:t xml:space="preserve"> </w:t>
      </w:r>
      <w:r w:rsidR="002515B1">
        <w:rPr>
          <w:kern w:val="22"/>
          <w:sz w:val="22"/>
          <w:szCs w:val="22"/>
          <w:lang w:val="ru-RU"/>
        </w:rPr>
        <w:t>сбор</w:t>
      </w:r>
      <w:r w:rsidR="002515B1" w:rsidRPr="002515B1">
        <w:rPr>
          <w:kern w:val="22"/>
          <w:sz w:val="22"/>
          <w:szCs w:val="22"/>
          <w:lang w:val="ru-RU"/>
        </w:rPr>
        <w:t xml:space="preserve"> </w:t>
      </w:r>
      <w:r w:rsidR="002515B1">
        <w:rPr>
          <w:kern w:val="22"/>
          <w:sz w:val="22"/>
          <w:szCs w:val="22"/>
          <w:lang w:val="ru-RU"/>
        </w:rPr>
        <w:t>информации</w:t>
      </w:r>
      <w:r w:rsidR="002515B1" w:rsidRPr="002515B1">
        <w:rPr>
          <w:kern w:val="22"/>
          <w:sz w:val="22"/>
          <w:szCs w:val="22"/>
          <w:lang w:val="ru-RU"/>
        </w:rPr>
        <w:t xml:space="preserve">, </w:t>
      </w:r>
      <w:r w:rsidR="002515B1">
        <w:rPr>
          <w:kern w:val="22"/>
          <w:sz w:val="22"/>
          <w:szCs w:val="22"/>
          <w:lang w:val="ru-RU"/>
        </w:rPr>
        <w:t>представленной</w:t>
      </w:r>
      <w:r w:rsidR="002515B1" w:rsidRPr="002515B1">
        <w:rPr>
          <w:kern w:val="22"/>
          <w:sz w:val="22"/>
          <w:szCs w:val="22"/>
          <w:lang w:val="ru-RU"/>
        </w:rPr>
        <w:t xml:space="preserve"> </w:t>
      </w:r>
      <w:r w:rsidR="002515B1">
        <w:rPr>
          <w:kern w:val="22"/>
          <w:sz w:val="22"/>
          <w:szCs w:val="22"/>
          <w:lang w:val="ru-RU"/>
        </w:rPr>
        <w:t>странами</w:t>
      </w:r>
      <w:r w:rsidR="002515B1" w:rsidRPr="002515B1">
        <w:rPr>
          <w:kern w:val="22"/>
          <w:sz w:val="22"/>
          <w:szCs w:val="22"/>
          <w:lang w:val="ru-RU"/>
        </w:rPr>
        <w:t xml:space="preserve"> </w:t>
      </w:r>
      <w:r w:rsidR="002515B1">
        <w:rPr>
          <w:kern w:val="22"/>
          <w:sz w:val="22"/>
          <w:szCs w:val="22"/>
          <w:lang w:val="ru-RU"/>
        </w:rPr>
        <w:t>в</w:t>
      </w:r>
      <w:r w:rsidR="002515B1" w:rsidRPr="002515B1">
        <w:rPr>
          <w:kern w:val="22"/>
          <w:sz w:val="22"/>
          <w:szCs w:val="22"/>
          <w:lang w:val="ru-RU"/>
        </w:rPr>
        <w:t xml:space="preserve"> </w:t>
      </w:r>
      <w:r w:rsidR="002515B1">
        <w:rPr>
          <w:kern w:val="22"/>
          <w:sz w:val="22"/>
          <w:szCs w:val="22"/>
          <w:lang w:val="ru-RU"/>
        </w:rPr>
        <w:t>их</w:t>
      </w:r>
      <w:r w:rsidR="002515B1" w:rsidRPr="002515B1">
        <w:rPr>
          <w:kern w:val="22"/>
          <w:sz w:val="22"/>
          <w:szCs w:val="22"/>
          <w:lang w:val="ru-RU"/>
        </w:rPr>
        <w:t xml:space="preserve"> </w:t>
      </w:r>
      <w:r w:rsidR="002515B1">
        <w:rPr>
          <w:kern w:val="22"/>
          <w:sz w:val="22"/>
          <w:szCs w:val="22"/>
          <w:lang w:val="ru-RU"/>
        </w:rPr>
        <w:t>докладах</w:t>
      </w:r>
      <w:r w:rsidR="002515B1" w:rsidRPr="002515B1">
        <w:rPr>
          <w:kern w:val="22"/>
          <w:sz w:val="22"/>
          <w:szCs w:val="22"/>
          <w:lang w:val="ru-RU"/>
        </w:rPr>
        <w:t xml:space="preserve">, </w:t>
      </w:r>
      <w:r w:rsidR="002515B1">
        <w:rPr>
          <w:kern w:val="22"/>
          <w:sz w:val="22"/>
          <w:szCs w:val="22"/>
          <w:lang w:val="ru-RU"/>
        </w:rPr>
        <w:t>для</w:t>
      </w:r>
      <w:r w:rsidR="002515B1" w:rsidRPr="002515B1">
        <w:rPr>
          <w:kern w:val="22"/>
          <w:sz w:val="22"/>
          <w:szCs w:val="22"/>
          <w:lang w:val="ru-RU"/>
        </w:rPr>
        <w:t xml:space="preserve"> </w:t>
      </w:r>
      <w:r w:rsidR="002515B1">
        <w:rPr>
          <w:kern w:val="22"/>
          <w:sz w:val="22"/>
          <w:szCs w:val="22"/>
          <w:lang w:val="ru-RU"/>
        </w:rPr>
        <w:t>наполнения</w:t>
      </w:r>
      <w:r w:rsidR="002515B1" w:rsidRPr="002515B1">
        <w:rPr>
          <w:kern w:val="22"/>
          <w:sz w:val="22"/>
          <w:szCs w:val="22"/>
          <w:lang w:val="ru-RU"/>
        </w:rPr>
        <w:t xml:space="preserve"> </w:t>
      </w:r>
      <w:r w:rsidR="002515B1">
        <w:rPr>
          <w:kern w:val="22"/>
          <w:sz w:val="22"/>
          <w:szCs w:val="22"/>
          <w:lang w:val="ru-RU"/>
        </w:rPr>
        <w:t>других</w:t>
      </w:r>
      <w:r w:rsidR="002515B1" w:rsidRPr="002515B1">
        <w:rPr>
          <w:kern w:val="22"/>
          <w:sz w:val="22"/>
          <w:szCs w:val="22"/>
          <w:lang w:val="ru-RU"/>
        </w:rPr>
        <w:t xml:space="preserve"> </w:t>
      </w:r>
      <w:r w:rsidR="002515B1">
        <w:rPr>
          <w:kern w:val="22"/>
          <w:sz w:val="22"/>
          <w:szCs w:val="22"/>
          <w:lang w:val="ru-RU"/>
        </w:rPr>
        <w:t>соответствующих разделов</w:t>
      </w:r>
      <w:r w:rsidR="002D5ED8" w:rsidRPr="002515B1">
        <w:rPr>
          <w:kern w:val="22"/>
          <w:sz w:val="22"/>
          <w:szCs w:val="22"/>
          <w:lang w:val="ru-RU"/>
        </w:rPr>
        <w:t xml:space="preserve"> </w:t>
      </w:r>
      <w:r w:rsidR="002515B1">
        <w:rPr>
          <w:kern w:val="22"/>
          <w:sz w:val="22"/>
          <w:szCs w:val="22"/>
          <w:lang w:val="ru-RU"/>
        </w:rPr>
        <w:t>механизмов</w:t>
      </w:r>
      <w:r w:rsidR="002515B1" w:rsidRPr="00F80D9D">
        <w:rPr>
          <w:kern w:val="22"/>
          <w:sz w:val="22"/>
          <w:szCs w:val="22"/>
          <w:lang w:val="ru-RU"/>
        </w:rPr>
        <w:t xml:space="preserve"> </w:t>
      </w:r>
      <w:r w:rsidR="002515B1">
        <w:rPr>
          <w:kern w:val="22"/>
          <w:sz w:val="22"/>
          <w:szCs w:val="22"/>
          <w:lang w:val="ru-RU"/>
        </w:rPr>
        <w:t>посредничества</w:t>
      </w:r>
      <w:r w:rsidR="002D5ED8" w:rsidRPr="002515B1">
        <w:rPr>
          <w:kern w:val="22"/>
          <w:sz w:val="22"/>
          <w:szCs w:val="22"/>
          <w:lang w:val="ru-RU"/>
        </w:rPr>
        <w:t>;</w:t>
      </w:r>
    </w:p>
    <w:p w:rsidR="002D5ED8" w:rsidRPr="002515B1" w:rsidRDefault="003D5CFF" w:rsidP="005C6B31">
      <w:pPr>
        <w:pStyle w:val="Para1"/>
        <w:numPr>
          <w:ilvl w:val="1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способствуют более широкому</w:t>
      </w:r>
      <w:r w:rsidR="002515B1" w:rsidRPr="002515B1">
        <w:rPr>
          <w:kern w:val="22"/>
          <w:sz w:val="22"/>
          <w:szCs w:val="22"/>
          <w:lang w:val="ru-RU"/>
        </w:rPr>
        <w:t xml:space="preserve"> </w:t>
      </w:r>
      <w:r w:rsidR="002515B1">
        <w:rPr>
          <w:kern w:val="22"/>
          <w:sz w:val="22"/>
          <w:szCs w:val="22"/>
          <w:lang w:val="ru-RU"/>
        </w:rPr>
        <w:t>обмен</w:t>
      </w:r>
      <w:r>
        <w:rPr>
          <w:kern w:val="22"/>
          <w:sz w:val="22"/>
          <w:szCs w:val="22"/>
          <w:lang w:val="ru-RU"/>
        </w:rPr>
        <w:t>у</w:t>
      </w:r>
      <w:r w:rsidR="002515B1" w:rsidRPr="002515B1">
        <w:rPr>
          <w:kern w:val="22"/>
          <w:sz w:val="22"/>
          <w:szCs w:val="22"/>
          <w:lang w:val="ru-RU"/>
        </w:rPr>
        <w:t xml:space="preserve"> </w:t>
      </w:r>
      <w:r w:rsidR="002515B1">
        <w:rPr>
          <w:kern w:val="22"/>
          <w:sz w:val="22"/>
          <w:szCs w:val="22"/>
          <w:lang w:val="ru-RU"/>
        </w:rPr>
        <w:t>представленной</w:t>
      </w:r>
      <w:r w:rsidR="002515B1" w:rsidRPr="002515B1">
        <w:rPr>
          <w:kern w:val="22"/>
          <w:sz w:val="22"/>
          <w:szCs w:val="22"/>
          <w:lang w:val="ru-RU"/>
        </w:rPr>
        <w:t xml:space="preserve"> </w:t>
      </w:r>
      <w:r w:rsidR="002515B1">
        <w:rPr>
          <w:kern w:val="22"/>
          <w:sz w:val="22"/>
          <w:szCs w:val="22"/>
          <w:lang w:val="ru-RU"/>
        </w:rPr>
        <w:t>информацией</w:t>
      </w:r>
      <w:r w:rsidR="002515B1" w:rsidRPr="002515B1">
        <w:rPr>
          <w:kern w:val="22"/>
          <w:sz w:val="22"/>
          <w:szCs w:val="22"/>
          <w:lang w:val="ru-RU"/>
        </w:rPr>
        <w:t xml:space="preserve"> </w:t>
      </w:r>
      <w:r w:rsidR="002515B1">
        <w:rPr>
          <w:kern w:val="22"/>
          <w:sz w:val="22"/>
          <w:szCs w:val="22"/>
          <w:lang w:val="ru-RU"/>
        </w:rPr>
        <w:t>с</w:t>
      </w:r>
      <w:r w:rsidR="002515B1" w:rsidRPr="002515B1">
        <w:rPr>
          <w:kern w:val="22"/>
          <w:sz w:val="22"/>
          <w:szCs w:val="22"/>
          <w:lang w:val="ru-RU"/>
        </w:rPr>
        <w:t xml:space="preserve"> </w:t>
      </w:r>
      <w:r w:rsidR="002515B1">
        <w:rPr>
          <w:kern w:val="22"/>
          <w:sz w:val="22"/>
          <w:szCs w:val="22"/>
          <w:lang w:val="ru-RU"/>
        </w:rPr>
        <w:t>другими</w:t>
      </w:r>
      <w:r w:rsidR="002515B1" w:rsidRPr="002515B1">
        <w:rPr>
          <w:kern w:val="22"/>
          <w:sz w:val="22"/>
          <w:szCs w:val="22"/>
          <w:lang w:val="ru-RU"/>
        </w:rPr>
        <w:t xml:space="preserve"> </w:t>
      </w:r>
      <w:r w:rsidR="002515B1">
        <w:rPr>
          <w:kern w:val="22"/>
          <w:sz w:val="22"/>
          <w:szCs w:val="22"/>
          <w:lang w:val="ru-RU"/>
        </w:rPr>
        <w:t>конвенциями</w:t>
      </w:r>
      <w:r w:rsidR="002515B1" w:rsidRPr="002515B1">
        <w:rPr>
          <w:kern w:val="22"/>
          <w:sz w:val="22"/>
          <w:szCs w:val="22"/>
          <w:lang w:val="ru-RU"/>
        </w:rPr>
        <w:t xml:space="preserve"> </w:t>
      </w:r>
      <w:r w:rsidR="002515B1">
        <w:rPr>
          <w:kern w:val="22"/>
          <w:sz w:val="22"/>
          <w:szCs w:val="22"/>
          <w:lang w:val="ru-RU"/>
        </w:rPr>
        <w:t>и</w:t>
      </w:r>
      <w:r w:rsidR="002515B1" w:rsidRPr="002515B1">
        <w:rPr>
          <w:kern w:val="22"/>
          <w:sz w:val="22"/>
          <w:szCs w:val="22"/>
          <w:lang w:val="ru-RU"/>
        </w:rPr>
        <w:t xml:space="preserve"> </w:t>
      </w:r>
      <w:r w:rsidR="002515B1">
        <w:rPr>
          <w:kern w:val="22"/>
          <w:sz w:val="22"/>
          <w:szCs w:val="22"/>
          <w:lang w:val="ru-RU"/>
        </w:rPr>
        <w:t>процессами</w:t>
      </w:r>
      <w:r w:rsidR="002D5ED8" w:rsidRPr="002515B1">
        <w:rPr>
          <w:kern w:val="22"/>
          <w:sz w:val="22"/>
          <w:szCs w:val="22"/>
          <w:lang w:val="ru-RU"/>
        </w:rPr>
        <w:t xml:space="preserve">, </w:t>
      </w:r>
      <w:r w:rsidR="002515B1">
        <w:rPr>
          <w:kern w:val="22"/>
          <w:sz w:val="22"/>
          <w:szCs w:val="22"/>
          <w:lang w:val="ru-RU"/>
        </w:rPr>
        <w:t xml:space="preserve">когда </w:t>
      </w:r>
      <w:r>
        <w:rPr>
          <w:kern w:val="22"/>
          <w:sz w:val="22"/>
          <w:szCs w:val="22"/>
          <w:lang w:val="ru-RU"/>
        </w:rPr>
        <w:t>это</w:t>
      </w:r>
      <w:r w:rsidR="002515B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умест</w:t>
      </w:r>
      <w:r w:rsidR="002515B1">
        <w:rPr>
          <w:kern w:val="22"/>
          <w:sz w:val="22"/>
          <w:szCs w:val="22"/>
          <w:lang w:val="ru-RU"/>
        </w:rPr>
        <w:t>н</w:t>
      </w:r>
      <w:r>
        <w:rPr>
          <w:kern w:val="22"/>
          <w:sz w:val="22"/>
          <w:szCs w:val="22"/>
          <w:lang w:val="ru-RU"/>
        </w:rPr>
        <w:t>о</w:t>
      </w:r>
      <w:r w:rsidR="002515B1">
        <w:rPr>
          <w:kern w:val="22"/>
          <w:sz w:val="22"/>
          <w:szCs w:val="22"/>
          <w:lang w:val="ru-RU"/>
        </w:rPr>
        <w:t xml:space="preserve"> и целесообразн</w:t>
      </w:r>
      <w:r>
        <w:rPr>
          <w:kern w:val="22"/>
          <w:sz w:val="22"/>
          <w:szCs w:val="22"/>
          <w:lang w:val="ru-RU"/>
        </w:rPr>
        <w:t>о</w:t>
      </w:r>
      <w:r w:rsidR="002D5ED8" w:rsidRPr="002515B1">
        <w:rPr>
          <w:kern w:val="22"/>
          <w:sz w:val="22"/>
          <w:szCs w:val="22"/>
          <w:lang w:val="ru-RU"/>
        </w:rPr>
        <w:t>.</w:t>
      </w:r>
    </w:p>
    <w:p w:rsidR="004F7E0D" w:rsidRPr="003D5CFF" w:rsidRDefault="007F00AD" w:rsidP="005C6B31">
      <w:pPr>
        <w:pStyle w:val="Para1"/>
        <w:keepNext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jc w:val="center"/>
        <w:rPr>
          <w:b/>
          <w:bCs/>
          <w:iCs/>
          <w:kern w:val="22"/>
          <w:sz w:val="22"/>
          <w:szCs w:val="22"/>
          <w:lang w:val="ru-RU"/>
        </w:rPr>
      </w:pPr>
      <w:r w:rsidRPr="00AC635C">
        <w:rPr>
          <w:b/>
          <w:bCs/>
          <w:iCs/>
          <w:kern w:val="22"/>
          <w:sz w:val="22"/>
          <w:szCs w:val="22"/>
          <w:lang w:val="en-GB"/>
        </w:rPr>
        <w:t>A</w:t>
      </w:r>
      <w:r w:rsidRPr="003D5CFF">
        <w:rPr>
          <w:b/>
          <w:bCs/>
          <w:iCs/>
          <w:kern w:val="22"/>
          <w:sz w:val="22"/>
          <w:szCs w:val="22"/>
          <w:lang w:val="ru-RU"/>
        </w:rPr>
        <w:t>.</w:t>
      </w:r>
      <w:r w:rsidRPr="003D5CFF">
        <w:rPr>
          <w:b/>
          <w:bCs/>
          <w:iCs/>
          <w:kern w:val="22"/>
          <w:sz w:val="22"/>
          <w:szCs w:val="22"/>
          <w:lang w:val="ru-RU"/>
        </w:rPr>
        <w:tab/>
      </w:r>
      <w:r w:rsidR="003D5CFF">
        <w:rPr>
          <w:b/>
          <w:bCs/>
          <w:iCs/>
          <w:kern w:val="22"/>
          <w:sz w:val="22"/>
          <w:szCs w:val="22"/>
          <w:lang w:val="ru-RU"/>
        </w:rPr>
        <w:t>Синхронизация</w:t>
      </w:r>
      <w:r w:rsidR="003D5CFF" w:rsidRPr="003D5CFF">
        <w:rPr>
          <w:b/>
          <w:bCs/>
          <w:iCs/>
          <w:kern w:val="22"/>
          <w:sz w:val="22"/>
          <w:szCs w:val="22"/>
          <w:lang w:val="ru-RU"/>
        </w:rPr>
        <w:t xml:space="preserve"> </w:t>
      </w:r>
      <w:r w:rsidR="003D5CFF">
        <w:rPr>
          <w:b/>
          <w:bCs/>
          <w:iCs/>
          <w:kern w:val="22"/>
          <w:sz w:val="22"/>
          <w:szCs w:val="22"/>
          <w:lang w:val="ru-RU"/>
        </w:rPr>
        <w:t>циклов</w:t>
      </w:r>
      <w:r w:rsidR="003D5CFF" w:rsidRPr="003D5CFF">
        <w:rPr>
          <w:b/>
          <w:bCs/>
          <w:iCs/>
          <w:kern w:val="22"/>
          <w:sz w:val="22"/>
          <w:szCs w:val="22"/>
          <w:lang w:val="ru-RU"/>
        </w:rPr>
        <w:t xml:space="preserve"> </w:t>
      </w:r>
      <w:r w:rsidR="003D5CFF">
        <w:rPr>
          <w:b/>
          <w:bCs/>
          <w:iCs/>
          <w:kern w:val="22"/>
          <w:sz w:val="22"/>
          <w:szCs w:val="22"/>
          <w:lang w:val="ru-RU"/>
        </w:rPr>
        <w:t>представления</w:t>
      </w:r>
      <w:r w:rsidR="003D5CFF" w:rsidRPr="003D5CFF">
        <w:rPr>
          <w:b/>
          <w:bCs/>
          <w:iCs/>
          <w:kern w:val="22"/>
          <w:sz w:val="22"/>
          <w:szCs w:val="22"/>
          <w:lang w:val="ru-RU"/>
        </w:rPr>
        <w:t xml:space="preserve"> </w:t>
      </w:r>
      <w:r w:rsidR="003D5CFF">
        <w:rPr>
          <w:b/>
          <w:bCs/>
          <w:iCs/>
          <w:kern w:val="22"/>
          <w:sz w:val="22"/>
          <w:szCs w:val="22"/>
          <w:lang w:val="ru-RU"/>
        </w:rPr>
        <w:t>отчетности</w:t>
      </w:r>
      <w:r w:rsidR="003D5CFF" w:rsidRPr="003D5CFF">
        <w:rPr>
          <w:b/>
          <w:bCs/>
          <w:iCs/>
          <w:kern w:val="22"/>
          <w:sz w:val="22"/>
          <w:szCs w:val="22"/>
          <w:lang w:val="ru-RU"/>
        </w:rPr>
        <w:t xml:space="preserve"> </w:t>
      </w:r>
      <w:r w:rsidR="003D5CFF">
        <w:rPr>
          <w:b/>
          <w:bCs/>
          <w:iCs/>
          <w:kern w:val="22"/>
          <w:sz w:val="22"/>
          <w:szCs w:val="22"/>
          <w:lang w:val="ru-RU"/>
        </w:rPr>
        <w:t>с общими крайними сроками</w:t>
      </w:r>
      <w:r w:rsidR="003D5CFF">
        <w:rPr>
          <w:b/>
          <w:bCs/>
          <w:iCs/>
          <w:kern w:val="22"/>
          <w:sz w:val="22"/>
          <w:szCs w:val="22"/>
          <w:lang w:val="ru-RU"/>
        </w:rPr>
        <w:br/>
        <w:t xml:space="preserve">в период после </w:t>
      </w:r>
      <w:r w:rsidR="004F7E0D" w:rsidRPr="003D5CFF">
        <w:rPr>
          <w:b/>
          <w:bCs/>
          <w:iCs/>
          <w:kern w:val="22"/>
          <w:sz w:val="22"/>
          <w:szCs w:val="22"/>
          <w:lang w:val="ru-RU"/>
        </w:rPr>
        <w:t>2020</w:t>
      </w:r>
      <w:r w:rsidR="003D5CFF">
        <w:rPr>
          <w:b/>
          <w:bCs/>
          <w:iCs/>
          <w:kern w:val="22"/>
          <w:sz w:val="22"/>
          <w:szCs w:val="22"/>
          <w:lang w:val="ru-RU"/>
        </w:rPr>
        <w:t xml:space="preserve"> года</w:t>
      </w:r>
    </w:p>
    <w:p w:rsidR="004F7E0D" w:rsidRPr="0096174F" w:rsidRDefault="00653A7F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rFonts w:eastAsia="Malgun Gothic"/>
          <w:kern w:val="22"/>
          <w:sz w:val="22"/>
          <w:szCs w:val="22"/>
          <w:lang w:val="ru-RU"/>
        </w:rPr>
        <w:t>В настоящее время</w:t>
      </w:r>
      <w:r w:rsidR="003D5CFF" w:rsidRPr="00653A7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3D5CFF">
        <w:rPr>
          <w:rFonts w:eastAsia="Malgun Gothic"/>
          <w:kern w:val="22"/>
          <w:sz w:val="22"/>
          <w:szCs w:val="22"/>
          <w:lang w:val="ru-RU"/>
        </w:rPr>
        <w:t>национальные</w:t>
      </w:r>
      <w:r w:rsidR="003D5CFF" w:rsidRPr="00653A7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3D5CFF">
        <w:rPr>
          <w:rFonts w:eastAsia="Malgun Gothic"/>
          <w:kern w:val="22"/>
          <w:sz w:val="22"/>
          <w:szCs w:val="22"/>
          <w:lang w:val="ru-RU"/>
        </w:rPr>
        <w:t>доклады</w:t>
      </w:r>
      <w:r w:rsidR="003D5CFF" w:rsidRPr="00653A7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3D5CFF">
        <w:rPr>
          <w:rFonts w:eastAsia="Malgun Gothic"/>
          <w:kern w:val="22"/>
          <w:sz w:val="22"/>
          <w:szCs w:val="22"/>
          <w:lang w:val="ru-RU"/>
        </w:rPr>
        <w:t>в</w:t>
      </w:r>
      <w:r w:rsidR="003D5CFF" w:rsidRPr="00653A7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3D5CFF">
        <w:rPr>
          <w:rFonts w:eastAsia="Malgun Gothic"/>
          <w:kern w:val="22"/>
          <w:sz w:val="22"/>
          <w:szCs w:val="22"/>
          <w:lang w:val="ru-RU"/>
        </w:rPr>
        <w:t>рамках</w:t>
      </w:r>
      <w:r w:rsidR="003D5CFF" w:rsidRPr="00653A7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3D5CFF">
        <w:rPr>
          <w:rFonts w:eastAsia="Malgun Gothic"/>
          <w:kern w:val="22"/>
          <w:sz w:val="22"/>
          <w:szCs w:val="22"/>
          <w:lang w:val="ru-RU"/>
        </w:rPr>
        <w:t>Конвенции</w:t>
      </w:r>
      <w:r w:rsidR="003D5CFF" w:rsidRPr="00653A7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3D5CFF">
        <w:rPr>
          <w:rFonts w:eastAsia="Malgun Gothic"/>
          <w:kern w:val="22"/>
          <w:sz w:val="22"/>
          <w:szCs w:val="22"/>
          <w:lang w:val="ru-RU"/>
        </w:rPr>
        <w:t>и</w:t>
      </w:r>
      <w:r w:rsidR="003D5CFF" w:rsidRPr="00653A7F">
        <w:rPr>
          <w:rFonts w:eastAsia="Malgun Gothic"/>
          <w:kern w:val="22"/>
          <w:sz w:val="22"/>
          <w:szCs w:val="22"/>
          <w:lang w:val="ru-RU"/>
        </w:rPr>
        <w:t xml:space="preserve"> </w:t>
      </w:r>
      <w:proofErr w:type="spellStart"/>
      <w:r w:rsidR="003D5CFF">
        <w:rPr>
          <w:rFonts w:eastAsia="Malgun Gothic"/>
          <w:kern w:val="22"/>
          <w:sz w:val="22"/>
          <w:szCs w:val="22"/>
          <w:lang w:val="ru-RU"/>
        </w:rPr>
        <w:t>Картахенского</w:t>
      </w:r>
      <w:proofErr w:type="spellEnd"/>
      <w:r w:rsidR="003D5CFF" w:rsidRPr="00653A7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3D5CFF">
        <w:rPr>
          <w:rFonts w:eastAsia="Malgun Gothic"/>
          <w:kern w:val="22"/>
          <w:sz w:val="22"/>
          <w:szCs w:val="22"/>
          <w:lang w:val="ru-RU"/>
        </w:rPr>
        <w:t>протокола</w:t>
      </w:r>
      <w:r w:rsidR="003D5CFF" w:rsidRPr="00653A7F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представляются</w:t>
      </w:r>
      <w:r w:rsidRPr="00653A7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85437">
        <w:rPr>
          <w:rFonts w:eastAsia="Malgun Gothic"/>
          <w:kern w:val="22"/>
          <w:sz w:val="22"/>
          <w:szCs w:val="22"/>
          <w:lang w:val="ru-RU"/>
        </w:rPr>
        <w:t xml:space="preserve">с интервалом </w:t>
      </w:r>
      <w:r>
        <w:rPr>
          <w:rFonts w:eastAsia="Malgun Gothic"/>
          <w:kern w:val="22"/>
          <w:sz w:val="22"/>
          <w:szCs w:val="22"/>
          <w:lang w:val="ru-RU"/>
        </w:rPr>
        <w:t>приблизительно</w:t>
      </w:r>
      <w:r w:rsidRPr="00653A7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85437">
        <w:rPr>
          <w:rFonts w:eastAsia="Malgun Gothic"/>
          <w:kern w:val="22"/>
          <w:sz w:val="22"/>
          <w:szCs w:val="22"/>
          <w:lang w:val="ru-RU"/>
        </w:rPr>
        <w:t>в</w:t>
      </w:r>
      <w:r w:rsidRPr="00653A7F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четыре</w:t>
      </w:r>
      <w:r w:rsidRPr="00653A7F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года</w:t>
      </w:r>
      <w:r w:rsidR="004F7E0D" w:rsidRPr="00653A7F">
        <w:rPr>
          <w:rFonts w:eastAsia="Malgun Gothic"/>
          <w:kern w:val="22"/>
          <w:sz w:val="22"/>
          <w:szCs w:val="22"/>
          <w:lang w:val="ru-RU"/>
        </w:rPr>
        <w:t xml:space="preserve">, </w:t>
      </w:r>
      <w:r>
        <w:rPr>
          <w:rFonts w:eastAsia="Malgun Gothic"/>
          <w:kern w:val="22"/>
          <w:sz w:val="22"/>
          <w:szCs w:val="22"/>
          <w:lang w:val="ru-RU"/>
        </w:rPr>
        <w:t>что позволяет соответствующим руководящим органам рассматривать на каждом втором совещании достигнутый прогресс в выполнении документ</w:t>
      </w:r>
      <w:r w:rsidR="002733F5">
        <w:rPr>
          <w:rFonts w:eastAsia="Malgun Gothic"/>
          <w:kern w:val="22"/>
          <w:sz w:val="22"/>
          <w:szCs w:val="22"/>
          <w:lang w:val="ru-RU"/>
        </w:rPr>
        <w:t>ов</w:t>
      </w:r>
      <w:r>
        <w:rPr>
          <w:rFonts w:eastAsia="Malgun Gothic"/>
          <w:kern w:val="22"/>
          <w:sz w:val="22"/>
          <w:szCs w:val="22"/>
          <w:lang w:val="ru-RU"/>
        </w:rPr>
        <w:t xml:space="preserve"> на основе информации, представленной Сторонами</w:t>
      </w:r>
      <w:r w:rsidR="004F7E0D" w:rsidRPr="00653A7F">
        <w:rPr>
          <w:rFonts w:eastAsia="Malgun Gothic"/>
          <w:kern w:val="22"/>
          <w:sz w:val="22"/>
          <w:szCs w:val="22"/>
          <w:lang w:val="ru-RU"/>
        </w:rPr>
        <w:t xml:space="preserve">. </w:t>
      </w:r>
      <w:r w:rsidR="00A179F9">
        <w:rPr>
          <w:rFonts w:eastAsia="Malgun Gothic"/>
          <w:kern w:val="22"/>
          <w:sz w:val="22"/>
          <w:szCs w:val="22"/>
          <w:lang w:val="ru-RU"/>
        </w:rPr>
        <w:t>Национальные</w:t>
      </w:r>
      <w:r w:rsidR="00A179F9" w:rsidRPr="00653A7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доклады</w:t>
      </w:r>
      <w:r w:rsidR="00A179F9" w:rsidRPr="00653A7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в</w:t>
      </w:r>
      <w:r w:rsidR="00A179F9" w:rsidRPr="00653A7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рамках</w:t>
      </w:r>
      <w:r w:rsidR="00A179F9" w:rsidRPr="00653A7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Конвенции</w:t>
      </w:r>
      <w:r w:rsidR="00A179F9" w:rsidRPr="00653A7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имели сроки представления в</w:t>
      </w:r>
      <w:r w:rsidR="004F7E0D" w:rsidRPr="00A179F9">
        <w:rPr>
          <w:rFonts w:eastAsia="Malgun Gothic"/>
          <w:kern w:val="22"/>
          <w:sz w:val="22"/>
          <w:szCs w:val="22"/>
          <w:lang w:val="ru-RU"/>
        </w:rPr>
        <w:t xml:space="preserve"> 1997, 2001, 2005, 2009, 2014 </w:t>
      </w:r>
      <w:r w:rsidR="00A179F9">
        <w:rPr>
          <w:rFonts w:eastAsia="Malgun Gothic"/>
          <w:kern w:val="22"/>
          <w:sz w:val="22"/>
          <w:szCs w:val="22"/>
          <w:lang w:val="ru-RU"/>
        </w:rPr>
        <w:t>и</w:t>
      </w:r>
      <w:r w:rsidR="004F7E0D" w:rsidRPr="00A179F9">
        <w:rPr>
          <w:rFonts w:eastAsia="Malgun Gothic"/>
          <w:kern w:val="22"/>
          <w:sz w:val="22"/>
          <w:szCs w:val="22"/>
          <w:lang w:val="ru-RU"/>
        </w:rPr>
        <w:t xml:space="preserve"> 2018</w:t>
      </w:r>
      <w:r w:rsidR="00A179F9">
        <w:rPr>
          <w:rFonts w:eastAsia="Malgun Gothic"/>
          <w:kern w:val="22"/>
          <w:sz w:val="22"/>
          <w:szCs w:val="22"/>
          <w:lang w:val="ru-RU"/>
        </w:rPr>
        <w:t xml:space="preserve"> годах</w:t>
      </w:r>
      <w:r w:rsidR="004F7E0D" w:rsidRPr="00A179F9">
        <w:rPr>
          <w:rFonts w:eastAsia="Malgun Gothic"/>
          <w:kern w:val="22"/>
          <w:sz w:val="22"/>
          <w:szCs w:val="22"/>
          <w:lang w:val="ru-RU"/>
        </w:rPr>
        <w:t xml:space="preserve">. </w:t>
      </w:r>
      <w:r w:rsidR="00A179F9">
        <w:rPr>
          <w:rFonts w:eastAsia="Malgun Gothic"/>
          <w:kern w:val="22"/>
          <w:sz w:val="22"/>
          <w:szCs w:val="22"/>
          <w:lang w:val="ru-RU"/>
        </w:rPr>
        <w:t>Национальные</w:t>
      </w:r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доклады</w:t>
      </w:r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в</w:t>
      </w:r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рамках</w:t>
      </w:r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proofErr w:type="spellStart"/>
      <w:r w:rsidR="00A179F9">
        <w:rPr>
          <w:rFonts w:eastAsia="Malgun Gothic"/>
          <w:kern w:val="22"/>
          <w:sz w:val="22"/>
          <w:szCs w:val="22"/>
          <w:lang w:val="ru-RU"/>
        </w:rPr>
        <w:t>Картахенского</w:t>
      </w:r>
      <w:proofErr w:type="spellEnd"/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протокола</w:t>
      </w:r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 xml:space="preserve">имели сроки представления в </w:t>
      </w:r>
      <w:r w:rsidR="004F7E0D" w:rsidRPr="00A179F9">
        <w:rPr>
          <w:rFonts w:eastAsia="Malgun Gothic"/>
          <w:kern w:val="22"/>
          <w:sz w:val="22"/>
          <w:szCs w:val="22"/>
          <w:lang w:val="ru-RU"/>
        </w:rPr>
        <w:t xml:space="preserve">2007, 2011 </w:t>
      </w:r>
      <w:r w:rsidR="00A179F9">
        <w:rPr>
          <w:rFonts w:eastAsia="Malgun Gothic"/>
          <w:kern w:val="22"/>
          <w:sz w:val="22"/>
          <w:szCs w:val="22"/>
          <w:lang w:val="ru-RU"/>
        </w:rPr>
        <w:t>и</w:t>
      </w:r>
      <w:r w:rsidR="004F7E0D" w:rsidRPr="00A179F9">
        <w:rPr>
          <w:rFonts w:eastAsia="Malgun Gothic"/>
          <w:kern w:val="22"/>
          <w:sz w:val="22"/>
          <w:szCs w:val="22"/>
          <w:lang w:val="ru-RU"/>
        </w:rPr>
        <w:t xml:space="preserve"> 2015</w:t>
      </w:r>
      <w:r w:rsidR="00A179F9">
        <w:rPr>
          <w:rFonts w:eastAsia="Malgun Gothic"/>
          <w:kern w:val="22"/>
          <w:sz w:val="22"/>
          <w:szCs w:val="22"/>
          <w:lang w:val="ru-RU"/>
        </w:rPr>
        <w:t xml:space="preserve"> годах</w:t>
      </w:r>
      <w:r w:rsidR="002D5ED8" w:rsidRPr="00A179F9">
        <w:rPr>
          <w:rFonts w:eastAsia="Malgun Gothic"/>
          <w:kern w:val="22"/>
          <w:sz w:val="22"/>
          <w:szCs w:val="22"/>
          <w:lang w:val="ru-RU"/>
        </w:rPr>
        <w:t xml:space="preserve"> (</w:t>
      </w:r>
      <w:r w:rsidR="00A179F9">
        <w:rPr>
          <w:rFonts w:eastAsia="Malgun Gothic"/>
          <w:kern w:val="22"/>
          <w:sz w:val="22"/>
          <w:szCs w:val="22"/>
          <w:lang w:val="ru-RU"/>
        </w:rPr>
        <w:t>а также промежуточный доклад в</w:t>
      </w:r>
      <w:r w:rsidR="004F7E0D" w:rsidRPr="00A179F9">
        <w:rPr>
          <w:rFonts w:eastAsia="Malgun Gothic"/>
          <w:kern w:val="22"/>
          <w:sz w:val="22"/>
          <w:szCs w:val="22"/>
          <w:lang w:val="ru-RU"/>
        </w:rPr>
        <w:t xml:space="preserve"> 2005</w:t>
      </w:r>
      <w:r w:rsidR="00A179F9">
        <w:rPr>
          <w:rFonts w:eastAsia="Malgun Gothic"/>
          <w:kern w:val="22"/>
          <w:sz w:val="22"/>
          <w:szCs w:val="22"/>
          <w:lang w:val="ru-RU"/>
        </w:rPr>
        <w:t xml:space="preserve"> году перед первым национальным докладом</w:t>
      </w:r>
      <w:r w:rsidR="002D5ED8" w:rsidRPr="00A179F9">
        <w:rPr>
          <w:rFonts w:eastAsia="Malgun Gothic"/>
          <w:kern w:val="22"/>
          <w:sz w:val="22"/>
          <w:szCs w:val="22"/>
          <w:lang w:val="ru-RU"/>
        </w:rPr>
        <w:t>)</w:t>
      </w:r>
      <w:r w:rsidR="004F7E0D" w:rsidRPr="00A179F9">
        <w:rPr>
          <w:rFonts w:eastAsia="Malgun Gothic"/>
          <w:kern w:val="22"/>
          <w:sz w:val="22"/>
          <w:szCs w:val="22"/>
          <w:lang w:val="ru-RU"/>
        </w:rPr>
        <w:t xml:space="preserve">. </w:t>
      </w:r>
      <w:r w:rsidR="00A179F9">
        <w:rPr>
          <w:rFonts w:eastAsia="Malgun Gothic"/>
          <w:kern w:val="22"/>
          <w:sz w:val="22"/>
          <w:szCs w:val="22"/>
          <w:lang w:val="ru-RU"/>
        </w:rPr>
        <w:t>В</w:t>
      </w:r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соответствии</w:t>
      </w:r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с</w:t>
      </w:r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решением</w:t>
      </w:r>
      <w:r w:rsidR="004F7E0D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hyperlink r:id="rId19" w:history="1">
        <w:r w:rsidR="004F7E0D" w:rsidRPr="00AC635C">
          <w:rPr>
            <w:rStyle w:val="af1"/>
            <w:rFonts w:eastAsia="Malgun Gothic"/>
            <w:kern w:val="22"/>
            <w:sz w:val="22"/>
            <w:szCs w:val="22"/>
            <w:lang w:val="en-GB"/>
          </w:rPr>
          <w:t>CP</w:t>
        </w:r>
        <w:r w:rsidR="004F7E0D" w:rsidRPr="00A179F9">
          <w:rPr>
            <w:rStyle w:val="af1"/>
            <w:rFonts w:eastAsia="Malgun Gothic"/>
            <w:kern w:val="22"/>
            <w:sz w:val="22"/>
            <w:szCs w:val="22"/>
            <w:lang w:val="ru-RU"/>
          </w:rPr>
          <w:t xml:space="preserve"> </w:t>
        </w:r>
        <w:r w:rsidR="004F7E0D" w:rsidRPr="00AC635C">
          <w:rPr>
            <w:rStyle w:val="af1"/>
            <w:rFonts w:eastAsia="Malgun Gothic"/>
            <w:kern w:val="22"/>
            <w:sz w:val="22"/>
            <w:szCs w:val="22"/>
            <w:lang w:val="en-GB"/>
          </w:rPr>
          <w:t>VII</w:t>
        </w:r>
        <w:r w:rsidR="004F7E0D" w:rsidRPr="00AC635C">
          <w:rPr>
            <w:rStyle w:val="af1"/>
            <w:rFonts w:eastAsia="Malgun Gothic"/>
            <w:kern w:val="22"/>
            <w:sz w:val="22"/>
            <w:szCs w:val="22"/>
            <w:lang w:val="en-GB"/>
          </w:rPr>
          <w:t>I</w:t>
        </w:r>
        <w:r w:rsidR="004F7E0D" w:rsidRPr="00A179F9">
          <w:rPr>
            <w:rStyle w:val="af1"/>
            <w:rFonts w:eastAsia="Malgun Gothic"/>
            <w:kern w:val="22"/>
            <w:sz w:val="22"/>
            <w:szCs w:val="22"/>
            <w:lang w:val="ru-RU"/>
          </w:rPr>
          <w:t>/</w:t>
        </w:r>
        <w:r w:rsidR="006A53FD" w:rsidRPr="00A179F9">
          <w:rPr>
            <w:rStyle w:val="af1"/>
            <w:rFonts w:eastAsia="Malgun Gothic"/>
            <w:kern w:val="22"/>
            <w:sz w:val="22"/>
            <w:szCs w:val="22"/>
            <w:lang w:val="ru-RU"/>
          </w:rPr>
          <w:t>10</w:t>
        </w:r>
      </w:hyperlink>
      <w:r w:rsidR="004F7E0D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Конференция</w:t>
      </w:r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Сторон</w:t>
      </w:r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, </w:t>
      </w:r>
      <w:r w:rsidR="00A179F9">
        <w:rPr>
          <w:rFonts w:eastAsia="Malgun Gothic"/>
          <w:kern w:val="22"/>
          <w:sz w:val="22"/>
          <w:szCs w:val="22"/>
          <w:lang w:val="ru-RU"/>
        </w:rPr>
        <w:t>выступающая</w:t>
      </w:r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в</w:t>
      </w:r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качестве</w:t>
      </w:r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Совещания</w:t>
      </w:r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Сторон</w:t>
      </w:r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proofErr w:type="spellStart"/>
      <w:r w:rsidR="00A179F9">
        <w:rPr>
          <w:rFonts w:eastAsia="Malgun Gothic"/>
          <w:kern w:val="22"/>
          <w:sz w:val="22"/>
          <w:szCs w:val="22"/>
          <w:lang w:val="ru-RU"/>
        </w:rPr>
        <w:t>Картахенского</w:t>
      </w:r>
      <w:proofErr w:type="spellEnd"/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протокола</w:t>
      </w:r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, </w:t>
      </w:r>
      <w:r w:rsidR="00A179F9">
        <w:rPr>
          <w:rFonts w:eastAsia="Malgun Gothic"/>
          <w:kern w:val="22"/>
          <w:sz w:val="22"/>
          <w:szCs w:val="22"/>
          <w:lang w:val="ru-RU"/>
        </w:rPr>
        <w:t>на</w:t>
      </w:r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85437">
        <w:rPr>
          <w:rFonts w:eastAsia="Malgun Gothic"/>
          <w:kern w:val="22"/>
          <w:sz w:val="22"/>
          <w:szCs w:val="22"/>
          <w:lang w:val="ru-RU"/>
        </w:rPr>
        <w:t>их</w:t>
      </w:r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девятом</w:t>
      </w:r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совещании</w:t>
      </w:r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планирует</w:t>
      </w:r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рассмотреть</w:t>
      </w:r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форму</w:t>
      </w:r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85437">
        <w:rPr>
          <w:rFonts w:eastAsia="Malgun Gothic"/>
          <w:kern w:val="22"/>
          <w:sz w:val="22"/>
          <w:szCs w:val="22"/>
          <w:lang w:val="ru-RU"/>
        </w:rPr>
        <w:t>представления</w:t>
      </w:r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четвертого</w:t>
      </w:r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национального</w:t>
      </w:r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доклада</w:t>
      </w:r>
      <w:r w:rsidR="00A179F9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179F9">
        <w:rPr>
          <w:rFonts w:eastAsia="Malgun Gothic"/>
          <w:kern w:val="22"/>
          <w:sz w:val="22"/>
          <w:szCs w:val="22"/>
          <w:lang w:val="ru-RU"/>
        </w:rPr>
        <w:t>на основе документации, подготовленной для второго совещания Вспомогательного органа по осуществлению</w:t>
      </w:r>
      <w:r w:rsidR="004F7E0D" w:rsidRPr="00AC635C">
        <w:rPr>
          <w:rStyle w:val="a3"/>
          <w:rFonts w:eastAsia="Malgun Gothic"/>
          <w:kern w:val="22"/>
          <w:sz w:val="22"/>
          <w:szCs w:val="22"/>
          <w:lang w:val="en-GB"/>
        </w:rPr>
        <w:footnoteReference w:id="3"/>
      </w:r>
      <w:r w:rsidR="00A179F9">
        <w:rPr>
          <w:rFonts w:eastAsia="Malgun Gothic"/>
          <w:kern w:val="22"/>
          <w:sz w:val="22"/>
          <w:szCs w:val="22"/>
          <w:lang w:val="ru-RU"/>
        </w:rPr>
        <w:t>.</w:t>
      </w:r>
      <w:r w:rsidR="004F7E0D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6174F">
        <w:rPr>
          <w:rFonts w:eastAsia="Malgun Gothic"/>
          <w:kern w:val="22"/>
          <w:sz w:val="22"/>
          <w:szCs w:val="22"/>
          <w:lang w:val="ru-RU"/>
        </w:rPr>
        <w:t>Промежуточный</w:t>
      </w:r>
      <w:r w:rsidR="0096174F" w:rsidRPr="0096174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6174F">
        <w:rPr>
          <w:rFonts w:eastAsia="Malgun Gothic"/>
          <w:kern w:val="22"/>
          <w:sz w:val="22"/>
          <w:szCs w:val="22"/>
          <w:lang w:val="ru-RU"/>
        </w:rPr>
        <w:t>национальный</w:t>
      </w:r>
      <w:r w:rsidR="0096174F" w:rsidRPr="0096174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6174F">
        <w:rPr>
          <w:rFonts w:eastAsia="Malgun Gothic"/>
          <w:kern w:val="22"/>
          <w:sz w:val="22"/>
          <w:szCs w:val="22"/>
          <w:lang w:val="ru-RU"/>
        </w:rPr>
        <w:t>доклад</w:t>
      </w:r>
      <w:r w:rsidR="0096174F" w:rsidRPr="0096174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6174F">
        <w:rPr>
          <w:rFonts w:eastAsia="Malgun Gothic"/>
          <w:kern w:val="22"/>
          <w:sz w:val="22"/>
          <w:szCs w:val="22"/>
          <w:lang w:val="ru-RU"/>
        </w:rPr>
        <w:t>в</w:t>
      </w:r>
      <w:r w:rsidR="0096174F" w:rsidRPr="0096174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6174F">
        <w:rPr>
          <w:rFonts w:eastAsia="Malgun Gothic"/>
          <w:kern w:val="22"/>
          <w:sz w:val="22"/>
          <w:szCs w:val="22"/>
          <w:lang w:val="ru-RU"/>
        </w:rPr>
        <w:t>рамках</w:t>
      </w:r>
      <w:r w:rsidR="0096174F" w:rsidRPr="0096174F">
        <w:rPr>
          <w:rFonts w:eastAsia="Malgun Gothic"/>
          <w:kern w:val="22"/>
          <w:sz w:val="22"/>
          <w:szCs w:val="22"/>
          <w:lang w:val="ru-RU"/>
        </w:rPr>
        <w:t xml:space="preserve"> </w:t>
      </w:r>
      <w:proofErr w:type="spellStart"/>
      <w:r w:rsidR="0096174F">
        <w:rPr>
          <w:rFonts w:eastAsia="Malgun Gothic"/>
          <w:kern w:val="22"/>
          <w:sz w:val="22"/>
          <w:szCs w:val="22"/>
          <w:lang w:val="ru-RU"/>
        </w:rPr>
        <w:t>Нагойского</w:t>
      </w:r>
      <w:proofErr w:type="spellEnd"/>
      <w:r w:rsidR="0096174F" w:rsidRPr="0096174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6174F">
        <w:rPr>
          <w:rFonts w:eastAsia="Malgun Gothic"/>
          <w:kern w:val="22"/>
          <w:sz w:val="22"/>
          <w:szCs w:val="22"/>
          <w:lang w:val="ru-RU"/>
        </w:rPr>
        <w:t>протокола</w:t>
      </w:r>
      <w:r w:rsidR="0096174F" w:rsidRPr="0096174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6174F">
        <w:rPr>
          <w:rFonts w:eastAsia="Malgun Gothic"/>
          <w:kern w:val="22"/>
          <w:sz w:val="22"/>
          <w:szCs w:val="22"/>
          <w:lang w:val="ru-RU"/>
        </w:rPr>
        <w:t>имел</w:t>
      </w:r>
      <w:r w:rsidR="0096174F" w:rsidRPr="0096174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6174F">
        <w:rPr>
          <w:rFonts w:eastAsia="Malgun Gothic"/>
          <w:kern w:val="22"/>
          <w:sz w:val="22"/>
          <w:szCs w:val="22"/>
          <w:lang w:val="ru-RU"/>
        </w:rPr>
        <w:t>срок</w:t>
      </w:r>
      <w:r w:rsidR="0096174F" w:rsidRPr="0096174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6174F">
        <w:rPr>
          <w:rFonts w:eastAsia="Malgun Gothic"/>
          <w:kern w:val="22"/>
          <w:sz w:val="22"/>
          <w:szCs w:val="22"/>
          <w:lang w:val="ru-RU"/>
        </w:rPr>
        <w:t>представления</w:t>
      </w:r>
      <w:r w:rsidR="0096174F" w:rsidRPr="0096174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6174F">
        <w:rPr>
          <w:rFonts w:eastAsia="Malgun Gothic"/>
          <w:kern w:val="22"/>
          <w:sz w:val="22"/>
          <w:szCs w:val="22"/>
          <w:lang w:val="ru-RU"/>
        </w:rPr>
        <w:t>в</w:t>
      </w:r>
      <w:r w:rsidR="0096174F" w:rsidRPr="0096174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6174F">
        <w:rPr>
          <w:rFonts w:eastAsia="Malgun Gothic"/>
          <w:kern w:val="22"/>
          <w:sz w:val="22"/>
          <w:szCs w:val="22"/>
          <w:lang w:val="ru-RU"/>
        </w:rPr>
        <w:t>ноябре</w:t>
      </w:r>
      <w:r w:rsidR="004F7E0D" w:rsidRPr="0096174F">
        <w:rPr>
          <w:rFonts w:eastAsia="Malgun Gothic"/>
          <w:kern w:val="22"/>
          <w:sz w:val="22"/>
          <w:szCs w:val="22"/>
          <w:lang w:val="ru-RU"/>
        </w:rPr>
        <w:t xml:space="preserve"> 2017</w:t>
      </w:r>
      <w:r w:rsidR="0096174F" w:rsidRPr="0096174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6174F">
        <w:rPr>
          <w:rFonts w:eastAsia="Malgun Gothic"/>
          <w:kern w:val="22"/>
          <w:sz w:val="22"/>
          <w:szCs w:val="22"/>
          <w:lang w:val="ru-RU"/>
        </w:rPr>
        <w:t>года</w:t>
      </w:r>
      <w:r w:rsidR="0031455F" w:rsidRPr="0096174F">
        <w:rPr>
          <w:rFonts w:eastAsia="Malgun Gothic"/>
          <w:kern w:val="22"/>
          <w:sz w:val="22"/>
          <w:szCs w:val="22"/>
          <w:lang w:val="ru-RU"/>
        </w:rPr>
        <w:t>,</w:t>
      </w:r>
      <w:r w:rsidR="002B414F" w:rsidRPr="0096174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6174F">
        <w:rPr>
          <w:rFonts w:eastAsia="Malgun Gothic"/>
          <w:kern w:val="22"/>
          <w:sz w:val="22"/>
          <w:szCs w:val="22"/>
          <w:lang w:val="ru-RU"/>
        </w:rPr>
        <w:t>и</w:t>
      </w:r>
      <w:r w:rsidR="0096174F" w:rsidRPr="0096174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6174F">
        <w:rPr>
          <w:rFonts w:eastAsia="Malgun Gothic"/>
          <w:kern w:val="22"/>
          <w:sz w:val="22"/>
          <w:szCs w:val="22"/>
          <w:lang w:val="ru-RU"/>
        </w:rPr>
        <w:t>Конференция</w:t>
      </w:r>
      <w:r w:rsidR="0096174F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6174F">
        <w:rPr>
          <w:rFonts w:eastAsia="Malgun Gothic"/>
          <w:kern w:val="22"/>
          <w:sz w:val="22"/>
          <w:szCs w:val="22"/>
          <w:lang w:val="ru-RU"/>
        </w:rPr>
        <w:t>Сторон</w:t>
      </w:r>
      <w:r w:rsidR="0096174F" w:rsidRPr="00A179F9">
        <w:rPr>
          <w:rFonts w:eastAsia="Malgun Gothic"/>
          <w:kern w:val="22"/>
          <w:sz w:val="22"/>
          <w:szCs w:val="22"/>
          <w:lang w:val="ru-RU"/>
        </w:rPr>
        <w:t xml:space="preserve">, </w:t>
      </w:r>
      <w:r w:rsidR="0096174F">
        <w:rPr>
          <w:rFonts w:eastAsia="Malgun Gothic"/>
          <w:kern w:val="22"/>
          <w:sz w:val="22"/>
          <w:szCs w:val="22"/>
          <w:lang w:val="ru-RU"/>
        </w:rPr>
        <w:t>выступающая</w:t>
      </w:r>
      <w:r w:rsidR="0096174F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6174F">
        <w:rPr>
          <w:rFonts w:eastAsia="Malgun Gothic"/>
          <w:kern w:val="22"/>
          <w:sz w:val="22"/>
          <w:szCs w:val="22"/>
          <w:lang w:val="ru-RU"/>
        </w:rPr>
        <w:t>в</w:t>
      </w:r>
      <w:r w:rsidR="0096174F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6174F">
        <w:rPr>
          <w:rFonts w:eastAsia="Malgun Gothic"/>
          <w:kern w:val="22"/>
          <w:sz w:val="22"/>
          <w:szCs w:val="22"/>
          <w:lang w:val="ru-RU"/>
        </w:rPr>
        <w:t>качестве</w:t>
      </w:r>
      <w:r w:rsidR="0096174F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6174F">
        <w:rPr>
          <w:rFonts w:eastAsia="Malgun Gothic"/>
          <w:kern w:val="22"/>
          <w:sz w:val="22"/>
          <w:szCs w:val="22"/>
          <w:lang w:val="ru-RU"/>
        </w:rPr>
        <w:t>Совещания</w:t>
      </w:r>
      <w:r w:rsidR="0096174F" w:rsidRPr="00A179F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6174F">
        <w:rPr>
          <w:rFonts w:eastAsia="Malgun Gothic"/>
          <w:kern w:val="22"/>
          <w:sz w:val="22"/>
          <w:szCs w:val="22"/>
          <w:lang w:val="ru-RU"/>
        </w:rPr>
        <w:t>Сторон</w:t>
      </w:r>
      <w:r w:rsidR="0096174F" w:rsidRPr="0096174F">
        <w:rPr>
          <w:rFonts w:eastAsia="Malgun Gothic"/>
          <w:kern w:val="22"/>
          <w:sz w:val="22"/>
          <w:szCs w:val="22"/>
          <w:lang w:val="ru-RU"/>
        </w:rPr>
        <w:t xml:space="preserve"> </w:t>
      </w:r>
      <w:proofErr w:type="spellStart"/>
      <w:r w:rsidR="0096174F">
        <w:rPr>
          <w:rFonts w:eastAsia="Malgun Gothic"/>
          <w:kern w:val="22"/>
          <w:sz w:val="22"/>
          <w:szCs w:val="22"/>
          <w:lang w:val="ru-RU"/>
        </w:rPr>
        <w:t>Нагойского</w:t>
      </w:r>
      <w:proofErr w:type="spellEnd"/>
      <w:r w:rsidR="0096174F" w:rsidRPr="0096174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6174F">
        <w:rPr>
          <w:rFonts w:eastAsia="Malgun Gothic"/>
          <w:kern w:val="22"/>
          <w:sz w:val="22"/>
          <w:szCs w:val="22"/>
          <w:lang w:val="ru-RU"/>
        </w:rPr>
        <w:t xml:space="preserve">протокола, также планирует рассмотреть периодичность представления </w:t>
      </w:r>
      <w:r w:rsidR="00885437">
        <w:rPr>
          <w:rFonts w:eastAsia="Malgun Gothic"/>
          <w:kern w:val="22"/>
          <w:sz w:val="22"/>
          <w:szCs w:val="22"/>
          <w:lang w:val="ru-RU"/>
        </w:rPr>
        <w:t>докладов</w:t>
      </w:r>
      <w:r w:rsidR="0096174F">
        <w:rPr>
          <w:rFonts w:eastAsia="Malgun Gothic"/>
          <w:kern w:val="22"/>
          <w:sz w:val="22"/>
          <w:szCs w:val="22"/>
          <w:lang w:val="ru-RU"/>
        </w:rPr>
        <w:t xml:space="preserve"> на </w:t>
      </w:r>
      <w:r w:rsidR="00885437">
        <w:rPr>
          <w:rFonts w:eastAsia="Malgun Gothic"/>
          <w:kern w:val="22"/>
          <w:sz w:val="22"/>
          <w:szCs w:val="22"/>
          <w:lang w:val="ru-RU"/>
        </w:rPr>
        <w:t>их</w:t>
      </w:r>
      <w:r w:rsidR="0096174F">
        <w:rPr>
          <w:rFonts w:eastAsia="Malgun Gothic"/>
          <w:kern w:val="22"/>
          <w:sz w:val="22"/>
          <w:szCs w:val="22"/>
          <w:lang w:val="ru-RU"/>
        </w:rPr>
        <w:t xml:space="preserve"> третьем совещании в ноябре</w:t>
      </w:r>
      <w:r w:rsidR="00DF6971" w:rsidRPr="0096174F">
        <w:rPr>
          <w:rFonts w:eastAsia="Malgun Gothic"/>
          <w:kern w:val="22"/>
          <w:sz w:val="22"/>
          <w:szCs w:val="22"/>
          <w:lang w:val="ru-RU"/>
        </w:rPr>
        <w:t xml:space="preserve"> 2018</w:t>
      </w:r>
      <w:r w:rsidR="00885437">
        <w:rPr>
          <w:rFonts w:eastAsia="Malgun Gothic"/>
          <w:kern w:val="22"/>
          <w:sz w:val="22"/>
          <w:szCs w:val="22"/>
          <w:lang w:val="ru-RU"/>
        </w:rPr>
        <w:t xml:space="preserve"> года</w:t>
      </w:r>
      <w:r w:rsidR="004F7E0D" w:rsidRPr="0096174F">
        <w:rPr>
          <w:rFonts w:eastAsia="Malgun Gothic"/>
          <w:kern w:val="22"/>
          <w:sz w:val="22"/>
          <w:szCs w:val="22"/>
          <w:lang w:val="ru-RU"/>
        </w:rPr>
        <w:t>.</w:t>
      </w:r>
    </w:p>
    <w:p w:rsidR="004F7E0D" w:rsidRPr="007D3828" w:rsidRDefault="004740E3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rFonts w:eastAsia="Malgun Gothic"/>
          <w:kern w:val="22"/>
          <w:sz w:val="22"/>
          <w:szCs w:val="22"/>
          <w:lang w:val="ru-RU"/>
        </w:rPr>
        <w:lastRenderedPageBreak/>
        <w:t>Синхронизация</w:t>
      </w:r>
      <w:r w:rsidRPr="004740E3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циклов</w:t>
      </w:r>
      <w:r w:rsidRPr="004740E3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представления</w:t>
      </w:r>
      <w:r w:rsidRPr="004740E3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отчетности</w:t>
      </w:r>
      <w:r w:rsidRPr="004740E3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57348D">
        <w:rPr>
          <w:kern w:val="22"/>
          <w:sz w:val="22"/>
          <w:szCs w:val="22"/>
          <w:lang w:val="ru-RU"/>
        </w:rPr>
        <w:t>в</w:t>
      </w:r>
      <w:r w:rsidRPr="004740E3">
        <w:rPr>
          <w:kern w:val="22"/>
          <w:sz w:val="22"/>
          <w:szCs w:val="22"/>
          <w:lang w:val="ru-RU"/>
        </w:rPr>
        <w:t xml:space="preserve"> </w:t>
      </w:r>
      <w:r w:rsidRPr="0057348D">
        <w:rPr>
          <w:kern w:val="22"/>
          <w:sz w:val="22"/>
          <w:szCs w:val="22"/>
          <w:lang w:val="ru-RU"/>
        </w:rPr>
        <w:t>рамках</w:t>
      </w:r>
      <w:r w:rsidRPr="004740E3">
        <w:rPr>
          <w:kern w:val="22"/>
          <w:sz w:val="22"/>
          <w:szCs w:val="22"/>
          <w:lang w:val="ru-RU"/>
        </w:rPr>
        <w:t xml:space="preserve"> </w:t>
      </w:r>
      <w:r w:rsidRPr="0057348D">
        <w:rPr>
          <w:kern w:val="22"/>
          <w:sz w:val="22"/>
          <w:szCs w:val="22"/>
          <w:lang w:val="ru-RU"/>
        </w:rPr>
        <w:t>Конвенции</w:t>
      </w:r>
      <w:r w:rsidRPr="004740E3">
        <w:rPr>
          <w:kern w:val="22"/>
          <w:sz w:val="22"/>
          <w:szCs w:val="22"/>
          <w:lang w:val="ru-RU"/>
        </w:rPr>
        <w:t xml:space="preserve">, </w:t>
      </w:r>
      <w:proofErr w:type="spellStart"/>
      <w:r w:rsidRPr="0057348D">
        <w:rPr>
          <w:kern w:val="22"/>
          <w:sz w:val="22"/>
          <w:szCs w:val="22"/>
          <w:lang w:val="ru-RU"/>
        </w:rPr>
        <w:t>Картахенского</w:t>
      </w:r>
      <w:proofErr w:type="spellEnd"/>
      <w:r w:rsidRPr="004740E3">
        <w:rPr>
          <w:kern w:val="22"/>
          <w:sz w:val="22"/>
          <w:szCs w:val="22"/>
          <w:lang w:val="ru-RU"/>
        </w:rPr>
        <w:t xml:space="preserve"> </w:t>
      </w:r>
      <w:r w:rsidRPr="0057348D">
        <w:rPr>
          <w:kern w:val="22"/>
          <w:sz w:val="22"/>
          <w:szCs w:val="22"/>
          <w:lang w:val="ru-RU"/>
        </w:rPr>
        <w:t>протокола</w:t>
      </w:r>
      <w:r w:rsidRPr="004740E3">
        <w:rPr>
          <w:kern w:val="22"/>
          <w:sz w:val="22"/>
          <w:szCs w:val="22"/>
          <w:lang w:val="ru-RU"/>
        </w:rPr>
        <w:t xml:space="preserve"> </w:t>
      </w:r>
      <w:r w:rsidRPr="0057348D">
        <w:rPr>
          <w:kern w:val="22"/>
          <w:sz w:val="22"/>
          <w:szCs w:val="22"/>
          <w:lang w:val="ru-RU"/>
        </w:rPr>
        <w:t>и</w:t>
      </w:r>
      <w:r w:rsidRPr="004740E3">
        <w:rPr>
          <w:kern w:val="22"/>
          <w:sz w:val="22"/>
          <w:szCs w:val="22"/>
          <w:lang w:val="ru-RU"/>
        </w:rPr>
        <w:t xml:space="preserve"> </w:t>
      </w:r>
      <w:proofErr w:type="spellStart"/>
      <w:r w:rsidRPr="0057348D">
        <w:rPr>
          <w:kern w:val="22"/>
          <w:sz w:val="22"/>
          <w:szCs w:val="22"/>
          <w:lang w:val="ru-RU"/>
        </w:rPr>
        <w:t>Нагойского</w:t>
      </w:r>
      <w:proofErr w:type="spellEnd"/>
      <w:r w:rsidRPr="004740E3">
        <w:rPr>
          <w:kern w:val="22"/>
          <w:sz w:val="22"/>
          <w:szCs w:val="22"/>
          <w:lang w:val="ru-RU"/>
        </w:rPr>
        <w:t xml:space="preserve"> </w:t>
      </w:r>
      <w:r w:rsidRPr="0057348D">
        <w:rPr>
          <w:kern w:val="22"/>
          <w:sz w:val="22"/>
          <w:szCs w:val="22"/>
          <w:lang w:val="ru-RU"/>
        </w:rPr>
        <w:t>протокола</w:t>
      </w:r>
      <w:r w:rsidRPr="004740E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будет</w:t>
      </w:r>
      <w:r w:rsidRPr="004740E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предполагать</w:t>
      </w:r>
      <w:r w:rsidRPr="004740E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параллельную</w:t>
      </w:r>
      <w:r w:rsidRPr="004740E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подготовку</w:t>
      </w:r>
      <w:r w:rsidR="004F7E0D" w:rsidRPr="004740E3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странами</w:t>
      </w:r>
      <w:r w:rsidRPr="004740E3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этих</w:t>
      </w:r>
      <w:r w:rsidRPr="004740E3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докладов</w:t>
      </w:r>
      <w:r w:rsidR="004F7E0D" w:rsidRPr="004740E3">
        <w:rPr>
          <w:rFonts w:eastAsia="Malgun Gothic"/>
          <w:kern w:val="22"/>
          <w:sz w:val="22"/>
          <w:szCs w:val="22"/>
          <w:lang w:val="ru-RU"/>
        </w:rPr>
        <w:t xml:space="preserve">, </w:t>
      </w:r>
      <w:proofErr w:type="gramStart"/>
      <w:r>
        <w:rPr>
          <w:rFonts w:eastAsia="Malgun Gothic"/>
          <w:kern w:val="22"/>
          <w:sz w:val="22"/>
          <w:szCs w:val="22"/>
          <w:lang w:val="ru-RU"/>
        </w:rPr>
        <w:t>способствуя</w:t>
      </w:r>
      <w:proofErr w:type="gramEnd"/>
      <w:r>
        <w:rPr>
          <w:rFonts w:eastAsia="Malgun Gothic"/>
          <w:kern w:val="22"/>
          <w:sz w:val="22"/>
          <w:szCs w:val="22"/>
          <w:lang w:val="ru-RU"/>
        </w:rPr>
        <w:t xml:space="preserve"> таким образом координации процесса подготовки и, возможно, объединяя различные вспомогательные виды деятельности, такие как создание потенциала и мобилизация финансовых ресурсов</w:t>
      </w:r>
      <w:r w:rsidR="004F7E0D" w:rsidRPr="004740E3">
        <w:rPr>
          <w:rFonts w:eastAsia="Malgun Gothic"/>
          <w:kern w:val="22"/>
          <w:sz w:val="22"/>
          <w:szCs w:val="22"/>
          <w:lang w:val="ru-RU"/>
        </w:rPr>
        <w:t xml:space="preserve">. </w:t>
      </w:r>
      <w:r>
        <w:rPr>
          <w:rFonts w:eastAsia="Malgun Gothic"/>
          <w:kern w:val="22"/>
          <w:sz w:val="22"/>
          <w:szCs w:val="22"/>
          <w:lang w:val="ru-RU"/>
        </w:rPr>
        <w:t>На</w:t>
      </w:r>
      <w:r w:rsidRPr="004740E3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национальном</w:t>
      </w:r>
      <w:r w:rsidRPr="004740E3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уровне</w:t>
      </w:r>
      <w:r w:rsidR="002B414F" w:rsidRPr="004740E3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синхронизация</w:t>
      </w:r>
      <w:r w:rsidRPr="004740E3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представления</w:t>
      </w:r>
      <w:r w:rsidRPr="004740E3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отчетности</w:t>
      </w:r>
      <w:r w:rsidRPr="004740E3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может</w:t>
      </w:r>
      <w:r w:rsidRPr="004740E3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способствовать</w:t>
      </w:r>
      <w:r w:rsidRPr="004740E3">
        <w:rPr>
          <w:rFonts w:eastAsia="Malgun Gothic"/>
          <w:kern w:val="22"/>
          <w:sz w:val="22"/>
          <w:szCs w:val="22"/>
          <w:lang w:val="ru-RU"/>
        </w:rPr>
        <w:t xml:space="preserve"> </w:t>
      </w:r>
      <w:proofErr w:type="gramStart"/>
      <w:r>
        <w:rPr>
          <w:rFonts w:eastAsia="Malgun Gothic"/>
          <w:kern w:val="22"/>
          <w:sz w:val="22"/>
          <w:szCs w:val="22"/>
          <w:lang w:val="ru-RU"/>
        </w:rPr>
        <w:t>более</w:t>
      </w:r>
      <w:r w:rsidRPr="004740E3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комплексному</w:t>
      </w:r>
      <w:proofErr w:type="gramEnd"/>
      <w:r w:rsidRPr="004740E3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выполнению</w:t>
      </w:r>
      <w:r w:rsidRPr="004740E3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этих</w:t>
      </w:r>
      <w:r w:rsidRPr="004740E3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трех</w:t>
      </w:r>
      <w:r w:rsidRPr="004740E3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документов</w:t>
      </w:r>
      <w:r w:rsidRPr="004740E3">
        <w:rPr>
          <w:rFonts w:eastAsia="Malgun Gothic"/>
          <w:kern w:val="22"/>
          <w:sz w:val="22"/>
          <w:szCs w:val="22"/>
          <w:lang w:val="ru-RU"/>
        </w:rPr>
        <w:t xml:space="preserve">, </w:t>
      </w:r>
      <w:r>
        <w:rPr>
          <w:rFonts w:eastAsia="Malgun Gothic"/>
          <w:kern w:val="22"/>
          <w:sz w:val="22"/>
          <w:szCs w:val="22"/>
          <w:lang w:val="ru-RU"/>
        </w:rPr>
        <w:t>например</w:t>
      </w:r>
      <w:r w:rsidR="002733F5">
        <w:rPr>
          <w:rFonts w:eastAsia="Malgun Gothic"/>
          <w:kern w:val="22"/>
          <w:sz w:val="22"/>
          <w:szCs w:val="22"/>
          <w:lang w:val="ru-RU"/>
        </w:rPr>
        <w:t>,</w:t>
      </w:r>
      <w:r w:rsidRPr="004740E3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за</w:t>
      </w:r>
      <w:r w:rsidRPr="004740E3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счет</w:t>
      </w:r>
      <w:r w:rsidRPr="004740E3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 xml:space="preserve">совместных процессов планирования и </w:t>
      </w:r>
      <w:r w:rsidR="001E740F">
        <w:rPr>
          <w:rFonts w:eastAsia="Malgun Gothic"/>
          <w:kern w:val="22"/>
          <w:sz w:val="22"/>
          <w:szCs w:val="22"/>
          <w:lang w:val="ru-RU"/>
        </w:rPr>
        <w:t>обзора</w:t>
      </w:r>
      <w:r>
        <w:rPr>
          <w:rFonts w:eastAsia="Malgun Gothic"/>
          <w:kern w:val="22"/>
          <w:sz w:val="22"/>
          <w:szCs w:val="22"/>
          <w:lang w:val="ru-RU"/>
        </w:rPr>
        <w:t xml:space="preserve"> и более </w:t>
      </w:r>
      <w:r w:rsidR="001E740F">
        <w:rPr>
          <w:rFonts w:eastAsia="Malgun Gothic"/>
          <w:kern w:val="22"/>
          <w:sz w:val="22"/>
          <w:szCs w:val="22"/>
          <w:lang w:val="ru-RU"/>
        </w:rPr>
        <w:t>сквозного рассмотрения связанных вопросов</w:t>
      </w:r>
      <w:r w:rsidR="00D413DE" w:rsidRPr="004740E3">
        <w:rPr>
          <w:rFonts w:eastAsia="Malgun Gothic"/>
          <w:kern w:val="22"/>
          <w:sz w:val="22"/>
          <w:szCs w:val="22"/>
          <w:lang w:val="ru-RU"/>
        </w:rPr>
        <w:t xml:space="preserve">. </w:t>
      </w:r>
      <w:r w:rsidR="001E740F">
        <w:rPr>
          <w:rFonts w:eastAsia="Malgun Gothic"/>
          <w:kern w:val="22"/>
          <w:sz w:val="22"/>
          <w:szCs w:val="22"/>
          <w:lang w:val="ru-RU"/>
        </w:rPr>
        <w:t>Она</w:t>
      </w:r>
      <w:r w:rsidR="001E740F" w:rsidRPr="001E740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E740F">
        <w:rPr>
          <w:rFonts w:eastAsia="Malgun Gothic"/>
          <w:kern w:val="22"/>
          <w:sz w:val="22"/>
          <w:szCs w:val="22"/>
          <w:lang w:val="ru-RU"/>
        </w:rPr>
        <w:t>может</w:t>
      </w:r>
      <w:r w:rsidR="001E740F" w:rsidRPr="001E740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E740F">
        <w:rPr>
          <w:rFonts w:eastAsia="Malgun Gothic"/>
          <w:kern w:val="22"/>
          <w:sz w:val="22"/>
          <w:szCs w:val="22"/>
          <w:lang w:val="ru-RU"/>
        </w:rPr>
        <w:t>также</w:t>
      </w:r>
      <w:r w:rsidR="001E740F" w:rsidRPr="001E740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E740F">
        <w:rPr>
          <w:rFonts w:eastAsia="Malgun Gothic"/>
          <w:kern w:val="22"/>
          <w:sz w:val="22"/>
          <w:szCs w:val="22"/>
          <w:lang w:val="ru-RU"/>
        </w:rPr>
        <w:t>способствовать</w:t>
      </w:r>
      <w:r w:rsidR="001E740F" w:rsidRPr="001E740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E740F">
        <w:rPr>
          <w:rFonts w:eastAsia="Malgun Gothic"/>
          <w:kern w:val="22"/>
          <w:sz w:val="22"/>
          <w:szCs w:val="22"/>
          <w:lang w:val="ru-RU"/>
        </w:rPr>
        <w:t>повышению</w:t>
      </w:r>
      <w:r w:rsidR="001E740F" w:rsidRPr="001E740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E740F">
        <w:rPr>
          <w:rFonts w:eastAsia="Malgun Gothic"/>
          <w:kern w:val="22"/>
          <w:sz w:val="22"/>
          <w:szCs w:val="22"/>
          <w:lang w:val="ru-RU"/>
        </w:rPr>
        <w:t>эффективности</w:t>
      </w:r>
      <w:r w:rsidR="001E740F" w:rsidRPr="001E740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E740F">
        <w:rPr>
          <w:rFonts w:eastAsia="Malgun Gothic"/>
          <w:kern w:val="22"/>
          <w:sz w:val="22"/>
          <w:szCs w:val="22"/>
          <w:lang w:val="ru-RU"/>
        </w:rPr>
        <w:t>использования</w:t>
      </w:r>
      <w:r w:rsidR="001E740F" w:rsidRPr="001E740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E740F">
        <w:rPr>
          <w:rFonts w:eastAsia="Malgun Gothic"/>
          <w:kern w:val="22"/>
          <w:sz w:val="22"/>
          <w:szCs w:val="22"/>
          <w:lang w:val="ru-RU"/>
        </w:rPr>
        <w:t>ресурсов при подготовке этих докладов, например</w:t>
      </w:r>
      <w:r w:rsidR="002733F5">
        <w:rPr>
          <w:rFonts w:eastAsia="Malgun Gothic"/>
          <w:kern w:val="22"/>
          <w:sz w:val="22"/>
          <w:szCs w:val="22"/>
          <w:lang w:val="ru-RU"/>
        </w:rPr>
        <w:t>,</w:t>
      </w:r>
      <w:r w:rsidR="001E740F">
        <w:rPr>
          <w:rFonts w:eastAsia="Malgun Gothic"/>
          <w:kern w:val="22"/>
          <w:sz w:val="22"/>
          <w:szCs w:val="22"/>
          <w:lang w:val="ru-RU"/>
        </w:rPr>
        <w:t xml:space="preserve"> за счет совместных консультаций субъектов деятельности</w:t>
      </w:r>
      <w:r w:rsidR="00D413DE" w:rsidRPr="001E740F">
        <w:rPr>
          <w:rFonts w:eastAsia="Malgun Gothic"/>
          <w:kern w:val="22"/>
          <w:sz w:val="22"/>
          <w:szCs w:val="22"/>
          <w:lang w:val="ru-RU"/>
        </w:rPr>
        <w:t xml:space="preserve">. </w:t>
      </w:r>
      <w:r w:rsidR="001E740F">
        <w:rPr>
          <w:rFonts w:eastAsia="Malgun Gothic"/>
          <w:kern w:val="22"/>
          <w:sz w:val="22"/>
          <w:szCs w:val="22"/>
          <w:lang w:val="ru-RU"/>
        </w:rPr>
        <w:t>На</w:t>
      </w:r>
      <w:r w:rsidR="001E740F" w:rsidRP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E740F">
        <w:rPr>
          <w:rFonts w:eastAsia="Malgun Gothic"/>
          <w:kern w:val="22"/>
          <w:sz w:val="22"/>
          <w:szCs w:val="22"/>
          <w:lang w:val="ru-RU"/>
        </w:rPr>
        <w:t>уровне</w:t>
      </w:r>
      <w:r w:rsidR="001E740F" w:rsidRP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E740F">
        <w:rPr>
          <w:rFonts w:eastAsia="Malgun Gothic"/>
          <w:kern w:val="22"/>
          <w:sz w:val="22"/>
          <w:szCs w:val="22"/>
          <w:lang w:val="ru-RU"/>
        </w:rPr>
        <w:t>руководящих</w:t>
      </w:r>
      <w:r w:rsidR="001E740F" w:rsidRP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E740F">
        <w:rPr>
          <w:rFonts w:eastAsia="Malgun Gothic"/>
          <w:kern w:val="22"/>
          <w:sz w:val="22"/>
          <w:szCs w:val="22"/>
          <w:lang w:val="ru-RU"/>
        </w:rPr>
        <w:t>органов</w:t>
      </w:r>
      <w:r w:rsidR="00F05154" w:rsidRP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E740F">
        <w:rPr>
          <w:rFonts w:eastAsia="Malgun Gothic"/>
          <w:kern w:val="22"/>
          <w:sz w:val="22"/>
          <w:szCs w:val="22"/>
          <w:lang w:val="ru-RU"/>
        </w:rPr>
        <w:t>общие</w:t>
      </w:r>
      <w:r w:rsidR="001E740F" w:rsidRP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E740F">
        <w:rPr>
          <w:rFonts w:eastAsia="Malgun Gothic"/>
          <w:kern w:val="22"/>
          <w:sz w:val="22"/>
          <w:szCs w:val="22"/>
          <w:lang w:val="ru-RU"/>
        </w:rPr>
        <w:t>сроки</w:t>
      </w:r>
      <w:r w:rsidR="001E740F" w:rsidRP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E740F">
        <w:rPr>
          <w:rFonts w:eastAsia="Malgun Gothic"/>
          <w:kern w:val="22"/>
          <w:sz w:val="22"/>
          <w:szCs w:val="22"/>
          <w:lang w:val="ru-RU"/>
        </w:rPr>
        <w:t>представления</w:t>
      </w:r>
      <w:r w:rsidR="001E740F" w:rsidRP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E740F">
        <w:rPr>
          <w:rFonts w:eastAsia="Malgun Gothic"/>
          <w:kern w:val="22"/>
          <w:sz w:val="22"/>
          <w:szCs w:val="22"/>
          <w:lang w:val="ru-RU"/>
        </w:rPr>
        <w:t>докладов</w:t>
      </w:r>
      <w:r w:rsidR="004F7E0D" w:rsidRP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E740F">
        <w:rPr>
          <w:rFonts w:eastAsia="Malgun Gothic"/>
          <w:kern w:val="22"/>
          <w:sz w:val="22"/>
          <w:szCs w:val="22"/>
          <w:lang w:val="ru-RU"/>
        </w:rPr>
        <w:t>обеспечат</w:t>
      </w:r>
      <w:r w:rsidR="001E740F" w:rsidRP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E740F">
        <w:rPr>
          <w:rFonts w:eastAsia="Malgun Gothic"/>
          <w:kern w:val="22"/>
          <w:sz w:val="22"/>
          <w:szCs w:val="22"/>
          <w:lang w:val="ru-RU"/>
        </w:rPr>
        <w:t>возможность</w:t>
      </w:r>
      <w:r w:rsidR="001E740F" w:rsidRP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E740F">
        <w:rPr>
          <w:rFonts w:eastAsia="Malgun Gothic"/>
          <w:kern w:val="22"/>
          <w:sz w:val="22"/>
          <w:szCs w:val="22"/>
          <w:lang w:val="ru-RU"/>
        </w:rPr>
        <w:t>проведения</w:t>
      </w:r>
      <w:r w:rsidR="007D3828" w:rsidRP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proofErr w:type="gramStart"/>
      <w:r w:rsidR="007D3828">
        <w:rPr>
          <w:rFonts w:eastAsia="Malgun Gothic"/>
          <w:kern w:val="22"/>
          <w:sz w:val="22"/>
          <w:szCs w:val="22"/>
          <w:lang w:val="ru-RU"/>
        </w:rPr>
        <w:t>более</w:t>
      </w:r>
      <w:r w:rsidR="007D3828" w:rsidRP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D3828">
        <w:rPr>
          <w:rFonts w:eastAsia="Malgun Gothic"/>
          <w:kern w:val="22"/>
          <w:sz w:val="22"/>
          <w:szCs w:val="22"/>
          <w:lang w:val="ru-RU"/>
        </w:rPr>
        <w:t>всеобъемлющего</w:t>
      </w:r>
      <w:proofErr w:type="gramEnd"/>
      <w:r w:rsid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E740F">
        <w:rPr>
          <w:rFonts w:eastAsia="Malgun Gothic"/>
          <w:kern w:val="22"/>
          <w:sz w:val="22"/>
          <w:szCs w:val="22"/>
          <w:lang w:val="ru-RU"/>
        </w:rPr>
        <w:t>обзора</w:t>
      </w:r>
      <w:r w:rsidR="001E740F" w:rsidRP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E740F">
        <w:rPr>
          <w:rFonts w:eastAsia="Malgun Gothic"/>
          <w:kern w:val="22"/>
          <w:sz w:val="22"/>
          <w:szCs w:val="22"/>
          <w:lang w:val="ru-RU"/>
        </w:rPr>
        <w:t>выполнения</w:t>
      </w:r>
      <w:r w:rsidR="001E740F" w:rsidRP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E740F">
        <w:rPr>
          <w:rFonts w:eastAsia="Malgun Gothic"/>
          <w:kern w:val="22"/>
          <w:sz w:val="22"/>
          <w:szCs w:val="22"/>
          <w:lang w:val="ru-RU"/>
        </w:rPr>
        <w:t>трех</w:t>
      </w:r>
      <w:r w:rsidR="001E740F" w:rsidRP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E740F">
        <w:rPr>
          <w:rFonts w:eastAsia="Malgun Gothic"/>
          <w:kern w:val="22"/>
          <w:sz w:val="22"/>
          <w:szCs w:val="22"/>
          <w:lang w:val="ru-RU"/>
        </w:rPr>
        <w:t>документов</w:t>
      </w:r>
      <w:r w:rsidR="001E740F" w:rsidRP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D3828">
        <w:rPr>
          <w:rFonts w:eastAsia="Malgun Gothic"/>
          <w:kern w:val="22"/>
          <w:sz w:val="22"/>
          <w:szCs w:val="22"/>
          <w:lang w:val="ru-RU"/>
        </w:rPr>
        <w:t>в</w:t>
      </w:r>
      <w:r w:rsidR="007D3828" w:rsidRP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D3828">
        <w:rPr>
          <w:rFonts w:eastAsia="Malgun Gothic"/>
          <w:kern w:val="22"/>
          <w:sz w:val="22"/>
          <w:szCs w:val="22"/>
          <w:lang w:val="ru-RU"/>
        </w:rPr>
        <w:t>ходе</w:t>
      </w:r>
      <w:r w:rsidR="007D3828" w:rsidRP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D3828">
        <w:rPr>
          <w:rFonts w:eastAsia="Malgun Gothic"/>
          <w:kern w:val="22"/>
          <w:sz w:val="22"/>
          <w:szCs w:val="22"/>
          <w:lang w:val="ru-RU"/>
        </w:rPr>
        <w:t>одновременных</w:t>
      </w:r>
      <w:r w:rsidR="007D3828" w:rsidRP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D3828">
        <w:rPr>
          <w:rFonts w:eastAsia="Malgun Gothic"/>
          <w:kern w:val="22"/>
          <w:sz w:val="22"/>
          <w:szCs w:val="22"/>
          <w:lang w:val="ru-RU"/>
        </w:rPr>
        <w:t>совещаний</w:t>
      </w:r>
      <w:r w:rsidR="007D3828" w:rsidRP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D3828">
        <w:rPr>
          <w:rFonts w:eastAsia="Malgun Gothic"/>
          <w:kern w:val="22"/>
          <w:sz w:val="22"/>
          <w:szCs w:val="22"/>
          <w:lang w:val="ru-RU"/>
        </w:rPr>
        <w:t>руководящих</w:t>
      </w:r>
      <w:r w:rsidR="007D3828" w:rsidRP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D3828">
        <w:rPr>
          <w:rFonts w:eastAsia="Malgun Gothic"/>
          <w:kern w:val="22"/>
          <w:sz w:val="22"/>
          <w:szCs w:val="22"/>
          <w:lang w:val="ru-RU"/>
        </w:rPr>
        <w:t>органов</w:t>
      </w:r>
      <w:r w:rsidR="007D3828" w:rsidRP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D3828">
        <w:rPr>
          <w:rFonts w:eastAsia="Malgun Gothic"/>
          <w:kern w:val="22"/>
          <w:sz w:val="22"/>
          <w:szCs w:val="22"/>
          <w:lang w:val="ru-RU"/>
        </w:rPr>
        <w:t>Конвенции</w:t>
      </w:r>
      <w:r w:rsidR="007D3828" w:rsidRP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D3828">
        <w:rPr>
          <w:rFonts w:eastAsia="Malgun Gothic"/>
          <w:kern w:val="22"/>
          <w:sz w:val="22"/>
          <w:szCs w:val="22"/>
          <w:lang w:val="ru-RU"/>
        </w:rPr>
        <w:t>и</w:t>
      </w:r>
      <w:r w:rsidR="007D3828" w:rsidRP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D3828">
        <w:rPr>
          <w:rFonts w:eastAsia="Malgun Gothic"/>
          <w:kern w:val="22"/>
          <w:sz w:val="22"/>
          <w:szCs w:val="22"/>
          <w:lang w:val="ru-RU"/>
        </w:rPr>
        <w:t>протоколов</w:t>
      </w:r>
      <w:r w:rsidR="007D3828" w:rsidRP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D3828">
        <w:rPr>
          <w:rFonts w:eastAsia="Malgun Gothic"/>
          <w:kern w:val="22"/>
          <w:sz w:val="22"/>
          <w:szCs w:val="22"/>
          <w:lang w:val="ru-RU"/>
        </w:rPr>
        <w:t>к</w:t>
      </w:r>
      <w:r w:rsidR="007D3828" w:rsidRP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D3828">
        <w:rPr>
          <w:rFonts w:eastAsia="Malgun Gothic"/>
          <w:kern w:val="22"/>
          <w:sz w:val="22"/>
          <w:szCs w:val="22"/>
          <w:lang w:val="ru-RU"/>
        </w:rPr>
        <w:t>ней</w:t>
      </w:r>
      <w:r w:rsidR="007D3828" w:rsidRPr="007D382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D3828">
        <w:rPr>
          <w:rFonts w:eastAsia="Malgun Gothic"/>
          <w:kern w:val="22"/>
          <w:sz w:val="22"/>
          <w:szCs w:val="22"/>
          <w:lang w:val="ru-RU"/>
        </w:rPr>
        <w:t>и, при необходимости, Вспомогательным органом по осуществлению при подготовке к этим совещаниям</w:t>
      </w:r>
      <w:r w:rsidR="004F7E0D" w:rsidRPr="007D3828">
        <w:rPr>
          <w:rFonts w:eastAsia="Malgun Gothic"/>
          <w:kern w:val="22"/>
          <w:sz w:val="22"/>
          <w:szCs w:val="22"/>
          <w:lang w:val="ru-RU"/>
        </w:rPr>
        <w:t>.</w:t>
      </w:r>
    </w:p>
    <w:p w:rsidR="00F33CFC" w:rsidRPr="00E61C30" w:rsidRDefault="0082407A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rFonts w:eastAsia="Malgun Gothic"/>
          <w:kern w:val="22"/>
          <w:sz w:val="22"/>
          <w:szCs w:val="22"/>
          <w:lang w:val="ru-RU"/>
        </w:rPr>
        <w:t>Срок</w:t>
      </w:r>
      <w:r w:rsidRPr="00745A40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представления</w:t>
      </w:r>
      <w:r w:rsidRPr="00745A40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трех</w:t>
      </w:r>
      <w:r w:rsidRPr="00745A40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докладов</w:t>
      </w:r>
      <w:r w:rsidRPr="00745A4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45A40">
        <w:rPr>
          <w:rFonts w:eastAsia="Malgun Gothic"/>
          <w:kern w:val="22"/>
          <w:sz w:val="22"/>
          <w:szCs w:val="22"/>
          <w:lang w:val="ru-RU"/>
        </w:rPr>
        <w:t>должен</w:t>
      </w:r>
      <w:r w:rsidR="00745A40" w:rsidRPr="00745A4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45A40">
        <w:rPr>
          <w:rFonts w:eastAsia="Malgun Gothic"/>
          <w:kern w:val="22"/>
          <w:sz w:val="22"/>
          <w:szCs w:val="22"/>
          <w:lang w:val="ru-RU"/>
        </w:rPr>
        <w:t>быть</w:t>
      </w:r>
      <w:r w:rsidR="00745A40" w:rsidRPr="00745A4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45A40">
        <w:rPr>
          <w:rFonts w:eastAsia="Malgun Gothic"/>
          <w:kern w:val="22"/>
          <w:sz w:val="22"/>
          <w:szCs w:val="22"/>
          <w:lang w:val="ru-RU"/>
        </w:rPr>
        <w:t>установлен</w:t>
      </w:r>
      <w:r w:rsidR="00745A40" w:rsidRPr="00745A4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45A40">
        <w:rPr>
          <w:rFonts w:eastAsia="Malgun Gothic"/>
          <w:kern w:val="22"/>
          <w:sz w:val="22"/>
          <w:szCs w:val="22"/>
          <w:lang w:val="ru-RU"/>
        </w:rPr>
        <w:t>таким</w:t>
      </w:r>
      <w:r w:rsidR="00745A40" w:rsidRPr="00745A4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45A40">
        <w:rPr>
          <w:rFonts w:eastAsia="Malgun Gothic"/>
          <w:kern w:val="22"/>
          <w:sz w:val="22"/>
          <w:szCs w:val="22"/>
          <w:lang w:val="ru-RU"/>
        </w:rPr>
        <w:t>образом</w:t>
      </w:r>
      <w:r w:rsidR="00745A40" w:rsidRPr="00745A40">
        <w:rPr>
          <w:rFonts w:eastAsia="Malgun Gothic"/>
          <w:kern w:val="22"/>
          <w:sz w:val="22"/>
          <w:szCs w:val="22"/>
          <w:lang w:val="ru-RU"/>
        </w:rPr>
        <w:t xml:space="preserve">, </w:t>
      </w:r>
      <w:r w:rsidR="00745A40">
        <w:rPr>
          <w:rFonts w:eastAsia="Malgun Gothic"/>
          <w:kern w:val="22"/>
          <w:sz w:val="22"/>
          <w:szCs w:val="22"/>
          <w:lang w:val="ru-RU"/>
        </w:rPr>
        <w:t>чтобы</w:t>
      </w:r>
      <w:r w:rsidR="00745A40" w:rsidRPr="00745A4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45A40">
        <w:rPr>
          <w:rFonts w:eastAsia="Malgun Gothic"/>
          <w:kern w:val="22"/>
          <w:sz w:val="22"/>
          <w:szCs w:val="22"/>
          <w:lang w:val="ru-RU"/>
        </w:rPr>
        <w:t>обеспечить</w:t>
      </w:r>
      <w:r w:rsidR="00745A40" w:rsidRPr="00745A4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45A40">
        <w:rPr>
          <w:rFonts w:eastAsia="Malgun Gothic"/>
          <w:kern w:val="22"/>
          <w:sz w:val="22"/>
          <w:szCs w:val="22"/>
          <w:lang w:val="ru-RU"/>
        </w:rPr>
        <w:t>получение</w:t>
      </w:r>
      <w:r w:rsidR="00745A40" w:rsidRPr="00745A4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45A40">
        <w:rPr>
          <w:rFonts w:eastAsia="Malgun Gothic"/>
          <w:kern w:val="22"/>
          <w:sz w:val="22"/>
          <w:szCs w:val="22"/>
          <w:lang w:val="ru-RU"/>
        </w:rPr>
        <w:t>информации</w:t>
      </w:r>
      <w:r w:rsidR="00745A40" w:rsidRPr="00745A4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45A40">
        <w:rPr>
          <w:rFonts w:eastAsia="Malgun Gothic"/>
          <w:kern w:val="22"/>
          <w:sz w:val="22"/>
          <w:szCs w:val="22"/>
          <w:lang w:val="ru-RU"/>
        </w:rPr>
        <w:t>для</w:t>
      </w:r>
      <w:r w:rsidR="00745A40" w:rsidRPr="00745A4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45A40">
        <w:rPr>
          <w:rFonts w:eastAsia="Malgun Gothic"/>
          <w:kern w:val="22"/>
          <w:sz w:val="22"/>
          <w:szCs w:val="22"/>
          <w:lang w:val="ru-RU"/>
        </w:rPr>
        <w:t>своевременного</w:t>
      </w:r>
      <w:r w:rsidR="00745A40" w:rsidRPr="00745A4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745A40">
        <w:rPr>
          <w:rFonts w:eastAsia="Malgun Gothic"/>
          <w:kern w:val="22"/>
          <w:sz w:val="22"/>
          <w:szCs w:val="22"/>
          <w:lang w:val="ru-RU"/>
        </w:rPr>
        <w:t>обзора</w:t>
      </w:r>
      <w:r w:rsidR="00E61C30">
        <w:rPr>
          <w:rFonts w:eastAsia="Malgun Gothic"/>
          <w:kern w:val="22"/>
          <w:sz w:val="22"/>
          <w:szCs w:val="22"/>
          <w:lang w:val="ru-RU"/>
        </w:rPr>
        <w:t xml:space="preserve"> (по возможности,</w:t>
      </w:r>
      <w:r w:rsidR="00745A40" w:rsidRPr="00745A4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 xml:space="preserve">в среднесрочной перспективе) </w:t>
      </w:r>
      <w:r w:rsidR="00745A40">
        <w:rPr>
          <w:rFonts w:eastAsia="Malgun Gothic"/>
          <w:kern w:val="22"/>
          <w:sz w:val="22"/>
          <w:szCs w:val="22"/>
          <w:lang w:val="ru-RU"/>
        </w:rPr>
        <w:t>реализации</w:t>
      </w:r>
      <w:r w:rsidR="00745A40" w:rsidRPr="00745A40">
        <w:rPr>
          <w:rFonts w:eastAsia="Malgun Gothic"/>
          <w:kern w:val="22"/>
          <w:sz w:val="22"/>
          <w:szCs w:val="22"/>
          <w:lang w:val="ru-RU"/>
        </w:rPr>
        <w:t xml:space="preserve"> глобальной рамочной программы в области биоразнообразия на период после 2020 года</w:t>
      </w:r>
      <w:r w:rsidR="00745A40">
        <w:rPr>
          <w:rFonts w:eastAsia="Malgun Gothic"/>
          <w:kern w:val="22"/>
          <w:sz w:val="22"/>
          <w:szCs w:val="22"/>
          <w:lang w:val="ru-RU"/>
        </w:rPr>
        <w:t xml:space="preserve">, </w:t>
      </w:r>
      <w:r w:rsidR="00C72511">
        <w:rPr>
          <w:rFonts w:eastAsia="Malgun Gothic"/>
          <w:kern w:val="22"/>
          <w:sz w:val="22"/>
          <w:szCs w:val="22"/>
          <w:lang w:val="ru-RU"/>
        </w:rPr>
        <w:t>предусматривая</w:t>
      </w:r>
      <w:r w:rsidR="00745A40">
        <w:rPr>
          <w:rFonts w:eastAsia="Malgun Gothic"/>
          <w:kern w:val="22"/>
          <w:sz w:val="22"/>
          <w:szCs w:val="22"/>
          <w:lang w:val="ru-RU"/>
        </w:rPr>
        <w:t xml:space="preserve"> при этом достаточное время для полного анализа содержащейся в докладах информации</w:t>
      </w:r>
      <w:r w:rsidR="004F7E0D" w:rsidRPr="00745A40">
        <w:rPr>
          <w:rFonts w:eastAsia="Malgun Gothic"/>
          <w:kern w:val="22"/>
          <w:sz w:val="22"/>
          <w:szCs w:val="22"/>
          <w:lang w:val="ru-RU"/>
        </w:rPr>
        <w:t xml:space="preserve">. </w:t>
      </w:r>
      <w:r w:rsidR="00BD3D3C">
        <w:rPr>
          <w:rFonts w:eastAsia="Malgun Gothic"/>
          <w:kern w:val="22"/>
          <w:sz w:val="22"/>
          <w:szCs w:val="22"/>
          <w:lang w:val="ru-RU"/>
        </w:rPr>
        <w:t>Возможным</w:t>
      </w:r>
      <w:r w:rsidR="00BD3D3C" w:rsidRPr="00BD3D3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D3D3C">
        <w:rPr>
          <w:rFonts w:eastAsia="Malgun Gothic"/>
          <w:kern w:val="22"/>
          <w:sz w:val="22"/>
          <w:szCs w:val="22"/>
          <w:lang w:val="ru-RU"/>
        </w:rPr>
        <w:t>направлением</w:t>
      </w:r>
      <w:r w:rsidR="00BD3D3C" w:rsidRPr="00BD3D3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D3D3C">
        <w:rPr>
          <w:rFonts w:eastAsia="Malgun Gothic"/>
          <w:kern w:val="22"/>
          <w:sz w:val="22"/>
          <w:szCs w:val="22"/>
          <w:lang w:val="ru-RU"/>
        </w:rPr>
        <w:t>действий</w:t>
      </w:r>
      <w:r w:rsidR="00BD3D3C" w:rsidRPr="00BD3D3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D3D3C">
        <w:rPr>
          <w:rFonts w:eastAsia="Malgun Gothic"/>
          <w:kern w:val="22"/>
          <w:sz w:val="22"/>
          <w:szCs w:val="22"/>
          <w:lang w:val="ru-RU"/>
        </w:rPr>
        <w:t>является</w:t>
      </w:r>
      <w:r w:rsidR="00BD3D3C" w:rsidRPr="00BD3D3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D3D3C">
        <w:rPr>
          <w:rFonts w:eastAsia="Malgun Gothic"/>
          <w:kern w:val="22"/>
          <w:sz w:val="22"/>
          <w:szCs w:val="22"/>
          <w:lang w:val="ru-RU"/>
        </w:rPr>
        <w:t>синхронизация</w:t>
      </w:r>
      <w:r w:rsidR="00BD3D3C" w:rsidRPr="00BD3D3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D3D3C">
        <w:rPr>
          <w:rFonts w:eastAsia="Malgun Gothic"/>
          <w:kern w:val="22"/>
          <w:sz w:val="22"/>
          <w:szCs w:val="22"/>
          <w:lang w:val="ru-RU"/>
        </w:rPr>
        <w:t>циклов</w:t>
      </w:r>
      <w:r w:rsidR="00BD3D3C" w:rsidRPr="00BD3D3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D3D3C">
        <w:rPr>
          <w:rFonts w:eastAsia="Malgun Gothic"/>
          <w:kern w:val="22"/>
          <w:sz w:val="22"/>
          <w:szCs w:val="22"/>
          <w:lang w:val="ru-RU"/>
        </w:rPr>
        <w:t>представления</w:t>
      </w:r>
      <w:r w:rsidR="00BD3D3C" w:rsidRPr="00BD3D3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D3D3C">
        <w:rPr>
          <w:rFonts w:eastAsia="Malgun Gothic"/>
          <w:kern w:val="22"/>
          <w:sz w:val="22"/>
          <w:szCs w:val="22"/>
          <w:lang w:val="ru-RU"/>
        </w:rPr>
        <w:t>отчетности</w:t>
      </w:r>
      <w:r w:rsidR="00BD3D3C" w:rsidRPr="00BD3D3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D3D3C">
        <w:rPr>
          <w:rFonts w:eastAsia="Malgun Gothic"/>
          <w:kern w:val="22"/>
          <w:sz w:val="22"/>
          <w:szCs w:val="22"/>
          <w:lang w:val="ru-RU"/>
        </w:rPr>
        <w:t>в</w:t>
      </w:r>
      <w:r w:rsidR="00BD3D3C" w:rsidRPr="00BD3D3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D3D3C">
        <w:rPr>
          <w:rFonts w:eastAsia="Malgun Gothic"/>
          <w:kern w:val="22"/>
          <w:sz w:val="22"/>
          <w:szCs w:val="22"/>
          <w:lang w:val="ru-RU"/>
        </w:rPr>
        <w:t>рамках</w:t>
      </w:r>
      <w:r w:rsidR="00BD3D3C" w:rsidRPr="00BD3D3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D3D3C">
        <w:rPr>
          <w:rFonts w:eastAsia="Malgun Gothic"/>
          <w:kern w:val="22"/>
          <w:sz w:val="22"/>
          <w:szCs w:val="22"/>
          <w:lang w:val="ru-RU"/>
        </w:rPr>
        <w:t>Конвенции</w:t>
      </w:r>
      <w:r w:rsidR="00BD3D3C" w:rsidRPr="00BD3D3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D3D3C">
        <w:rPr>
          <w:rFonts w:eastAsia="Malgun Gothic"/>
          <w:kern w:val="22"/>
          <w:sz w:val="22"/>
          <w:szCs w:val="22"/>
          <w:lang w:val="ru-RU"/>
        </w:rPr>
        <w:t>и</w:t>
      </w:r>
      <w:r w:rsidR="00BD3D3C" w:rsidRPr="00BD3D3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D3D3C">
        <w:rPr>
          <w:rFonts w:eastAsia="Malgun Gothic"/>
          <w:kern w:val="22"/>
          <w:sz w:val="22"/>
          <w:szCs w:val="22"/>
          <w:lang w:val="ru-RU"/>
        </w:rPr>
        <w:t>протоколов</w:t>
      </w:r>
      <w:r w:rsidR="00BD3D3C" w:rsidRPr="00BD3D3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D3D3C">
        <w:rPr>
          <w:rFonts w:eastAsia="Malgun Gothic"/>
          <w:kern w:val="22"/>
          <w:sz w:val="22"/>
          <w:szCs w:val="22"/>
          <w:lang w:val="ru-RU"/>
        </w:rPr>
        <w:t>к</w:t>
      </w:r>
      <w:r w:rsidR="00BD3D3C" w:rsidRPr="00BD3D3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D3D3C">
        <w:rPr>
          <w:rFonts w:eastAsia="Malgun Gothic"/>
          <w:kern w:val="22"/>
          <w:sz w:val="22"/>
          <w:szCs w:val="22"/>
          <w:lang w:val="ru-RU"/>
        </w:rPr>
        <w:t>ней</w:t>
      </w:r>
      <w:r w:rsidR="00BD3D3C" w:rsidRPr="00BD3D3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D3D3C">
        <w:rPr>
          <w:rFonts w:eastAsia="Malgun Gothic"/>
          <w:kern w:val="22"/>
          <w:sz w:val="22"/>
          <w:szCs w:val="22"/>
          <w:lang w:val="ru-RU"/>
        </w:rPr>
        <w:t>в</w:t>
      </w:r>
      <w:r w:rsidR="00BD3D3C" w:rsidRPr="00BD3D3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D3D3C">
        <w:rPr>
          <w:rFonts w:eastAsia="Malgun Gothic"/>
          <w:kern w:val="22"/>
          <w:sz w:val="22"/>
          <w:szCs w:val="22"/>
          <w:lang w:val="ru-RU"/>
        </w:rPr>
        <w:t>период</w:t>
      </w:r>
      <w:r w:rsidR="00BD3D3C" w:rsidRPr="00BD3D3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D3D3C">
        <w:rPr>
          <w:rFonts w:eastAsia="Malgun Gothic"/>
          <w:kern w:val="22"/>
          <w:sz w:val="22"/>
          <w:szCs w:val="22"/>
          <w:lang w:val="ru-RU"/>
        </w:rPr>
        <w:t>после</w:t>
      </w:r>
      <w:r w:rsidR="00BD3D3C" w:rsidRPr="00BD3D3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4F7E0D" w:rsidRPr="00BD3D3C">
        <w:rPr>
          <w:rFonts w:eastAsia="Malgun Gothic"/>
          <w:kern w:val="22"/>
          <w:sz w:val="22"/>
          <w:szCs w:val="22"/>
          <w:lang w:val="ru-RU"/>
        </w:rPr>
        <w:t>2020</w:t>
      </w:r>
      <w:r w:rsidR="00BD3D3C">
        <w:rPr>
          <w:rFonts w:eastAsia="Malgun Gothic"/>
          <w:kern w:val="22"/>
          <w:sz w:val="22"/>
          <w:szCs w:val="22"/>
          <w:lang w:val="ru-RU"/>
        </w:rPr>
        <w:t xml:space="preserve"> года</w:t>
      </w:r>
      <w:r w:rsidR="00E61C30">
        <w:rPr>
          <w:rFonts w:eastAsia="Malgun Gothic"/>
          <w:kern w:val="22"/>
          <w:sz w:val="22"/>
          <w:szCs w:val="22"/>
          <w:lang w:val="ru-RU"/>
        </w:rPr>
        <w:t xml:space="preserve"> путем установления общего крайнего срока представления национальных докладов, например</w:t>
      </w:r>
      <w:r w:rsidR="00C72511">
        <w:rPr>
          <w:rFonts w:eastAsia="Malgun Gothic"/>
          <w:kern w:val="22"/>
          <w:sz w:val="22"/>
          <w:szCs w:val="22"/>
          <w:lang w:val="ru-RU"/>
        </w:rPr>
        <w:t>, на</w:t>
      </w:r>
      <w:r w:rsid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4F7E0D" w:rsidRPr="00BD3D3C">
        <w:rPr>
          <w:rFonts w:eastAsia="Malgun Gothic"/>
          <w:kern w:val="22"/>
          <w:sz w:val="22"/>
          <w:szCs w:val="22"/>
          <w:lang w:val="ru-RU"/>
        </w:rPr>
        <w:t>2023</w:t>
      </w:r>
      <w:r w:rsidR="00E61C30">
        <w:rPr>
          <w:rFonts w:eastAsia="Malgun Gothic"/>
          <w:kern w:val="22"/>
          <w:sz w:val="22"/>
          <w:szCs w:val="22"/>
          <w:lang w:val="ru-RU"/>
        </w:rPr>
        <w:t xml:space="preserve"> год с приблизительно четырехлетними интервалами представления отчетности в дальнейшем</w:t>
      </w:r>
      <w:r w:rsidR="004F7E0D" w:rsidRPr="00BD3D3C">
        <w:rPr>
          <w:rFonts w:eastAsia="Malgun Gothic"/>
          <w:kern w:val="22"/>
          <w:sz w:val="22"/>
          <w:szCs w:val="22"/>
          <w:lang w:val="ru-RU"/>
        </w:rPr>
        <w:t xml:space="preserve">. </w:t>
      </w:r>
      <w:r w:rsidR="00E61C30">
        <w:rPr>
          <w:rFonts w:eastAsia="Malgun Gothic"/>
          <w:kern w:val="22"/>
          <w:sz w:val="22"/>
          <w:szCs w:val="22"/>
          <w:lang w:val="ru-RU"/>
        </w:rPr>
        <w:t>Такой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срок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позволит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Конференции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Сторон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Конвенции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на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ее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17-</w:t>
      </w:r>
      <w:r w:rsidR="00E61C30">
        <w:rPr>
          <w:rFonts w:eastAsia="Malgun Gothic"/>
          <w:kern w:val="22"/>
          <w:sz w:val="22"/>
          <w:szCs w:val="22"/>
          <w:lang w:val="ru-RU"/>
        </w:rPr>
        <w:t>м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совещании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>,</w:t>
      </w:r>
      <w:r w:rsidR="00E61C30" w:rsidRPr="00E61C30">
        <w:rPr>
          <w:kern w:val="22"/>
          <w:sz w:val="22"/>
          <w:szCs w:val="22"/>
          <w:lang w:val="ru-RU"/>
        </w:rPr>
        <w:t xml:space="preserve"> </w:t>
      </w:r>
      <w:r w:rsidR="00E61C30">
        <w:rPr>
          <w:kern w:val="22"/>
          <w:sz w:val="22"/>
          <w:szCs w:val="22"/>
          <w:lang w:val="ru-RU"/>
        </w:rPr>
        <w:t>Сторонам</w:t>
      </w:r>
      <w:r w:rsidR="00E61C30" w:rsidRPr="00E61C30">
        <w:rPr>
          <w:kern w:val="22"/>
          <w:sz w:val="22"/>
          <w:szCs w:val="22"/>
          <w:lang w:val="ru-RU"/>
        </w:rPr>
        <w:t xml:space="preserve"> </w:t>
      </w:r>
      <w:proofErr w:type="spellStart"/>
      <w:r w:rsidR="00E61C30">
        <w:rPr>
          <w:kern w:val="22"/>
          <w:sz w:val="22"/>
          <w:szCs w:val="22"/>
          <w:lang w:val="ru-RU"/>
        </w:rPr>
        <w:t>Картахенского</w:t>
      </w:r>
      <w:proofErr w:type="spellEnd"/>
      <w:r w:rsidR="00E61C30" w:rsidRPr="00E61C30">
        <w:rPr>
          <w:kern w:val="22"/>
          <w:sz w:val="22"/>
          <w:szCs w:val="22"/>
          <w:lang w:val="ru-RU"/>
        </w:rPr>
        <w:t xml:space="preserve"> </w:t>
      </w:r>
      <w:r w:rsidR="00E61C30">
        <w:rPr>
          <w:kern w:val="22"/>
          <w:sz w:val="22"/>
          <w:szCs w:val="22"/>
          <w:lang w:val="ru-RU"/>
        </w:rPr>
        <w:t>протокола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на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их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12-</w:t>
      </w:r>
      <w:r w:rsidR="00E61C30">
        <w:rPr>
          <w:rFonts w:eastAsia="Malgun Gothic"/>
          <w:kern w:val="22"/>
          <w:sz w:val="22"/>
          <w:szCs w:val="22"/>
          <w:lang w:val="ru-RU"/>
        </w:rPr>
        <w:t>м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совещании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и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Сторонам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proofErr w:type="spellStart"/>
      <w:r w:rsidR="00E61C30">
        <w:rPr>
          <w:rFonts w:eastAsia="Malgun Gothic"/>
          <w:kern w:val="22"/>
          <w:sz w:val="22"/>
          <w:szCs w:val="22"/>
          <w:lang w:val="ru-RU"/>
        </w:rPr>
        <w:t>Нагойского</w:t>
      </w:r>
      <w:proofErr w:type="spellEnd"/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протокола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на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их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шестом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совещании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использовать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национальные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доклады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в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целях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4AA2">
        <w:rPr>
          <w:rFonts w:eastAsia="Malgun Gothic"/>
          <w:kern w:val="22"/>
          <w:sz w:val="22"/>
          <w:szCs w:val="22"/>
          <w:lang w:val="ru-RU"/>
        </w:rPr>
        <w:t>разработки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руководящих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указаний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по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дальнейшему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выполнению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трех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документов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в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>
        <w:rPr>
          <w:rFonts w:eastAsia="Malgun Gothic"/>
          <w:kern w:val="22"/>
          <w:sz w:val="22"/>
          <w:szCs w:val="22"/>
          <w:lang w:val="ru-RU"/>
        </w:rPr>
        <w:t>контексте</w:t>
      </w:r>
      <w:r w:rsidR="00E61C30" w:rsidRPr="00E61C3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61C30" w:rsidRPr="00745A40">
        <w:rPr>
          <w:rFonts w:eastAsia="Malgun Gothic"/>
          <w:kern w:val="22"/>
          <w:sz w:val="22"/>
          <w:szCs w:val="22"/>
          <w:lang w:val="ru-RU"/>
        </w:rPr>
        <w:t>глобальной рамочной программы в области биоразнообразия на период после 2020 года</w:t>
      </w:r>
      <w:r w:rsidR="004F7E0D" w:rsidRPr="00E61C30">
        <w:rPr>
          <w:rFonts w:eastAsia="Malgun Gothic"/>
          <w:kern w:val="22"/>
          <w:sz w:val="22"/>
          <w:szCs w:val="22"/>
          <w:lang w:val="ru-RU"/>
        </w:rPr>
        <w:t>.</w:t>
      </w:r>
    </w:p>
    <w:p w:rsidR="004F7E0D" w:rsidRPr="00154AA2" w:rsidRDefault="00154AA2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rFonts w:eastAsia="Malgun Gothic"/>
          <w:kern w:val="22"/>
          <w:sz w:val="22"/>
          <w:szCs w:val="22"/>
          <w:lang w:val="ru-RU"/>
        </w:rPr>
        <w:t>Кроме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того</w:t>
      </w:r>
      <w:r w:rsidR="004F7E0D" w:rsidRPr="00154AA2">
        <w:rPr>
          <w:rFonts w:eastAsia="Malgun Gothic"/>
          <w:kern w:val="22"/>
          <w:sz w:val="22"/>
          <w:szCs w:val="22"/>
          <w:lang w:val="ru-RU"/>
        </w:rPr>
        <w:t xml:space="preserve">, </w:t>
      </w:r>
      <w:r>
        <w:rPr>
          <w:rFonts w:eastAsia="Malgun Gothic"/>
          <w:kern w:val="22"/>
          <w:sz w:val="22"/>
          <w:szCs w:val="22"/>
          <w:lang w:val="ru-RU"/>
        </w:rPr>
        <w:t xml:space="preserve">срок представления в </w:t>
      </w:r>
      <w:r w:rsidR="00F33CFC" w:rsidRPr="00154AA2">
        <w:rPr>
          <w:rFonts w:eastAsia="Malgun Gothic"/>
          <w:kern w:val="22"/>
          <w:sz w:val="22"/>
          <w:szCs w:val="22"/>
          <w:lang w:val="ru-RU"/>
        </w:rPr>
        <w:t>2023</w:t>
      </w:r>
      <w:r>
        <w:rPr>
          <w:rFonts w:eastAsia="Malgun Gothic"/>
          <w:kern w:val="22"/>
          <w:sz w:val="22"/>
          <w:szCs w:val="22"/>
          <w:lang w:val="ru-RU"/>
        </w:rPr>
        <w:t xml:space="preserve"> году хорошо согласуется с циклом представления отчетности в рамках Конвенции и </w:t>
      </w:r>
      <w:proofErr w:type="spellStart"/>
      <w:r>
        <w:rPr>
          <w:rFonts w:eastAsia="Malgun Gothic"/>
          <w:kern w:val="22"/>
          <w:sz w:val="22"/>
          <w:szCs w:val="22"/>
          <w:lang w:val="ru-RU"/>
        </w:rPr>
        <w:t>Картахенского</w:t>
      </w:r>
      <w:proofErr w:type="spellEnd"/>
      <w:r>
        <w:rPr>
          <w:rFonts w:eastAsia="Malgun Gothic"/>
          <w:kern w:val="22"/>
          <w:sz w:val="22"/>
          <w:szCs w:val="22"/>
          <w:lang w:val="ru-RU"/>
        </w:rPr>
        <w:t xml:space="preserve"> протокола</w:t>
      </w:r>
      <w:r w:rsidR="00F33CFC" w:rsidRPr="00154AA2">
        <w:rPr>
          <w:rFonts w:eastAsia="Malgun Gothic"/>
          <w:kern w:val="22"/>
          <w:sz w:val="22"/>
          <w:szCs w:val="22"/>
          <w:lang w:val="ru-RU"/>
        </w:rPr>
        <w:t>.</w:t>
      </w:r>
      <w:r w:rsidR="004F7E0D"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то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же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время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он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 xml:space="preserve">создаст длительный промежуток после промежуточного национального доклада </w:t>
      </w:r>
      <w:r w:rsidR="004F7E0D" w:rsidRPr="00154AA2">
        <w:rPr>
          <w:rFonts w:eastAsia="Malgun Gothic"/>
          <w:kern w:val="22"/>
          <w:sz w:val="22"/>
          <w:szCs w:val="22"/>
          <w:lang w:val="ru-RU"/>
        </w:rPr>
        <w:t>2017</w:t>
      </w:r>
      <w:r>
        <w:rPr>
          <w:rFonts w:eastAsia="Malgun Gothic"/>
          <w:kern w:val="22"/>
          <w:sz w:val="22"/>
          <w:szCs w:val="22"/>
          <w:lang w:val="ru-RU"/>
        </w:rPr>
        <w:t xml:space="preserve"> года</w:t>
      </w:r>
      <w:r w:rsidR="004F7E0D"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 xml:space="preserve">по </w:t>
      </w:r>
      <w:proofErr w:type="spellStart"/>
      <w:r>
        <w:rPr>
          <w:rFonts w:eastAsia="Malgun Gothic"/>
          <w:kern w:val="22"/>
          <w:sz w:val="22"/>
          <w:szCs w:val="22"/>
          <w:lang w:val="ru-RU"/>
        </w:rPr>
        <w:t>Нагойскому</w:t>
      </w:r>
      <w:proofErr w:type="spellEnd"/>
      <w:r>
        <w:rPr>
          <w:rFonts w:eastAsia="Malgun Gothic"/>
          <w:kern w:val="22"/>
          <w:sz w:val="22"/>
          <w:szCs w:val="22"/>
          <w:lang w:val="ru-RU"/>
        </w:rPr>
        <w:t xml:space="preserve"> протоколу</w:t>
      </w:r>
      <w:r w:rsidR="004F7E0D" w:rsidRPr="00154AA2">
        <w:rPr>
          <w:rFonts w:eastAsia="Malgun Gothic"/>
          <w:kern w:val="22"/>
          <w:sz w:val="22"/>
          <w:szCs w:val="22"/>
          <w:lang w:val="ru-RU"/>
        </w:rPr>
        <w:t xml:space="preserve">. </w:t>
      </w:r>
      <w:r>
        <w:rPr>
          <w:rFonts w:eastAsia="Malgun Gothic"/>
          <w:kern w:val="22"/>
          <w:sz w:val="22"/>
          <w:szCs w:val="22"/>
          <w:lang w:val="ru-RU"/>
        </w:rPr>
        <w:t>Если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срок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представления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синхронизированного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доклада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4F7E0D" w:rsidRPr="00154AA2">
        <w:rPr>
          <w:rFonts w:eastAsia="Malgun Gothic"/>
          <w:kern w:val="22"/>
          <w:sz w:val="22"/>
          <w:szCs w:val="22"/>
          <w:lang w:val="ru-RU"/>
        </w:rPr>
        <w:t>2023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году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будет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согласован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всеми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тремя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руководящими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органами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, </w:t>
      </w:r>
      <w:r>
        <w:rPr>
          <w:rFonts w:eastAsia="Malgun Gothic"/>
          <w:kern w:val="22"/>
          <w:sz w:val="22"/>
          <w:szCs w:val="22"/>
          <w:lang w:val="ru-RU"/>
        </w:rPr>
        <w:t>Конференция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Сторон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, </w:t>
      </w:r>
      <w:r>
        <w:rPr>
          <w:rFonts w:eastAsia="Malgun Gothic"/>
          <w:kern w:val="22"/>
          <w:sz w:val="22"/>
          <w:szCs w:val="22"/>
          <w:lang w:val="ru-RU"/>
        </w:rPr>
        <w:t>выступающая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качестве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Совещания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Сторон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proofErr w:type="spellStart"/>
      <w:r>
        <w:rPr>
          <w:rFonts w:eastAsia="Malgun Gothic"/>
          <w:kern w:val="22"/>
          <w:sz w:val="22"/>
          <w:szCs w:val="22"/>
          <w:lang w:val="ru-RU"/>
        </w:rPr>
        <w:t>Нагойского</w:t>
      </w:r>
      <w:proofErr w:type="spellEnd"/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протокола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, </w:t>
      </w:r>
      <w:r>
        <w:rPr>
          <w:rFonts w:eastAsia="Malgun Gothic"/>
          <w:kern w:val="22"/>
          <w:sz w:val="22"/>
          <w:szCs w:val="22"/>
          <w:lang w:val="ru-RU"/>
        </w:rPr>
        <w:t>на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их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третьем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совещании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, </w:t>
      </w:r>
      <w:r>
        <w:rPr>
          <w:rFonts w:eastAsia="Malgun Gothic"/>
          <w:kern w:val="22"/>
          <w:sz w:val="22"/>
          <w:szCs w:val="22"/>
          <w:lang w:val="ru-RU"/>
        </w:rPr>
        <w:t>возможно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, </w:t>
      </w:r>
      <w:r>
        <w:rPr>
          <w:rFonts w:eastAsia="Malgun Gothic"/>
          <w:kern w:val="22"/>
          <w:sz w:val="22"/>
          <w:szCs w:val="22"/>
          <w:lang w:val="ru-RU"/>
        </w:rPr>
        <w:t>также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пожелает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рассмотреть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B6102">
        <w:rPr>
          <w:rFonts w:eastAsia="Malgun Gothic"/>
          <w:kern w:val="22"/>
          <w:sz w:val="22"/>
          <w:szCs w:val="22"/>
          <w:lang w:val="ru-RU"/>
        </w:rPr>
        <w:t xml:space="preserve">доступные </w:t>
      </w:r>
      <w:r>
        <w:rPr>
          <w:rFonts w:eastAsia="Malgun Gothic"/>
          <w:kern w:val="22"/>
          <w:sz w:val="22"/>
          <w:szCs w:val="22"/>
          <w:lang w:val="ru-RU"/>
        </w:rPr>
        <w:t>варианты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решения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проблемы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, </w:t>
      </w:r>
      <w:r>
        <w:rPr>
          <w:rFonts w:eastAsia="Malgun Gothic"/>
          <w:kern w:val="22"/>
          <w:sz w:val="22"/>
          <w:szCs w:val="22"/>
          <w:lang w:val="ru-RU"/>
        </w:rPr>
        <w:t>связанной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B6102">
        <w:rPr>
          <w:rFonts w:eastAsia="Malgun Gothic"/>
          <w:kern w:val="22"/>
          <w:sz w:val="22"/>
          <w:szCs w:val="22"/>
          <w:lang w:val="ru-RU"/>
        </w:rPr>
        <w:t>этим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длительным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промежутком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, </w:t>
      </w:r>
      <w:r>
        <w:rPr>
          <w:rFonts w:eastAsia="Malgun Gothic"/>
          <w:kern w:val="22"/>
          <w:sz w:val="22"/>
          <w:szCs w:val="22"/>
          <w:lang w:val="ru-RU"/>
        </w:rPr>
        <w:t>включая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возможность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предложения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Сторонам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обновить</w:t>
      </w:r>
      <w:r w:rsidR="009B6102">
        <w:rPr>
          <w:rFonts w:eastAsia="Malgun Gothic"/>
          <w:kern w:val="22"/>
          <w:sz w:val="22"/>
          <w:szCs w:val="22"/>
          <w:lang w:val="ru-RU"/>
        </w:rPr>
        <w:t>, при необходимости,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информацию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, </w:t>
      </w:r>
      <w:r>
        <w:rPr>
          <w:rFonts w:eastAsia="Malgun Gothic"/>
          <w:kern w:val="22"/>
          <w:sz w:val="22"/>
          <w:szCs w:val="22"/>
          <w:lang w:val="ru-RU"/>
        </w:rPr>
        <w:t>представленную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их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промежуточных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национальных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докладах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, </w:t>
      </w:r>
      <w:r>
        <w:rPr>
          <w:rFonts w:eastAsia="Malgun Gothic"/>
          <w:kern w:val="22"/>
          <w:sz w:val="22"/>
          <w:szCs w:val="22"/>
          <w:lang w:val="ru-RU"/>
        </w:rPr>
        <w:t>в</w:t>
      </w:r>
      <w:r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4F7E0D" w:rsidRPr="00154AA2">
        <w:rPr>
          <w:rFonts w:eastAsia="Malgun Gothic"/>
          <w:kern w:val="22"/>
          <w:sz w:val="22"/>
          <w:szCs w:val="22"/>
          <w:lang w:val="ru-RU"/>
        </w:rPr>
        <w:t>2019</w:t>
      </w:r>
      <w:r>
        <w:rPr>
          <w:rFonts w:eastAsia="Malgun Gothic"/>
          <w:kern w:val="22"/>
          <w:sz w:val="22"/>
          <w:szCs w:val="22"/>
          <w:lang w:val="ru-RU"/>
        </w:rPr>
        <w:t xml:space="preserve"> году</w:t>
      </w:r>
      <w:r w:rsidR="004F7E0D"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B6102">
        <w:rPr>
          <w:rFonts w:eastAsia="Malgun Gothic"/>
          <w:kern w:val="22"/>
          <w:sz w:val="22"/>
          <w:szCs w:val="22"/>
          <w:lang w:val="ru-RU"/>
        </w:rPr>
        <w:t>и поручить любым новым Сторонам</w:t>
      </w:r>
      <w:r w:rsidR="004F7E0D"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64653E" w:rsidRPr="00154AA2">
        <w:rPr>
          <w:rFonts w:eastAsia="Malgun Gothic"/>
          <w:kern w:val="22"/>
          <w:sz w:val="22"/>
          <w:szCs w:val="22"/>
          <w:lang w:val="ru-RU"/>
        </w:rPr>
        <w:t>(</w:t>
      </w:r>
      <w:r w:rsidR="009B6102">
        <w:rPr>
          <w:rFonts w:eastAsia="Malgun Gothic"/>
          <w:kern w:val="22"/>
          <w:sz w:val="22"/>
          <w:szCs w:val="22"/>
          <w:lang w:val="ru-RU"/>
        </w:rPr>
        <w:t>а также любым Сторонам, еще не представившим своих промежуточных</w:t>
      </w:r>
      <w:r w:rsidR="009B6102"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B6102">
        <w:rPr>
          <w:rFonts w:eastAsia="Malgun Gothic"/>
          <w:kern w:val="22"/>
          <w:sz w:val="22"/>
          <w:szCs w:val="22"/>
          <w:lang w:val="ru-RU"/>
        </w:rPr>
        <w:t>национальных</w:t>
      </w:r>
      <w:r w:rsidR="009B6102" w:rsidRPr="00154AA2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B6102">
        <w:rPr>
          <w:rFonts w:eastAsia="Malgun Gothic"/>
          <w:kern w:val="22"/>
          <w:sz w:val="22"/>
          <w:szCs w:val="22"/>
          <w:lang w:val="ru-RU"/>
        </w:rPr>
        <w:t>докладов</w:t>
      </w:r>
      <w:r w:rsidR="0064653E" w:rsidRPr="00154AA2">
        <w:rPr>
          <w:rFonts w:eastAsia="Malgun Gothic"/>
          <w:kern w:val="22"/>
          <w:sz w:val="22"/>
          <w:szCs w:val="22"/>
          <w:lang w:val="ru-RU"/>
        </w:rPr>
        <w:t xml:space="preserve">) </w:t>
      </w:r>
      <w:r w:rsidR="009B6102">
        <w:rPr>
          <w:rFonts w:eastAsia="Malgun Gothic"/>
          <w:kern w:val="22"/>
          <w:sz w:val="22"/>
          <w:szCs w:val="22"/>
          <w:lang w:val="ru-RU"/>
        </w:rPr>
        <w:t>представить национальны</w:t>
      </w:r>
      <w:r w:rsidR="00DF2192">
        <w:rPr>
          <w:rFonts w:eastAsia="Malgun Gothic"/>
          <w:kern w:val="22"/>
          <w:sz w:val="22"/>
          <w:szCs w:val="22"/>
          <w:lang w:val="ru-RU"/>
        </w:rPr>
        <w:t>е</w:t>
      </w:r>
      <w:r w:rsidR="009B6102">
        <w:rPr>
          <w:rFonts w:eastAsia="Malgun Gothic"/>
          <w:kern w:val="22"/>
          <w:sz w:val="22"/>
          <w:szCs w:val="22"/>
          <w:lang w:val="ru-RU"/>
        </w:rPr>
        <w:t xml:space="preserve"> доклад</w:t>
      </w:r>
      <w:r w:rsidR="00DF2192">
        <w:rPr>
          <w:rFonts w:eastAsia="Malgun Gothic"/>
          <w:kern w:val="22"/>
          <w:sz w:val="22"/>
          <w:szCs w:val="22"/>
          <w:lang w:val="ru-RU"/>
        </w:rPr>
        <w:t>ы</w:t>
      </w:r>
      <w:r w:rsidR="009B6102">
        <w:rPr>
          <w:rFonts w:eastAsia="Malgun Gothic"/>
          <w:kern w:val="22"/>
          <w:sz w:val="22"/>
          <w:szCs w:val="22"/>
          <w:lang w:val="ru-RU"/>
        </w:rPr>
        <w:t xml:space="preserve"> к </w:t>
      </w:r>
      <w:r w:rsidR="004F7E0D" w:rsidRPr="00154AA2">
        <w:rPr>
          <w:rFonts w:eastAsia="Malgun Gothic"/>
          <w:kern w:val="22"/>
          <w:sz w:val="22"/>
          <w:szCs w:val="22"/>
          <w:lang w:val="ru-RU"/>
        </w:rPr>
        <w:t>2019</w:t>
      </w:r>
      <w:r w:rsidR="009B6102">
        <w:rPr>
          <w:rFonts w:eastAsia="Malgun Gothic"/>
          <w:kern w:val="22"/>
          <w:sz w:val="22"/>
          <w:szCs w:val="22"/>
          <w:lang w:val="ru-RU"/>
        </w:rPr>
        <w:t xml:space="preserve"> году</w:t>
      </w:r>
      <w:r w:rsidR="00C62644" w:rsidRPr="00AC635C">
        <w:rPr>
          <w:rStyle w:val="a3"/>
          <w:rFonts w:eastAsia="Malgun Gothic"/>
          <w:kern w:val="22"/>
          <w:sz w:val="22"/>
          <w:szCs w:val="22"/>
          <w:lang w:val="en-GB"/>
        </w:rPr>
        <w:footnoteReference w:id="4"/>
      </w:r>
      <w:r w:rsidR="009B6102">
        <w:rPr>
          <w:rFonts w:eastAsia="Malgun Gothic"/>
          <w:kern w:val="22"/>
          <w:sz w:val="22"/>
          <w:szCs w:val="22"/>
          <w:lang w:val="ru-RU"/>
        </w:rPr>
        <w:t>.</w:t>
      </w:r>
    </w:p>
    <w:p w:rsidR="004F7E0D" w:rsidRPr="00154AA2" w:rsidRDefault="00DF49DA" w:rsidP="005C6B31">
      <w:pPr>
        <w:pStyle w:val="Para1"/>
        <w:keepNext/>
        <w:suppressLineNumbers/>
        <w:tabs>
          <w:tab w:val="num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jc w:val="center"/>
        <w:rPr>
          <w:rFonts w:eastAsia="Malgun Gothic"/>
          <w:b/>
          <w:bCs/>
          <w:iCs/>
          <w:kern w:val="22"/>
          <w:sz w:val="22"/>
          <w:szCs w:val="22"/>
          <w:lang w:val="ru-RU"/>
        </w:rPr>
      </w:pPr>
      <w:r w:rsidRPr="00AC635C">
        <w:rPr>
          <w:b/>
          <w:bCs/>
          <w:iCs/>
          <w:kern w:val="22"/>
          <w:sz w:val="22"/>
          <w:szCs w:val="22"/>
          <w:lang w:val="en-GB"/>
        </w:rPr>
        <w:t>B.</w:t>
      </w:r>
      <w:r w:rsidRPr="00AC635C">
        <w:rPr>
          <w:b/>
          <w:bCs/>
          <w:iCs/>
          <w:kern w:val="22"/>
          <w:sz w:val="22"/>
          <w:szCs w:val="22"/>
          <w:lang w:val="en-GB"/>
        </w:rPr>
        <w:tab/>
      </w:r>
      <w:r w:rsidR="00154AA2">
        <w:rPr>
          <w:b/>
          <w:bCs/>
          <w:iCs/>
          <w:kern w:val="22"/>
          <w:sz w:val="22"/>
          <w:szCs w:val="22"/>
          <w:lang w:val="ru-RU"/>
        </w:rPr>
        <w:t>Общий подход к формату</w:t>
      </w:r>
    </w:p>
    <w:p w:rsidR="004F7E0D" w:rsidRPr="00A010EB" w:rsidRDefault="0037121E" w:rsidP="005C6B31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rFonts w:eastAsia="Malgun Gothic"/>
          <w:kern w:val="22"/>
          <w:sz w:val="22"/>
          <w:szCs w:val="22"/>
          <w:lang w:val="ru-RU"/>
        </w:rPr>
        <w:t>Форматы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национальных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докладов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рамках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Конвенции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протоколов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должны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быть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разработаны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таким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образом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, </w:t>
      </w:r>
      <w:r>
        <w:rPr>
          <w:rFonts w:eastAsia="Malgun Gothic"/>
          <w:kern w:val="22"/>
          <w:sz w:val="22"/>
          <w:szCs w:val="22"/>
          <w:lang w:val="ru-RU"/>
        </w:rPr>
        <w:t>чтобы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облегчать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передачу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информац</w:t>
      </w:r>
      <w:proofErr w:type="gramStart"/>
      <w:r>
        <w:rPr>
          <w:rFonts w:eastAsia="Malgun Gothic"/>
          <w:kern w:val="22"/>
          <w:sz w:val="22"/>
          <w:szCs w:val="22"/>
          <w:lang w:val="ru-RU"/>
        </w:rPr>
        <w:t>ии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ее</w:t>
      </w:r>
      <w:proofErr w:type="gramEnd"/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анализ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соответствии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требованиями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соответствующего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документа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определенный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момент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времени</w:t>
      </w:r>
      <w:r w:rsidR="004F7E0D" w:rsidRPr="0037121E">
        <w:rPr>
          <w:rFonts w:eastAsia="Malgun Gothic"/>
          <w:kern w:val="22"/>
          <w:sz w:val="22"/>
          <w:szCs w:val="22"/>
          <w:lang w:val="ru-RU"/>
        </w:rPr>
        <w:t xml:space="preserve">. </w:t>
      </w:r>
      <w:r>
        <w:rPr>
          <w:rFonts w:eastAsia="Malgun Gothic"/>
          <w:kern w:val="22"/>
          <w:sz w:val="22"/>
          <w:szCs w:val="22"/>
          <w:lang w:val="ru-RU"/>
        </w:rPr>
        <w:t>Во</w:t>
      </w:r>
      <w:r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многом</w:t>
      </w:r>
      <w:r w:rsidR="00892ADE" w:rsidRPr="0037121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 xml:space="preserve">по этой причине форматы в рамках Конвенции и </w:t>
      </w:r>
      <w:proofErr w:type="spellStart"/>
      <w:r>
        <w:rPr>
          <w:rFonts w:eastAsia="Malgun Gothic"/>
          <w:kern w:val="22"/>
          <w:sz w:val="22"/>
          <w:szCs w:val="22"/>
          <w:lang w:val="ru-RU"/>
        </w:rPr>
        <w:t>Картахенского</w:t>
      </w:r>
      <w:proofErr w:type="spellEnd"/>
      <w:r>
        <w:rPr>
          <w:rFonts w:eastAsia="Malgun Gothic"/>
          <w:kern w:val="22"/>
          <w:sz w:val="22"/>
          <w:szCs w:val="22"/>
          <w:lang w:val="ru-RU"/>
        </w:rPr>
        <w:t xml:space="preserve"> протокола </w:t>
      </w:r>
      <w:r w:rsidR="00A010EB">
        <w:rPr>
          <w:rFonts w:eastAsia="Malgun Gothic"/>
          <w:kern w:val="22"/>
          <w:sz w:val="22"/>
          <w:szCs w:val="22"/>
          <w:lang w:val="ru-RU"/>
        </w:rPr>
        <w:t>изменялись с течением времени</w:t>
      </w:r>
      <w:r w:rsidR="00892ADE" w:rsidRPr="0037121E">
        <w:rPr>
          <w:rFonts w:eastAsia="Malgun Gothic"/>
          <w:kern w:val="22"/>
          <w:sz w:val="22"/>
          <w:szCs w:val="22"/>
          <w:lang w:val="ru-RU"/>
        </w:rPr>
        <w:t xml:space="preserve">. </w:t>
      </w:r>
      <w:r w:rsidR="00A010EB">
        <w:rPr>
          <w:rFonts w:eastAsia="Malgun Gothic"/>
          <w:kern w:val="22"/>
          <w:sz w:val="22"/>
          <w:szCs w:val="22"/>
          <w:lang w:val="ru-RU"/>
        </w:rPr>
        <w:t>Помимо</w:t>
      </w:r>
      <w:r w:rsidR="00A010EB" w:rsidRPr="00A010E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010EB">
        <w:rPr>
          <w:rFonts w:eastAsia="Malgun Gothic"/>
          <w:kern w:val="22"/>
          <w:sz w:val="22"/>
          <w:szCs w:val="22"/>
          <w:lang w:val="ru-RU"/>
        </w:rPr>
        <w:t>прочего</w:t>
      </w:r>
      <w:r w:rsidR="00892ADE" w:rsidRPr="00A010EB">
        <w:rPr>
          <w:rFonts w:eastAsia="Malgun Gothic"/>
          <w:kern w:val="22"/>
          <w:sz w:val="22"/>
          <w:szCs w:val="22"/>
          <w:lang w:val="ru-RU"/>
        </w:rPr>
        <w:t xml:space="preserve">, </w:t>
      </w:r>
      <w:r w:rsidR="00A010EB">
        <w:rPr>
          <w:rFonts w:eastAsia="Malgun Gothic"/>
          <w:kern w:val="22"/>
          <w:sz w:val="22"/>
          <w:szCs w:val="22"/>
          <w:lang w:val="ru-RU"/>
        </w:rPr>
        <w:t>это</w:t>
      </w:r>
      <w:r w:rsidR="00A010EB" w:rsidRPr="00A010E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010EB">
        <w:rPr>
          <w:rFonts w:eastAsia="Malgun Gothic"/>
          <w:kern w:val="22"/>
          <w:sz w:val="22"/>
          <w:szCs w:val="22"/>
          <w:lang w:val="ru-RU"/>
        </w:rPr>
        <w:t>имело</w:t>
      </w:r>
      <w:r w:rsidR="00A010EB" w:rsidRPr="00A010E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010EB">
        <w:rPr>
          <w:rFonts w:eastAsia="Malgun Gothic"/>
          <w:kern w:val="22"/>
          <w:sz w:val="22"/>
          <w:szCs w:val="22"/>
          <w:lang w:val="ru-RU"/>
        </w:rPr>
        <w:t>последствия</w:t>
      </w:r>
      <w:r w:rsidR="00A010EB" w:rsidRPr="00A010E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010EB">
        <w:rPr>
          <w:rFonts w:eastAsia="Malgun Gothic"/>
          <w:kern w:val="22"/>
          <w:sz w:val="22"/>
          <w:szCs w:val="22"/>
          <w:lang w:val="ru-RU"/>
        </w:rPr>
        <w:t>для</w:t>
      </w:r>
      <w:r w:rsidR="00A010EB" w:rsidRPr="00A010E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010EB">
        <w:rPr>
          <w:rFonts w:eastAsia="Malgun Gothic"/>
          <w:kern w:val="22"/>
          <w:sz w:val="22"/>
          <w:szCs w:val="22"/>
          <w:lang w:val="ru-RU"/>
        </w:rPr>
        <w:t>использования</w:t>
      </w:r>
      <w:r w:rsidR="00A010EB" w:rsidRPr="00A010E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010EB">
        <w:rPr>
          <w:rFonts w:eastAsia="Malgun Gothic"/>
          <w:kern w:val="22"/>
          <w:sz w:val="22"/>
          <w:szCs w:val="22"/>
          <w:lang w:val="ru-RU"/>
        </w:rPr>
        <w:t>автоматизированных</w:t>
      </w:r>
      <w:r w:rsidR="00A010EB" w:rsidRPr="00A010E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010EB">
        <w:rPr>
          <w:rFonts w:eastAsia="Malgun Gothic"/>
          <w:kern w:val="22"/>
          <w:sz w:val="22"/>
          <w:szCs w:val="22"/>
          <w:lang w:val="ru-RU"/>
        </w:rPr>
        <w:t>аналитических</w:t>
      </w:r>
      <w:r w:rsidR="00A010EB" w:rsidRPr="00A010E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010EB">
        <w:rPr>
          <w:rFonts w:eastAsia="Malgun Gothic"/>
          <w:kern w:val="22"/>
          <w:sz w:val="22"/>
          <w:szCs w:val="22"/>
          <w:lang w:val="ru-RU"/>
        </w:rPr>
        <w:t>средств</w:t>
      </w:r>
      <w:r w:rsidR="00A010EB" w:rsidRPr="00A010E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010EB">
        <w:rPr>
          <w:rFonts w:eastAsia="Malgun Gothic"/>
          <w:kern w:val="22"/>
          <w:sz w:val="22"/>
          <w:szCs w:val="22"/>
          <w:lang w:val="ru-RU"/>
        </w:rPr>
        <w:t>и</w:t>
      </w:r>
      <w:r w:rsidR="00A010EB" w:rsidRPr="00A010E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010EB">
        <w:rPr>
          <w:rFonts w:eastAsia="Malgun Gothic"/>
          <w:kern w:val="22"/>
          <w:sz w:val="22"/>
          <w:szCs w:val="22"/>
          <w:lang w:val="ru-RU"/>
        </w:rPr>
        <w:t>возможности обобщения информации из разных докладов</w:t>
      </w:r>
      <w:r w:rsidR="004F7E0D" w:rsidRPr="00A010EB">
        <w:rPr>
          <w:rFonts w:eastAsia="Malgun Gothic"/>
          <w:kern w:val="22"/>
          <w:sz w:val="22"/>
          <w:szCs w:val="22"/>
          <w:lang w:val="ru-RU"/>
        </w:rPr>
        <w:t>.</w:t>
      </w:r>
    </w:p>
    <w:p w:rsidR="004F7E0D" w:rsidRPr="00FC2CCE" w:rsidRDefault="00FC2CCE" w:rsidP="005C6B31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rFonts w:eastAsia="Malgun Gothic"/>
          <w:kern w:val="22"/>
          <w:sz w:val="22"/>
          <w:szCs w:val="22"/>
          <w:lang w:val="ru-RU"/>
        </w:rPr>
        <w:t>При</w:t>
      </w:r>
      <w:r w:rsidRPr="00FC2CC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р</w:t>
      </w:r>
      <w:r w:rsidR="00A010EB">
        <w:rPr>
          <w:rFonts w:eastAsia="Malgun Gothic"/>
          <w:kern w:val="22"/>
          <w:sz w:val="22"/>
          <w:szCs w:val="22"/>
          <w:lang w:val="ru-RU"/>
        </w:rPr>
        <w:t>ассмотрени</w:t>
      </w:r>
      <w:r>
        <w:rPr>
          <w:rFonts w:eastAsia="Malgun Gothic"/>
          <w:kern w:val="22"/>
          <w:sz w:val="22"/>
          <w:szCs w:val="22"/>
          <w:lang w:val="ru-RU"/>
        </w:rPr>
        <w:t>и</w:t>
      </w:r>
      <w:r w:rsidR="00A010EB" w:rsidRPr="00FC2CC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010EB">
        <w:rPr>
          <w:rFonts w:eastAsia="Malgun Gothic"/>
          <w:kern w:val="22"/>
          <w:sz w:val="22"/>
          <w:szCs w:val="22"/>
          <w:lang w:val="ru-RU"/>
        </w:rPr>
        <w:t>общих</w:t>
      </w:r>
      <w:r w:rsidR="00A010EB" w:rsidRPr="00FC2CC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010EB">
        <w:rPr>
          <w:rFonts w:eastAsia="Malgun Gothic"/>
          <w:kern w:val="22"/>
          <w:sz w:val="22"/>
          <w:szCs w:val="22"/>
          <w:lang w:val="ru-RU"/>
        </w:rPr>
        <w:t>подходов</w:t>
      </w:r>
      <w:r w:rsidR="00A010EB" w:rsidRPr="00FC2CC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010EB">
        <w:rPr>
          <w:rFonts w:eastAsia="Malgun Gothic"/>
          <w:kern w:val="22"/>
          <w:sz w:val="22"/>
          <w:szCs w:val="22"/>
          <w:lang w:val="ru-RU"/>
        </w:rPr>
        <w:t>к</w:t>
      </w:r>
      <w:r w:rsidR="00A010EB" w:rsidRPr="00FC2CC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010EB">
        <w:rPr>
          <w:rFonts w:eastAsia="Malgun Gothic"/>
          <w:kern w:val="22"/>
          <w:sz w:val="22"/>
          <w:szCs w:val="22"/>
          <w:lang w:val="ru-RU"/>
        </w:rPr>
        <w:t>формам</w:t>
      </w:r>
      <w:r w:rsidR="00A010EB" w:rsidRPr="00FC2CC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010EB">
        <w:rPr>
          <w:rFonts w:eastAsia="Malgun Gothic"/>
          <w:kern w:val="22"/>
          <w:sz w:val="22"/>
          <w:szCs w:val="22"/>
          <w:lang w:val="ru-RU"/>
        </w:rPr>
        <w:t>отчетности</w:t>
      </w:r>
      <w:r w:rsidR="00A010EB" w:rsidRPr="00FC2CC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 xml:space="preserve">основное внимание </w:t>
      </w:r>
      <w:r w:rsidR="00A010EB">
        <w:rPr>
          <w:rFonts w:eastAsia="Malgun Gothic"/>
          <w:kern w:val="22"/>
          <w:sz w:val="22"/>
          <w:szCs w:val="22"/>
          <w:lang w:val="ru-RU"/>
        </w:rPr>
        <w:t>может</w:t>
      </w:r>
      <w:r w:rsidR="00A010EB" w:rsidRPr="00FC2CC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 xml:space="preserve">быть сосредоточено </w:t>
      </w:r>
      <w:proofErr w:type="gramStart"/>
      <w:r>
        <w:rPr>
          <w:rFonts w:eastAsia="Malgun Gothic"/>
          <w:kern w:val="22"/>
          <w:sz w:val="22"/>
          <w:szCs w:val="22"/>
          <w:lang w:val="ru-RU"/>
        </w:rPr>
        <w:t>на</w:t>
      </w:r>
      <w:proofErr w:type="gramEnd"/>
      <w:r w:rsidR="004F7E0D" w:rsidRPr="00FC2CCE">
        <w:rPr>
          <w:rFonts w:eastAsia="Malgun Gothic"/>
          <w:kern w:val="22"/>
          <w:sz w:val="22"/>
          <w:szCs w:val="22"/>
          <w:lang w:val="ru-RU"/>
        </w:rPr>
        <w:t>:</w:t>
      </w:r>
    </w:p>
    <w:p w:rsidR="004F7E0D" w:rsidRPr="008430C3" w:rsidRDefault="00F61CBC" w:rsidP="005C6B31">
      <w:pPr>
        <w:pStyle w:val="Para1"/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rFonts w:eastAsia="Malgun Gothic"/>
          <w:kern w:val="22"/>
          <w:sz w:val="22"/>
          <w:szCs w:val="22"/>
          <w:lang w:val="ru-RU"/>
        </w:rPr>
        <w:lastRenderedPageBreak/>
        <w:t>предпочтении</w:t>
      </w:r>
      <w:r w:rsidRPr="00AD13FB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вопросов</w:t>
      </w:r>
      <w:r w:rsidRPr="00AD13FB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</w:t>
      </w:r>
      <w:r w:rsidRPr="00AD13F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D13FB">
        <w:rPr>
          <w:rFonts w:eastAsia="Malgun Gothic"/>
          <w:kern w:val="22"/>
          <w:sz w:val="22"/>
          <w:szCs w:val="22"/>
          <w:lang w:val="ru-RU"/>
        </w:rPr>
        <w:t>ответами</w:t>
      </w:r>
      <w:r w:rsidR="00AD13FB" w:rsidRPr="00AD13FB">
        <w:rPr>
          <w:rFonts w:eastAsia="Malgun Gothic"/>
          <w:kern w:val="22"/>
          <w:sz w:val="22"/>
          <w:szCs w:val="22"/>
          <w:lang w:val="ru-RU"/>
        </w:rPr>
        <w:t xml:space="preserve"> "</w:t>
      </w:r>
      <w:r w:rsidR="00AD13FB">
        <w:rPr>
          <w:rFonts w:eastAsia="Malgun Gothic"/>
          <w:kern w:val="22"/>
          <w:sz w:val="22"/>
          <w:szCs w:val="22"/>
          <w:lang w:val="ru-RU"/>
        </w:rPr>
        <w:t>да</w:t>
      </w:r>
      <w:r w:rsidR="00AD13FB" w:rsidRPr="00AD13FB">
        <w:rPr>
          <w:rFonts w:eastAsia="Malgun Gothic"/>
          <w:kern w:val="22"/>
          <w:sz w:val="22"/>
          <w:szCs w:val="22"/>
          <w:lang w:val="ru-RU"/>
        </w:rPr>
        <w:t>/</w:t>
      </w:r>
      <w:r w:rsidR="00AD13FB">
        <w:rPr>
          <w:rFonts w:eastAsia="Malgun Gothic"/>
          <w:kern w:val="22"/>
          <w:sz w:val="22"/>
          <w:szCs w:val="22"/>
          <w:lang w:val="ru-RU"/>
        </w:rPr>
        <w:t>нет</w:t>
      </w:r>
      <w:r w:rsidR="00AD13FB" w:rsidRPr="00AD13FB">
        <w:rPr>
          <w:rFonts w:eastAsia="Malgun Gothic"/>
          <w:kern w:val="22"/>
          <w:sz w:val="22"/>
          <w:szCs w:val="22"/>
          <w:lang w:val="ru-RU"/>
        </w:rPr>
        <w:t>"</w:t>
      </w:r>
      <w:r w:rsidR="004F7E0D" w:rsidRPr="00AD13FB">
        <w:rPr>
          <w:rFonts w:eastAsia="Malgun Gothic"/>
          <w:kern w:val="22"/>
          <w:sz w:val="22"/>
          <w:szCs w:val="22"/>
          <w:lang w:val="ru-RU"/>
        </w:rPr>
        <w:t xml:space="preserve">, </w:t>
      </w:r>
      <w:r w:rsidR="00AD13FB">
        <w:rPr>
          <w:rFonts w:eastAsia="Malgun Gothic"/>
          <w:kern w:val="22"/>
          <w:sz w:val="22"/>
          <w:szCs w:val="22"/>
          <w:lang w:val="ru-RU"/>
        </w:rPr>
        <w:t>цифровыми</w:t>
      </w:r>
      <w:r w:rsidR="00AD13FB" w:rsidRPr="00AD13F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D13FB">
        <w:rPr>
          <w:rFonts w:eastAsia="Malgun Gothic"/>
          <w:kern w:val="22"/>
          <w:sz w:val="22"/>
          <w:szCs w:val="22"/>
          <w:lang w:val="ru-RU"/>
        </w:rPr>
        <w:t>ответами</w:t>
      </w:r>
      <w:r w:rsidR="004F7E0D" w:rsidRPr="00AD13FB">
        <w:rPr>
          <w:rFonts w:eastAsia="Malgun Gothic"/>
          <w:kern w:val="22"/>
          <w:sz w:val="22"/>
          <w:szCs w:val="22"/>
          <w:lang w:val="ru-RU"/>
        </w:rPr>
        <w:t xml:space="preserve">, </w:t>
      </w:r>
      <w:r w:rsidR="00AD13FB">
        <w:rPr>
          <w:rFonts w:eastAsia="Malgun Gothic"/>
          <w:kern w:val="22"/>
          <w:sz w:val="22"/>
          <w:szCs w:val="22"/>
          <w:lang w:val="ru-RU"/>
        </w:rPr>
        <w:t>множеством</w:t>
      </w:r>
      <w:r w:rsidR="00AD13FB" w:rsidRPr="00AD13F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D13FB">
        <w:rPr>
          <w:rFonts w:eastAsia="Malgun Gothic"/>
          <w:kern w:val="22"/>
          <w:sz w:val="22"/>
          <w:szCs w:val="22"/>
          <w:lang w:val="ru-RU"/>
        </w:rPr>
        <w:t>вариантов</w:t>
      </w:r>
      <w:r w:rsidR="00AD13FB" w:rsidRPr="00AD13F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D13FB">
        <w:rPr>
          <w:rFonts w:eastAsia="Malgun Gothic"/>
          <w:kern w:val="22"/>
          <w:sz w:val="22"/>
          <w:szCs w:val="22"/>
          <w:lang w:val="ru-RU"/>
        </w:rPr>
        <w:t>ответов</w:t>
      </w:r>
      <w:r w:rsidR="00AD13FB" w:rsidRPr="00AD13F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D13FB">
        <w:rPr>
          <w:rFonts w:eastAsia="Malgun Gothic"/>
          <w:kern w:val="22"/>
          <w:sz w:val="22"/>
          <w:szCs w:val="22"/>
          <w:lang w:val="ru-RU"/>
        </w:rPr>
        <w:t>или</w:t>
      </w:r>
      <w:r w:rsidR="00AD13FB" w:rsidRPr="00AD13F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D13FB">
        <w:rPr>
          <w:rFonts w:eastAsia="Malgun Gothic"/>
          <w:kern w:val="22"/>
          <w:sz w:val="22"/>
          <w:szCs w:val="22"/>
          <w:lang w:val="ru-RU"/>
        </w:rPr>
        <w:t>другими</w:t>
      </w:r>
      <w:r w:rsidR="00AD13FB" w:rsidRPr="00AD13F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5D2AE7">
        <w:rPr>
          <w:rFonts w:eastAsia="Malgun Gothic"/>
          <w:kern w:val="22"/>
          <w:sz w:val="22"/>
          <w:szCs w:val="22"/>
          <w:lang w:val="ru-RU"/>
        </w:rPr>
        <w:t xml:space="preserve">поддающимися </w:t>
      </w:r>
      <w:r w:rsidR="00AD13FB">
        <w:rPr>
          <w:rFonts w:eastAsia="Malgun Gothic"/>
          <w:kern w:val="22"/>
          <w:sz w:val="22"/>
          <w:szCs w:val="22"/>
          <w:lang w:val="ru-RU"/>
        </w:rPr>
        <w:t>количественно</w:t>
      </w:r>
      <w:r w:rsidR="005D2AE7">
        <w:rPr>
          <w:rFonts w:eastAsia="Malgun Gothic"/>
          <w:kern w:val="22"/>
          <w:sz w:val="22"/>
          <w:szCs w:val="22"/>
          <w:lang w:val="ru-RU"/>
        </w:rPr>
        <w:t>й оценке</w:t>
      </w:r>
      <w:r w:rsidR="00AD13FB" w:rsidRPr="00AD13F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D13FB">
        <w:rPr>
          <w:rFonts w:eastAsia="Malgun Gothic"/>
          <w:kern w:val="22"/>
          <w:sz w:val="22"/>
          <w:szCs w:val="22"/>
          <w:lang w:val="ru-RU"/>
        </w:rPr>
        <w:t>ответами</w:t>
      </w:r>
      <w:r w:rsidR="00AD13FB" w:rsidRPr="00AD13F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D13FB">
        <w:rPr>
          <w:rFonts w:eastAsia="Malgun Gothic"/>
          <w:kern w:val="22"/>
          <w:sz w:val="22"/>
          <w:szCs w:val="22"/>
          <w:lang w:val="ru-RU"/>
        </w:rPr>
        <w:t>для</w:t>
      </w:r>
      <w:r w:rsidR="00AD13FB" w:rsidRPr="00AD13F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D13FB">
        <w:rPr>
          <w:rFonts w:eastAsia="Malgun Gothic"/>
          <w:kern w:val="22"/>
          <w:sz w:val="22"/>
          <w:szCs w:val="22"/>
          <w:lang w:val="ru-RU"/>
        </w:rPr>
        <w:t>содействия</w:t>
      </w:r>
      <w:r w:rsidR="00AD13FB" w:rsidRPr="00AD13F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D13FB">
        <w:rPr>
          <w:rFonts w:eastAsia="Malgun Gothic"/>
          <w:kern w:val="22"/>
          <w:sz w:val="22"/>
          <w:szCs w:val="22"/>
          <w:lang w:val="ru-RU"/>
        </w:rPr>
        <w:t>анализу</w:t>
      </w:r>
      <w:r w:rsidR="00AD13FB" w:rsidRPr="00AD13F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AD13FB">
        <w:rPr>
          <w:rFonts w:eastAsia="Malgun Gothic"/>
          <w:kern w:val="22"/>
          <w:sz w:val="22"/>
          <w:szCs w:val="22"/>
          <w:lang w:val="ru-RU"/>
        </w:rPr>
        <w:t>данных с разбивкой</w:t>
      </w:r>
      <w:r w:rsidR="004F7E0D" w:rsidRPr="00AD13FB">
        <w:rPr>
          <w:rFonts w:eastAsia="Malgun Gothic"/>
          <w:kern w:val="22"/>
          <w:sz w:val="22"/>
          <w:szCs w:val="22"/>
          <w:lang w:val="ru-RU"/>
        </w:rPr>
        <w:t xml:space="preserve"> (</w:t>
      </w:r>
      <w:r w:rsidR="00AD13FB">
        <w:rPr>
          <w:rFonts w:eastAsia="Malgun Gothic"/>
          <w:kern w:val="22"/>
          <w:sz w:val="22"/>
          <w:szCs w:val="22"/>
          <w:lang w:val="ru-RU"/>
        </w:rPr>
        <w:t>например</w:t>
      </w:r>
      <w:r w:rsidR="004F7E0D" w:rsidRPr="00AD13FB">
        <w:rPr>
          <w:rFonts w:eastAsia="Malgun Gothic"/>
          <w:kern w:val="22"/>
          <w:sz w:val="22"/>
          <w:szCs w:val="22"/>
          <w:lang w:val="ru-RU"/>
        </w:rPr>
        <w:t xml:space="preserve">, </w:t>
      </w:r>
      <w:r w:rsidR="00AD13FB">
        <w:rPr>
          <w:rFonts w:eastAsia="Malgun Gothic"/>
          <w:kern w:val="22"/>
          <w:sz w:val="22"/>
          <w:szCs w:val="22"/>
          <w:lang w:val="ru-RU"/>
        </w:rPr>
        <w:t>по полу</w:t>
      </w:r>
      <w:r w:rsidR="004F7E0D" w:rsidRPr="00AD13FB">
        <w:rPr>
          <w:rFonts w:eastAsia="Malgun Gothic"/>
          <w:kern w:val="22"/>
          <w:sz w:val="22"/>
          <w:szCs w:val="22"/>
          <w:lang w:val="ru-RU"/>
        </w:rPr>
        <w:t xml:space="preserve">, </w:t>
      </w:r>
      <w:r w:rsidR="00AD13FB">
        <w:rPr>
          <w:rFonts w:eastAsia="Malgun Gothic"/>
          <w:kern w:val="22"/>
          <w:sz w:val="22"/>
          <w:szCs w:val="22"/>
          <w:lang w:val="ru-RU"/>
        </w:rPr>
        <w:t xml:space="preserve">географическому региону или </w:t>
      </w:r>
      <w:r w:rsidR="00CB6FD3">
        <w:rPr>
          <w:rFonts w:eastAsia="Malgun Gothic"/>
          <w:kern w:val="22"/>
          <w:sz w:val="22"/>
          <w:szCs w:val="22"/>
          <w:lang w:val="ru-RU"/>
        </w:rPr>
        <w:t>районам экономической интеграции</w:t>
      </w:r>
      <w:r w:rsidR="004F7E0D" w:rsidRPr="00AD13FB">
        <w:rPr>
          <w:rFonts w:eastAsia="Malgun Gothic"/>
          <w:kern w:val="22"/>
          <w:sz w:val="22"/>
          <w:szCs w:val="22"/>
          <w:lang w:val="ru-RU"/>
        </w:rPr>
        <w:t xml:space="preserve">), </w:t>
      </w:r>
      <w:r w:rsidR="008430C3">
        <w:rPr>
          <w:rFonts w:eastAsia="Malgun Gothic"/>
          <w:kern w:val="22"/>
          <w:sz w:val="22"/>
          <w:szCs w:val="22"/>
          <w:lang w:val="ru-RU"/>
        </w:rPr>
        <w:t>выявлению временных тенденций и использованию графических средств для отображения результатов</w:t>
      </w:r>
      <w:r w:rsidR="004F7E0D" w:rsidRPr="008430C3">
        <w:rPr>
          <w:rFonts w:eastAsia="Malgun Gothic"/>
          <w:kern w:val="22"/>
          <w:sz w:val="22"/>
          <w:szCs w:val="22"/>
          <w:lang w:val="ru-RU"/>
        </w:rPr>
        <w:t>;</w:t>
      </w:r>
    </w:p>
    <w:p w:rsidR="004F7E0D" w:rsidRPr="002C1D5C" w:rsidRDefault="00B0112C" w:rsidP="005C6B31">
      <w:pPr>
        <w:pStyle w:val="Para1"/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rFonts w:eastAsia="Malgun Gothic"/>
          <w:kern w:val="22"/>
          <w:sz w:val="22"/>
          <w:szCs w:val="22"/>
          <w:lang w:val="ru-RU"/>
        </w:rPr>
      </w:pPr>
      <w:proofErr w:type="gramStart"/>
      <w:r>
        <w:rPr>
          <w:rFonts w:eastAsia="Malgun Gothic"/>
          <w:kern w:val="22"/>
          <w:sz w:val="22"/>
          <w:szCs w:val="22"/>
          <w:lang w:val="ru-RU"/>
        </w:rPr>
        <w:t>обеспечении</w:t>
      </w:r>
      <w:proofErr w:type="gramEnd"/>
      <w:r w:rsidRPr="002C1D5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2C1D5C">
        <w:rPr>
          <w:rFonts w:eastAsia="Malgun Gothic"/>
          <w:kern w:val="22"/>
          <w:sz w:val="22"/>
          <w:szCs w:val="22"/>
          <w:lang w:val="ru-RU"/>
        </w:rPr>
        <w:t>соответствующего пространства</w:t>
      </w:r>
      <w:r w:rsidRPr="002C1D5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для</w:t>
      </w:r>
      <w:r w:rsidRPr="002C1D5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записей</w:t>
      </w:r>
      <w:r w:rsidRPr="002C1D5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описательного</w:t>
      </w:r>
      <w:r w:rsidRPr="002C1D5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характера</w:t>
      </w:r>
      <w:r w:rsidRPr="002C1D5C">
        <w:rPr>
          <w:rFonts w:eastAsia="Malgun Gothic"/>
          <w:kern w:val="22"/>
          <w:sz w:val="22"/>
          <w:szCs w:val="22"/>
          <w:lang w:val="ru-RU"/>
        </w:rPr>
        <w:t xml:space="preserve">, </w:t>
      </w:r>
      <w:r>
        <w:rPr>
          <w:rFonts w:eastAsia="Malgun Gothic"/>
          <w:kern w:val="22"/>
          <w:sz w:val="22"/>
          <w:szCs w:val="22"/>
          <w:lang w:val="ru-RU"/>
        </w:rPr>
        <w:t>которые</w:t>
      </w:r>
      <w:r w:rsidRPr="002C1D5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смогут</w:t>
      </w:r>
      <w:r w:rsidRPr="002C1D5C">
        <w:rPr>
          <w:rFonts w:eastAsia="Malgun Gothic"/>
          <w:kern w:val="22"/>
          <w:sz w:val="22"/>
          <w:szCs w:val="22"/>
          <w:lang w:val="ru-RU"/>
        </w:rPr>
        <w:t xml:space="preserve"> </w:t>
      </w:r>
      <w:proofErr w:type="spellStart"/>
      <w:r w:rsidR="002C1D5C">
        <w:rPr>
          <w:rFonts w:eastAsia="Malgun Gothic"/>
          <w:kern w:val="22"/>
          <w:sz w:val="22"/>
          <w:szCs w:val="22"/>
          <w:lang w:val="ru-RU"/>
        </w:rPr>
        <w:t>контекстуализировать</w:t>
      </w:r>
      <w:proofErr w:type="spellEnd"/>
      <w:r w:rsidR="002C1D5C">
        <w:rPr>
          <w:rFonts w:eastAsia="Malgun Gothic"/>
          <w:kern w:val="22"/>
          <w:sz w:val="22"/>
          <w:szCs w:val="22"/>
          <w:lang w:val="ru-RU"/>
        </w:rPr>
        <w:t xml:space="preserve"> количественные данные</w:t>
      </w:r>
      <w:r w:rsidR="004F7E0D" w:rsidRPr="002C1D5C">
        <w:rPr>
          <w:rFonts w:eastAsia="Malgun Gothic"/>
          <w:kern w:val="22"/>
          <w:sz w:val="22"/>
          <w:szCs w:val="22"/>
          <w:lang w:val="ru-RU"/>
        </w:rPr>
        <w:t>;</w:t>
      </w:r>
    </w:p>
    <w:p w:rsidR="004F7E0D" w:rsidRPr="002C1D5C" w:rsidRDefault="002C1D5C" w:rsidP="005C6B31">
      <w:pPr>
        <w:pStyle w:val="Para1"/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rFonts w:eastAsia="Malgun Gothic"/>
          <w:kern w:val="22"/>
          <w:sz w:val="22"/>
          <w:szCs w:val="22"/>
          <w:lang w:val="ru-RU"/>
        </w:rPr>
        <w:t>автоматически</w:t>
      </w:r>
      <w:r w:rsidRPr="002C1D5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заполняемых</w:t>
      </w:r>
      <w:r w:rsidRPr="002C1D5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полях</w:t>
      </w:r>
      <w:r w:rsidRPr="002C1D5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</w:t>
      </w:r>
      <w:r w:rsidRPr="002C1D5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последней</w:t>
      </w:r>
      <w:r w:rsidRPr="002C1D5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информацией</w:t>
      </w:r>
      <w:r w:rsidRPr="002C1D5C">
        <w:rPr>
          <w:rFonts w:eastAsia="Malgun Gothic"/>
          <w:kern w:val="22"/>
          <w:sz w:val="22"/>
          <w:szCs w:val="22"/>
          <w:lang w:val="ru-RU"/>
        </w:rPr>
        <w:t xml:space="preserve">, </w:t>
      </w:r>
      <w:r>
        <w:rPr>
          <w:rFonts w:eastAsia="Malgun Gothic"/>
          <w:kern w:val="22"/>
          <w:sz w:val="22"/>
          <w:szCs w:val="22"/>
          <w:lang w:val="ru-RU"/>
        </w:rPr>
        <w:t>имеющейся</w:t>
      </w:r>
      <w:r w:rsidRPr="002C1D5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</w:t>
      </w:r>
      <w:r w:rsidRPr="002C1D5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других</w:t>
      </w:r>
      <w:r w:rsidRPr="002C1D5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источниках</w:t>
      </w:r>
      <w:r w:rsidRPr="002C1D5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механизмов</w:t>
      </w:r>
      <w:r w:rsidRPr="002C1D5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посредничества</w:t>
      </w:r>
      <w:r w:rsidRPr="002C1D5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Конвенции</w:t>
      </w:r>
      <w:r w:rsidRPr="002C1D5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</w:t>
      </w:r>
      <w:r w:rsidRPr="002C1D5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протоколов</w:t>
      </w:r>
      <w:r w:rsidRPr="002C1D5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к</w:t>
      </w:r>
      <w:r w:rsidRPr="002C1D5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ней,</w:t>
      </w:r>
      <w:r w:rsidR="004F7E0D" w:rsidRPr="002C1D5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</w:t>
      </w:r>
      <w:r w:rsidR="004F7E0D" w:rsidRPr="002C1D5C">
        <w:rPr>
          <w:rFonts w:eastAsia="Malgun Gothic"/>
          <w:kern w:val="22"/>
          <w:sz w:val="22"/>
          <w:szCs w:val="22"/>
          <w:lang w:val="ru-RU"/>
        </w:rPr>
        <w:t>/</w:t>
      </w:r>
      <w:r>
        <w:rPr>
          <w:rFonts w:eastAsia="Malgun Gothic"/>
          <w:kern w:val="22"/>
          <w:sz w:val="22"/>
          <w:szCs w:val="22"/>
          <w:lang w:val="ru-RU"/>
        </w:rPr>
        <w:t>или с информацией, представленной в предшествующих докладах</w:t>
      </w:r>
      <w:r w:rsidR="004F7E0D" w:rsidRPr="002C1D5C">
        <w:rPr>
          <w:rFonts w:eastAsia="Malgun Gothic"/>
          <w:kern w:val="22"/>
          <w:sz w:val="22"/>
          <w:szCs w:val="22"/>
          <w:lang w:val="ru-RU"/>
        </w:rPr>
        <w:t xml:space="preserve">, </w:t>
      </w:r>
      <w:r w:rsidR="005F44F1">
        <w:rPr>
          <w:rFonts w:eastAsia="Malgun Gothic"/>
          <w:kern w:val="22"/>
          <w:sz w:val="22"/>
          <w:szCs w:val="22"/>
          <w:lang w:val="ru-RU"/>
        </w:rPr>
        <w:t>в зависимости от конкретного случая</w:t>
      </w:r>
      <w:r w:rsidR="004F7E0D" w:rsidRPr="002C1D5C">
        <w:rPr>
          <w:rFonts w:eastAsia="Malgun Gothic"/>
          <w:kern w:val="22"/>
          <w:sz w:val="22"/>
          <w:szCs w:val="22"/>
          <w:lang w:val="ru-RU"/>
        </w:rPr>
        <w:t xml:space="preserve">, </w:t>
      </w:r>
      <w:r w:rsidR="005F44F1">
        <w:rPr>
          <w:rFonts w:eastAsia="Malgun Gothic"/>
          <w:kern w:val="22"/>
          <w:sz w:val="22"/>
          <w:szCs w:val="22"/>
          <w:lang w:val="ru-RU"/>
        </w:rPr>
        <w:t xml:space="preserve">и </w:t>
      </w:r>
      <w:r w:rsidR="00512892">
        <w:rPr>
          <w:rFonts w:eastAsia="Malgun Gothic"/>
          <w:kern w:val="22"/>
          <w:sz w:val="22"/>
          <w:szCs w:val="22"/>
          <w:lang w:val="ru-RU"/>
        </w:rPr>
        <w:t xml:space="preserve">обеспечении </w:t>
      </w:r>
      <w:r w:rsidR="005F44F1">
        <w:rPr>
          <w:rFonts w:eastAsia="Malgun Gothic"/>
          <w:kern w:val="22"/>
          <w:sz w:val="22"/>
          <w:szCs w:val="22"/>
          <w:lang w:val="ru-RU"/>
        </w:rPr>
        <w:t>пользователям</w:t>
      </w:r>
      <w:r w:rsidR="00512892">
        <w:rPr>
          <w:rFonts w:eastAsia="Malgun Gothic"/>
          <w:kern w:val="22"/>
          <w:sz w:val="22"/>
          <w:szCs w:val="22"/>
          <w:lang w:val="ru-RU"/>
        </w:rPr>
        <w:t xml:space="preserve"> возможности</w:t>
      </w:r>
      <w:r w:rsidR="005F44F1">
        <w:rPr>
          <w:rFonts w:eastAsia="Malgun Gothic"/>
          <w:kern w:val="22"/>
          <w:sz w:val="22"/>
          <w:szCs w:val="22"/>
          <w:lang w:val="ru-RU"/>
        </w:rPr>
        <w:t xml:space="preserve"> проверять или исправлять такие записи</w:t>
      </w:r>
      <w:r w:rsidR="004F7E0D" w:rsidRPr="002C1D5C">
        <w:rPr>
          <w:rFonts w:eastAsia="Malgun Gothic"/>
          <w:kern w:val="22"/>
          <w:sz w:val="22"/>
          <w:szCs w:val="22"/>
          <w:lang w:val="ru-RU"/>
        </w:rPr>
        <w:t>;</w:t>
      </w:r>
    </w:p>
    <w:p w:rsidR="00892ADE" w:rsidRPr="005F44F1" w:rsidRDefault="005F44F1" w:rsidP="005C6B31">
      <w:pPr>
        <w:pStyle w:val="Para1"/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rFonts w:eastAsia="Malgun Gothic"/>
          <w:kern w:val="22"/>
          <w:sz w:val="22"/>
          <w:szCs w:val="22"/>
          <w:lang w:val="ru-RU"/>
        </w:rPr>
      </w:pPr>
      <w:proofErr w:type="gramStart"/>
      <w:r>
        <w:rPr>
          <w:rFonts w:eastAsia="Malgun Gothic"/>
          <w:kern w:val="22"/>
          <w:sz w:val="22"/>
          <w:szCs w:val="22"/>
          <w:lang w:val="ru-RU"/>
        </w:rPr>
        <w:t>предпочтении</w:t>
      </w:r>
      <w:proofErr w:type="gramEnd"/>
      <w:r w:rsidRPr="005F44F1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использования</w:t>
      </w:r>
      <w:r w:rsidRPr="005F44F1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перекрестных</w:t>
      </w:r>
      <w:r w:rsidRPr="005F44F1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ссылок</w:t>
      </w:r>
      <w:r w:rsidRPr="005F44F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512892">
        <w:rPr>
          <w:rFonts w:eastAsia="Malgun Gothic"/>
          <w:kern w:val="22"/>
          <w:sz w:val="22"/>
          <w:szCs w:val="22"/>
          <w:lang w:val="ru-RU"/>
        </w:rPr>
        <w:t>(</w:t>
      </w:r>
      <w:r>
        <w:rPr>
          <w:rFonts w:eastAsia="Malgun Gothic"/>
          <w:kern w:val="22"/>
          <w:sz w:val="22"/>
          <w:szCs w:val="22"/>
          <w:lang w:val="ru-RU"/>
        </w:rPr>
        <w:t>посредством</w:t>
      </w:r>
      <w:r w:rsidR="00600CEB" w:rsidRPr="005F44F1">
        <w:rPr>
          <w:rFonts w:eastAsia="Malgun Gothic"/>
          <w:kern w:val="22"/>
          <w:sz w:val="22"/>
          <w:szCs w:val="22"/>
          <w:lang w:val="ru-RU"/>
        </w:rPr>
        <w:t xml:space="preserve">, </w:t>
      </w:r>
      <w:r>
        <w:rPr>
          <w:rFonts w:eastAsia="Malgun Gothic"/>
          <w:kern w:val="22"/>
          <w:sz w:val="22"/>
          <w:szCs w:val="22"/>
          <w:lang w:val="ru-RU"/>
        </w:rPr>
        <w:t>например</w:t>
      </w:r>
      <w:r w:rsidR="00600CEB" w:rsidRPr="005F44F1">
        <w:rPr>
          <w:rFonts w:eastAsia="Malgun Gothic"/>
          <w:kern w:val="22"/>
          <w:sz w:val="22"/>
          <w:szCs w:val="22"/>
          <w:lang w:val="ru-RU"/>
        </w:rPr>
        <w:t>,</w:t>
      </w:r>
      <w:r w:rsidR="004F7E0D" w:rsidRPr="005F44F1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гиперссылок</w:t>
      </w:r>
      <w:r w:rsidRPr="005F44F1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</w:t>
      </w:r>
      <w:r w:rsidR="004F7E0D" w:rsidRPr="005F44F1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загрузки документов</w:t>
      </w:r>
      <w:r w:rsidR="00512892">
        <w:rPr>
          <w:rFonts w:eastAsia="Malgun Gothic"/>
          <w:kern w:val="22"/>
          <w:sz w:val="22"/>
          <w:szCs w:val="22"/>
          <w:lang w:val="ru-RU"/>
        </w:rPr>
        <w:t>)</w:t>
      </w:r>
      <w:r w:rsidR="004F7E0D" w:rsidRPr="005F44F1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на</w:t>
      </w:r>
      <w:r w:rsidRPr="005F44F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512892">
        <w:rPr>
          <w:rFonts w:eastAsia="Malgun Gothic"/>
          <w:kern w:val="22"/>
          <w:sz w:val="22"/>
          <w:szCs w:val="22"/>
          <w:lang w:val="ru-RU"/>
        </w:rPr>
        <w:t>соответству</w:t>
      </w:r>
      <w:r w:rsidR="00495A45">
        <w:rPr>
          <w:rFonts w:eastAsia="Malgun Gothic"/>
          <w:kern w:val="22"/>
          <w:sz w:val="22"/>
          <w:szCs w:val="22"/>
          <w:lang w:val="ru-RU"/>
        </w:rPr>
        <w:t>ю</w:t>
      </w:r>
      <w:r w:rsidR="00512892">
        <w:rPr>
          <w:rFonts w:eastAsia="Malgun Gothic"/>
          <w:kern w:val="22"/>
          <w:sz w:val="22"/>
          <w:szCs w:val="22"/>
          <w:lang w:val="ru-RU"/>
        </w:rPr>
        <w:t>щую</w:t>
      </w:r>
      <w:r>
        <w:rPr>
          <w:rFonts w:eastAsia="Malgun Gothic"/>
          <w:kern w:val="22"/>
          <w:sz w:val="22"/>
          <w:szCs w:val="22"/>
          <w:lang w:val="ru-RU"/>
        </w:rPr>
        <w:t xml:space="preserve"> информацию, хранящуюся</w:t>
      </w:r>
      <w:r w:rsidR="004F7E0D" w:rsidRPr="005F44F1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 xml:space="preserve">в других </w:t>
      </w:r>
      <w:r w:rsidR="009505E8">
        <w:rPr>
          <w:rFonts w:eastAsia="Malgun Gothic"/>
          <w:kern w:val="22"/>
          <w:sz w:val="22"/>
          <w:szCs w:val="22"/>
          <w:lang w:val="ru-RU"/>
        </w:rPr>
        <w:t>местах, например на национальных веб-сайтах, в публикациях и докладах, представленных в рамках других документов</w:t>
      </w:r>
      <w:r w:rsidR="00892ADE" w:rsidRPr="005F44F1">
        <w:rPr>
          <w:rFonts w:eastAsia="Malgun Gothic"/>
          <w:kern w:val="22"/>
          <w:sz w:val="22"/>
          <w:szCs w:val="22"/>
          <w:lang w:val="ru-RU"/>
        </w:rPr>
        <w:t>;</w:t>
      </w:r>
    </w:p>
    <w:p w:rsidR="002E4C98" w:rsidRPr="008E7C2F" w:rsidRDefault="009505E8" w:rsidP="005C6B31">
      <w:pPr>
        <w:pStyle w:val="Para1"/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rFonts w:eastAsia="Malgun Gothic"/>
          <w:kern w:val="22"/>
          <w:sz w:val="22"/>
          <w:szCs w:val="22"/>
          <w:lang w:val="ru-RU"/>
        </w:rPr>
        <w:t>согласованных</w:t>
      </w:r>
      <w:r w:rsidRPr="008E7C2F">
        <w:rPr>
          <w:rFonts w:eastAsia="Malgun Gothic"/>
          <w:kern w:val="22"/>
          <w:sz w:val="22"/>
          <w:szCs w:val="22"/>
          <w:lang w:val="ru-RU"/>
        </w:rPr>
        <w:t xml:space="preserve"> </w:t>
      </w:r>
      <w:proofErr w:type="gramStart"/>
      <w:r>
        <w:rPr>
          <w:rFonts w:eastAsia="Malgun Gothic"/>
          <w:kern w:val="22"/>
          <w:sz w:val="22"/>
          <w:szCs w:val="22"/>
          <w:lang w:val="ru-RU"/>
        </w:rPr>
        <w:t>вопросах</w:t>
      </w:r>
      <w:proofErr w:type="gramEnd"/>
      <w:r w:rsidR="008E7C2F" w:rsidRPr="008E7C2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E7C2F">
        <w:rPr>
          <w:rFonts w:eastAsia="Malgun Gothic"/>
          <w:kern w:val="22"/>
          <w:sz w:val="22"/>
          <w:szCs w:val="22"/>
          <w:lang w:val="ru-RU"/>
        </w:rPr>
        <w:t>между</w:t>
      </w:r>
      <w:r w:rsidR="008E7C2F" w:rsidRPr="008E7C2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E7C2F">
        <w:rPr>
          <w:rFonts w:eastAsia="Malgun Gothic"/>
          <w:kern w:val="22"/>
          <w:sz w:val="22"/>
          <w:szCs w:val="22"/>
          <w:lang w:val="ru-RU"/>
        </w:rPr>
        <w:t>Конвенцией</w:t>
      </w:r>
      <w:r w:rsidR="008E7C2F" w:rsidRPr="008E7C2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E7C2F">
        <w:rPr>
          <w:rFonts w:eastAsia="Malgun Gothic"/>
          <w:kern w:val="22"/>
          <w:sz w:val="22"/>
          <w:szCs w:val="22"/>
          <w:lang w:val="ru-RU"/>
        </w:rPr>
        <w:t>и</w:t>
      </w:r>
      <w:r w:rsidR="008E7C2F" w:rsidRPr="008E7C2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E7C2F">
        <w:rPr>
          <w:rFonts w:eastAsia="Malgun Gothic"/>
          <w:kern w:val="22"/>
          <w:sz w:val="22"/>
          <w:szCs w:val="22"/>
          <w:lang w:val="ru-RU"/>
        </w:rPr>
        <w:t>протоколами</w:t>
      </w:r>
      <w:r w:rsidR="008E7C2F" w:rsidRPr="008E7C2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E7C2F">
        <w:rPr>
          <w:rFonts w:eastAsia="Malgun Gothic"/>
          <w:kern w:val="22"/>
          <w:sz w:val="22"/>
          <w:szCs w:val="22"/>
          <w:lang w:val="ru-RU"/>
        </w:rPr>
        <w:t>к</w:t>
      </w:r>
      <w:r w:rsidR="008E7C2F" w:rsidRPr="008E7C2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E7C2F">
        <w:rPr>
          <w:rFonts w:eastAsia="Malgun Gothic"/>
          <w:kern w:val="22"/>
          <w:sz w:val="22"/>
          <w:szCs w:val="22"/>
          <w:lang w:val="ru-RU"/>
        </w:rPr>
        <w:t>ней</w:t>
      </w:r>
      <w:r w:rsidR="008E7C2F" w:rsidRPr="008E7C2F">
        <w:rPr>
          <w:rFonts w:eastAsia="Malgun Gothic"/>
          <w:kern w:val="22"/>
          <w:sz w:val="22"/>
          <w:szCs w:val="22"/>
          <w:lang w:val="ru-RU"/>
        </w:rPr>
        <w:t xml:space="preserve">, </w:t>
      </w:r>
      <w:r w:rsidR="008E7C2F">
        <w:rPr>
          <w:rFonts w:eastAsia="Malgun Gothic"/>
          <w:kern w:val="22"/>
          <w:sz w:val="22"/>
          <w:szCs w:val="22"/>
          <w:lang w:val="ru-RU"/>
        </w:rPr>
        <w:t>касающихся</w:t>
      </w:r>
      <w:r w:rsidR="008E7C2F" w:rsidRPr="008E7C2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E7C2F">
        <w:rPr>
          <w:rFonts w:eastAsia="Malgun Gothic"/>
          <w:kern w:val="22"/>
          <w:sz w:val="22"/>
          <w:szCs w:val="22"/>
          <w:lang w:val="ru-RU"/>
        </w:rPr>
        <w:t>реализации</w:t>
      </w:r>
      <w:r w:rsidR="008E7C2F" w:rsidRPr="008E7C2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E7C2F" w:rsidRPr="00745A40">
        <w:rPr>
          <w:rFonts w:eastAsia="Malgun Gothic"/>
          <w:kern w:val="22"/>
          <w:sz w:val="22"/>
          <w:szCs w:val="22"/>
          <w:lang w:val="ru-RU"/>
        </w:rPr>
        <w:t>глобальной рамочной программы в области биоразнообразия на период после 2020 года</w:t>
      </w:r>
      <w:r w:rsidR="00892ADE" w:rsidRPr="008E7C2F">
        <w:rPr>
          <w:rFonts w:eastAsia="Malgun Gothic"/>
          <w:kern w:val="22"/>
          <w:sz w:val="22"/>
          <w:szCs w:val="22"/>
          <w:lang w:val="ru-RU"/>
        </w:rPr>
        <w:t xml:space="preserve">, </w:t>
      </w:r>
      <w:r w:rsidR="008E7C2F">
        <w:rPr>
          <w:rFonts w:eastAsia="Malgun Gothic"/>
          <w:kern w:val="22"/>
          <w:sz w:val="22"/>
          <w:szCs w:val="22"/>
          <w:lang w:val="ru-RU"/>
        </w:rPr>
        <w:t>признавая, что она направлена на выполнение Конвенции и протоколов к ней</w:t>
      </w:r>
      <w:r w:rsidR="00892ADE" w:rsidRPr="008E7C2F">
        <w:rPr>
          <w:rFonts w:eastAsia="Malgun Gothic"/>
          <w:kern w:val="22"/>
          <w:sz w:val="22"/>
          <w:szCs w:val="22"/>
          <w:lang w:val="ru-RU"/>
        </w:rPr>
        <w:t>.</w:t>
      </w:r>
    </w:p>
    <w:p w:rsidR="002E4C98" w:rsidRPr="009B13D1" w:rsidRDefault="009B13D1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rFonts w:eastAsia="Malgun Gothic"/>
          <w:kern w:val="22"/>
          <w:sz w:val="22"/>
          <w:szCs w:val="22"/>
          <w:lang w:val="ru-RU"/>
        </w:rPr>
        <w:t>В</w:t>
      </w:r>
      <w:r w:rsidRPr="009B13D1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то</w:t>
      </w:r>
      <w:r w:rsidRPr="009B13D1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же</w:t>
      </w:r>
      <w:r w:rsidRPr="009B13D1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время</w:t>
      </w:r>
      <w:r w:rsidRPr="009B13D1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можно</w:t>
      </w:r>
      <w:r w:rsidRPr="009B13D1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отметить</w:t>
      </w:r>
      <w:r w:rsidRPr="009B13D1">
        <w:rPr>
          <w:rFonts w:eastAsia="Malgun Gothic"/>
          <w:kern w:val="22"/>
          <w:sz w:val="22"/>
          <w:szCs w:val="22"/>
          <w:lang w:val="ru-RU"/>
        </w:rPr>
        <w:t xml:space="preserve">, </w:t>
      </w:r>
      <w:r>
        <w:rPr>
          <w:rFonts w:eastAsia="Malgun Gothic"/>
          <w:kern w:val="22"/>
          <w:sz w:val="22"/>
          <w:szCs w:val="22"/>
          <w:lang w:val="ru-RU"/>
        </w:rPr>
        <w:t>что</w:t>
      </w:r>
      <w:r w:rsidRPr="009B13D1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Протоколы</w:t>
      </w:r>
      <w:r w:rsidRPr="009B13D1">
        <w:rPr>
          <w:rFonts w:eastAsia="Malgun Gothic"/>
          <w:kern w:val="22"/>
          <w:sz w:val="22"/>
          <w:szCs w:val="22"/>
          <w:lang w:val="ru-RU"/>
        </w:rPr>
        <w:t xml:space="preserve">, </w:t>
      </w:r>
      <w:r>
        <w:rPr>
          <w:rFonts w:eastAsia="Malgun Gothic"/>
          <w:kern w:val="22"/>
          <w:sz w:val="22"/>
          <w:szCs w:val="22"/>
          <w:lang w:val="ru-RU"/>
        </w:rPr>
        <w:t>в</w:t>
      </w:r>
      <w:r w:rsidRPr="009B13D1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отличие</w:t>
      </w:r>
      <w:r w:rsidRPr="009B13D1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от</w:t>
      </w:r>
      <w:r w:rsidRPr="009B13D1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Конвенции</w:t>
      </w:r>
      <w:r w:rsidR="002E4C98" w:rsidRPr="009B13D1">
        <w:rPr>
          <w:rFonts w:eastAsia="Malgun Gothic"/>
          <w:kern w:val="22"/>
          <w:sz w:val="22"/>
          <w:szCs w:val="22"/>
          <w:lang w:val="ru-RU"/>
        </w:rPr>
        <w:t xml:space="preserve">, </w:t>
      </w:r>
      <w:r>
        <w:rPr>
          <w:rFonts w:eastAsia="Malgun Gothic"/>
          <w:kern w:val="22"/>
          <w:sz w:val="22"/>
          <w:szCs w:val="22"/>
          <w:lang w:val="ru-RU"/>
        </w:rPr>
        <w:t>включают</w:t>
      </w:r>
      <w:r w:rsidRPr="009B13D1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положения</w:t>
      </w:r>
      <w:r w:rsidRPr="009B13D1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</w:t>
      </w:r>
      <w:r w:rsidRPr="009B13D1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особыми</w:t>
      </w:r>
      <w:r w:rsidRPr="009B13D1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 xml:space="preserve">процедурными обязательствами и что по этой причине будет необходимо </w:t>
      </w:r>
      <w:r w:rsidR="00495A45">
        <w:rPr>
          <w:rFonts w:eastAsia="Malgun Gothic"/>
          <w:kern w:val="22"/>
          <w:sz w:val="22"/>
          <w:szCs w:val="22"/>
          <w:lang w:val="ru-RU"/>
        </w:rPr>
        <w:t>сохранить</w:t>
      </w:r>
      <w:r>
        <w:rPr>
          <w:rFonts w:eastAsia="Malgun Gothic"/>
          <w:kern w:val="22"/>
          <w:sz w:val="22"/>
          <w:szCs w:val="22"/>
          <w:lang w:val="ru-RU"/>
        </w:rPr>
        <w:t xml:space="preserve"> некоторые различия в формах отчетности</w:t>
      </w:r>
      <w:r w:rsidR="002E4C98" w:rsidRPr="009B13D1">
        <w:rPr>
          <w:rFonts w:eastAsia="Malgun Gothic"/>
          <w:kern w:val="22"/>
          <w:sz w:val="22"/>
          <w:szCs w:val="22"/>
          <w:lang w:val="ru-RU"/>
        </w:rPr>
        <w:t>.</w:t>
      </w:r>
    </w:p>
    <w:p w:rsidR="002E4C98" w:rsidRPr="00B83200" w:rsidRDefault="005E37F7" w:rsidP="005C6B31">
      <w:pPr>
        <w:pStyle w:val="Para1"/>
        <w:keepNext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jc w:val="center"/>
        <w:rPr>
          <w:rFonts w:eastAsia="Malgun Gothic"/>
          <w:b/>
          <w:bCs/>
          <w:iCs/>
          <w:kern w:val="22"/>
          <w:sz w:val="22"/>
          <w:szCs w:val="22"/>
          <w:lang w:val="ru-RU"/>
        </w:rPr>
      </w:pPr>
      <w:r w:rsidRPr="00AC635C">
        <w:rPr>
          <w:b/>
          <w:bCs/>
          <w:iCs/>
          <w:kern w:val="22"/>
          <w:sz w:val="22"/>
          <w:szCs w:val="22"/>
          <w:lang w:val="en-GB"/>
        </w:rPr>
        <w:t>C</w:t>
      </w:r>
      <w:r w:rsidRPr="00B83200">
        <w:rPr>
          <w:b/>
          <w:bCs/>
          <w:iCs/>
          <w:kern w:val="22"/>
          <w:sz w:val="22"/>
          <w:szCs w:val="22"/>
          <w:lang w:val="ru-RU"/>
        </w:rPr>
        <w:t>.</w:t>
      </w:r>
      <w:r w:rsidRPr="00B83200">
        <w:rPr>
          <w:b/>
          <w:bCs/>
          <w:iCs/>
          <w:kern w:val="22"/>
          <w:sz w:val="22"/>
          <w:szCs w:val="22"/>
          <w:lang w:val="ru-RU"/>
        </w:rPr>
        <w:tab/>
      </w:r>
      <w:r w:rsidR="00B83200">
        <w:rPr>
          <w:b/>
          <w:bCs/>
          <w:iCs/>
          <w:kern w:val="22"/>
          <w:sz w:val="22"/>
          <w:szCs w:val="22"/>
          <w:lang w:val="ru-RU"/>
        </w:rPr>
        <w:t>П</w:t>
      </w:r>
      <w:r w:rsidR="00B83200" w:rsidRPr="00B83200">
        <w:rPr>
          <w:b/>
          <w:bCs/>
          <w:iCs/>
          <w:kern w:val="22"/>
          <w:sz w:val="22"/>
          <w:szCs w:val="22"/>
          <w:lang w:val="ru-RU"/>
        </w:rPr>
        <w:t>остепенн</w:t>
      </w:r>
      <w:r w:rsidR="00B83200">
        <w:rPr>
          <w:b/>
          <w:bCs/>
          <w:iCs/>
          <w:kern w:val="22"/>
          <w:sz w:val="22"/>
          <w:szCs w:val="22"/>
          <w:lang w:val="ru-RU"/>
        </w:rPr>
        <w:t>ая</w:t>
      </w:r>
      <w:r w:rsidR="00B83200" w:rsidRPr="00B83200">
        <w:rPr>
          <w:b/>
          <w:bCs/>
          <w:iCs/>
          <w:kern w:val="22"/>
          <w:sz w:val="22"/>
          <w:szCs w:val="22"/>
          <w:lang w:val="ru-RU"/>
        </w:rPr>
        <w:t xml:space="preserve"> интеграци</w:t>
      </w:r>
      <w:r w:rsidR="00B83200">
        <w:rPr>
          <w:b/>
          <w:bCs/>
          <w:iCs/>
          <w:kern w:val="22"/>
          <w:sz w:val="22"/>
          <w:szCs w:val="22"/>
          <w:lang w:val="ru-RU"/>
        </w:rPr>
        <w:t>я</w:t>
      </w:r>
      <w:r w:rsidR="00B83200" w:rsidRPr="00B83200">
        <w:rPr>
          <w:b/>
          <w:bCs/>
          <w:iCs/>
          <w:kern w:val="22"/>
          <w:sz w:val="22"/>
          <w:szCs w:val="22"/>
          <w:lang w:val="ru-RU"/>
        </w:rPr>
        <w:t xml:space="preserve"> модулей подготовки отчетности</w:t>
      </w:r>
    </w:p>
    <w:p w:rsidR="004F7E0D" w:rsidRPr="009B7FFE" w:rsidRDefault="00D2476C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rFonts w:eastAsia="Malgun Gothic"/>
          <w:kern w:val="22"/>
          <w:sz w:val="22"/>
          <w:szCs w:val="22"/>
          <w:lang w:val="ru-RU"/>
        </w:rPr>
        <w:t>Механизм</w:t>
      </w:r>
      <w:r w:rsidRPr="00D2476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посредничества</w:t>
      </w:r>
      <w:r w:rsidRPr="00D2476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Конвенции</w:t>
      </w:r>
      <w:r w:rsidR="004F7E0D" w:rsidRPr="00D2476C">
        <w:rPr>
          <w:rFonts w:eastAsia="Malgun Gothic"/>
          <w:kern w:val="22"/>
          <w:sz w:val="22"/>
          <w:szCs w:val="22"/>
          <w:lang w:val="ru-RU"/>
        </w:rPr>
        <w:t xml:space="preserve">, </w:t>
      </w:r>
      <w:r>
        <w:rPr>
          <w:rFonts w:eastAsia="Malgun Gothic"/>
          <w:kern w:val="22"/>
          <w:sz w:val="22"/>
          <w:szCs w:val="22"/>
          <w:lang w:val="ru-RU"/>
        </w:rPr>
        <w:t>Механизм</w:t>
      </w:r>
      <w:r w:rsidRPr="00D2476C">
        <w:rPr>
          <w:rFonts w:eastAsia="Malgun Gothic"/>
          <w:kern w:val="22"/>
          <w:sz w:val="22"/>
          <w:szCs w:val="22"/>
          <w:lang w:val="ru-RU"/>
        </w:rPr>
        <w:t xml:space="preserve"> посредничества по биобезопасности и </w:t>
      </w:r>
      <w:r>
        <w:rPr>
          <w:rFonts w:eastAsia="Malgun Gothic"/>
          <w:kern w:val="22"/>
          <w:sz w:val="22"/>
          <w:szCs w:val="22"/>
          <w:lang w:val="ru-RU"/>
        </w:rPr>
        <w:t>Механизм</w:t>
      </w:r>
      <w:r w:rsidRPr="00D2476C">
        <w:rPr>
          <w:rFonts w:eastAsia="Malgun Gothic"/>
          <w:kern w:val="22"/>
          <w:sz w:val="22"/>
          <w:szCs w:val="22"/>
          <w:lang w:val="ru-RU"/>
        </w:rPr>
        <w:t xml:space="preserve"> посредничества для регулирования доступа к генетическим ресурсам и совместного использования выгод</w:t>
      </w:r>
      <w:r w:rsidR="004F7E0D" w:rsidRPr="00D2476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 xml:space="preserve">представляют собой необходимые средства для технического и научного сотрудничества и обмена информацией, позволяющие также осуществлять обзор </w:t>
      </w:r>
      <w:r w:rsidR="00CB26CA">
        <w:rPr>
          <w:rFonts w:eastAsia="Malgun Gothic"/>
          <w:kern w:val="22"/>
          <w:sz w:val="22"/>
          <w:szCs w:val="22"/>
          <w:lang w:val="ru-RU"/>
        </w:rPr>
        <w:t>осуществления</w:t>
      </w:r>
      <w:r>
        <w:rPr>
          <w:rFonts w:eastAsia="Malgun Gothic"/>
          <w:kern w:val="22"/>
          <w:sz w:val="22"/>
          <w:szCs w:val="22"/>
          <w:lang w:val="ru-RU"/>
        </w:rPr>
        <w:t xml:space="preserve"> Конвенции и протоколов к ней и выполнения обязательств в рамках протоколов</w:t>
      </w:r>
      <w:r w:rsidR="004F7E0D" w:rsidRPr="00D2476C">
        <w:rPr>
          <w:rFonts w:eastAsia="Malgun Gothic"/>
          <w:kern w:val="22"/>
          <w:sz w:val="22"/>
          <w:szCs w:val="22"/>
          <w:lang w:val="ru-RU"/>
        </w:rPr>
        <w:t>.</w:t>
      </w:r>
      <w:r w:rsidR="00CB26CA">
        <w:rPr>
          <w:rFonts w:eastAsia="Malgun Gothic"/>
          <w:kern w:val="22"/>
          <w:sz w:val="22"/>
          <w:szCs w:val="22"/>
          <w:lang w:val="ru-RU"/>
        </w:rPr>
        <w:t xml:space="preserve"> Предпринимаются</w:t>
      </w:r>
      <w:r w:rsidR="00CB26CA" w:rsidRPr="009B7FF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B26CA">
        <w:rPr>
          <w:rFonts w:eastAsia="Malgun Gothic"/>
          <w:kern w:val="22"/>
          <w:sz w:val="22"/>
          <w:szCs w:val="22"/>
          <w:lang w:val="ru-RU"/>
        </w:rPr>
        <w:t>значительные</w:t>
      </w:r>
      <w:r w:rsidR="00CB26CA" w:rsidRPr="009B7FF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B26CA">
        <w:rPr>
          <w:rFonts w:eastAsia="Malgun Gothic"/>
          <w:kern w:val="22"/>
          <w:sz w:val="22"/>
          <w:szCs w:val="22"/>
          <w:lang w:val="ru-RU"/>
        </w:rPr>
        <w:t>усилия</w:t>
      </w:r>
      <w:r w:rsidR="00CB26CA" w:rsidRPr="009B7FF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B26CA">
        <w:rPr>
          <w:rFonts w:eastAsia="Malgun Gothic"/>
          <w:kern w:val="22"/>
          <w:sz w:val="22"/>
          <w:szCs w:val="22"/>
          <w:lang w:val="ru-RU"/>
        </w:rPr>
        <w:t>по</w:t>
      </w:r>
      <w:r w:rsidR="00CB26CA" w:rsidRPr="009B7FF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B26CA">
        <w:rPr>
          <w:rFonts w:eastAsia="Malgun Gothic"/>
          <w:kern w:val="22"/>
          <w:sz w:val="22"/>
          <w:szCs w:val="22"/>
          <w:lang w:val="ru-RU"/>
        </w:rPr>
        <w:t>разработке</w:t>
      </w:r>
      <w:r w:rsidR="00CB26CA" w:rsidRPr="009B7FF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B26CA">
        <w:rPr>
          <w:rFonts w:eastAsia="Malgun Gothic"/>
          <w:kern w:val="22"/>
          <w:sz w:val="22"/>
          <w:szCs w:val="22"/>
          <w:lang w:val="ru-RU"/>
        </w:rPr>
        <w:t>общей</w:t>
      </w:r>
      <w:r w:rsidR="00CB26CA" w:rsidRPr="009B7FF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B26CA">
        <w:rPr>
          <w:rFonts w:eastAsia="Malgun Gothic"/>
          <w:kern w:val="22"/>
          <w:sz w:val="22"/>
          <w:szCs w:val="22"/>
          <w:lang w:val="ru-RU"/>
        </w:rPr>
        <w:t>инфраструктуры</w:t>
      </w:r>
      <w:r w:rsidR="00CB26CA" w:rsidRPr="009B7FF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B26CA">
        <w:rPr>
          <w:rFonts w:eastAsia="Malgun Gothic"/>
          <w:kern w:val="22"/>
          <w:sz w:val="22"/>
          <w:szCs w:val="22"/>
          <w:lang w:val="ru-RU"/>
        </w:rPr>
        <w:t>для</w:t>
      </w:r>
      <w:r w:rsidR="00CB26CA" w:rsidRPr="009B7FF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B26CA">
        <w:rPr>
          <w:rFonts w:eastAsia="Malgun Gothic"/>
          <w:kern w:val="22"/>
          <w:sz w:val="22"/>
          <w:szCs w:val="22"/>
          <w:lang w:val="ru-RU"/>
        </w:rPr>
        <w:t>трех</w:t>
      </w:r>
      <w:r w:rsidR="00CB26CA" w:rsidRPr="009B7FF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B26CA">
        <w:rPr>
          <w:rFonts w:eastAsia="Malgun Gothic"/>
          <w:kern w:val="22"/>
          <w:sz w:val="22"/>
          <w:szCs w:val="22"/>
          <w:lang w:val="ru-RU"/>
        </w:rPr>
        <w:t>механизмов</w:t>
      </w:r>
      <w:r w:rsidR="00CB26CA" w:rsidRPr="009B7FF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B26CA">
        <w:rPr>
          <w:rFonts w:eastAsia="Malgun Gothic"/>
          <w:kern w:val="22"/>
          <w:sz w:val="22"/>
          <w:szCs w:val="22"/>
          <w:lang w:val="ru-RU"/>
        </w:rPr>
        <w:t>посредничества</w:t>
      </w:r>
      <w:r w:rsidR="00CB26CA" w:rsidRPr="009B7FF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B26CA">
        <w:rPr>
          <w:rFonts w:eastAsia="Malgun Gothic"/>
          <w:kern w:val="22"/>
          <w:sz w:val="22"/>
          <w:szCs w:val="22"/>
          <w:lang w:val="ru-RU"/>
        </w:rPr>
        <w:t>в</w:t>
      </w:r>
      <w:r w:rsidR="00CB26CA" w:rsidRPr="009B7FF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B26CA">
        <w:rPr>
          <w:rFonts w:eastAsia="Malgun Gothic"/>
          <w:kern w:val="22"/>
          <w:sz w:val="22"/>
          <w:szCs w:val="22"/>
          <w:lang w:val="ru-RU"/>
        </w:rPr>
        <w:t>рамках</w:t>
      </w:r>
      <w:r w:rsidR="00CB26CA" w:rsidRPr="009B7FF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B26CA">
        <w:rPr>
          <w:rFonts w:eastAsia="Malgun Gothic"/>
          <w:kern w:val="22"/>
          <w:sz w:val="22"/>
          <w:szCs w:val="22"/>
          <w:lang w:val="ru-RU"/>
        </w:rPr>
        <w:t>реализации</w:t>
      </w:r>
      <w:r w:rsidR="00CB26CA" w:rsidRPr="009B7FF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B26CA">
        <w:rPr>
          <w:rFonts w:eastAsia="Malgun Gothic"/>
          <w:kern w:val="22"/>
          <w:sz w:val="22"/>
          <w:szCs w:val="22"/>
          <w:lang w:val="ru-RU"/>
        </w:rPr>
        <w:t>веб</w:t>
      </w:r>
      <w:r w:rsidR="00CB26CA" w:rsidRPr="009B7FFE">
        <w:rPr>
          <w:rFonts w:eastAsia="Malgun Gothic"/>
          <w:kern w:val="22"/>
          <w:sz w:val="22"/>
          <w:szCs w:val="22"/>
          <w:lang w:val="ru-RU"/>
        </w:rPr>
        <w:t>-</w:t>
      </w:r>
      <w:r w:rsidR="00CB26CA">
        <w:rPr>
          <w:rFonts w:eastAsia="Malgun Gothic"/>
          <w:kern w:val="22"/>
          <w:sz w:val="22"/>
          <w:szCs w:val="22"/>
          <w:lang w:val="ru-RU"/>
        </w:rPr>
        <w:t>стратегии</w:t>
      </w:r>
      <w:r w:rsidR="009B7FFE" w:rsidRPr="009B7FF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B7FFE">
        <w:rPr>
          <w:rFonts w:eastAsia="Malgun Gothic"/>
          <w:kern w:val="22"/>
          <w:sz w:val="22"/>
          <w:szCs w:val="22"/>
          <w:lang w:val="ru-RU"/>
        </w:rPr>
        <w:t>для</w:t>
      </w:r>
      <w:r w:rsidR="00CB26CA" w:rsidRPr="009B7FF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B26CA">
        <w:rPr>
          <w:rFonts w:eastAsia="Malgun Gothic"/>
          <w:kern w:val="22"/>
          <w:sz w:val="22"/>
          <w:szCs w:val="22"/>
          <w:lang w:val="ru-RU"/>
        </w:rPr>
        <w:t>Конвенции</w:t>
      </w:r>
      <w:r w:rsidR="00CB26CA" w:rsidRPr="009B7FF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B26CA">
        <w:rPr>
          <w:rFonts w:eastAsia="Malgun Gothic"/>
          <w:kern w:val="22"/>
          <w:sz w:val="22"/>
          <w:szCs w:val="22"/>
          <w:lang w:val="ru-RU"/>
        </w:rPr>
        <w:t>и</w:t>
      </w:r>
      <w:r w:rsidR="00CB26CA" w:rsidRPr="009B7FF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B26CA">
        <w:rPr>
          <w:rFonts w:eastAsia="Malgun Gothic"/>
          <w:kern w:val="22"/>
          <w:sz w:val="22"/>
          <w:szCs w:val="22"/>
          <w:lang w:val="ru-RU"/>
        </w:rPr>
        <w:t>протоколов</w:t>
      </w:r>
      <w:r w:rsidR="00CB26CA" w:rsidRPr="009B7FF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B26CA">
        <w:rPr>
          <w:rFonts w:eastAsia="Malgun Gothic"/>
          <w:kern w:val="22"/>
          <w:sz w:val="22"/>
          <w:szCs w:val="22"/>
          <w:lang w:val="ru-RU"/>
        </w:rPr>
        <w:t>к</w:t>
      </w:r>
      <w:r w:rsidR="00CB26CA" w:rsidRPr="009B7FF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B26CA">
        <w:rPr>
          <w:rFonts w:eastAsia="Malgun Gothic"/>
          <w:kern w:val="22"/>
          <w:sz w:val="22"/>
          <w:szCs w:val="22"/>
          <w:lang w:val="ru-RU"/>
        </w:rPr>
        <w:t>ней</w:t>
      </w:r>
      <w:r w:rsidR="00CB26CA" w:rsidRPr="009B7FF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B26CA">
        <w:rPr>
          <w:rFonts w:eastAsia="Malgun Gothic"/>
          <w:kern w:val="22"/>
          <w:sz w:val="22"/>
          <w:szCs w:val="22"/>
          <w:lang w:val="ru-RU"/>
        </w:rPr>
        <w:t>в</w:t>
      </w:r>
      <w:r w:rsidR="00CB26CA" w:rsidRPr="009B7FF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B26CA">
        <w:rPr>
          <w:rFonts w:eastAsia="Malgun Gothic"/>
          <w:kern w:val="22"/>
          <w:sz w:val="22"/>
          <w:szCs w:val="22"/>
          <w:lang w:val="ru-RU"/>
        </w:rPr>
        <w:t>соответствии</w:t>
      </w:r>
      <w:r w:rsidR="00CB26CA" w:rsidRPr="009B7FF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B26CA">
        <w:rPr>
          <w:rFonts w:eastAsia="Malgun Gothic"/>
          <w:kern w:val="22"/>
          <w:sz w:val="22"/>
          <w:szCs w:val="22"/>
          <w:lang w:val="ru-RU"/>
        </w:rPr>
        <w:t>с</w:t>
      </w:r>
      <w:r w:rsidR="009B7FFE">
        <w:rPr>
          <w:rFonts w:eastAsia="Malgun Gothic"/>
          <w:kern w:val="22"/>
          <w:sz w:val="22"/>
          <w:szCs w:val="22"/>
          <w:lang w:val="ru-RU"/>
        </w:rPr>
        <w:t>о</w:t>
      </w:r>
      <w:r w:rsidR="009B7FFE" w:rsidRPr="009B7FF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B7FFE">
        <w:rPr>
          <w:rFonts w:eastAsia="Malgun Gothic"/>
          <w:kern w:val="22"/>
          <w:sz w:val="22"/>
          <w:szCs w:val="22"/>
          <w:lang w:val="ru-RU"/>
        </w:rPr>
        <w:t>структурой</w:t>
      </w:r>
      <w:r w:rsidR="009B7FFE" w:rsidRPr="009B7FF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B7FFE">
        <w:rPr>
          <w:rFonts w:eastAsia="Malgun Gothic"/>
          <w:kern w:val="22"/>
          <w:sz w:val="22"/>
          <w:szCs w:val="22"/>
          <w:lang w:val="ru-RU"/>
        </w:rPr>
        <w:t>для</w:t>
      </w:r>
      <w:r w:rsidR="009B7FFE" w:rsidRPr="009B7FF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B7FFE">
        <w:rPr>
          <w:rFonts w:eastAsia="Malgun Gothic"/>
          <w:kern w:val="22"/>
          <w:sz w:val="22"/>
          <w:szCs w:val="22"/>
          <w:lang w:val="ru-RU"/>
        </w:rPr>
        <w:t>коммуникационной</w:t>
      </w:r>
      <w:r w:rsidR="009B7FFE" w:rsidRPr="009B7FF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B7FFE">
        <w:rPr>
          <w:rFonts w:eastAsia="Malgun Gothic"/>
          <w:kern w:val="22"/>
          <w:sz w:val="22"/>
          <w:szCs w:val="22"/>
          <w:lang w:val="ru-RU"/>
        </w:rPr>
        <w:t>стратегии</w:t>
      </w:r>
      <w:r w:rsidR="00FB3C00" w:rsidRPr="009B7FFE">
        <w:rPr>
          <w:kern w:val="22"/>
          <w:sz w:val="22"/>
          <w:szCs w:val="22"/>
          <w:lang w:val="ru-RU"/>
        </w:rPr>
        <w:t xml:space="preserve">, </w:t>
      </w:r>
      <w:r w:rsidR="009B7FFE">
        <w:rPr>
          <w:kern w:val="22"/>
          <w:sz w:val="22"/>
          <w:szCs w:val="22"/>
          <w:lang w:val="ru-RU"/>
        </w:rPr>
        <w:t xml:space="preserve">как поручено в пункте </w:t>
      </w:r>
      <w:r w:rsidR="00FB3C00" w:rsidRPr="009B7FFE">
        <w:rPr>
          <w:kern w:val="22"/>
          <w:sz w:val="22"/>
          <w:szCs w:val="22"/>
          <w:lang w:val="ru-RU"/>
        </w:rPr>
        <w:t>15</w:t>
      </w:r>
      <w:r w:rsidR="009B7FFE">
        <w:rPr>
          <w:kern w:val="22"/>
          <w:sz w:val="22"/>
          <w:szCs w:val="22"/>
          <w:lang w:val="ru-RU"/>
        </w:rPr>
        <w:t> </w:t>
      </w:r>
      <w:proofErr w:type="spellStart"/>
      <w:r w:rsidR="00FB3C00" w:rsidRPr="00AC635C">
        <w:rPr>
          <w:kern w:val="22"/>
          <w:sz w:val="22"/>
          <w:szCs w:val="22"/>
          <w:lang w:val="en-GB"/>
        </w:rPr>
        <w:t>i</w:t>
      </w:r>
      <w:proofErr w:type="spellEnd"/>
      <w:r w:rsidR="00FB3C00" w:rsidRPr="009B7FFE">
        <w:rPr>
          <w:kern w:val="22"/>
          <w:sz w:val="22"/>
          <w:szCs w:val="22"/>
          <w:lang w:val="ru-RU"/>
        </w:rPr>
        <w:t xml:space="preserve">) </w:t>
      </w:r>
      <w:r w:rsidR="009B7FFE">
        <w:rPr>
          <w:kern w:val="22"/>
          <w:sz w:val="22"/>
          <w:szCs w:val="22"/>
          <w:lang w:val="ru-RU"/>
        </w:rPr>
        <w:t>решения</w:t>
      </w:r>
      <w:r w:rsidR="00FB3C00" w:rsidRPr="009B7FFE">
        <w:rPr>
          <w:kern w:val="22"/>
          <w:sz w:val="22"/>
          <w:szCs w:val="22"/>
          <w:lang w:val="ru-RU"/>
        </w:rPr>
        <w:t xml:space="preserve"> </w:t>
      </w:r>
      <w:hyperlink r:id="rId20" w:history="1">
        <w:r w:rsidR="00FB3C00" w:rsidRPr="00AC635C">
          <w:rPr>
            <w:rStyle w:val="af1"/>
            <w:kern w:val="22"/>
            <w:sz w:val="22"/>
            <w:szCs w:val="22"/>
            <w:lang w:val="en-GB"/>
          </w:rPr>
          <w:t>XIII</w:t>
        </w:r>
        <w:r w:rsidR="00FB3C00" w:rsidRPr="009B7FFE">
          <w:rPr>
            <w:rStyle w:val="af1"/>
            <w:kern w:val="22"/>
            <w:sz w:val="22"/>
            <w:szCs w:val="22"/>
            <w:lang w:val="ru-RU"/>
          </w:rPr>
          <w:t>/23</w:t>
        </w:r>
      </w:hyperlink>
      <w:r w:rsidR="004F7E0D" w:rsidRPr="009B7FFE">
        <w:rPr>
          <w:kern w:val="22"/>
          <w:sz w:val="22"/>
          <w:szCs w:val="22"/>
          <w:lang w:val="ru-RU"/>
        </w:rPr>
        <w:t>.</w:t>
      </w:r>
    </w:p>
    <w:p w:rsidR="0064653E" w:rsidRPr="001649E6" w:rsidRDefault="000F0E73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rFonts w:eastAsia="Malgun Gothic"/>
          <w:kern w:val="22"/>
          <w:sz w:val="22"/>
          <w:szCs w:val="22"/>
          <w:lang w:val="ru-RU"/>
        </w:rPr>
      </w:pPr>
      <w:r w:rsidRPr="000F0E73">
        <w:rPr>
          <w:rFonts w:eastAsia="Malgun Gothic"/>
          <w:kern w:val="22"/>
          <w:sz w:val="22"/>
          <w:szCs w:val="22"/>
          <w:lang w:val="ru-RU"/>
        </w:rPr>
        <w:t>Онлайновые</w:t>
      </w:r>
      <w:r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0F0E73">
        <w:rPr>
          <w:rFonts w:eastAsia="Malgun Gothic"/>
          <w:kern w:val="22"/>
          <w:sz w:val="22"/>
          <w:szCs w:val="22"/>
          <w:lang w:val="ru-RU"/>
        </w:rPr>
        <w:t>инструменты</w:t>
      </w:r>
      <w:r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0F0E73">
        <w:rPr>
          <w:rFonts w:eastAsia="Malgun Gothic"/>
          <w:kern w:val="22"/>
          <w:sz w:val="22"/>
          <w:szCs w:val="22"/>
          <w:lang w:val="ru-RU"/>
        </w:rPr>
        <w:t>представления</w:t>
      </w:r>
      <w:r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0F0E73">
        <w:rPr>
          <w:rFonts w:eastAsia="Malgun Gothic"/>
          <w:kern w:val="22"/>
          <w:sz w:val="22"/>
          <w:szCs w:val="22"/>
          <w:lang w:val="ru-RU"/>
        </w:rPr>
        <w:t>отчетности</w:t>
      </w:r>
      <w:r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210B0">
        <w:rPr>
          <w:rFonts w:eastAsia="Malgun Gothic"/>
          <w:kern w:val="22"/>
          <w:sz w:val="22"/>
          <w:szCs w:val="22"/>
          <w:lang w:val="ru-RU"/>
        </w:rPr>
        <w:t>для</w:t>
      </w:r>
      <w:r w:rsidR="008210B0"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210B0">
        <w:rPr>
          <w:rFonts w:eastAsia="Malgun Gothic"/>
          <w:kern w:val="22"/>
          <w:sz w:val="22"/>
          <w:szCs w:val="22"/>
          <w:lang w:val="ru-RU"/>
        </w:rPr>
        <w:t>шестого</w:t>
      </w:r>
      <w:r w:rsidR="008210B0"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210B0">
        <w:rPr>
          <w:rFonts w:eastAsia="Malgun Gothic"/>
          <w:kern w:val="22"/>
          <w:sz w:val="22"/>
          <w:szCs w:val="22"/>
          <w:lang w:val="ru-RU"/>
        </w:rPr>
        <w:t>национального</w:t>
      </w:r>
      <w:r w:rsidR="008210B0"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210B0">
        <w:rPr>
          <w:rFonts w:eastAsia="Malgun Gothic"/>
          <w:kern w:val="22"/>
          <w:sz w:val="22"/>
          <w:szCs w:val="22"/>
          <w:lang w:val="ru-RU"/>
        </w:rPr>
        <w:t>доклада</w:t>
      </w:r>
      <w:r w:rsidR="008210B0"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210B0">
        <w:rPr>
          <w:rFonts w:eastAsia="Malgun Gothic"/>
          <w:kern w:val="22"/>
          <w:sz w:val="22"/>
          <w:szCs w:val="22"/>
          <w:lang w:val="ru-RU"/>
        </w:rPr>
        <w:t>в</w:t>
      </w:r>
      <w:r w:rsidR="008210B0"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210B0">
        <w:rPr>
          <w:rFonts w:eastAsia="Malgun Gothic"/>
          <w:kern w:val="22"/>
          <w:sz w:val="22"/>
          <w:szCs w:val="22"/>
          <w:lang w:val="ru-RU"/>
        </w:rPr>
        <w:t>рамках</w:t>
      </w:r>
      <w:r w:rsidR="008210B0"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210B0">
        <w:rPr>
          <w:rFonts w:eastAsia="Malgun Gothic"/>
          <w:kern w:val="22"/>
          <w:sz w:val="22"/>
          <w:szCs w:val="22"/>
          <w:lang w:val="ru-RU"/>
        </w:rPr>
        <w:t>Конвенции</w:t>
      </w:r>
      <w:r w:rsidR="008210B0" w:rsidRPr="008210B0">
        <w:rPr>
          <w:rFonts w:eastAsia="Malgun Gothic"/>
          <w:kern w:val="22"/>
          <w:sz w:val="22"/>
          <w:szCs w:val="22"/>
          <w:lang w:val="ru-RU"/>
        </w:rPr>
        <w:t>, структур</w:t>
      </w:r>
      <w:r w:rsidR="008210B0">
        <w:rPr>
          <w:rFonts w:eastAsia="Malgun Gothic"/>
          <w:kern w:val="22"/>
          <w:sz w:val="22"/>
          <w:szCs w:val="22"/>
          <w:lang w:val="ru-RU"/>
        </w:rPr>
        <w:t>а</w:t>
      </w:r>
      <w:r w:rsidR="008210B0" w:rsidRPr="008210B0">
        <w:rPr>
          <w:rFonts w:eastAsia="Malgun Gothic"/>
          <w:kern w:val="22"/>
          <w:sz w:val="22"/>
          <w:szCs w:val="22"/>
          <w:lang w:val="ru-RU"/>
        </w:rPr>
        <w:t xml:space="preserve"> представления финансовой отчетности</w:t>
      </w:r>
      <w:r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210B0">
        <w:rPr>
          <w:rFonts w:eastAsia="Malgun Gothic"/>
          <w:kern w:val="22"/>
          <w:sz w:val="22"/>
          <w:szCs w:val="22"/>
          <w:lang w:val="ru-RU"/>
        </w:rPr>
        <w:t>и</w:t>
      </w:r>
      <w:r w:rsidR="008210B0"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210B0">
        <w:rPr>
          <w:rFonts w:eastAsia="Malgun Gothic"/>
          <w:kern w:val="22"/>
          <w:sz w:val="22"/>
          <w:szCs w:val="22"/>
          <w:lang w:val="ru-RU"/>
        </w:rPr>
        <w:t>промежуточный</w:t>
      </w:r>
      <w:r w:rsidR="008210B0"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210B0">
        <w:rPr>
          <w:rFonts w:eastAsia="Malgun Gothic"/>
          <w:kern w:val="22"/>
          <w:sz w:val="22"/>
          <w:szCs w:val="22"/>
          <w:lang w:val="ru-RU"/>
        </w:rPr>
        <w:t>доклад</w:t>
      </w:r>
      <w:r w:rsidR="008210B0"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210B0">
        <w:rPr>
          <w:rFonts w:eastAsia="Malgun Gothic"/>
          <w:kern w:val="22"/>
          <w:sz w:val="22"/>
          <w:szCs w:val="22"/>
          <w:lang w:val="ru-RU"/>
        </w:rPr>
        <w:t>о</w:t>
      </w:r>
      <w:r w:rsidR="008210B0"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210B0">
        <w:rPr>
          <w:rFonts w:eastAsia="Malgun Gothic"/>
          <w:kern w:val="22"/>
          <w:sz w:val="22"/>
          <w:szCs w:val="22"/>
          <w:lang w:val="ru-RU"/>
        </w:rPr>
        <w:t>выполнении</w:t>
      </w:r>
      <w:r w:rsidR="008210B0"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proofErr w:type="spellStart"/>
      <w:r w:rsidR="008210B0">
        <w:rPr>
          <w:rFonts w:eastAsia="Malgun Gothic"/>
          <w:kern w:val="22"/>
          <w:sz w:val="22"/>
          <w:szCs w:val="22"/>
          <w:lang w:val="ru-RU"/>
        </w:rPr>
        <w:t>Нагойского</w:t>
      </w:r>
      <w:proofErr w:type="spellEnd"/>
      <w:r w:rsidR="008210B0"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210B0">
        <w:rPr>
          <w:rFonts w:eastAsia="Malgun Gothic"/>
          <w:kern w:val="22"/>
          <w:sz w:val="22"/>
          <w:szCs w:val="22"/>
          <w:lang w:val="ru-RU"/>
        </w:rPr>
        <w:t>протокола</w:t>
      </w:r>
      <w:r w:rsidR="008210B0"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210B0">
        <w:rPr>
          <w:rFonts w:eastAsia="Malgun Gothic"/>
          <w:kern w:val="22"/>
          <w:sz w:val="22"/>
          <w:szCs w:val="22"/>
          <w:lang w:val="ru-RU"/>
        </w:rPr>
        <w:t>уже</w:t>
      </w:r>
      <w:r w:rsidR="008210B0"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210B0">
        <w:rPr>
          <w:rFonts w:eastAsia="Malgun Gothic"/>
          <w:kern w:val="22"/>
          <w:sz w:val="22"/>
          <w:szCs w:val="22"/>
          <w:lang w:val="ru-RU"/>
        </w:rPr>
        <w:t>являются</w:t>
      </w:r>
      <w:r w:rsidR="008210B0"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210B0">
        <w:rPr>
          <w:rFonts w:eastAsia="Malgun Gothic"/>
          <w:kern w:val="22"/>
          <w:sz w:val="22"/>
          <w:szCs w:val="22"/>
          <w:lang w:val="ru-RU"/>
        </w:rPr>
        <w:t>частями</w:t>
      </w:r>
      <w:r w:rsidR="008210B0"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210B0">
        <w:rPr>
          <w:rFonts w:eastAsia="Malgun Gothic"/>
          <w:kern w:val="22"/>
          <w:sz w:val="22"/>
          <w:szCs w:val="22"/>
          <w:lang w:val="ru-RU"/>
        </w:rPr>
        <w:t>службы</w:t>
      </w:r>
      <w:r w:rsidR="008210B0"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210B0">
        <w:rPr>
          <w:rFonts w:eastAsia="Malgun Gothic"/>
          <w:kern w:val="22"/>
          <w:sz w:val="22"/>
          <w:szCs w:val="22"/>
          <w:lang w:val="ru-RU"/>
        </w:rPr>
        <w:t>представления</w:t>
      </w:r>
      <w:r w:rsidR="008210B0"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210B0">
        <w:rPr>
          <w:rFonts w:eastAsia="Malgun Gothic"/>
          <w:kern w:val="22"/>
          <w:sz w:val="22"/>
          <w:szCs w:val="22"/>
          <w:lang w:val="ru-RU"/>
        </w:rPr>
        <w:t>информации</w:t>
      </w:r>
      <w:r w:rsidR="008210B0"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210B0">
        <w:rPr>
          <w:rFonts w:eastAsia="Malgun Gothic"/>
          <w:kern w:val="22"/>
          <w:sz w:val="22"/>
          <w:szCs w:val="22"/>
          <w:lang w:val="ru-RU"/>
        </w:rPr>
        <w:t>механизма</w:t>
      </w:r>
      <w:r w:rsidR="008210B0"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210B0">
        <w:rPr>
          <w:rFonts w:eastAsia="Malgun Gothic"/>
          <w:kern w:val="22"/>
          <w:sz w:val="22"/>
          <w:szCs w:val="22"/>
          <w:lang w:val="ru-RU"/>
        </w:rPr>
        <w:t>посредничества</w:t>
      </w:r>
      <w:r w:rsidR="008210B0" w:rsidRPr="008210B0">
        <w:rPr>
          <w:rFonts w:eastAsia="Malgun Gothic"/>
          <w:kern w:val="22"/>
          <w:sz w:val="22"/>
          <w:szCs w:val="22"/>
          <w:lang w:val="ru-RU"/>
        </w:rPr>
        <w:t xml:space="preserve">, </w:t>
      </w:r>
      <w:r w:rsidR="008210B0">
        <w:rPr>
          <w:rFonts w:eastAsia="Malgun Gothic"/>
          <w:kern w:val="22"/>
          <w:sz w:val="22"/>
          <w:szCs w:val="22"/>
          <w:lang w:val="ru-RU"/>
        </w:rPr>
        <w:t>использующими новую инфраструктуру, тогда как другие части механизма</w:t>
      </w:r>
      <w:r w:rsidR="008210B0"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210B0">
        <w:rPr>
          <w:rFonts w:eastAsia="Malgun Gothic"/>
          <w:kern w:val="22"/>
          <w:sz w:val="22"/>
          <w:szCs w:val="22"/>
          <w:lang w:val="ru-RU"/>
        </w:rPr>
        <w:t xml:space="preserve">посредничества, </w:t>
      </w:r>
      <w:hyperlink r:id="rId21" w:history="1">
        <w:r w:rsidR="008210B0">
          <w:rPr>
            <w:rStyle w:val="af1"/>
            <w:rFonts w:eastAsia="Malgun Gothic"/>
            <w:kern w:val="22"/>
            <w:sz w:val="22"/>
            <w:szCs w:val="22"/>
            <w:lang w:val="ru-RU"/>
          </w:rPr>
          <w:t>веб-сайт Конвенции</w:t>
        </w:r>
      </w:hyperlink>
      <w:r w:rsidR="00FB3C00"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210B0">
        <w:rPr>
          <w:rFonts w:eastAsia="Malgun Gothic"/>
          <w:kern w:val="22"/>
          <w:sz w:val="22"/>
          <w:szCs w:val="22"/>
          <w:lang w:val="ru-RU"/>
        </w:rPr>
        <w:t>и весь</w:t>
      </w:r>
      <w:r w:rsidR="008210B0" w:rsidRPr="008210B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210B0">
        <w:rPr>
          <w:rFonts w:eastAsia="Malgun Gothic"/>
          <w:kern w:val="22"/>
          <w:sz w:val="22"/>
          <w:szCs w:val="22"/>
          <w:lang w:val="ru-RU"/>
        </w:rPr>
        <w:t>Механизм</w:t>
      </w:r>
      <w:r w:rsidR="008210B0" w:rsidRPr="00D2476C">
        <w:rPr>
          <w:rFonts w:eastAsia="Malgun Gothic"/>
          <w:kern w:val="22"/>
          <w:sz w:val="22"/>
          <w:szCs w:val="22"/>
          <w:lang w:val="ru-RU"/>
        </w:rPr>
        <w:t xml:space="preserve"> посредничества по биобезопасности</w:t>
      </w:r>
      <w:r w:rsidR="008210B0">
        <w:rPr>
          <w:rFonts w:eastAsia="Malgun Gothic"/>
          <w:kern w:val="22"/>
          <w:sz w:val="22"/>
          <w:szCs w:val="22"/>
          <w:lang w:val="ru-RU"/>
        </w:rPr>
        <w:t xml:space="preserve"> постепенно переводятся на эту новую инфраструктуру</w:t>
      </w:r>
      <w:r w:rsidR="00FB3C00" w:rsidRPr="008210B0">
        <w:rPr>
          <w:rFonts w:eastAsia="Malgun Gothic"/>
          <w:kern w:val="22"/>
          <w:sz w:val="22"/>
          <w:szCs w:val="22"/>
          <w:lang w:val="ru-RU"/>
        </w:rPr>
        <w:t xml:space="preserve">. </w:t>
      </w:r>
      <w:r w:rsidR="00CE4319">
        <w:rPr>
          <w:rFonts w:eastAsia="Malgun Gothic"/>
          <w:kern w:val="22"/>
          <w:sz w:val="22"/>
          <w:szCs w:val="22"/>
          <w:lang w:val="ru-RU"/>
        </w:rPr>
        <w:t>Технические</w:t>
      </w:r>
      <w:r w:rsidR="00CE4319" w:rsidRPr="001649E6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E4319">
        <w:rPr>
          <w:rFonts w:eastAsia="Malgun Gothic"/>
          <w:kern w:val="22"/>
          <w:sz w:val="22"/>
          <w:szCs w:val="22"/>
          <w:lang w:val="ru-RU"/>
        </w:rPr>
        <w:t>данные</w:t>
      </w:r>
      <w:r w:rsidR="00FB3C00" w:rsidRPr="001649E6">
        <w:rPr>
          <w:rFonts w:eastAsia="Malgun Gothic"/>
          <w:kern w:val="22"/>
          <w:sz w:val="22"/>
          <w:szCs w:val="22"/>
          <w:lang w:val="ru-RU"/>
        </w:rPr>
        <w:t xml:space="preserve">, </w:t>
      </w:r>
      <w:r w:rsidR="00535F63">
        <w:rPr>
          <w:rFonts w:eastAsia="Malgun Gothic"/>
          <w:kern w:val="22"/>
          <w:sz w:val="22"/>
          <w:szCs w:val="22"/>
          <w:lang w:val="ru-RU"/>
        </w:rPr>
        <w:t>в том числе касающиеся</w:t>
      </w:r>
      <w:r w:rsidR="001649E6" w:rsidRPr="001649E6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649E6">
        <w:rPr>
          <w:rFonts w:eastAsia="Malgun Gothic"/>
          <w:kern w:val="22"/>
          <w:sz w:val="22"/>
          <w:szCs w:val="22"/>
          <w:lang w:val="ru-RU"/>
        </w:rPr>
        <w:t>учетны</w:t>
      </w:r>
      <w:r w:rsidR="00535F63">
        <w:rPr>
          <w:rFonts w:eastAsia="Malgun Gothic"/>
          <w:kern w:val="22"/>
          <w:sz w:val="22"/>
          <w:szCs w:val="22"/>
          <w:lang w:val="ru-RU"/>
        </w:rPr>
        <w:t>х</w:t>
      </w:r>
      <w:r w:rsidR="001649E6" w:rsidRPr="001649E6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649E6">
        <w:rPr>
          <w:rFonts w:eastAsia="Malgun Gothic"/>
          <w:kern w:val="22"/>
          <w:sz w:val="22"/>
          <w:szCs w:val="22"/>
          <w:lang w:val="ru-RU"/>
        </w:rPr>
        <w:t>запис</w:t>
      </w:r>
      <w:r w:rsidR="00535F63">
        <w:rPr>
          <w:rFonts w:eastAsia="Malgun Gothic"/>
          <w:kern w:val="22"/>
          <w:sz w:val="22"/>
          <w:szCs w:val="22"/>
          <w:lang w:val="ru-RU"/>
        </w:rPr>
        <w:t>ей</w:t>
      </w:r>
      <w:r w:rsidR="00CE4319" w:rsidRPr="001649E6">
        <w:rPr>
          <w:rFonts w:eastAsia="Malgun Gothic"/>
          <w:kern w:val="22"/>
          <w:sz w:val="22"/>
          <w:szCs w:val="22"/>
          <w:lang w:val="ru-RU"/>
        </w:rPr>
        <w:t>,</w:t>
      </w:r>
      <w:r w:rsidR="001649E6" w:rsidRPr="001649E6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649E6">
        <w:rPr>
          <w:rFonts w:eastAsia="Malgun Gothic"/>
          <w:kern w:val="22"/>
          <w:sz w:val="22"/>
          <w:szCs w:val="22"/>
          <w:lang w:val="ru-RU"/>
        </w:rPr>
        <w:t>структур</w:t>
      </w:r>
      <w:r w:rsidR="00535F63">
        <w:rPr>
          <w:rFonts w:eastAsia="Malgun Gothic"/>
          <w:kern w:val="22"/>
          <w:sz w:val="22"/>
          <w:szCs w:val="22"/>
          <w:lang w:val="ru-RU"/>
        </w:rPr>
        <w:t>ы</w:t>
      </w:r>
      <w:r w:rsidR="001649E6" w:rsidRPr="001649E6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649E6">
        <w:rPr>
          <w:rFonts w:eastAsia="Malgun Gothic"/>
          <w:kern w:val="22"/>
          <w:sz w:val="22"/>
          <w:szCs w:val="22"/>
          <w:lang w:val="ru-RU"/>
        </w:rPr>
        <w:t>и</w:t>
      </w:r>
      <w:r w:rsidR="001649E6" w:rsidRPr="001649E6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649E6">
        <w:rPr>
          <w:rFonts w:eastAsia="Malgun Gothic"/>
          <w:kern w:val="22"/>
          <w:sz w:val="22"/>
          <w:szCs w:val="22"/>
          <w:lang w:val="ru-RU"/>
        </w:rPr>
        <w:t>доступ</w:t>
      </w:r>
      <w:r w:rsidR="00535F63">
        <w:rPr>
          <w:rFonts w:eastAsia="Malgun Gothic"/>
          <w:kern w:val="22"/>
          <w:sz w:val="22"/>
          <w:szCs w:val="22"/>
          <w:lang w:val="ru-RU"/>
        </w:rPr>
        <w:t>а</w:t>
      </w:r>
      <w:r w:rsidR="001649E6" w:rsidRPr="001649E6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649E6">
        <w:rPr>
          <w:rFonts w:eastAsia="Malgun Gothic"/>
          <w:kern w:val="22"/>
          <w:sz w:val="22"/>
          <w:szCs w:val="22"/>
          <w:lang w:val="ru-RU"/>
        </w:rPr>
        <w:t>к</w:t>
      </w:r>
      <w:r w:rsidR="001649E6" w:rsidRPr="001649E6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649E6">
        <w:rPr>
          <w:rFonts w:eastAsia="Malgun Gothic"/>
          <w:kern w:val="22"/>
          <w:sz w:val="22"/>
          <w:szCs w:val="22"/>
          <w:lang w:val="ru-RU"/>
        </w:rPr>
        <w:t>общему</w:t>
      </w:r>
      <w:r w:rsidR="001649E6" w:rsidRPr="001649E6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649E6">
        <w:rPr>
          <w:rFonts w:eastAsia="Malgun Gothic"/>
          <w:kern w:val="22"/>
          <w:sz w:val="22"/>
          <w:szCs w:val="22"/>
          <w:lang w:val="ru-RU"/>
        </w:rPr>
        <w:t>порталу</w:t>
      </w:r>
      <w:r w:rsidR="001649E6" w:rsidRPr="001649E6">
        <w:rPr>
          <w:rFonts w:eastAsia="Malgun Gothic"/>
          <w:kern w:val="22"/>
          <w:sz w:val="22"/>
          <w:szCs w:val="22"/>
          <w:lang w:val="ru-RU"/>
        </w:rPr>
        <w:t xml:space="preserve">, </w:t>
      </w:r>
      <w:r w:rsidR="001649E6">
        <w:rPr>
          <w:rFonts w:eastAsia="Malgun Gothic"/>
          <w:kern w:val="22"/>
          <w:sz w:val="22"/>
          <w:szCs w:val="22"/>
          <w:lang w:val="ru-RU"/>
        </w:rPr>
        <w:t>приводятся</w:t>
      </w:r>
      <w:r w:rsidR="001649E6" w:rsidRPr="001649E6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649E6">
        <w:rPr>
          <w:rFonts w:eastAsia="Malgun Gothic"/>
          <w:kern w:val="22"/>
          <w:sz w:val="22"/>
          <w:szCs w:val="22"/>
          <w:lang w:val="ru-RU"/>
        </w:rPr>
        <w:t>в</w:t>
      </w:r>
      <w:r w:rsidR="001649E6" w:rsidRPr="001649E6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649E6">
        <w:rPr>
          <w:rFonts w:eastAsia="Malgun Gothic"/>
          <w:kern w:val="22"/>
          <w:sz w:val="22"/>
          <w:szCs w:val="22"/>
          <w:lang w:val="ru-RU"/>
        </w:rPr>
        <w:t>обновленной</w:t>
      </w:r>
      <w:r w:rsidR="001649E6" w:rsidRPr="001649E6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649E6">
        <w:rPr>
          <w:rFonts w:eastAsia="Malgun Gothic"/>
          <w:kern w:val="22"/>
          <w:sz w:val="22"/>
          <w:szCs w:val="22"/>
          <w:lang w:val="ru-RU"/>
        </w:rPr>
        <w:t>веб</w:t>
      </w:r>
      <w:r w:rsidR="001649E6" w:rsidRPr="001649E6">
        <w:rPr>
          <w:rFonts w:eastAsia="Malgun Gothic"/>
          <w:kern w:val="22"/>
          <w:sz w:val="22"/>
          <w:szCs w:val="22"/>
          <w:lang w:val="ru-RU"/>
        </w:rPr>
        <w:t>-</w:t>
      </w:r>
      <w:r w:rsidR="001649E6">
        <w:rPr>
          <w:rFonts w:eastAsia="Malgun Gothic"/>
          <w:kern w:val="22"/>
          <w:sz w:val="22"/>
          <w:szCs w:val="22"/>
          <w:lang w:val="ru-RU"/>
        </w:rPr>
        <w:t>стратегии</w:t>
      </w:r>
      <w:r w:rsidR="00FB3C00" w:rsidRPr="00AC635C">
        <w:rPr>
          <w:rStyle w:val="a3"/>
          <w:rFonts w:eastAsia="Malgun Gothic"/>
          <w:kern w:val="22"/>
          <w:sz w:val="22"/>
          <w:szCs w:val="22"/>
          <w:lang w:val="en-GB"/>
        </w:rPr>
        <w:footnoteReference w:id="5"/>
      </w:r>
      <w:r w:rsidR="001649E6">
        <w:rPr>
          <w:rFonts w:eastAsia="Malgun Gothic"/>
          <w:kern w:val="22"/>
          <w:sz w:val="22"/>
          <w:szCs w:val="22"/>
          <w:lang w:val="ru-RU"/>
        </w:rPr>
        <w:t>, создание которой было поручено в пункте</w:t>
      </w:r>
      <w:r w:rsidR="00FB3C00" w:rsidRPr="001649E6">
        <w:rPr>
          <w:rFonts w:eastAsia="Malgun Gothic"/>
          <w:kern w:val="22"/>
          <w:sz w:val="22"/>
          <w:szCs w:val="22"/>
          <w:lang w:val="ru-RU"/>
        </w:rPr>
        <w:t xml:space="preserve"> 15</w:t>
      </w:r>
      <w:r w:rsidR="001649E6">
        <w:rPr>
          <w:rFonts w:eastAsia="Malgun Gothic"/>
          <w:kern w:val="22"/>
          <w:sz w:val="22"/>
          <w:szCs w:val="22"/>
          <w:lang w:val="ru-RU"/>
        </w:rPr>
        <w:t> </w:t>
      </w:r>
      <w:r w:rsidR="00FB3C00" w:rsidRPr="00AC635C">
        <w:rPr>
          <w:rFonts w:eastAsia="Malgun Gothic"/>
          <w:kern w:val="22"/>
          <w:sz w:val="22"/>
          <w:szCs w:val="22"/>
          <w:lang w:val="en-GB"/>
        </w:rPr>
        <w:t>j</w:t>
      </w:r>
      <w:r w:rsidR="00FB3C00" w:rsidRPr="001649E6">
        <w:rPr>
          <w:rFonts w:eastAsia="Malgun Gothic"/>
          <w:kern w:val="22"/>
          <w:sz w:val="22"/>
          <w:szCs w:val="22"/>
          <w:lang w:val="ru-RU"/>
        </w:rPr>
        <w:t xml:space="preserve">) </w:t>
      </w:r>
      <w:r w:rsidR="001649E6">
        <w:rPr>
          <w:rFonts w:eastAsia="Malgun Gothic"/>
          <w:kern w:val="22"/>
          <w:sz w:val="22"/>
          <w:szCs w:val="22"/>
          <w:lang w:val="ru-RU"/>
        </w:rPr>
        <w:t>решения</w:t>
      </w:r>
      <w:r w:rsidR="00FB3C00" w:rsidRPr="001649E6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FB3C00" w:rsidRPr="00AC635C">
        <w:rPr>
          <w:rFonts w:eastAsia="Malgun Gothic"/>
          <w:kern w:val="22"/>
          <w:sz w:val="22"/>
          <w:szCs w:val="22"/>
          <w:lang w:val="en-GB"/>
        </w:rPr>
        <w:t>XIII</w:t>
      </w:r>
      <w:r w:rsidR="00FB3C00" w:rsidRPr="001649E6">
        <w:rPr>
          <w:rFonts w:eastAsia="Malgun Gothic"/>
          <w:kern w:val="22"/>
          <w:sz w:val="22"/>
          <w:szCs w:val="22"/>
          <w:lang w:val="ru-RU"/>
        </w:rPr>
        <w:t>/23</w:t>
      </w:r>
      <w:r w:rsidR="001649E6">
        <w:rPr>
          <w:rFonts w:eastAsia="Malgun Gothic"/>
          <w:kern w:val="22"/>
          <w:sz w:val="22"/>
          <w:szCs w:val="22"/>
          <w:lang w:val="ru-RU"/>
        </w:rPr>
        <w:t xml:space="preserve">, </w:t>
      </w:r>
      <w:r w:rsidR="00535F63">
        <w:rPr>
          <w:rFonts w:eastAsia="Malgun Gothic"/>
          <w:kern w:val="22"/>
          <w:sz w:val="22"/>
          <w:szCs w:val="22"/>
          <w:lang w:val="ru-RU"/>
        </w:rPr>
        <w:t>и сопутствующей технической документации по ее реализации</w:t>
      </w:r>
      <w:r w:rsidR="00FB3C00" w:rsidRPr="001649E6">
        <w:rPr>
          <w:rFonts w:eastAsia="Malgun Gothic"/>
          <w:kern w:val="22"/>
          <w:sz w:val="22"/>
          <w:szCs w:val="22"/>
          <w:lang w:val="ru-RU"/>
        </w:rPr>
        <w:t>.</w:t>
      </w:r>
    </w:p>
    <w:p w:rsidR="004F7E0D" w:rsidRPr="00D80BAE" w:rsidRDefault="00535F63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rFonts w:eastAsia="Malgun Gothic"/>
          <w:kern w:val="22"/>
          <w:sz w:val="22"/>
          <w:szCs w:val="22"/>
          <w:lang w:val="ru-RU"/>
        </w:rPr>
        <w:t>Продолжаются</w:t>
      </w:r>
      <w:r w:rsidRPr="0043188D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усилия</w:t>
      </w:r>
      <w:r w:rsidRPr="0043188D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по</w:t>
      </w:r>
      <w:r w:rsidRPr="0043188D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применению</w:t>
      </w:r>
      <w:r w:rsidRPr="0043188D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наиболее</w:t>
      </w:r>
      <w:r w:rsidRPr="0043188D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передовых</w:t>
      </w:r>
      <w:r w:rsidRPr="0043188D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</w:t>
      </w:r>
      <w:r w:rsidRPr="0043188D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подходящих</w:t>
      </w:r>
      <w:r w:rsidRPr="0043188D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аналитических</w:t>
      </w:r>
      <w:r w:rsidRPr="0043188D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средств</w:t>
      </w:r>
      <w:r w:rsidRPr="0043188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D80BAE">
        <w:rPr>
          <w:rFonts w:eastAsia="Malgun Gothic"/>
          <w:kern w:val="22"/>
          <w:sz w:val="22"/>
          <w:szCs w:val="22"/>
          <w:lang w:val="ru-RU"/>
        </w:rPr>
        <w:t>ко</w:t>
      </w:r>
      <w:r w:rsidRPr="0043188D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все</w:t>
      </w:r>
      <w:r w:rsidR="00D80BAE">
        <w:rPr>
          <w:rFonts w:eastAsia="Malgun Gothic"/>
          <w:kern w:val="22"/>
          <w:sz w:val="22"/>
          <w:szCs w:val="22"/>
          <w:lang w:val="ru-RU"/>
        </w:rPr>
        <w:t>м</w:t>
      </w:r>
      <w:r w:rsidRPr="0043188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D80BAE">
        <w:rPr>
          <w:rFonts w:eastAsia="Malgun Gothic"/>
          <w:kern w:val="22"/>
          <w:sz w:val="22"/>
          <w:szCs w:val="22"/>
          <w:lang w:val="ru-RU"/>
        </w:rPr>
        <w:t>документам</w:t>
      </w:r>
      <w:r w:rsidRPr="0043188D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</w:t>
      </w:r>
      <w:r w:rsidRPr="0043188D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по</w:t>
      </w:r>
      <w:r w:rsidRPr="0043188D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представлению</w:t>
      </w:r>
      <w:r w:rsidRPr="0043188D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информации</w:t>
      </w:r>
      <w:r w:rsidRPr="0043188D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</w:t>
      </w:r>
      <w:r w:rsidRPr="0043188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F2C0B">
        <w:rPr>
          <w:rFonts w:eastAsia="Malgun Gothic"/>
          <w:kern w:val="22"/>
          <w:sz w:val="22"/>
          <w:szCs w:val="22"/>
          <w:lang w:val="ru-RU"/>
        </w:rPr>
        <w:t xml:space="preserve">виде, </w:t>
      </w:r>
      <w:r>
        <w:rPr>
          <w:rFonts w:eastAsia="Malgun Gothic"/>
          <w:kern w:val="22"/>
          <w:sz w:val="22"/>
          <w:szCs w:val="22"/>
          <w:lang w:val="ru-RU"/>
        </w:rPr>
        <w:t>наиболее</w:t>
      </w:r>
      <w:r w:rsidRPr="0043188D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удобном</w:t>
      </w:r>
      <w:r w:rsidRPr="0043188D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для</w:t>
      </w:r>
      <w:r w:rsidRPr="0043188D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пользователей</w:t>
      </w:r>
      <w:r w:rsidR="0043188D" w:rsidRPr="0043188D">
        <w:rPr>
          <w:rFonts w:eastAsia="Malgun Gothic"/>
          <w:kern w:val="22"/>
          <w:sz w:val="22"/>
          <w:szCs w:val="22"/>
          <w:lang w:val="ru-RU"/>
        </w:rPr>
        <w:t xml:space="preserve">, </w:t>
      </w:r>
      <w:r w:rsidR="0043188D">
        <w:rPr>
          <w:rFonts w:eastAsia="Malgun Gothic"/>
          <w:kern w:val="22"/>
          <w:sz w:val="22"/>
          <w:szCs w:val="22"/>
          <w:lang w:val="ru-RU"/>
        </w:rPr>
        <w:t>интерактивном</w:t>
      </w:r>
      <w:r w:rsidR="0043188D" w:rsidRPr="0043188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43188D">
        <w:rPr>
          <w:rFonts w:eastAsia="Malgun Gothic"/>
          <w:kern w:val="22"/>
          <w:sz w:val="22"/>
          <w:szCs w:val="22"/>
          <w:lang w:val="ru-RU"/>
        </w:rPr>
        <w:t>и</w:t>
      </w:r>
      <w:r w:rsidR="0043188D" w:rsidRPr="0043188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43188D">
        <w:rPr>
          <w:rFonts w:eastAsia="Malgun Gothic"/>
          <w:kern w:val="22"/>
          <w:sz w:val="22"/>
          <w:szCs w:val="22"/>
          <w:lang w:val="ru-RU"/>
        </w:rPr>
        <w:t>подходящем</w:t>
      </w:r>
      <w:r w:rsidR="0043188D" w:rsidRPr="0043188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43188D">
        <w:rPr>
          <w:rFonts w:eastAsia="Malgun Gothic"/>
          <w:kern w:val="22"/>
          <w:sz w:val="22"/>
          <w:szCs w:val="22"/>
          <w:lang w:val="ru-RU"/>
        </w:rPr>
        <w:t>для</w:t>
      </w:r>
      <w:r w:rsidR="0043188D" w:rsidRPr="0043188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43188D">
        <w:rPr>
          <w:rFonts w:eastAsia="Malgun Gothic"/>
          <w:kern w:val="22"/>
          <w:sz w:val="22"/>
          <w:szCs w:val="22"/>
          <w:lang w:val="ru-RU"/>
        </w:rPr>
        <w:t>связи между различными веб-страницами Конвенции и протоколов к ней, а также</w:t>
      </w:r>
      <w:r w:rsidR="0064653E" w:rsidRPr="0043188D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D80BAE">
        <w:rPr>
          <w:rFonts w:eastAsia="Malgun Gothic"/>
          <w:kern w:val="22"/>
          <w:sz w:val="22"/>
          <w:szCs w:val="22"/>
          <w:lang w:val="ru-RU"/>
        </w:rPr>
        <w:t xml:space="preserve">между </w:t>
      </w:r>
      <w:r w:rsidR="0043188D">
        <w:rPr>
          <w:rFonts w:eastAsia="Malgun Gothic"/>
          <w:kern w:val="22"/>
          <w:sz w:val="22"/>
          <w:szCs w:val="22"/>
          <w:lang w:val="ru-RU"/>
        </w:rPr>
        <w:t>другими соответствующими веб-страницами и порталами</w:t>
      </w:r>
      <w:r w:rsidR="0064653E" w:rsidRPr="0043188D">
        <w:rPr>
          <w:rFonts w:eastAsia="Malgun Gothic"/>
          <w:kern w:val="22"/>
          <w:sz w:val="22"/>
          <w:szCs w:val="22"/>
          <w:lang w:val="ru-RU"/>
        </w:rPr>
        <w:t xml:space="preserve">. </w:t>
      </w:r>
      <w:r w:rsidR="0043188D">
        <w:rPr>
          <w:rFonts w:eastAsia="Malgun Gothic"/>
          <w:kern w:val="22"/>
          <w:sz w:val="22"/>
          <w:szCs w:val="22"/>
          <w:lang w:val="ru-RU"/>
        </w:rPr>
        <w:t>На</w:t>
      </w:r>
      <w:r w:rsidR="0043188D" w:rsidRPr="00D80BA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43188D">
        <w:rPr>
          <w:rFonts w:eastAsia="Malgun Gothic"/>
          <w:kern w:val="22"/>
          <w:sz w:val="22"/>
          <w:szCs w:val="22"/>
          <w:lang w:val="ru-RU"/>
        </w:rPr>
        <w:t>сегодняшний день в рамках этой интеграции</w:t>
      </w:r>
      <w:r w:rsidR="004F7E0D" w:rsidRPr="00D80BAE">
        <w:rPr>
          <w:rFonts w:eastAsia="Malgun Gothic"/>
          <w:kern w:val="22"/>
          <w:sz w:val="22"/>
          <w:szCs w:val="22"/>
          <w:lang w:val="ru-RU"/>
        </w:rPr>
        <w:t>:</w:t>
      </w:r>
    </w:p>
    <w:p w:rsidR="004F7E0D" w:rsidRPr="005D2AE7" w:rsidRDefault="00D80BAE" w:rsidP="005C6B31">
      <w:pPr>
        <w:pStyle w:val="Para1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kern w:val="22"/>
          <w:sz w:val="22"/>
          <w:szCs w:val="22"/>
          <w:lang w:val="ru-RU"/>
        </w:rPr>
      </w:pPr>
      <w:r>
        <w:rPr>
          <w:rFonts w:eastAsia="Malgun Gothic"/>
          <w:kern w:val="22"/>
          <w:sz w:val="22"/>
          <w:szCs w:val="22"/>
          <w:lang w:val="ru-RU"/>
        </w:rPr>
        <w:t>Механизм</w:t>
      </w:r>
      <w:r w:rsidRPr="00D80BA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D2476C">
        <w:rPr>
          <w:rFonts w:eastAsia="Malgun Gothic"/>
          <w:kern w:val="22"/>
          <w:sz w:val="22"/>
          <w:szCs w:val="22"/>
          <w:lang w:val="ru-RU"/>
        </w:rPr>
        <w:t>посредничества</w:t>
      </w:r>
      <w:r w:rsidRPr="00D80BA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D2476C">
        <w:rPr>
          <w:rFonts w:eastAsia="Malgun Gothic"/>
          <w:kern w:val="22"/>
          <w:sz w:val="22"/>
          <w:szCs w:val="22"/>
          <w:lang w:val="ru-RU"/>
        </w:rPr>
        <w:t>по</w:t>
      </w:r>
      <w:r w:rsidRPr="00D80BA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D2476C">
        <w:rPr>
          <w:rFonts w:eastAsia="Malgun Gothic"/>
          <w:kern w:val="22"/>
          <w:sz w:val="22"/>
          <w:szCs w:val="22"/>
          <w:lang w:val="ru-RU"/>
        </w:rPr>
        <w:t>биобезопасности</w:t>
      </w:r>
      <w:r w:rsidRPr="00D80BA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</w:t>
      </w:r>
      <w:r w:rsidR="004C37A4" w:rsidRPr="00D80BAE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D80BAE">
        <w:rPr>
          <w:rFonts w:eastAsia="Malgun Gothic"/>
          <w:kern w:val="22"/>
          <w:sz w:val="22"/>
          <w:szCs w:val="22"/>
          <w:lang w:val="ru-RU"/>
        </w:rPr>
        <w:t xml:space="preserve">Механизм посредничества </w:t>
      </w:r>
      <w:r>
        <w:rPr>
          <w:rFonts w:eastAsia="Malgun Gothic"/>
          <w:kern w:val="22"/>
          <w:sz w:val="22"/>
          <w:szCs w:val="22"/>
          <w:lang w:val="ru-RU"/>
        </w:rPr>
        <w:t>для</w:t>
      </w:r>
      <w:r w:rsidRPr="00D80BA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регулирования</w:t>
      </w:r>
      <w:r w:rsidRPr="00D80BAE">
        <w:rPr>
          <w:rFonts w:eastAsia="Malgun Gothic"/>
          <w:kern w:val="22"/>
          <w:sz w:val="22"/>
          <w:szCs w:val="22"/>
          <w:lang w:val="ru-RU"/>
        </w:rPr>
        <w:t xml:space="preserve"> </w:t>
      </w:r>
      <w:proofErr w:type="spellStart"/>
      <w:r>
        <w:rPr>
          <w:rFonts w:eastAsia="Malgun Gothic"/>
          <w:kern w:val="22"/>
          <w:sz w:val="22"/>
          <w:szCs w:val="22"/>
          <w:lang w:val="ru-RU"/>
        </w:rPr>
        <w:t>ДГРСИВ</w:t>
      </w:r>
      <w:proofErr w:type="spellEnd"/>
      <w:r w:rsidRPr="00D80BAE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 xml:space="preserve">предлагают средство анализа докладов, которое позволяет пользователям </w:t>
      </w:r>
      <w:r>
        <w:rPr>
          <w:rFonts w:eastAsia="Malgun Gothic"/>
          <w:kern w:val="22"/>
          <w:sz w:val="22"/>
          <w:szCs w:val="22"/>
          <w:lang w:val="ru-RU"/>
        </w:rPr>
        <w:lastRenderedPageBreak/>
        <w:t>выбирать интересующие их разделы или вопросы, сравнивать результаты по регионам или странам и наглядно представлять количество ответов и средние величины</w:t>
      </w:r>
      <w:r w:rsidR="004F7E0D" w:rsidRPr="00D80BAE">
        <w:rPr>
          <w:rFonts w:eastAsia="Malgun Gothic"/>
          <w:kern w:val="22"/>
          <w:sz w:val="22"/>
          <w:szCs w:val="22"/>
          <w:lang w:val="ru-RU"/>
        </w:rPr>
        <w:t>.</w:t>
      </w:r>
      <w:r>
        <w:rPr>
          <w:rFonts w:eastAsia="Malgun Gothic"/>
          <w:kern w:val="22"/>
          <w:sz w:val="22"/>
          <w:szCs w:val="22"/>
          <w:lang w:val="ru-RU"/>
        </w:rPr>
        <w:t xml:space="preserve"> Средство</w:t>
      </w:r>
      <w:r w:rsidRPr="00E9578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анализа</w:t>
      </w:r>
      <w:r w:rsidRPr="00E9578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использовалось</w:t>
      </w:r>
      <w:r w:rsidRPr="00E9578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</w:t>
      </w:r>
      <w:r w:rsidRPr="00E9578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третьей</w:t>
      </w:r>
      <w:r w:rsidRPr="00E9578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оценке</w:t>
      </w:r>
      <w:r w:rsidRPr="00E9578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</w:t>
      </w:r>
      <w:r w:rsidRPr="00E9578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обзоре</w:t>
      </w:r>
      <w:r w:rsidRPr="00E9578C">
        <w:rPr>
          <w:rFonts w:eastAsia="Malgun Gothic"/>
          <w:kern w:val="22"/>
          <w:sz w:val="22"/>
          <w:szCs w:val="22"/>
          <w:lang w:val="ru-RU"/>
        </w:rPr>
        <w:t xml:space="preserve"> </w:t>
      </w:r>
      <w:proofErr w:type="spellStart"/>
      <w:r>
        <w:rPr>
          <w:rFonts w:eastAsia="Malgun Gothic"/>
          <w:kern w:val="22"/>
          <w:sz w:val="22"/>
          <w:szCs w:val="22"/>
          <w:lang w:val="ru-RU"/>
        </w:rPr>
        <w:t>Картахенского</w:t>
      </w:r>
      <w:proofErr w:type="spellEnd"/>
      <w:r w:rsidRPr="00E9578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протокола</w:t>
      </w:r>
      <w:r w:rsidRPr="00E9578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9578C">
        <w:rPr>
          <w:rFonts w:eastAsia="Malgun Gothic"/>
          <w:kern w:val="22"/>
          <w:sz w:val="22"/>
          <w:szCs w:val="22"/>
          <w:lang w:val="ru-RU"/>
        </w:rPr>
        <w:t>для сравнения информации, представленной в последних по времени национальных докладах, с исходной информацией, представленной за четыре года до этого</w:t>
      </w:r>
      <w:r w:rsidR="004C37A4" w:rsidRPr="00E9578C">
        <w:rPr>
          <w:rFonts w:eastAsia="Malgun Gothic"/>
          <w:kern w:val="22"/>
          <w:sz w:val="22"/>
          <w:szCs w:val="22"/>
          <w:lang w:val="ru-RU"/>
        </w:rPr>
        <w:t xml:space="preserve">. </w:t>
      </w:r>
      <w:r w:rsidR="00E9578C">
        <w:rPr>
          <w:rFonts w:eastAsia="Malgun Gothic"/>
          <w:kern w:val="22"/>
          <w:sz w:val="22"/>
          <w:szCs w:val="22"/>
          <w:lang w:val="ru-RU"/>
        </w:rPr>
        <w:t>Средство</w:t>
      </w:r>
      <w:r w:rsidR="00E9578C" w:rsidRPr="00E9578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9578C">
        <w:rPr>
          <w:rFonts w:eastAsia="Malgun Gothic"/>
          <w:kern w:val="22"/>
          <w:sz w:val="22"/>
          <w:szCs w:val="22"/>
          <w:lang w:val="ru-RU"/>
        </w:rPr>
        <w:t>анализа</w:t>
      </w:r>
      <w:r w:rsidR="00E9578C" w:rsidRPr="00E9578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9578C">
        <w:rPr>
          <w:rFonts w:eastAsia="Malgun Gothic"/>
          <w:kern w:val="22"/>
          <w:sz w:val="22"/>
          <w:szCs w:val="22"/>
          <w:lang w:val="ru-RU"/>
        </w:rPr>
        <w:t xml:space="preserve">также позволит сравнивать будущие национальные доклады о выполнении </w:t>
      </w:r>
      <w:proofErr w:type="spellStart"/>
      <w:r w:rsidR="00E9578C">
        <w:rPr>
          <w:rFonts w:eastAsia="Malgun Gothic"/>
          <w:kern w:val="22"/>
          <w:sz w:val="22"/>
          <w:szCs w:val="22"/>
          <w:lang w:val="ru-RU"/>
        </w:rPr>
        <w:t>Нагойского</w:t>
      </w:r>
      <w:proofErr w:type="spellEnd"/>
      <w:r w:rsidR="00E9578C">
        <w:rPr>
          <w:rFonts w:eastAsia="Malgun Gothic"/>
          <w:kern w:val="22"/>
          <w:sz w:val="22"/>
          <w:szCs w:val="22"/>
          <w:lang w:val="ru-RU"/>
        </w:rPr>
        <w:t xml:space="preserve"> протокола с промежуточным национальным докладом с целью оценки и наглядного представления результатов</w:t>
      </w:r>
      <w:r w:rsidR="004F7E0D" w:rsidRPr="00E9578C">
        <w:rPr>
          <w:rFonts w:eastAsia="Malgun Gothic"/>
          <w:kern w:val="22"/>
          <w:sz w:val="22"/>
          <w:szCs w:val="22"/>
          <w:lang w:val="ru-RU"/>
        </w:rPr>
        <w:t xml:space="preserve">. </w:t>
      </w:r>
      <w:r w:rsidR="005D2AE7">
        <w:rPr>
          <w:rFonts w:eastAsia="Malgun Gothic"/>
          <w:kern w:val="22"/>
          <w:sz w:val="22"/>
          <w:szCs w:val="22"/>
          <w:lang w:val="ru-RU"/>
        </w:rPr>
        <w:t>Средство</w:t>
      </w:r>
      <w:r w:rsidR="005D2AE7" w:rsidRPr="005D2AE7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5D2AE7">
        <w:rPr>
          <w:rFonts w:eastAsia="Malgun Gothic"/>
          <w:kern w:val="22"/>
          <w:sz w:val="22"/>
          <w:szCs w:val="22"/>
          <w:lang w:val="ru-RU"/>
        </w:rPr>
        <w:t>анализа</w:t>
      </w:r>
      <w:r w:rsidR="005D2AE7" w:rsidRPr="005D2AE7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5D2AE7">
        <w:rPr>
          <w:rFonts w:eastAsia="Malgun Gothic"/>
          <w:kern w:val="22"/>
          <w:sz w:val="22"/>
          <w:szCs w:val="22"/>
          <w:lang w:val="ru-RU"/>
        </w:rPr>
        <w:t>может</w:t>
      </w:r>
      <w:r w:rsidR="005D2AE7" w:rsidRPr="005D2AE7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5D2AE7">
        <w:rPr>
          <w:rFonts w:eastAsia="Malgun Gothic"/>
          <w:kern w:val="22"/>
          <w:sz w:val="22"/>
          <w:szCs w:val="22"/>
          <w:lang w:val="ru-RU"/>
        </w:rPr>
        <w:t>применяться</w:t>
      </w:r>
      <w:r w:rsidR="005D2AE7" w:rsidRPr="005D2AE7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5D2AE7">
        <w:rPr>
          <w:rFonts w:eastAsia="Malgun Gothic"/>
          <w:kern w:val="22"/>
          <w:sz w:val="22"/>
          <w:szCs w:val="22"/>
          <w:lang w:val="ru-RU"/>
        </w:rPr>
        <w:t>к</w:t>
      </w:r>
      <w:r w:rsidR="005D2AE7" w:rsidRPr="005D2AE7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5D2AE7">
        <w:rPr>
          <w:rFonts w:eastAsia="Malgun Gothic"/>
          <w:kern w:val="22"/>
          <w:sz w:val="22"/>
          <w:szCs w:val="22"/>
          <w:lang w:val="ru-RU"/>
        </w:rPr>
        <w:t>информации</w:t>
      </w:r>
      <w:r w:rsidR="005D2AE7" w:rsidRPr="005D2AE7">
        <w:rPr>
          <w:rFonts w:eastAsia="Malgun Gothic"/>
          <w:kern w:val="22"/>
          <w:sz w:val="22"/>
          <w:szCs w:val="22"/>
          <w:lang w:val="ru-RU"/>
        </w:rPr>
        <w:t xml:space="preserve">, </w:t>
      </w:r>
      <w:r w:rsidR="005D2AE7">
        <w:rPr>
          <w:rFonts w:eastAsia="Malgun Gothic"/>
          <w:kern w:val="22"/>
          <w:sz w:val="22"/>
          <w:szCs w:val="22"/>
          <w:lang w:val="ru-RU"/>
        </w:rPr>
        <w:t>представленной</w:t>
      </w:r>
      <w:r w:rsidR="005D2AE7" w:rsidRPr="005D2AE7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5D2AE7">
        <w:rPr>
          <w:rFonts w:eastAsia="Malgun Gothic"/>
          <w:kern w:val="22"/>
          <w:sz w:val="22"/>
          <w:szCs w:val="22"/>
          <w:lang w:val="ru-RU"/>
        </w:rPr>
        <w:t>в</w:t>
      </w:r>
      <w:r w:rsidR="005D2AE7" w:rsidRPr="005D2AE7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5D2AE7">
        <w:rPr>
          <w:rFonts w:eastAsia="Malgun Gothic"/>
          <w:kern w:val="22"/>
          <w:sz w:val="22"/>
          <w:szCs w:val="22"/>
          <w:lang w:val="ru-RU"/>
        </w:rPr>
        <w:t>формате ответов</w:t>
      </w:r>
      <w:r w:rsidR="005D2AE7" w:rsidRPr="005D2AE7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5D2AE7" w:rsidRPr="00AD13FB">
        <w:rPr>
          <w:rFonts w:eastAsia="Malgun Gothic"/>
          <w:kern w:val="22"/>
          <w:sz w:val="22"/>
          <w:szCs w:val="22"/>
          <w:lang w:val="ru-RU"/>
        </w:rPr>
        <w:t>"</w:t>
      </w:r>
      <w:r w:rsidR="005D2AE7">
        <w:rPr>
          <w:rFonts w:eastAsia="Malgun Gothic"/>
          <w:kern w:val="22"/>
          <w:sz w:val="22"/>
          <w:szCs w:val="22"/>
          <w:lang w:val="ru-RU"/>
        </w:rPr>
        <w:t>да</w:t>
      </w:r>
      <w:r w:rsidR="005D2AE7" w:rsidRPr="00AD13FB">
        <w:rPr>
          <w:rFonts w:eastAsia="Malgun Gothic"/>
          <w:kern w:val="22"/>
          <w:sz w:val="22"/>
          <w:szCs w:val="22"/>
          <w:lang w:val="ru-RU"/>
        </w:rPr>
        <w:t>/</w:t>
      </w:r>
      <w:r w:rsidR="005D2AE7">
        <w:rPr>
          <w:rFonts w:eastAsia="Malgun Gothic"/>
          <w:kern w:val="22"/>
          <w:sz w:val="22"/>
          <w:szCs w:val="22"/>
          <w:lang w:val="ru-RU"/>
        </w:rPr>
        <w:t>нет</w:t>
      </w:r>
      <w:r w:rsidR="005D2AE7" w:rsidRPr="00AD13FB">
        <w:rPr>
          <w:rFonts w:eastAsia="Malgun Gothic"/>
          <w:kern w:val="22"/>
          <w:sz w:val="22"/>
          <w:szCs w:val="22"/>
          <w:lang w:val="ru-RU"/>
        </w:rPr>
        <w:t xml:space="preserve">", </w:t>
      </w:r>
      <w:r w:rsidR="005D2AE7">
        <w:rPr>
          <w:rFonts w:eastAsia="Malgun Gothic"/>
          <w:kern w:val="22"/>
          <w:sz w:val="22"/>
          <w:szCs w:val="22"/>
          <w:lang w:val="ru-RU"/>
        </w:rPr>
        <w:t>цифровом формате</w:t>
      </w:r>
      <w:r w:rsidR="005D2AE7" w:rsidRPr="00AD13FB">
        <w:rPr>
          <w:rFonts w:eastAsia="Malgun Gothic"/>
          <w:kern w:val="22"/>
          <w:sz w:val="22"/>
          <w:szCs w:val="22"/>
          <w:lang w:val="ru-RU"/>
        </w:rPr>
        <w:t xml:space="preserve">, </w:t>
      </w:r>
      <w:r w:rsidR="005D2AE7">
        <w:rPr>
          <w:rFonts w:eastAsia="Malgun Gothic"/>
          <w:kern w:val="22"/>
          <w:sz w:val="22"/>
          <w:szCs w:val="22"/>
          <w:lang w:val="ru-RU"/>
        </w:rPr>
        <w:t>формате выбора из множества</w:t>
      </w:r>
      <w:r w:rsidR="005D2AE7" w:rsidRPr="00AD13F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5D2AE7">
        <w:rPr>
          <w:rFonts w:eastAsia="Malgun Gothic"/>
          <w:kern w:val="22"/>
          <w:sz w:val="22"/>
          <w:szCs w:val="22"/>
          <w:lang w:val="ru-RU"/>
        </w:rPr>
        <w:t>вариантов</w:t>
      </w:r>
      <w:r w:rsidR="005D2AE7" w:rsidRPr="00AD13F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5D2AE7">
        <w:rPr>
          <w:rFonts w:eastAsia="Malgun Gothic"/>
          <w:kern w:val="22"/>
          <w:sz w:val="22"/>
          <w:szCs w:val="22"/>
          <w:lang w:val="ru-RU"/>
        </w:rPr>
        <w:t>ответов</w:t>
      </w:r>
      <w:r w:rsidR="005D2AE7" w:rsidRPr="00AD13F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5D2AE7">
        <w:rPr>
          <w:rFonts w:eastAsia="Malgun Gothic"/>
          <w:kern w:val="22"/>
          <w:sz w:val="22"/>
          <w:szCs w:val="22"/>
          <w:lang w:val="ru-RU"/>
        </w:rPr>
        <w:t>или</w:t>
      </w:r>
      <w:r w:rsidR="005D2AE7" w:rsidRPr="00AD13F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5D2AE7">
        <w:rPr>
          <w:rFonts w:eastAsia="Malgun Gothic"/>
          <w:kern w:val="22"/>
          <w:sz w:val="22"/>
          <w:szCs w:val="22"/>
          <w:lang w:val="ru-RU"/>
        </w:rPr>
        <w:t>других</w:t>
      </w:r>
      <w:r w:rsidR="005D2AE7" w:rsidRPr="00AD13F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5D2AE7">
        <w:rPr>
          <w:rFonts w:eastAsia="Malgun Gothic"/>
          <w:kern w:val="22"/>
          <w:sz w:val="22"/>
          <w:szCs w:val="22"/>
          <w:lang w:val="ru-RU"/>
        </w:rPr>
        <w:t>поддающихся количественной</w:t>
      </w:r>
      <w:r w:rsidR="005D2AE7" w:rsidRPr="00AD13FB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5D2AE7">
        <w:rPr>
          <w:rFonts w:eastAsia="Malgun Gothic"/>
          <w:kern w:val="22"/>
          <w:sz w:val="22"/>
          <w:szCs w:val="22"/>
          <w:lang w:val="ru-RU"/>
        </w:rPr>
        <w:t xml:space="preserve">оценке форматах </w:t>
      </w:r>
      <w:r w:rsidR="00F236F2">
        <w:rPr>
          <w:rFonts w:eastAsia="Malgun Gothic"/>
          <w:kern w:val="22"/>
          <w:sz w:val="22"/>
          <w:szCs w:val="22"/>
          <w:lang w:val="ru-RU"/>
        </w:rPr>
        <w:t>во</w:t>
      </w:r>
      <w:r w:rsidR="005D2AE7">
        <w:rPr>
          <w:rFonts w:eastAsia="Malgun Gothic"/>
          <w:kern w:val="22"/>
          <w:sz w:val="22"/>
          <w:szCs w:val="22"/>
          <w:lang w:val="ru-RU"/>
        </w:rPr>
        <w:t xml:space="preserve"> всех </w:t>
      </w:r>
      <w:r w:rsidR="005D2AE7" w:rsidRPr="005D2AE7">
        <w:rPr>
          <w:rFonts w:eastAsia="Malgun Gothic"/>
          <w:kern w:val="22"/>
          <w:sz w:val="22"/>
          <w:szCs w:val="22"/>
          <w:lang w:val="ru-RU"/>
        </w:rPr>
        <w:t>процесс</w:t>
      </w:r>
      <w:r w:rsidR="00F236F2">
        <w:rPr>
          <w:rFonts w:eastAsia="Malgun Gothic"/>
          <w:kern w:val="22"/>
          <w:sz w:val="22"/>
          <w:szCs w:val="22"/>
          <w:lang w:val="ru-RU"/>
        </w:rPr>
        <w:t>ах</w:t>
      </w:r>
      <w:r w:rsidR="005D2AE7" w:rsidRPr="005D2AE7">
        <w:rPr>
          <w:rFonts w:eastAsia="Malgun Gothic"/>
          <w:kern w:val="22"/>
          <w:sz w:val="22"/>
          <w:szCs w:val="22"/>
          <w:lang w:val="ru-RU"/>
        </w:rPr>
        <w:t xml:space="preserve"> представления отчетности</w:t>
      </w:r>
      <w:r w:rsidR="005D2AE7" w:rsidRPr="00F236F2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F236F2">
        <w:rPr>
          <w:rFonts w:eastAsia="Malgun Gothic"/>
          <w:kern w:val="22"/>
          <w:sz w:val="22"/>
          <w:szCs w:val="22"/>
          <w:lang w:val="ru-RU"/>
        </w:rPr>
        <w:t>в рамках Конвенции</w:t>
      </w:r>
      <w:r w:rsidR="00725536" w:rsidRPr="005D2AE7">
        <w:rPr>
          <w:rFonts w:eastAsia="Malgun Gothic"/>
          <w:kern w:val="22"/>
          <w:sz w:val="22"/>
          <w:szCs w:val="22"/>
          <w:lang w:val="ru-RU"/>
        </w:rPr>
        <w:t>;</w:t>
      </w:r>
    </w:p>
    <w:p w:rsidR="004F7E0D" w:rsidRPr="00F236F2" w:rsidRDefault="00F236F2" w:rsidP="005C6B31">
      <w:pPr>
        <w:pStyle w:val="Para1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rFonts w:eastAsia="Malgun Gothic"/>
          <w:kern w:val="22"/>
          <w:sz w:val="22"/>
          <w:szCs w:val="22"/>
          <w:lang w:val="ru-RU"/>
        </w:rPr>
        <w:t>внедрено</w:t>
      </w:r>
      <w:r w:rsidRPr="00F236F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географическое</w:t>
      </w:r>
      <w:r w:rsidRPr="00F236F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представление</w:t>
      </w:r>
      <w:r w:rsidRPr="00F236F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информации</w:t>
      </w:r>
      <w:r w:rsidRPr="00F236F2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для</w:t>
      </w:r>
      <w:r w:rsidRPr="00F236F2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8210B0">
        <w:rPr>
          <w:rFonts w:eastAsia="Malgun Gothic"/>
          <w:kern w:val="22"/>
          <w:sz w:val="22"/>
          <w:szCs w:val="22"/>
          <w:lang w:val="ru-RU"/>
        </w:rPr>
        <w:t>структур</w:t>
      </w:r>
      <w:r>
        <w:rPr>
          <w:rFonts w:eastAsia="Malgun Gothic"/>
          <w:kern w:val="22"/>
          <w:sz w:val="22"/>
          <w:szCs w:val="22"/>
          <w:lang w:val="ru-RU"/>
        </w:rPr>
        <w:t>ы</w:t>
      </w:r>
      <w:r w:rsidRPr="00F236F2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8210B0">
        <w:rPr>
          <w:rFonts w:eastAsia="Malgun Gothic"/>
          <w:kern w:val="22"/>
          <w:sz w:val="22"/>
          <w:szCs w:val="22"/>
          <w:lang w:val="ru-RU"/>
        </w:rPr>
        <w:t>представления</w:t>
      </w:r>
      <w:r w:rsidRPr="00F236F2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8210B0">
        <w:rPr>
          <w:rFonts w:eastAsia="Malgun Gothic"/>
          <w:kern w:val="22"/>
          <w:sz w:val="22"/>
          <w:szCs w:val="22"/>
          <w:lang w:val="ru-RU"/>
        </w:rPr>
        <w:t>финансовой</w:t>
      </w:r>
      <w:r w:rsidRPr="00F236F2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8210B0">
        <w:rPr>
          <w:rFonts w:eastAsia="Malgun Gothic"/>
          <w:kern w:val="22"/>
          <w:sz w:val="22"/>
          <w:szCs w:val="22"/>
          <w:lang w:val="ru-RU"/>
        </w:rPr>
        <w:t>отчетности</w:t>
      </w:r>
      <w:r>
        <w:rPr>
          <w:rFonts w:eastAsia="Malgun Gothic"/>
          <w:kern w:val="22"/>
          <w:sz w:val="22"/>
          <w:szCs w:val="22"/>
          <w:lang w:val="ru-RU"/>
        </w:rPr>
        <w:t xml:space="preserve"> и для шестого национального доклада в рамках Конвенции</w:t>
      </w:r>
      <w:r w:rsidR="004F7E0D" w:rsidRPr="00F236F2">
        <w:rPr>
          <w:rFonts w:eastAsia="Malgun Gothic"/>
          <w:kern w:val="22"/>
          <w:sz w:val="22"/>
          <w:szCs w:val="22"/>
          <w:lang w:val="ru-RU"/>
        </w:rPr>
        <w:t>.</w:t>
      </w:r>
    </w:p>
    <w:p w:rsidR="002E4C98" w:rsidRPr="00F7324F" w:rsidRDefault="001862C9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rFonts w:eastAsia="Malgun Gothic"/>
          <w:kern w:val="22"/>
          <w:sz w:val="22"/>
          <w:szCs w:val="22"/>
          <w:lang w:val="ru-RU"/>
        </w:rPr>
        <w:t>Процесс</w:t>
      </w:r>
      <w:r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интеграции</w:t>
      </w:r>
      <w:r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модулей</w:t>
      </w:r>
      <w:r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подготовки</w:t>
      </w:r>
      <w:r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отчетности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5274">
        <w:rPr>
          <w:rFonts w:eastAsia="Malgun Gothic"/>
          <w:kern w:val="22"/>
          <w:sz w:val="22"/>
          <w:szCs w:val="22"/>
          <w:lang w:val="ru-RU"/>
        </w:rPr>
        <w:t>является непрерывным и постепенным</w:t>
      </w:r>
      <w:r w:rsidR="004F7E0D" w:rsidRPr="00155274">
        <w:rPr>
          <w:rFonts w:eastAsia="Malgun Gothic"/>
          <w:kern w:val="22"/>
          <w:sz w:val="22"/>
          <w:szCs w:val="22"/>
          <w:lang w:val="ru-RU"/>
        </w:rPr>
        <w:t xml:space="preserve">. </w:t>
      </w:r>
      <w:r w:rsidR="00155274">
        <w:rPr>
          <w:rFonts w:eastAsia="Malgun Gothic"/>
          <w:kern w:val="22"/>
          <w:sz w:val="22"/>
          <w:szCs w:val="22"/>
          <w:lang w:val="ru-RU"/>
        </w:rPr>
        <w:t>В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5274">
        <w:rPr>
          <w:rFonts w:eastAsia="Malgun Gothic"/>
          <w:kern w:val="22"/>
          <w:sz w:val="22"/>
          <w:szCs w:val="22"/>
          <w:lang w:val="ru-RU"/>
        </w:rPr>
        <w:t>конечном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5274">
        <w:rPr>
          <w:rFonts w:eastAsia="Malgun Gothic"/>
          <w:kern w:val="22"/>
          <w:sz w:val="22"/>
          <w:szCs w:val="22"/>
          <w:lang w:val="ru-RU"/>
        </w:rPr>
        <w:t>итоге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5274">
        <w:rPr>
          <w:rFonts w:eastAsia="Malgun Gothic"/>
          <w:kern w:val="22"/>
          <w:sz w:val="22"/>
          <w:szCs w:val="22"/>
          <w:lang w:val="ru-RU"/>
        </w:rPr>
        <w:t>он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5274">
        <w:rPr>
          <w:rFonts w:eastAsia="Malgun Gothic"/>
          <w:kern w:val="22"/>
          <w:sz w:val="22"/>
          <w:szCs w:val="22"/>
          <w:lang w:val="ru-RU"/>
        </w:rPr>
        <w:t>направлен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5274">
        <w:rPr>
          <w:rFonts w:eastAsia="Malgun Gothic"/>
          <w:kern w:val="22"/>
          <w:sz w:val="22"/>
          <w:szCs w:val="22"/>
          <w:lang w:val="ru-RU"/>
        </w:rPr>
        <w:t>на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5274">
        <w:rPr>
          <w:rFonts w:eastAsia="Malgun Gothic"/>
          <w:kern w:val="22"/>
          <w:sz w:val="22"/>
          <w:szCs w:val="22"/>
          <w:lang w:val="ru-RU"/>
        </w:rPr>
        <w:t>предоставление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5274">
        <w:rPr>
          <w:rFonts w:eastAsia="Malgun Gothic"/>
          <w:kern w:val="22"/>
          <w:sz w:val="22"/>
          <w:szCs w:val="22"/>
          <w:lang w:val="ru-RU"/>
        </w:rPr>
        <w:t>прямого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5274">
        <w:rPr>
          <w:rFonts w:eastAsia="Malgun Gothic"/>
          <w:kern w:val="22"/>
          <w:sz w:val="22"/>
          <w:szCs w:val="22"/>
          <w:lang w:val="ru-RU"/>
        </w:rPr>
        <w:t>доступа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5274">
        <w:rPr>
          <w:rFonts w:eastAsia="Malgun Gothic"/>
          <w:kern w:val="22"/>
          <w:sz w:val="22"/>
          <w:szCs w:val="22"/>
          <w:lang w:val="ru-RU"/>
        </w:rPr>
        <w:t>ко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5274">
        <w:rPr>
          <w:rFonts w:eastAsia="Malgun Gothic"/>
          <w:kern w:val="22"/>
          <w:sz w:val="22"/>
          <w:szCs w:val="22"/>
          <w:lang w:val="ru-RU"/>
        </w:rPr>
        <w:t>всем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5274">
        <w:rPr>
          <w:rFonts w:eastAsia="Malgun Gothic"/>
          <w:kern w:val="22"/>
          <w:sz w:val="22"/>
          <w:szCs w:val="22"/>
          <w:lang w:val="ru-RU"/>
        </w:rPr>
        <w:t>информационным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5274">
        <w:rPr>
          <w:rFonts w:eastAsia="Malgun Gothic"/>
          <w:kern w:val="22"/>
          <w:sz w:val="22"/>
          <w:szCs w:val="22"/>
          <w:lang w:val="ru-RU"/>
        </w:rPr>
        <w:t>службам</w:t>
      </w:r>
      <w:r w:rsidR="004F7E0D" w:rsidRPr="00155274">
        <w:rPr>
          <w:rFonts w:eastAsia="Malgun Gothic"/>
          <w:kern w:val="22"/>
          <w:sz w:val="22"/>
          <w:szCs w:val="22"/>
          <w:lang w:val="ru-RU"/>
        </w:rPr>
        <w:t xml:space="preserve">, </w:t>
      </w:r>
      <w:r w:rsidR="00155274">
        <w:rPr>
          <w:rFonts w:eastAsia="Malgun Gothic"/>
          <w:kern w:val="22"/>
          <w:sz w:val="22"/>
          <w:szCs w:val="22"/>
          <w:lang w:val="ru-RU"/>
        </w:rPr>
        <w:t>связанным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5274">
        <w:rPr>
          <w:rFonts w:eastAsia="Malgun Gothic"/>
          <w:kern w:val="22"/>
          <w:sz w:val="22"/>
          <w:szCs w:val="22"/>
          <w:lang w:val="ru-RU"/>
        </w:rPr>
        <w:t>с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5274">
        <w:rPr>
          <w:rFonts w:eastAsia="Malgun Gothic"/>
          <w:kern w:val="22"/>
          <w:sz w:val="22"/>
          <w:szCs w:val="22"/>
          <w:lang w:val="ru-RU"/>
        </w:rPr>
        <w:t>процессами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5274">
        <w:rPr>
          <w:rFonts w:eastAsia="Malgun Gothic"/>
          <w:kern w:val="22"/>
          <w:sz w:val="22"/>
          <w:szCs w:val="22"/>
          <w:lang w:val="ru-RU"/>
        </w:rPr>
        <w:t>представления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5274">
        <w:rPr>
          <w:rFonts w:eastAsia="Malgun Gothic"/>
          <w:kern w:val="22"/>
          <w:sz w:val="22"/>
          <w:szCs w:val="22"/>
          <w:lang w:val="ru-RU"/>
        </w:rPr>
        <w:t>отчетности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5274">
        <w:rPr>
          <w:rFonts w:eastAsia="Malgun Gothic"/>
          <w:kern w:val="22"/>
          <w:sz w:val="22"/>
          <w:szCs w:val="22"/>
          <w:lang w:val="ru-RU"/>
        </w:rPr>
        <w:t>в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5274">
        <w:rPr>
          <w:rFonts w:eastAsia="Malgun Gothic"/>
          <w:kern w:val="22"/>
          <w:sz w:val="22"/>
          <w:szCs w:val="22"/>
          <w:lang w:val="ru-RU"/>
        </w:rPr>
        <w:t>рамках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5274">
        <w:rPr>
          <w:rFonts w:eastAsia="Malgun Gothic"/>
          <w:kern w:val="22"/>
          <w:sz w:val="22"/>
          <w:szCs w:val="22"/>
          <w:lang w:val="ru-RU"/>
        </w:rPr>
        <w:t>Конвенции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5274">
        <w:rPr>
          <w:rFonts w:eastAsia="Malgun Gothic"/>
          <w:kern w:val="22"/>
          <w:sz w:val="22"/>
          <w:szCs w:val="22"/>
          <w:lang w:val="ru-RU"/>
        </w:rPr>
        <w:t>и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5274">
        <w:rPr>
          <w:rFonts w:eastAsia="Malgun Gothic"/>
          <w:kern w:val="22"/>
          <w:sz w:val="22"/>
          <w:szCs w:val="22"/>
          <w:lang w:val="ru-RU"/>
        </w:rPr>
        <w:t>протоколов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5274">
        <w:rPr>
          <w:rFonts w:eastAsia="Malgun Gothic"/>
          <w:kern w:val="22"/>
          <w:sz w:val="22"/>
          <w:szCs w:val="22"/>
          <w:lang w:val="ru-RU"/>
        </w:rPr>
        <w:t>к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5274">
        <w:rPr>
          <w:rFonts w:eastAsia="Malgun Gothic"/>
          <w:kern w:val="22"/>
          <w:sz w:val="22"/>
          <w:szCs w:val="22"/>
          <w:lang w:val="ru-RU"/>
        </w:rPr>
        <w:t>ней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, </w:t>
      </w:r>
      <w:r w:rsidR="00155274">
        <w:rPr>
          <w:rFonts w:eastAsia="Malgun Gothic"/>
          <w:kern w:val="22"/>
          <w:sz w:val="22"/>
          <w:szCs w:val="22"/>
          <w:lang w:val="ru-RU"/>
        </w:rPr>
        <w:t>и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5274">
        <w:rPr>
          <w:rFonts w:eastAsia="Malgun Gothic"/>
          <w:kern w:val="22"/>
          <w:sz w:val="22"/>
          <w:szCs w:val="22"/>
          <w:lang w:val="ru-RU"/>
        </w:rPr>
        <w:t>на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5274">
        <w:rPr>
          <w:rFonts w:eastAsia="Malgun Gothic"/>
          <w:kern w:val="22"/>
          <w:sz w:val="22"/>
          <w:szCs w:val="22"/>
          <w:lang w:val="ru-RU"/>
        </w:rPr>
        <w:t>обеспечение</w:t>
      </w:r>
      <w:r w:rsidR="00155274" w:rsidRPr="0015527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155274">
        <w:rPr>
          <w:rFonts w:eastAsia="Malgun Gothic"/>
          <w:kern w:val="22"/>
          <w:sz w:val="22"/>
          <w:szCs w:val="22"/>
          <w:lang w:val="ru-RU"/>
        </w:rPr>
        <w:t xml:space="preserve">оперативной согласованности процессов представления, </w:t>
      </w:r>
      <w:r w:rsidR="009D6E3E">
        <w:rPr>
          <w:rFonts w:eastAsia="Malgun Gothic"/>
          <w:kern w:val="22"/>
          <w:sz w:val="22"/>
          <w:szCs w:val="22"/>
          <w:lang w:val="ru-RU"/>
        </w:rPr>
        <w:t>поиска, анализа и передачи информации, извлеченной из национальных докладов</w:t>
      </w:r>
      <w:r w:rsidR="004F7E0D" w:rsidRPr="00155274">
        <w:rPr>
          <w:rFonts w:eastAsia="Malgun Gothic"/>
          <w:kern w:val="22"/>
          <w:sz w:val="22"/>
          <w:szCs w:val="22"/>
          <w:lang w:val="ru-RU"/>
        </w:rPr>
        <w:t xml:space="preserve">. </w:t>
      </w:r>
      <w:r w:rsidR="009D6E3E">
        <w:rPr>
          <w:rFonts w:eastAsia="Malgun Gothic"/>
          <w:kern w:val="22"/>
          <w:sz w:val="22"/>
          <w:szCs w:val="22"/>
          <w:lang w:val="ru-RU"/>
        </w:rPr>
        <w:t>В</w:t>
      </w:r>
      <w:r w:rsidR="009D6E3E" w:rsidRPr="0084557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D6E3E">
        <w:rPr>
          <w:rFonts w:eastAsia="Malgun Gothic"/>
          <w:kern w:val="22"/>
          <w:sz w:val="22"/>
          <w:szCs w:val="22"/>
          <w:lang w:val="ru-RU"/>
        </w:rPr>
        <w:t>тоже</w:t>
      </w:r>
      <w:r w:rsidR="009D6E3E" w:rsidRPr="0084557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D6E3E">
        <w:rPr>
          <w:rFonts w:eastAsia="Malgun Gothic"/>
          <w:kern w:val="22"/>
          <w:sz w:val="22"/>
          <w:szCs w:val="22"/>
          <w:lang w:val="ru-RU"/>
        </w:rPr>
        <w:t>время</w:t>
      </w:r>
      <w:r w:rsidR="009D6E3E" w:rsidRPr="0084557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45571">
        <w:rPr>
          <w:rFonts w:eastAsia="Malgun Gothic"/>
          <w:kern w:val="22"/>
          <w:sz w:val="22"/>
          <w:szCs w:val="22"/>
          <w:lang w:val="ru-RU"/>
        </w:rPr>
        <w:t>он</w:t>
      </w:r>
      <w:r w:rsidR="00845571" w:rsidRPr="0084557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45571">
        <w:rPr>
          <w:rFonts w:eastAsia="Malgun Gothic"/>
          <w:kern w:val="22"/>
          <w:sz w:val="22"/>
          <w:szCs w:val="22"/>
          <w:lang w:val="ru-RU"/>
        </w:rPr>
        <w:t>обеспечит</w:t>
      </w:r>
      <w:r w:rsidR="00845571" w:rsidRPr="0084557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45571">
        <w:rPr>
          <w:rFonts w:eastAsia="Malgun Gothic"/>
          <w:kern w:val="22"/>
          <w:sz w:val="22"/>
          <w:szCs w:val="22"/>
          <w:lang w:val="ru-RU"/>
        </w:rPr>
        <w:t>согласованный</w:t>
      </w:r>
      <w:r w:rsidR="00845571" w:rsidRPr="0084557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45571">
        <w:rPr>
          <w:rFonts w:eastAsia="Malgun Gothic"/>
          <w:kern w:val="22"/>
          <w:sz w:val="22"/>
          <w:szCs w:val="22"/>
          <w:lang w:val="ru-RU"/>
        </w:rPr>
        <w:t>подход</w:t>
      </w:r>
      <w:r w:rsidR="00845571" w:rsidRPr="0084557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45571">
        <w:rPr>
          <w:rFonts w:eastAsia="Malgun Gothic"/>
          <w:kern w:val="22"/>
          <w:sz w:val="22"/>
          <w:szCs w:val="22"/>
          <w:lang w:val="ru-RU"/>
        </w:rPr>
        <w:t>к</w:t>
      </w:r>
      <w:r w:rsidR="00845571" w:rsidRPr="0084557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45571">
        <w:rPr>
          <w:rFonts w:eastAsia="Malgun Gothic"/>
          <w:kern w:val="22"/>
          <w:sz w:val="22"/>
          <w:szCs w:val="22"/>
          <w:lang w:val="ru-RU"/>
        </w:rPr>
        <w:t>ограничению</w:t>
      </w:r>
      <w:r w:rsidR="00845571" w:rsidRPr="0084557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45571">
        <w:rPr>
          <w:rFonts w:eastAsia="Malgun Gothic"/>
          <w:kern w:val="22"/>
          <w:sz w:val="22"/>
          <w:szCs w:val="22"/>
          <w:lang w:val="ru-RU"/>
        </w:rPr>
        <w:t>доступа</w:t>
      </w:r>
      <w:r w:rsidR="00845571" w:rsidRPr="0084557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45571">
        <w:rPr>
          <w:rFonts w:eastAsia="Malgun Gothic"/>
          <w:kern w:val="22"/>
          <w:sz w:val="22"/>
          <w:szCs w:val="22"/>
          <w:lang w:val="ru-RU"/>
        </w:rPr>
        <w:t>в</w:t>
      </w:r>
      <w:r w:rsidR="00845571" w:rsidRPr="0084557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45571">
        <w:rPr>
          <w:rFonts w:eastAsia="Malgun Gothic"/>
          <w:kern w:val="22"/>
          <w:sz w:val="22"/>
          <w:szCs w:val="22"/>
          <w:lang w:val="ru-RU"/>
        </w:rPr>
        <w:t>период</w:t>
      </w:r>
      <w:r w:rsidR="00845571" w:rsidRPr="0084557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45571">
        <w:rPr>
          <w:rFonts w:eastAsia="Malgun Gothic"/>
          <w:kern w:val="22"/>
          <w:sz w:val="22"/>
          <w:szCs w:val="22"/>
          <w:lang w:val="ru-RU"/>
        </w:rPr>
        <w:t>подготовки</w:t>
      </w:r>
      <w:r w:rsidR="00845571" w:rsidRPr="0084557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45571">
        <w:rPr>
          <w:rFonts w:eastAsia="Malgun Gothic"/>
          <w:kern w:val="22"/>
          <w:sz w:val="22"/>
          <w:szCs w:val="22"/>
          <w:lang w:val="ru-RU"/>
        </w:rPr>
        <w:t>докладов</w:t>
      </w:r>
      <w:r w:rsidR="00845571" w:rsidRPr="0084557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45571">
        <w:rPr>
          <w:rFonts w:eastAsia="Malgun Gothic"/>
          <w:kern w:val="22"/>
          <w:sz w:val="22"/>
          <w:szCs w:val="22"/>
          <w:lang w:val="ru-RU"/>
        </w:rPr>
        <w:t>и</w:t>
      </w:r>
      <w:r w:rsidR="00845571" w:rsidRPr="00845571">
        <w:rPr>
          <w:rFonts w:eastAsia="Malgun Gothic"/>
          <w:kern w:val="22"/>
          <w:sz w:val="22"/>
          <w:szCs w:val="22"/>
          <w:lang w:val="ru-RU"/>
        </w:rPr>
        <w:t>/</w:t>
      </w:r>
      <w:r w:rsidR="00845571">
        <w:rPr>
          <w:rFonts w:eastAsia="Malgun Gothic"/>
          <w:kern w:val="22"/>
          <w:sz w:val="22"/>
          <w:szCs w:val="22"/>
          <w:lang w:val="ru-RU"/>
        </w:rPr>
        <w:t>или</w:t>
      </w:r>
      <w:r w:rsidR="00845571" w:rsidRPr="0084557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45571">
        <w:rPr>
          <w:rFonts w:eastAsia="Malgun Gothic"/>
          <w:kern w:val="22"/>
          <w:sz w:val="22"/>
          <w:szCs w:val="22"/>
          <w:lang w:val="ru-RU"/>
        </w:rPr>
        <w:t>материалов</w:t>
      </w:r>
      <w:r w:rsidR="00845571" w:rsidRPr="0084557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45571">
        <w:rPr>
          <w:rFonts w:eastAsia="Malgun Gothic"/>
          <w:kern w:val="22"/>
          <w:sz w:val="22"/>
          <w:szCs w:val="22"/>
          <w:lang w:val="ru-RU"/>
        </w:rPr>
        <w:t>и</w:t>
      </w:r>
      <w:r w:rsidR="00845571" w:rsidRPr="0084557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45571">
        <w:rPr>
          <w:rFonts w:eastAsia="Malgun Gothic"/>
          <w:kern w:val="22"/>
          <w:sz w:val="22"/>
          <w:szCs w:val="22"/>
          <w:lang w:val="ru-RU"/>
        </w:rPr>
        <w:t>соблюдению</w:t>
      </w:r>
      <w:r w:rsidR="00845571" w:rsidRPr="0084557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45571">
        <w:rPr>
          <w:rFonts w:eastAsia="Malgun Gothic"/>
          <w:kern w:val="22"/>
          <w:sz w:val="22"/>
          <w:szCs w:val="22"/>
          <w:lang w:val="ru-RU"/>
        </w:rPr>
        <w:t>постоянной конфиденциальности в тех случаях, когда это необходимо</w:t>
      </w:r>
      <w:r w:rsidR="00892ADE" w:rsidRPr="00845571">
        <w:rPr>
          <w:rFonts w:eastAsia="Malgun Gothic"/>
          <w:kern w:val="22"/>
          <w:sz w:val="22"/>
          <w:szCs w:val="22"/>
          <w:lang w:val="ru-RU"/>
        </w:rPr>
        <w:t>.</w:t>
      </w:r>
      <w:r w:rsidR="00955E58" w:rsidRPr="0084557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45571">
        <w:rPr>
          <w:rFonts w:eastAsia="Malgun Gothic"/>
          <w:kern w:val="22"/>
          <w:sz w:val="22"/>
          <w:szCs w:val="22"/>
          <w:lang w:val="ru-RU"/>
        </w:rPr>
        <w:t>Также</w:t>
      </w:r>
      <w:r w:rsidR="00845571" w:rsidRPr="00F7324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45571">
        <w:rPr>
          <w:rFonts w:eastAsia="Malgun Gothic"/>
          <w:kern w:val="22"/>
          <w:sz w:val="22"/>
          <w:szCs w:val="22"/>
          <w:lang w:val="ru-RU"/>
        </w:rPr>
        <w:t>будет</w:t>
      </w:r>
      <w:r w:rsidR="00845571" w:rsidRPr="00F7324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45571">
        <w:rPr>
          <w:rFonts w:eastAsia="Malgun Gothic"/>
          <w:kern w:val="22"/>
          <w:sz w:val="22"/>
          <w:szCs w:val="22"/>
          <w:lang w:val="ru-RU"/>
        </w:rPr>
        <w:t>рассмотрена</w:t>
      </w:r>
      <w:r w:rsidR="00845571" w:rsidRPr="00F7324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845571">
        <w:rPr>
          <w:rFonts w:eastAsia="Malgun Gothic"/>
          <w:kern w:val="22"/>
          <w:sz w:val="22"/>
          <w:szCs w:val="22"/>
          <w:lang w:val="ru-RU"/>
        </w:rPr>
        <w:t>интеграция</w:t>
      </w:r>
      <w:r w:rsidR="00845571" w:rsidRPr="00F7324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F7324F">
        <w:rPr>
          <w:rFonts w:eastAsia="Malgun Gothic"/>
          <w:kern w:val="22"/>
          <w:sz w:val="22"/>
          <w:szCs w:val="22"/>
          <w:lang w:val="ru-RU"/>
        </w:rPr>
        <w:t>инструмента</w:t>
      </w:r>
      <w:r w:rsidR="00F7324F" w:rsidRPr="00F7324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F7324F">
        <w:rPr>
          <w:rFonts w:eastAsia="Malgun Gothic"/>
          <w:kern w:val="22"/>
          <w:sz w:val="22"/>
          <w:szCs w:val="22"/>
          <w:lang w:val="ru-RU"/>
        </w:rPr>
        <w:t>отслеживания</w:t>
      </w:r>
      <w:r w:rsidR="00F7324F" w:rsidRPr="00F7324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F7324F">
        <w:rPr>
          <w:rFonts w:eastAsia="Malgun Gothic"/>
          <w:kern w:val="22"/>
          <w:sz w:val="22"/>
          <w:szCs w:val="22"/>
          <w:lang w:val="ru-RU"/>
        </w:rPr>
        <w:t>решений</w:t>
      </w:r>
      <w:r w:rsidR="00955E58" w:rsidRPr="00AC635C">
        <w:rPr>
          <w:rStyle w:val="a3"/>
          <w:rFonts w:eastAsia="Malgun Gothic"/>
          <w:kern w:val="22"/>
          <w:sz w:val="22"/>
          <w:szCs w:val="22"/>
          <w:lang w:val="en-GB"/>
        </w:rPr>
        <w:footnoteReference w:id="6"/>
      </w:r>
      <w:r w:rsidR="00955E58" w:rsidRPr="00F7324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F7324F">
        <w:rPr>
          <w:rFonts w:eastAsia="Malgun Gothic"/>
          <w:kern w:val="22"/>
          <w:sz w:val="22"/>
          <w:szCs w:val="22"/>
          <w:lang w:val="ru-RU"/>
        </w:rPr>
        <w:t>с модулями подготовки отчетности</w:t>
      </w:r>
      <w:r w:rsidR="00955E58" w:rsidRPr="00F7324F">
        <w:rPr>
          <w:rFonts w:eastAsia="Malgun Gothic"/>
          <w:kern w:val="22"/>
          <w:sz w:val="22"/>
          <w:szCs w:val="22"/>
          <w:lang w:val="ru-RU"/>
        </w:rPr>
        <w:t>.</w:t>
      </w:r>
    </w:p>
    <w:p w:rsidR="00440AE2" w:rsidRPr="004F730C" w:rsidRDefault="004F730C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rFonts w:eastAsia="Malgun Gothic"/>
          <w:kern w:val="22"/>
          <w:sz w:val="22"/>
          <w:szCs w:val="22"/>
          <w:lang w:val="ru-RU"/>
        </w:rPr>
        <w:t>В целях</w:t>
      </w:r>
      <w:r w:rsidRPr="004F730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согласования</w:t>
      </w:r>
      <w:r w:rsidRPr="004F730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указаний</w:t>
      </w:r>
      <w:r w:rsidRPr="004F730C">
        <w:rPr>
          <w:rFonts w:eastAsia="Malgun Gothic"/>
          <w:kern w:val="22"/>
          <w:sz w:val="22"/>
          <w:szCs w:val="22"/>
          <w:lang w:val="ru-RU"/>
        </w:rPr>
        <w:t xml:space="preserve">, </w:t>
      </w:r>
      <w:r>
        <w:rPr>
          <w:rFonts w:eastAsia="Malgun Gothic"/>
          <w:kern w:val="22"/>
          <w:sz w:val="22"/>
          <w:szCs w:val="22"/>
          <w:lang w:val="ru-RU"/>
        </w:rPr>
        <w:t>предоставленных</w:t>
      </w:r>
      <w:r w:rsidR="00440AE2" w:rsidRPr="004F730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4F730C">
        <w:rPr>
          <w:rFonts w:eastAsia="Malgun Gothic"/>
          <w:kern w:val="22"/>
          <w:sz w:val="22"/>
          <w:szCs w:val="22"/>
          <w:lang w:val="ru-RU"/>
        </w:rPr>
        <w:t>неофициальны</w:t>
      </w:r>
      <w:r>
        <w:rPr>
          <w:rFonts w:eastAsia="Malgun Gothic"/>
          <w:kern w:val="22"/>
          <w:sz w:val="22"/>
          <w:szCs w:val="22"/>
          <w:lang w:val="ru-RU"/>
        </w:rPr>
        <w:t>ми</w:t>
      </w:r>
      <w:r w:rsidRPr="004F730C">
        <w:rPr>
          <w:rFonts w:eastAsia="Malgun Gothic"/>
          <w:kern w:val="22"/>
          <w:sz w:val="22"/>
          <w:szCs w:val="22"/>
          <w:lang w:val="ru-RU"/>
        </w:rPr>
        <w:t xml:space="preserve"> консультативны</w:t>
      </w:r>
      <w:r>
        <w:rPr>
          <w:rFonts w:eastAsia="Malgun Gothic"/>
          <w:kern w:val="22"/>
          <w:sz w:val="22"/>
          <w:szCs w:val="22"/>
          <w:lang w:val="ru-RU"/>
        </w:rPr>
        <w:t>ми</w:t>
      </w:r>
      <w:r w:rsidRPr="004F730C">
        <w:rPr>
          <w:rFonts w:eastAsia="Malgun Gothic"/>
          <w:kern w:val="22"/>
          <w:sz w:val="22"/>
          <w:szCs w:val="22"/>
          <w:lang w:val="ru-RU"/>
        </w:rPr>
        <w:t xml:space="preserve"> комитет</w:t>
      </w:r>
      <w:r>
        <w:rPr>
          <w:rFonts w:eastAsia="Malgun Gothic"/>
          <w:kern w:val="22"/>
          <w:sz w:val="22"/>
          <w:szCs w:val="22"/>
          <w:lang w:val="ru-RU"/>
        </w:rPr>
        <w:t>ами</w:t>
      </w:r>
      <w:r w:rsidRPr="004F730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для</w:t>
      </w:r>
      <w:r w:rsidRPr="004F730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каждого</w:t>
      </w:r>
      <w:r w:rsidRPr="004F730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механизма</w:t>
      </w:r>
      <w:r w:rsidRPr="004F730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 xml:space="preserve">посредничества, в рамках пункта 10 повестки дня Вспомогательного органа по осуществлению рассматривается проект </w:t>
      </w:r>
      <w:r w:rsidRPr="004F730C">
        <w:rPr>
          <w:rFonts w:eastAsia="Malgun Gothic"/>
          <w:kern w:val="22"/>
          <w:sz w:val="22"/>
          <w:szCs w:val="22"/>
          <w:lang w:val="ru-RU"/>
        </w:rPr>
        <w:t>совместны</w:t>
      </w:r>
      <w:r>
        <w:rPr>
          <w:rFonts w:eastAsia="Malgun Gothic"/>
          <w:kern w:val="22"/>
          <w:sz w:val="22"/>
          <w:szCs w:val="22"/>
          <w:lang w:val="ru-RU"/>
        </w:rPr>
        <w:t>х</w:t>
      </w:r>
      <w:r w:rsidRPr="004F730C">
        <w:rPr>
          <w:rFonts w:eastAsia="Malgun Gothic"/>
          <w:kern w:val="22"/>
          <w:sz w:val="22"/>
          <w:szCs w:val="22"/>
          <w:lang w:val="ru-RU"/>
        </w:rPr>
        <w:t xml:space="preserve"> услови</w:t>
      </w:r>
      <w:r>
        <w:rPr>
          <w:rFonts w:eastAsia="Malgun Gothic"/>
          <w:kern w:val="22"/>
          <w:sz w:val="22"/>
          <w:szCs w:val="22"/>
          <w:lang w:val="ru-RU"/>
        </w:rPr>
        <w:t>й</w:t>
      </w:r>
      <w:r w:rsidRPr="004F730C">
        <w:rPr>
          <w:rFonts w:eastAsia="Malgun Gothic"/>
          <w:kern w:val="22"/>
          <w:sz w:val="22"/>
          <w:szCs w:val="22"/>
          <w:lang w:val="ru-RU"/>
        </w:rPr>
        <w:t xml:space="preserve"> функционирования</w:t>
      </w:r>
      <w:r w:rsidR="00440AE2" w:rsidRPr="004F730C">
        <w:rPr>
          <w:rFonts w:eastAsia="Malgun Gothic"/>
          <w:kern w:val="22"/>
          <w:sz w:val="22"/>
          <w:szCs w:val="22"/>
          <w:lang w:val="ru-RU"/>
        </w:rPr>
        <w:t xml:space="preserve">. </w:t>
      </w:r>
      <w:r>
        <w:rPr>
          <w:rFonts w:eastAsia="Malgun Gothic"/>
          <w:kern w:val="22"/>
          <w:sz w:val="22"/>
          <w:szCs w:val="22"/>
          <w:lang w:val="ru-RU"/>
        </w:rPr>
        <w:t>При</w:t>
      </w:r>
      <w:r w:rsidRPr="004F730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этом</w:t>
      </w:r>
      <w:r w:rsidRPr="004F730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уже</w:t>
      </w:r>
      <w:r w:rsidRPr="004F730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приняты</w:t>
      </w:r>
      <w:r w:rsidRPr="004F730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меры</w:t>
      </w:r>
      <w:r w:rsidRPr="004F730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по</w:t>
      </w:r>
      <w:r w:rsidRPr="004F730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усилению</w:t>
      </w:r>
      <w:r w:rsidRPr="004F730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взаимодействия</w:t>
      </w:r>
      <w:r w:rsidRPr="004F730C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между</w:t>
      </w:r>
      <w:r w:rsidRPr="004F730C">
        <w:rPr>
          <w:rFonts w:eastAsia="Malgun Gothic"/>
          <w:kern w:val="22"/>
          <w:sz w:val="22"/>
          <w:szCs w:val="22"/>
          <w:lang w:val="ru-RU"/>
        </w:rPr>
        <w:t xml:space="preserve"> неофициальны</w:t>
      </w:r>
      <w:r>
        <w:rPr>
          <w:rFonts w:eastAsia="Malgun Gothic"/>
          <w:kern w:val="22"/>
          <w:sz w:val="22"/>
          <w:szCs w:val="22"/>
          <w:lang w:val="ru-RU"/>
        </w:rPr>
        <w:t>ми</w:t>
      </w:r>
      <w:r w:rsidRPr="004F730C">
        <w:rPr>
          <w:rFonts w:eastAsia="Malgun Gothic"/>
          <w:kern w:val="22"/>
          <w:sz w:val="22"/>
          <w:szCs w:val="22"/>
          <w:lang w:val="ru-RU"/>
        </w:rPr>
        <w:t xml:space="preserve"> консультативны</w:t>
      </w:r>
      <w:r>
        <w:rPr>
          <w:rFonts w:eastAsia="Malgun Gothic"/>
          <w:kern w:val="22"/>
          <w:sz w:val="22"/>
          <w:szCs w:val="22"/>
          <w:lang w:val="ru-RU"/>
        </w:rPr>
        <w:t>ми</w:t>
      </w:r>
      <w:r w:rsidRPr="004F730C">
        <w:rPr>
          <w:rFonts w:eastAsia="Malgun Gothic"/>
          <w:kern w:val="22"/>
          <w:sz w:val="22"/>
          <w:szCs w:val="22"/>
          <w:lang w:val="ru-RU"/>
        </w:rPr>
        <w:t xml:space="preserve"> комитет</w:t>
      </w:r>
      <w:r>
        <w:rPr>
          <w:rFonts w:eastAsia="Malgun Gothic"/>
          <w:kern w:val="22"/>
          <w:sz w:val="22"/>
          <w:szCs w:val="22"/>
          <w:lang w:val="ru-RU"/>
        </w:rPr>
        <w:t>ами, в том числе посредством совместных заседаний</w:t>
      </w:r>
      <w:r w:rsidR="00B93197" w:rsidRPr="004F730C">
        <w:rPr>
          <w:rFonts w:eastAsia="Malgun Gothic"/>
          <w:kern w:val="22"/>
          <w:sz w:val="22"/>
          <w:szCs w:val="22"/>
          <w:lang w:val="ru-RU"/>
        </w:rPr>
        <w:t>.</w:t>
      </w:r>
    </w:p>
    <w:p w:rsidR="004F7E0D" w:rsidRPr="004F730C" w:rsidRDefault="00904B72" w:rsidP="005C6B31">
      <w:pPr>
        <w:keepNext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bCs/>
          <w:iCs/>
          <w:snapToGrid w:val="0"/>
          <w:kern w:val="22"/>
          <w:sz w:val="22"/>
          <w:szCs w:val="22"/>
          <w:lang w:val="ru-RU"/>
        </w:rPr>
      </w:pPr>
      <w:r w:rsidRPr="00AC635C">
        <w:rPr>
          <w:b/>
          <w:bCs/>
          <w:iCs/>
          <w:snapToGrid w:val="0"/>
          <w:kern w:val="22"/>
          <w:sz w:val="22"/>
          <w:szCs w:val="22"/>
          <w:lang w:val="en-GB"/>
        </w:rPr>
        <w:t>D</w:t>
      </w:r>
      <w:r w:rsidRPr="004F730C">
        <w:rPr>
          <w:b/>
          <w:bCs/>
          <w:iCs/>
          <w:snapToGrid w:val="0"/>
          <w:kern w:val="22"/>
          <w:sz w:val="22"/>
          <w:szCs w:val="22"/>
          <w:lang w:val="ru-RU"/>
        </w:rPr>
        <w:t>.</w:t>
      </w:r>
      <w:r w:rsidRPr="004F730C">
        <w:rPr>
          <w:b/>
          <w:bCs/>
          <w:iCs/>
          <w:snapToGrid w:val="0"/>
          <w:kern w:val="22"/>
          <w:sz w:val="22"/>
          <w:szCs w:val="22"/>
          <w:lang w:val="ru-RU"/>
        </w:rPr>
        <w:tab/>
      </w:r>
      <w:r w:rsidR="004F730C">
        <w:rPr>
          <w:b/>
          <w:bCs/>
          <w:iCs/>
          <w:snapToGrid w:val="0"/>
          <w:kern w:val="22"/>
          <w:sz w:val="22"/>
          <w:szCs w:val="22"/>
          <w:lang w:val="ru-RU"/>
        </w:rPr>
        <w:t>В</w:t>
      </w:r>
      <w:r w:rsidR="004F730C" w:rsidRPr="004F730C">
        <w:rPr>
          <w:b/>
          <w:bCs/>
          <w:iCs/>
          <w:snapToGrid w:val="0"/>
          <w:kern w:val="22"/>
          <w:sz w:val="22"/>
          <w:szCs w:val="22"/>
          <w:lang w:val="ru-RU"/>
        </w:rPr>
        <w:t>заимосвяз</w:t>
      </w:r>
      <w:r w:rsidR="004F730C">
        <w:rPr>
          <w:b/>
          <w:bCs/>
          <w:iCs/>
          <w:snapToGrid w:val="0"/>
          <w:kern w:val="22"/>
          <w:sz w:val="22"/>
          <w:szCs w:val="22"/>
          <w:lang w:val="ru-RU"/>
        </w:rPr>
        <w:t>и</w:t>
      </w:r>
      <w:r w:rsidR="004F730C" w:rsidRPr="004F730C">
        <w:rPr>
          <w:b/>
          <w:bCs/>
          <w:iCs/>
          <w:snapToGrid w:val="0"/>
          <w:kern w:val="22"/>
          <w:sz w:val="22"/>
          <w:szCs w:val="22"/>
          <w:lang w:val="ru-RU"/>
        </w:rPr>
        <w:t xml:space="preserve"> между будущими стратегическими планами Конвенции и протоколов к ней</w:t>
      </w:r>
    </w:p>
    <w:p w:rsidR="001B407E" w:rsidRPr="00725B68" w:rsidRDefault="00725B68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rFonts w:eastAsia="Malgun Gothic"/>
          <w:kern w:val="22"/>
          <w:sz w:val="22"/>
          <w:szCs w:val="22"/>
          <w:lang w:val="ru-RU"/>
        </w:rPr>
        <w:t xml:space="preserve">Срок действия </w:t>
      </w:r>
      <w:r w:rsidRPr="00725B68">
        <w:rPr>
          <w:rFonts w:eastAsia="Malgun Gothic"/>
          <w:kern w:val="22"/>
          <w:sz w:val="22"/>
          <w:szCs w:val="22"/>
          <w:lang w:val="ru-RU"/>
        </w:rPr>
        <w:t>Стратегическ</w:t>
      </w:r>
      <w:r>
        <w:rPr>
          <w:rFonts w:eastAsia="Malgun Gothic"/>
          <w:kern w:val="22"/>
          <w:sz w:val="22"/>
          <w:szCs w:val="22"/>
          <w:lang w:val="ru-RU"/>
        </w:rPr>
        <w:t>ого</w:t>
      </w:r>
      <w:r w:rsidRPr="00725B68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плана</w:t>
      </w:r>
      <w:r w:rsidRPr="00725B68">
        <w:rPr>
          <w:rFonts w:eastAsia="Malgun Gothic"/>
          <w:kern w:val="22"/>
          <w:sz w:val="22"/>
          <w:szCs w:val="22"/>
          <w:lang w:val="ru-RU"/>
        </w:rPr>
        <w:t xml:space="preserve"> в области сохранения и устойчивого использования биоразнообразия на 2011-2020 годы </w:t>
      </w:r>
      <w:r>
        <w:rPr>
          <w:rFonts w:eastAsia="Malgun Gothic"/>
          <w:kern w:val="22"/>
          <w:sz w:val="22"/>
          <w:szCs w:val="22"/>
          <w:lang w:val="ru-RU"/>
        </w:rPr>
        <w:t>и</w:t>
      </w:r>
      <w:r w:rsidRPr="00725B68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 xml:space="preserve">Стратегического плана для </w:t>
      </w:r>
      <w:proofErr w:type="spellStart"/>
      <w:r>
        <w:rPr>
          <w:rFonts w:eastAsia="Malgun Gothic"/>
          <w:kern w:val="22"/>
          <w:sz w:val="22"/>
          <w:szCs w:val="22"/>
          <w:lang w:val="ru-RU"/>
        </w:rPr>
        <w:t>Картахенского</w:t>
      </w:r>
      <w:proofErr w:type="spellEnd"/>
      <w:r>
        <w:rPr>
          <w:rFonts w:eastAsia="Malgun Gothic"/>
          <w:kern w:val="22"/>
          <w:sz w:val="22"/>
          <w:szCs w:val="22"/>
          <w:lang w:val="ru-RU"/>
        </w:rPr>
        <w:t xml:space="preserve"> протокола по биобезопасности на период </w:t>
      </w:r>
      <w:r w:rsidR="004F7E0D" w:rsidRPr="00725B68">
        <w:rPr>
          <w:rFonts w:eastAsia="Malgun Gothic"/>
          <w:kern w:val="22"/>
          <w:sz w:val="22"/>
          <w:szCs w:val="22"/>
          <w:lang w:val="ru-RU"/>
        </w:rPr>
        <w:t>2011-2020</w:t>
      </w:r>
      <w:r>
        <w:rPr>
          <w:rFonts w:eastAsia="Malgun Gothic"/>
          <w:kern w:val="22"/>
          <w:sz w:val="22"/>
          <w:szCs w:val="22"/>
          <w:lang w:val="ru-RU"/>
        </w:rPr>
        <w:t xml:space="preserve"> годов</w:t>
      </w:r>
      <w:r w:rsidR="004F7E0D" w:rsidRPr="00725B68">
        <w:rPr>
          <w:rFonts w:eastAsia="Malgun Gothic"/>
          <w:kern w:val="22"/>
          <w:sz w:val="22"/>
          <w:szCs w:val="22"/>
          <w:lang w:val="ru-RU"/>
        </w:rPr>
        <w:t xml:space="preserve"> (</w:t>
      </w:r>
      <w:r>
        <w:rPr>
          <w:rFonts w:eastAsia="Malgun Gothic"/>
          <w:kern w:val="22"/>
          <w:sz w:val="22"/>
          <w:szCs w:val="22"/>
          <w:lang w:val="ru-RU"/>
        </w:rPr>
        <w:t>решение</w:t>
      </w:r>
      <w:r w:rsidR="004F7E0D" w:rsidRPr="00725B68">
        <w:rPr>
          <w:rFonts w:eastAsia="Malgun Gothic"/>
          <w:kern w:val="22"/>
          <w:sz w:val="22"/>
          <w:szCs w:val="22"/>
          <w:lang w:val="ru-RU"/>
        </w:rPr>
        <w:t xml:space="preserve"> </w:t>
      </w:r>
      <w:hyperlink r:id="rId22" w:history="1">
        <w:r w:rsidR="004F7E0D" w:rsidRPr="00AC635C">
          <w:rPr>
            <w:rStyle w:val="af1"/>
            <w:rFonts w:eastAsia="Malgun Gothic"/>
            <w:kern w:val="22"/>
            <w:sz w:val="22"/>
            <w:szCs w:val="22"/>
            <w:lang w:val="en-GB"/>
          </w:rPr>
          <w:t>BS</w:t>
        </w:r>
        <w:r w:rsidR="004F7E0D" w:rsidRPr="00725B68">
          <w:rPr>
            <w:rStyle w:val="af1"/>
            <w:rFonts w:eastAsia="Malgun Gothic"/>
            <w:kern w:val="22"/>
            <w:sz w:val="22"/>
            <w:szCs w:val="22"/>
            <w:lang w:val="ru-RU"/>
          </w:rPr>
          <w:t>-</w:t>
        </w:r>
        <w:r w:rsidR="004F7E0D" w:rsidRPr="00AC635C">
          <w:rPr>
            <w:rStyle w:val="af1"/>
            <w:rFonts w:eastAsia="Malgun Gothic"/>
            <w:kern w:val="22"/>
            <w:sz w:val="22"/>
            <w:szCs w:val="22"/>
            <w:lang w:val="en-GB"/>
          </w:rPr>
          <w:t>V</w:t>
        </w:r>
        <w:r w:rsidR="004F7E0D" w:rsidRPr="00725B68">
          <w:rPr>
            <w:rStyle w:val="af1"/>
            <w:rFonts w:eastAsia="Malgun Gothic"/>
            <w:kern w:val="22"/>
            <w:sz w:val="22"/>
            <w:szCs w:val="22"/>
            <w:lang w:val="ru-RU"/>
          </w:rPr>
          <w:t>/16</w:t>
        </w:r>
      </w:hyperlink>
      <w:r w:rsidR="004F7E0D" w:rsidRPr="00725B68">
        <w:rPr>
          <w:rFonts w:eastAsia="Malgun Gothic"/>
          <w:kern w:val="22"/>
          <w:sz w:val="22"/>
          <w:szCs w:val="22"/>
          <w:lang w:val="ru-RU"/>
        </w:rPr>
        <w:t xml:space="preserve">) </w:t>
      </w:r>
      <w:r>
        <w:rPr>
          <w:rFonts w:eastAsia="Malgun Gothic"/>
          <w:kern w:val="22"/>
          <w:sz w:val="22"/>
          <w:szCs w:val="22"/>
          <w:lang w:val="ru-RU"/>
        </w:rPr>
        <w:t>истекает в конце нынешнего десятилетия</w:t>
      </w:r>
      <w:r w:rsidR="004F7E0D" w:rsidRPr="00725B68">
        <w:rPr>
          <w:rFonts w:eastAsia="Malgun Gothic"/>
          <w:kern w:val="22"/>
          <w:sz w:val="22"/>
          <w:szCs w:val="22"/>
          <w:lang w:val="ru-RU"/>
        </w:rPr>
        <w:t xml:space="preserve">. </w:t>
      </w:r>
      <w:r>
        <w:rPr>
          <w:rFonts w:eastAsia="Malgun Gothic"/>
          <w:kern w:val="22"/>
          <w:sz w:val="22"/>
          <w:szCs w:val="22"/>
          <w:lang w:val="ru-RU"/>
        </w:rPr>
        <w:t>Соображения</w:t>
      </w:r>
      <w:r w:rsidRPr="00725B68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касательно подготовительного</w:t>
      </w:r>
      <w:r w:rsidRPr="00725B68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процесса</w:t>
      </w:r>
      <w:r w:rsidRPr="00725B68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для последующей</w:t>
      </w:r>
      <w:r w:rsidRPr="00725B68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деятельности</w:t>
      </w:r>
      <w:r w:rsidRPr="00725B68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по</w:t>
      </w:r>
      <w:r w:rsidRPr="00725B68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итогам</w:t>
      </w:r>
      <w:r w:rsidRPr="00725B68">
        <w:rPr>
          <w:rFonts w:eastAsia="Malgun Gothic"/>
          <w:kern w:val="22"/>
          <w:sz w:val="22"/>
          <w:szCs w:val="22"/>
          <w:lang w:val="ru-RU"/>
        </w:rPr>
        <w:t xml:space="preserve"> Стратегическ</w:t>
      </w:r>
      <w:r>
        <w:rPr>
          <w:rFonts w:eastAsia="Malgun Gothic"/>
          <w:kern w:val="22"/>
          <w:sz w:val="22"/>
          <w:szCs w:val="22"/>
          <w:lang w:val="ru-RU"/>
        </w:rPr>
        <w:t>ого</w:t>
      </w:r>
      <w:r w:rsidRPr="00725B68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плана</w:t>
      </w:r>
      <w:r w:rsidRPr="00725B68">
        <w:rPr>
          <w:rFonts w:eastAsia="Malgun Gothic"/>
          <w:kern w:val="22"/>
          <w:sz w:val="22"/>
          <w:szCs w:val="22"/>
          <w:lang w:val="ru-RU"/>
        </w:rPr>
        <w:t xml:space="preserve"> в области сохранения и устойчивого использования биоразнообразия</w:t>
      </w:r>
      <w:r w:rsidR="004F7E0D" w:rsidRPr="00725B68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обсуждаются</w:t>
      </w:r>
      <w:r w:rsidRPr="00725B68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</w:t>
      </w:r>
      <w:r w:rsidRPr="00725B68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рамках</w:t>
      </w:r>
      <w:r w:rsidRPr="00725B68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пункта</w:t>
      </w:r>
      <w:r w:rsidRPr="00725B6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4F7E0D" w:rsidRPr="00725B68">
        <w:rPr>
          <w:rFonts w:eastAsia="Malgun Gothic"/>
          <w:kern w:val="22"/>
          <w:sz w:val="22"/>
          <w:szCs w:val="22"/>
          <w:lang w:val="ru-RU"/>
        </w:rPr>
        <w:t>16</w:t>
      </w:r>
      <w:r>
        <w:rPr>
          <w:rFonts w:eastAsia="Malgun Gothic"/>
          <w:kern w:val="22"/>
          <w:sz w:val="22"/>
          <w:szCs w:val="22"/>
          <w:lang w:val="ru-RU"/>
        </w:rPr>
        <w:t xml:space="preserve"> повестки дня</w:t>
      </w:r>
      <w:r w:rsidR="00B93197" w:rsidRPr="00725B68">
        <w:rPr>
          <w:rFonts w:eastAsia="Malgun Gothic"/>
          <w:kern w:val="22"/>
          <w:sz w:val="22"/>
          <w:szCs w:val="22"/>
          <w:lang w:val="ru-RU"/>
        </w:rPr>
        <w:t xml:space="preserve">, </w:t>
      </w:r>
      <w:r>
        <w:rPr>
          <w:rFonts w:eastAsia="Malgun Gothic"/>
          <w:kern w:val="22"/>
          <w:sz w:val="22"/>
          <w:szCs w:val="22"/>
          <w:lang w:val="ru-RU"/>
        </w:rPr>
        <w:t>и необходимо отметить, что обсуждение должно охватывать Конвенцию и также в соответствующих случаях учитывать протоколы к ней при необходимости</w:t>
      </w:r>
      <w:r w:rsidR="00D4725C" w:rsidRPr="00725B6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93197" w:rsidRPr="00725B68">
        <w:rPr>
          <w:rFonts w:eastAsia="Malgun Gothic"/>
          <w:kern w:val="22"/>
          <w:sz w:val="22"/>
          <w:szCs w:val="22"/>
          <w:lang w:val="ru-RU"/>
        </w:rPr>
        <w:t>(</w:t>
      </w:r>
      <w:r>
        <w:rPr>
          <w:rFonts w:eastAsia="Malgun Gothic"/>
          <w:kern w:val="22"/>
          <w:sz w:val="22"/>
          <w:szCs w:val="22"/>
          <w:lang w:val="ru-RU"/>
        </w:rPr>
        <w:t>пункт 34 решения</w:t>
      </w:r>
      <w:r w:rsidR="00B93197" w:rsidRPr="00725B68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93197" w:rsidRPr="00AC635C">
        <w:rPr>
          <w:rFonts w:eastAsia="Malgun Gothic"/>
          <w:kern w:val="22"/>
          <w:sz w:val="22"/>
          <w:szCs w:val="22"/>
          <w:lang w:val="en-GB"/>
        </w:rPr>
        <w:t>XIII</w:t>
      </w:r>
      <w:r w:rsidR="00B93197" w:rsidRPr="00725B68">
        <w:rPr>
          <w:rFonts w:eastAsia="Malgun Gothic"/>
          <w:kern w:val="22"/>
          <w:sz w:val="22"/>
          <w:szCs w:val="22"/>
          <w:lang w:val="ru-RU"/>
        </w:rPr>
        <w:t>/1).</w:t>
      </w:r>
    </w:p>
    <w:p w:rsidR="00155560" w:rsidRPr="00B57E5F" w:rsidRDefault="00725B68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rFonts w:eastAsia="Malgun Gothic"/>
          <w:kern w:val="22"/>
          <w:sz w:val="22"/>
          <w:szCs w:val="22"/>
          <w:lang w:val="ru-RU"/>
        </w:rPr>
        <w:t>То</w:t>
      </w:r>
      <w:r w:rsidRPr="00B57E5F">
        <w:rPr>
          <w:rFonts w:eastAsia="Malgun Gothic"/>
          <w:kern w:val="22"/>
          <w:sz w:val="22"/>
          <w:szCs w:val="22"/>
          <w:lang w:val="ru-RU"/>
        </w:rPr>
        <w:t xml:space="preserve">, </w:t>
      </w:r>
      <w:r>
        <w:rPr>
          <w:rFonts w:eastAsia="Malgun Gothic"/>
          <w:kern w:val="22"/>
          <w:sz w:val="22"/>
          <w:szCs w:val="22"/>
          <w:lang w:val="ru-RU"/>
        </w:rPr>
        <w:t>каким</w:t>
      </w:r>
      <w:r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образом</w:t>
      </w:r>
      <w:r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57E5F">
        <w:rPr>
          <w:rFonts w:eastAsia="Malgun Gothic"/>
          <w:kern w:val="22"/>
          <w:sz w:val="22"/>
          <w:szCs w:val="22"/>
          <w:lang w:val="ru-RU"/>
        </w:rPr>
        <w:t>взаимосвязаны</w:t>
      </w:r>
      <w:r w:rsidR="00B57E5F"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725B68">
        <w:rPr>
          <w:rFonts w:eastAsia="Malgun Gothic"/>
          <w:kern w:val="22"/>
          <w:sz w:val="22"/>
          <w:szCs w:val="22"/>
          <w:lang w:val="ru-RU"/>
        </w:rPr>
        <w:t>глобальн</w:t>
      </w:r>
      <w:r>
        <w:rPr>
          <w:rFonts w:eastAsia="Malgun Gothic"/>
          <w:kern w:val="22"/>
          <w:sz w:val="22"/>
          <w:szCs w:val="22"/>
          <w:lang w:val="ru-RU"/>
        </w:rPr>
        <w:t>ая</w:t>
      </w:r>
      <w:r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725B68">
        <w:rPr>
          <w:rFonts w:eastAsia="Malgun Gothic"/>
          <w:kern w:val="22"/>
          <w:sz w:val="22"/>
          <w:szCs w:val="22"/>
          <w:lang w:val="ru-RU"/>
        </w:rPr>
        <w:t>рамочн</w:t>
      </w:r>
      <w:r>
        <w:rPr>
          <w:rFonts w:eastAsia="Malgun Gothic"/>
          <w:kern w:val="22"/>
          <w:sz w:val="22"/>
          <w:szCs w:val="22"/>
          <w:lang w:val="ru-RU"/>
        </w:rPr>
        <w:t>ая</w:t>
      </w:r>
      <w:r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725B68">
        <w:rPr>
          <w:rFonts w:eastAsia="Malgun Gothic"/>
          <w:kern w:val="22"/>
          <w:sz w:val="22"/>
          <w:szCs w:val="22"/>
          <w:lang w:val="ru-RU"/>
        </w:rPr>
        <w:t>программ</w:t>
      </w:r>
      <w:r>
        <w:rPr>
          <w:rFonts w:eastAsia="Malgun Gothic"/>
          <w:kern w:val="22"/>
          <w:sz w:val="22"/>
          <w:szCs w:val="22"/>
          <w:lang w:val="ru-RU"/>
        </w:rPr>
        <w:t>а</w:t>
      </w:r>
      <w:r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725B68">
        <w:rPr>
          <w:rFonts w:eastAsia="Malgun Gothic"/>
          <w:kern w:val="22"/>
          <w:sz w:val="22"/>
          <w:szCs w:val="22"/>
          <w:lang w:val="ru-RU"/>
        </w:rPr>
        <w:t>в</w:t>
      </w:r>
      <w:r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725B68">
        <w:rPr>
          <w:rFonts w:eastAsia="Malgun Gothic"/>
          <w:kern w:val="22"/>
          <w:sz w:val="22"/>
          <w:szCs w:val="22"/>
          <w:lang w:val="ru-RU"/>
        </w:rPr>
        <w:t>области</w:t>
      </w:r>
      <w:r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725B68">
        <w:rPr>
          <w:rFonts w:eastAsia="Malgun Gothic"/>
          <w:kern w:val="22"/>
          <w:sz w:val="22"/>
          <w:szCs w:val="22"/>
          <w:lang w:val="ru-RU"/>
        </w:rPr>
        <w:t>биоразнообразия</w:t>
      </w:r>
      <w:r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725B68">
        <w:rPr>
          <w:rFonts w:eastAsia="Malgun Gothic"/>
          <w:kern w:val="22"/>
          <w:sz w:val="22"/>
          <w:szCs w:val="22"/>
          <w:lang w:val="ru-RU"/>
        </w:rPr>
        <w:t>на</w:t>
      </w:r>
      <w:r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725B68">
        <w:rPr>
          <w:rFonts w:eastAsia="Malgun Gothic"/>
          <w:kern w:val="22"/>
          <w:sz w:val="22"/>
          <w:szCs w:val="22"/>
          <w:lang w:val="ru-RU"/>
        </w:rPr>
        <w:t>период</w:t>
      </w:r>
      <w:r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725B68">
        <w:rPr>
          <w:rFonts w:eastAsia="Malgun Gothic"/>
          <w:kern w:val="22"/>
          <w:sz w:val="22"/>
          <w:szCs w:val="22"/>
          <w:lang w:val="ru-RU"/>
        </w:rPr>
        <w:t>после</w:t>
      </w:r>
      <w:r w:rsidRPr="00B57E5F">
        <w:rPr>
          <w:rFonts w:eastAsia="Malgun Gothic"/>
          <w:kern w:val="22"/>
          <w:sz w:val="22"/>
          <w:szCs w:val="22"/>
          <w:lang w:val="ru-RU"/>
        </w:rPr>
        <w:t xml:space="preserve"> 2020 </w:t>
      </w:r>
      <w:r w:rsidRPr="00725B68">
        <w:rPr>
          <w:rFonts w:eastAsia="Malgun Gothic"/>
          <w:kern w:val="22"/>
          <w:sz w:val="22"/>
          <w:szCs w:val="22"/>
          <w:lang w:val="ru-RU"/>
        </w:rPr>
        <w:t>года</w:t>
      </w:r>
      <w:r w:rsidR="004F7E0D"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</w:t>
      </w:r>
      <w:r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любые</w:t>
      </w:r>
      <w:r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инструменты</w:t>
      </w:r>
      <w:r w:rsidRPr="00B57E5F">
        <w:rPr>
          <w:rFonts w:eastAsia="Malgun Gothic"/>
          <w:kern w:val="22"/>
          <w:sz w:val="22"/>
          <w:szCs w:val="22"/>
          <w:lang w:val="ru-RU"/>
        </w:rPr>
        <w:t>,</w:t>
      </w:r>
      <w:r w:rsidR="00B57E5F"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57E5F">
        <w:rPr>
          <w:rFonts w:eastAsia="Malgun Gothic"/>
          <w:kern w:val="22"/>
          <w:sz w:val="22"/>
          <w:szCs w:val="22"/>
          <w:lang w:val="ru-RU"/>
        </w:rPr>
        <w:t>при</w:t>
      </w:r>
      <w:r w:rsidR="00B57E5F"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57E5F">
        <w:rPr>
          <w:rFonts w:eastAsia="Malgun Gothic"/>
          <w:kern w:val="22"/>
          <w:sz w:val="22"/>
          <w:szCs w:val="22"/>
          <w:lang w:val="ru-RU"/>
        </w:rPr>
        <w:t>помощи</w:t>
      </w:r>
      <w:r w:rsidR="00B57E5F"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57E5F">
        <w:rPr>
          <w:rFonts w:eastAsia="Malgun Gothic"/>
          <w:kern w:val="22"/>
          <w:sz w:val="22"/>
          <w:szCs w:val="22"/>
          <w:lang w:val="ru-RU"/>
        </w:rPr>
        <w:t>которых</w:t>
      </w:r>
      <w:r w:rsidR="00B57E5F"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57E5F">
        <w:rPr>
          <w:rFonts w:eastAsia="Malgun Gothic"/>
          <w:kern w:val="22"/>
          <w:sz w:val="22"/>
          <w:szCs w:val="22"/>
          <w:lang w:val="ru-RU"/>
        </w:rPr>
        <w:t>осуществляется</w:t>
      </w:r>
      <w:r w:rsidR="00B57E5F"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57E5F">
        <w:rPr>
          <w:rFonts w:eastAsia="Malgun Gothic"/>
          <w:kern w:val="22"/>
          <w:sz w:val="22"/>
          <w:szCs w:val="22"/>
          <w:lang w:val="ru-RU"/>
        </w:rPr>
        <w:t>руководство</w:t>
      </w:r>
      <w:r w:rsidR="00B57E5F"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57E5F">
        <w:rPr>
          <w:rFonts w:eastAsia="Malgun Gothic"/>
          <w:kern w:val="22"/>
          <w:sz w:val="22"/>
          <w:szCs w:val="22"/>
          <w:lang w:val="ru-RU"/>
        </w:rPr>
        <w:t>выполнением</w:t>
      </w:r>
      <w:r w:rsidR="00B57E5F"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57E5F">
        <w:rPr>
          <w:rFonts w:eastAsia="Malgun Gothic"/>
          <w:kern w:val="22"/>
          <w:sz w:val="22"/>
          <w:szCs w:val="22"/>
          <w:lang w:val="ru-RU"/>
        </w:rPr>
        <w:t>Конвенции</w:t>
      </w:r>
      <w:r w:rsidR="00B57E5F"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57E5F">
        <w:rPr>
          <w:rFonts w:eastAsia="Malgun Gothic"/>
          <w:kern w:val="22"/>
          <w:sz w:val="22"/>
          <w:szCs w:val="22"/>
          <w:lang w:val="ru-RU"/>
        </w:rPr>
        <w:t>и</w:t>
      </w:r>
      <w:r w:rsidR="00B57E5F"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57E5F">
        <w:rPr>
          <w:rFonts w:eastAsia="Malgun Gothic"/>
          <w:kern w:val="22"/>
          <w:sz w:val="22"/>
          <w:szCs w:val="22"/>
          <w:lang w:val="ru-RU"/>
        </w:rPr>
        <w:t>протоколов</w:t>
      </w:r>
      <w:r w:rsidR="00B57E5F"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57E5F">
        <w:rPr>
          <w:rFonts w:eastAsia="Malgun Gothic"/>
          <w:kern w:val="22"/>
          <w:sz w:val="22"/>
          <w:szCs w:val="22"/>
          <w:lang w:val="ru-RU"/>
        </w:rPr>
        <w:t>к</w:t>
      </w:r>
      <w:r w:rsidR="00B57E5F"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57E5F">
        <w:rPr>
          <w:rFonts w:eastAsia="Malgun Gothic"/>
          <w:kern w:val="22"/>
          <w:sz w:val="22"/>
          <w:szCs w:val="22"/>
          <w:lang w:val="ru-RU"/>
        </w:rPr>
        <w:t>ней</w:t>
      </w:r>
      <w:r w:rsidR="00B57E5F" w:rsidRPr="00B57E5F">
        <w:rPr>
          <w:rFonts w:eastAsia="Malgun Gothic"/>
          <w:kern w:val="22"/>
          <w:sz w:val="22"/>
          <w:szCs w:val="22"/>
          <w:lang w:val="ru-RU"/>
        </w:rPr>
        <w:t>,</w:t>
      </w:r>
      <w:r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57E5F">
        <w:rPr>
          <w:rFonts w:eastAsia="Malgun Gothic"/>
          <w:kern w:val="22"/>
          <w:sz w:val="22"/>
          <w:szCs w:val="22"/>
          <w:lang w:val="ru-RU"/>
        </w:rPr>
        <w:t>как</w:t>
      </w:r>
      <w:r w:rsidR="00B57E5F"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57E5F">
        <w:rPr>
          <w:rFonts w:eastAsia="Malgun Gothic"/>
          <w:kern w:val="22"/>
          <w:sz w:val="22"/>
          <w:szCs w:val="22"/>
          <w:lang w:val="ru-RU"/>
        </w:rPr>
        <w:t>ожидается</w:t>
      </w:r>
      <w:r w:rsidR="00B57E5F" w:rsidRPr="00B57E5F">
        <w:rPr>
          <w:rFonts w:eastAsia="Malgun Gothic"/>
          <w:kern w:val="22"/>
          <w:sz w:val="22"/>
          <w:szCs w:val="22"/>
          <w:lang w:val="ru-RU"/>
        </w:rPr>
        <w:t xml:space="preserve">, </w:t>
      </w:r>
      <w:r w:rsidR="00B57E5F">
        <w:rPr>
          <w:rFonts w:eastAsia="Malgun Gothic"/>
          <w:kern w:val="22"/>
          <w:sz w:val="22"/>
          <w:szCs w:val="22"/>
          <w:lang w:val="ru-RU"/>
        </w:rPr>
        <w:t>будет</w:t>
      </w:r>
      <w:r w:rsidR="00B57E5F" w:rsidRPr="00B57E5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57E5F">
        <w:rPr>
          <w:rFonts w:eastAsia="Malgun Gothic"/>
          <w:kern w:val="22"/>
          <w:sz w:val="22"/>
          <w:szCs w:val="22"/>
          <w:lang w:val="ru-RU"/>
        </w:rPr>
        <w:t>оказывать влияние на выбор решений по согласованию формы представления отчетности в рамках Конвенции и протоколов к ней</w:t>
      </w:r>
      <w:r w:rsidR="004F7E0D" w:rsidRPr="00B57E5F">
        <w:rPr>
          <w:rFonts w:eastAsia="Malgun Gothic"/>
          <w:kern w:val="22"/>
          <w:sz w:val="22"/>
          <w:szCs w:val="22"/>
          <w:lang w:val="ru-RU"/>
        </w:rPr>
        <w:t>.</w:t>
      </w:r>
    </w:p>
    <w:p w:rsidR="004F7E0D" w:rsidRPr="00BF6A9A" w:rsidRDefault="00B57E5F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rFonts w:eastAsia="Malgun Gothic"/>
          <w:kern w:val="22"/>
          <w:sz w:val="22"/>
          <w:szCs w:val="22"/>
          <w:lang w:val="ru-RU"/>
        </w:rPr>
        <w:t>Поэтому</w:t>
      </w:r>
      <w:r w:rsidRPr="00C905C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905C1">
        <w:rPr>
          <w:rFonts w:eastAsia="Malgun Gothic"/>
          <w:kern w:val="22"/>
          <w:sz w:val="22"/>
          <w:szCs w:val="22"/>
          <w:lang w:val="ru-RU"/>
        </w:rPr>
        <w:t>необходимо</w:t>
      </w:r>
      <w:r w:rsidR="00C905C1" w:rsidRPr="00C905C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905C1">
        <w:rPr>
          <w:rFonts w:eastAsia="Malgun Gothic"/>
          <w:kern w:val="22"/>
          <w:sz w:val="22"/>
          <w:szCs w:val="22"/>
          <w:lang w:val="ru-RU"/>
        </w:rPr>
        <w:t>четко</w:t>
      </w:r>
      <w:r w:rsidR="00C905C1" w:rsidRPr="00C905C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905C1">
        <w:rPr>
          <w:rFonts w:eastAsia="Malgun Gothic"/>
          <w:kern w:val="22"/>
          <w:sz w:val="22"/>
          <w:szCs w:val="22"/>
          <w:lang w:val="ru-RU"/>
        </w:rPr>
        <w:t>сформулировать</w:t>
      </w:r>
      <w:r w:rsidR="00C905C1" w:rsidRPr="00C905C1">
        <w:rPr>
          <w:rFonts w:eastAsia="Malgun Gothic"/>
          <w:kern w:val="22"/>
          <w:sz w:val="22"/>
          <w:szCs w:val="22"/>
          <w:lang w:val="ru-RU"/>
        </w:rPr>
        <w:t xml:space="preserve">, </w:t>
      </w:r>
      <w:r w:rsidR="00C905C1">
        <w:rPr>
          <w:rFonts w:eastAsia="Malgun Gothic"/>
          <w:kern w:val="22"/>
          <w:sz w:val="22"/>
          <w:szCs w:val="22"/>
          <w:lang w:val="ru-RU"/>
        </w:rPr>
        <w:t>каким</w:t>
      </w:r>
      <w:r w:rsidR="00C905C1" w:rsidRPr="00C905C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905C1">
        <w:rPr>
          <w:rFonts w:eastAsia="Malgun Gothic"/>
          <w:kern w:val="22"/>
          <w:sz w:val="22"/>
          <w:szCs w:val="22"/>
          <w:lang w:val="ru-RU"/>
        </w:rPr>
        <w:t>образом</w:t>
      </w:r>
      <w:r w:rsidR="00C905C1" w:rsidRPr="00C905C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905C1">
        <w:rPr>
          <w:rFonts w:eastAsia="Malgun Gothic"/>
          <w:kern w:val="22"/>
          <w:sz w:val="22"/>
          <w:szCs w:val="22"/>
          <w:lang w:val="ru-RU"/>
        </w:rPr>
        <w:t>любая</w:t>
      </w:r>
      <w:r w:rsidR="00C905C1" w:rsidRPr="00C905C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905C1">
        <w:rPr>
          <w:rFonts w:eastAsia="Malgun Gothic"/>
          <w:kern w:val="22"/>
          <w:sz w:val="22"/>
          <w:szCs w:val="22"/>
          <w:lang w:val="ru-RU"/>
        </w:rPr>
        <w:t>будущая</w:t>
      </w:r>
      <w:r w:rsidR="00C905C1" w:rsidRPr="00C905C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905C1" w:rsidRPr="00725B68">
        <w:rPr>
          <w:rFonts w:eastAsia="Malgun Gothic"/>
          <w:kern w:val="22"/>
          <w:sz w:val="22"/>
          <w:szCs w:val="22"/>
          <w:lang w:val="ru-RU"/>
        </w:rPr>
        <w:t>глобальн</w:t>
      </w:r>
      <w:r w:rsidR="00C905C1">
        <w:rPr>
          <w:rFonts w:eastAsia="Malgun Gothic"/>
          <w:kern w:val="22"/>
          <w:sz w:val="22"/>
          <w:szCs w:val="22"/>
          <w:lang w:val="ru-RU"/>
        </w:rPr>
        <w:t>ая</w:t>
      </w:r>
      <w:r w:rsidR="00C905C1" w:rsidRPr="00C905C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905C1" w:rsidRPr="00725B68">
        <w:rPr>
          <w:rFonts w:eastAsia="Malgun Gothic"/>
          <w:kern w:val="22"/>
          <w:sz w:val="22"/>
          <w:szCs w:val="22"/>
          <w:lang w:val="ru-RU"/>
        </w:rPr>
        <w:t>рамочн</w:t>
      </w:r>
      <w:r w:rsidR="00C905C1">
        <w:rPr>
          <w:rFonts w:eastAsia="Malgun Gothic"/>
          <w:kern w:val="22"/>
          <w:sz w:val="22"/>
          <w:szCs w:val="22"/>
          <w:lang w:val="ru-RU"/>
        </w:rPr>
        <w:t>ая</w:t>
      </w:r>
      <w:r w:rsidR="00C905C1" w:rsidRPr="00C905C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905C1" w:rsidRPr="00725B68">
        <w:rPr>
          <w:rFonts w:eastAsia="Malgun Gothic"/>
          <w:kern w:val="22"/>
          <w:sz w:val="22"/>
          <w:szCs w:val="22"/>
          <w:lang w:val="ru-RU"/>
        </w:rPr>
        <w:t>программ</w:t>
      </w:r>
      <w:r w:rsidR="00C905C1">
        <w:rPr>
          <w:rFonts w:eastAsia="Malgun Gothic"/>
          <w:kern w:val="22"/>
          <w:sz w:val="22"/>
          <w:szCs w:val="22"/>
          <w:lang w:val="ru-RU"/>
        </w:rPr>
        <w:t>а</w:t>
      </w:r>
      <w:r w:rsidR="00C905C1" w:rsidRPr="00C905C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905C1" w:rsidRPr="00725B68">
        <w:rPr>
          <w:rFonts w:eastAsia="Malgun Gothic"/>
          <w:kern w:val="22"/>
          <w:sz w:val="22"/>
          <w:szCs w:val="22"/>
          <w:lang w:val="ru-RU"/>
        </w:rPr>
        <w:t>в</w:t>
      </w:r>
      <w:r w:rsidR="00C905C1" w:rsidRPr="00C905C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905C1" w:rsidRPr="00725B68">
        <w:rPr>
          <w:rFonts w:eastAsia="Malgun Gothic"/>
          <w:kern w:val="22"/>
          <w:sz w:val="22"/>
          <w:szCs w:val="22"/>
          <w:lang w:val="ru-RU"/>
        </w:rPr>
        <w:t>области</w:t>
      </w:r>
      <w:r w:rsidR="00C905C1" w:rsidRPr="00C905C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905C1" w:rsidRPr="00725B68">
        <w:rPr>
          <w:rFonts w:eastAsia="Malgun Gothic"/>
          <w:kern w:val="22"/>
          <w:sz w:val="22"/>
          <w:szCs w:val="22"/>
          <w:lang w:val="ru-RU"/>
        </w:rPr>
        <w:t>биоразнообразия</w:t>
      </w:r>
      <w:r w:rsidR="00C905C1" w:rsidRPr="00C905C1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C905C1">
        <w:rPr>
          <w:rFonts w:eastAsia="Malgun Gothic"/>
          <w:kern w:val="22"/>
          <w:sz w:val="22"/>
          <w:szCs w:val="22"/>
          <w:lang w:val="ru-RU"/>
        </w:rPr>
        <w:t>и соответствующие инструменты будут использоваться для руководства выполнением, соответственно, Конвенции и протоколов к ней</w:t>
      </w:r>
      <w:r w:rsidR="004F7E0D" w:rsidRPr="00C905C1">
        <w:rPr>
          <w:rFonts w:eastAsia="Malgun Gothic"/>
          <w:kern w:val="22"/>
          <w:sz w:val="22"/>
          <w:szCs w:val="22"/>
          <w:lang w:val="ru-RU"/>
        </w:rPr>
        <w:t xml:space="preserve">. </w:t>
      </w:r>
      <w:r w:rsidR="00211656">
        <w:rPr>
          <w:rFonts w:eastAsia="Malgun Gothic"/>
          <w:kern w:val="22"/>
          <w:sz w:val="22"/>
          <w:szCs w:val="22"/>
          <w:lang w:val="ru-RU"/>
        </w:rPr>
        <w:t>Последовательное</w:t>
      </w:r>
      <w:r w:rsidR="001B407E" w:rsidRPr="00BF6A9A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211656">
        <w:rPr>
          <w:rFonts w:eastAsia="Malgun Gothic"/>
          <w:kern w:val="22"/>
          <w:sz w:val="22"/>
          <w:szCs w:val="22"/>
          <w:lang w:val="ru-RU"/>
        </w:rPr>
        <w:t>и</w:t>
      </w:r>
      <w:r w:rsidR="00211656" w:rsidRPr="00BF6A9A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211656">
        <w:rPr>
          <w:rFonts w:eastAsia="Malgun Gothic"/>
          <w:kern w:val="22"/>
          <w:sz w:val="22"/>
          <w:szCs w:val="22"/>
          <w:lang w:val="ru-RU"/>
        </w:rPr>
        <w:t>всестороннее</w:t>
      </w:r>
      <w:r w:rsidR="00211656" w:rsidRPr="00BF6A9A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211656">
        <w:rPr>
          <w:rFonts w:eastAsia="Malgun Gothic"/>
          <w:kern w:val="22"/>
          <w:sz w:val="22"/>
          <w:szCs w:val="22"/>
          <w:lang w:val="ru-RU"/>
        </w:rPr>
        <w:t>понимание</w:t>
      </w:r>
      <w:r w:rsidR="001B407E" w:rsidRPr="00BF6A9A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211656">
        <w:rPr>
          <w:rFonts w:eastAsia="Malgun Gothic"/>
          <w:kern w:val="22"/>
          <w:sz w:val="22"/>
          <w:szCs w:val="22"/>
          <w:lang w:val="ru-RU"/>
        </w:rPr>
        <w:t>взаимосвязей</w:t>
      </w:r>
      <w:r w:rsidR="0049056D" w:rsidRPr="00BF6A9A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211656">
        <w:rPr>
          <w:rFonts w:eastAsia="Malgun Gothic"/>
          <w:kern w:val="22"/>
          <w:sz w:val="22"/>
          <w:szCs w:val="22"/>
          <w:lang w:val="ru-RU"/>
        </w:rPr>
        <w:t>и</w:t>
      </w:r>
      <w:r w:rsidR="00211656" w:rsidRPr="00BF6A9A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211656">
        <w:rPr>
          <w:rFonts w:eastAsia="Malgun Gothic"/>
          <w:kern w:val="22"/>
          <w:sz w:val="22"/>
          <w:szCs w:val="22"/>
          <w:lang w:val="ru-RU"/>
        </w:rPr>
        <w:t>процессов</w:t>
      </w:r>
      <w:r w:rsidR="00211656" w:rsidRPr="00BF6A9A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211656">
        <w:rPr>
          <w:rFonts w:eastAsia="Malgun Gothic"/>
          <w:kern w:val="22"/>
          <w:sz w:val="22"/>
          <w:szCs w:val="22"/>
          <w:lang w:val="ru-RU"/>
        </w:rPr>
        <w:t>выполнения</w:t>
      </w:r>
      <w:r w:rsidR="00211656" w:rsidRPr="00BF6A9A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211656">
        <w:rPr>
          <w:rFonts w:eastAsia="Malgun Gothic"/>
          <w:kern w:val="22"/>
          <w:sz w:val="22"/>
          <w:szCs w:val="22"/>
          <w:lang w:val="ru-RU"/>
        </w:rPr>
        <w:t>соответствующих</w:t>
      </w:r>
      <w:r w:rsidR="00211656" w:rsidRPr="00BF6A9A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211656">
        <w:rPr>
          <w:rFonts w:eastAsia="Malgun Gothic"/>
          <w:kern w:val="22"/>
          <w:sz w:val="22"/>
          <w:szCs w:val="22"/>
          <w:lang w:val="ru-RU"/>
        </w:rPr>
        <w:t>документов</w:t>
      </w:r>
      <w:r w:rsidR="00BF6A9A" w:rsidRPr="00BF6A9A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F6A9A">
        <w:rPr>
          <w:rFonts w:eastAsia="Malgun Gothic"/>
          <w:kern w:val="22"/>
          <w:sz w:val="22"/>
          <w:szCs w:val="22"/>
          <w:lang w:val="ru-RU"/>
        </w:rPr>
        <w:t>может</w:t>
      </w:r>
      <w:r w:rsidR="00BF6A9A" w:rsidRPr="00BF6A9A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F6A9A">
        <w:rPr>
          <w:rFonts w:eastAsia="Malgun Gothic"/>
          <w:kern w:val="22"/>
          <w:sz w:val="22"/>
          <w:szCs w:val="22"/>
          <w:lang w:val="ru-RU"/>
        </w:rPr>
        <w:t>способствовать</w:t>
      </w:r>
      <w:r w:rsidR="00BF6A9A" w:rsidRPr="00BF6A9A">
        <w:rPr>
          <w:rFonts w:eastAsia="Malgun Gothic"/>
          <w:kern w:val="22"/>
          <w:sz w:val="22"/>
          <w:szCs w:val="22"/>
          <w:lang w:val="ru-RU"/>
        </w:rPr>
        <w:t xml:space="preserve"> </w:t>
      </w:r>
      <w:proofErr w:type="gramStart"/>
      <w:r w:rsidR="00BF6A9A">
        <w:rPr>
          <w:rFonts w:eastAsia="Malgun Gothic"/>
          <w:kern w:val="22"/>
          <w:sz w:val="22"/>
          <w:szCs w:val="22"/>
          <w:lang w:val="ru-RU"/>
        </w:rPr>
        <w:t>более комплексному</w:t>
      </w:r>
      <w:proofErr w:type="gramEnd"/>
      <w:r w:rsidR="00BF6A9A">
        <w:rPr>
          <w:rFonts w:eastAsia="Malgun Gothic"/>
          <w:kern w:val="22"/>
          <w:sz w:val="22"/>
          <w:szCs w:val="22"/>
          <w:lang w:val="ru-RU"/>
        </w:rPr>
        <w:t xml:space="preserve"> обзору выполнения </w:t>
      </w:r>
      <w:r w:rsidR="00BF6A9A">
        <w:rPr>
          <w:rFonts w:eastAsia="Malgun Gothic"/>
          <w:kern w:val="22"/>
          <w:sz w:val="22"/>
          <w:szCs w:val="22"/>
          <w:lang w:val="ru-RU"/>
        </w:rPr>
        <w:lastRenderedPageBreak/>
        <w:t xml:space="preserve">Конвенции и протоколов к ней за счет, помимо прочего, лучшего согласования форм представления отчетности и соответствующих инструментов отчетности, таких как </w:t>
      </w:r>
      <w:r w:rsidR="0091019F">
        <w:rPr>
          <w:rFonts w:eastAsia="Malgun Gothic"/>
          <w:kern w:val="22"/>
          <w:sz w:val="22"/>
          <w:szCs w:val="22"/>
          <w:lang w:val="ru-RU"/>
        </w:rPr>
        <w:t>индикаторы</w:t>
      </w:r>
      <w:r w:rsidR="004F7E0D" w:rsidRPr="00BF6A9A">
        <w:rPr>
          <w:rFonts w:eastAsia="Malgun Gothic"/>
          <w:kern w:val="22"/>
          <w:sz w:val="22"/>
          <w:szCs w:val="22"/>
          <w:lang w:val="ru-RU"/>
        </w:rPr>
        <w:t>.</w:t>
      </w:r>
    </w:p>
    <w:p w:rsidR="004F7E0D" w:rsidRPr="00BF6A9A" w:rsidRDefault="00BF6A9A" w:rsidP="005C6B31">
      <w:pPr>
        <w:pStyle w:val="Heading1longmultiline"/>
        <w:numPr>
          <w:ilvl w:val="0"/>
          <w:numId w:val="32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rPr>
          <w:bCs/>
          <w:snapToGrid w:val="0"/>
          <w:kern w:val="22"/>
          <w:szCs w:val="22"/>
          <w:lang w:val="ru-RU"/>
        </w:rPr>
      </w:pPr>
      <w:r>
        <w:rPr>
          <w:bCs/>
          <w:snapToGrid w:val="0"/>
          <w:kern w:val="22"/>
          <w:szCs w:val="22"/>
          <w:lang w:val="ru-RU"/>
        </w:rPr>
        <w:t>варианты</w:t>
      </w:r>
      <w:r w:rsidRPr="00BF6A9A">
        <w:rPr>
          <w:bCs/>
          <w:snapToGrid w:val="0"/>
          <w:kern w:val="22"/>
          <w:szCs w:val="22"/>
          <w:lang w:val="ru-RU"/>
        </w:rPr>
        <w:t xml:space="preserve"> </w:t>
      </w:r>
      <w:r>
        <w:rPr>
          <w:bCs/>
          <w:snapToGrid w:val="0"/>
          <w:kern w:val="22"/>
          <w:szCs w:val="22"/>
          <w:lang w:val="ru-RU"/>
        </w:rPr>
        <w:t>усиления</w:t>
      </w:r>
      <w:r w:rsidRPr="00BF6A9A">
        <w:rPr>
          <w:bCs/>
          <w:snapToGrid w:val="0"/>
          <w:kern w:val="22"/>
          <w:szCs w:val="22"/>
          <w:lang w:val="ru-RU"/>
        </w:rPr>
        <w:t xml:space="preserve"> </w:t>
      </w:r>
      <w:r>
        <w:rPr>
          <w:bCs/>
          <w:snapToGrid w:val="0"/>
          <w:kern w:val="22"/>
          <w:szCs w:val="22"/>
          <w:lang w:val="ru-RU"/>
        </w:rPr>
        <w:t>взаимодействия</w:t>
      </w:r>
      <w:r w:rsidRPr="00BF6A9A">
        <w:rPr>
          <w:bCs/>
          <w:snapToGrid w:val="0"/>
          <w:kern w:val="22"/>
          <w:szCs w:val="22"/>
          <w:lang w:val="ru-RU"/>
        </w:rPr>
        <w:t xml:space="preserve"> </w:t>
      </w:r>
      <w:r>
        <w:rPr>
          <w:bCs/>
          <w:snapToGrid w:val="0"/>
          <w:kern w:val="22"/>
          <w:szCs w:val="22"/>
          <w:lang w:val="ru-RU"/>
        </w:rPr>
        <w:t>в</w:t>
      </w:r>
      <w:r w:rsidRPr="00BF6A9A">
        <w:rPr>
          <w:bCs/>
          <w:snapToGrid w:val="0"/>
          <w:kern w:val="22"/>
          <w:szCs w:val="22"/>
          <w:lang w:val="ru-RU"/>
        </w:rPr>
        <w:t xml:space="preserve"> </w:t>
      </w:r>
      <w:r>
        <w:rPr>
          <w:bCs/>
          <w:snapToGrid w:val="0"/>
          <w:kern w:val="22"/>
          <w:szCs w:val="22"/>
          <w:lang w:val="ru-RU"/>
        </w:rPr>
        <w:t>представлении</w:t>
      </w:r>
      <w:r w:rsidRPr="00BF6A9A">
        <w:rPr>
          <w:bCs/>
          <w:snapToGrid w:val="0"/>
          <w:kern w:val="22"/>
          <w:szCs w:val="22"/>
          <w:lang w:val="ru-RU"/>
        </w:rPr>
        <w:t xml:space="preserve"> </w:t>
      </w:r>
      <w:r>
        <w:rPr>
          <w:bCs/>
          <w:snapToGrid w:val="0"/>
          <w:kern w:val="22"/>
          <w:szCs w:val="22"/>
          <w:lang w:val="ru-RU"/>
        </w:rPr>
        <w:t>национальной</w:t>
      </w:r>
      <w:r w:rsidRPr="00BF6A9A">
        <w:rPr>
          <w:bCs/>
          <w:snapToGrid w:val="0"/>
          <w:kern w:val="22"/>
          <w:szCs w:val="22"/>
          <w:lang w:val="ru-RU"/>
        </w:rPr>
        <w:t xml:space="preserve"> </w:t>
      </w:r>
      <w:r>
        <w:rPr>
          <w:bCs/>
          <w:snapToGrid w:val="0"/>
          <w:kern w:val="22"/>
          <w:szCs w:val="22"/>
          <w:lang w:val="ru-RU"/>
        </w:rPr>
        <w:t>отчетности</w:t>
      </w:r>
      <w:r w:rsidRPr="00BF6A9A">
        <w:rPr>
          <w:bCs/>
          <w:snapToGrid w:val="0"/>
          <w:kern w:val="22"/>
          <w:szCs w:val="22"/>
          <w:lang w:val="ru-RU"/>
        </w:rPr>
        <w:t xml:space="preserve"> </w:t>
      </w:r>
      <w:r>
        <w:rPr>
          <w:bCs/>
          <w:snapToGrid w:val="0"/>
          <w:kern w:val="22"/>
          <w:szCs w:val="22"/>
          <w:lang w:val="ru-RU"/>
        </w:rPr>
        <w:t>среди</w:t>
      </w:r>
      <w:r w:rsidRPr="00BF6A9A">
        <w:rPr>
          <w:bCs/>
          <w:snapToGrid w:val="0"/>
          <w:kern w:val="22"/>
          <w:szCs w:val="22"/>
          <w:lang w:val="ru-RU"/>
        </w:rPr>
        <w:t xml:space="preserve"> </w:t>
      </w:r>
      <w:r>
        <w:rPr>
          <w:bCs/>
          <w:snapToGrid w:val="0"/>
          <w:kern w:val="22"/>
          <w:szCs w:val="22"/>
          <w:lang w:val="ru-RU"/>
        </w:rPr>
        <w:t>конвенций, связанных с биоразнообразием, и рио-де-</w:t>
      </w:r>
      <w:proofErr w:type="spellStart"/>
      <w:r>
        <w:rPr>
          <w:bCs/>
          <w:snapToGrid w:val="0"/>
          <w:kern w:val="22"/>
          <w:szCs w:val="22"/>
          <w:lang w:val="ru-RU"/>
        </w:rPr>
        <w:t>жанейрских</w:t>
      </w:r>
      <w:proofErr w:type="spellEnd"/>
      <w:r>
        <w:rPr>
          <w:bCs/>
          <w:snapToGrid w:val="0"/>
          <w:kern w:val="22"/>
          <w:szCs w:val="22"/>
          <w:lang w:val="ru-RU"/>
        </w:rPr>
        <w:t xml:space="preserve"> конвенций</w:t>
      </w:r>
    </w:p>
    <w:p w:rsidR="0043655E" w:rsidRPr="0091019F" w:rsidRDefault="00505089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rFonts w:eastAsia="Malgun Gothic"/>
          <w:kern w:val="22"/>
          <w:sz w:val="22"/>
          <w:szCs w:val="22"/>
          <w:lang w:val="ru-RU"/>
        </w:rPr>
        <w:t>Как</w:t>
      </w:r>
      <w:r w:rsidRPr="0050508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было</w:t>
      </w:r>
      <w:r w:rsidRPr="0050508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отмечено</w:t>
      </w:r>
      <w:r w:rsidRPr="0050508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во</w:t>
      </w:r>
      <w:r w:rsidRPr="0050508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введении</w:t>
      </w:r>
      <w:r w:rsidR="002E4C98" w:rsidRPr="00505089">
        <w:rPr>
          <w:rFonts w:eastAsia="Malgun Gothic"/>
          <w:kern w:val="22"/>
          <w:sz w:val="22"/>
          <w:szCs w:val="22"/>
          <w:lang w:val="ru-RU"/>
        </w:rPr>
        <w:t xml:space="preserve">, </w:t>
      </w:r>
      <w:r>
        <w:rPr>
          <w:rFonts w:eastAsia="Malgun Gothic"/>
          <w:kern w:val="22"/>
          <w:sz w:val="22"/>
          <w:szCs w:val="22"/>
          <w:lang w:val="ru-RU"/>
        </w:rPr>
        <w:t>Конференция</w:t>
      </w:r>
      <w:r w:rsidRPr="0050508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Сторон</w:t>
      </w:r>
      <w:r w:rsidRPr="0050508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в</w:t>
      </w:r>
      <w:r w:rsidRPr="0050508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решении</w:t>
      </w:r>
      <w:r w:rsidR="002E4C98" w:rsidRPr="0050508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2E4C98" w:rsidRPr="00AC635C">
        <w:rPr>
          <w:kern w:val="22"/>
          <w:sz w:val="22"/>
          <w:szCs w:val="22"/>
          <w:lang w:val="en-GB"/>
        </w:rPr>
        <w:t>XIII</w:t>
      </w:r>
      <w:r w:rsidR="002E4C98" w:rsidRPr="00505089">
        <w:rPr>
          <w:kern w:val="22"/>
          <w:sz w:val="22"/>
          <w:szCs w:val="22"/>
          <w:lang w:val="ru-RU"/>
        </w:rPr>
        <w:t>/27</w:t>
      </w:r>
      <w:r w:rsidR="002E4C98" w:rsidRPr="0050508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поручила Исполнительному секретарю</w:t>
      </w:r>
      <w:r w:rsidR="002E4C98" w:rsidRPr="0050508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изучить варианты усиления взаимодействия в представлении национальной отчетности</w:t>
      </w:r>
      <w:r w:rsidR="002E4C98" w:rsidRPr="0050508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среди конвенций, связанных с биоразнообразием, и Рио-де-</w:t>
      </w:r>
      <w:proofErr w:type="spellStart"/>
      <w:r>
        <w:rPr>
          <w:kern w:val="22"/>
          <w:sz w:val="22"/>
          <w:szCs w:val="22"/>
          <w:lang w:val="ru-RU"/>
        </w:rPr>
        <w:t>Жанейрских</w:t>
      </w:r>
      <w:proofErr w:type="spellEnd"/>
      <w:r>
        <w:rPr>
          <w:kern w:val="22"/>
          <w:sz w:val="22"/>
          <w:szCs w:val="22"/>
          <w:lang w:val="ru-RU"/>
        </w:rPr>
        <w:t xml:space="preserve"> конвенций</w:t>
      </w:r>
      <w:r w:rsidR="002E4C98" w:rsidRPr="00505089">
        <w:rPr>
          <w:rFonts w:eastAsia="Malgun Gothic"/>
          <w:kern w:val="22"/>
          <w:sz w:val="22"/>
          <w:szCs w:val="22"/>
          <w:lang w:val="ru-RU"/>
        </w:rPr>
        <w:t xml:space="preserve">. </w:t>
      </w:r>
      <w:r>
        <w:rPr>
          <w:rFonts w:eastAsia="Malgun Gothic"/>
          <w:kern w:val="22"/>
          <w:sz w:val="22"/>
          <w:szCs w:val="22"/>
          <w:lang w:val="ru-RU"/>
        </w:rPr>
        <w:t>В</w:t>
      </w:r>
      <w:r w:rsidRPr="0091019F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связи</w:t>
      </w:r>
      <w:r w:rsidRPr="0091019F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</w:t>
      </w:r>
      <w:r w:rsidRPr="0091019F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этим</w:t>
      </w:r>
      <w:r w:rsidRPr="0091019F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Конференция</w:t>
      </w:r>
      <w:r w:rsidRPr="0091019F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Сторон</w:t>
      </w:r>
      <w:r w:rsidRPr="0091019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1019F">
        <w:rPr>
          <w:rFonts w:eastAsia="Malgun Gothic"/>
          <w:kern w:val="22"/>
          <w:sz w:val="22"/>
          <w:szCs w:val="22"/>
          <w:lang w:val="ru-RU"/>
        </w:rPr>
        <w:t>поручила</w:t>
      </w:r>
      <w:r w:rsidR="0091019F" w:rsidRPr="0091019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1019F">
        <w:rPr>
          <w:rFonts w:eastAsia="Malgun Gothic"/>
          <w:kern w:val="22"/>
          <w:sz w:val="22"/>
          <w:szCs w:val="22"/>
          <w:lang w:val="ru-RU"/>
        </w:rPr>
        <w:t>изучить</w:t>
      </w:r>
      <w:r w:rsidR="0091019F" w:rsidRPr="0091019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1019F">
        <w:rPr>
          <w:rFonts w:eastAsia="Malgun Gothic"/>
          <w:kern w:val="22"/>
          <w:sz w:val="22"/>
          <w:szCs w:val="22"/>
          <w:lang w:val="ru-RU"/>
        </w:rPr>
        <w:t>следующие</w:t>
      </w:r>
      <w:r w:rsidR="0091019F" w:rsidRPr="0091019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91019F">
        <w:rPr>
          <w:rFonts w:eastAsia="Malgun Gothic"/>
          <w:kern w:val="22"/>
          <w:sz w:val="22"/>
          <w:szCs w:val="22"/>
          <w:lang w:val="ru-RU"/>
        </w:rPr>
        <w:t>возможности</w:t>
      </w:r>
      <w:r w:rsidR="002E4C98" w:rsidRPr="0091019F">
        <w:rPr>
          <w:rFonts w:eastAsia="Malgun Gothic"/>
          <w:kern w:val="22"/>
          <w:sz w:val="22"/>
          <w:szCs w:val="22"/>
          <w:lang w:val="ru-RU" w:eastAsia="en-US"/>
        </w:rPr>
        <w:t>:</w:t>
      </w:r>
    </w:p>
    <w:p w:rsidR="0043655E" w:rsidRPr="0091019F" w:rsidRDefault="00A46A13" w:rsidP="005C6B31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firstLine="720"/>
        <w:jc w:val="both"/>
        <w:rPr>
          <w:rFonts w:eastAsia="Malgun Gothic"/>
          <w:kern w:val="22"/>
          <w:sz w:val="22"/>
          <w:szCs w:val="22"/>
          <w:lang w:val="ru-RU"/>
        </w:rPr>
      </w:pPr>
      <w:r w:rsidRPr="00AC635C">
        <w:rPr>
          <w:rFonts w:eastAsia="Malgun Gothic"/>
          <w:kern w:val="22"/>
          <w:sz w:val="22"/>
          <w:szCs w:val="22"/>
          <w:lang w:val="en-GB" w:eastAsia="en-US"/>
        </w:rPr>
        <w:t>a</w:t>
      </w:r>
      <w:r w:rsidRPr="0091019F">
        <w:rPr>
          <w:rFonts w:eastAsia="Malgun Gothic"/>
          <w:kern w:val="22"/>
          <w:sz w:val="22"/>
          <w:szCs w:val="22"/>
          <w:lang w:val="ru-RU" w:eastAsia="en-US"/>
        </w:rPr>
        <w:t>)</w:t>
      </w:r>
      <w:r w:rsidRPr="0091019F">
        <w:rPr>
          <w:rFonts w:eastAsia="Malgun Gothic"/>
          <w:kern w:val="22"/>
          <w:sz w:val="22"/>
          <w:szCs w:val="22"/>
          <w:lang w:val="ru-RU" w:eastAsia="en-US"/>
        </w:rPr>
        <w:tab/>
      </w:r>
      <w:proofErr w:type="gramStart"/>
      <w:r w:rsidR="0091019F">
        <w:rPr>
          <w:rFonts w:eastAsia="Malgun Gothic"/>
          <w:kern w:val="22"/>
          <w:sz w:val="22"/>
          <w:szCs w:val="22"/>
          <w:lang w:val="ru-RU" w:eastAsia="en-US"/>
        </w:rPr>
        <w:t>использование</w:t>
      </w:r>
      <w:proofErr w:type="gramEnd"/>
      <w:r w:rsidR="0091019F">
        <w:rPr>
          <w:rFonts w:eastAsia="Malgun Gothic"/>
          <w:kern w:val="22"/>
          <w:sz w:val="22"/>
          <w:szCs w:val="22"/>
          <w:lang w:val="ru-RU" w:eastAsia="en-US"/>
        </w:rPr>
        <w:t xml:space="preserve"> в соответствующих случаях общего набора индикаторов</w:t>
      </w:r>
      <w:r w:rsidR="002E4C98" w:rsidRPr="0091019F">
        <w:rPr>
          <w:rFonts w:eastAsia="Malgun Gothic"/>
          <w:kern w:val="22"/>
          <w:sz w:val="22"/>
          <w:szCs w:val="22"/>
          <w:lang w:val="ru-RU" w:eastAsia="en-US"/>
        </w:rPr>
        <w:t>;</w:t>
      </w:r>
    </w:p>
    <w:p w:rsidR="0043655E" w:rsidRPr="0091019F" w:rsidRDefault="002E4C98" w:rsidP="005C6B31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firstLine="720"/>
        <w:jc w:val="both"/>
        <w:rPr>
          <w:rFonts w:eastAsia="Malgun Gothic"/>
          <w:kern w:val="22"/>
          <w:sz w:val="22"/>
          <w:szCs w:val="22"/>
          <w:lang w:val="ru-RU"/>
        </w:rPr>
      </w:pPr>
      <w:r w:rsidRPr="00AC635C">
        <w:rPr>
          <w:rFonts w:eastAsia="Malgun Gothic"/>
          <w:kern w:val="22"/>
          <w:sz w:val="22"/>
          <w:szCs w:val="22"/>
          <w:lang w:val="en-GB" w:eastAsia="en-US"/>
        </w:rPr>
        <w:t>b</w:t>
      </w:r>
      <w:r w:rsidRPr="0091019F">
        <w:rPr>
          <w:rFonts w:eastAsia="Malgun Gothic"/>
          <w:kern w:val="22"/>
          <w:sz w:val="22"/>
          <w:szCs w:val="22"/>
          <w:lang w:val="ru-RU" w:eastAsia="en-US"/>
        </w:rPr>
        <w:t>)</w:t>
      </w:r>
      <w:r w:rsidR="00A46A13" w:rsidRPr="0091019F">
        <w:rPr>
          <w:rFonts w:eastAsia="Malgun Gothic"/>
          <w:kern w:val="22"/>
          <w:sz w:val="22"/>
          <w:szCs w:val="22"/>
          <w:lang w:val="ru-RU" w:eastAsia="en-US"/>
        </w:rPr>
        <w:tab/>
      </w:r>
      <w:proofErr w:type="gramStart"/>
      <w:r w:rsidR="0091019F">
        <w:rPr>
          <w:rFonts w:eastAsia="Malgun Gothic"/>
          <w:kern w:val="22"/>
          <w:sz w:val="22"/>
          <w:szCs w:val="22"/>
          <w:lang w:val="ru-RU" w:eastAsia="en-US"/>
        </w:rPr>
        <w:t>использование</w:t>
      </w:r>
      <w:proofErr w:type="gramEnd"/>
      <w:r w:rsidR="0091019F">
        <w:rPr>
          <w:rFonts w:eastAsia="Malgun Gothic"/>
          <w:kern w:val="22"/>
          <w:sz w:val="22"/>
          <w:szCs w:val="22"/>
          <w:lang w:val="ru-RU" w:eastAsia="en-US"/>
        </w:rPr>
        <w:t xml:space="preserve"> общих модулей отчетности по совместным вопросам</w:t>
      </w:r>
      <w:r w:rsidRPr="0091019F">
        <w:rPr>
          <w:rFonts w:eastAsia="Malgun Gothic"/>
          <w:kern w:val="22"/>
          <w:sz w:val="22"/>
          <w:szCs w:val="22"/>
          <w:lang w:val="ru-RU" w:eastAsia="en-US"/>
        </w:rPr>
        <w:t>;</w:t>
      </w:r>
    </w:p>
    <w:p w:rsidR="0043655E" w:rsidRPr="0091019F" w:rsidRDefault="00A46A13" w:rsidP="005C6B31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firstLine="720"/>
        <w:jc w:val="both"/>
        <w:rPr>
          <w:rFonts w:eastAsia="Malgun Gothic"/>
          <w:kern w:val="22"/>
          <w:sz w:val="22"/>
          <w:szCs w:val="22"/>
          <w:lang w:val="ru-RU"/>
        </w:rPr>
      </w:pPr>
      <w:r w:rsidRPr="00AC635C">
        <w:rPr>
          <w:rFonts w:eastAsia="Malgun Gothic"/>
          <w:kern w:val="22"/>
          <w:sz w:val="22"/>
          <w:szCs w:val="22"/>
          <w:lang w:val="en-GB" w:eastAsia="en-US"/>
        </w:rPr>
        <w:t>c</w:t>
      </w:r>
      <w:r w:rsidRPr="0091019F">
        <w:rPr>
          <w:rFonts w:eastAsia="Malgun Gothic"/>
          <w:kern w:val="22"/>
          <w:sz w:val="22"/>
          <w:szCs w:val="22"/>
          <w:lang w:val="ru-RU" w:eastAsia="en-US"/>
        </w:rPr>
        <w:t>)</w:t>
      </w:r>
      <w:r w:rsidRPr="0091019F">
        <w:rPr>
          <w:rFonts w:eastAsia="Malgun Gothic"/>
          <w:kern w:val="22"/>
          <w:sz w:val="22"/>
          <w:szCs w:val="22"/>
          <w:lang w:val="ru-RU" w:eastAsia="en-US"/>
        </w:rPr>
        <w:tab/>
      </w:r>
      <w:proofErr w:type="gramStart"/>
      <w:r w:rsidR="0091019F">
        <w:rPr>
          <w:rFonts w:eastAsia="Malgun Gothic"/>
          <w:kern w:val="22"/>
          <w:sz w:val="22"/>
          <w:szCs w:val="22"/>
          <w:lang w:val="ru-RU" w:eastAsia="en-US"/>
        </w:rPr>
        <w:t>обеспечение</w:t>
      </w:r>
      <w:proofErr w:type="gramEnd"/>
      <w:r w:rsidR="0091019F">
        <w:rPr>
          <w:rFonts w:eastAsia="Malgun Gothic"/>
          <w:kern w:val="22"/>
          <w:sz w:val="22"/>
          <w:szCs w:val="22"/>
          <w:lang w:val="ru-RU" w:eastAsia="en-US"/>
        </w:rPr>
        <w:t xml:space="preserve"> функциональной совместимости систем управления информацией</w:t>
      </w:r>
      <w:r w:rsidR="002E4C98" w:rsidRPr="0091019F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91019F">
        <w:rPr>
          <w:rFonts w:eastAsia="Malgun Gothic"/>
          <w:kern w:val="22"/>
          <w:sz w:val="22"/>
          <w:szCs w:val="22"/>
          <w:lang w:val="ru-RU" w:eastAsia="en-US"/>
        </w:rPr>
        <w:t>и представлени</w:t>
      </w:r>
      <w:r w:rsidR="00750307">
        <w:rPr>
          <w:rFonts w:eastAsia="Malgun Gothic"/>
          <w:kern w:val="22"/>
          <w:sz w:val="22"/>
          <w:szCs w:val="22"/>
          <w:lang w:val="ru-RU" w:eastAsia="en-US"/>
        </w:rPr>
        <w:t>я</w:t>
      </w:r>
      <w:r w:rsidR="0091019F">
        <w:rPr>
          <w:rFonts w:eastAsia="Malgun Gothic"/>
          <w:kern w:val="22"/>
          <w:sz w:val="22"/>
          <w:szCs w:val="22"/>
          <w:lang w:val="ru-RU" w:eastAsia="en-US"/>
        </w:rPr>
        <w:t xml:space="preserve"> отчетности</w:t>
      </w:r>
      <w:r w:rsidR="002E4C98" w:rsidRPr="0091019F">
        <w:rPr>
          <w:rFonts w:eastAsia="Malgun Gothic"/>
          <w:kern w:val="22"/>
          <w:sz w:val="22"/>
          <w:szCs w:val="22"/>
          <w:lang w:val="ru-RU" w:eastAsia="en-US"/>
        </w:rPr>
        <w:t>;</w:t>
      </w:r>
    </w:p>
    <w:p w:rsidR="002E4C98" w:rsidRPr="0091019F" w:rsidRDefault="00A46A13" w:rsidP="005C6B31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ind w:firstLine="720"/>
        <w:jc w:val="both"/>
        <w:rPr>
          <w:rFonts w:eastAsia="Malgun Gothic"/>
          <w:kern w:val="22"/>
          <w:sz w:val="22"/>
          <w:szCs w:val="22"/>
          <w:lang w:val="ru-RU"/>
        </w:rPr>
      </w:pPr>
      <w:r w:rsidRPr="00AC635C">
        <w:rPr>
          <w:rFonts w:eastAsia="Malgun Gothic"/>
          <w:kern w:val="22"/>
          <w:sz w:val="22"/>
          <w:szCs w:val="22"/>
          <w:lang w:val="en-GB" w:eastAsia="en-US"/>
        </w:rPr>
        <w:t>d</w:t>
      </w:r>
      <w:r w:rsidRPr="0091019F">
        <w:rPr>
          <w:rFonts w:eastAsia="Malgun Gothic"/>
          <w:kern w:val="22"/>
          <w:sz w:val="22"/>
          <w:szCs w:val="22"/>
          <w:lang w:val="ru-RU" w:eastAsia="en-US"/>
        </w:rPr>
        <w:t>)</w:t>
      </w:r>
      <w:r w:rsidRPr="0091019F">
        <w:rPr>
          <w:rFonts w:eastAsia="Malgun Gothic"/>
          <w:kern w:val="22"/>
          <w:sz w:val="22"/>
          <w:szCs w:val="22"/>
          <w:lang w:val="ru-RU" w:eastAsia="en-US"/>
        </w:rPr>
        <w:tab/>
      </w:r>
      <w:proofErr w:type="gramStart"/>
      <w:r w:rsidR="0091019F">
        <w:rPr>
          <w:rFonts w:eastAsia="Malgun Gothic"/>
          <w:kern w:val="22"/>
          <w:sz w:val="22"/>
          <w:szCs w:val="22"/>
          <w:lang w:val="ru-RU" w:eastAsia="en-US"/>
        </w:rPr>
        <w:t>гармонизацию</w:t>
      </w:r>
      <w:proofErr w:type="gramEnd"/>
      <w:r w:rsidR="0091019F">
        <w:rPr>
          <w:rFonts w:eastAsia="Malgun Gothic"/>
          <w:kern w:val="22"/>
          <w:sz w:val="22"/>
          <w:szCs w:val="22"/>
          <w:lang w:val="ru-RU" w:eastAsia="en-US"/>
        </w:rPr>
        <w:t xml:space="preserve"> инструментов представления национальной отчетности</w:t>
      </w:r>
      <w:r w:rsidR="00D44426" w:rsidRPr="0091019F">
        <w:rPr>
          <w:rFonts w:eastAsia="Malgun Gothic"/>
          <w:kern w:val="22"/>
          <w:sz w:val="22"/>
          <w:szCs w:val="22"/>
          <w:lang w:val="ru-RU" w:eastAsia="en-US"/>
        </w:rPr>
        <w:t>.</w:t>
      </w:r>
    </w:p>
    <w:p w:rsidR="00BA7962" w:rsidRPr="00F21F6B" w:rsidRDefault="0091019F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Кроме</w:t>
      </w:r>
      <w:r w:rsidRPr="0091019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того</w:t>
      </w:r>
      <w:r w:rsidR="0043655E" w:rsidRPr="0091019F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в</w:t>
      </w:r>
      <w:r w:rsidRPr="0091019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решении</w:t>
      </w:r>
      <w:r w:rsidR="00BA7962" w:rsidRPr="0091019F">
        <w:rPr>
          <w:kern w:val="22"/>
          <w:sz w:val="22"/>
          <w:szCs w:val="22"/>
          <w:lang w:val="ru-RU"/>
        </w:rPr>
        <w:t xml:space="preserve"> </w:t>
      </w:r>
      <w:hyperlink r:id="rId23" w:history="1">
        <w:r w:rsidR="00BA7962" w:rsidRPr="00AC635C">
          <w:rPr>
            <w:rStyle w:val="af1"/>
            <w:sz w:val="22"/>
            <w:szCs w:val="22"/>
            <w:lang w:val="en-GB"/>
          </w:rPr>
          <w:t>XIII</w:t>
        </w:r>
        <w:r w:rsidR="00BA7962" w:rsidRPr="0091019F">
          <w:rPr>
            <w:rStyle w:val="af1"/>
            <w:sz w:val="22"/>
            <w:szCs w:val="22"/>
            <w:lang w:val="ru-RU"/>
          </w:rPr>
          <w:t>/24</w:t>
        </w:r>
      </w:hyperlink>
      <w:r w:rsidR="00BA7962" w:rsidRPr="0091019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Конференция</w:t>
      </w:r>
      <w:r w:rsidRPr="0091019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Сторон</w:t>
      </w:r>
      <w:r w:rsidRPr="0091019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предложила</w:t>
      </w:r>
      <w:r w:rsidRPr="0091019F">
        <w:rPr>
          <w:kern w:val="22"/>
          <w:sz w:val="22"/>
          <w:szCs w:val="22"/>
          <w:lang w:val="ru-RU"/>
        </w:rPr>
        <w:t xml:space="preserve"> руководящим органам конвенций, связанных с биоразнообразием, продолжать укрепление сотрудничества и координации на глобальном уровне в рамках их соответствующих мандатов и расширение взаимодействия среди них, поощрять принятие взаимодополняющих решений, продолжать свои усилия по согласованию своих стратегий со Стратегическим планом в области сохранения и устойчивого использования биоразнообразия на 2011-2020 годы и его целевыми задачами по сохранению и устойчивому использованию биоразнообразия, принятыми в </w:t>
      </w:r>
      <w:proofErr w:type="spellStart"/>
      <w:r w:rsidRPr="0091019F">
        <w:rPr>
          <w:kern w:val="22"/>
          <w:sz w:val="22"/>
          <w:szCs w:val="22"/>
          <w:lang w:val="ru-RU"/>
        </w:rPr>
        <w:t>Айти</w:t>
      </w:r>
      <w:proofErr w:type="spellEnd"/>
      <w:r w:rsidRPr="0091019F">
        <w:rPr>
          <w:kern w:val="22"/>
          <w:sz w:val="22"/>
          <w:szCs w:val="22"/>
          <w:lang w:val="ru-RU"/>
        </w:rPr>
        <w:t xml:space="preserve">, и оказывать поддержку Сторонам в осуществлении вариантов мер, приведенных в приложении I к настоящему решению, и программы действий, приведенной в приложении </w:t>
      </w:r>
      <w:proofErr w:type="spellStart"/>
      <w:r w:rsidRPr="0091019F">
        <w:rPr>
          <w:kern w:val="22"/>
          <w:sz w:val="22"/>
          <w:szCs w:val="22"/>
          <w:lang w:val="ru-RU"/>
        </w:rPr>
        <w:t>II</w:t>
      </w:r>
      <w:proofErr w:type="spellEnd"/>
      <w:r w:rsidR="00BA7962" w:rsidRPr="0091019F">
        <w:rPr>
          <w:kern w:val="22"/>
          <w:sz w:val="22"/>
          <w:szCs w:val="22"/>
          <w:lang w:val="ru-RU"/>
        </w:rPr>
        <w:t xml:space="preserve">. </w:t>
      </w:r>
      <w:r w:rsidR="009B15DF">
        <w:rPr>
          <w:kern w:val="22"/>
          <w:sz w:val="22"/>
          <w:szCs w:val="22"/>
          <w:lang w:val="ru-RU"/>
        </w:rPr>
        <w:t>Программа</w:t>
      </w:r>
      <w:r w:rsidR="009B15DF" w:rsidRPr="009B15DF">
        <w:rPr>
          <w:kern w:val="22"/>
          <w:sz w:val="22"/>
          <w:szCs w:val="22"/>
          <w:lang w:val="ru-RU"/>
        </w:rPr>
        <w:t xml:space="preserve"> </w:t>
      </w:r>
      <w:r w:rsidR="009B15DF">
        <w:rPr>
          <w:kern w:val="22"/>
          <w:sz w:val="22"/>
          <w:szCs w:val="22"/>
          <w:lang w:val="ru-RU"/>
        </w:rPr>
        <w:t>действий</w:t>
      </w:r>
      <w:r w:rsidR="009B15DF" w:rsidRPr="009B15DF">
        <w:rPr>
          <w:kern w:val="22"/>
          <w:sz w:val="22"/>
          <w:szCs w:val="22"/>
          <w:lang w:val="ru-RU"/>
        </w:rPr>
        <w:t xml:space="preserve"> </w:t>
      </w:r>
      <w:r w:rsidR="009B15DF">
        <w:rPr>
          <w:kern w:val="22"/>
          <w:sz w:val="22"/>
          <w:szCs w:val="22"/>
          <w:lang w:val="ru-RU"/>
        </w:rPr>
        <w:t>включает</w:t>
      </w:r>
      <w:r w:rsidR="009B15DF" w:rsidRPr="009B15DF">
        <w:rPr>
          <w:kern w:val="22"/>
          <w:sz w:val="22"/>
          <w:szCs w:val="22"/>
          <w:lang w:val="ru-RU"/>
        </w:rPr>
        <w:t xml:space="preserve"> </w:t>
      </w:r>
      <w:r w:rsidR="009B15DF">
        <w:rPr>
          <w:kern w:val="22"/>
          <w:sz w:val="22"/>
          <w:szCs w:val="22"/>
          <w:lang w:val="ru-RU"/>
        </w:rPr>
        <w:t>раздел</w:t>
      </w:r>
      <w:r w:rsidR="009B15DF" w:rsidRPr="009B15DF">
        <w:rPr>
          <w:kern w:val="22"/>
          <w:sz w:val="22"/>
          <w:szCs w:val="22"/>
          <w:lang w:val="ru-RU"/>
        </w:rPr>
        <w:t xml:space="preserve">, </w:t>
      </w:r>
      <w:r w:rsidR="009B15DF">
        <w:rPr>
          <w:kern w:val="22"/>
          <w:sz w:val="22"/>
          <w:szCs w:val="22"/>
          <w:lang w:val="ru-RU"/>
        </w:rPr>
        <w:t>посвященный</w:t>
      </w:r>
      <w:r w:rsidR="009B15DF" w:rsidRPr="009B15DF">
        <w:rPr>
          <w:kern w:val="22"/>
          <w:sz w:val="22"/>
          <w:szCs w:val="22"/>
          <w:lang w:val="ru-RU"/>
        </w:rPr>
        <w:t xml:space="preserve"> "</w:t>
      </w:r>
      <w:r w:rsidR="009B15DF">
        <w:rPr>
          <w:bCs/>
          <w:kern w:val="22"/>
          <w:sz w:val="22"/>
          <w:szCs w:val="22"/>
          <w:lang w:val="ru-RU"/>
        </w:rPr>
        <w:t>повышению</w:t>
      </w:r>
      <w:r w:rsidR="009B15DF" w:rsidRPr="009B15DF">
        <w:rPr>
          <w:bCs/>
          <w:kern w:val="22"/>
          <w:sz w:val="22"/>
          <w:szCs w:val="22"/>
          <w:lang w:val="ru-RU"/>
        </w:rPr>
        <w:t xml:space="preserve"> </w:t>
      </w:r>
      <w:r w:rsidR="009B15DF">
        <w:rPr>
          <w:bCs/>
          <w:kern w:val="22"/>
          <w:sz w:val="22"/>
          <w:szCs w:val="22"/>
          <w:lang w:val="ru-RU"/>
        </w:rPr>
        <w:t>эффективности</w:t>
      </w:r>
      <w:r w:rsidR="009B15DF" w:rsidRPr="009B15DF">
        <w:rPr>
          <w:bCs/>
          <w:kern w:val="22"/>
          <w:sz w:val="22"/>
          <w:szCs w:val="22"/>
          <w:lang w:val="ru-RU"/>
        </w:rPr>
        <w:t xml:space="preserve"> </w:t>
      </w:r>
      <w:r w:rsidR="009B15DF">
        <w:rPr>
          <w:bCs/>
          <w:kern w:val="22"/>
          <w:sz w:val="22"/>
          <w:szCs w:val="22"/>
          <w:lang w:val="ru-RU"/>
        </w:rPr>
        <w:t>управления</w:t>
      </w:r>
      <w:r w:rsidR="009B15DF" w:rsidRPr="009B15DF">
        <w:rPr>
          <w:bCs/>
          <w:kern w:val="22"/>
          <w:sz w:val="22"/>
          <w:szCs w:val="22"/>
          <w:lang w:val="ru-RU"/>
        </w:rPr>
        <w:t xml:space="preserve"> </w:t>
      </w:r>
      <w:r w:rsidR="009B15DF">
        <w:rPr>
          <w:bCs/>
          <w:kern w:val="22"/>
          <w:sz w:val="22"/>
          <w:szCs w:val="22"/>
          <w:lang w:val="ru-RU"/>
        </w:rPr>
        <w:t>информацией и знаниями, национальной отчетностью, мониторингом и индикаторами и предотвращению их дублирования</w:t>
      </w:r>
      <w:r w:rsidR="009B15DF" w:rsidRPr="009B15DF">
        <w:rPr>
          <w:kern w:val="22"/>
          <w:sz w:val="22"/>
          <w:szCs w:val="22"/>
          <w:lang w:val="ru-RU"/>
        </w:rPr>
        <w:t>"</w:t>
      </w:r>
      <w:r w:rsidR="0043655E" w:rsidRPr="009B15DF">
        <w:rPr>
          <w:bCs/>
          <w:kern w:val="22"/>
          <w:sz w:val="22"/>
          <w:szCs w:val="22"/>
          <w:lang w:val="ru-RU"/>
        </w:rPr>
        <w:t xml:space="preserve"> (</w:t>
      </w:r>
      <w:r w:rsidR="009B15DF">
        <w:rPr>
          <w:bCs/>
          <w:kern w:val="22"/>
          <w:sz w:val="22"/>
          <w:szCs w:val="22"/>
          <w:lang w:val="ru-RU"/>
        </w:rPr>
        <w:t>раздел</w:t>
      </w:r>
      <w:r w:rsidR="0085790F" w:rsidRPr="00AC635C">
        <w:rPr>
          <w:bCs/>
          <w:kern w:val="22"/>
          <w:sz w:val="22"/>
          <w:szCs w:val="22"/>
          <w:lang w:val="en-GB"/>
        </w:rPr>
        <w:t> </w:t>
      </w:r>
      <w:r w:rsidR="00B93197" w:rsidRPr="00AC635C">
        <w:rPr>
          <w:bCs/>
          <w:kern w:val="22"/>
          <w:sz w:val="22"/>
          <w:szCs w:val="22"/>
          <w:lang w:val="en-GB"/>
        </w:rPr>
        <w:t>C</w:t>
      </w:r>
      <w:r w:rsidR="00BA7962" w:rsidRPr="009B15DF">
        <w:rPr>
          <w:kern w:val="22"/>
          <w:sz w:val="22"/>
          <w:szCs w:val="22"/>
          <w:lang w:val="ru-RU"/>
        </w:rPr>
        <w:t>)</w:t>
      </w:r>
      <w:r w:rsidR="0043655E" w:rsidRPr="009B15DF">
        <w:rPr>
          <w:kern w:val="22"/>
          <w:sz w:val="22"/>
          <w:szCs w:val="22"/>
          <w:lang w:val="ru-RU"/>
        </w:rPr>
        <w:t>.</w:t>
      </w:r>
      <w:r w:rsidR="00BA7962" w:rsidRPr="009B15DF">
        <w:rPr>
          <w:kern w:val="22"/>
          <w:sz w:val="22"/>
          <w:szCs w:val="22"/>
          <w:lang w:val="ru-RU"/>
        </w:rPr>
        <w:t xml:space="preserve"> </w:t>
      </w:r>
      <w:hyperlink r:id="rId24" w:history="1">
        <w:r w:rsidR="009B15DF">
          <w:rPr>
            <w:rStyle w:val="af1"/>
            <w:kern w:val="22"/>
            <w:sz w:val="22"/>
            <w:szCs w:val="22"/>
            <w:lang w:val="ru-RU"/>
          </w:rPr>
          <w:t>Неофициальная</w:t>
        </w:r>
        <w:r w:rsidR="009B15DF" w:rsidRPr="009B15DF">
          <w:rPr>
            <w:rStyle w:val="af1"/>
            <w:kern w:val="22"/>
            <w:sz w:val="22"/>
            <w:szCs w:val="22"/>
            <w:lang w:val="ru-RU"/>
          </w:rPr>
          <w:t xml:space="preserve"> </w:t>
        </w:r>
        <w:r w:rsidR="009B15DF">
          <w:rPr>
            <w:rStyle w:val="af1"/>
            <w:kern w:val="22"/>
            <w:sz w:val="22"/>
            <w:szCs w:val="22"/>
            <w:lang w:val="ru-RU"/>
          </w:rPr>
          <w:t>консультативная</w:t>
        </w:r>
        <w:r w:rsidR="009B15DF" w:rsidRPr="009B15DF">
          <w:rPr>
            <w:rStyle w:val="af1"/>
            <w:kern w:val="22"/>
            <w:sz w:val="22"/>
            <w:szCs w:val="22"/>
            <w:lang w:val="ru-RU"/>
          </w:rPr>
          <w:t xml:space="preserve"> </w:t>
        </w:r>
        <w:r w:rsidR="009B15DF">
          <w:rPr>
            <w:rStyle w:val="af1"/>
            <w:kern w:val="22"/>
            <w:sz w:val="22"/>
            <w:szCs w:val="22"/>
            <w:lang w:val="ru-RU"/>
          </w:rPr>
          <w:t>группа</w:t>
        </w:r>
        <w:r w:rsidR="009B15DF" w:rsidRPr="009B15DF">
          <w:rPr>
            <w:rStyle w:val="af1"/>
            <w:kern w:val="22"/>
            <w:sz w:val="22"/>
            <w:szCs w:val="22"/>
            <w:lang w:val="ru-RU"/>
          </w:rPr>
          <w:t xml:space="preserve"> </w:t>
        </w:r>
        <w:r w:rsidR="009B15DF">
          <w:rPr>
            <w:rStyle w:val="af1"/>
            <w:kern w:val="22"/>
            <w:sz w:val="22"/>
            <w:szCs w:val="22"/>
            <w:lang w:val="ru-RU"/>
          </w:rPr>
          <w:t>по</w:t>
        </w:r>
        <w:r w:rsidR="009B15DF" w:rsidRPr="009B15DF">
          <w:rPr>
            <w:rStyle w:val="af1"/>
            <w:kern w:val="22"/>
            <w:sz w:val="22"/>
            <w:szCs w:val="22"/>
            <w:lang w:val="ru-RU"/>
          </w:rPr>
          <w:t xml:space="preserve"> </w:t>
        </w:r>
        <w:r w:rsidR="009B15DF">
          <w:rPr>
            <w:rStyle w:val="af1"/>
            <w:kern w:val="22"/>
            <w:sz w:val="22"/>
            <w:szCs w:val="22"/>
            <w:lang w:val="ru-RU"/>
          </w:rPr>
          <w:t>вопросам</w:t>
        </w:r>
        <w:r w:rsidR="009B15DF" w:rsidRPr="009B15DF">
          <w:rPr>
            <w:rStyle w:val="af1"/>
            <w:kern w:val="22"/>
            <w:sz w:val="22"/>
            <w:szCs w:val="22"/>
            <w:lang w:val="ru-RU"/>
          </w:rPr>
          <w:t xml:space="preserve"> </w:t>
        </w:r>
        <w:r w:rsidR="009B15DF">
          <w:rPr>
            <w:rStyle w:val="af1"/>
            <w:kern w:val="22"/>
            <w:sz w:val="22"/>
            <w:szCs w:val="22"/>
            <w:lang w:val="ru-RU"/>
          </w:rPr>
          <w:t>взаимодействия</w:t>
        </w:r>
        <w:r w:rsidR="009B15DF" w:rsidRPr="009B15DF">
          <w:rPr>
            <w:rStyle w:val="af1"/>
            <w:kern w:val="22"/>
            <w:sz w:val="22"/>
            <w:szCs w:val="22"/>
            <w:lang w:val="ru-RU"/>
          </w:rPr>
          <w:t xml:space="preserve"> </w:t>
        </w:r>
        <w:r w:rsidR="009B15DF">
          <w:rPr>
            <w:rStyle w:val="af1"/>
            <w:kern w:val="22"/>
            <w:sz w:val="22"/>
            <w:szCs w:val="22"/>
            <w:lang w:val="ru-RU"/>
          </w:rPr>
          <w:t>между</w:t>
        </w:r>
        <w:r w:rsidR="009B15DF" w:rsidRPr="009B15DF">
          <w:rPr>
            <w:rStyle w:val="af1"/>
            <w:kern w:val="22"/>
            <w:sz w:val="22"/>
            <w:szCs w:val="22"/>
            <w:lang w:val="ru-RU"/>
          </w:rPr>
          <w:t xml:space="preserve"> </w:t>
        </w:r>
        <w:r w:rsidR="009B15DF">
          <w:rPr>
            <w:rStyle w:val="af1"/>
            <w:kern w:val="22"/>
            <w:sz w:val="22"/>
            <w:szCs w:val="22"/>
            <w:lang w:val="ru-RU"/>
          </w:rPr>
          <w:t>конвенциями</w:t>
        </w:r>
        <w:r w:rsidR="009B15DF" w:rsidRPr="009B15DF">
          <w:rPr>
            <w:rStyle w:val="af1"/>
            <w:kern w:val="22"/>
            <w:sz w:val="22"/>
            <w:szCs w:val="22"/>
            <w:lang w:val="ru-RU"/>
          </w:rPr>
          <w:t xml:space="preserve">, </w:t>
        </w:r>
        <w:r w:rsidR="009B15DF">
          <w:rPr>
            <w:rStyle w:val="af1"/>
            <w:kern w:val="22"/>
            <w:sz w:val="22"/>
            <w:szCs w:val="22"/>
            <w:lang w:val="ru-RU"/>
          </w:rPr>
          <w:t>связанными</w:t>
        </w:r>
        <w:r w:rsidR="009B15DF" w:rsidRPr="009B15DF">
          <w:rPr>
            <w:rStyle w:val="af1"/>
            <w:kern w:val="22"/>
            <w:sz w:val="22"/>
            <w:szCs w:val="22"/>
            <w:lang w:val="ru-RU"/>
          </w:rPr>
          <w:t xml:space="preserve"> </w:t>
        </w:r>
        <w:r w:rsidR="009B15DF">
          <w:rPr>
            <w:rStyle w:val="af1"/>
            <w:kern w:val="22"/>
            <w:sz w:val="22"/>
            <w:szCs w:val="22"/>
            <w:lang w:val="ru-RU"/>
          </w:rPr>
          <w:t>с</w:t>
        </w:r>
        <w:r w:rsidR="009B15DF" w:rsidRPr="009B15DF">
          <w:rPr>
            <w:rStyle w:val="af1"/>
            <w:kern w:val="22"/>
            <w:sz w:val="22"/>
            <w:szCs w:val="22"/>
            <w:lang w:val="ru-RU"/>
          </w:rPr>
          <w:t xml:space="preserve"> </w:t>
        </w:r>
        <w:r w:rsidR="009B15DF">
          <w:rPr>
            <w:rStyle w:val="af1"/>
            <w:kern w:val="22"/>
            <w:sz w:val="22"/>
            <w:szCs w:val="22"/>
            <w:lang w:val="ru-RU"/>
          </w:rPr>
          <w:t>биоразнообразием</w:t>
        </w:r>
      </w:hyperlink>
      <w:r w:rsidR="00BA7962" w:rsidRPr="009B15DF">
        <w:rPr>
          <w:color w:val="000000"/>
          <w:kern w:val="22"/>
          <w:sz w:val="22"/>
          <w:szCs w:val="22"/>
          <w:lang w:val="ru-RU"/>
        </w:rPr>
        <w:t xml:space="preserve">, </w:t>
      </w:r>
      <w:r w:rsidR="009B15DF">
        <w:rPr>
          <w:color w:val="000000"/>
          <w:kern w:val="22"/>
          <w:sz w:val="22"/>
          <w:szCs w:val="22"/>
          <w:lang w:val="ru-RU"/>
        </w:rPr>
        <w:t>созданная</w:t>
      </w:r>
      <w:r w:rsidR="009B15DF" w:rsidRPr="009B15DF">
        <w:rPr>
          <w:color w:val="000000"/>
          <w:kern w:val="22"/>
          <w:sz w:val="22"/>
          <w:szCs w:val="22"/>
          <w:lang w:val="ru-RU"/>
        </w:rPr>
        <w:t xml:space="preserve"> </w:t>
      </w:r>
      <w:r w:rsidR="009B15DF">
        <w:rPr>
          <w:color w:val="000000"/>
          <w:kern w:val="22"/>
          <w:sz w:val="22"/>
          <w:szCs w:val="22"/>
          <w:lang w:val="ru-RU"/>
        </w:rPr>
        <w:t>в</w:t>
      </w:r>
      <w:r w:rsidR="009B15DF" w:rsidRPr="009B15DF">
        <w:rPr>
          <w:color w:val="000000"/>
          <w:kern w:val="22"/>
          <w:sz w:val="22"/>
          <w:szCs w:val="22"/>
          <w:lang w:val="ru-RU"/>
        </w:rPr>
        <w:t xml:space="preserve"> </w:t>
      </w:r>
      <w:r w:rsidR="009B15DF">
        <w:rPr>
          <w:color w:val="000000"/>
          <w:kern w:val="22"/>
          <w:sz w:val="22"/>
          <w:szCs w:val="22"/>
          <w:lang w:val="ru-RU"/>
        </w:rPr>
        <w:t>соответствии</w:t>
      </w:r>
      <w:r w:rsidR="009B15DF" w:rsidRPr="009B15DF">
        <w:rPr>
          <w:color w:val="000000"/>
          <w:kern w:val="22"/>
          <w:sz w:val="22"/>
          <w:szCs w:val="22"/>
          <w:lang w:val="ru-RU"/>
        </w:rPr>
        <w:t xml:space="preserve"> </w:t>
      </w:r>
      <w:r w:rsidR="009B15DF">
        <w:rPr>
          <w:color w:val="000000"/>
          <w:kern w:val="22"/>
          <w:sz w:val="22"/>
          <w:szCs w:val="22"/>
          <w:lang w:val="ru-RU"/>
        </w:rPr>
        <w:t>с</w:t>
      </w:r>
      <w:r w:rsidR="009B15DF" w:rsidRPr="009B15DF">
        <w:rPr>
          <w:color w:val="000000"/>
          <w:kern w:val="22"/>
          <w:sz w:val="22"/>
          <w:szCs w:val="22"/>
          <w:lang w:val="ru-RU"/>
        </w:rPr>
        <w:t xml:space="preserve"> </w:t>
      </w:r>
      <w:r w:rsidR="009B15DF">
        <w:rPr>
          <w:color w:val="000000"/>
          <w:kern w:val="22"/>
          <w:sz w:val="22"/>
          <w:szCs w:val="22"/>
          <w:lang w:val="ru-RU"/>
        </w:rPr>
        <w:t>решением</w:t>
      </w:r>
      <w:r w:rsidR="0085790F" w:rsidRPr="00AC635C">
        <w:rPr>
          <w:color w:val="000000"/>
          <w:kern w:val="22"/>
          <w:sz w:val="22"/>
          <w:szCs w:val="22"/>
          <w:lang w:val="en-GB"/>
        </w:rPr>
        <w:t> </w:t>
      </w:r>
      <w:r w:rsidR="00BA7962" w:rsidRPr="00AC635C">
        <w:rPr>
          <w:color w:val="000000"/>
          <w:kern w:val="22"/>
          <w:sz w:val="22"/>
          <w:szCs w:val="22"/>
          <w:lang w:val="en-GB"/>
        </w:rPr>
        <w:t>XIII</w:t>
      </w:r>
      <w:r w:rsidR="00BA7962" w:rsidRPr="009B15DF">
        <w:rPr>
          <w:color w:val="000000"/>
          <w:kern w:val="22"/>
          <w:sz w:val="22"/>
          <w:szCs w:val="22"/>
          <w:lang w:val="ru-RU"/>
        </w:rPr>
        <w:t>/24</w:t>
      </w:r>
      <w:r w:rsidR="00B93197" w:rsidRPr="009B15DF">
        <w:rPr>
          <w:color w:val="000000"/>
          <w:kern w:val="22"/>
          <w:sz w:val="22"/>
          <w:szCs w:val="22"/>
          <w:lang w:val="ru-RU"/>
        </w:rPr>
        <w:t>,</w:t>
      </w:r>
      <w:r w:rsidR="0043655E" w:rsidRPr="009B15DF">
        <w:rPr>
          <w:color w:val="000000"/>
          <w:kern w:val="22"/>
          <w:sz w:val="22"/>
          <w:szCs w:val="22"/>
          <w:lang w:val="ru-RU"/>
        </w:rPr>
        <w:t xml:space="preserve"> </w:t>
      </w:r>
      <w:r w:rsidR="009B15DF">
        <w:rPr>
          <w:kern w:val="22"/>
          <w:sz w:val="22"/>
          <w:szCs w:val="22"/>
          <w:lang w:val="ru-RU"/>
        </w:rPr>
        <w:t xml:space="preserve">рассмотрела национальную отчетность </w:t>
      </w:r>
      <w:r w:rsidR="00F21F6B">
        <w:rPr>
          <w:kern w:val="22"/>
          <w:sz w:val="22"/>
          <w:szCs w:val="22"/>
          <w:lang w:val="ru-RU"/>
        </w:rPr>
        <w:t>в ходе</w:t>
      </w:r>
      <w:r w:rsidR="009B15DF">
        <w:rPr>
          <w:kern w:val="22"/>
          <w:sz w:val="22"/>
          <w:szCs w:val="22"/>
          <w:lang w:val="ru-RU"/>
        </w:rPr>
        <w:t xml:space="preserve"> обзор</w:t>
      </w:r>
      <w:r w:rsidR="00F21F6B">
        <w:rPr>
          <w:kern w:val="22"/>
          <w:sz w:val="22"/>
          <w:szCs w:val="22"/>
          <w:lang w:val="ru-RU"/>
        </w:rPr>
        <w:t>а</w:t>
      </w:r>
      <w:r w:rsidR="009B15DF">
        <w:rPr>
          <w:kern w:val="22"/>
          <w:sz w:val="22"/>
          <w:szCs w:val="22"/>
          <w:lang w:val="ru-RU"/>
        </w:rPr>
        <w:t xml:space="preserve"> программы действий на </w:t>
      </w:r>
      <w:r w:rsidR="00F21F6B">
        <w:rPr>
          <w:kern w:val="22"/>
          <w:sz w:val="22"/>
          <w:szCs w:val="22"/>
          <w:lang w:val="ru-RU"/>
        </w:rPr>
        <w:t xml:space="preserve">ее первом совещании, прошедшем 17 и </w:t>
      </w:r>
      <w:r w:rsidR="0043655E" w:rsidRPr="009B15DF">
        <w:rPr>
          <w:color w:val="000000"/>
          <w:kern w:val="22"/>
          <w:sz w:val="22"/>
          <w:szCs w:val="22"/>
          <w:lang w:val="ru-RU"/>
        </w:rPr>
        <w:t>18</w:t>
      </w:r>
      <w:r w:rsidR="004A62D1">
        <w:rPr>
          <w:color w:val="000000"/>
          <w:kern w:val="22"/>
          <w:sz w:val="22"/>
          <w:szCs w:val="22"/>
          <w:lang w:val="ru-RU"/>
        </w:rPr>
        <w:t> </w:t>
      </w:r>
      <w:r w:rsidR="00F21F6B">
        <w:rPr>
          <w:color w:val="000000"/>
          <w:kern w:val="22"/>
          <w:sz w:val="22"/>
          <w:szCs w:val="22"/>
          <w:lang w:val="ru-RU"/>
        </w:rPr>
        <w:t xml:space="preserve">декабря </w:t>
      </w:r>
      <w:r w:rsidR="0043655E" w:rsidRPr="009B15DF">
        <w:rPr>
          <w:color w:val="000000"/>
          <w:kern w:val="22"/>
          <w:sz w:val="22"/>
          <w:szCs w:val="22"/>
          <w:lang w:val="ru-RU"/>
        </w:rPr>
        <w:t>2017</w:t>
      </w:r>
      <w:r w:rsidR="004A62D1">
        <w:rPr>
          <w:color w:val="000000"/>
          <w:kern w:val="22"/>
          <w:sz w:val="22"/>
          <w:szCs w:val="22"/>
          <w:lang w:val="ru-RU"/>
        </w:rPr>
        <w:t> </w:t>
      </w:r>
      <w:r w:rsidR="00F21F6B">
        <w:rPr>
          <w:color w:val="000000"/>
          <w:kern w:val="22"/>
          <w:sz w:val="22"/>
          <w:szCs w:val="22"/>
          <w:lang w:val="ru-RU"/>
        </w:rPr>
        <w:t>года</w:t>
      </w:r>
      <w:r w:rsidR="0043655E" w:rsidRPr="009B15DF">
        <w:rPr>
          <w:kern w:val="22"/>
          <w:sz w:val="22"/>
          <w:szCs w:val="22"/>
          <w:lang w:val="ru-RU"/>
        </w:rPr>
        <w:t xml:space="preserve">. </w:t>
      </w:r>
      <w:r w:rsidR="00F21F6B">
        <w:rPr>
          <w:kern w:val="22"/>
          <w:sz w:val="22"/>
          <w:szCs w:val="22"/>
          <w:lang w:val="ru-RU"/>
        </w:rPr>
        <w:t>Доклад</w:t>
      </w:r>
      <w:r w:rsidR="00F21F6B" w:rsidRPr="00F21F6B">
        <w:rPr>
          <w:kern w:val="22"/>
          <w:sz w:val="22"/>
          <w:szCs w:val="22"/>
          <w:lang w:val="ru-RU"/>
        </w:rPr>
        <w:t xml:space="preserve"> </w:t>
      </w:r>
      <w:r w:rsidR="00F21F6B">
        <w:rPr>
          <w:kern w:val="22"/>
          <w:sz w:val="22"/>
          <w:szCs w:val="22"/>
          <w:lang w:val="ru-RU"/>
        </w:rPr>
        <w:t>группы</w:t>
      </w:r>
      <w:r w:rsidR="00F21F6B" w:rsidRPr="00F21F6B">
        <w:rPr>
          <w:kern w:val="22"/>
          <w:sz w:val="22"/>
          <w:szCs w:val="22"/>
          <w:lang w:val="ru-RU"/>
        </w:rPr>
        <w:t xml:space="preserve"> </w:t>
      </w:r>
      <w:r w:rsidR="00F21F6B">
        <w:rPr>
          <w:kern w:val="22"/>
          <w:sz w:val="22"/>
          <w:szCs w:val="22"/>
          <w:lang w:val="ru-RU"/>
        </w:rPr>
        <w:t>будет</w:t>
      </w:r>
      <w:r w:rsidR="00F21F6B" w:rsidRPr="00F21F6B">
        <w:rPr>
          <w:kern w:val="22"/>
          <w:sz w:val="22"/>
          <w:szCs w:val="22"/>
          <w:lang w:val="ru-RU"/>
        </w:rPr>
        <w:t xml:space="preserve"> </w:t>
      </w:r>
      <w:r w:rsidR="00F21F6B">
        <w:rPr>
          <w:kern w:val="22"/>
          <w:sz w:val="22"/>
          <w:szCs w:val="22"/>
          <w:lang w:val="ru-RU"/>
        </w:rPr>
        <w:t>рассмотрен</w:t>
      </w:r>
      <w:r w:rsidR="00F21F6B" w:rsidRPr="00F21F6B">
        <w:rPr>
          <w:kern w:val="22"/>
          <w:sz w:val="22"/>
          <w:szCs w:val="22"/>
          <w:lang w:val="ru-RU"/>
        </w:rPr>
        <w:t xml:space="preserve"> </w:t>
      </w:r>
      <w:r w:rsidR="00F21F6B">
        <w:rPr>
          <w:kern w:val="22"/>
          <w:sz w:val="22"/>
          <w:szCs w:val="22"/>
          <w:lang w:val="ru-RU"/>
        </w:rPr>
        <w:t>Вспомогательным</w:t>
      </w:r>
      <w:r w:rsidR="00F21F6B" w:rsidRPr="00F21F6B">
        <w:rPr>
          <w:kern w:val="22"/>
          <w:sz w:val="22"/>
          <w:szCs w:val="22"/>
          <w:lang w:val="ru-RU"/>
        </w:rPr>
        <w:t xml:space="preserve"> </w:t>
      </w:r>
      <w:r w:rsidR="00F21F6B">
        <w:rPr>
          <w:kern w:val="22"/>
          <w:sz w:val="22"/>
          <w:szCs w:val="22"/>
          <w:lang w:val="ru-RU"/>
        </w:rPr>
        <w:t>органом</w:t>
      </w:r>
      <w:r w:rsidR="00F21F6B" w:rsidRPr="00F21F6B">
        <w:rPr>
          <w:kern w:val="22"/>
          <w:sz w:val="22"/>
          <w:szCs w:val="22"/>
          <w:lang w:val="ru-RU"/>
        </w:rPr>
        <w:t xml:space="preserve"> </w:t>
      </w:r>
      <w:r w:rsidR="00F21F6B">
        <w:rPr>
          <w:kern w:val="22"/>
          <w:sz w:val="22"/>
          <w:szCs w:val="22"/>
          <w:lang w:val="ru-RU"/>
        </w:rPr>
        <w:t>по</w:t>
      </w:r>
      <w:r w:rsidR="00F21F6B" w:rsidRPr="00F21F6B">
        <w:rPr>
          <w:kern w:val="22"/>
          <w:sz w:val="22"/>
          <w:szCs w:val="22"/>
          <w:lang w:val="ru-RU"/>
        </w:rPr>
        <w:t xml:space="preserve"> </w:t>
      </w:r>
      <w:r w:rsidR="00F21F6B">
        <w:rPr>
          <w:kern w:val="22"/>
          <w:sz w:val="22"/>
          <w:szCs w:val="22"/>
          <w:lang w:val="ru-RU"/>
        </w:rPr>
        <w:t>осуществлению</w:t>
      </w:r>
      <w:r w:rsidR="00F21F6B" w:rsidRPr="00F21F6B">
        <w:rPr>
          <w:kern w:val="22"/>
          <w:sz w:val="22"/>
          <w:szCs w:val="22"/>
          <w:lang w:val="ru-RU"/>
        </w:rPr>
        <w:t xml:space="preserve"> </w:t>
      </w:r>
      <w:r w:rsidR="00F21F6B">
        <w:rPr>
          <w:kern w:val="22"/>
          <w:sz w:val="22"/>
          <w:szCs w:val="22"/>
          <w:lang w:val="ru-RU"/>
        </w:rPr>
        <w:t>в</w:t>
      </w:r>
      <w:r w:rsidR="00F21F6B" w:rsidRPr="00F21F6B">
        <w:rPr>
          <w:kern w:val="22"/>
          <w:sz w:val="22"/>
          <w:szCs w:val="22"/>
          <w:lang w:val="ru-RU"/>
        </w:rPr>
        <w:t xml:space="preserve"> </w:t>
      </w:r>
      <w:r w:rsidR="00F21F6B">
        <w:rPr>
          <w:kern w:val="22"/>
          <w:sz w:val="22"/>
          <w:szCs w:val="22"/>
          <w:lang w:val="ru-RU"/>
        </w:rPr>
        <w:t>рамках</w:t>
      </w:r>
      <w:r w:rsidR="00F21F6B" w:rsidRPr="00F21F6B">
        <w:rPr>
          <w:kern w:val="22"/>
          <w:sz w:val="22"/>
          <w:szCs w:val="22"/>
          <w:lang w:val="ru-RU"/>
        </w:rPr>
        <w:t xml:space="preserve"> </w:t>
      </w:r>
      <w:r w:rsidR="00F21F6B">
        <w:rPr>
          <w:kern w:val="22"/>
          <w:sz w:val="22"/>
          <w:szCs w:val="22"/>
          <w:lang w:val="ru-RU"/>
        </w:rPr>
        <w:t>пункта</w:t>
      </w:r>
      <w:r w:rsidR="00880CE5" w:rsidRPr="00AC635C">
        <w:rPr>
          <w:color w:val="000000"/>
          <w:kern w:val="22"/>
          <w:sz w:val="22"/>
          <w:szCs w:val="22"/>
          <w:lang w:val="en-GB"/>
        </w:rPr>
        <w:t> </w:t>
      </w:r>
      <w:r w:rsidR="00ED11C9" w:rsidRPr="00F21F6B">
        <w:rPr>
          <w:color w:val="000000"/>
          <w:kern w:val="22"/>
          <w:sz w:val="22"/>
          <w:szCs w:val="22"/>
          <w:lang w:val="ru-RU"/>
        </w:rPr>
        <w:t>11</w:t>
      </w:r>
      <w:r w:rsidR="00F21F6B">
        <w:rPr>
          <w:color w:val="000000"/>
          <w:kern w:val="22"/>
          <w:sz w:val="22"/>
          <w:szCs w:val="22"/>
          <w:lang w:val="ru-RU"/>
        </w:rPr>
        <w:t xml:space="preserve"> повестки дня</w:t>
      </w:r>
      <w:r w:rsidR="00DF6971" w:rsidRPr="00AC635C">
        <w:rPr>
          <w:rStyle w:val="a3"/>
          <w:color w:val="000000"/>
          <w:kern w:val="22"/>
          <w:sz w:val="22"/>
          <w:szCs w:val="22"/>
          <w:lang w:val="en-GB"/>
        </w:rPr>
        <w:footnoteReference w:id="7"/>
      </w:r>
      <w:r w:rsidR="00F21F6B">
        <w:rPr>
          <w:color w:val="000000"/>
          <w:kern w:val="22"/>
          <w:sz w:val="22"/>
          <w:szCs w:val="22"/>
          <w:lang w:val="ru-RU"/>
        </w:rPr>
        <w:t>.</w:t>
      </w:r>
    </w:p>
    <w:p w:rsidR="00BA7962" w:rsidRPr="00F21F6B" w:rsidRDefault="00330471" w:rsidP="005C6B31">
      <w:pPr>
        <w:pStyle w:val="Para1"/>
        <w:keepNext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jc w:val="center"/>
        <w:rPr>
          <w:b/>
          <w:bCs/>
          <w:iCs/>
          <w:kern w:val="22"/>
          <w:sz w:val="22"/>
          <w:szCs w:val="22"/>
          <w:lang w:val="ru-RU"/>
        </w:rPr>
      </w:pPr>
      <w:r w:rsidRPr="00AC635C">
        <w:rPr>
          <w:b/>
          <w:bCs/>
          <w:iCs/>
          <w:kern w:val="22"/>
          <w:sz w:val="22"/>
          <w:szCs w:val="22"/>
          <w:lang w:val="en-GB"/>
        </w:rPr>
        <w:t>A.</w:t>
      </w:r>
      <w:r w:rsidRPr="00AC635C">
        <w:rPr>
          <w:b/>
          <w:bCs/>
          <w:iCs/>
          <w:kern w:val="22"/>
          <w:sz w:val="22"/>
          <w:szCs w:val="22"/>
          <w:lang w:val="en-GB"/>
        </w:rPr>
        <w:tab/>
      </w:r>
      <w:r w:rsidR="00F21F6B">
        <w:rPr>
          <w:b/>
          <w:bCs/>
          <w:iCs/>
          <w:kern w:val="22"/>
          <w:sz w:val="22"/>
          <w:szCs w:val="22"/>
          <w:lang w:val="ru-RU"/>
        </w:rPr>
        <w:t>Общий набор индикаторов</w:t>
      </w:r>
    </w:p>
    <w:p w:rsidR="00B93197" w:rsidRPr="00BB4AC8" w:rsidRDefault="00BB4AC8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В</w:t>
      </w:r>
      <w:r w:rsidRPr="00BB4AC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решении</w:t>
      </w:r>
      <w:r w:rsidR="0074168A" w:rsidRPr="00BB4AC8">
        <w:rPr>
          <w:kern w:val="22"/>
          <w:sz w:val="22"/>
          <w:szCs w:val="22"/>
          <w:lang w:val="ru-RU"/>
        </w:rPr>
        <w:t xml:space="preserve"> </w:t>
      </w:r>
      <w:r w:rsidR="0074168A" w:rsidRPr="00AC635C">
        <w:rPr>
          <w:kern w:val="22"/>
          <w:sz w:val="22"/>
          <w:szCs w:val="22"/>
          <w:lang w:val="en-GB"/>
        </w:rPr>
        <w:t>X</w:t>
      </w:r>
      <w:r w:rsidR="00DA3E4F" w:rsidRPr="00AC635C">
        <w:rPr>
          <w:kern w:val="22"/>
          <w:sz w:val="22"/>
          <w:szCs w:val="22"/>
          <w:lang w:val="en-GB"/>
        </w:rPr>
        <w:t>III</w:t>
      </w:r>
      <w:r w:rsidR="0074168A" w:rsidRPr="00BB4AC8">
        <w:rPr>
          <w:kern w:val="22"/>
          <w:sz w:val="22"/>
          <w:szCs w:val="22"/>
          <w:lang w:val="ru-RU"/>
        </w:rPr>
        <w:t>/28</w:t>
      </w:r>
      <w:r w:rsidRPr="00BB4AC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Конференция</w:t>
      </w:r>
      <w:r w:rsidRPr="00BB4AC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Сторон</w:t>
      </w:r>
      <w:r w:rsidRPr="00BB4AC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особо</w:t>
      </w:r>
      <w:r w:rsidRPr="00BB4AC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акцентировала</w:t>
      </w:r>
      <w:r w:rsidRPr="00BB4AC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преимущества</w:t>
      </w:r>
      <w:r w:rsidRPr="00BB4AC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согласования</w:t>
      </w:r>
      <w:r w:rsidRPr="00BB4AC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индикаторов</w:t>
      </w:r>
      <w:r w:rsidRPr="00BB4AC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для</w:t>
      </w:r>
      <w:r w:rsidRPr="00BB4AC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Стратегического</w:t>
      </w:r>
      <w:r w:rsidRPr="00BB4AC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плана</w:t>
      </w:r>
      <w:r w:rsidRPr="00BB4AC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BB4AC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области</w:t>
      </w:r>
      <w:r w:rsidRPr="00BB4AC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сохранения</w:t>
      </w:r>
      <w:r w:rsidRPr="00BB4AC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BB4AC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устойчивого</w:t>
      </w:r>
      <w:r w:rsidRPr="00BB4AC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использования</w:t>
      </w:r>
      <w:r w:rsidRPr="00BB4AC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биоразнообразия</w:t>
      </w:r>
      <w:r w:rsidRPr="00BB4AC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</w:t>
      </w:r>
      <w:r w:rsidR="0074168A" w:rsidRPr="00BB4AC8">
        <w:rPr>
          <w:iCs/>
          <w:kern w:val="22"/>
          <w:sz w:val="22"/>
          <w:szCs w:val="22"/>
          <w:lang w:val="ru-RU"/>
        </w:rPr>
        <w:t xml:space="preserve"> 2011-2020 </w:t>
      </w:r>
      <w:r>
        <w:rPr>
          <w:iCs/>
          <w:kern w:val="22"/>
          <w:sz w:val="22"/>
          <w:szCs w:val="22"/>
          <w:lang w:val="ru-RU"/>
        </w:rPr>
        <w:t>годы</w:t>
      </w:r>
      <w:r w:rsidRPr="00BB4AC8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с</w:t>
      </w:r>
      <w:r w:rsidRPr="00BB4AC8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индикаторами</w:t>
      </w:r>
      <w:r w:rsidRPr="00BB4AC8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Целей устойчивого развития и других соответствующих процессов</w:t>
      </w:r>
      <w:r w:rsidR="0074168A" w:rsidRPr="00BB4AC8">
        <w:rPr>
          <w:iCs/>
          <w:kern w:val="22"/>
          <w:sz w:val="22"/>
          <w:szCs w:val="22"/>
          <w:lang w:val="ru-RU"/>
        </w:rPr>
        <w:t xml:space="preserve">, </w:t>
      </w:r>
      <w:r>
        <w:rPr>
          <w:iCs/>
          <w:kern w:val="22"/>
          <w:sz w:val="22"/>
          <w:szCs w:val="22"/>
          <w:lang w:val="ru-RU"/>
        </w:rPr>
        <w:t>отметила, что совместные индикаторы следует пересматривать в целях определения степени их пригодности для каждого вида использования, и подчеркнула роль Партнерства по индикаторам биоразнообразия в этом отношении</w:t>
      </w:r>
      <w:r w:rsidR="0074168A" w:rsidRPr="00BB4AC8">
        <w:rPr>
          <w:iCs/>
          <w:kern w:val="22"/>
          <w:sz w:val="22"/>
          <w:szCs w:val="22"/>
          <w:lang w:val="ru-RU"/>
        </w:rPr>
        <w:t>.</w:t>
      </w:r>
    </w:p>
    <w:p w:rsidR="0074168A" w:rsidRPr="00311627" w:rsidRDefault="00082251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 w:rsidRPr="00082251">
        <w:rPr>
          <w:iCs/>
          <w:kern w:val="22"/>
          <w:sz w:val="22"/>
          <w:szCs w:val="22"/>
          <w:lang w:val="ru-RU"/>
        </w:rPr>
        <w:t>Партнерств</w:t>
      </w:r>
      <w:r>
        <w:rPr>
          <w:iCs/>
          <w:kern w:val="22"/>
          <w:sz w:val="22"/>
          <w:szCs w:val="22"/>
          <w:lang w:val="ru-RU"/>
        </w:rPr>
        <w:t>о</w:t>
      </w:r>
      <w:r w:rsidRPr="00C72FD6">
        <w:rPr>
          <w:iCs/>
          <w:kern w:val="22"/>
          <w:sz w:val="22"/>
          <w:szCs w:val="22"/>
          <w:lang w:val="ru-RU"/>
        </w:rPr>
        <w:t xml:space="preserve"> </w:t>
      </w:r>
      <w:r w:rsidRPr="00082251">
        <w:rPr>
          <w:iCs/>
          <w:kern w:val="22"/>
          <w:sz w:val="22"/>
          <w:szCs w:val="22"/>
          <w:lang w:val="ru-RU"/>
        </w:rPr>
        <w:t>по</w:t>
      </w:r>
      <w:r w:rsidRPr="00C72FD6">
        <w:rPr>
          <w:iCs/>
          <w:kern w:val="22"/>
          <w:sz w:val="22"/>
          <w:szCs w:val="22"/>
          <w:lang w:val="ru-RU"/>
        </w:rPr>
        <w:t xml:space="preserve"> </w:t>
      </w:r>
      <w:r w:rsidRPr="00082251">
        <w:rPr>
          <w:iCs/>
          <w:kern w:val="22"/>
          <w:sz w:val="22"/>
          <w:szCs w:val="22"/>
          <w:lang w:val="ru-RU"/>
        </w:rPr>
        <w:t>индикаторам</w:t>
      </w:r>
      <w:r w:rsidRPr="00C72FD6">
        <w:rPr>
          <w:iCs/>
          <w:kern w:val="22"/>
          <w:sz w:val="22"/>
          <w:szCs w:val="22"/>
          <w:lang w:val="ru-RU"/>
        </w:rPr>
        <w:t xml:space="preserve"> </w:t>
      </w:r>
      <w:r w:rsidRPr="00082251">
        <w:rPr>
          <w:iCs/>
          <w:kern w:val="22"/>
          <w:sz w:val="22"/>
          <w:szCs w:val="22"/>
          <w:lang w:val="ru-RU"/>
        </w:rPr>
        <w:t>биоразнообразия</w:t>
      </w:r>
      <w:r w:rsidRPr="00C72FD6">
        <w:rPr>
          <w:kern w:val="22"/>
          <w:sz w:val="22"/>
          <w:szCs w:val="22"/>
          <w:lang w:val="ru-RU"/>
        </w:rPr>
        <w:t xml:space="preserve"> </w:t>
      </w:r>
      <w:r w:rsidR="009A797B">
        <w:rPr>
          <w:kern w:val="22"/>
          <w:sz w:val="22"/>
          <w:szCs w:val="22"/>
          <w:lang w:val="ru-RU"/>
        </w:rPr>
        <w:t>и</w:t>
      </w:r>
      <w:r w:rsidR="009A797B" w:rsidRPr="00C72FD6">
        <w:rPr>
          <w:kern w:val="22"/>
          <w:sz w:val="22"/>
          <w:szCs w:val="22"/>
          <w:lang w:val="ru-RU"/>
        </w:rPr>
        <w:t xml:space="preserve"> </w:t>
      </w:r>
      <w:r w:rsidR="009A797B">
        <w:rPr>
          <w:kern w:val="22"/>
          <w:sz w:val="22"/>
          <w:szCs w:val="22"/>
          <w:lang w:val="ru-RU"/>
        </w:rPr>
        <w:t>его</w:t>
      </w:r>
      <w:r w:rsidR="009A797B" w:rsidRPr="00C72FD6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веб</w:t>
      </w:r>
      <w:r w:rsidR="00C72FD6" w:rsidRPr="00C72FD6">
        <w:rPr>
          <w:kern w:val="22"/>
          <w:sz w:val="22"/>
          <w:szCs w:val="22"/>
          <w:lang w:val="ru-RU"/>
        </w:rPr>
        <w:t>-</w:t>
      </w:r>
      <w:r w:rsidR="00C72FD6">
        <w:rPr>
          <w:kern w:val="22"/>
          <w:sz w:val="22"/>
          <w:szCs w:val="22"/>
          <w:lang w:val="ru-RU"/>
        </w:rPr>
        <w:t>сайт</w:t>
      </w:r>
      <w:r w:rsidR="0074168A" w:rsidRPr="00C72FD6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играют</w:t>
      </w:r>
      <w:r w:rsidR="00C72FD6" w:rsidRPr="00C72FD6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важную</w:t>
      </w:r>
      <w:r w:rsidR="00C72FD6" w:rsidRPr="00C72FD6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роль</w:t>
      </w:r>
      <w:r w:rsidR="00C72FD6" w:rsidRPr="00C72FD6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в</w:t>
      </w:r>
      <w:r w:rsidR="00C72FD6" w:rsidRPr="00C72FD6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обеспечении</w:t>
      </w:r>
      <w:r w:rsidR="00C72FD6" w:rsidRPr="00C72FD6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доступности</w:t>
      </w:r>
      <w:r w:rsidR="00C72FD6" w:rsidRPr="00C72FD6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индикаторов</w:t>
      </w:r>
      <w:r w:rsidR="00C72FD6" w:rsidRPr="00C72FD6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и</w:t>
      </w:r>
      <w:r w:rsidR="00C72FD6" w:rsidRPr="00C72FD6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их</w:t>
      </w:r>
      <w:r w:rsidR="00C72FD6" w:rsidRPr="00C72FD6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 xml:space="preserve">потенциального многократного применения для конвенций, связанных с биоразнообразием, </w:t>
      </w:r>
      <w:r w:rsidR="00C72FD6">
        <w:rPr>
          <w:iCs/>
          <w:kern w:val="22"/>
          <w:sz w:val="22"/>
          <w:szCs w:val="22"/>
          <w:lang w:val="ru-RU"/>
        </w:rPr>
        <w:t>Целей устойчивого развития и, возможно, других</w:t>
      </w:r>
      <w:r w:rsidR="00C72FD6" w:rsidRPr="00C72FD6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Рио</w:t>
      </w:r>
      <w:r w:rsidR="00C72FD6" w:rsidRPr="006A7B8A">
        <w:rPr>
          <w:kern w:val="22"/>
          <w:sz w:val="22"/>
          <w:szCs w:val="22"/>
          <w:lang w:val="ru-RU"/>
        </w:rPr>
        <w:t>-</w:t>
      </w:r>
      <w:r w:rsidR="00C72FD6">
        <w:rPr>
          <w:kern w:val="22"/>
          <w:sz w:val="22"/>
          <w:szCs w:val="22"/>
          <w:lang w:val="ru-RU"/>
        </w:rPr>
        <w:t>де</w:t>
      </w:r>
      <w:r w:rsidR="00C72FD6" w:rsidRPr="006A7B8A">
        <w:rPr>
          <w:kern w:val="22"/>
          <w:sz w:val="22"/>
          <w:szCs w:val="22"/>
          <w:lang w:val="ru-RU"/>
        </w:rPr>
        <w:t>-</w:t>
      </w:r>
      <w:proofErr w:type="spellStart"/>
      <w:r w:rsidR="00C72FD6">
        <w:rPr>
          <w:kern w:val="22"/>
          <w:sz w:val="22"/>
          <w:szCs w:val="22"/>
          <w:lang w:val="ru-RU"/>
        </w:rPr>
        <w:t>Жанейрских</w:t>
      </w:r>
      <w:proofErr w:type="spellEnd"/>
      <w:r w:rsidR="00C72FD6" w:rsidRPr="006A7B8A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конвенций</w:t>
      </w:r>
      <w:r w:rsidR="0074168A" w:rsidRPr="00C72FD6">
        <w:rPr>
          <w:kern w:val="22"/>
          <w:sz w:val="22"/>
          <w:szCs w:val="22"/>
          <w:lang w:val="ru-RU"/>
        </w:rPr>
        <w:t xml:space="preserve">. </w:t>
      </w:r>
      <w:r w:rsidR="00C72FD6">
        <w:rPr>
          <w:kern w:val="22"/>
          <w:sz w:val="22"/>
          <w:szCs w:val="22"/>
          <w:lang w:val="ru-RU"/>
        </w:rPr>
        <w:t>Это</w:t>
      </w:r>
      <w:r w:rsidR="00C72FD6" w:rsidRPr="00C72FD6">
        <w:rPr>
          <w:kern w:val="22"/>
          <w:sz w:val="22"/>
          <w:szCs w:val="22"/>
          <w:lang w:val="en-US"/>
        </w:rPr>
        <w:t xml:space="preserve"> </w:t>
      </w:r>
      <w:r w:rsidR="00C72FD6">
        <w:rPr>
          <w:kern w:val="22"/>
          <w:sz w:val="22"/>
          <w:szCs w:val="22"/>
          <w:lang w:val="ru-RU"/>
        </w:rPr>
        <w:t>включает</w:t>
      </w:r>
      <w:r w:rsidR="00C72FD6" w:rsidRPr="00C72FD6">
        <w:rPr>
          <w:kern w:val="22"/>
          <w:sz w:val="22"/>
          <w:szCs w:val="22"/>
          <w:lang w:val="en-US"/>
        </w:rPr>
        <w:t xml:space="preserve"> </w:t>
      </w:r>
      <w:r w:rsidR="00C72FD6">
        <w:rPr>
          <w:kern w:val="22"/>
          <w:sz w:val="22"/>
          <w:szCs w:val="22"/>
          <w:lang w:val="ru-RU"/>
        </w:rPr>
        <w:t>использование</w:t>
      </w:r>
      <w:r w:rsidR="00C72FD6" w:rsidRPr="00C72FD6">
        <w:rPr>
          <w:kern w:val="22"/>
          <w:sz w:val="22"/>
          <w:szCs w:val="22"/>
          <w:lang w:val="en-US"/>
        </w:rPr>
        <w:t xml:space="preserve"> </w:t>
      </w:r>
      <w:r w:rsidR="00C72FD6">
        <w:rPr>
          <w:kern w:val="22"/>
          <w:sz w:val="22"/>
          <w:szCs w:val="22"/>
          <w:lang w:val="ru-RU"/>
        </w:rPr>
        <w:t>индикаторов</w:t>
      </w:r>
      <w:r w:rsidR="00C72FD6" w:rsidRPr="00C72FD6">
        <w:rPr>
          <w:kern w:val="22"/>
          <w:sz w:val="22"/>
          <w:szCs w:val="22"/>
          <w:lang w:val="en-US"/>
        </w:rPr>
        <w:t xml:space="preserve"> </w:t>
      </w:r>
      <w:r w:rsidR="00C72FD6">
        <w:rPr>
          <w:kern w:val="22"/>
          <w:sz w:val="22"/>
          <w:szCs w:val="22"/>
          <w:lang w:val="ru-RU"/>
        </w:rPr>
        <w:t>в</w:t>
      </w:r>
      <w:r w:rsidR="00C72FD6" w:rsidRPr="00C72FD6">
        <w:rPr>
          <w:kern w:val="22"/>
          <w:sz w:val="22"/>
          <w:szCs w:val="22"/>
          <w:lang w:val="en-US"/>
        </w:rPr>
        <w:t xml:space="preserve"> </w:t>
      </w:r>
      <w:r w:rsidR="00C72FD6">
        <w:rPr>
          <w:kern w:val="22"/>
          <w:sz w:val="22"/>
          <w:szCs w:val="22"/>
          <w:lang w:val="ru-RU"/>
        </w:rPr>
        <w:t>глобальном</w:t>
      </w:r>
      <w:r w:rsidR="00C72FD6" w:rsidRPr="00C72FD6">
        <w:rPr>
          <w:kern w:val="22"/>
          <w:sz w:val="22"/>
          <w:szCs w:val="22"/>
          <w:lang w:val="en-US"/>
        </w:rPr>
        <w:t xml:space="preserve"> </w:t>
      </w:r>
      <w:r w:rsidR="00C72FD6">
        <w:rPr>
          <w:kern w:val="22"/>
          <w:sz w:val="22"/>
          <w:szCs w:val="22"/>
          <w:lang w:val="ru-RU"/>
        </w:rPr>
        <w:t>и</w:t>
      </w:r>
      <w:r w:rsidR="00C72FD6" w:rsidRPr="00C72FD6">
        <w:rPr>
          <w:kern w:val="22"/>
          <w:sz w:val="22"/>
          <w:szCs w:val="22"/>
          <w:lang w:val="en-US"/>
        </w:rPr>
        <w:t xml:space="preserve"> </w:t>
      </w:r>
      <w:r w:rsidR="00C72FD6">
        <w:rPr>
          <w:kern w:val="22"/>
          <w:sz w:val="22"/>
          <w:szCs w:val="22"/>
          <w:lang w:val="ru-RU"/>
        </w:rPr>
        <w:t>национальном</w:t>
      </w:r>
      <w:r w:rsidR="00C72FD6" w:rsidRPr="00C72FD6">
        <w:rPr>
          <w:kern w:val="22"/>
          <w:sz w:val="22"/>
          <w:szCs w:val="22"/>
          <w:lang w:val="en-US"/>
        </w:rPr>
        <w:t xml:space="preserve"> </w:t>
      </w:r>
      <w:r w:rsidR="00C72FD6">
        <w:rPr>
          <w:kern w:val="22"/>
          <w:sz w:val="22"/>
          <w:szCs w:val="22"/>
          <w:lang w:val="ru-RU"/>
        </w:rPr>
        <w:t>масштабах</w:t>
      </w:r>
      <w:r w:rsidR="0074168A" w:rsidRPr="00AC635C">
        <w:rPr>
          <w:kern w:val="22"/>
          <w:sz w:val="22"/>
          <w:szCs w:val="22"/>
          <w:lang w:val="en-GB"/>
        </w:rPr>
        <w:t xml:space="preserve">. </w:t>
      </w:r>
      <w:r w:rsidR="00C72FD6">
        <w:rPr>
          <w:kern w:val="22"/>
          <w:sz w:val="22"/>
          <w:szCs w:val="22"/>
          <w:lang w:val="ru-RU"/>
        </w:rPr>
        <w:t>Партнерство</w:t>
      </w:r>
      <w:r w:rsidR="00C72FD6" w:rsidRPr="00311627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также</w:t>
      </w:r>
      <w:r w:rsidR="00C72FD6" w:rsidRPr="00311627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содействовало</w:t>
      </w:r>
      <w:r w:rsidR="00C72FD6" w:rsidRPr="00311627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тематической</w:t>
      </w:r>
      <w:r w:rsidR="00C72FD6" w:rsidRPr="00311627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и</w:t>
      </w:r>
      <w:r w:rsidR="00C72FD6" w:rsidRPr="00311627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географической</w:t>
      </w:r>
      <w:r w:rsidR="00C72FD6" w:rsidRPr="00311627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разбивке</w:t>
      </w:r>
      <w:r w:rsidR="00C72FD6" w:rsidRPr="00311627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индикаторов</w:t>
      </w:r>
      <w:r w:rsidR="00C72FD6" w:rsidRPr="00311627">
        <w:rPr>
          <w:kern w:val="22"/>
          <w:sz w:val="22"/>
          <w:szCs w:val="22"/>
          <w:lang w:val="ru-RU"/>
        </w:rPr>
        <w:t xml:space="preserve">, </w:t>
      </w:r>
      <w:r w:rsidR="00C72FD6">
        <w:rPr>
          <w:kern w:val="22"/>
          <w:sz w:val="22"/>
          <w:szCs w:val="22"/>
          <w:lang w:val="ru-RU"/>
        </w:rPr>
        <w:t>а</w:t>
      </w:r>
      <w:r w:rsidR="00C72FD6" w:rsidRPr="00311627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также</w:t>
      </w:r>
      <w:r w:rsidR="00C72FD6" w:rsidRPr="00311627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разработке</w:t>
      </w:r>
      <w:r w:rsidR="00C72FD6" w:rsidRPr="00311627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новых</w:t>
      </w:r>
      <w:r w:rsidR="00C72FD6" w:rsidRPr="00311627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индикаторов</w:t>
      </w:r>
      <w:r w:rsidR="00C72FD6" w:rsidRPr="00311627">
        <w:rPr>
          <w:kern w:val="22"/>
          <w:sz w:val="22"/>
          <w:szCs w:val="22"/>
          <w:lang w:val="ru-RU"/>
        </w:rPr>
        <w:t xml:space="preserve">, </w:t>
      </w:r>
      <w:proofErr w:type="gramStart"/>
      <w:r w:rsidR="00C72FD6">
        <w:rPr>
          <w:kern w:val="22"/>
          <w:sz w:val="22"/>
          <w:szCs w:val="22"/>
          <w:lang w:val="ru-RU"/>
        </w:rPr>
        <w:t>повышая</w:t>
      </w:r>
      <w:proofErr w:type="gramEnd"/>
      <w:r w:rsidR="00C72FD6" w:rsidRPr="00311627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таким</w:t>
      </w:r>
      <w:r w:rsidR="00C72FD6" w:rsidRPr="00311627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образом</w:t>
      </w:r>
      <w:r w:rsidR="00C72FD6" w:rsidRPr="00311627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ценность</w:t>
      </w:r>
      <w:r w:rsidR="00C72FD6" w:rsidRPr="00311627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имеющихся</w:t>
      </w:r>
      <w:r w:rsidR="00C72FD6" w:rsidRPr="00311627">
        <w:rPr>
          <w:kern w:val="22"/>
          <w:sz w:val="22"/>
          <w:szCs w:val="22"/>
          <w:lang w:val="ru-RU"/>
        </w:rPr>
        <w:t xml:space="preserve"> </w:t>
      </w:r>
      <w:r w:rsidR="00C72FD6">
        <w:rPr>
          <w:kern w:val="22"/>
          <w:sz w:val="22"/>
          <w:szCs w:val="22"/>
          <w:lang w:val="ru-RU"/>
        </w:rPr>
        <w:t>данных</w:t>
      </w:r>
      <w:r w:rsidR="00C72FD6" w:rsidRPr="00311627">
        <w:rPr>
          <w:kern w:val="22"/>
          <w:sz w:val="22"/>
          <w:szCs w:val="22"/>
          <w:lang w:val="ru-RU"/>
        </w:rPr>
        <w:t xml:space="preserve"> </w:t>
      </w:r>
      <w:r w:rsidR="00311627">
        <w:rPr>
          <w:kern w:val="22"/>
          <w:sz w:val="22"/>
          <w:szCs w:val="22"/>
          <w:lang w:val="ru-RU"/>
        </w:rPr>
        <w:t>и</w:t>
      </w:r>
      <w:r w:rsidR="00311627" w:rsidRPr="00311627">
        <w:rPr>
          <w:kern w:val="22"/>
          <w:sz w:val="22"/>
          <w:szCs w:val="22"/>
          <w:lang w:val="ru-RU"/>
        </w:rPr>
        <w:t xml:space="preserve"> </w:t>
      </w:r>
      <w:r w:rsidR="00311627">
        <w:rPr>
          <w:kern w:val="22"/>
          <w:sz w:val="22"/>
          <w:szCs w:val="22"/>
          <w:lang w:val="ru-RU"/>
        </w:rPr>
        <w:t>генерируя</w:t>
      </w:r>
      <w:r w:rsidR="00311627" w:rsidRPr="00311627">
        <w:rPr>
          <w:kern w:val="22"/>
          <w:sz w:val="22"/>
          <w:szCs w:val="22"/>
          <w:lang w:val="ru-RU"/>
        </w:rPr>
        <w:t xml:space="preserve"> </w:t>
      </w:r>
      <w:r w:rsidR="00311627">
        <w:rPr>
          <w:kern w:val="22"/>
          <w:sz w:val="22"/>
          <w:szCs w:val="22"/>
          <w:lang w:val="ru-RU"/>
        </w:rPr>
        <w:t>новые</w:t>
      </w:r>
      <w:r w:rsidR="00311627" w:rsidRPr="00311627">
        <w:rPr>
          <w:kern w:val="22"/>
          <w:sz w:val="22"/>
          <w:szCs w:val="22"/>
          <w:lang w:val="ru-RU"/>
        </w:rPr>
        <w:t xml:space="preserve"> </w:t>
      </w:r>
      <w:r w:rsidR="00311627">
        <w:rPr>
          <w:kern w:val="22"/>
          <w:sz w:val="22"/>
          <w:szCs w:val="22"/>
          <w:lang w:val="ru-RU"/>
        </w:rPr>
        <w:t>данные</w:t>
      </w:r>
      <w:r w:rsidR="0074168A" w:rsidRPr="00311627">
        <w:rPr>
          <w:kern w:val="22"/>
          <w:sz w:val="22"/>
          <w:szCs w:val="22"/>
          <w:lang w:val="ru-RU"/>
        </w:rPr>
        <w:t>.</w:t>
      </w:r>
    </w:p>
    <w:p w:rsidR="0074168A" w:rsidRPr="00C747F0" w:rsidRDefault="00311627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Список</w:t>
      </w:r>
      <w:r w:rsidRPr="0031162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индикаторов</w:t>
      </w:r>
      <w:r w:rsidRPr="0031162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для</w:t>
      </w:r>
      <w:r w:rsidRPr="0031162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Стратегического</w:t>
      </w:r>
      <w:r w:rsidRPr="0031162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плана</w:t>
      </w:r>
      <w:r w:rsidRPr="0031162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31162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области</w:t>
      </w:r>
      <w:r w:rsidRPr="0031162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сохранения</w:t>
      </w:r>
      <w:r w:rsidRPr="0031162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31162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устойчивого</w:t>
      </w:r>
      <w:r w:rsidRPr="0031162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использования</w:t>
      </w:r>
      <w:r w:rsidRPr="0031162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биоразнообразия</w:t>
      </w:r>
      <w:r w:rsidRPr="0031162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</w:t>
      </w:r>
      <w:r w:rsidRPr="00311627">
        <w:rPr>
          <w:iCs/>
          <w:kern w:val="22"/>
          <w:sz w:val="22"/>
          <w:szCs w:val="22"/>
          <w:lang w:val="ru-RU"/>
        </w:rPr>
        <w:t xml:space="preserve"> 2011-2020 </w:t>
      </w:r>
      <w:r>
        <w:rPr>
          <w:iCs/>
          <w:kern w:val="22"/>
          <w:sz w:val="22"/>
          <w:szCs w:val="22"/>
          <w:lang w:val="ru-RU"/>
        </w:rPr>
        <w:t>годы</w:t>
      </w:r>
      <w:r w:rsidRPr="00311627">
        <w:rPr>
          <w:iCs/>
          <w:kern w:val="22"/>
          <w:sz w:val="22"/>
          <w:szCs w:val="22"/>
          <w:lang w:val="ru-RU"/>
        </w:rPr>
        <w:t xml:space="preserve">, </w:t>
      </w:r>
      <w:r>
        <w:rPr>
          <w:iCs/>
          <w:kern w:val="22"/>
          <w:sz w:val="22"/>
          <w:szCs w:val="22"/>
          <w:lang w:val="ru-RU"/>
        </w:rPr>
        <w:t>приложенный</w:t>
      </w:r>
      <w:r w:rsidRPr="00311627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к</w:t>
      </w:r>
      <w:r w:rsidRPr="00311627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решению</w:t>
      </w:r>
      <w:r w:rsidR="0074168A" w:rsidRPr="00311627">
        <w:rPr>
          <w:kern w:val="22"/>
          <w:sz w:val="22"/>
          <w:szCs w:val="22"/>
          <w:lang w:val="ru-RU"/>
        </w:rPr>
        <w:t xml:space="preserve"> </w:t>
      </w:r>
      <w:r w:rsidR="0074168A" w:rsidRPr="00AC635C">
        <w:rPr>
          <w:kern w:val="22"/>
          <w:sz w:val="22"/>
          <w:szCs w:val="22"/>
          <w:lang w:val="en-GB"/>
        </w:rPr>
        <w:t>XIII</w:t>
      </w:r>
      <w:r w:rsidR="0074168A" w:rsidRPr="00311627">
        <w:rPr>
          <w:kern w:val="22"/>
          <w:sz w:val="22"/>
          <w:szCs w:val="22"/>
          <w:lang w:val="ru-RU"/>
        </w:rPr>
        <w:t>/28</w:t>
      </w:r>
      <w:r w:rsidRPr="00311627">
        <w:rPr>
          <w:kern w:val="22"/>
          <w:sz w:val="22"/>
          <w:szCs w:val="22"/>
          <w:lang w:val="ru-RU"/>
        </w:rPr>
        <w:t>,</w:t>
      </w:r>
      <w:r w:rsidR="0074168A" w:rsidRPr="0031162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содержит</w:t>
      </w:r>
      <w:r w:rsidRPr="0031162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31162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lastRenderedPageBreak/>
        <w:t>общей</w:t>
      </w:r>
      <w:r w:rsidRPr="0031162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сложности</w:t>
      </w:r>
      <w:r w:rsidR="0074168A" w:rsidRPr="00311627">
        <w:rPr>
          <w:kern w:val="22"/>
          <w:sz w:val="22"/>
          <w:szCs w:val="22"/>
          <w:lang w:val="ru-RU"/>
        </w:rPr>
        <w:t xml:space="preserve"> 40 </w:t>
      </w:r>
      <w:r>
        <w:rPr>
          <w:kern w:val="22"/>
          <w:sz w:val="22"/>
          <w:szCs w:val="22"/>
          <w:lang w:val="ru-RU"/>
        </w:rPr>
        <w:t xml:space="preserve">индикаторов, используемых или разрабатываемых для оценки хода выполнения </w:t>
      </w:r>
      <w:r w:rsidR="0074168A" w:rsidRPr="00311627">
        <w:rPr>
          <w:kern w:val="22"/>
          <w:sz w:val="22"/>
          <w:szCs w:val="22"/>
          <w:lang w:val="ru-RU"/>
        </w:rPr>
        <w:t xml:space="preserve">169 </w:t>
      </w:r>
      <w:r w:rsidR="000B2F82">
        <w:rPr>
          <w:kern w:val="22"/>
          <w:sz w:val="22"/>
          <w:szCs w:val="22"/>
          <w:lang w:val="ru-RU"/>
        </w:rPr>
        <w:t xml:space="preserve">целевых </w:t>
      </w:r>
      <w:r>
        <w:rPr>
          <w:kern w:val="22"/>
          <w:sz w:val="22"/>
          <w:szCs w:val="22"/>
          <w:lang w:val="ru-RU"/>
        </w:rPr>
        <w:t>задач в рамках Целей устойчивого развития</w:t>
      </w:r>
      <w:r w:rsidR="0074168A" w:rsidRPr="00311627">
        <w:rPr>
          <w:kern w:val="22"/>
          <w:sz w:val="22"/>
          <w:szCs w:val="22"/>
          <w:lang w:val="ru-RU"/>
        </w:rPr>
        <w:t xml:space="preserve">. </w:t>
      </w:r>
      <w:r>
        <w:rPr>
          <w:kern w:val="22"/>
          <w:sz w:val="22"/>
          <w:szCs w:val="22"/>
          <w:lang w:val="ru-RU"/>
        </w:rPr>
        <w:t>Активное</w:t>
      </w:r>
      <w:r w:rsidRPr="0035141E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использование</w:t>
      </w:r>
      <w:r w:rsidRPr="0035141E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общих</w:t>
      </w:r>
      <w:r w:rsidRPr="0035141E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индикаторов</w:t>
      </w:r>
      <w:r w:rsidRPr="0035141E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отражает</w:t>
      </w:r>
      <w:r w:rsidRPr="0035141E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представленность</w:t>
      </w:r>
      <w:r w:rsidRPr="0035141E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элементов</w:t>
      </w:r>
      <w:r w:rsidRPr="0035141E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касающихся</w:t>
      </w:r>
      <w:r w:rsidRPr="0035141E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биоразнообразия</w:t>
      </w:r>
      <w:r w:rsidRPr="0035141E">
        <w:rPr>
          <w:kern w:val="22"/>
          <w:sz w:val="22"/>
          <w:szCs w:val="22"/>
          <w:lang w:val="ru-RU"/>
        </w:rPr>
        <w:t>,</w:t>
      </w:r>
      <w:r w:rsidR="0035141E" w:rsidRPr="0035141E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во</w:t>
      </w:r>
      <w:r w:rsidR="0035141E" w:rsidRPr="0035141E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многих</w:t>
      </w:r>
      <w:r w:rsidR="0035141E" w:rsidRPr="0035141E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Целях</w:t>
      </w:r>
      <w:r w:rsidR="0035141E" w:rsidRPr="0035141E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устойчивого</w:t>
      </w:r>
      <w:r w:rsidR="0035141E" w:rsidRPr="0035141E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развития</w:t>
      </w:r>
      <w:r w:rsidRPr="0035141E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и</w:t>
      </w:r>
      <w:r w:rsidR="0035141E" w:rsidRPr="0035141E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указывает</w:t>
      </w:r>
      <w:r w:rsidR="0035141E" w:rsidRPr="0035141E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на</w:t>
      </w:r>
      <w:r w:rsidR="0035141E" w:rsidRPr="0035141E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многочисленные</w:t>
      </w:r>
      <w:r w:rsidR="0035141E" w:rsidRPr="0035141E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связи</w:t>
      </w:r>
      <w:r w:rsidR="0035141E" w:rsidRPr="0035141E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и</w:t>
      </w:r>
      <w:r w:rsidR="0035141E" w:rsidRPr="0035141E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пересечения</w:t>
      </w:r>
      <w:r w:rsidR="0035141E" w:rsidRPr="0035141E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между</w:t>
      </w:r>
      <w:r w:rsidR="0035141E" w:rsidRPr="0035141E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биоразнообразием</w:t>
      </w:r>
      <w:r w:rsidR="0035141E" w:rsidRPr="0035141E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и</w:t>
      </w:r>
      <w:r w:rsidR="0035141E" w:rsidRPr="0035141E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другими</w:t>
      </w:r>
      <w:r w:rsidR="0035141E" w:rsidRPr="0035141E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вопросами</w:t>
      </w:r>
      <w:r w:rsidR="0035141E" w:rsidRPr="0035141E">
        <w:rPr>
          <w:kern w:val="22"/>
          <w:sz w:val="22"/>
          <w:szCs w:val="22"/>
          <w:lang w:val="ru-RU"/>
        </w:rPr>
        <w:t xml:space="preserve">, </w:t>
      </w:r>
      <w:r w:rsidR="0035141E">
        <w:rPr>
          <w:kern w:val="22"/>
          <w:sz w:val="22"/>
          <w:szCs w:val="22"/>
          <w:lang w:val="ru-RU"/>
        </w:rPr>
        <w:t>рассматриваемыми</w:t>
      </w:r>
      <w:r w:rsidR="0035141E" w:rsidRPr="0035141E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в</w:t>
      </w:r>
      <w:r w:rsidR="0035141E" w:rsidRPr="0035141E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Повестке</w:t>
      </w:r>
      <w:r w:rsidR="0035141E" w:rsidRPr="0035141E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дня</w:t>
      </w:r>
      <w:r w:rsidR="0035141E" w:rsidRPr="0035141E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в</w:t>
      </w:r>
      <w:r w:rsidR="0035141E" w:rsidRPr="0035141E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области</w:t>
      </w:r>
      <w:r w:rsidR="0035141E" w:rsidRPr="0035141E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устойчивого</w:t>
      </w:r>
      <w:r w:rsidR="0035141E" w:rsidRPr="0035141E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развития</w:t>
      </w:r>
      <w:r w:rsidR="0035141E" w:rsidRPr="0035141E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на</w:t>
      </w:r>
      <w:r w:rsidR="0035141E" w:rsidRPr="0035141E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 xml:space="preserve">период до </w:t>
      </w:r>
      <w:r w:rsidR="0074168A" w:rsidRPr="0035141E">
        <w:rPr>
          <w:kern w:val="22"/>
          <w:sz w:val="22"/>
          <w:szCs w:val="22"/>
          <w:lang w:val="ru-RU"/>
        </w:rPr>
        <w:t xml:space="preserve">2030 </w:t>
      </w:r>
      <w:r w:rsidR="0035141E">
        <w:rPr>
          <w:kern w:val="22"/>
          <w:sz w:val="22"/>
          <w:szCs w:val="22"/>
          <w:lang w:val="ru-RU"/>
        </w:rPr>
        <w:t>года</w:t>
      </w:r>
      <w:r w:rsidR="00244327" w:rsidRPr="00AC635C">
        <w:rPr>
          <w:rStyle w:val="a3"/>
          <w:kern w:val="22"/>
          <w:sz w:val="22"/>
          <w:szCs w:val="22"/>
          <w:lang w:val="en-GB"/>
        </w:rPr>
        <w:footnoteReference w:id="8"/>
      </w:r>
      <w:r w:rsidR="0035141E">
        <w:rPr>
          <w:kern w:val="22"/>
          <w:sz w:val="22"/>
          <w:szCs w:val="22"/>
          <w:lang w:val="ru-RU"/>
        </w:rPr>
        <w:t>.</w:t>
      </w:r>
      <w:r w:rsidR="0074168A" w:rsidRPr="0035141E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Это</w:t>
      </w:r>
      <w:r w:rsidR="0035141E" w:rsidRPr="00C747F0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способствует</w:t>
      </w:r>
      <w:r w:rsidR="0035141E" w:rsidRPr="00C747F0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использованию</w:t>
      </w:r>
      <w:r w:rsidR="0035141E" w:rsidRPr="00C747F0">
        <w:rPr>
          <w:kern w:val="22"/>
          <w:sz w:val="22"/>
          <w:szCs w:val="22"/>
          <w:lang w:val="ru-RU"/>
        </w:rPr>
        <w:t xml:space="preserve"> </w:t>
      </w:r>
      <w:r w:rsidR="00C747F0">
        <w:rPr>
          <w:kern w:val="22"/>
          <w:sz w:val="22"/>
          <w:szCs w:val="22"/>
          <w:lang w:val="ru-RU"/>
        </w:rPr>
        <w:t xml:space="preserve">одних и </w:t>
      </w:r>
      <w:r w:rsidR="0035141E">
        <w:rPr>
          <w:kern w:val="22"/>
          <w:sz w:val="22"/>
          <w:szCs w:val="22"/>
          <w:lang w:val="ru-RU"/>
        </w:rPr>
        <w:t>тех</w:t>
      </w:r>
      <w:r w:rsidR="0035141E" w:rsidRPr="00C747F0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же</w:t>
      </w:r>
      <w:r w:rsidR="0035141E" w:rsidRPr="00C747F0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индикаторов</w:t>
      </w:r>
      <w:r w:rsidR="0035141E" w:rsidRPr="00C747F0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многими</w:t>
      </w:r>
      <w:r w:rsidR="0035141E" w:rsidRPr="00C747F0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учреждениями</w:t>
      </w:r>
      <w:r w:rsidR="0035141E" w:rsidRPr="00C747F0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и</w:t>
      </w:r>
      <w:r w:rsidR="0035141E" w:rsidRPr="00C747F0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процессами</w:t>
      </w:r>
      <w:r w:rsidR="0035141E" w:rsidRPr="00C747F0">
        <w:rPr>
          <w:kern w:val="22"/>
          <w:sz w:val="22"/>
          <w:szCs w:val="22"/>
          <w:lang w:val="ru-RU"/>
        </w:rPr>
        <w:t xml:space="preserve"> </w:t>
      </w:r>
      <w:r w:rsidR="0035141E">
        <w:rPr>
          <w:kern w:val="22"/>
          <w:sz w:val="22"/>
          <w:szCs w:val="22"/>
          <w:lang w:val="ru-RU"/>
        </w:rPr>
        <w:t>и</w:t>
      </w:r>
      <w:r w:rsidR="0035141E" w:rsidRPr="00C747F0">
        <w:rPr>
          <w:kern w:val="22"/>
          <w:sz w:val="22"/>
          <w:szCs w:val="22"/>
          <w:lang w:val="ru-RU"/>
        </w:rPr>
        <w:t xml:space="preserve"> </w:t>
      </w:r>
      <w:r w:rsidR="00C747F0">
        <w:rPr>
          <w:kern w:val="22"/>
          <w:sz w:val="22"/>
          <w:szCs w:val="22"/>
          <w:lang w:val="ru-RU"/>
        </w:rPr>
        <w:t>свидетельствует</w:t>
      </w:r>
      <w:r w:rsidR="00C747F0" w:rsidRPr="00C747F0">
        <w:rPr>
          <w:kern w:val="22"/>
          <w:sz w:val="22"/>
          <w:szCs w:val="22"/>
          <w:lang w:val="ru-RU"/>
        </w:rPr>
        <w:t xml:space="preserve"> </w:t>
      </w:r>
      <w:r w:rsidR="00C747F0">
        <w:rPr>
          <w:kern w:val="22"/>
          <w:sz w:val="22"/>
          <w:szCs w:val="22"/>
          <w:lang w:val="ru-RU"/>
        </w:rPr>
        <w:t>о</w:t>
      </w:r>
      <w:r w:rsidR="00C747F0" w:rsidRPr="00C747F0">
        <w:rPr>
          <w:kern w:val="22"/>
          <w:sz w:val="22"/>
          <w:szCs w:val="22"/>
          <w:lang w:val="ru-RU"/>
        </w:rPr>
        <w:t xml:space="preserve"> </w:t>
      </w:r>
      <w:r w:rsidR="00C747F0">
        <w:rPr>
          <w:kern w:val="22"/>
          <w:sz w:val="22"/>
          <w:szCs w:val="22"/>
          <w:lang w:val="ru-RU"/>
        </w:rPr>
        <w:t>важности</w:t>
      </w:r>
      <w:r w:rsidR="00C747F0" w:rsidRPr="00C747F0">
        <w:rPr>
          <w:kern w:val="22"/>
          <w:sz w:val="22"/>
          <w:szCs w:val="22"/>
          <w:lang w:val="ru-RU"/>
        </w:rPr>
        <w:t xml:space="preserve"> </w:t>
      </w:r>
      <w:r w:rsidR="00C747F0">
        <w:rPr>
          <w:kern w:val="22"/>
          <w:sz w:val="22"/>
          <w:szCs w:val="22"/>
          <w:lang w:val="ru-RU"/>
        </w:rPr>
        <w:t>разбивки</w:t>
      </w:r>
      <w:r w:rsidR="00C747F0" w:rsidRPr="00C747F0">
        <w:rPr>
          <w:kern w:val="22"/>
          <w:sz w:val="22"/>
          <w:szCs w:val="22"/>
          <w:lang w:val="ru-RU"/>
        </w:rPr>
        <w:t xml:space="preserve"> </w:t>
      </w:r>
      <w:r w:rsidR="00C747F0">
        <w:rPr>
          <w:kern w:val="22"/>
          <w:sz w:val="22"/>
          <w:szCs w:val="22"/>
          <w:lang w:val="ru-RU"/>
        </w:rPr>
        <w:t>глобальных</w:t>
      </w:r>
      <w:r w:rsidR="00C747F0" w:rsidRPr="00C747F0">
        <w:rPr>
          <w:kern w:val="22"/>
          <w:sz w:val="22"/>
          <w:szCs w:val="22"/>
          <w:lang w:val="ru-RU"/>
        </w:rPr>
        <w:t xml:space="preserve"> </w:t>
      </w:r>
      <w:r w:rsidR="00C747F0">
        <w:rPr>
          <w:kern w:val="22"/>
          <w:sz w:val="22"/>
          <w:szCs w:val="22"/>
          <w:lang w:val="ru-RU"/>
        </w:rPr>
        <w:t>наборов</w:t>
      </w:r>
      <w:r w:rsidR="00C747F0" w:rsidRPr="00C747F0">
        <w:rPr>
          <w:kern w:val="22"/>
          <w:sz w:val="22"/>
          <w:szCs w:val="22"/>
          <w:lang w:val="ru-RU"/>
        </w:rPr>
        <w:t xml:space="preserve"> </w:t>
      </w:r>
      <w:r w:rsidR="00C747F0">
        <w:rPr>
          <w:kern w:val="22"/>
          <w:sz w:val="22"/>
          <w:szCs w:val="22"/>
          <w:lang w:val="ru-RU"/>
        </w:rPr>
        <w:t>данных</w:t>
      </w:r>
      <w:r w:rsidR="00C747F0" w:rsidRPr="00C747F0">
        <w:rPr>
          <w:kern w:val="22"/>
          <w:sz w:val="22"/>
          <w:szCs w:val="22"/>
          <w:lang w:val="ru-RU"/>
        </w:rPr>
        <w:t xml:space="preserve"> </w:t>
      </w:r>
      <w:r w:rsidR="0074168A" w:rsidRPr="00C747F0">
        <w:rPr>
          <w:kern w:val="22"/>
          <w:sz w:val="22"/>
          <w:szCs w:val="22"/>
          <w:lang w:val="ru-RU"/>
        </w:rPr>
        <w:t>(</w:t>
      </w:r>
      <w:r w:rsidR="00C747F0">
        <w:rPr>
          <w:kern w:val="22"/>
          <w:sz w:val="22"/>
          <w:szCs w:val="22"/>
          <w:lang w:val="ru-RU"/>
        </w:rPr>
        <w:t>таких, как индикаторы, основанные на Спис</w:t>
      </w:r>
      <w:r w:rsidR="00C747F0" w:rsidRPr="00C747F0">
        <w:rPr>
          <w:kern w:val="22"/>
          <w:sz w:val="22"/>
          <w:szCs w:val="22"/>
          <w:lang w:val="ru-RU"/>
        </w:rPr>
        <w:t>к</w:t>
      </w:r>
      <w:r w:rsidR="00C747F0">
        <w:rPr>
          <w:kern w:val="22"/>
          <w:sz w:val="22"/>
          <w:szCs w:val="22"/>
          <w:lang w:val="ru-RU"/>
        </w:rPr>
        <w:t>е</w:t>
      </w:r>
      <w:r w:rsidR="00C747F0" w:rsidRPr="00C747F0">
        <w:rPr>
          <w:kern w:val="22"/>
          <w:sz w:val="22"/>
          <w:szCs w:val="22"/>
          <w:lang w:val="ru-RU"/>
        </w:rPr>
        <w:t xml:space="preserve"> находящихся под угрозой исчезновения видов Международного союза охраны природы</w:t>
      </w:r>
      <w:r w:rsidR="0074168A" w:rsidRPr="00C747F0">
        <w:rPr>
          <w:kern w:val="22"/>
          <w:sz w:val="22"/>
          <w:szCs w:val="22"/>
          <w:lang w:val="ru-RU"/>
        </w:rPr>
        <w:t xml:space="preserve">) </w:t>
      </w:r>
      <w:r w:rsidR="00C747F0">
        <w:rPr>
          <w:kern w:val="22"/>
          <w:sz w:val="22"/>
          <w:szCs w:val="22"/>
          <w:lang w:val="ru-RU"/>
        </w:rPr>
        <w:t>для предоставления целевой информации для различных политических процессов</w:t>
      </w:r>
      <w:r w:rsidR="0074168A" w:rsidRPr="00C747F0">
        <w:rPr>
          <w:kern w:val="22"/>
          <w:sz w:val="22"/>
          <w:szCs w:val="22"/>
          <w:lang w:val="ru-RU"/>
        </w:rPr>
        <w:t>.</w:t>
      </w:r>
    </w:p>
    <w:p w:rsidR="0074168A" w:rsidRPr="00561FED" w:rsidRDefault="00C747F0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rFonts w:eastAsia="Malgun Gothic"/>
          <w:kern w:val="22"/>
          <w:sz w:val="22"/>
          <w:szCs w:val="22"/>
          <w:lang w:val="ru-RU" w:eastAsia="en-US"/>
        </w:rPr>
      </w:pPr>
      <w:r>
        <w:rPr>
          <w:kern w:val="22"/>
          <w:sz w:val="22"/>
          <w:szCs w:val="22"/>
          <w:lang w:val="ru-RU"/>
        </w:rPr>
        <w:t>Несколько</w:t>
      </w:r>
      <w:r w:rsidRPr="00C747F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индикаторов</w:t>
      </w:r>
      <w:r w:rsidRPr="00C747F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для</w:t>
      </w:r>
      <w:r w:rsidRPr="00C747F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Целей</w:t>
      </w:r>
      <w:r w:rsidRPr="00C747F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устойчивого</w:t>
      </w:r>
      <w:r w:rsidRPr="00C747F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развития</w:t>
      </w:r>
      <w:r w:rsidRPr="00C747F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находятся</w:t>
      </w:r>
      <w:r w:rsidRPr="00C747F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C747F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процессе</w:t>
      </w:r>
      <w:r w:rsidRPr="00C747F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активной</w:t>
      </w:r>
      <w:r w:rsidRPr="00C747F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разработки</w:t>
      </w:r>
      <w:r w:rsidRPr="00C747F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</w:t>
      </w:r>
      <w:r w:rsidRPr="00C747F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участием</w:t>
      </w:r>
      <w:r w:rsidRPr="00C747F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ряда</w:t>
      </w:r>
      <w:r w:rsidRPr="00C747F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партнеров</w:t>
      </w:r>
      <w:r w:rsidRPr="00C747F0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включая</w:t>
      </w:r>
      <w:r w:rsidRPr="00C747F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секретариаты</w:t>
      </w:r>
      <w:r w:rsidRPr="00C747F0">
        <w:rPr>
          <w:kern w:val="22"/>
          <w:sz w:val="22"/>
          <w:szCs w:val="22"/>
          <w:lang w:val="ru-RU"/>
        </w:rPr>
        <w:t xml:space="preserve"> конвенций, связанных с биоразнообразием, и Рио-де-</w:t>
      </w:r>
      <w:proofErr w:type="spellStart"/>
      <w:r w:rsidRPr="00C747F0">
        <w:rPr>
          <w:kern w:val="22"/>
          <w:sz w:val="22"/>
          <w:szCs w:val="22"/>
          <w:lang w:val="ru-RU"/>
        </w:rPr>
        <w:t>Жанейрских</w:t>
      </w:r>
      <w:proofErr w:type="spellEnd"/>
      <w:r w:rsidRPr="00C747F0">
        <w:rPr>
          <w:kern w:val="22"/>
          <w:sz w:val="22"/>
          <w:szCs w:val="22"/>
          <w:lang w:val="ru-RU"/>
        </w:rPr>
        <w:t xml:space="preserve"> конвенций</w:t>
      </w:r>
      <w:r>
        <w:rPr>
          <w:kern w:val="22"/>
          <w:sz w:val="22"/>
          <w:szCs w:val="22"/>
          <w:lang w:val="ru-RU"/>
        </w:rPr>
        <w:t xml:space="preserve"> и других партнеров</w:t>
      </w:r>
      <w:r w:rsidR="0074168A" w:rsidRPr="00C747F0">
        <w:rPr>
          <w:rFonts w:eastAsia="Malgun Gothic"/>
          <w:kern w:val="22"/>
          <w:sz w:val="22"/>
          <w:szCs w:val="22"/>
          <w:lang w:val="ru-RU" w:eastAsia="en-US"/>
        </w:rPr>
        <w:t xml:space="preserve">. </w:t>
      </w:r>
      <w:r>
        <w:rPr>
          <w:rFonts w:eastAsia="Malgun Gothic"/>
          <w:kern w:val="22"/>
          <w:sz w:val="22"/>
          <w:szCs w:val="22"/>
          <w:lang w:val="ru-RU" w:eastAsia="en-US"/>
        </w:rPr>
        <w:t>Этот</w:t>
      </w:r>
      <w:r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>
        <w:rPr>
          <w:rFonts w:eastAsia="Malgun Gothic"/>
          <w:kern w:val="22"/>
          <w:sz w:val="22"/>
          <w:szCs w:val="22"/>
          <w:lang w:val="ru-RU" w:eastAsia="en-US"/>
        </w:rPr>
        <w:t>проце</w:t>
      </w:r>
      <w:proofErr w:type="gramStart"/>
      <w:r>
        <w:rPr>
          <w:rFonts w:eastAsia="Malgun Gothic"/>
          <w:kern w:val="22"/>
          <w:sz w:val="22"/>
          <w:szCs w:val="22"/>
          <w:lang w:val="ru-RU" w:eastAsia="en-US"/>
        </w:rPr>
        <w:t>сс</w:t>
      </w:r>
      <w:r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>
        <w:rPr>
          <w:rFonts w:eastAsia="Malgun Gothic"/>
          <w:kern w:val="22"/>
          <w:sz w:val="22"/>
          <w:szCs w:val="22"/>
          <w:lang w:val="ru-RU" w:eastAsia="en-US"/>
        </w:rPr>
        <w:t>вкл</w:t>
      </w:r>
      <w:proofErr w:type="gramEnd"/>
      <w:r>
        <w:rPr>
          <w:rFonts w:eastAsia="Malgun Gothic"/>
          <w:kern w:val="22"/>
          <w:sz w:val="22"/>
          <w:szCs w:val="22"/>
          <w:lang w:val="ru-RU" w:eastAsia="en-US"/>
        </w:rPr>
        <w:t>ючает</w:t>
      </w:r>
      <w:r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>
        <w:rPr>
          <w:rFonts w:eastAsia="Malgun Gothic"/>
          <w:kern w:val="22"/>
          <w:sz w:val="22"/>
          <w:szCs w:val="22"/>
          <w:lang w:val="ru-RU" w:eastAsia="en-US"/>
        </w:rPr>
        <w:t>разработку</w:t>
      </w:r>
      <w:r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>
        <w:rPr>
          <w:rFonts w:eastAsia="Malgun Gothic"/>
          <w:kern w:val="22"/>
          <w:sz w:val="22"/>
          <w:szCs w:val="22"/>
          <w:lang w:val="ru-RU" w:eastAsia="en-US"/>
        </w:rPr>
        <w:t>индикатора</w:t>
      </w:r>
      <w:r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>
        <w:rPr>
          <w:rFonts w:eastAsia="Malgun Gothic"/>
          <w:kern w:val="22"/>
          <w:sz w:val="22"/>
          <w:szCs w:val="22"/>
          <w:lang w:val="ru-RU" w:eastAsia="en-US"/>
        </w:rPr>
        <w:t>для</w:t>
      </w:r>
      <w:r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0B2F82">
        <w:rPr>
          <w:rFonts w:eastAsia="Malgun Gothic"/>
          <w:kern w:val="22"/>
          <w:sz w:val="22"/>
          <w:szCs w:val="22"/>
          <w:lang w:val="ru-RU" w:eastAsia="en-US"/>
        </w:rPr>
        <w:t xml:space="preserve">целевой </w:t>
      </w:r>
      <w:r>
        <w:rPr>
          <w:rFonts w:eastAsia="Malgun Gothic"/>
          <w:kern w:val="22"/>
          <w:sz w:val="22"/>
          <w:szCs w:val="22"/>
          <w:lang w:val="ru-RU" w:eastAsia="en-US"/>
        </w:rPr>
        <w:t>задачи</w:t>
      </w:r>
      <w:r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6.6 ("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К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2020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году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защитить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и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восстановить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связанные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с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водой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экосистемы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,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в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том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числе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горы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,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леса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,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водно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>-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болотные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угодья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,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реки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,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водоносные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горизонты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и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озера</w:t>
      </w:r>
      <w:r w:rsidRPr="004072A8">
        <w:rPr>
          <w:rFonts w:eastAsia="Malgun Gothic"/>
          <w:kern w:val="22"/>
          <w:sz w:val="22"/>
          <w:szCs w:val="22"/>
          <w:lang w:val="ru-RU" w:eastAsia="en-US"/>
        </w:rPr>
        <w:t>")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, осуществляемую Механизмом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ООН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по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водным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ресурсам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под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руководством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hyperlink r:id="rId25" w:history="1">
        <w:r w:rsidR="004072A8" w:rsidRPr="004072A8">
          <w:rPr>
            <w:rStyle w:val="af1"/>
            <w:rFonts w:eastAsia="Malgun Gothic"/>
            <w:kern w:val="22"/>
            <w:sz w:val="22"/>
            <w:szCs w:val="22"/>
            <w:lang w:val="ru-RU" w:eastAsia="en-US"/>
          </w:rPr>
          <w:t>Организации Объединенных Наций по вопросам образования, науки и культуры</w:t>
        </w:r>
      </w:hyperlink>
      <w:r w:rsidR="001166A3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DA3E4F" w:rsidRPr="004072A8">
        <w:rPr>
          <w:rFonts w:eastAsia="Malgun Gothic"/>
          <w:kern w:val="22"/>
          <w:sz w:val="22"/>
          <w:szCs w:val="22"/>
          <w:lang w:val="ru-RU" w:eastAsia="en-US"/>
        </w:rPr>
        <w:t>(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ЮНЕСКО</w:t>
      </w:r>
      <w:r w:rsidR="00DA3E4F" w:rsidRPr="004072A8">
        <w:rPr>
          <w:rFonts w:eastAsia="Malgun Gothic"/>
          <w:kern w:val="22"/>
          <w:sz w:val="22"/>
          <w:szCs w:val="22"/>
          <w:lang w:val="ru-RU" w:eastAsia="en-US"/>
        </w:rPr>
        <w:t>)</w:t>
      </w:r>
      <w:r w:rsidR="001166A3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.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Он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также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включает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разработку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индикатора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для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0B2F82">
        <w:rPr>
          <w:rFonts w:eastAsia="Malgun Gothic"/>
          <w:kern w:val="22"/>
          <w:sz w:val="22"/>
          <w:szCs w:val="22"/>
          <w:lang w:val="ru-RU" w:eastAsia="en-US"/>
        </w:rPr>
        <w:t xml:space="preserve">целевой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задачи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15.2 ("К 2020</w:t>
      </w:r>
      <w:r w:rsidR="004072A8" w:rsidRPr="004072A8">
        <w:rPr>
          <w:rFonts w:eastAsia="Malgun Gothic"/>
          <w:kern w:val="22"/>
          <w:sz w:val="22"/>
          <w:szCs w:val="22"/>
          <w:lang w:val="en-US" w:eastAsia="en-US"/>
        </w:rPr>
        <w:t> 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году содействовать внедрению методов экологически рационального использования всех типов лесов, остановить обезлесение, восстановить деградировавшие леса и значительно расширить лесонасаждение и </w:t>
      </w:r>
      <w:proofErr w:type="spellStart"/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>лесовосстановление</w:t>
      </w:r>
      <w:proofErr w:type="spellEnd"/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во всем мире"),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осуществляемую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членами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Совместного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партнерства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по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лесам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под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4072A8">
        <w:rPr>
          <w:rFonts w:eastAsia="Malgun Gothic"/>
          <w:kern w:val="22"/>
          <w:sz w:val="22"/>
          <w:szCs w:val="22"/>
          <w:lang w:val="ru-RU" w:eastAsia="en-US"/>
        </w:rPr>
        <w:t>руководством</w:t>
      </w:r>
      <w:r w:rsidR="004072A8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hyperlink r:id="rId26" w:history="1">
        <w:r w:rsidR="004072A8" w:rsidRPr="00561FED">
          <w:rPr>
            <w:rStyle w:val="af1"/>
            <w:rFonts w:eastAsia="Malgun Gothic"/>
            <w:kern w:val="22"/>
            <w:sz w:val="22"/>
            <w:szCs w:val="22"/>
            <w:lang w:val="ru-RU" w:eastAsia="en-US"/>
          </w:rPr>
          <w:t>Продовольственной и сельскохозяйственной организации Объединенных Наций</w:t>
        </w:r>
      </w:hyperlink>
      <w:r w:rsidR="004072A8">
        <w:rPr>
          <w:rFonts w:eastAsia="Malgun Gothic"/>
          <w:kern w:val="22"/>
          <w:sz w:val="22"/>
          <w:szCs w:val="22"/>
          <w:lang w:val="ru-RU" w:eastAsia="en-US"/>
        </w:rPr>
        <w:t xml:space="preserve"> (</w:t>
      </w:r>
      <w:proofErr w:type="spellStart"/>
      <w:r w:rsidR="004072A8">
        <w:rPr>
          <w:rFonts w:eastAsia="Malgun Gothic"/>
          <w:kern w:val="22"/>
          <w:sz w:val="22"/>
          <w:szCs w:val="22"/>
          <w:lang w:val="ru-RU" w:eastAsia="en-US"/>
        </w:rPr>
        <w:t>ФАО</w:t>
      </w:r>
      <w:proofErr w:type="spellEnd"/>
      <w:r w:rsidR="004072A8">
        <w:rPr>
          <w:rFonts w:eastAsia="Malgun Gothic"/>
          <w:kern w:val="22"/>
          <w:sz w:val="22"/>
          <w:szCs w:val="22"/>
          <w:lang w:val="ru-RU" w:eastAsia="en-US"/>
        </w:rPr>
        <w:t>)</w:t>
      </w:r>
      <w:r w:rsidR="001166A3" w:rsidRPr="004072A8">
        <w:rPr>
          <w:rFonts w:eastAsia="Malgun Gothic"/>
          <w:kern w:val="22"/>
          <w:sz w:val="22"/>
          <w:szCs w:val="22"/>
          <w:lang w:val="ru-RU" w:eastAsia="en-US"/>
        </w:rPr>
        <w:t>.</w:t>
      </w:r>
      <w:r w:rsidR="000D0ABA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561FED">
        <w:rPr>
          <w:rFonts w:eastAsia="Malgun Gothic"/>
          <w:kern w:val="22"/>
          <w:sz w:val="22"/>
          <w:szCs w:val="22"/>
          <w:lang w:val="ru-RU" w:eastAsia="en-US"/>
        </w:rPr>
        <w:t>Для</w:t>
      </w:r>
      <w:r w:rsidR="00561FED" w:rsidRPr="00561FED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561FED">
        <w:rPr>
          <w:rFonts w:eastAsia="Malgun Gothic"/>
          <w:kern w:val="22"/>
          <w:sz w:val="22"/>
          <w:szCs w:val="22"/>
          <w:lang w:val="ru-RU" w:eastAsia="en-US"/>
        </w:rPr>
        <w:t>получения</w:t>
      </w:r>
      <w:r w:rsidR="00561FED" w:rsidRPr="00561FED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561FED">
        <w:rPr>
          <w:rFonts w:eastAsia="Malgun Gothic"/>
          <w:kern w:val="22"/>
          <w:sz w:val="22"/>
          <w:szCs w:val="22"/>
          <w:lang w:val="ru-RU" w:eastAsia="en-US"/>
        </w:rPr>
        <w:t>более</w:t>
      </w:r>
      <w:r w:rsidR="00561FED" w:rsidRPr="00561FED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561FED">
        <w:rPr>
          <w:rFonts w:eastAsia="Malgun Gothic"/>
          <w:kern w:val="22"/>
          <w:sz w:val="22"/>
          <w:szCs w:val="22"/>
          <w:lang w:val="ru-RU" w:eastAsia="en-US"/>
        </w:rPr>
        <w:t>подробной</w:t>
      </w:r>
      <w:r w:rsidR="00561FED" w:rsidRPr="00561FED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561FED">
        <w:rPr>
          <w:rFonts w:eastAsia="Malgun Gothic"/>
          <w:kern w:val="22"/>
          <w:sz w:val="22"/>
          <w:szCs w:val="22"/>
          <w:lang w:val="ru-RU" w:eastAsia="en-US"/>
        </w:rPr>
        <w:t>информации</w:t>
      </w:r>
      <w:r w:rsidR="00561FED" w:rsidRPr="00561FED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561FED">
        <w:rPr>
          <w:rFonts w:eastAsia="Malgun Gothic"/>
          <w:kern w:val="22"/>
          <w:sz w:val="22"/>
          <w:szCs w:val="22"/>
          <w:lang w:val="ru-RU" w:eastAsia="en-US"/>
        </w:rPr>
        <w:t>о</w:t>
      </w:r>
      <w:r w:rsidR="00561FED" w:rsidRPr="00561FED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561FED">
        <w:rPr>
          <w:rFonts w:eastAsia="Malgun Gothic"/>
          <w:kern w:val="22"/>
          <w:sz w:val="22"/>
          <w:szCs w:val="22"/>
          <w:lang w:val="ru-RU" w:eastAsia="en-US"/>
        </w:rPr>
        <w:t>сотрудничестве</w:t>
      </w:r>
      <w:r w:rsidR="00561FED" w:rsidRPr="00561FED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561FED">
        <w:rPr>
          <w:rFonts w:eastAsia="Malgun Gothic"/>
          <w:kern w:val="22"/>
          <w:sz w:val="22"/>
          <w:szCs w:val="22"/>
          <w:lang w:val="ru-RU" w:eastAsia="en-US"/>
        </w:rPr>
        <w:t>между</w:t>
      </w:r>
      <w:r w:rsidR="00561FED" w:rsidRPr="00561FED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561FED">
        <w:rPr>
          <w:rFonts w:eastAsia="Malgun Gothic"/>
          <w:kern w:val="22"/>
          <w:sz w:val="22"/>
          <w:szCs w:val="22"/>
          <w:lang w:val="ru-RU" w:eastAsia="en-US"/>
        </w:rPr>
        <w:t>членами</w:t>
      </w:r>
      <w:r w:rsidR="00561FED" w:rsidRPr="00561FED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561FED">
        <w:rPr>
          <w:rFonts w:eastAsia="Malgun Gothic"/>
          <w:kern w:val="22"/>
          <w:sz w:val="22"/>
          <w:szCs w:val="22"/>
          <w:lang w:val="ru-RU" w:eastAsia="en-US"/>
        </w:rPr>
        <w:t>Совместного</w:t>
      </w:r>
      <w:r w:rsidR="00561FED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561FED">
        <w:rPr>
          <w:rFonts w:eastAsia="Malgun Gothic"/>
          <w:kern w:val="22"/>
          <w:sz w:val="22"/>
          <w:szCs w:val="22"/>
          <w:lang w:val="ru-RU" w:eastAsia="en-US"/>
        </w:rPr>
        <w:t>партнерства</w:t>
      </w:r>
      <w:r w:rsidR="00561FED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561FED">
        <w:rPr>
          <w:rFonts w:eastAsia="Malgun Gothic"/>
          <w:kern w:val="22"/>
          <w:sz w:val="22"/>
          <w:szCs w:val="22"/>
          <w:lang w:val="ru-RU" w:eastAsia="en-US"/>
        </w:rPr>
        <w:t>по</w:t>
      </w:r>
      <w:r w:rsidR="00561FED" w:rsidRPr="004072A8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561FED">
        <w:rPr>
          <w:rFonts w:eastAsia="Malgun Gothic"/>
          <w:kern w:val="22"/>
          <w:sz w:val="22"/>
          <w:szCs w:val="22"/>
          <w:lang w:val="ru-RU" w:eastAsia="en-US"/>
        </w:rPr>
        <w:t>лесам см. документ</w:t>
      </w:r>
      <w:r w:rsidR="00561FED" w:rsidRPr="00561FED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DA3E4F" w:rsidRPr="00AC635C">
        <w:rPr>
          <w:rFonts w:eastAsia="Malgun Gothic"/>
          <w:kern w:val="22"/>
          <w:sz w:val="22"/>
          <w:szCs w:val="22"/>
          <w:lang w:val="en-GB" w:eastAsia="en-US"/>
        </w:rPr>
        <w:t>CBD</w:t>
      </w:r>
      <w:r w:rsidR="00DA3E4F" w:rsidRPr="00561FED">
        <w:rPr>
          <w:rFonts w:eastAsia="Malgun Gothic"/>
          <w:kern w:val="22"/>
          <w:sz w:val="22"/>
          <w:szCs w:val="22"/>
          <w:lang w:val="ru-RU" w:eastAsia="en-US"/>
        </w:rPr>
        <w:t>/</w:t>
      </w:r>
      <w:proofErr w:type="spellStart"/>
      <w:r w:rsidR="000D0ABA" w:rsidRPr="00AC635C">
        <w:rPr>
          <w:rFonts w:eastAsia="Malgun Gothic"/>
          <w:kern w:val="22"/>
          <w:sz w:val="22"/>
          <w:szCs w:val="22"/>
          <w:lang w:val="en-GB" w:eastAsia="en-US"/>
        </w:rPr>
        <w:t>SBI</w:t>
      </w:r>
      <w:proofErr w:type="spellEnd"/>
      <w:r w:rsidR="000D0ABA" w:rsidRPr="00561FED">
        <w:rPr>
          <w:rFonts w:eastAsia="Malgun Gothic"/>
          <w:kern w:val="22"/>
          <w:sz w:val="22"/>
          <w:szCs w:val="22"/>
          <w:lang w:val="ru-RU" w:eastAsia="en-US"/>
        </w:rPr>
        <w:t>/2/10/</w:t>
      </w:r>
      <w:r w:rsidR="000D0ABA" w:rsidRPr="00AC635C">
        <w:rPr>
          <w:rFonts w:eastAsia="Malgun Gothic"/>
          <w:kern w:val="22"/>
          <w:sz w:val="22"/>
          <w:szCs w:val="22"/>
          <w:lang w:val="en-GB" w:eastAsia="en-US"/>
        </w:rPr>
        <w:t>Add</w:t>
      </w:r>
      <w:r w:rsidR="000D0ABA" w:rsidRPr="00561FED">
        <w:rPr>
          <w:rFonts w:eastAsia="Malgun Gothic"/>
          <w:kern w:val="22"/>
          <w:sz w:val="22"/>
          <w:szCs w:val="22"/>
          <w:lang w:val="ru-RU" w:eastAsia="en-US"/>
        </w:rPr>
        <w:t xml:space="preserve">.2 </w:t>
      </w:r>
      <w:r w:rsidR="00171495" w:rsidRPr="00561FED">
        <w:rPr>
          <w:rFonts w:eastAsia="Malgun Gothic"/>
          <w:kern w:val="22"/>
          <w:sz w:val="22"/>
          <w:szCs w:val="22"/>
          <w:lang w:val="ru-RU" w:eastAsia="en-US"/>
        </w:rPr>
        <w:t>(</w:t>
      </w:r>
      <w:r w:rsidR="00561FED">
        <w:rPr>
          <w:rFonts w:eastAsia="Malgun Gothic"/>
          <w:kern w:val="22"/>
          <w:sz w:val="22"/>
          <w:szCs w:val="22"/>
          <w:lang w:val="ru-RU" w:eastAsia="en-US"/>
        </w:rPr>
        <w:t xml:space="preserve">рассматривается в рамках пункта </w:t>
      </w:r>
      <w:r w:rsidR="000D0ABA" w:rsidRPr="00561FED">
        <w:rPr>
          <w:rFonts w:eastAsia="Malgun Gothic"/>
          <w:kern w:val="22"/>
          <w:sz w:val="22"/>
          <w:szCs w:val="22"/>
          <w:lang w:val="ru-RU" w:eastAsia="en-US"/>
        </w:rPr>
        <w:t>11</w:t>
      </w:r>
      <w:r w:rsidR="00561FED">
        <w:rPr>
          <w:rFonts w:eastAsia="Malgun Gothic"/>
          <w:kern w:val="22"/>
          <w:sz w:val="22"/>
          <w:szCs w:val="22"/>
          <w:lang w:val="ru-RU" w:eastAsia="en-US"/>
        </w:rPr>
        <w:t xml:space="preserve"> повестки дня</w:t>
      </w:r>
      <w:r w:rsidR="00171495" w:rsidRPr="00561FED">
        <w:rPr>
          <w:rFonts w:eastAsia="Malgun Gothic"/>
          <w:kern w:val="22"/>
          <w:sz w:val="22"/>
          <w:szCs w:val="22"/>
          <w:lang w:val="ru-RU" w:eastAsia="en-US"/>
        </w:rPr>
        <w:t>)</w:t>
      </w:r>
      <w:r w:rsidR="000D0ABA" w:rsidRPr="00561FED">
        <w:rPr>
          <w:rFonts w:eastAsia="Malgun Gothic"/>
          <w:kern w:val="22"/>
          <w:sz w:val="22"/>
          <w:szCs w:val="22"/>
          <w:lang w:val="ru-RU" w:eastAsia="en-US"/>
        </w:rPr>
        <w:t>.</w:t>
      </w:r>
    </w:p>
    <w:p w:rsidR="00BA7962" w:rsidRPr="00A366C1" w:rsidRDefault="000B2F82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В</w:t>
      </w:r>
      <w:r w:rsidRPr="00A366C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отношении</w:t>
      </w:r>
      <w:r w:rsidRPr="00A366C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целевой</w:t>
      </w:r>
      <w:r w:rsidRPr="00A366C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задачи</w:t>
      </w:r>
      <w:r w:rsidR="001166A3" w:rsidRPr="00A366C1">
        <w:rPr>
          <w:kern w:val="22"/>
          <w:sz w:val="22"/>
          <w:szCs w:val="22"/>
          <w:lang w:val="ru-RU"/>
        </w:rPr>
        <w:t xml:space="preserve"> 15.3 (</w:t>
      </w:r>
      <w:r w:rsidRPr="00A366C1">
        <w:rPr>
          <w:kern w:val="22"/>
          <w:sz w:val="22"/>
          <w:szCs w:val="22"/>
          <w:lang w:val="ru-RU"/>
        </w:rPr>
        <w:t>"</w:t>
      </w:r>
      <w:r w:rsidRPr="000B2F82">
        <w:rPr>
          <w:kern w:val="22"/>
          <w:sz w:val="22"/>
          <w:szCs w:val="22"/>
          <w:lang w:val="ru-RU"/>
        </w:rPr>
        <w:t>К</w:t>
      </w:r>
      <w:r w:rsidRPr="00A366C1">
        <w:rPr>
          <w:kern w:val="22"/>
          <w:sz w:val="22"/>
          <w:szCs w:val="22"/>
          <w:lang w:val="ru-RU"/>
        </w:rPr>
        <w:t xml:space="preserve"> 2030</w:t>
      </w:r>
      <w:r w:rsidRPr="000B2F82">
        <w:rPr>
          <w:kern w:val="22"/>
          <w:sz w:val="22"/>
          <w:szCs w:val="22"/>
          <w:lang w:val="en-US"/>
        </w:rPr>
        <w:t> </w:t>
      </w:r>
      <w:r w:rsidRPr="000B2F82">
        <w:rPr>
          <w:kern w:val="22"/>
          <w:sz w:val="22"/>
          <w:szCs w:val="22"/>
          <w:lang w:val="ru-RU"/>
        </w:rPr>
        <w:t>году</w:t>
      </w:r>
      <w:r w:rsidRPr="00A366C1">
        <w:rPr>
          <w:kern w:val="22"/>
          <w:sz w:val="22"/>
          <w:szCs w:val="22"/>
          <w:lang w:val="ru-RU"/>
        </w:rPr>
        <w:t xml:space="preserve"> </w:t>
      </w:r>
      <w:r w:rsidRPr="000B2F82">
        <w:rPr>
          <w:kern w:val="22"/>
          <w:sz w:val="22"/>
          <w:szCs w:val="22"/>
          <w:lang w:val="ru-RU"/>
        </w:rPr>
        <w:t>вести</w:t>
      </w:r>
      <w:r w:rsidRPr="00A366C1">
        <w:rPr>
          <w:kern w:val="22"/>
          <w:sz w:val="22"/>
          <w:szCs w:val="22"/>
          <w:lang w:val="ru-RU"/>
        </w:rPr>
        <w:t xml:space="preserve"> </w:t>
      </w:r>
      <w:r w:rsidRPr="000B2F82">
        <w:rPr>
          <w:kern w:val="22"/>
          <w:sz w:val="22"/>
          <w:szCs w:val="22"/>
          <w:lang w:val="ru-RU"/>
        </w:rPr>
        <w:t>борьбу</w:t>
      </w:r>
      <w:r w:rsidRPr="00A366C1">
        <w:rPr>
          <w:kern w:val="22"/>
          <w:sz w:val="22"/>
          <w:szCs w:val="22"/>
          <w:lang w:val="ru-RU"/>
        </w:rPr>
        <w:t xml:space="preserve"> </w:t>
      </w:r>
      <w:r w:rsidRPr="000B2F82">
        <w:rPr>
          <w:kern w:val="22"/>
          <w:sz w:val="22"/>
          <w:szCs w:val="22"/>
          <w:lang w:val="ru-RU"/>
        </w:rPr>
        <w:t>с</w:t>
      </w:r>
      <w:r w:rsidRPr="00A366C1">
        <w:rPr>
          <w:kern w:val="22"/>
          <w:sz w:val="22"/>
          <w:szCs w:val="22"/>
          <w:lang w:val="ru-RU"/>
        </w:rPr>
        <w:t xml:space="preserve"> </w:t>
      </w:r>
      <w:r w:rsidRPr="000B2F82">
        <w:rPr>
          <w:kern w:val="22"/>
          <w:sz w:val="22"/>
          <w:szCs w:val="22"/>
          <w:lang w:val="ru-RU"/>
        </w:rPr>
        <w:t>опустыниванием</w:t>
      </w:r>
      <w:r w:rsidRPr="00A366C1">
        <w:rPr>
          <w:kern w:val="22"/>
          <w:sz w:val="22"/>
          <w:szCs w:val="22"/>
          <w:lang w:val="ru-RU"/>
        </w:rPr>
        <w:t xml:space="preserve">, </w:t>
      </w:r>
      <w:r w:rsidRPr="000B2F82">
        <w:rPr>
          <w:kern w:val="22"/>
          <w:sz w:val="22"/>
          <w:szCs w:val="22"/>
          <w:lang w:val="ru-RU"/>
        </w:rPr>
        <w:t>восстановить</w:t>
      </w:r>
      <w:r w:rsidRPr="00A366C1">
        <w:rPr>
          <w:kern w:val="22"/>
          <w:sz w:val="22"/>
          <w:szCs w:val="22"/>
          <w:lang w:val="ru-RU"/>
        </w:rPr>
        <w:t xml:space="preserve"> </w:t>
      </w:r>
      <w:r w:rsidRPr="000B2F82">
        <w:rPr>
          <w:kern w:val="22"/>
          <w:sz w:val="22"/>
          <w:szCs w:val="22"/>
          <w:lang w:val="ru-RU"/>
        </w:rPr>
        <w:t>деградировавшие</w:t>
      </w:r>
      <w:r w:rsidRPr="00A366C1">
        <w:rPr>
          <w:kern w:val="22"/>
          <w:sz w:val="22"/>
          <w:szCs w:val="22"/>
          <w:lang w:val="ru-RU"/>
        </w:rPr>
        <w:t xml:space="preserve"> </w:t>
      </w:r>
      <w:r w:rsidRPr="000B2F82">
        <w:rPr>
          <w:kern w:val="22"/>
          <w:sz w:val="22"/>
          <w:szCs w:val="22"/>
          <w:lang w:val="ru-RU"/>
        </w:rPr>
        <w:t>земли</w:t>
      </w:r>
      <w:r w:rsidRPr="00A366C1">
        <w:rPr>
          <w:kern w:val="22"/>
          <w:sz w:val="22"/>
          <w:szCs w:val="22"/>
          <w:lang w:val="ru-RU"/>
        </w:rPr>
        <w:t xml:space="preserve"> </w:t>
      </w:r>
      <w:r w:rsidRPr="000B2F82">
        <w:rPr>
          <w:kern w:val="22"/>
          <w:sz w:val="22"/>
          <w:szCs w:val="22"/>
          <w:lang w:val="ru-RU"/>
        </w:rPr>
        <w:t>и</w:t>
      </w:r>
      <w:r w:rsidRPr="00A366C1">
        <w:rPr>
          <w:kern w:val="22"/>
          <w:sz w:val="22"/>
          <w:szCs w:val="22"/>
          <w:lang w:val="ru-RU"/>
        </w:rPr>
        <w:t xml:space="preserve"> </w:t>
      </w:r>
      <w:r w:rsidRPr="000B2F82">
        <w:rPr>
          <w:kern w:val="22"/>
          <w:sz w:val="22"/>
          <w:szCs w:val="22"/>
          <w:lang w:val="ru-RU"/>
        </w:rPr>
        <w:t>почвы</w:t>
      </w:r>
      <w:r w:rsidRPr="00A366C1">
        <w:rPr>
          <w:kern w:val="22"/>
          <w:sz w:val="22"/>
          <w:szCs w:val="22"/>
          <w:lang w:val="ru-RU"/>
        </w:rPr>
        <w:t xml:space="preserve">, </w:t>
      </w:r>
      <w:r w:rsidRPr="000B2F82">
        <w:rPr>
          <w:kern w:val="22"/>
          <w:sz w:val="22"/>
          <w:szCs w:val="22"/>
          <w:lang w:val="ru-RU"/>
        </w:rPr>
        <w:t>включая</w:t>
      </w:r>
      <w:r w:rsidRPr="00A366C1">
        <w:rPr>
          <w:kern w:val="22"/>
          <w:sz w:val="22"/>
          <w:szCs w:val="22"/>
          <w:lang w:val="ru-RU"/>
        </w:rPr>
        <w:t xml:space="preserve"> </w:t>
      </w:r>
      <w:r w:rsidRPr="000B2F82">
        <w:rPr>
          <w:kern w:val="22"/>
          <w:sz w:val="22"/>
          <w:szCs w:val="22"/>
          <w:lang w:val="ru-RU"/>
        </w:rPr>
        <w:t>земли</w:t>
      </w:r>
      <w:r w:rsidRPr="00A366C1">
        <w:rPr>
          <w:kern w:val="22"/>
          <w:sz w:val="22"/>
          <w:szCs w:val="22"/>
          <w:lang w:val="ru-RU"/>
        </w:rPr>
        <w:t xml:space="preserve">, </w:t>
      </w:r>
      <w:r w:rsidRPr="000B2F82">
        <w:rPr>
          <w:kern w:val="22"/>
          <w:sz w:val="22"/>
          <w:szCs w:val="22"/>
          <w:lang w:val="ru-RU"/>
        </w:rPr>
        <w:t>затронутые</w:t>
      </w:r>
      <w:r w:rsidRPr="00A366C1">
        <w:rPr>
          <w:kern w:val="22"/>
          <w:sz w:val="22"/>
          <w:szCs w:val="22"/>
          <w:lang w:val="ru-RU"/>
        </w:rPr>
        <w:t xml:space="preserve"> </w:t>
      </w:r>
      <w:r w:rsidRPr="000B2F82">
        <w:rPr>
          <w:kern w:val="22"/>
          <w:sz w:val="22"/>
          <w:szCs w:val="22"/>
          <w:lang w:val="ru-RU"/>
        </w:rPr>
        <w:t>опустыниванием</w:t>
      </w:r>
      <w:r w:rsidRPr="00A366C1">
        <w:rPr>
          <w:kern w:val="22"/>
          <w:sz w:val="22"/>
          <w:szCs w:val="22"/>
          <w:lang w:val="ru-RU"/>
        </w:rPr>
        <w:t xml:space="preserve">, </w:t>
      </w:r>
      <w:r w:rsidRPr="000B2F82">
        <w:rPr>
          <w:kern w:val="22"/>
          <w:sz w:val="22"/>
          <w:szCs w:val="22"/>
          <w:lang w:val="ru-RU"/>
        </w:rPr>
        <w:t>засухами</w:t>
      </w:r>
      <w:r w:rsidRPr="00A366C1">
        <w:rPr>
          <w:kern w:val="22"/>
          <w:sz w:val="22"/>
          <w:szCs w:val="22"/>
          <w:lang w:val="ru-RU"/>
        </w:rPr>
        <w:t xml:space="preserve"> </w:t>
      </w:r>
      <w:r w:rsidRPr="000B2F82">
        <w:rPr>
          <w:kern w:val="22"/>
          <w:sz w:val="22"/>
          <w:szCs w:val="22"/>
          <w:lang w:val="ru-RU"/>
        </w:rPr>
        <w:t>и</w:t>
      </w:r>
      <w:r w:rsidRPr="00A366C1">
        <w:rPr>
          <w:kern w:val="22"/>
          <w:sz w:val="22"/>
          <w:szCs w:val="22"/>
          <w:lang w:val="ru-RU"/>
        </w:rPr>
        <w:t xml:space="preserve"> </w:t>
      </w:r>
      <w:r w:rsidRPr="000B2F82">
        <w:rPr>
          <w:kern w:val="22"/>
          <w:sz w:val="22"/>
          <w:szCs w:val="22"/>
          <w:lang w:val="ru-RU"/>
        </w:rPr>
        <w:t>наводнениями</w:t>
      </w:r>
      <w:r w:rsidRPr="00A366C1">
        <w:rPr>
          <w:kern w:val="22"/>
          <w:sz w:val="22"/>
          <w:szCs w:val="22"/>
          <w:lang w:val="ru-RU"/>
        </w:rPr>
        <w:t xml:space="preserve">, </w:t>
      </w:r>
      <w:r w:rsidRPr="000B2F82">
        <w:rPr>
          <w:kern w:val="22"/>
          <w:sz w:val="22"/>
          <w:szCs w:val="22"/>
          <w:lang w:val="ru-RU"/>
        </w:rPr>
        <w:t>и</w:t>
      </w:r>
      <w:r w:rsidRPr="00A366C1">
        <w:rPr>
          <w:kern w:val="22"/>
          <w:sz w:val="22"/>
          <w:szCs w:val="22"/>
          <w:lang w:val="ru-RU"/>
        </w:rPr>
        <w:t xml:space="preserve"> </w:t>
      </w:r>
      <w:r w:rsidRPr="000B2F82">
        <w:rPr>
          <w:kern w:val="22"/>
          <w:sz w:val="22"/>
          <w:szCs w:val="22"/>
          <w:lang w:val="ru-RU"/>
        </w:rPr>
        <w:t>стремиться</w:t>
      </w:r>
      <w:r w:rsidRPr="00A366C1">
        <w:rPr>
          <w:kern w:val="22"/>
          <w:sz w:val="22"/>
          <w:szCs w:val="22"/>
          <w:lang w:val="ru-RU"/>
        </w:rPr>
        <w:t xml:space="preserve"> </w:t>
      </w:r>
      <w:r w:rsidRPr="000B2F82">
        <w:rPr>
          <w:kern w:val="22"/>
          <w:sz w:val="22"/>
          <w:szCs w:val="22"/>
          <w:lang w:val="ru-RU"/>
        </w:rPr>
        <w:t>к</w:t>
      </w:r>
      <w:r w:rsidRPr="00A366C1">
        <w:rPr>
          <w:kern w:val="22"/>
          <w:sz w:val="22"/>
          <w:szCs w:val="22"/>
          <w:lang w:val="ru-RU"/>
        </w:rPr>
        <w:t xml:space="preserve"> </w:t>
      </w:r>
      <w:r w:rsidRPr="000B2F82">
        <w:rPr>
          <w:kern w:val="22"/>
          <w:sz w:val="22"/>
          <w:szCs w:val="22"/>
          <w:lang w:val="ru-RU"/>
        </w:rPr>
        <w:t>тому</w:t>
      </w:r>
      <w:r w:rsidRPr="00A366C1">
        <w:rPr>
          <w:kern w:val="22"/>
          <w:sz w:val="22"/>
          <w:szCs w:val="22"/>
          <w:lang w:val="ru-RU"/>
        </w:rPr>
        <w:t xml:space="preserve">, </w:t>
      </w:r>
      <w:r w:rsidRPr="000B2F82">
        <w:rPr>
          <w:kern w:val="22"/>
          <w:sz w:val="22"/>
          <w:szCs w:val="22"/>
          <w:lang w:val="ru-RU"/>
        </w:rPr>
        <w:t>чтобы</w:t>
      </w:r>
      <w:r w:rsidRPr="00A366C1">
        <w:rPr>
          <w:kern w:val="22"/>
          <w:sz w:val="22"/>
          <w:szCs w:val="22"/>
          <w:lang w:val="ru-RU"/>
        </w:rPr>
        <w:t xml:space="preserve"> </w:t>
      </w:r>
      <w:r w:rsidRPr="000B2F82">
        <w:rPr>
          <w:kern w:val="22"/>
          <w:sz w:val="22"/>
          <w:szCs w:val="22"/>
          <w:lang w:val="ru-RU"/>
        </w:rPr>
        <w:t>во</w:t>
      </w:r>
      <w:r w:rsidRPr="00A366C1">
        <w:rPr>
          <w:kern w:val="22"/>
          <w:sz w:val="22"/>
          <w:szCs w:val="22"/>
          <w:lang w:val="ru-RU"/>
        </w:rPr>
        <w:t xml:space="preserve"> </w:t>
      </w:r>
      <w:r w:rsidRPr="000B2F82">
        <w:rPr>
          <w:kern w:val="22"/>
          <w:sz w:val="22"/>
          <w:szCs w:val="22"/>
          <w:lang w:val="ru-RU"/>
        </w:rPr>
        <w:t>всем</w:t>
      </w:r>
      <w:r w:rsidRPr="00A366C1">
        <w:rPr>
          <w:kern w:val="22"/>
          <w:sz w:val="22"/>
          <w:szCs w:val="22"/>
          <w:lang w:val="ru-RU"/>
        </w:rPr>
        <w:t xml:space="preserve"> </w:t>
      </w:r>
      <w:r w:rsidRPr="000B2F82">
        <w:rPr>
          <w:kern w:val="22"/>
          <w:sz w:val="22"/>
          <w:szCs w:val="22"/>
          <w:lang w:val="ru-RU"/>
        </w:rPr>
        <w:t>мире</w:t>
      </w:r>
      <w:r w:rsidRPr="00A366C1">
        <w:rPr>
          <w:kern w:val="22"/>
          <w:sz w:val="22"/>
          <w:szCs w:val="22"/>
          <w:lang w:val="ru-RU"/>
        </w:rPr>
        <w:t xml:space="preserve"> </w:t>
      </w:r>
      <w:r w:rsidRPr="000B2F82">
        <w:rPr>
          <w:kern w:val="22"/>
          <w:sz w:val="22"/>
          <w:szCs w:val="22"/>
          <w:lang w:val="ru-RU"/>
        </w:rPr>
        <w:t>не</w:t>
      </w:r>
      <w:r w:rsidRPr="00A366C1">
        <w:rPr>
          <w:kern w:val="22"/>
          <w:sz w:val="22"/>
          <w:szCs w:val="22"/>
          <w:lang w:val="ru-RU"/>
        </w:rPr>
        <w:t xml:space="preserve"> </w:t>
      </w:r>
      <w:r w:rsidRPr="000B2F82">
        <w:rPr>
          <w:kern w:val="22"/>
          <w:sz w:val="22"/>
          <w:szCs w:val="22"/>
          <w:lang w:val="ru-RU"/>
        </w:rPr>
        <w:t>ухудшалось</w:t>
      </w:r>
      <w:r w:rsidRPr="00A366C1">
        <w:rPr>
          <w:kern w:val="22"/>
          <w:sz w:val="22"/>
          <w:szCs w:val="22"/>
          <w:lang w:val="ru-RU"/>
        </w:rPr>
        <w:t xml:space="preserve"> </w:t>
      </w:r>
      <w:r w:rsidRPr="000B2F82">
        <w:rPr>
          <w:kern w:val="22"/>
          <w:sz w:val="22"/>
          <w:szCs w:val="22"/>
          <w:lang w:val="ru-RU"/>
        </w:rPr>
        <w:t>состояние</w:t>
      </w:r>
      <w:r w:rsidRPr="00A366C1">
        <w:rPr>
          <w:kern w:val="22"/>
          <w:sz w:val="22"/>
          <w:szCs w:val="22"/>
          <w:lang w:val="ru-RU"/>
        </w:rPr>
        <w:t xml:space="preserve"> </w:t>
      </w:r>
      <w:r w:rsidRPr="000B2F82">
        <w:rPr>
          <w:kern w:val="22"/>
          <w:sz w:val="22"/>
          <w:szCs w:val="22"/>
          <w:lang w:val="ru-RU"/>
        </w:rPr>
        <w:t>земель</w:t>
      </w:r>
      <w:r w:rsidRPr="00A366C1">
        <w:rPr>
          <w:kern w:val="22"/>
          <w:sz w:val="22"/>
          <w:szCs w:val="22"/>
          <w:lang w:val="ru-RU"/>
        </w:rPr>
        <w:t>"</w:t>
      </w:r>
      <w:r w:rsidR="001166A3" w:rsidRPr="00A366C1">
        <w:rPr>
          <w:kern w:val="22"/>
          <w:sz w:val="22"/>
          <w:szCs w:val="22"/>
          <w:lang w:val="ru-RU"/>
        </w:rPr>
        <w:t>)</w:t>
      </w:r>
      <w:r w:rsidRPr="00A366C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Конференция</w:t>
      </w:r>
      <w:r w:rsidRPr="00A366C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Сторон</w:t>
      </w:r>
      <w:r w:rsidRPr="00A366C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A366C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решении</w:t>
      </w:r>
      <w:r w:rsidR="001166A3" w:rsidRPr="00A366C1">
        <w:rPr>
          <w:kern w:val="22"/>
          <w:sz w:val="22"/>
          <w:szCs w:val="22"/>
          <w:lang w:val="ru-RU"/>
        </w:rPr>
        <w:t xml:space="preserve"> </w:t>
      </w:r>
      <w:hyperlink r:id="rId27" w:history="1">
        <w:r w:rsidR="001166A3" w:rsidRPr="00AC635C">
          <w:rPr>
            <w:rStyle w:val="af1"/>
            <w:kern w:val="22"/>
            <w:sz w:val="22"/>
            <w:szCs w:val="22"/>
            <w:lang w:val="en-GB"/>
          </w:rPr>
          <w:t>X</w:t>
        </w:r>
        <w:r w:rsidR="001166A3" w:rsidRPr="00A366C1">
          <w:rPr>
            <w:rStyle w:val="af1"/>
            <w:kern w:val="22"/>
            <w:sz w:val="22"/>
            <w:szCs w:val="22"/>
            <w:lang w:val="ru-RU"/>
          </w:rPr>
          <w:t>/35</w:t>
        </w:r>
      </w:hyperlink>
      <w:r w:rsidR="001166A3" w:rsidRPr="00A366C1">
        <w:rPr>
          <w:kern w:val="22"/>
          <w:sz w:val="22"/>
          <w:szCs w:val="22"/>
          <w:lang w:val="ru-RU"/>
        </w:rPr>
        <w:t xml:space="preserve"> </w:t>
      </w:r>
      <w:r w:rsidR="00A366C1">
        <w:rPr>
          <w:kern w:val="22"/>
          <w:sz w:val="22"/>
          <w:szCs w:val="22"/>
          <w:lang w:val="ru-RU"/>
        </w:rPr>
        <w:t>поручила</w:t>
      </w:r>
      <w:r w:rsidR="00A366C1" w:rsidRPr="00A366C1">
        <w:rPr>
          <w:kern w:val="22"/>
          <w:sz w:val="22"/>
          <w:szCs w:val="22"/>
          <w:lang w:val="ru-RU"/>
        </w:rPr>
        <w:t xml:space="preserve"> </w:t>
      </w:r>
      <w:r w:rsidR="00A366C1">
        <w:rPr>
          <w:kern w:val="22"/>
          <w:sz w:val="22"/>
          <w:szCs w:val="22"/>
          <w:lang w:val="ru-RU"/>
        </w:rPr>
        <w:t>Исполнительному</w:t>
      </w:r>
      <w:r w:rsidR="00A366C1" w:rsidRPr="00A366C1">
        <w:rPr>
          <w:kern w:val="22"/>
          <w:sz w:val="22"/>
          <w:szCs w:val="22"/>
          <w:lang w:val="ru-RU"/>
        </w:rPr>
        <w:t xml:space="preserve"> </w:t>
      </w:r>
      <w:r w:rsidR="00A366C1">
        <w:rPr>
          <w:kern w:val="22"/>
          <w:sz w:val="22"/>
          <w:szCs w:val="22"/>
          <w:lang w:val="ru-RU"/>
        </w:rPr>
        <w:t xml:space="preserve">секретарю в сотрудничестве с секретариатом Конвенции Организации Объединенных Наций по борьбе с опустыниванием </w:t>
      </w:r>
      <w:r w:rsidR="00DA357E" w:rsidRPr="00A366C1">
        <w:rPr>
          <w:kern w:val="22"/>
          <w:sz w:val="22"/>
          <w:szCs w:val="22"/>
          <w:lang w:val="ru-RU"/>
        </w:rPr>
        <w:t>(</w:t>
      </w:r>
      <w:proofErr w:type="spellStart"/>
      <w:r w:rsidR="00A366C1">
        <w:rPr>
          <w:kern w:val="22"/>
          <w:sz w:val="22"/>
          <w:szCs w:val="22"/>
          <w:lang w:val="ru-RU"/>
        </w:rPr>
        <w:t>КБО</w:t>
      </w:r>
      <w:proofErr w:type="spellEnd"/>
      <w:r w:rsidR="00494BB0">
        <w:rPr>
          <w:kern w:val="22"/>
          <w:sz w:val="22"/>
          <w:szCs w:val="22"/>
          <w:lang w:val="ru-RU"/>
        </w:rPr>
        <w:t xml:space="preserve"> </w:t>
      </w:r>
      <w:r w:rsidR="00A366C1">
        <w:rPr>
          <w:kern w:val="22"/>
          <w:sz w:val="22"/>
          <w:szCs w:val="22"/>
          <w:lang w:val="ru-RU"/>
        </w:rPr>
        <w:t>ООН</w:t>
      </w:r>
      <w:r w:rsidR="00DA357E" w:rsidRPr="00A366C1">
        <w:rPr>
          <w:kern w:val="22"/>
          <w:sz w:val="22"/>
          <w:szCs w:val="22"/>
          <w:lang w:val="ru-RU"/>
        </w:rPr>
        <w:t>)</w:t>
      </w:r>
      <w:r w:rsidR="00BA7962" w:rsidRPr="00A366C1">
        <w:rPr>
          <w:kern w:val="22"/>
          <w:sz w:val="22"/>
          <w:szCs w:val="22"/>
          <w:lang w:val="ru-RU"/>
        </w:rPr>
        <w:t xml:space="preserve"> </w:t>
      </w:r>
      <w:r w:rsidR="00A366C1">
        <w:rPr>
          <w:kern w:val="22"/>
          <w:sz w:val="22"/>
          <w:szCs w:val="22"/>
          <w:lang w:val="ru-RU"/>
        </w:rPr>
        <w:t>и</w:t>
      </w:r>
      <w:r w:rsidR="00BA7962" w:rsidRPr="00A366C1">
        <w:rPr>
          <w:kern w:val="22"/>
          <w:sz w:val="22"/>
          <w:szCs w:val="22"/>
          <w:lang w:val="ru-RU"/>
        </w:rPr>
        <w:t xml:space="preserve">, </w:t>
      </w:r>
      <w:r w:rsidR="00A366C1">
        <w:rPr>
          <w:kern w:val="22"/>
          <w:sz w:val="22"/>
          <w:szCs w:val="22"/>
          <w:lang w:val="ru-RU"/>
        </w:rPr>
        <w:t>насколько это возможно</w:t>
      </w:r>
      <w:r w:rsidR="00BA7962" w:rsidRPr="00A366C1">
        <w:rPr>
          <w:kern w:val="22"/>
          <w:sz w:val="22"/>
          <w:szCs w:val="22"/>
          <w:lang w:val="ru-RU"/>
        </w:rPr>
        <w:t xml:space="preserve">, </w:t>
      </w:r>
      <w:r w:rsidR="00A366C1">
        <w:rPr>
          <w:kern w:val="22"/>
          <w:sz w:val="22"/>
          <w:szCs w:val="22"/>
          <w:lang w:val="ru-RU"/>
        </w:rPr>
        <w:t>с секретариатом Рамочной конвенции Организации Объединенных Наций об изменении климата</w:t>
      </w:r>
      <w:r w:rsidR="00BA7962" w:rsidRPr="00A366C1">
        <w:rPr>
          <w:kern w:val="22"/>
          <w:sz w:val="22"/>
          <w:szCs w:val="22"/>
          <w:lang w:val="ru-RU"/>
        </w:rPr>
        <w:t xml:space="preserve"> </w:t>
      </w:r>
      <w:r w:rsidR="00B81CDF" w:rsidRPr="00A366C1">
        <w:rPr>
          <w:kern w:val="22"/>
          <w:sz w:val="22"/>
          <w:szCs w:val="22"/>
          <w:lang w:val="ru-RU"/>
        </w:rPr>
        <w:t>(</w:t>
      </w:r>
      <w:proofErr w:type="spellStart"/>
      <w:r w:rsidR="00A366C1">
        <w:rPr>
          <w:kern w:val="22"/>
          <w:sz w:val="22"/>
          <w:szCs w:val="22"/>
          <w:lang w:val="ru-RU"/>
        </w:rPr>
        <w:t>РКИК</w:t>
      </w:r>
      <w:proofErr w:type="spellEnd"/>
      <w:r w:rsidR="00494BB0">
        <w:rPr>
          <w:kern w:val="22"/>
          <w:sz w:val="22"/>
          <w:szCs w:val="22"/>
          <w:lang w:val="ru-RU"/>
        </w:rPr>
        <w:t xml:space="preserve"> </w:t>
      </w:r>
      <w:r w:rsidR="00A366C1">
        <w:rPr>
          <w:kern w:val="22"/>
          <w:sz w:val="22"/>
          <w:szCs w:val="22"/>
          <w:lang w:val="ru-RU"/>
        </w:rPr>
        <w:t>ООН</w:t>
      </w:r>
      <w:r w:rsidR="00B81CDF" w:rsidRPr="00A366C1">
        <w:rPr>
          <w:kern w:val="22"/>
          <w:sz w:val="22"/>
          <w:szCs w:val="22"/>
          <w:lang w:val="ru-RU"/>
        </w:rPr>
        <w:t>)</w:t>
      </w:r>
      <w:r w:rsidR="00BA7962" w:rsidRPr="00A366C1">
        <w:rPr>
          <w:kern w:val="22"/>
          <w:sz w:val="22"/>
          <w:szCs w:val="22"/>
          <w:lang w:val="ru-RU"/>
        </w:rPr>
        <w:t xml:space="preserve">, </w:t>
      </w:r>
      <w:r w:rsidR="00A366C1">
        <w:rPr>
          <w:kern w:val="22"/>
          <w:sz w:val="22"/>
          <w:szCs w:val="22"/>
          <w:lang w:val="ru-RU"/>
        </w:rPr>
        <w:t>а также другими соответствующими партнерами</w:t>
      </w:r>
      <w:r w:rsidR="00BA7962" w:rsidRPr="00A366C1">
        <w:rPr>
          <w:kern w:val="22"/>
          <w:sz w:val="22"/>
          <w:szCs w:val="22"/>
          <w:lang w:val="ru-RU"/>
        </w:rPr>
        <w:t xml:space="preserve">, </w:t>
      </w:r>
      <w:r w:rsidR="00A366C1">
        <w:rPr>
          <w:kern w:val="22"/>
          <w:sz w:val="22"/>
          <w:szCs w:val="22"/>
          <w:lang w:val="ru-RU"/>
        </w:rPr>
        <w:t xml:space="preserve">помимо </w:t>
      </w:r>
      <w:r w:rsidR="00A366C1" w:rsidRPr="00A366C1">
        <w:rPr>
          <w:kern w:val="22"/>
          <w:sz w:val="22"/>
          <w:szCs w:val="22"/>
          <w:lang w:val="ru-RU"/>
        </w:rPr>
        <w:t>прочего</w:t>
      </w:r>
      <w:r w:rsidR="00A9135C" w:rsidRPr="00A366C1">
        <w:rPr>
          <w:kern w:val="22"/>
          <w:sz w:val="22"/>
          <w:szCs w:val="22"/>
          <w:lang w:val="ru-RU"/>
        </w:rPr>
        <w:t>,</w:t>
      </w:r>
      <w:r w:rsidR="00BA7962" w:rsidRPr="00A366C1">
        <w:rPr>
          <w:kern w:val="22"/>
          <w:sz w:val="22"/>
          <w:szCs w:val="22"/>
          <w:lang w:val="ru-RU"/>
        </w:rPr>
        <w:t xml:space="preserve"> </w:t>
      </w:r>
      <w:r w:rsidR="00A366C1" w:rsidRPr="00A366C1">
        <w:rPr>
          <w:kern w:val="22"/>
          <w:sz w:val="22"/>
          <w:szCs w:val="22"/>
          <w:lang w:val="ru-RU"/>
        </w:rPr>
        <w:t xml:space="preserve">выявить индикаторы, общие для десятилетнего стратегического плана </w:t>
      </w:r>
      <w:proofErr w:type="spellStart"/>
      <w:r w:rsidR="00A366C1" w:rsidRPr="00A366C1">
        <w:rPr>
          <w:kern w:val="22"/>
          <w:sz w:val="22"/>
          <w:szCs w:val="22"/>
          <w:lang w:val="ru-RU"/>
        </w:rPr>
        <w:t>КБО</w:t>
      </w:r>
      <w:proofErr w:type="spellEnd"/>
      <w:r w:rsidR="00494BB0">
        <w:rPr>
          <w:kern w:val="22"/>
          <w:sz w:val="22"/>
          <w:szCs w:val="22"/>
          <w:lang w:val="ru-RU"/>
        </w:rPr>
        <w:t xml:space="preserve"> </w:t>
      </w:r>
      <w:r w:rsidR="00A366C1" w:rsidRPr="00A366C1">
        <w:rPr>
          <w:kern w:val="22"/>
          <w:sz w:val="22"/>
          <w:szCs w:val="22"/>
          <w:lang w:val="ru-RU"/>
        </w:rPr>
        <w:t xml:space="preserve">ООН </w:t>
      </w:r>
      <w:r w:rsidR="000B516A" w:rsidRPr="00A366C1">
        <w:rPr>
          <w:kern w:val="22"/>
          <w:sz w:val="22"/>
          <w:szCs w:val="22"/>
          <w:lang w:val="ru-RU"/>
        </w:rPr>
        <w:t>(</w:t>
      </w:r>
      <w:r w:rsidR="00A366C1" w:rsidRPr="00A366C1">
        <w:rPr>
          <w:kern w:val="22"/>
          <w:sz w:val="22"/>
          <w:szCs w:val="22"/>
          <w:lang w:val="ru-RU"/>
        </w:rPr>
        <w:t xml:space="preserve">приложение к документу </w:t>
      </w:r>
      <w:hyperlink r:id="rId28" w:history="1">
        <w:r w:rsidR="000B516A" w:rsidRPr="00A366C1">
          <w:rPr>
            <w:rStyle w:val="af1"/>
            <w:kern w:val="22"/>
            <w:sz w:val="22"/>
            <w:szCs w:val="22"/>
            <w:lang w:val="en-GB"/>
          </w:rPr>
          <w:t>A</w:t>
        </w:r>
        <w:r w:rsidR="000B516A" w:rsidRPr="00A366C1">
          <w:rPr>
            <w:rStyle w:val="af1"/>
            <w:kern w:val="22"/>
            <w:sz w:val="22"/>
            <w:szCs w:val="22"/>
            <w:lang w:val="ru-RU"/>
          </w:rPr>
          <w:t>/</w:t>
        </w:r>
        <w:r w:rsidR="000B516A" w:rsidRPr="00A366C1">
          <w:rPr>
            <w:rStyle w:val="af1"/>
            <w:kern w:val="22"/>
            <w:sz w:val="22"/>
            <w:szCs w:val="22"/>
            <w:lang w:val="en-GB"/>
          </w:rPr>
          <w:t>C</w:t>
        </w:r>
        <w:r w:rsidR="000B516A" w:rsidRPr="00A366C1">
          <w:rPr>
            <w:rStyle w:val="af1"/>
            <w:kern w:val="22"/>
            <w:sz w:val="22"/>
            <w:szCs w:val="22"/>
            <w:lang w:val="ru-RU"/>
          </w:rPr>
          <w:t>.2/62</w:t>
        </w:r>
        <w:r w:rsidR="000B516A" w:rsidRPr="00A366C1">
          <w:rPr>
            <w:rStyle w:val="af1"/>
            <w:kern w:val="22"/>
            <w:sz w:val="22"/>
            <w:szCs w:val="22"/>
            <w:lang w:val="ru-RU"/>
          </w:rPr>
          <w:t>/</w:t>
        </w:r>
        <w:r w:rsidR="000B516A" w:rsidRPr="00A366C1">
          <w:rPr>
            <w:rStyle w:val="af1"/>
            <w:kern w:val="22"/>
            <w:sz w:val="22"/>
            <w:szCs w:val="22"/>
            <w:lang w:val="ru-RU"/>
          </w:rPr>
          <w:t>7</w:t>
        </w:r>
      </w:hyperlink>
      <w:r w:rsidR="000B516A" w:rsidRPr="00A366C1">
        <w:rPr>
          <w:kern w:val="22"/>
          <w:sz w:val="22"/>
          <w:szCs w:val="22"/>
          <w:lang w:val="ru-RU"/>
        </w:rPr>
        <w:t>)</w:t>
      </w:r>
      <w:r w:rsidR="00A366C1" w:rsidRPr="00A366C1">
        <w:rPr>
          <w:kern w:val="22"/>
          <w:sz w:val="22"/>
          <w:szCs w:val="22"/>
          <w:lang w:val="ru-RU"/>
        </w:rPr>
        <w:t>,</w:t>
      </w:r>
      <w:r w:rsidR="000B516A" w:rsidRPr="00A366C1">
        <w:rPr>
          <w:kern w:val="22"/>
          <w:sz w:val="22"/>
          <w:szCs w:val="22"/>
          <w:lang w:val="ru-RU"/>
        </w:rPr>
        <w:t xml:space="preserve"> </w:t>
      </w:r>
      <w:r w:rsidR="00A366C1" w:rsidRPr="00A366C1">
        <w:rPr>
          <w:kern w:val="22"/>
          <w:sz w:val="22"/>
          <w:szCs w:val="22"/>
          <w:lang w:val="ru-RU"/>
        </w:rPr>
        <w:t>цели сохранения биоразнообразия, намеченной на 2020 год</w:t>
      </w:r>
      <w:r w:rsidR="00A366C1" w:rsidRPr="00A366C1">
        <w:rPr>
          <w:sz w:val="22"/>
          <w:szCs w:val="22"/>
          <w:lang w:val="ru-RU"/>
        </w:rPr>
        <w:t>, и Стр</w:t>
      </w:r>
      <w:r w:rsidR="00A366C1">
        <w:rPr>
          <w:sz w:val="22"/>
          <w:szCs w:val="22"/>
          <w:lang w:val="ru-RU"/>
        </w:rPr>
        <w:t xml:space="preserve">атегического плана в области сохранения и устойчивого использования биоразнообразия на </w:t>
      </w:r>
      <w:r w:rsidR="00BA7962" w:rsidRPr="00A366C1">
        <w:rPr>
          <w:kern w:val="22"/>
          <w:sz w:val="22"/>
          <w:szCs w:val="22"/>
          <w:lang w:val="ru-RU"/>
        </w:rPr>
        <w:t>2011-2020</w:t>
      </w:r>
      <w:r w:rsidR="00A366C1">
        <w:rPr>
          <w:kern w:val="22"/>
          <w:sz w:val="22"/>
          <w:szCs w:val="22"/>
          <w:lang w:val="ru-RU"/>
        </w:rPr>
        <w:t xml:space="preserve"> годы</w:t>
      </w:r>
      <w:r w:rsidR="00BA7962" w:rsidRPr="00A366C1">
        <w:rPr>
          <w:kern w:val="22"/>
          <w:sz w:val="22"/>
          <w:szCs w:val="22"/>
          <w:lang w:val="ru-RU"/>
        </w:rPr>
        <w:t>.</w:t>
      </w:r>
    </w:p>
    <w:p w:rsidR="00BA7962" w:rsidRPr="00AA48A1" w:rsidRDefault="00AA48A1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 w:rsidRPr="00AA48A1">
        <w:rPr>
          <w:kern w:val="22"/>
          <w:sz w:val="22"/>
          <w:szCs w:val="22"/>
          <w:lang w:val="ru-RU"/>
        </w:rPr>
        <w:t xml:space="preserve">Вспомогательный орган по научным, техническим и технологическим консультациям </w:t>
      </w:r>
      <w:r>
        <w:rPr>
          <w:iCs/>
          <w:kern w:val="22"/>
          <w:sz w:val="22"/>
          <w:szCs w:val="22"/>
          <w:lang w:val="ru-RU"/>
        </w:rPr>
        <w:t>в</w:t>
      </w:r>
      <w:r w:rsidRPr="00AA48A1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пункте</w:t>
      </w:r>
      <w:r w:rsidRPr="00AA48A1">
        <w:rPr>
          <w:iCs/>
          <w:kern w:val="22"/>
          <w:sz w:val="22"/>
          <w:szCs w:val="22"/>
          <w:lang w:val="ru-RU"/>
        </w:rPr>
        <w:t xml:space="preserve"> 10 </w:t>
      </w:r>
      <w:r>
        <w:rPr>
          <w:iCs/>
          <w:kern w:val="22"/>
          <w:sz w:val="22"/>
          <w:szCs w:val="22"/>
          <w:lang w:val="ru-RU"/>
        </w:rPr>
        <w:t>рекомендации</w:t>
      </w:r>
      <w:r w:rsidR="00BA7962" w:rsidRPr="00AA48A1">
        <w:rPr>
          <w:kern w:val="22"/>
          <w:sz w:val="22"/>
          <w:szCs w:val="22"/>
          <w:lang w:val="ru-RU"/>
        </w:rPr>
        <w:t xml:space="preserve"> </w:t>
      </w:r>
      <w:hyperlink r:id="rId29" w:history="1">
        <w:r w:rsidR="00BA7962" w:rsidRPr="00AC635C">
          <w:rPr>
            <w:rStyle w:val="af1"/>
            <w:sz w:val="22"/>
            <w:szCs w:val="22"/>
            <w:lang w:val="en-GB"/>
          </w:rPr>
          <w:t>XIX</w:t>
        </w:r>
        <w:r w:rsidR="00BA7962" w:rsidRPr="00AA48A1">
          <w:rPr>
            <w:rStyle w:val="af1"/>
            <w:sz w:val="22"/>
            <w:szCs w:val="22"/>
            <w:lang w:val="ru-RU"/>
          </w:rPr>
          <w:t>/4</w:t>
        </w:r>
      </w:hyperlink>
      <w:r w:rsidR="00BA7962" w:rsidRPr="00AA48A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призвал</w:t>
      </w:r>
      <w:r w:rsidRPr="00AA48A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продолжать</w:t>
      </w:r>
      <w:r w:rsidRPr="00AA48A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сотрудничество</w:t>
      </w:r>
      <w:r w:rsidRPr="00AA48A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</w:t>
      </w:r>
      <w:r w:rsidRPr="00AA48A1">
        <w:rPr>
          <w:kern w:val="22"/>
          <w:sz w:val="22"/>
          <w:szCs w:val="22"/>
          <w:lang w:val="ru-RU"/>
        </w:rPr>
        <w:t xml:space="preserve"> </w:t>
      </w:r>
      <w:r w:rsidR="00AE3481" w:rsidRPr="00AC635C">
        <w:rPr>
          <w:kern w:val="22"/>
          <w:sz w:val="22"/>
          <w:szCs w:val="22"/>
          <w:lang w:val="en-GB"/>
        </w:rPr>
        <w:t>a</w:t>
      </w:r>
      <w:r w:rsidR="00BA7962" w:rsidRPr="00AA48A1">
        <w:rPr>
          <w:kern w:val="22"/>
          <w:sz w:val="22"/>
          <w:szCs w:val="22"/>
          <w:lang w:val="ru-RU"/>
        </w:rPr>
        <w:t xml:space="preserve">) </w:t>
      </w:r>
      <w:r w:rsidRPr="00AA48A1">
        <w:rPr>
          <w:kern w:val="22"/>
          <w:sz w:val="22"/>
          <w:szCs w:val="22"/>
          <w:lang w:val="ru-RU"/>
        </w:rPr>
        <w:t xml:space="preserve">Межучережденческой группой экспертов по разработке индикаторов для </w:t>
      </w:r>
      <w:r>
        <w:rPr>
          <w:kern w:val="22"/>
          <w:sz w:val="22"/>
          <w:szCs w:val="22"/>
          <w:lang w:val="ru-RU"/>
        </w:rPr>
        <w:t>Ц</w:t>
      </w:r>
      <w:r w:rsidRPr="00AA48A1">
        <w:rPr>
          <w:kern w:val="22"/>
          <w:sz w:val="22"/>
          <w:szCs w:val="22"/>
          <w:lang w:val="ru-RU"/>
        </w:rPr>
        <w:t xml:space="preserve">елей устойчивого развития в рамках Статистической комиссии Организации Объединенных Наций для отражения многочисленных связей между Стратегическим планом в области сохранения и устойчивого использования биоразнообразия на 2011-2020 годы, его целевыми задачами, принятыми в </w:t>
      </w:r>
      <w:proofErr w:type="spellStart"/>
      <w:r w:rsidRPr="00AA48A1">
        <w:rPr>
          <w:kern w:val="22"/>
          <w:sz w:val="22"/>
          <w:szCs w:val="22"/>
          <w:lang w:val="ru-RU"/>
        </w:rPr>
        <w:t>Айти</w:t>
      </w:r>
      <w:proofErr w:type="spellEnd"/>
      <w:r w:rsidRPr="00AA48A1">
        <w:rPr>
          <w:kern w:val="22"/>
          <w:sz w:val="22"/>
          <w:szCs w:val="22"/>
          <w:lang w:val="ru-RU"/>
        </w:rPr>
        <w:t xml:space="preserve">, и </w:t>
      </w:r>
      <w:r>
        <w:rPr>
          <w:kern w:val="22"/>
          <w:sz w:val="22"/>
          <w:szCs w:val="22"/>
          <w:lang w:val="ru-RU"/>
        </w:rPr>
        <w:t>Ц</w:t>
      </w:r>
      <w:r w:rsidRPr="00AA48A1">
        <w:rPr>
          <w:kern w:val="22"/>
          <w:sz w:val="22"/>
          <w:szCs w:val="22"/>
          <w:lang w:val="ru-RU"/>
        </w:rPr>
        <w:t>елями устойчивого развития</w:t>
      </w:r>
      <w:r w:rsidR="00BA7962" w:rsidRPr="00AA48A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="00B9503C">
        <w:rPr>
          <w:kern w:val="22"/>
          <w:sz w:val="22"/>
          <w:szCs w:val="22"/>
          <w:lang w:val="ru-RU"/>
        </w:rPr>
        <w:t xml:space="preserve"> </w:t>
      </w:r>
      <w:r w:rsidR="00AE3481" w:rsidRPr="00AC635C">
        <w:rPr>
          <w:kern w:val="22"/>
          <w:sz w:val="22"/>
          <w:szCs w:val="22"/>
          <w:lang w:val="en-GB"/>
        </w:rPr>
        <w:t>b</w:t>
      </w:r>
      <w:r w:rsidR="00BA7962" w:rsidRPr="00AA48A1">
        <w:rPr>
          <w:kern w:val="22"/>
          <w:sz w:val="22"/>
          <w:szCs w:val="22"/>
          <w:lang w:val="ru-RU"/>
        </w:rPr>
        <w:t xml:space="preserve">) </w:t>
      </w:r>
      <w:r>
        <w:rPr>
          <w:kern w:val="22"/>
          <w:sz w:val="22"/>
          <w:szCs w:val="22"/>
          <w:lang w:val="ru-RU"/>
        </w:rPr>
        <w:t xml:space="preserve">с </w:t>
      </w:r>
      <w:proofErr w:type="spellStart"/>
      <w:r>
        <w:rPr>
          <w:kern w:val="22"/>
          <w:sz w:val="22"/>
          <w:szCs w:val="22"/>
          <w:lang w:val="ru-RU"/>
        </w:rPr>
        <w:t>КБО</w:t>
      </w:r>
      <w:proofErr w:type="spellEnd"/>
      <w:r w:rsidR="00494BB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 xml:space="preserve">ООН </w:t>
      </w:r>
      <w:r w:rsidRPr="00AA48A1">
        <w:rPr>
          <w:kern w:val="22"/>
          <w:sz w:val="22"/>
          <w:szCs w:val="22"/>
          <w:lang w:val="ru-RU"/>
        </w:rPr>
        <w:t xml:space="preserve">в целях дальнейшего введения в действие трех индикаторов результативности в отношении земельных ресурсов (тенденции растительного покрова, тенденции </w:t>
      </w:r>
      <w:r w:rsidRPr="00AA48A1">
        <w:rPr>
          <w:kern w:val="22"/>
          <w:sz w:val="22"/>
          <w:szCs w:val="22"/>
          <w:lang w:val="ru-RU"/>
        </w:rPr>
        <w:lastRenderedPageBreak/>
        <w:t>продуктивности земель или функционирования земель и тенденции касательно депонирования углерода в надземной и подземной сфере)</w:t>
      </w:r>
      <w:r>
        <w:rPr>
          <w:kern w:val="22"/>
          <w:sz w:val="22"/>
          <w:szCs w:val="22"/>
          <w:lang w:val="ru-RU"/>
        </w:rPr>
        <w:t xml:space="preserve">, изложенных в решении </w:t>
      </w:r>
      <w:r w:rsidR="009D12C7" w:rsidRPr="00AA48A1">
        <w:rPr>
          <w:kern w:val="22"/>
          <w:sz w:val="22"/>
          <w:szCs w:val="22"/>
          <w:lang w:val="ru-RU"/>
        </w:rPr>
        <w:t>9</w:t>
      </w:r>
      <w:r w:rsidR="00BA7962" w:rsidRPr="00AA48A1">
        <w:rPr>
          <w:kern w:val="22"/>
          <w:sz w:val="22"/>
          <w:szCs w:val="22"/>
          <w:lang w:val="ru-RU"/>
        </w:rPr>
        <w:t>/</w:t>
      </w:r>
      <w:r w:rsidR="00BA7962" w:rsidRPr="00AC635C">
        <w:rPr>
          <w:kern w:val="22"/>
          <w:sz w:val="22"/>
          <w:szCs w:val="22"/>
          <w:lang w:val="en-GB"/>
        </w:rPr>
        <w:t>COP</w:t>
      </w:r>
      <w:r w:rsidR="00BA7962" w:rsidRPr="00AA48A1">
        <w:rPr>
          <w:kern w:val="22"/>
          <w:sz w:val="22"/>
          <w:szCs w:val="22"/>
          <w:lang w:val="ru-RU"/>
        </w:rPr>
        <w:t>.12</w:t>
      </w:r>
      <w:r>
        <w:rPr>
          <w:kern w:val="22"/>
          <w:sz w:val="22"/>
          <w:szCs w:val="22"/>
          <w:lang w:val="ru-RU"/>
        </w:rPr>
        <w:t xml:space="preserve"> </w:t>
      </w:r>
      <w:proofErr w:type="spellStart"/>
      <w:r>
        <w:rPr>
          <w:kern w:val="22"/>
          <w:sz w:val="22"/>
          <w:szCs w:val="22"/>
          <w:lang w:val="ru-RU"/>
        </w:rPr>
        <w:t>КБО</w:t>
      </w:r>
      <w:proofErr w:type="spellEnd"/>
      <w:r w:rsidR="00494BB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ООН</w:t>
      </w:r>
      <w:r w:rsidR="009D12C7" w:rsidRPr="00AC635C">
        <w:rPr>
          <w:rStyle w:val="a3"/>
          <w:kern w:val="22"/>
          <w:sz w:val="22"/>
          <w:szCs w:val="22"/>
          <w:lang w:val="en-GB"/>
        </w:rPr>
        <w:footnoteReference w:id="9"/>
      </w:r>
      <w:r>
        <w:rPr>
          <w:kern w:val="22"/>
          <w:sz w:val="22"/>
          <w:szCs w:val="22"/>
          <w:lang w:val="ru-RU"/>
        </w:rPr>
        <w:t>.</w:t>
      </w:r>
    </w:p>
    <w:p w:rsidR="00BA7962" w:rsidRPr="00412B5E" w:rsidRDefault="00252390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proofErr w:type="spellStart"/>
      <w:r>
        <w:rPr>
          <w:kern w:val="22"/>
          <w:sz w:val="22"/>
          <w:szCs w:val="22"/>
          <w:lang w:val="ru-RU"/>
        </w:rPr>
        <w:t>КБО</w:t>
      </w:r>
      <w:proofErr w:type="spellEnd"/>
      <w:r w:rsidR="00494BB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ООН</w:t>
      </w:r>
      <w:r w:rsidRPr="0025239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25239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сотрудничестве</w:t>
      </w:r>
      <w:r w:rsidRPr="0025239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</w:t>
      </w:r>
      <w:r w:rsidRPr="00252390">
        <w:rPr>
          <w:kern w:val="22"/>
          <w:sz w:val="22"/>
          <w:szCs w:val="22"/>
          <w:lang w:val="ru-RU"/>
        </w:rPr>
        <w:t xml:space="preserve"> </w:t>
      </w:r>
      <w:proofErr w:type="spellStart"/>
      <w:r>
        <w:rPr>
          <w:kern w:val="22"/>
          <w:sz w:val="22"/>
          <w:szCs w:val="22"/>
          <w:lang w:val="ru-RU"/>
        </w:rPr>
        <w:t>ФАО</w:t>
      </w:r>
      <w:proofErr w:type="spellEnd"/>
      <w:r w:rsidR="00BA7962" w:rsidRPr="00252390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Статистическим</w:t>
      </w:r>
      <w:r w:rsidRPr="0025239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отделом</w:t>
      </w:r>
      <w:r w:rsidRPr="00252390">
        <w:rPr>
          <w:kern w:val="22"/>
          <w:sz w:val="22"/>
          <w:szCs w:val="22"/>
          <w:lang w:val="ru-RU"/>
        </w:rPr>
        <w:t xml:space="preserve"> </w:t>
      </w:r>
      <w:r w:rsidRPr="00AA48A1">
        <w:rPr>
          <w:kern w:val="22"/>
          <w:sz w:val="22"/>
          <w:szCs w:val="22"/>
          <w:lang w:val="ru-RU"/>
        </w:rPr>
        <w:t>Организации</w:t>
      </w:r>
      <w:r w:rsidRPr="00252390">
        <w:rPr>
          <w:kern w:val="22"/>
          <w:sz w:val="22"/>
          <w:szCs w:val="22"/>
          <w:lang w:val="ru-RU"/>
        </w:rPr>
        <w:t xml:space="preserve"> </w:t>
      </w:r>
      <w:r w:rsidRPr="00AA48A1">
        <w:rPr>
          <w:kern w:val="22"/>
          <w:sz w:val="22"/>
          <w:szCs w:val="22"/>
          <w:lang w:val="ru-RU"/>
        </w:rPr>
        <w:t>Объединенных</w:t>
      </w:r>
      <w:r w:rsidRPr="00252390">
        <w:rPr>
          <w:kern w:val="22"/>
          <w:sz w:val="22"/>
          <w:szCs w:val="22"/>
          <w:lang w:val="ru-RU"/>
        </w:rPr>
        <w:t xml:space="preserve"> </w:t>
      </w:r>
      <w:r w:rsidRPr="00AA48A1">
        <w:rPr>
          <w:kern w:val="22"/>
          <w:sz w:val="22"/>
          <w:szCs w:val="22"/>
          <w:lang w:val="ru-RU"/>
        </w:rPr>
        <w:t>Наций</w:t>
      </w:r>
      <w:r w:rsidR="00BA7962" w:rsidRPr="00252390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Программой</w:t>
      </w:r>
      <w:r w:rsidRPr="00252390">
        <w:rPr>
          <w:kern w:val="22"/>
          <w:sz w:val="22"/>
          <w:szCs w:val="22"/>
          <w:lang w:val="ru-RU"/>
        </w:rPr>
        <w:t xml:space="preserve"> </w:t>
      </w:r>
      <w:r w:rsidRPr="00AA48A1">
        <w:rPr>
          <w:kern w:val="22"/>
          <w:sz w:val="22"/>
          <w:szCs w:val="22"/>
          <w:lang w:val="ru-RU"/>
        </w:rPr>
        <w:t>Организации</w:t>
      </w:r>
      <w:r w:rsidRPr="00252390">
        <w:rPr>
          <w:kern w:val="22"/>
          <w:sz w:val="22"/>
          <w:szCs w:val="22"/>
          <w:lang w:val="ru-RU"/>
        </w:rPr>
        <w:t xml:space="preserve"> </w:t>
      </w:r>
      <w:r w:rsidRPr="00AA48A1">
        <w:rPr>
          <w:kern w:val="22"/>
          <w:sz w:val="22"/>
          <w:szCs w:val="22"/>
          <w:lang w:val="ru-RU"/>
        </w:rPr>
        <w:t>Объединенных</w:t>
      </w:r>
      <w:r w:rsidRPr="00252390">
        <w:rPr>
          <w:kern w:val="22"/>
          <w:sz w:val="22"/>
          <w:szCs w:val="22"/>
          <w:lang w:val="ru-RU"/>
        </w:rPr>
        <w:t xml:space="preserve"> </w:t>
      </w:r>
      <w:r w:rsidRPr="00AA48A1">
        <w:rPr>
          <w:kern w:val="22"/>
          <w:sz w:val="22"/>
          <w:szCs w:val="22"/>
          <w:lang w:val="ru-RU"/>
        </w:rPr>
        <w:t>Наций</w:t>
      </w:r>
      <w:r w:rsidRPr="0025239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</w:t>
      </w:r>
      <w:r w:rsidRPr="0025239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окружающей</w:t>
      </w:r>
      <w:r w:rsidRPr="0025239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среде</w:t>
      </w:r>
      <w:r w:rsidR="00BA7962" w:rsidRPr="00252390">
        <w:rPr>
          <w:kern w:val="22"/>
          <w:sz w:val="22"/>
          <w:szCs w:val="22"/>
          <w:lang w:val="ru-RU"/>
        </w:rPr>
        <w:t xml:space="preserve">, </w:t>
      </w:r>
      <w:proofErr w:type="spellStart"/>
      <w:r>
        <w:rPr>
          <w:kern w:val="22"/>
          <w:sz w:val="22"/>
          <w:szCs w:val="22"/>
          <w:lang w:val="ru-RU"/>
        </w:rPr>
        <w:t>РКИК</w:t>
      </w:r>
      <w:proofErr w:type="spellEnd"/>
      <w:r w:rsidR="00494BB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ООН</w:t>
      </w:r>
      <w:r w:rsidR="00BA7962" w:rsidRPr="0025239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25239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Конвенций</w:t>
      </w:r>
      <w:r w:rsidRPr="0025239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</w:t>
      </w:r>
      <w:r w:rsidRPr="0025239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биологическом</w:t>
      </w:r>
      <w:r w:rsidRPr="0025239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разнообразии</w:t>
      </w:r>
      <w:r w:rsidR="005A3DE0" w:rsidRPr="0025239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разработала методику для индикатора "Доля деградировавших земель по отношению к общей площади суши"</w:t>
      </w:r>
      <w:r w:rsidR="00BA7962" w:rsidRPr="0025239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 xml:space="preserve">и трех его </w:t>
      </w:r>
      <w:proofErr w:type="spellStart"/>
      <w:r>
        <w:rPr>
          <w:kern w:val="22"/>
          <w:sz w:val="22"/>
          <w:szCs w:val="22"/>
          <w:lang w:val="ru-RU"/>
        </w:rPr>
        <w:t>субиндикаторов</w:t>
      </w:r>
      <w:proofErr w:type="spellEnd"/>
      <w:r>
        <w:rPr>
          <w:kern w:val="22"/>
          <w:sz w:val="22"/>
          <w:szCs w:val="22"/>
          <w:lang w:val="ru-RU"/>
        </w:rPr>
        <w:t xml:space="preserve"> </w:t>
      </w:r>
      <w:r w:rsidR="00BA7962" w:rsidRPr="00252390">
        <w:rPr>
          <w:kern w:val="22"/>
          <w:sz w:val="22"/>
          <w:szCs w:val="22"/>
          <w:lang w:val="ru-RU"/>
        </w:rPr>
        <w:t>(</w:t>
      </w:r>
      <w:r>
        <w:rPr>
          <w:kern w:val="22"/>
          <w:sz w:val="22"/>
          <w:szCs w:val="22"/>
          <w:lang w:val="ru-RU"/>
        </w:rPr>
        <w:t>растительный покров</w:t>
      </w:r>
      <w:r w:rsidR="00BA7962" w:rsidRPr="00252390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продуктивность земель и запасы углерода</w:t>
      </w:r>
      <w:r w:rsidR="00BA7962" w:rsidRPr="00252390">
        <w:rPr>
          <w:kern w:val="22"/>
          <w:sz w:val="22"/>
          <w:szCs w:val="22"/>
          <w:lang w:val="ru-RU"/>
        </w:rPr>
        <w:t xml:space="preserve">), </w:t>
      </w:r>
      <w:r>
        <w:rPr>
          <w:kern w:val="22"/>
          <w:sz w:val="22"/>
          <w:szCs w:val="22"/>
          <w:lang w:val="ru-RU"/>
        </w:rPr>
        <w:t xml:space="preserve">которая была принята </w:t>
      </w:r>
      <w:r w:rsidRPr="00AA48A1">
        <w:rPr>
          <w:kern w:val="22"/>
          <w:sz w:val="22"/>
          <w:szCs w:val="22"/>
          <w:lang w:val="ru-RU"/>
        </w:rPr>
        <w:t>Межучережденческой группой экспертов</w:t>
      </w:r>
      <w:r>
        <w:rPr>
          <w:kern w:val="22"/>
          <w:sz w:val="22"/>
          <w:szCs w:val="22"/>
          <w:lang w:val="ru-RU"/>
        </w:rPr>
        <w:t xml:space="preserve"> в качестве индикатора </w:t>
      </w:r>
      <w:r w:rsidR="00BA7962" w:rsidRPr="00AC635C">
        <w:rPr>
          <w:kern w:val="22"/>
          <w:sz w:val="22"/>
          <w:szCs w:val="22"/>
          <w:lang w:val="en-GB"/>
        </w:rPr>
        <w:t>II</w:t>
      </w:r>
      <w:r w:rsidR="00BA7962" w:rsidRPr="0025239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уровня</w:t>
      </w:r>
      <w:r w:rsidR="00BA7962" w:rsidRPr="00252390">
        <w:rPr>
          <w:kern w:val="22"/>
          <w:sz w:val="22"/>
          <w:szCs w:val="22"/>
          <w:lang w:val="ru-RU"/>
        </w:rPr>
        <w:t xml:space="preserve">. </w:t>
      </w:r>
      <w:r w:rsidR="005B7138">
        <w:rPr>
          <w:kern w:val="22"/>
          <w:sz w:val="22"/>
          <w:szCs w:val="22"/>
          <w:lang w:val="ru-RU"/>
        </w:rPr>
        <w:t>В</w:t>
      </w:r>
      <w:r w:rsidR="005B7138" w:rsidRPr="005B7138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н</w:t>
      </w:r>
      <w:r w:rsidR="005B7138">
        <w:rPr>
          <w:kern w:val="22"/>
          <w:sz w:val="22"/>
          <w:szCs w:val="22"/>
          <w:lang w:val="ru-RU"/>
        </w:rPr>
        <w:t>астоящее</w:t>
      </w:r>
      <w:r w:rsidR="005B7138" w:rsidRPr="005B7138">
        <w:rPr>
          <w:kern w:val="22"/>
          <w:sz w:val="22"/>
          <w:szCs w:val="22"/>
          <w:lang w:val="ru-RU"/>
        </w:rPr>
        <w:t xml:space="preserve"> </w:t>
      </w:r>
      <w:r w:rsidR="005B7138">
        <w:rPr>
          <w:kern w:val="22"/>
          <w:sz w:val="22"/>
          <w:szCs w:val="22"/>
          <w:lang w:val="ru-RU"/>
        </w:rPr>
        <w:t>время</w:t>
      </w:r>
      <w:r w:rsidR="005B7138" w:rsidRPr="005B7138">
        <w:rPr>
          <w:kern w:val="22"/>
          <w:sz w:val="22"/>
          <w:szCs w:val="22"/>
          <w:lang w:val="ru-RU"/>
        </w:rPr>
        <w:t xml:space="preserve"> </w:t>
      </w:r>
      <w:r w:rsidR="005B7138">
        <w:rPr>
          <w:kern w:val="22"/>
          <w:sz w:val="22"/>
          <w:szCs w:val="22"/>
          <w:lang w:val="ru-RU"/>
        </w:rPr>
        <w:t>индикатор</w:t>
      </w:r>
      <w:r w:rsidR="005B7138" w:rsidRPr="005B7138">
        <w:rPr>
          <w:kern w:val="22"/>
          <w:sz w:val="22"/>
          <w:szCs w:val="22"/>
          <w:lang w:val="ru-RU"/>
        </w:rPr>
        <w:t xml:space="preserve"> </w:t>
      </w:r>
      <w:r w:rsidR="005B7138">
        <w:rPr>
          <w:kern w:val="22"/>
          <w:sz w:val="22"/>
          <w:szCs w:val="22"/>
          <w:lang w:val="ru-RU"/>
        </w:rPr>
        <w:t>используется</w:t>
      </w:r>
      <w:r w:rsidR="005B7138" w:rsidRPr="005B7138">
        <w:rPr>
          <w:kern w:val="22"/>
          <w:sz w:val="22"/>
          <w:szCs w:val="22"/>
          <w:lang w:val="ru-RU"/>
        </w:rPr>
        <w:t xml:space="preserve"> </w:t>
      </w:r>
      <w:r w:rsidR="005B7138">
        <w:rPr>
          <w:kern w:val="22"/>
          <w:sz w:val="22"/>
          <w:szCs w:val="22"/>
          <w:lang w:val="ru-RU"/>
        </w:rPr>
        <w:t>более</w:t>
      </w:r>
      <w:r w:rsidR="005B7138" w:rsidRPr="005B7138">
        <w:rPr>
          <w:kern w:val="22"/>
          <w:sz w:val="22"/>
          <w:szCs w:val="22"/>
          <w:lang w:val="ru-RU"/>
        </w:rPr>
        <w:t xml:space="preserve"> </w:t>
      </w:r>
      <w:r w:rsidR="005B7138">
        <w:rPr>
          <w:kern w:val="22"/>
          <w:sz w:val="22"/>
          <w:szCs w:val="22"/>
          <w:lang w:val="ru-RU"/>
        </w:rPr>
        <w:t>чем</w:t>
      </w:r>
      <w:r w:rsidR="005B7138" w:rsidRPr="005B7138">
        <w:rPr>
          <w:kern w:val="22"/>
          <w:sz w:val="22"/>
          <w:szCs w:val="22"/>
          <w:lang w:val="ru-RU"/>
        </w:rPr>
        <w:t xml:space="preserve"> </w:t>
      </w:r>
      <w:r w:rsidR="00BA7962" w:rsidRPr="005B7138">
        <w:rPr>
          <w:kern w:val="22"/>
          <w:sz w:val="22"/>
          <w:szCs w:val="22"/>
          <w:lang w:val="ru-RU"/>
        </w:rPr>
        <w:t xml:space="preserve">100 </w:t>
      </w:r>
      <w:r w:rsidR="005B7138">
        <w:rPr>
          <w:kern w:val="22"/>
          <w:sz w:val="22"/>
          <w:szCs w:val="22"/>
          <w:lang w:val="ru-RU"/>
        </w:rPr>
        <w:t>странами</w:t>
      </w:r>
      <w:r w:rsidR="005B7138" w:rsidRPr="005B7138">
        <w:rPr>
          <w:kern w:val="22"/>
          <w:sz w:val="22"/>
          <w:szCs w:val="22"/>
          <w:lang w:val="ru-RU"/>
        </w:rPr>
        <w:t xml:space="preserve">, </w:t>
      </w:r>
      <w:r w:rsidR="005B7138">
        <w:rPr>
          <w:kern w:val="22"/>
          <w:sz w:val="22"/>
          <w:szCs w:val="22"/>
          <w:lang w:val="ru-RU"/>
        </w:rPr>
        <w:t>участвующими</w:t>
      </w:r>
      <w:r w:rsidR="005B7138" w:rsidRPr="005B7138">
        <w:rPr>
          <w:kern w:val="22"/>
          <w:sz w:val="22"/>
          <w:szCs w:val="22"/>
          <w:lang w:val="ru-RU"/>
        </w:rPr>
        <w:t xml:space="preserve"> </w:t>
      </w:r>
      <w:r w:rsidR="005B7138">
        <w:rPr>
          <w:kern w:val="22"/>
          <w:sz w:val="22"/>
          <w:szCs w:val="22"/>
          <w:lang w:val="ru-RU"/>
        </w:rPr>
        <w:t>в</w:t>
      </w:r>
      <w:r w:rsidR="00494BB0">
        <w:rPr>
          <w:kern w:val="22"/>
          <w:sz w:val="22"/>
          <w:szCs w:val="22"/>
          <w:lang w:val="ru-RU"/>
        </w:rPr>
        <w:t xml:space="preserve"> Программе установления цели по </w:t>
      </w:r>
      <w:r w:rsidR="00494BB0" w:rsidRPr="00494BB0">
        <w:rPr>
          <w:iCs/>
          <w:kern w:val="22"/>
          <w:sz w:val="22"/>
          <w:szCs w:val="22"/>
          <w:lang w:val="ru-RU"/>
        </w:rPr>
        <w:t>нейтрализаци</w:t>
      </w:r>
      <w:r w:rsidR="00494BB0">
        <w:rPr>
          <w:iCs/>
          <w:kern w:val="22"/>
          <w:sz w:val="22"/>
          <w:szCs w:val="22"/>
          <w:lang w:val="ru-RU"/>
        </w:rPr>
        <w:t>и</w:t>
      </w:r>
      <w:r w:rsidR="00494BB0" w:rsidRPr="00494BB0">
        <w:rPr>
          <w:iCs/>
          <w:kern w:val="22"/>
          <w:sz w:val="22"/>
          <w:szCs w:val="22"/>
          <w:lang w:val="ru-RU"/>
        </w:rPr>
        <w:t xml:space="preserve"> деградации земель</w:t>
      </w:r>
      <w:r w:rsidR="00494BB0">
        <w:rPr>
          <w:kern w:val="22"/>
          <w:sz w:val="22"/>
          <w:szCs w:val="22"/>
          <w:lang w:val="ru-RU"/>
        </w:rPr>
        <w:t xml:space="preserve"> </w:t>
      </w:r>
      <w:proofErr w:type="spellStart"/>
      <w:r w:rsidR="00494BB0">
        <w:rPr>
          <w:kern w:val="22"/>
          <w:sz w:val="22"/>
          <w:szCs w:val="22"/>
          <w:lang w:val="ru-RU"/>
        </w:rPr>
        <w:t>КБО</w:t>
      </w:r>
      <w:proofErr w:type="spellEnd"/>
      <w:r w:rsidR="00BF5572">
        <w:rPr>
          <w:kern w:val="22"/>
          <w:sz w:val="22"/>
          <w:szCs w:val="22"/>
          <w:lang w:val="ru-RU"/>
        </w:rPr>
        <w:t xml:space="preserve"> </w:t>
      </w:r>
      <w:r w:rsidR="00494BB0">
        <w:rPr>
          <w:kern w:val="22"/>
          <w:sz w:val="22"/>
          <w:szCs w:val="22"/>
          <w:lang w:val="ru-RU"/>
        </w:rPr>
        <w:t>ООН</w:t>
      </w:r>
      <w:r w:rsidR="00BA7962" w:rsidRPr="005B7138">
        <w:rPr>
          <w:kern w:val="22"/>
          <w:sz w:val="22"/>
          <w:szCs w:val="22"/>
          <w:lang w:val="ru-RU"/>
        </w:rPr>
        <w:t xml:space="preserve">. </w:t>
      </w:r>
      <w:r w:rsidR="00BF5572">
        <w:rPr>
          <w:kern w:val="22"/>
          <w:sz w:val="22"/>
          <w:szCs w:val="22"/>
          <w:lang w:val="ru-RU"/>
        </w:rPr>
        <w:t>Начиная</w:t>
      </w:r>
      <w:r w:rsidR="00BF5572" w:rsidRPr="00BF5572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с</w:t>
      </w:r>
      <w:r w:rsidR="00BF5572" w:rsidRPr="00BF5572">
        <w:rPr>
          <w:kern w:val="22"/>
          <w:sz w:val="22"/>
          <w:szCs w:val="22"/>
          <w:lang w:val="ru-RU"/>
        </w:rPr>
        <w:t xml:space="preserve"> </w:t>
      </w:r>
      <w:r w:rsidR="000E52F8" w:rsidRPr="00BF5572">
        <w:rPr>
          <w:kern w:val="22"/>
          <w:sz w:val="22"/>
          <w:szCs w:val="22"/>
          <w:lang w:val="ru-RU"/>
        </w:rPr>
        <w:t xml:space="preserve">2018 </w:t>
      </w:r>
      <w:r w:rsidR="00BF5572">
        <w:rPr>
          <w:kern w:val="22"/>
          <w:sz w:val="22"/>
          <w:szCs w:val="22"/>
          <w:lang w:val="ru-RU"/>
        </w:rPr>
        <w:t>года,</w:t>
      </w:r>
      <w:r w:rsidR="00BF5572" w:rsidRPr="00BF5572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и</w:t>
      </w:r>
      <w:r w:rsidR="00BF5572" w:rsidRPr="00BF5572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далее</w:t>
      </w:r>
      <w:r w:rsidR="00BF5572" w:rsidRPr="00BF5572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через</w:t>
      </w:r>
      <w:r w:rsidR="00BF5572" w:rsidRPr="00BF5572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каждые</w:t>
      </w:r>
      <w:r w:rsidR="00BF5572" w:rsidRPr="00BF5572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четыре</w:t>
      </w:r>
      <w:r w:rsidR="00BF5572" w:rsidRPr="00BF5572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года</w:t>
      </w:r>
      <w:r w:rsidR="00BF5572" w:rsidRPr="00BF5572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процесс</w:t>
      </w:r>
      <w:r w:rsidR="00BF5572" w:rsidRPr="00BF5572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представления</w:t>
      </w:r>
      <w:r w:rsidR="00BF5572" w:rsidRPr="00BF5572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отчетности</w:t>
      </w:r>
      <w:r w:rsidR="00BF5572" w:rsidRPr="00BF5572">
        <w:rPr>
          <w:kern w:val="22"/>
          <w:sz w:val="22"/>
          <w:szCs w:val="22"/>
          <w:lang w:val="ru-RU"/>
        </w:rPr>
        <w:t xml:space="preserve"> </w:t>
      </w:r>
      <w:proofErr w:type="spellStart"/>
      <w:r w:rsidR="00BF5572">
        <w:rPr>
          <w:kern w:val="22"/>
          <w:sz w:val="22"/>
          <w:szCs w:val="22"/>
          <w:lang w:val="ru-RU"/>
        </w:rPr>
        <w:t>КБО</w:t>
      </w:r>
      <w:proofErr w:type="spellEnd"/>
      <w:r w:rsidR="00BF5572" w:rsidRPr="00BF5572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ООН будет вносить вклад в последующую деятельность, связанную с достигнутыми результатами выполнения Повестки</w:t>
      </w:r>
      <w:r w:rsidR="00BF5572" w:rsidRPr="0035141E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дня</w:t>
      </w:r>
      <w:r w:rsidR="00BF5572" w:rsidRPr="0035141E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в</w:t>
      </w:r>
      <w:r w:rsidR="00BF5572" w:rsidRPr="0035141E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области</w:t>
      </w:r>
      <w:r w:rsidR="00BF5572" w:rsidRPr="0035141E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устойчивого</w:t>
      </w:r>
      <w:r w:rsidR="00BF5572" w:rsidRPr="0035141E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развития</w:t>
      </w:r>
      <w:r w:rsidR="00BF5572" w:rsidRPr="0035141E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на</w:t>
      </w:r>
      <w:r w:rsidR="00BF5572" w:rsidRPr="0035141E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 xml:space="preserve">период до </w:t>
      </w:r>
      <w:r w:rsidR="00BF5572" w:rsidRPr="0035141E">
        <w:rPr>
          <w:kern w:val="22"/>
          <w:sz w:val="22"/>
          <w:szCs w:val="22"/>
          <w:lang w:val="ru-RU"/>
        </w:rPr>
        <w:t xml:space="preserve">2030 </w:t>
      </w:r>
      <w:r w:rsidR="00BF5572">
        <w:rPr>
          <w:kern w:val="22"/>
          <w:sz w:val="22"/>
          <w:szCs w:val="22"/>
          <w:lang w:val="ru-RU"/>
        </w:rPr>
        <w:t>года</w:t>
      </w:r>
      <w:r w:rsidR="000E52F8" w:rsidRPr="00BF5572">
        <w:rPr>
          <w:kern w:val="22"/>
          <w:sz w:val="22"/>
          <w:szCs w:val="22"/>
          <w:lang w:val="ru-RU"/>
        </w:rPr>
        <w:t xml:space="preserve">. </w:t>
      </w:r>
      <w:r w:rsidR="00BF5572">
        <w:rPr>
          <w:kern w:val="22"/>
          <w:sz w:val="22"/>
          <w:szCs w:val="22"/>
          <w:lang w:val="ru-RU"/>
        </w:rPr>
        <w:t>В</w:t>
      </w:r>
      <w:r w:rsidR="00BF5572" w:rsidRPr="00412B5E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соответствии</w:t>
      </w:r>
      <w:r w:rsidR="00BF5572" w:rsidRPr="00412B5E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с</w:t>
      </w:r>
      <w:r w:rsidR="00BF5572" w:rsidRPr="00412B5E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решением</w:t>
      </w:r>
      <w:r w:rsidR="00BF5572" w:rsidRPr="00412B5E">
        <w:rPr>
          <w:kern w:val="22"/>
          <w:sz w:val="22"/>
          <w:szCs w:val="22"/>
          <w:lang w:val="ru-RU"/>
        </w:rPr>
        <w:t xml:space="preserve"> </w:t>
      </w:r>
      <w:r w:rsidR="000E52F8" w:rsidRPr="00412B5E">
        <w:rPr>
          <w:kern w:val="22"/>
          <w:sz w:val="22"/>
          <w:szCs w:val="22"/>
          <w:lang w:val="ru-RU"/>
        </w:rPr>
        <w:t>15/</w:t>
      </w:r>
      <w:r w:rsidR="000E52F8" w:rsidRPr="00AC635C">
        <w:rPr>
          <w:kern w:val="22"/>
          <w:sz w:val="22"/>
          <w:szCs w:val="22"/>
          <w:lang w:val="en-GB"/>
        </w:rPr>
        <w:t>COP</w:t>
      </w:r>
      <w:r w:rsidR="000E52F8" w:rsidRPr="00412B5E">
        <w:rPr>
          <w:kern w:val="22"/>
          <w:sz w:val="22"/>
          <w:szCs w:val="22"/>
          <w:lang w:val="ru-RU"/>
        </w:rPr>
        <w:t>.13</w:t>
      </w:r>
      <w:r w:rsidR="00E85B8A" w:rsidRPr="00AC635C">
        <w:rPr>
          <w:rStyle w:val="a3"/>
          <w:kern w:val="22"/>
          <w:sz w:val="22"/>
          <w:szCs w:val="22"/>
          <w:lang w:val="en-GB"/>
        </w:rPr>
        <w:footnoteReference w:id="10"/>
      </w:r>
      <w:r w:rsidR="000E52F8" w:rsidRPr="00412B5E">
        <w:rPr>
          <w:kern w:val="22"/>
          <w:sz w:val="22"/>
          <w:szCs w:val="22"/>
          <w:lang w:val="ru-RU"/>
        </w:rPr>
        <w:t xml:space="preserve"> </w:t>
      </w:r>
      <w:proofErr w:type="spellStart"/>
      <w:r w:rsidR="00BF5572">
        <w:rPr>
          <w:kern w:val="22"/>
          <w:sz w:val="22"/>
          <w:szCs w:val="22"/>
          <w:lang w:val="ru-RU"/>
        </w:rPr>
        <w:t>КБО</w:t>
      </w:r>
      <w:proofErr w:type="spellEnd"/>
      <w:r w:rsidR="00BF5572" w:rsidRPr="00412B5E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ООН</w:t>
      </w:r>
      <w:r w:rsidR="00BF5572" w:rsidRPr="00412B5E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информация</w:t>
      </w:r>
      <w:r w:rsidR="00BF5572" w:rsidRPr="00412B5E">
        <w:rPr>
          <w:kern w:val="22"/>
          <w:sz w:val="22"/>
          <w:szCs w:val="22"/>
          <w:lang w:val="ru-RU"/>
        </w:rPr>
        <w:t xml:space="preserve">, </w:t>
      </w:r>
      <w:r w:rsidR="00BF5572">
        <w:rPr>
          <w:kern w:val="22"/>
          <w:sz w:val="22"/>
          <w:szCs w:val="22"/>
          <w:lang w:val="ru-RU"/>
        </w:rPr>
        <w:t>собранная</w:t>
      </w:r>
      <w:r w:rsidR="00BF5572" w:rsidRPr="00412B5E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в</w:t>
      </w:r>
      <w:r w:rsidR="00BF5572" w:rsidRPr="00412B5E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национальных</w:t>
      </w:r>
      <w:r w:rsidR="00BF5572" w:rsidRPr="00412B5E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докладах</w:t>
      </w:r>
      <w:r w:rsidR="00BF5572" w:rsidRPr="00412B5E">
        <w:rPr>
          <w:kern w:val="22"/>
          <w:sz w:val="22"/>
          <w:szCs w:val="22"/>
          <w:lang w:val="ru-RU"/>
        </w:rPr>
        <w:t xml:space="preserve">, </w:t>
      </w:r>
      <w:r w:rsidR="00BF5572">
        <w:rPr>
          <w:kern w:val="22"/>
          <w:sz w:val="22"/>
          <w:szCs w:val="22"/>
          <w:lang w:val="ru-RU"/>
        </w:rPr>
        <w:t>будет</w:t>
      </w:r>
      <w:r w:rsidR="00BF5572" w:rsidRPr="00412B5E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использоваться</w:t>
      </w:r>
      <w:r w:rsidR="00BF5572" w:rsidRPr="00412B5E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секретариатом</w:t>
      </w:r>
      <w:r w:rsidR="000E52F8" w:rsidRPr="00412B5E">
        <w:rPr>
          <w:kern w:val="22"/>
          <w:sz w:val="22"/>
          <w:szCs w:val="22"/>
          <w:lang w:val="ru-RU"/>
        </w:rPr>
        <w:t xml:space="preserve"> </w:t>
      </w:r>
      <w:proofErr w:type="spellStart"/>
      <w:r w:rsidR="00BF5572">
        <w:rPr>
          <w:kern w:val="22"/>
          <w:sz w:val="22"/>
          <w:szCs w:val="22"/>
          <w:lang w:val="ru-RU"/>
        </w:rPr>
        <w:t>КБО</w:t>
      </w:r>
      <w:proofErr w:type="spellEnd"/>
      <w:r w:rsidR="00BF5572" w:rsidRPr="00412B5E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ООН</w:t>
      </w:r>
      <w:r w:rsidR="00BF5572" w:rsidRPr="00412B5E">
        <w:rPr>
          <w:kern w:val="22"/>
          <w:sz w:val="22"/>
          <w:szCs w:val="22"/>
          <w:lang w:val="ru-RU"/>
        </w:rPr>
        <w:t xml:space="preserve">, </w:t>
      </w:r>
      <w:r w:rsidR="00BF5572">
        <w:rPr>
          <w:kern w:val="22"/>
          <w:sz w:val="22"/>
          <w:szCs w:val="22"/>
          <w:lang w:val="ru-RU"/>
        </w:rPr>
        <w:t>действующим</w:t>
      </w:r>
      <w:r w:rsidR="00BF5572" w:rsidRPr="00412B5E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в</w:t>
      </w:r>
      <w:r w:rsidR="00BF5572" w:rsidRPr="00412B5E">
        <w:rPr>
          <w:kern w:val="22"/>
          <w:sz w:val="22"/>
          <w:szCs w:val="22"/>
          <w:lang w:val="ru-RU"/>
        </w:rPr>
        <w:t xml:space="preserve"> </w:t>
      </w:r>
      <w:r w:rsidR="00BF5572">
        <w:rPr>
          <w:kern w:val="22"/>
          <w:sz w:val="22"/>
          <w:szCs w:val="22"/>
          <w:lang w:val="ru-RU"/>
        </w:rPr>
        <w:t>качестве</w:t>
      </w:r>
      <w:r w:rsidR="00412B5E" w:rsidRPr="00412B5E">
        <w:rPr>
          <w:kern w:val="22"/>
          <w:sz w:val="22"/>
          <w:szCs w:val="22"/>
          <w:lang w:val="ru-RU"/>
        </w:rPr>
        <w:t xml:space="preserve"> </w:t>
      </w:r>
      <w:r w:rsidR="00412B5E">
        <w:rPr>
          <w:kern w:val="22"/>
          <w:sz w:val="22"/>
          <w:szCs w:val="22"/>
          <w:lang w:val="ru-RU"/>
        </w:rPr>
        <w:t>учреждения</w:t>
      </w:r>
      <w:r w:rsidR="00412B5E" w:rsidRPr="00412B5E">
        <w:rPr>
          <w:kern w:val="22"/>
          <w:sz w:val="22"/>
          <w:szCs w:val="22"/>
          <w:lang w:val="en-US"/>
        </w:rPr>
        <w:t> </w:t>
      </w:r>
      <w:r w:rsidR="00412B5E" w:rsidRPr="00412B5E">
        <w:rPr>
          <w:kern w:val="22"/>
          <w:sz w:val="22"/>
          <w:szCs w:val="22"/>
          <w:lang w:val="ru-RU"/>
        </w:rPr>
        <w:t>–</w:t>
      </w:r>
      <w:r w:rsidR="00412B5E" w:rsidRPr="00412B5E">
        <w:rPr>
          <w:kern w:val="22"/>
          <w:sz w:val="22"/>
          <w:szCs w:val="22"/>
          <w:lang w:val="en-US"/>
        </w:rPr>
        <w:t> </w:t>
      </w:r>
      <w:r w:rsidR="00412B5E">
        <w:rPr>
          <w:kern w:val="22"/>
          <w:sz w:val="22"/>
          <w:szCs w:val="22"/>
          <w:lang w:val="ru-RU"/>
        </w:rPr>
        <w:t>куратора</w:t>
      </w:r>
      <w:r w:rsidR="00412B5E" w:rsidRPr="00412B5E">
        <w:rPr>
          <w:kern w:val="22"/>
          <w:sz w:val="22"/>
          <w:szCs w:val="22"/>
          <w:lang w:val="ru-RU"/>
        </w:rPr>
        <w:t xml:space="preserve"> </w:t>
      </w:r>
      <w:r w:rsidR="00412B5E">
        <w:rPr>
          <w:kern w:val="22"/>
          <w:sz w:val="22"/>
          <w:szCs w:val="22"/>
          <w:lang w:val="ru-RU"/>
        </w:rPr>
        <w:t>индикатора</w:t>
      </w:r>
      <w:r w:rsidR="00412B5E" w:rsidRPr="00412B5E">
        <w:rPr>
          <w:kern w:val="22"/>
          <w:sz w:val="22"/>
          <w:szCs w:val="22"/>
          <w:lang w:val="ru-RU"/>
        </w:rPr>
        <w:t xml:space="preserve"> </w:t>
      </w:r>
      <w:r w:rsidR="000E52F8" w:rsidRPr="00412B5E">
        <w:rPr>
          <w:kern w:val="22"/>
          <w:sz w:val="22"/>
          <w:szCs w:val="22"/>
          <w:lang w:val="ru-RU"/>
        </w:rPr>
        <w:t>15.3.1</w:t>
      </w:r>
      <w:r w:rsidR="00412B5E">
        <w:rPr>
          <w:kern w:val="22"/>
          <w:sz w:val="22"/>
          <w:szCs w:val="22"/>
          <w:lang w:val="ru-RU"/>
        </w:rPr>
        <w:t xml:space="preserve"> Целей устойчивого развития</w:t>
      </w:r>
      <w:r w:rsidR="000E52F8" w:rsidRPr="00412B5E">
        <w:rPr>
          <w:kern w:val="22"/>
          <w:sz w:val="22"/>
          <w:szCs w:val="22"/>
          <w:lang w:val="ru-RU"/>
        </w:rPr>
        <w:t xml:space="preserve">, </w:t>
      </w:r>
      <w:r w:rsidR="00412B5E">
        <w:rPr>
          <w:kern w:val="22"/>
          <w:sz w:val="22"/>
          <w:szCs w:val="22"/>
          <w:lang w:val="ru-RU"/>
        </w:rPr>
        <w:t>как вклад в общую последующую деятельность и проведения обзора Политическим форумом высокого уровня по устойчивому развитию</w:t>
      </w:r>
      <w:r w:rsidR="000E52F8" w:rsidRPr="00412B5E">
        <w:rPr>
          <w:kern w:val="22"/>
          <w:sz w:val="22"/>
          <w:szCs w:val="22"/>
          <w:lang w:val="ru-RU"/>
        </w:rPr>
        <w:t xml:space="preserve">. </w:t>
      </w:r>
      <w:r w:rsidR="00412B5E">
        <w:rPr>
          <w:kern w:val="22"/>
          <w:sz w:val="22"/>
          <w:szCs w:val="22"/>
          <w:lang w:val="ru-RU"/>
        </w:rPr>
        <w:t>Этот</w:t>
      </w:r>
      <w:r w:rsidR="00412B5E" w:rsidRPr="00412B5E">
        <w:rPr>
          <w:kern w:val="22"/>
          <w:sz w:val="22"/>
          <w:szCs w:val="22"/>
          <w:lang w:val="ru-RU"/>
        </w:rPr>
        <w:t xml:space="preserve"> </w:t>
      </w:r>
      <w:r w:rsidR="00412B5E">
        <w:rPr>
          <w:kern w:val="22"/>
          <w:sz w:val="22"/>
          <w:szCs w:val="22"/>
          <w:lang w:val="ru-RU"/>
        </w:rPr>
        <w:t>индикатор</w:t>
      </w:r>
      <w:r w:rsidR="00412B5E" w:rsidRPr="00412B5E">
        <w:rPr>
          <w:kern w:val="22"/>
          <w:sz w:val="22"/>
          <w:szCs w:val="22"/>
          <w:lang w:val="ru-RU"/>
        </w:rPr>
        <w:t xml:space="preserve"> </w:t>
      </w:r>
      <w:r w:rsidR="00412B5E">
        <w:rPr>
          <w:kern w:val="22"/>
          <w:sz w:val="22"/>
          <w:szCs w:val="22"/>
          <w:lang w:val="ru-RU"/>
        </w:rPr>
        <w:t>также</w:t>
      </w:r>
      <w:r w:rsidR="00412B5E" w:rsidRPr="00412B5E">
        <w:rPr>
          <w:kern w:val="22"/>
          <w:sz w:val="22"/>
          <w:szCs w:val="22"/>
          <w:lang w:val="ru-RU"/>
        </w:rPr>
        <w:t xml:space="preserve"> </w:t>
      </w:r>
      <w:r w:rsidR="00412B5E">
        <w:rPr>
          <w:kern w:val="22"/>
          <w:sz w:val="22"/>
          <w:szCs w:val="22"/>
          <w:lang w:val="ru-RU"/>
        </w:rPr>
        <w:t>включен</w:t>
      </w:r>
      <w:r w:rsidR="00412B5E" w:rsidRPr="00412B5E">
        <w:rPr>
          <w:kern w:val="22"/>
          <w:sz w:val="22"/>
          <w:szCs w:val="22"/>
          <w:lang w:val="ru-RU"/>
        </w:rPr>
        <w:t xml:space="preserve"> </w:t>
      </w:r>
      <w:r w:rsidR="00412B5E">
        <w:rPr>
          <w:kern w:val="22"/>
          <w:sz w:val="22"/>
          <w:szCs w:val="22"/>
          <w:lang w:val="ru-RU"/>
        </w:rPr>
        <w:t>в</w:t>
      </w:r>
      <w:r w:rsidR="00412B5E" w:rsidRPr="00412B5E">
        <w:rPr>
          <w:kern w:val="22"/>
          <w:sz w:val="22"/>
          <w:szCs w:val="22"/>
          <w:lang w:val="ru-RU"/>
        </w:rPr>
        <w:t xml:space="preserve"> </w:t>
      </w:r>
      <w:r w:rsidR="00412B5E">
        <w:rPr>
          <w:kern w:val="22"/>
          <w:sz w:val="22"/>
          <w:szCs w:val="22"/>
          <w:lang w:val="ru-RU"/>
        </w:rPr>
        <w:t>список</w:t>
      </w:r>
      <w:r w:rsidR="00412B5E" w:rsidRPr="00412B5E">
        <w:rPr>
          <w:kern w:val="22"/>
          <w:sz w:val="22"/>
          <w:szCs w:val="22"/>
          <w:lang w:val="ru-RU"/>
        </w:rPr>
        <w:t xml:space="preserve"> </w:t>
      </w:r>
      <w:r w:rsidR="00412B5E">
        <w:rPr>
          <w:kern w:val="22"/>
          <w:sz w:val="22"/>
          <w:szCs w:val="22"/>
          <w:lang w:val="ru-RU"/>
        </w:rPr>
        <w:t>индикаторов</w:t>
      </w:r>
      <w:r w:rsidR="00412B5E" w:rsidRPr="00412B5E">
        <w:rPr>
          <w:kern w:val="22"/>
          <w:sz w:val="22"/>
          <w:szCs w:val="22"/>
          <w:lang w:val="ru-RU"/>
        </w:rPr>
        <w:t xml:space="preserve"> для Стратегического плана в области сохранения и устойчивого использования биоразнообразия на</w:t>
      </w:r>
      <w:r w:rsidR="00412B5E" w:rsidRPr="00412B5E">
        <w:rPr>
          <w:iCs/>
          <w:kern w:val="22"/>
          <w:sz w:val="22"/>
          <w:szCs w:val="22"/>
          <w:lang w:val="ru-RU"/>
        </w:rPr>
        <w:t xml:space="preserve"> 2011-2020 годы</w:t>
      </w:r>
      <w:r w:rsidR="00412B5E">
        <w:rPr>
          <w:iCs/>
          <w:kern w:val="22"/>
          <w:sz w:val="22"/>
          <w:szCs w:val="22"/>
          <w:lang w:val="ru-RU"/>
        </w:rPr>
        <w:t>, содержащийся в решении</w:t>
      </w:r>
      <w:r w:rsidR="00BA7962" w:rsidRPr="00412B5E">
        <w:rPr>
          <w:kern w:val="22"/>
          <w:sz w:val="22"/>
          <w:szCs w:val="22"/>
          <w:lang w:val="ru-RU"/>
        </w:rPr>
        <w:t xml:space="preserve"> </w:t>
      </w:r>
      <w:r w:rsidR="00BA7962" w:rsidRPr="00AC635C">
        <w:rPr>
          <w:kern w:val="22"/>
          <w:sz w:val="22"/>
          <w:szCs w:val="22"/>
          <w:lang w:val="en-GB"/>
        </w:rPr>
        <w:t>XIII</w:t>
      </w:r>
      <w:r w:rsidR="00BA7962" w:rsidRPr="00412B5E">
        <w:rPr>
          <w:kern w:val="22"/>
          <w:sz w:val="22"/>
          <w:szCs w:val="22"/>
          <w:lang w:val="ru-RU"/>
        </w:rPr>
        <w:t>/28.</w:t>
      </w:r>
    </w:p>
    <w:p w:rsidR="00B33DFA" w:rsidRPr="003125AB" w:rsidRDefault="00E60E48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>
        <w:rPr>
          <w:iCs/>
          <w:kern w:val="22"/>
          <w:sz w:val="22"/>
          <w:szCs w:val="22"/>
          <w:lang w:val="ru-RU"/>
        </w:rPr>
        <w:t xml:space="preserve">Несмотря на </w:t>
      </w:r>
      <w:proofErr w:type="gramStart"/>
      <w:r>
        <w:rPr>
          <w:iCs/>
          <w:kern w:val="22"/>
          <w:sz w:val="22"/>
          <w:szCs w:val="22"/>
          <w:lang w:val="ru-RU"/>
        </w:rPr>
        <w:t>то</w:t>
      </w:r>
      <w:proofErr w:type="gramEnd"/>
      <w:r w:rsidRPr="00E60E48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что</w:t>
      </w:r>
      <w:r w:rsidRPr="00E60E48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руководящие</w:t>
      </w:r>
      <w:r w:rsidRPr="00E60E48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принципы</w:t>
      </w:r>
      <w:r w:rsidRPr="00E60E48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составления</w:t>
      </w:r>
      <w:r w:rsidRPr="00E60E48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шестого</w:t>
      </w:r>
      <w:r w:rsidRPr="00E60E48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национального</w:t>
      </w:r>
      <w:r w:rsidRPr="00E60E48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доклада</w:t>
      </w:r>
      <w:r w:rsidRPr="00E60E48">
        <w:rPr>
          <w:iCs/>
          <w:kern w:val="22"/>
          <w:sz w:val="22"/>
          <w:szCs w:val="22"/>
          <w:lang w:val="ru-RU"/>
        </w:rPr>
        <w:t xml:space="preserve"> (</w:t>
      </w:r>
      <w:r>
        <w:rPr>
          <w:iCs/>
          <w:kern w:val="22"/>
          <w:sz w:val="22"/>
          <w:szCs w:val="22"/>
          <w:lang w:val="ru-RU"/>
        </w:rPr>
        <w:t>раздел</w:t>
      </w:r>
      <w:r w:rsidRPr="00E60E48">
        <w:rPr>
          <w:iCs/>
          <w:kern w:val="22"/>
          <w:sz w:val="22"/>
          <w:szCs w:val="22"/>
          <w:lang w:val="en-US"/>
        </w:rPr>
        <w:t> </w:t>
      </w:r>
      <w:r w:rsidR="00B33DFA" w:rsidRPr="00AC635C">
        <w:rPr>
          <w:kern w:val="22"/>
          <w:sz w:val="22"/>
          <w:szCs w:val="22"/>
          <w:lang w:val="en-GB"/>
        </w:rPr>
        <w:t>IV</w:t>
      </w:r>
      <w:r w:rsidRPr="00E60E48">
        <w:rPr>
          <w:kern w:val="22"/>
          <w:sz w:val="22"/>
          <w:szCs w:val="22"/>
          <w:lang w:val="ru-RU"/>
        </w:rPr>
        <w:t xml:space="preserve">) </w:t>
      </w:r>
      <w:r>
        <w:rPr>
          <w:kern w:val="22"/>
          <w:sz w:val="22"/>
          <w:szCs w:val="22"/>
          <w:lang w:val="ru-RU"/>
        </w:rPr>
        <w:t>требуют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от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Сторон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описать</w:t>
      </w:r>
      <w:r w:rsidRPr="00E60E48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каким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образом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их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вклад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выполнение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целевых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задач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сохранению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устойчивому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использованию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биоразнообразия</w:t>
      </w:r>
      <w:r w:rsidRPr="00E60E48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принятых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E60E48">
        <w:rPr>
          <w:kern w:val="22"/>
          <w:sz w:val="22"/>
          <w:szCs w:val="22"/>
          <w:lang w:val="ru-RU"/>
        </w:rPr>
        <w:t xml:space="preserve"> </w:t>
      </w:r>
      <w:proofErr w:type="spellStart"/>
      <w:r>
        <w:rPr>
          <w:kern w:val="22"/>
          <w:sz w:val="22"/>
          <w:szCs w:val="22"/>
          <w:lang w:val="ru-RU"/>
        </w:rPr>
        <w:t>Айти</w:t>
      </w:r>
      <w:proofErr w:type="spellEnd"/>
      <w:r w:rsidRPr="00E60E48">
        <w:rPr>
          <w:kern w:val="22"/>
          <w:sz w:val="22"/>
          <w:szCs w:val="22"/>
          <w:lang w:val="ru-RU"/>
        </w:rPr>
        <w:t>,</w:t>
      </w:r>
      <w:r>
        <w:rPr>
          <w:kern w:val="22"/>
          <w:sz w:val="22"/>
          <w:szCs w:val="22"/>
          <w:lang w:val="ru-RU"/>
        </w:rPr>
        <w:t xml:space="preserve"> способствует выполнению Целей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устойчивого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развития</w:t>
      </w:r>
      <w:r w:rsidR="00B33DFA" w:rsidRPr="00E60E48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в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будущем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должно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быть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предусмотрено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более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четкое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согласование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отчетности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элементам</w:t>
      </w:r>
      <w:r w:rsidRPr="00E60E48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общим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для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целевых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задач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сохранению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устойчивому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использованию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биоразнообразия</w:t>
      </w:r>
      <w:r w:rsidRPr="00E60E48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принятых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E60E48">
        <w:rPr>
          <w:kern w:val="22"/>
          <w:sz w:val="22"/>
          <w:szCs w:val="22"/>
          <w:lang w:val="ru-RU"/>
        </w:rPr>
        <w:t xml:space="preserve"> </w:t>
      </w:r>
      <w:proofErr w:type="spellStart"/>
      <w:r>
        <w:rPr>
          <w:kern w:val="22"/>
          <w:sz w:val="22"/>
          <w:szCs w:val="22"/>
          <w:lang w:val="ru-RU"/>
        </w:rPr>
        <w:t>Айти</w:t>
      </w:r>
      <w:proofErr w:type="spellEnd"/>
      <w:r w:rsidRPr="00E60E48">
        <w:rPr>
          <w:kern w:val="22"/>
          <w:sz w:val="22"/>
          <w:szCs w:val="22"/>
          <w:lang w:val="ru-RU"/>
        </w:rPr>
        <w:t>,</w:t>
      </w:r>
      <w:r>
        <w:rPr>
          <w:kern w:val="22"/>
          <w:sz w:val="22"/>
          <w:szCs w:val="22"/>
          <w:lang w:val="ru-RU"/>
        </w:rPr>
        <w:t xml:space="preserve"> и Целей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устойчивого</w:t>
      </w:r>
      <w:r w:rsidRPr="00E60E4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развития</w:t>
      </w:r>
      <w:r w:rsidR="00B33DFA" w:rsidRPr="00E60E48">
        <w:rPr>
          <w:kern w:val="22"/>
          <w:sz w:val="22"/>
          <w:szCs w:val="22"/>
          <w:lang w:val="ru-RU"/>
        </w:rPr>
        <w:t xml:space="preserve">. </w:t>
      </w:r>
      <w:r>
        <w:rPr>
          <w:kern w:val="22"/>
          <w:sz w:val="22"/>
          <w:szCs w:val="22"/>
          <w:lang w:val="ru-RU"/>
        </w:rPr>
        <w:t>Это</w:t>
      </w:r>
      <w:r w:rsidRPr="003125A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также</w:t>
      </w:r>
      <w:r w:rsidRPr="003125A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применимо</w:t>
      </w:r>
      <w:r w:rsidRPr="003125A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</w:t>
      </w:r>
      <w:r w:rsidRPr="003125A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добровольным</w:t>
      </w:r>
      <w:r w:rsidRPr="003125A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национальным</w:t>
      </w:r>
      <w:r w:rsidRPr="003125AB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обзорам</w:t>
      </w:r>
      <w:r w:rsidR="003125AB" w:rsidRPr="003125AB">
        <w:rPr>
          <w:kern w:val="22"/>
          <w:sz w:val="22"/>
          <w:szCs w:val="22"/>
          <w:lang w:val="ru-RU"/>
        </w:rPr>
        <w:t xml:space="preserve">, </w:t>
      </w:r>
      <w:r w:rsidR="003125AB">
        <w:rPr>
          <w:kern w:val="22"/>
          <w:sz w:val="22"/>
          <w:szCs w:val="22"/>
          <w:lang w:val="ru-RU"/>
        </w:rPr>
        <w:t>проводимым</w:t>
      </w:r>
      <w:r w:rsidR="003125AB" w:rsidRPr="003125AB">
        <w:rPr>
          <w:kern w:val="22"/>
          <w:sz w:val="22"/>
          <w:szCs w:val="22"/>
          <w:lang w:val="ru-RU"/>
        </w:rPr>
        <w:t xml:space="preserve"> </w:t>
      </w:r>
      <w:r w:rsidR="003125AB">
        <w:rPr>
          <w:kern w:val="22"/>
          <w:sz w:val="22"/>
          <w:szCs w:val="22"/>
          <w:lang w:val="ru-RU"/>
        </w:rPr>
        <w:t>в</w:t>
      </w:r>
      <w:r w:rsidR="003125AB" w:rsidRPr="003125AB">
        <w:rPr>
          <w:kern w:val="22"/>
          <w:sz w:val="22"/>
          <w:szCs w:val="22"/>
          <w:lang w:val="ru-RU"/>
        </w:rPr>
        <w:t xml:space="preserve"> </w:t>
      </w:r>
      <w:r w:rsidR="003125AB">
        <w:rPr>
          <w:kern w:val="22"/>
          <w:sz w:val="22"/>
          <w:szCs w:val="22"/>
          <w:lang w:val="ru-RU"/>
        </w:rPr>
        <w:t>контексте</w:t>
      </w:r>
      <w:r w:rsidR="003125AB" w:rsidRPr="003125AB">
        <w:rPr>
          <w:kern w:val="22"/>
          <w:sz w:val="22"/>
          <w:szCs w:val="22"/>
          <w:lang w:val="ru-RU"/>
        </w:rPr>
        <w:t xml:space="preserve"> </w:t>
      </w:r>
      <w:r w:rsidR="003125AB">
        <w:rPr>
          <w:kern w:val="22"/>
          <w:sz w:val="22"/>
          <w:szCs w:val="22"/>
          <w:lang w:val="ru-RU"/>
        </w:rPr>
        <w:t>Политического</w:t>
      </w:r>
      <w:r w:rsidR="003125AB" w:rsidRPr="003125AB">
        <w:rPr>
          <w:kern w:val="22"/>
          <w:sz w:val="22"/>
          <w:szCs w:val="22"/>
          <w:lang w:val="ru-RU"/>
        </w:rPr>
        <w:t xml:space="preserve"> </w:t>
      </w:r>
      <w:r w:rsidR="003125AB">
        <w:rPr>
          <w:kern w:val="22"/>
          <w:sz w:val="22"/>
          <w:szCs w:val="22"/>
          <w:lang w:val="ru-RU"/>
        </w:rPr>
        <w:t>форума</w:t>
      </w:r>
      <w:r w:rsidR="004A62D1" w:rsidRPr="004A62D1">
        <w:rPr>
          <w:kern w:val="22"/>
          <w:sz w:val="22"/>
          <w:szCs w:val="22"/>
          <w:lang w:val="ru-RU"/>
        </w:rPr>
        <w:t xml:space="preserve"> </w:t>
      </w:r>
      <w:r w:rsidR="004A62D1">
        <w:rPr>
          <w:kern w:val="22"/>
          <w:sz w:val="22"/>
          <w:szCs w:val="22"/>
          <w:lang w:val="ru-RU"/>
        </w:rPr>
        <w:t>высокого уровня</w:t>
      </w:r>
      <w:r w:rsidR="00903D8E" w:rsidRPr="003125AB">
        <w:rPr>
          <w:kern w:val="22"/>
          <w:sz w:val="22"/>
          <w:szCs w:val="22"/>
          <w:lang w:val="ru-RU"/>
        </w:rPr>
        <w:t>,</w:t>
      </w:r>
      <w:r w:rsidR="00B33DFA" w:rsidRPr="003125AB">
        <w:rPr>
          <w:kern w:val="22"/>
          <w:sz w:val="22"/>
          <w:szCs w:val="22"/>
          <w:lang w:val="ru-RU"/>
        </w:rPr>
        <w:t xml:space="preserve"> </w:t>
      </w:r>
      <w:r w:rsidR="003125AB">
        <w:rPr>
          <w:kern w:val="22"/>
          <w:sz w:val="22"/>
          <w:szCs w:val="22"/>
          <w:lang w:val="ru-RU"/>
        </w:rPr>
        <w:t>как указывается в документе о механизмах содействия проведению обзора хода осуществления</w:t>
      </w:r>
      <w:r w:rsidR="00DC2DFB" w:rsidRPr="003125AB">
        <w:rPr>
          <w:kern w:val="22"/>
          <w:sz w:val="22"/>
          <w:szCs w:val="22"/>
          <w:lang w:val="ru-RU"/>
        </w:rPr>
        <w:t xml:space="preserve"> (</w:t>
      </w:r>
      <w:r w:rsidR="00F00756" w:rsidRPr="00AC635C">
        <w:rPr>
          <w:kern w:val="22"/>
          <w:sz w:val="22"/>
          <w:szCs w:val="22"/>
          <w:lang w:val="en-GB"/>
        </w:rPr>
        <w:t>CBD</w:t>
      </w:r>
      <w:r w:rsidR="00F00756" w:rsidRPr="003125AB">
        <w:rPr>
          <w:kern w:val="22"/>
          <w:sz w:val="22"/>
          <w:szCs w:val="22"/>
          <w:lang w:val="ru-RU"/>
        </w:rPr>
        <w:t>/</w:t>
      </w:r>
      <w:proofErr w:type="spellStart"/>
      <w:r w:rsidR="00B33DFA" w:rsidRPr="00AC635C">
        <w:rPr>
          <w:kern w:val="22"/>
          <w:sz w:val="22"/>
          <w:szCs w:val="22"/>
          <w:lang w:val="en-GB"/>
        </w:rPr>
        <w:t>SBI</w:t>
      </w:r>
      <w:proofErr w:type="spellEnd"/>
      <w:r w:rsidR="00B33DFA" w:rsidRPr="003125AB">
        <w:rPr>
          <w:kern w:val="22"/>
          <w:sz w:val="22"/>
          <w:szCs w:val="22"/>
          <w:lang w:val="ru-RU"/>
        </w:rPr>
        <w:t>/2/11</w:t>
      </w:r>
      <w:r w:rsidR="00DC2DFB" w:rsidRPr="003125AB">
        <w:rPr>
          <w:kern w:val="22"/>
          <w:sz w:val="22"/>
          <w:szCs w:val="22"/>
          <w:lang w:val="ru-RU"/>
        </w:rPr>
        <w:t>)</w:t>
      </w:r>
      <w:r w:rsidR="00B33DFA" w:rsidRPr="003125AB">
        <w:rPr>
          <w:kern w:val="22"/>
          <w:sz w:val="22"/>
          <w:szCs w:val="22"/>
          <w:lang w:val="ru-RU"/>
        </w:rPr>
        <w:t>.</w:t>
      </w:r>
    </w:p>
    <w:p w:rsidR="00BA7962" w:rsidRPr="00144DB5" w:rsidRDefault="007949DE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Большинство</w:t>
      </w:r>
      <w:r w:rsidRPr="007949DE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индикаторов</w:t>
      </w:r>
      <w:r w:rsidRPr="007949DE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используемых</w:t>
      </w:r>
      <w:r w:rsidRPr="007949DE">
        <w:rPr>
          <w:kern w:val="22"/>
          <w:sz w:val="22"/>
          <w:szCs w:val="22"/>
          <w:lang w:val="ru-RU"/>
        </w:rPr>
        <w:t xml:space="preserve"> Межправительственной научно-политической платформ</w:t>
      </w:r>
      <w:r>
        <w:rPr>
          <w:kern w:val="22"/>
          <w:sz w:val="22"/>
          <w:szCs w:val="22"/>
          <w:lang w:val="ru-RU"/>
        </w:rPr>
        <w:t>ой</w:t>
      </w:r>
      <w:r w:rsidRPr="007949DE">
        <w:rPr>
          <w:kern w:val="22"/>
          <w:sz w:val="22"/>
          <w:szCs w:val="22"/>
          <w:lang w:val="ru-RU"/>
        </w:rPr>
        <w:t xml:space="preserve"> по биоразнообразию и </w:t>
      </w:r>
      <w:proofErr w:type="spellStart"/>
      <w:r w:rsidRPr="007949DE">
        <w:rPr>
          <w:kern w:val="22"/>
          <w:sz w:val="22"/>
          <w:szCs w:val="22"/>
          <w:lang w:val="ru-RU"/>
        </w:rPr>
        <w:t>экосистемным</w:t>
      </w:r>
      <w:proofErr w:type="spellEnd"/>
      <w:r w:rsidRPr="007949DE">
        <w:rPr>
          <w:kern w:val="22"/>
          <w:sz w:val="22"/>
          <w:szCs w:val="22"/>
          <w:lang w:val="ru-RU"/>
        </w:rPr>
        <w:t xml:space="preserve"> услугам </w:t>
      </w:r>
      <w:r>
        <w:rPr>
          <w:kern w:val="22"/>
          <w:sz w:val="22"/>
          <w:szCs w:val="22"/>
          <w:lang w:val="ru-RU"/>
        </w:rPr>
        <w:t>для региональных и глобальных оценок</w:t>
      </w:r>
      <w:r w:rsidR="00144DB5">
        <w:rPr>
          <w:kern w:val="22"/>
          <w:sz w:val="22"/>
          <w:szCs w:val="22"/>
          <w:lang w:val="ru-RU"/>
        </w:rPr>
        <w:t xml:space="preserve"> биоразнообразия и </w:t>
      </w:r>
      <w:proofErr w:type="spellStart"/>
      <w:r w:rsidR="00144DB5">
        <w:rPr>
          <w:kern w:val="22"/>
          <w:sz w:val="22"/>
          <w:szCs w:val="22"/>
          <w:lang w:val="ru-RU"/>
        </w:rPr>
        <w:t>экосистемных</w:t>
      </w:r>
      <w:proofErr w:type="spellEnd"/>
      <w:r w:rsidR="00144DB5">
        <w:rPr>
          <w:kern w:val="22"/>
          <w:sz w:val="22"/>
          <w:szCs w:val="22"/>
          <w:lang w:val="ru-RU"/>
        </w:rPr>
        <w:t xml:space="preserve"> услуг, входят в список, представленный в решении </w:t>
      </w:r>
      <w:r w:rsidR="00BA7962" w:rsidRPr="00AC635C">
        <w:rPr>
          <w:kern w:val="22"/>
          <w:sz w:val="22"/>
          <w:szCs w:val="22"/>
          <w:lang w:val="en-GB"/>
        </w:rPr>
        <w:t>XIII</w:t>
      </w:r>
      <w:r w:rsidR="00BA7962" w:rsidRPr="007949DE">
        <w:rPr>
          <w:kern w:val="22"/>
          <w:sz w:val="22"/>
          <w:szCs w:val="22"/>
          <w:lang w:val="ru-RU"/>
        </w:rPr>
        <w:t xml:space="preserve">/28. </w:t>
      </w:r>
      <w:r w:rsidR="00144DB5">
        <w:rPr>
          <w:kern w:val="22"/>
          <w:sz w:val="22"/>
          <w:szCs w:val="22"/>
          <w:lang w:val="ru-RU"/>
        </w:rPr>
        <w:t>Дополнительные</w:t>
      </w:r>
      <w:r w:rsidR="00144DB5" w:rsidRPr="00144DB5">
        <w:rPr>
          <w:kern w:val="22"/>
          <w:sz w:val="22"/>
          <w:szCs w:val="22"/>
          <w:lang w:val="ru-RU"/>
        </w:rPr>
        <w:t xml:space="preserve"> </w:t>
      </w:r>
      <w:r w:rsidR="00144DB5">
        <w:rPr>
          <w:kern w:val="22"/>
          <w:sz w:val="22"/>
          <w:szCs w:val="22"/>
          <w:lang w:val="ru-RU"/>
        </w:rPr>
        <w:t>индикаторы</w:t>
      </w:r>
      <w:r w:rsidR="00144DB5" w:rsidRPr="00144DB5">
        <w:rPr>
          <w:kern w:val="22"/>
          <w:sz w:val="22"/>
          <w:szCs w:val="22"/>
          <w:lang w:val="ru-RU"/>
        </w:rPr>
        <w:t xml:space="preserve"> </w:t>
      </w:r>
      <w:r w:rsidR="00144DB5">
        <w:rPr>
          <w:kern w:val="22"/>
          <w:sz w:val="22"/>
          <w:szCs w:val="22"/>
          <w:lang w:val="ru-RU"/>
        </w:rPr>
        <w:t>также</w:t>
      </w:r>
      <w:r w:rsidR="00144DB5" w:rsidRPr="00144DB5">
        <w:rPr>
          <w:kern w:val="22"/>
          <w:sz w:val="22"/>
          <w:szCs w:val="22"/>
          <w:lang w:val="ru-RU"/>
        </w:rPr>
        <w:t xml:space="preserve"> </w:t>
      </w:r>
      <w:r w:rsidR="00144DB5">
        <w:rPr>
          <w:kern w:val="22"/>
          <w:sz w:val="22"/>
          <w:szCs w:val="22"/>
          <w:lang w:val="ru-RU"/>
        </w:rPr>
        <w:t>могут</w:t>
      </w:r>
      <w:r w:rsidR="00144DB5" w:rsidRPr="00144DB5">
        <w:rPr>
          <w:kern w:val="22"/>
          <w:sz w:val="22"/>
          <w:szCs w:val="22"/>
          <w:lang w:val="ru-RU"/>
        </w:rPr>
        <w:t xml:space="preserve"> </w:t>
      </w:r>
      <w:r w:rsidR="00144DB5">
        <w:rPr>
          <w:kern w:val="22"/>
          <w:sz w:val="22"/>
          <w:szCs w:val="22"/>
          <w:lang w:val="ru-RU"/>
        </w:rPr>
        <w:t>представлять</w:t>
      </w:r>
      <w:r w:rsidR="00144DB5" w:rsidRPr="00144DB5">
        <w:rPr>
          <w:kern w:val="22"/>
          <w:sz w:val="22"/>
          <w:szCs w:val="22"/>
          <w:lang w:val="ru-RU"/>
        </w:rPr>
        <w:t xml:space="preserve"> </w:t>
      </w:r>
      <w:r w:rsidR="00144DB5">
        <w:rPr>
          <w:kern w:val="22"/>
          <w:sz w:val="22"/>
          <w:szCs w:val="22"/>
          <w:lang w:val="ru-RU"/>
        </w:rPr>
        <w:t>интерес</w:t>
      </w:r>
      <w:r w:rsidR="00144DB5" w:rsidRPr="00144DB5">
        <w:rPr>
          <w:kern w:val="22"/>
          <w:sz w:val="22"/>
          <w:szCs w:val="22"/>
          <w:lang w:val="ru-RU"/>
        </w:rPr>
        <w:t xml:space="preserve"> </w:t>
      </w:r>
      <w:r w:rsidR="00144DB5">
        <w:rPr>
          <w:kern w:val="22"/>
          <w:sz w:val="22"/>
          <w:szCs w:val="22"/>
          <w:lang w:val="ru-RU"/>
        </w:rPr>
        <w:t>для</w:t>
      </w:r>
      <w:r w:rsidR="00144DB5" w:rsidRPr="00144DB5">
        <w:rPr>
          <w:kern w:val="22"/>
          <w:sz w:val="22"/>
          <w:szCs w:val="22"/>
          <w:lang w:val="ru-RU"/>
        </w:rPr>
        <w:t xml:space="preserve"> </w:t>
      </w:r>
      <w:r w:rsidR="00144DB5">
        <w:rPr>
          <w:kern w:val="22"/>
          <w:sz w:val="22"/>
          <w:szCs w:val="22"/>
          <w:lang w:val="ru-RU"/>
        </w:rPr>
        <w:t>Конвенции</w:t>
      </w:r>
      <w:r w:rsidR="00877DE7" w:rsidRPr="00144DB5">
        <w:rPr>
          <w:kern w:val="22"/>
          <w:sz w:val="22"/>
          <w:szCs w:val="22"/>
          <w:lang w:val="ru-RU"/>
        </w:rPr>
        <w:t>,</w:t>
      </w:r>
      <w:r w:rsidR="009600E6" w:rsidRPr="00144DB5">
        <w:rPr>
          <w:kern w:val="22"/>
          <w:sz w:val="22"/>
          <w:szCs w:val="22"/>
          <w:lang w:val="ru-RU"/>
        </w:rPr>
        <w:t xml:space="preserve"> </w:t>
      </w:r>
      <w:r w:rsidR="00144DB5">
        <w:rPr>
          <w:kern w:val="22"/>
          <w:sz w:val="22"/>
          <w:szCs w:val="22"/>
          <w:lang w:val="ru-RU"/>
        </w:rPr>
        <w:t>и</w:t>
      </w:r>
      <w:r w:rsidR="009600E6" w:rsidRPr="00144DB5">
        <w:rPr>
          <w:kern w:val="22"/>
          <w:sz w:val="22"/>
          <w:szCs w:val="22"/>
          <w:lang w:val="ru-RU"/>
        </w:rPr>
        <w:t xml:space="preserve"> </w:t>
      </w:r>
      <w:r w:rsidR="00144DB5" w:rsidRPr="00082251">
        <w:rPr>
          <w:iCs/>
          <w:kern w:val="22"/>
          <w:sz w:val="22"/>
          <w:szCs w:val="22"/>
          <w:lang w:val="ru-RU"/>
        </w:rPr>
        <w:t>Партнерств</w:t>
      </w:r>
      <w:r w:rsidR="00144DB5">
        <w:rPr>
          <w:iCs/>
          <w:kern w:val="22"/>
          <w:sz w:val="22"/>
          <w:szCs w:val="22"/>
          <w:lang w:val="ru-RU"/>
        </w:rPr>
        <w:t>о</w:t>
      </w:r>
      <w:r w:rsidR="00144DB5" w:rsidRPr="00C72FD6">
        <w:rPr>
          <w:iCs/>
          <w:kern w:val="22"/>
          <w:sz w:val="22"/>
          <w:szCs w:val="22"/>
          <w:lang w:val="ru-RU"/>
        </w:rPr>
        <w:t xml:space="preserve"> </w:t>
      </w:r>
      <w:r w:rsidR="00144DB5" w:rsidRPr="00082251">
        <w:rPr>
          <w:iCs/>
          <w:kern w:val="22"/>
          <w:sz w:val="22"/>
          <w:szCs w:val="22"/>
          <w:lang w:val="ru-RU"/>
        </w:rPr>
        <w:t>по</w:t>
      </w:r>
      <w:r w:rsidR="00144DB5" w:rsidRPr="00C72FD6">
        <w:rPr>
          <w:iCs/>
          <w:kern w:val="22"/>
          <w:sz w:val="22"/>
          <w:szCs w:val="22"/>
          <w:lang w:val="ru-RU"/>
        </w:rPr>
        <w:t xml:space="preserve"> </w:t>
      </w:r>
      <w:r w:rsidR="00144DB5" w:rsidRPr="00082251">
        <w:rPr>
          <w:iCs/>
          <w:kern w:val="22"/>
          <w:sz w:val="22"/>
          <w:szCs w:val="22"/>
          <w:lang w:val="ru-RU"/>
        </w:rPr>
        <w:t>индикаторам</w:t>
      </w:r>
      <w:r w:rsidR="00144DB5" w:rsidRPr="00C72FD6">
        <w:rPr>
          <w:iCs/>
          <w:kern w:val="22"/>
          <w:sz w:val="22"/>
          <w:szCs w:val="22"/>
          <w:lang w:val="ru-RU"/>
        </w:rPr>
        <w:t xml:space="preserve"> </w:t>
      </w:r>
      <w:r w:rsidR="00144DB5" w:rsidRPr="00082251">
        <w:rPr>
          <w:iCs/>
          <w:kern w:val="22"/>
          <w:sz w:val="22"/>
          <w:szCs w:val="22"/>
          <w:lang w:val="ru-RU"/>
        </w:rPr>
        <w:t>биоразнообразия</w:t>
      </w:r>
      <w:r w:rsidR="00144DB5" w:rsidRPr="00144DB5">
        <w:rPr>
          <w:kern w:val="22"/>
          <w:sz w:val="22"/>
          <w:szCs w:val="22"/>
          <w:lang w:val="ru-RU"/>
        </w:rPr>
        <w:t xml:space="preserve"> </w:t>
      </w:r>
      <w:r w:rsidR="00144DB5">
        <w:rPr>
          <w:kern w:val="22"/>
          <w:sz w:val="22"/>
          <w:szCs w:val="22"/>
          <w:lang w:val="ru-RU"/>
        </w:rPr>
        <w:t>продолжит привлекать</w:t>
      </w:r>
      <w:r w:rsidR="00267DDE">
        <w:rPr>
          <w:kern w:val="22"/>
          <w:sz w:val="22"/>
          <w:szCs w:val="22"/>
          <w:lang w:val="ru-RU"/>
        </w:rPr>
        <w:t xml:space="preserve"> поставщиков индикаторов к участию в партнерстве</w:t>
      </w:r>
      <w:r w:rsidR="00BA7962" w:rsidRPr="00144DB5">
        <w:rPr>
          <w:kern w:val="22"/>
          <w:sz w:val="22"/>
          <w:szCs w:val="22"/>
          <w:lang w:val="ru-RU"/>
        </w:rPr>
        <w:t>.</w:t>
      </w:r>
    </w:p>
    <w:p w:rsidR="00B33DFA" w:rsidRPr="001469FA" w:rsidRDefault="001469FA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Ожидается</w:t>
      </w:r>
      <w:r w:rsidRPr="001469FA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что</w:t>
      </w:r>
      <w:r w:rsidRPr="001469FA">
        <w:rPr>
          <w:kern w:val="22"/>
          <w:sz w:val="22"/>
          <w:szCs w:val="22"/>
          <w:lang w:val="ru-RU"/>
        </w:rPr>
        <w:t xml:space="preserve"> глобальн</w:t>
      </w:r>
      <w:r>
        <w:rPr>
          <w:kern w:val="22"/>
          <w:sz w:val="22"/>
          <w:szCs w:val="22"/>
          <w:lang w:val="ru-RU"/>
        </w:rPr>
        <w:t>ая</w:t>
      </w:r>
      <w:r w:rsidRPr="001469FA">
        <w:rPr>
          <w:kern w:val="22"/>
          <w:sz w:val="22"/>
          <w:szCs w:val="22"/>
          <w:lang w:val="ru-RU"/>
        </w:rPr>
        <w:t xml:space="preserve"> рамочн</w:t>
      </w:r>
      <w:r>
        <w:rPr>
          <w:kern w:val="22"/>
          <w:sz w:val="22"/>
          <w:szCs w:val="22"/>
          <w:lang w:val="ru-RU"/>
        </w:rPr>
        <w:t>ая</w:t>
      </w:r>
      <w:r w:rsidRPr="001469FA">
        <w:rPr>
          <w:kern w:val="22"/>
          <w:sz w:val="22"/>
          <w:szCs w:val="22"/>
          <w:lang w:val="ru-RU"/>
        </w:rPr>
        <w:t xml:space="preserve"> программ</w:t>
      </w:r>
      <w:r>
        <w:rPr>
          <w:kern w:val="22"/>
          <w:sz w:val="22"/>
          <w:szCs w:val="22"/>
          <w:lang w:val="ru-RU"/>
        </w:rPr>
        <w:t>а</w:t>
      </w:r>
      <w:r w:rsidRPr="001469FA">
        <w:rPr>
          <w:kern w:val="22"/>
          <w:sz w:val="22"/>
          <w:szCs w:val="22"/>
          <w:lang w:val="ru-RU"/>
        </w:rPr>
        <w:t xml:space="preserve"> в области биоразнообразия на период после 2020 года</w:t>
      </w:r>
      <w:r w:rsidR="00B33DFA" w:rsidRPr="001469F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после</w:t>
      </w:r>
      <w:r w:rsidRPr="001469F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завершения</w:t>
      </w:r>
      <w:r w:rsidRPr="001469F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ее</w:t>
      </w:r>
      <w:r w:rsidRPr="001469F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разработки будет влиять на будущее использование и пригодность индикаторов, а также на их применимость к различным документам и процессам</w:t>
      </w:r>
      <w:r w:rsidR="00B33DFA" w:rsidRPr="001469FA">
        <w:rPr>
          <w:kern w:val="22"/>
          <w:sz w:val="22"/>
          <w:szCs w:val="22"/>
          <w:lang w:val="ru-RU"/>
        </w:rPr>
        <w:t xml:space="preserve">. </w:t>
      </w:r>
      <w:r>
        <w:rPr>
          <w:kern w:val="22"/>
          <w:sz w:val="22"/>
          <w:szCs w:val="22"/>
          <w:lang w:val="ru-RU"/>
        </w:rPr>
        <w:t>Кроме</w:t>
      </w:r>
      <w:r w:rsidRPr="001469F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того</w:t>
      </w:r>
      <w:r w:rsidR="00B33DFA" w:rsidRPr="001469FA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вследствие</w:t>
      </w:r>
      <w:r w:rsidRPr="001469F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накопления знаний и доступности новых потоков данных появляются возможности</w:t>
      </w:r>
      <w:r w:rsidRPr="001469F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разработки</w:t>
      </w:r>
      <w:r w:rsidRPr="001469F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новых подходящих</w:t>
      </w:r>
      <w:r w:rsidR="00B33DFA" w:rsidRPr="001469F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индикаторов</w:t>
      </w:r>
      <w:r w:rsidR="00B33DFA" w:rsidRPr="001469FA">
        <w:rPr>
          <w:kern w:val="22"/>
          <w:sz w:val="22"/>
          <w:szCs w:val="22"/>
          <w:lang w:val="ru-RU"/>
        </w:rPr>
        <w:t xml:space="preserve">. </w:t>
      </w:r>
      <w:r>
        <w:rPr>
          <w:kern w:val="22"/>
          <w:sz w:val="22"/>
          <w:szCs w:val="22"/>
          <w:lang w:val="ru-RU"/>
        </w:rPr>
        <w:t>Поэтому</w:t>
      </w:r>
      <w:r w:rsidRPr="001469F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целесообразно</w:t>
      </w:r>
      <w:r w:rsidRPr="001469F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регулярно</w:t>
      </w:r>
      <w:r w:rsidRPr="001469F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пересматривать</w:t>
      </w:r>
      <w:r w:rsidRPr="001469F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список</w:t>
      </w:r>
      <w:r w:rsidRPr="001469F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индикаторов</w:t>
      </w:r>
      <w:r w:rsidRPr="001469F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1469F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соответствии</w:t>
      </w:r>
      <w:r w:rsidRPr="001469F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</w:t>
      </w:r>
      <w:r w:rsidRPr="001469F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решением</w:t>
      </w:r>
      <w:r w:rsidRPr="001469FA">
        <w:rPr>
          <w:kern w:val="22"/>
          <w:sz w:val="22"/>
          <w:szCs w:val="22"/>
          <w:lang w:val="ru-RU"/>
        </w:rPr>
        <w:t xml:space="preserve"> </w:t>
      </w:r>
      <w:r w:rsidR="00B33DFA" w:rsidRPr="00AC635C">
        <w:rPr>
          <w:kern w:val="22"/>
          <w:sz w:val="22"/>
          <w:szCs w:val="22"/>
          <w:lang w:val="en-GB"/>
        </w:rPr>
        <w:t>XIII</w:t>
      </w:r>
      <w:r w:rsidR="00B33DFA" w:rsidRPr="001469FA">
        <w:rPr>
          <w:kern w:val="22"/>
          <w:sz w:val="22"/>
          <w:szCs w:val="22"/>
          <w:lang w:val="ru-RU"/>
        </w:rPr>
        <w:t>/28.</w:t>
      </w:r>
    </w:p>
    <w:p w:rsidR="00BA7962" w:rsidRPr="00F21F6B" w:rsidRDefault="002D53CC" w:rsidP="005C6B31">
      <w:pPr>
        <w:pStyle w:val="Para1"/>
        <w:keepNext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jc w:val="center"/>
        <w:rPr>
          <w:b/>
          <w:bCs/>
          <w:iCs/>
          <w:kern w:val="22"/>
          <w:sz w:val="22"/>
          <w:szCs w:val="22"/>
          <w:lang w:val="ru-RU"/>
        </w:rPr>
      </w:pPr>
      <w:r w:rsidRPr="00AC635C">
        <w:rPr>
          <w:b/>
          <w:bCs/>
          <w:iCs/>
          <w:kern w:val="22"/>
          <w:sz w:val="22"/>
          <w:szCs w:val="22"/>
          <w:lang w:val="en-GB"/>
        </w:rPr>
        <w:t>B</w:t>
      </w:r>
      <w:r w:rsidRPr="00F21F6B">
        <w:rPr>
          <w:b/>
          <w:bCs/>
          <w:iCs/>
          <w:kern w:val="22"/>
          <w:sz w:val="22"/>
          <w:szCs w:val="22"/>
          <w:lang w:val="ru-RU"/>
        </w:rPr>
        <w:t>.</w:t>
      </w:r>
      <w:r w:rsidRPr="00F21F6B">
        <w:rPr>
          <w:b/>
          <w:bCs/>
          <w:iCs/>
          <w:kern w:val="22"/>
          <w:sz w:val="22"/>
          <w:szCs w:val="22"/>
          <w:lang w:val="ru-RU"/>
        </w:rPr>
        <w:tab/>
      </w:r>
      <w:r w:rsidR="00F21F6B">
        <w:rPr>
          <w:b/>
          <w:bCs/>
          <w:iCs/>
          <w:kern w:val="22"/>
          <w:sz w:val="22"/>
          <w:szCs w:val="22"/>
          <w:lang w:val="ru-RU"/>
        </w:rPr>
        <w:t>О</w:t>
      </w:r>
      <w:r w:rsidR="00F21F6B" w:rsidRPr="00F21F6B">
        <w:rPr>
          <w:b/>
          <w:bCs/>
          <w:iCs/>
          <w:kern w:val="22"/>
          <w:sz w:val="22"/>
          <w:szCs w:val="22"/>
          <w:lang w:val="ru-RU"/>
        </w:rPr>
        <w:t>бщи</w:t>
      </w:r>
      <w:r w:rsidR="00F21F6B">
        <w:rPr>
          <w:b/>
          <w:bCs/>
          <w:iCs/>
          <w:kern w:val="22"/>
          <w:sz w:val="22"/>
          <w:szCs w:val="22"/>
          <w:lang w:val="ru-RU"/>
        </w:rPr>
        <w:t>е</w:t>
      </w:r>
      <w:r w:rsidR="00F21F6B" w:rsidRPr="00F21F6B">
        <w:rPr>
          <w:b/>
          <w:bCs/>
          <w:iCs/>
          <w:kern w:val="22"/>
          <w:sz w:val="22"/>
          <w:szCs w:val="22"/>
          <w:lang w:val="ru-RU"/>
        </w:rPr>
        <w:t xml:space="preserve"> модул</w:t>
      </w:r>
      <w:r w:rsidR="00F21F6B">
        <w:rPr>
          <w:b/>
          <w:bCs/>
          <w:iCs/>
          <w:kern w:val="22"/>
          <w:sz w:val="22"/>
          <w:szCs w:val="22"/>
          <w:lang w:val="ru-RU"/>
        </w:rPr>
        <w:t>и</w:t>
      </w:r>
      <w:r w:rsidR="00F21F6B" w:rsidRPr="00F21F6B">
        <w:rPr>
          <w:b/>
          <w:bCs/>
          <w:iCs/>
          <w:kern w:val="22"/>
          <w:sz w:val="22"/>
          <w:szCs w:val="22"/>
          <w:lang w:val="ru-RU"/>
        </w:rPr>
        <w:t xml:space="preserve"> отчетности по совместным вопросам</w:t>
      </w:r>
    </w:p>
    <w:p w:rsidR="00BA7962" w:rsidRPr="00CB0D23" w:rsidRDefault="00481D86" w:rsidP="00302459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Цель</w:t>
      </w:r>
      <w:r w:rsidRPr="00481D86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изучения</w:t>
      </w:r>
      <w:r w:rsidRPr="00481D86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общих</w:t>
      </w:r>
      <w:r w:rsidRPr="00481D86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элементов</w:t>
      </w:r>
      <w:r w:rsidRPr="00481D86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481D86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национальных</w:t>
      </w:r>
      <w:r w:rsidRPr="00481D86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докладах</w:t>
      </w:r>
      <w:r w:rsidRPr="00481D86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481D86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рамках</w:t>
      </w:r>
      <w:r w:rsidRPr="00481D86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различных</w:t>
      </w:r>
      <w:r w:rsidRPr="00481D86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документов</w:t>
      </w:r>
      <w:r w:rsidRPr="00481D86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связанных</w:t>
      </w:r>
      <w:r w:rsidRPr="00481D86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</w:t>
      </w:r>
      <w:r w:rsidRPr="00481D86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биоразнообразием</w:t>
      </w:r>
      <w:r w:rsidRPr="00481D86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заключается</w:t>
      </w:r>
      <w:r w:rsidRPr="00481D86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481D86">
        <w:rPr>
          <w:kern w:val="22"/>
          <w:sz w:val="22"/>
          <w:szCs w:val="22"/>
          <w:lang w:val="ru-RU"/>
        </w:rPr>
        <w:t xml:space="preserve"> </w:t>
      </w:r>
      <w:proofErr w:type="spellStart"/>
      <w:r>
        <w:rPr>
          <w:kern w:val="22"/>
          <w:sz w:val="22"/>
          <w:szCs w:val="22"/>
          <w:lang w:val="ru-RU"/>
        </w:rPr>
        <w:t>избежании</w:t>
      </w:r>
      <w:proofErr w:type="spellEnd"/>
      <w:r>
        <w:rPr>
          <w:kern w:val="22"/>
          <w:sz w:val="22"/>
          <w:szCs w:val="22"/>
          <w:lang w:val="ru-RU"/>
        </w:rPr>
        <w:t xml:space="preserve"> многократного представления странами одинаковой информации</w:t>
      </w:r>
      <w:r w:rsidR="00192D70" w:rsidRPr="00481D86">
        <w:rPr>
          <w:kern w:val="22"/>
          <w:sz w:val="22"/>
          <w:szCs w:val="22"/>
          <w:lang w:val="ru-RU"/>
        </w:rPr>
        <w:t xml:space="preserve">. </w:t>
      </w:r>
      <w:r w:rsidR="00B9503C">
        <w:rPr>
          <w:kern w:val="22"/>
          <w:sz w:val="22"/>
          <w:szCs w:val="22"/>
          <w:lang w:val="ru-RU"/>
        </w:rPr>
        <w:t>В</w:t>
      </w:r>
      <w:r w:rsidR="00B9503C" w:rsidRPr="00CB0D23">
        <w:rPr>
          <w:kern w:val="22"/>
          <w:sz w:val="22"/>
          <w:szCs w:val="22"/>
          <w:lang w:val="ru-RU"/>
        </w:rPr>
        <w:t xml:space="preserve"> </w:t>
      </w:r>
      <w:r w:rsidR="00B9503C">
        <w:rPr>
          <w:kern w:val="22"/>
          <w:sz w:val="22"/>
          <w:szCs w:val="22"/>
          <w:lang w:val="ru-RU"/>
        </w:rPr>
        <w:t>и</w:t>
      </w:r>
      <w:r>
        <w:rPr>
          <w:kern w:val="22"/>
          <w:sz w:val="22"/>
          <w:szCs w:val="22"/>
          <w:lang w:val="ru-RU"/>
        </w:rPr>
        <w:t>здани</w:t>
      </w:r>
      <w:r w:rsidR="00B9503C">
        <w:rPr>
          <w:kern w:val="22"/>
          <w:sz w:val="22"/>
          <w:szCs w:val="22"/>
          <w:lang w:val="ru-RU"/>
        </w:rPr>
        <w:t>и</w:t>
      </w:r>
      <w:r w:rsidRPr="00CB0D23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подготовленно</w:t>
      </w:r>
      <w:r w:rsidR="00B9503C">
        <w:rPr>
          <w:kern w:val="22"/>
          <w:sz w:val="22"/>
          <w:szCs w:val="22"/>
          <w:lang w:val="ru-RU"/>
        </w:rPr>
        <w:t>м</w:t>
      </w:r>
      <w:r w:rsidRPr="00CB0D2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Программой</w:t>
      </w:r>
      <w:r w:rsidRPr="00CB0D2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lastRenderedPageBreak/>
        <w:t>Организации</w:t>
      </w:r>
      <w:r w:rsidRPr="00CB0D2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Объединенных</w:t>
      </w:r>
      <w:r w:rsidRPr="00CB0D2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Наций</w:t>
      </w:r>
      <w:r w:rsidRPr="00CB0D2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</w:t>
      </w:r>
      <w:r w:rsidRPr="00CB0D2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окружающей</w:t>
      </w:r>
      <w:r w:rsidRPr="00CB0D2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среде</w:t>
      </w:r>
      <w:r w:rsidRPr="00CB0D2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при</w:t>
      </w:r>
      <w:r w:rsidRPr="00CB0D2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поддержке</w:t>
      </w:r>
      <w:r w:rsidRPr="00CB0D2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Европейского</w:t>
      </w:r>
      <w:r w:rsidRPr="00CB0D2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союза</w:t>
      </w:r>
      <w:r w:rsidRPr="00CB0D23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Швейцарии</w:t>
      </w:r>
      <w:r w:rsidRPr="00CB0D2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CB0D2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Финляндии</w:t>
      </w:r>
      <w:r w:rsidR="00657FD1" w:rsidRPr="00AC635C">
        <w:rPr>
          <w:rStyle w:val="a3"/>
          <w:kern w:val="22"/>
          <w:sz w:val="22"/>
          <w:szCs w:val="22"/>
          <w:lang w:val="en-GB"/>
        </w:rPr>
        <w:footnoteReference w:id="11"/>
      </w:r>
      <w:r w:rsidR="00B9503C" w:rsidRPr="00CB0D23">
        <w:rPr>
          <w:kern w:val="22"/>
          <w:sz w:val="22"/>
          <w:szCs w:val="22"/>
          <w:lang w:val="ru-RU"/>
        </w:rPr>
        <w:t>,</w:t>
      </w:r>
      <w:r w:rsidR="00BA7962" w:rsidRPr="00CB0D23">
        <w:rPr>
          <w:kern w:val="22"/>
          <w:sz w:val="22"/>
          <w:szCs w:val="22"/>
          <w:lang w:val="ru-RU"/>
        </w:rPr>
        <w:t xml:space="preserve"> </w:t>
      </w:r>
      <w:r w:rsidR="00B9503C">
        <w:rPr>
          <w:kern w:val="22"/>
          <w:sz w:val="22"/>
          <w:szCs w:val="22"/>
          <w:lang w:val="ru-RU"/>
        </w:rPr>
        <w:t>приводятся</w:t>
      </w:r>
      <w:r w:rsidR="00B9503C" w:rsidRPr="00CB0D23">
        <w:rPr>
          <w:kern w:val="22"/>
          <w:sz w:val="22"/>
          <w:szCs w:val="22"/>
          <w:lang w:val="ru-RU"/>
        </w:rPr>
        <w:t xml:space="preserve"> </w:t>
      </w:r>
      <w:r w:rsidR="00B9503C">
        <w:rPr>
          <w:kern w:val="22"/>
          <w:sz w:val="22"/>
          <w:szCs w:val="22"/>
          <w:lang w:val="ru-RU"/>
        </w:rPr>
        <w:t>возможные</w:t>
      </w:r>
      <w:r w:rsidR="00B9503C" w:rsidRPr="00CB0D23">
        <w:rPr>
          <w:kern w:val="22"/>
          <w:sz w:val="22"/>
          <w:szCs w:val="22"/>
          <w:lang w:val="ru-RU"/>
        </w:rPr>
        <w:t xml:space="preserve"> </w:t>
      </w:r>
      <w:r w:rsidR="00B9503C">
        <w:rPr>
          <w:kern w:val="22"/>
          <w:sz w:val="22"/>
          <w:szCs w:val="22"/>
          <w:lang w:val="ru-RU"/>
        </w:rPr>
        <w:t>варианты</w:t>
      </w:r>
      <w:r w:rsidR="00B9503C" w:rsidRPr="00CB0D23">
        <w:rPr>
          <w:kern w:val="22"/>
          <w:sz w:val="22"/>
          <w:szCs w:val="22"/>
          <w:lang w:val="ru-RU"/>
        </w:rPr>
        <w:t xml:space="preserve"> </w:t>
      </w:r>
      <w:r w:rsidR="00195CC0">
        <w:rPr>
          <w:kern w:val="22"/>
          <w:sz w:val="22"/>
          <w:szCs w:val="22"/>
          <w:lang w:val="ru-RU"/>
        </w:rPr>
        <w:t>усиления</w:t>
      </w:r>
      <w:r w:rsidR="00B9503C" w:rsidRPr="00CB0D23">
        <w:rPr>
          <w:kern w:val="22"/>
          <w:sz w:val="22"/>
          <w:szCs w:val="22"/>
          <w:lang w:val="ru-RU"/>
        </w:rPr>
        <w:t xml:space="preserve"> </w:t>
      </w:r>
      <w:r w:rsidR="00B9503C">
        <w:rPr>
          <w:kern w:val="22"/>
          <w:sz w:val="22"/>
          <w:szCs w:val="22"/>
          <w:lang w:val="ru-RU"/>
        </w:rPr>
        <w:t>взаимодействия</w:t>
      </w:r>
      <w:r w:rsidR="00B9503C" w:rsidRPr="00CB0D23">
        <w:rPr>
          <w:snapToGrid/>
          <w:kern w:val="22"/>
          <w:sz w:val="22"/>
          <w:szCs w:val="22"/>
          <w:lang w:val="ru-RU"/>
        </w:rPr>
        <w:t xml:space="preserve"> </w:t>
      </w:r>
      <w:r w:rsidR="00B9503C" w:rsidRPr="00B9503C">
        <w:rPr>
          <w:kern w:val="22"/>
          <w:sz w:val="22"/>
          <w:szCs w:val="22"/>
          <w:lang w:val="ru-RU"/>
        </w:rPr>
        <w:t>в</w:t>
      </w:r>
      <w:r w:rsidR="00B9503C" w:rsidRPr="00CB0D23">
        <w:rPr>
          <w:kern w:val="22"/>
          <w:sz w:val="22"/>
          <w:szCs w:val="22"/>
          <w:lang w:val="ru-RU"/>
        </w:rPr>
        <w:t xml:space="preserve"> </w:t>
      </w:r>
      <w:r w:rsidR="00B9503C" w:rsidRPr="00B9503C">
        <w:rPr>
          <w:kern w:val="22"/>
          <w:sz w:val="22"/>
          <w:szCs w:val="22"/>
          <w:lang w:val="ru-RU"/>
        </w:rPr>
        <w:t>представлении</w:t>
      </w:r>
      <w:r w:rsidR="00B9503C" w:rsidRPr="00CB0D23">
        <w:rPr>
          <w:kern w:val="22"/>
          <w:sz w:val="22"/>
          <w:szCs w:val="22"/>
          <w:lang w:val="ru-RU"/>
        </w:rPr>
        <w:t xml:space="preserve"> </w:t>
      </w:r>
      <w:r w:rsidR="00B9503C" w:rsidRPr="00B9503C">
        <w:rPr>
          <w:kern w:val="22"/>
          <w:sz w:val="22"/>
          <w:szCs w:val="22"/>
          <w:lang w:val="ru-RU"/>
        </w:rPr>
        <w:t>отчетности</w:t>
      </w:r>
      <w:r w:rsidR="00B9503C" w:rsidRPr="00CB0D23">
        <w:rPr>
          <w:kern w:val="22"/>
          <w:sz w:val="22"/>
          <w:szCs w:val="22"/>
          <w:lang w:val="ru-RU"/>
        </w:rPr>
        <w:t xml:space="preserve">, </w:t>
      </w:r>
      <w:r w:rsidR="00B9503C">
        <w:rPr>
          <w:kern w:val="22"/>
          <w:sz w:val="22"/>
          <w:szCs w:val="22"/>
          <w:lang w:val="ru-RU"/>
        </w:rPr>
        <w:t>в</w:t>
      </w:r>
      <w:r w:rsidR="00B9503C" w:rsidRPr="00CB0D23">
        <w:rPr>
          <w:kern w:val="22"/>
          <w:sz w:val="22"/>
          <w:szCs w:val="22"/>
          <w:lang w:val="ru-RU"/>
        </w:rPr>
        <w:t xml:space="preserve"> </w:t>
      </w:r>
      <w:r w:rsidR="00B9503C">
        <w:rPr>
          <w:kern w:val="22"/>
          <w:sz w:val="22"/>
          <w:szCs w:val="22"/>
          <w:lang w:val="ru-RU"/>
        </w:rPr>
        <w:t>том</w:t>
      </w:r>
      <w:r w:rsidR="00B9503C" w:rsidRPr="00CB0D23">
        <w:rPr>
          <w:kern w:val="22"/>
          <w:sz w:val="22"/>
          <w:szCs w:val="22"/>
          <w:lang w:val="ru-RU"/>
        </w:rPr>
        <w:t xml:space="preserve"> </w:t>
      </w:r>
      <w:r w:rsidR="00B9503C">
        <w:rPr>
          <w:kern w:val="22"/>
          <w:sz w:val="22"/>
          <w:szCs w:val="22"/>
          <w:lang w:val="ru-RU"/>
        </w:rPr>
        <w:t>числе</w:t>
      </w:r>
      <w:r w:rsidR="00B9503C" w:rsidRPr="00CB0D23">
        <w:rPr>
          <w:kern w:val="22"/>
          <w:sz w:val="22"/>
          <w:szCs w:val="22"/>
          <w:lang w:val="ru-RU"/>
        </w:rPr>
        <w:t xml:space="preserve">: </w:t>
      </w:r>
      <w:r w:rsidR="00BA7962" w:rsidRPr="00AC635C">
        <w:rPr>
          <w:kern w:val="22"/>
          <w:sz w:val="22"/>
          <w:szCs w:val="22"/>
          <w:lang w:val="en-GB"/>
        </w:rPr>
        <w:t>a</w:t>
      </w:r>
      <w:r w:rsidR="00BA7962" w:rsidRPr="00CB0D23">
        <w:rPr>
          <w:kern w:val="22"/>
          <w:sz w:val="22"/>
          <w:szCs w:val="22"/>
          <w:lang w:val="ru-RU"/>
        </w:rPr>
        <w:t xml:space="preserve">) </w:t>
      </w:r>
      <w:r w:rsidR="00CB0D23">
        <w:rPr>
          <w:kern w:val="22"/>
          <w:sz w:val="22"/>
          <w:szCs w:val="22"/>
          <w:lang w:val="ru-RU"/>
        </w:rPr>
        <w:t>изучение</w:t>
      </w:r>
      <w:r w:rsidR="00CB0D23" w:rsidRPr="00CB0D23">
        <w:rPr>
          <w:kern w:val="22"/>
          <w:sz w:val="22"/>
          <w:szCs w:val="22"/>
          <w:lang w:val="ru-RU"/>
        </w:rPr>
        <w:t xml:space="preserve"> </w:t>
      </w:r>
      <w:r w:rsidR="00CB0D23">
        <w:rPr>
          <w:kern w:val="22"/>
          <w:sz w:val="22"/>
          <w:szCs w:val="22"/>
          <w:lang w:val="ru-RU"/>
        </w:rPr>
        <w:t>возможных</w:t>
      </w:r>
      <w:r w:rsidR="00CB0D23" w:rsidRPr="00CB0D23">
        <w:rPr>
          <w:kern w:val="22"/>
          <w:sz w:val="22"/>
          <w:szCs w:val="22"/>
          <w:lang w:val="ru-RU"/>
        </w:rPr>
        <w:t xml:space="preserve"> </w:t>
      </w:r>
      <w:r w:rsidR="00CB0D23">
        <w:rPr>
          <w:kern w:val="22"/>
          <w:sz w:val="22"/>
          <w:szCs w:val="22"/>
          <w:lang w:val="ru-RU"/>
        </w:rPr>
        <w:t>преимуществ</w:t>
      </w:r>
      <w:r w:rsidR="00CB0D23" w:rsidRPr="00CB0D23">
        <w:rPr>
          <w:kern w:val="22"/>
          <w:sz w:val="22"/>
          <w:szCs w:val="22"/>
          <w:lang w:val="ru-RU"/>
        </w:rPr>
        <w:t xml:space="preserve"> </w:t>
      </w:r>
      <w:r w:rsidR="00CB0D23">
        <w:rPr>
          <w:kern w:val="22"/>
          <w:sz w:val="22"/>
          <w:szCs w:val="22"/>
          <w:lang w:val="ru-RU"/>
        </w:rPr>
        <w:t>использования</w:t>
      </w:r>
      <w:r w:rsidR="00CB0D23" w:rsidRPr="00CB0D23">
        <w:rPr>
          <w:kern w:val="22"/>
          <w:sz w:val="22"/>
          <w:szCs w:val="22"/>
          <w:lang w:val="ru-RU"/>
        </w:rPr>
        <w:t xml:space="preserve"> </w:t>
      </w:r>
      <w:r w:rsidR="00CB0D23">
        <w:rPr>
          <w:kern w:val="22"/>
          <w:sz w:val="22"/>
          <w:szCs w:val="22"/>
          <w:lang w:val="ru-RU"/>
        </w:rPr>
        <w:t>совместного</w:t>
      </w:r>
      <w:r w:rsidR="00CB0D23" w:rsidRPr="00CB0D23">
        <w:rPr>
          <w:kern w:val="22"/>
          <w:sz w:val="22"/>
          <w:szCs w:val="22"/>
          <w:lang w:val="ru-RU"/>
        </w:rPr>
        <w:t xml:space="preserve"> </w:t>
      </w:r>
      <w:r w:rsidR="00CB0D23">
        <w:rPr>
          <w:kern w:val="22"/>
          <w:sz w:val="22"/>
          <w:szCs w:val="22"/>
          <w:lang w:val="ru-RU"/>
        </w:rPr>
        <w:t>модульного</w:t>
      </w:r>
      <w:r w:rsidR="00CB0D23" w:rsidRPr="00CB0D23">
        <w:rPr>
          <w:kern w:val="22"/>
          <w:sz w:val="22"/>
          <w:szCs w:val="22"/>
          <w:lang w:val="ru-RU"/>
        </w:rPr>
        <w:t xml:space="preserve"> </w:t>
      </w:r>
      <w:r w:rsidR="00CB0D23">
        <w:rPr>
          <w:kern w:val="22"/>
          <w:sz w:val="22"/>
          <w:szCs w:val="22"/>
          <w:lang w:val="ru-RU"/>
        </w:rPr>
        <w:t>подхода</w:t>
      </w:r>
      <w:r w:rsidR="00CB0D23" w:rsidRPr="00CB0D23">
        <w:rPr>
          <w:kern w:val="22"/>
          <w:sz w:val="22"/>
          <w:szCs w:val="22"/>
          <w:lang w:val="ru-RU"/>
        </w:rPr>
        <w:t xml:space="preserve"> </w:t>
      </w:r>
      <w:r w:rsidR="00CB0D23">
        <w:rPr>
          <w:kern w:val="22"/>
          <w:sz w:val="22"/>
          <w:szCs w:val="22"/>
          <w:lang w:val="ru-RU"/>
        </w:rPr>
        <w:t>к представлению отчетности и разработка и тестирование такого подхода путем рассмотрения выявленных преимуществ</w:t>
      </w:r>
      <w:r w:rsidR="00B9503C" w:rsidRPr="00CB0D23">
        <w:rPr>
          <w:kern w:val="22"/>
          <w:sz w:val="22"/>
          <w:szCs w:val="22"/>
          <w:lang w:val="ru-RU"/>
        </w:rPr>
        <w:t xml:space="preserve">; </w:t>
      </w:r>
      <w:r w:rsidR="00BA7962" w:rsidRPr="00AC635C">
        <w:rPr>
          <w:kern w:val="22"/>
          <w:sz w:val="22"/>
          <w:szCs w:val="22"/>
          <w:lang w:val="en-GB"/>
        </w:rPr>
        <w:t>b</w:t>
      </w:r>
      <w:r w:rsidR="00BA7962" w:rsidRPr="00CB0D23">
        <w:rPr>
          <w:kern w:val="22"/>
          <w:sz w:val="22"/>
          <w:szCs w:val="22"/>
          <w:lang w:val="ru-RU"/>
        </w:rPr>
        <w:t xml:space="preserve">) </w:t>
      </w:r>
      <w:r w:rsidR="00CB0D23">
        <w:rPr>
          <w:kern w:val="22"/>
          <w:sz w:val="22"/>
          <w:szCs w:val="22"/>
          <w:lang w:val="ru-RU"/>
        </w:rPr>
        <w:t>изучение</w:t>
      </w:r>
      <w:r w:rsidR="00B43039">
        <w:rPr>
          <w:kern w:val="22"/>
          <w:sz w:val="22"/>
          <w:szCs w:val="22"/>
          <w:lang w:val="ru-RU"/>
        </w:rPr>
        <w:t xml:space="preserve"> согласованности отчетности путем поддержки разработки и мониторинга индикаторов</w:t>
      </w:r>
      <w:r w:rsidR="00BA7962" w:rsidRPr="00CB0D23">
        <w:rPr>
          <w:kern w:val="22"/>
          <w:sz w:val="22"/>
          <w:szCs w:val="22"/>
          <w:lang w:val="ru-RU"/>
        </w:rPr>
        <w:t xml:space="preserve">; </w:t>
      </w:r>
      <w:r w:rsidR="00BA7962" w:rsidRPr="00AC635C">
        <w:rPr>
          <w:kern w:val="22"/>
          <w:sz w:val="22"/>
          <w:szCs w:val="22"/>
          <w:lang w:val="en-GB"/>
        </w:rPr>
        <w:t>c</w:t>
      </w:r>
      <w:r w:rsidR="00BA7962" w:rsidRPr="00CB0D23">
        <w:rPr>
          <w:kern w:val="22"/>
          <w:sz w:val="22"/>
          <w:szCs w:val="22"/>
          <w:lang w:val="ru-RU"/>
        </w:rPr>
        <w:t xml:space="preserve">) </w:t>
      </w:r>
      <w:proofErr w:type="gramStart"/>
      <w:r w:rsidR="00750307">
        <w:rPr>
          <w:kern w:val="22"/>
          <w:sz w:val="22"/>
          <w:szCs w:val="22"/>
          <w:lang w:val="ru-RU"/>
        </w:rPr>
        <w:t>дальнейшее</w:t>
      </w:r>
      <w:proofErr w:type="gramEnd"/>
      <w:r w:rsidR="00750307">
        <w:rPr>
          <w:kern w:val="22"/>
          <w:sz w:val="22"/>
          <w:szCs w:val="22"/>
          <w:lang w:val="ru-RU"/>
        </w:rPr>
        <w:t xml:space="preserve"> развитие онлайновых систем представления отчетности</w:t>
      </w:r>
      <w:r w:rsidR="00BA7962" w:rsidRPr="00CB0D23">
        <w:rPr>
          <w:kern w:val="22"/>
          <w:sz w:val="22"/>
          <w:szCs w:val="22"/>
          <w:lang w:val="ru-RU"/>
        </w:rPr>
        <w:t xml:space="preserve"> </w:t>
      </w:r>
      <w:r w:rsidR="00750307">
        <w:rPr>
          <w:kern w:val="22"/>
          <w:sz w:val="22"/>
          <w:szCs w:val="22"/>
          <w:lang w:val="ru-RU"/>
        </w:rPr>
        <w:t xml:space="preserve">и управления информацией и продолжение работы по обеспечению их </w:t>
      </w:r>
      <w:r w:rsidR="00750307" w:rsidRPr="00750307">
        <w:rPr>
          <w:kern w:val="22"/>
          <w:sz w:val="22"/>
          <w:szCs w:val="22"/>
          <w:lang w:val="ru-RU"/>
        </w:rPr>
        <w:t>функциональной совместимости</w:t>
      </w:r>
      <w:r w:rsidR="00BA7962" w:rsidRPr="00CB0D23">
        <w:rPr>
          <w:kern w:val="22"/>
          <w:sz w:val="22"/>
          <w:szCs w:val="22"/>
          <w:lang w:val="ru-RU"/>
        </w:rPr>
        <w:t xml:space="preserve">; </w:t>
      </w:r>
      <w:r w:rsidR="00BA7962" w:rsidRPr="00AC635C">
        <w:rPr>
          <w:kern w:val="22"/>
          <w:sz w:val="22"/>
          <w:szCs w:val="22"/>
          <w:lang w:val="en-GB"/>
        </w:rPr>
        <w:t>d</w:t>
      </w:r>
      <w:r w:rsidR="00BA7962" w:rsidRPr="00CB0D23">
        <w:rPr>
          <w:kern w:val="22"/>
          <w:sz w:val="22"/>
          <w:szCs w:val="22"/>
          <w:lang w:val="ru-RU"/>
        </w:rPr>
        <w:t xml:space="preserve">) </w:t>
      </w:r>
      <w:r w:rsidR="00750307">
        <w:rPr>
          <w:kern w:val="22"/>
          <w:sz w:val="22"/>
          <w:szCs w:val="22"/>
          <w:lang w:val="ru-RU"/>
        </w:rPr>
        <w:t>продолжение поддержки процессов представления отчетности посредством проведения совместных мероприятий по созданию потенциала</w:t>
      </w:r>
      <w:r w:rsidR="00BA7962" w:rsidRPr="00CB0D23">
        <w:rPr>
          <w:kern w:val="22"/>
          <w:sz w:val="22"/>
          <w:szCs w:val="22"/>
          <w:lang w:val="ru-RU"/>
        </w:rPr>
        <w:t xml:space="preserve">; </w:t>
      </w:r>
      <w:r w:rsidR="00BA7962" w:rsidRPr="00AC635C">
        <w:rPr>
          <w:kern w:val="22"/>
          <w:sz w:val="22"/>
          <w:szCs w:val="22"/>
          <w:lang w:val="en-GB"/>
        </w:rPr>
        <w:t>e</w:t>
      </w:r>
      <w:r w:rsidR="00BA7962" w:rsidRPr="00CB0D23">
        <w:rPr>
          <w:kern w:val="22"/>
          <w:sz w:val="22"/>
          <w:szCs w:val="22"/>
          <w:lang w:val="ru-RU"/>
        </w:rPr>
        <w:t xml:space="preserve">) </w:t>
      </w:r>
      <w:r w:rsidR="00750307">
        <w:rPr>
          <w:kern w:val="22"/>
          <w:sz w:val="22"/>
          <w:szCs w:val="22"/>
          <w:lang w:val="ru-RU"/>
        </w:rPr>
        <w:t>расширение отчетности об усилении взаимодействия между конвенциями</w:t>
      </w:r>
      <w:r w:rsidR="00BA7962" w:rsidRPr="00CB0D23">
        <w:rPr>
          <w:kern w:val="22"/>
          <w:sz w:val="22"/>
          <w:szCs w:val="22"/>
          <w:lang w:val="ru-RU"/>
        </w:rPr>
        <w:t>.</w:t>
      </w:r>
    </w:p>
    <w:p w:rsidR="00BA7962" w:rsidRPr="00E609AF" w:rsidRDefault="00750307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proofErr w:type="gramStart"/>
      <w:r>
        <w:rPr>
          <w:kern w:val="22"/>
          <w:sz w:val="22"/>
          <w:szCs w:val="22"/>
          <w:lang w:val="ru-RU"/>
        </w:rPr>
        <w:t>Первый</w:t>
      </w:r>
      <w:r w:rsidRPr="0075030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из</w:t>
      </w:r>
      <w:r w:rsidRPr="0075030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перечисленных</w:t>
      </w:r>
      <w:r w:rsidRPr="0075030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выше</w:t>
      </w:r>
      <w:r w:rsidRPr="0075030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вариантов</w:t>
      </w:r>
      <w:r w:rsidRPr="0075030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был</w:t>
      </w:r>
      <w:r w:rsidRPr="0075030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дополнительно</w:t>
      </w:r>
      <w:r w:rsidRPr="0075030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поддержан</w:t>
      </w:r>
      <w:r w:rsidRPr="0075030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подробным</w:t>
      </w:r>
      <w:r w:rsidRPr="0075030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исследованием</w:t>
      </w:r>
      <w:r w:rsidRPr="00750307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 xml:space="preserve">проведенным </w:t>
      </w:r>
      <w:proofErr w:type="spellStart"/>
      <w:r w:rsidR="003B1099">
        <w:rPr>
          <w:kern w:val="22"/>
          <w:sz w:val="22"/>
          <w:szCs w:val="22"/>
          <w:lang w:val="ru-RU"/>
        </w:rPr>
        <w:t>ЮНЕП-ВЦМООС</w:t>
      </w:r>
      <w:proofErr w:type="spellEnd"/>
      <w:r w:rsidR="0099366F" w:rsidRPr="0075030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="0099366F" w:rsidRPr="00750307">
        <w:rPr>
          <w:kern w:val="22"/>
          <w:sz w:val="22"/>
          <w:szCs w:val="22"/>
          <w:lang w:val="ru-RU"/>
        </w:rPr>
        <w:t xml:space="preserve"> </w:t>
      </w:r>
      <w:r w:rsidR="0099366F" w:rsidRPr="00AC635C">
        <w:rPr>
          <w:noProof/>
          <w:kern w:val="22"/>
          <w:sz w:val="22"/>
          <w:szCs w:val="22"/>
          <w:lang w:val="en-GB"/>
        </w:rPr>
        <w:t>NatureConsult</w:t>
      </w:r>
      <w:r w:rsidR="0099366F" w:rsidRPr="0075030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при поддержке Швейцарии</w:t>
      </w:r>
      <w:r w:rsidR="00BA7962" w:rsidRPr="00AC635C">
        <w:rPr>
          <w:rStyle w:val="a3"/>
          <w:kern w:val="22"/>
          <w:sz w:val="22"/>
          <w:szCs w:val="22"/>
          <w:lang w:val="en-GB"/>
        </w:rPr>
        <w:footnoteReference w:id="12"/>
      </w:r>
      <w:r>
        <w:rPr>
          <w:kern w:val="22"/>
          <w:sz w:val="22"/>
          <w:szCs w:val="22"/>
          <w:lang w:val="ru-RU"/>
        </w:rPr>
        <w:t>.</w:t>
      </w:r>
      <w:r w:rsidR="00BA7962" w:rsidRPr="00750307">
        <w:rPr>
          <w:kern w:val="22"/>
          <w:sz w:val="22"/>
          <w:szCs w:val="22"/>
          <w:lang w:val="ru-RU"/>
        </w:rPr>
        <w:t xml:space="preserve"> </w:t>
      </w:r>
      <w:r w:rsidR="001B2EA2">
        <w:rPr>
          <w:kern w:val="22"/>
          <w:sz w:val="22"/>
          <w:szCs w:val="22"/>
          <w:lang w:val="ru-RU"/>
        </w:rPr>
        <w:t>Исследование</w:t>
      </w:r>
      <w:r w:rsidR="001B2EA2" w:rsidRPr="00961EE6">
        <w:rPr>
          <w:kern w:val="22"/>
          <w:sz w:val="22"/>
          <w:szCs w:val="22"/>
          <w:lang w:val="ru-RU"/>
        </w:rPr>
        <w:t xml:space="preserve"> </w:t>
      </w:r>
      <w:r w:rsidR="001B2EA2">
        <w:rPr>
          <w:kern w:val="22"/>
          <w:sz w:val="22"/>
          <w:szCs w:val="22"/>
          <w:lang w:val="ru-RU"/>
        </w:rPr>
        <w:t>показало</w:t>
      </w:r>
      <w:r w:rsidR="001B2EA2" w:rsidRPr="00961EE6">
        <w:rPr>
          <w:kern w:val="22"/>
          <w:sz w:val="22"/>
          <w:szCs w:val="22"/>
          <w:lang w:val="ru-RU"/>
        </w:rPr>
        <w:t xml:space="preserve">, </w:t>
      </w:r>
      <w:r w:rsidR="001B2EA2">
        <w:rPr>
          <w:kern w:val="22"/>
          <w:sz w:val="22"/>
          <w:szCs w:val="22"/>
          <w:lang w:val="ru-RU"/>
        </w:rPr>
        <w:t>что</w:t>
      </w:r>
      <w:r w:rsidR="001B2EA2" w:rsidRPr="00961EE6">
        <w:rPr>
          <w:kern w:val="22"/>
          <w:sz w:val="22"/>
          <w:szCs w:val="22"/>
          <w:lang w:val="ru-RU"/>
        </w:rPr>
        <w:t xml:space="preserve"> </w:t>
      </w:r>
      <w:r w:rsidR="001B2EA2">
        <w:rPr>
          <w:kern w:val="22"/>
          <w:sz w:val="22"/>
          <w:szCs w:val="22"/>
          <w:lang w:val="ru-RU"/>
        </w:rPr>
        <w:t>модульный</w:t>
      </w:r>
      <w:r w:rsidR="001B2EA2" w:rsidRPr="00961EE6">
        <w:rPr>
          <w:kern w:val="22"/>
          <w:sz w:val="22"/>
          <w:szCs w:val="22"/>
          <w:lang w:val="ru-RU"/>
        </w:rPr>
        <w:t xml:space="preserve"> </w:t>
      </w:r>
      <w:r w:rsidR="001B2EA2">
        <w:rPr>
          <w:kern w:val="22"/>
          <w:sz w:val="22"/>
          <w:szCs w:val="22"/>
          <w:lang w:val="ru-RU"/>
        </w:rPr>
        <w:t>подход</w:t>
      </w:r>
      <w:r w:rsidR="001B2EA2" w:rsidRPr="00961EE6">
        <w:rPr>
          <w:kern w:val="22"/>
          <w:sz w:val="22"/>
          <w:szCs w:val="22"/>
          <w:lang w:val="ru-RU"/>
        </w:rPr>
        <w:t xml:space="preserve"> </w:t>
      </w:r>
      <w:r w:rsidR="001B2EA2">
        <w:rPr>
          <w:kern w:val="22"/>
          <w:sz w:val="22"/>
          <w:szCs w:val="22"/>
          <w:lang w:val="ru-RU"/>
        </w:rPr>
        <w:t>к</w:t>
      </w:r>
      <w:r w:rsidR="001B2EA2" w:rsidRPr="00961EE6">
        <w:rPr>
          <w:kern w:val="22"/>
          <w:sz w:val="22"/>
          <w:szCs w:val="22"/>
          <w:lang w:val="ru-RU"/>
        </w:rPr>
        <w:t xml:space="preserve"> </w:t>
      </w:r>
      <w:r w:rsidR="001B2EA2">
        <w:rPr>
          <w:kern w:val="22"/>
          <w:sz w:val="22"/>
          <w:szCs w:val="22"/>
          <w:lang w:val="ru-RU"/>
        </w:rPr>
        <w:t>представлению</w:t>
      </w:r>
      <w:r w:rsidR="001B2EA2" w:rsidRPr="00961EE6">
        <w:rPr>
          <w:kern w:val="22"/>
          <w:sz w:val="22"/>
          <w:szCs w:val="22"/>
          <w:lang w:val="ru-RU"/>
        </w:rPr>
        <w:t xml:space="preserve"> </w:t>
      </w:r>
      <w:r w:rsidR="001B2EA2">
        <w:rPr>
          <w:kern w:val="22"/>
          <w:sz w:val="22"/>
          <w:szCs w:val="22"/>
          <w:lang w:val="ru-RU"/>
        </w:rPr>
        <w:t>отчетности</w:t>
      </w:r>
      <w:r w:rsidR="001B2EA2" w:rsidRPr="00961EE6">
        <w:rPr>
          <w:kern w:val="22"/>
          <w:sz w:val="22"/>
          <w:szCs w:val="22"/>
          <w:lang w:val="ru-RU"/>
        </w:rPr>
        <w:t xml:space="preserve"> </w:t>
      </w:r>
      <w:r w:rsidR="001B2EA2">
        <w:rPr>
          <w:kern w:val="22"/>
          <w:sz w:val="22"/>
          <w:szCs w:val="22"/>
          <w:lang w:val="ru-RU"/>
        </w:rPr>
        <w:t>может</w:t>
      </w:r>
      <w:r w:rsidR="001B2EA2" w:rsidRPr="00961EE6">
        <w:rPr>
          <w:kern w:val="22"/>
          <w:sz w:val="22"/>
          <w:szCs w:val="22"/>
          <w:lang w:val="ru-RU"/>
        </w:rPr>
        <w:t xml:space="preserve"> </w:t>
      </w:r>
      <w:r w:rsidR="001B2EA2">
        <w:rPr>
          <w:kern w:val="22"/>
          <w:sz w:val="22"/>
          <w:szCs w:val="22"/>
          <w:lang w:val="ru-RU"/>
        </w:rPr>
        <w:t>способствовать</w:t>
      </w:r>
      <w:r w:rsidR="001B2EA2" w:rsidRPr="00961EE6">
        <w:rPr>
          <w:kern w:val="22"/>
          <w:sz w:val="22"/>
          <w:szCs w:val="22"/>
          <w:lang w:val="ru-RU"/>
        </w:rPr>
        <w:t xml:space="preserve"> </w:t>
      </w:r>
      <w:r w:rsidR="001B2EA2">
        <w:rPr>
          <w:kern w:val="22"/>
          <w:sz w:val="22"/>
          <w:szCs w:val="22"/>
          <w:lang w:val="ru-RU"/>
        </w:rPr>
        <w:t>взаимодействию</w:t>
      </w:r>
      <w:r w:rsidR="001B2EA2" w:rsidRPr="00961EE6">
        <w:rPr>
          <w:kern w:val="22"/>
          <w:sz w:val="22"/>
          <w:szCs w:val="22"/>
          <w:lang w:val="ru-RU"/>
        </w:rPr>
        <w:t xml:space="preserve"> </w:t>
      </w:r>
      <w:r w:rsidR="001B2EA2">
        <w:rPr>
          <w:kern w:val="22"/>
          <w:sz w:val="22"/>
          <w:szCs w:val="22"/>
          <w:lang w:val="ru-RU"/>
        </w:rPr>
        <w:t>на</w:t>
      </w:r>
      <w:r w:rsidR="001B2EA2" w:rsidRPr="00961EE6">
        <w:rPr>
          <w:kern w:val="22"/>
          <w:sz w:val="22"/>
          <w:szCs w:val="22"/>
          <w:lang w:val="ru-RU"/>
        </w:rPr>
        <w:t xml:space="preserve"> </w:t>
      </w:r>
      <w:r w:rsidR="001B2EA2">
        <w:rPr>
          <w:kern w:val="22"/>
          <w:sz w:val="22"/>
          <w:szCs w:val="22"/>
          <w:lang w:val="ru-RU"/>
        </w:rPr>
        <w:t>национальном</w:t>
      </w:r>
      <w:r w:rsidR="001B2EA2" w:rsidRPr="00961EE6">
        <w:rPr>
          <w:kern w:val="22"/>
          <w:sz w:val="22"/>
          <w:szCs w:val="22"/>
          <w:lang w:val="ru-RU"/>
        </w:rPr>
        <w:t xml:space="preserve">, </w:t>
      </w:r>
      <w:r w:rsidR="001B2EA2">
        <w:rPr>
          <w:kern w:val="22"/>
          <w:sz w:val="22"/>
          <w:szCs w:val="22"/>
          <w:lang w:val="ru-RU"/>
        </w:rPr>
        <w:t>региональном</w:t>
      </w:r>
      <w:r w:rsidR="001B2EA2" w:rsidRPr="00961EE6">
        <w:rPr>
          <w:kern w:val="22"/>
          <w:sz w:val="22"/>
          <w:szCs w:val="22"/>
          <w:lang w:val="ru-RU"/>
        </w:rPr>
        <w:t xml:space="preserve"> </w:t>
      </w:r>
      <w:r w:rsidR="001B2EA2">
        <w:rPr>
          <w:kern w:val="22"/>
          <w:sz w:val="22"/>
          <w:szCs w:val="22"/>
          <w:lang w:val="ru-RU"/>
        </w:rPr>
        <w:t>и</w:t>
      </w:r>
      <w:r w:rsidR="001B2EA2" w:rsidRPr="00961EE6">
        <w:rPr>
          <w:kern w:val="22"/>
          <w:sz w:val="22"/>
          <w:szCs w:val="22"/>
          <w:lang w:val="ru-RU"/>
        </w:rPr>
        <w:t xml:space="preserve"> </w:t>
      </w:r>
      <w:r w:rsidR="001B2EA2">
        <w:rPr>
          <w:kern w:val="22"/>
          <w:sz w:val="22"/>
          <w:szCs w:val="22"/>
          <w:lang w:val="ru-RU"/>
        </w:rPr>
        <w:t>глобальном</w:t>
      </w:r>
      <w:r w:rsidR="001B2EA2" w:rsidRPr="00961EE6">
        <w:rPr>
          <w:kern w:val="22"/>
          <w:sz w:val="22"/>
          <w:szCs w:val="22"/>
          <w:lang w:val="ru-RU"/>
        </w:rPr>
        <w:t xml:space="preserve"> </w:t>
      </w:r>
      <w:r w:rsidR="001B2EA2">
        <w:rPr>
          <w:kern w:val="22"/>
          <w:sz w:val="22"/>
          <w:szCs w:val="22"/>
          <w:lang w:val="ru-RU"/>
        </w:rPr>
        <w:t>уровнях</w:t>
      </w:r>
      <w:r w:rsidR="001B2EA2" w:rsidRPr="00961EE6">
        <w:rPr>
          <w:kern w:val="22"/>
          <w:sz w:val="22"/>
          <w:szCs w:val="22"/>
          <w:lang w:val="ru-RU"/>
        </w:rPr>
        <w:t xml:space="preserve"> </w:t>
      </w:r>
      <w:r w:rsidR="001B2EA2">
        <w:rPr>
          <w:kern w:val="22"/>
          <w:sz w:val="22"/>
          <w:szCs w:val="22"/>
          <w:lang w:val="ru-RU"/>
        </w:rPr>
        <w:t>за</w:t>
      </w:r>
      <w:r w:rsidR="001B2EA2" w:rsidRPr="00961EE6">
        <w:rPr>
          <w:kern w:val="22"/>
          <w:sz w:val="22"/>
          <w:szCs w:val="22"/>
          <w:lang w:val="ru-RU"/>
        </w:rPr>
        <w:t xml:space="preserve"> </w:t>
      </w:r>
      <w:r w:rsidR="001B2EA2">
        <w:rPr>
          <w:kern w:val="22"/>
          <w:sz w:val="22"/>
          <w:szCs w:val="22"/>
          <w:lang w:val="ru-RU"/>
        </w:rPr>
        <w:t>счет</w:t>
      </w:r>
      <w:r w:rsidR="00961EE6" w:rsidRPr="00961EE6">
        <w:rPr>
          <w:kern w:val="22"/>
          <w:sz w:val="22"/>
          <w:szCs w:val="22"/>
          <w:lang w:val="ru-RU"/>
        </w:rPr>
        <w:t xml:space="preserve"> </w:t>
      </w:r>
      <w:r w:rsidR="00961EE6">
        <w:rPr>
          <w:kern w:val="22"/>
          <w:sz w:val="22"/>
          <w:szCs w:val="22"/>
          <w:lang w:val="ru-RU"/>
        </w:rPr>
        <w:t>акцентирования</w:t>
      </w:r>
      <w:r w:rsidR="00961EE6" w:rsidRPr="00961EE6">
        <w:rPr>
          <w:kern w:val="22"/>
          <w:sz w:val="22"/>
          <w:szCs w:val="22"/>
          <w:lang w:val="ru-RU"/>
        </w:rPr>
        <w:t xml:space="preserve"> </w:t>
      </w:r>
      <w:r w:rsidR="00961EE6">
        <w:rPr>
          <w:kern w:val="22"/>
          <w:sz w:val="22"/>
          <w:szCs w:val="22"/>
          <w:lang w:val="ru-RU"/>
        </w:rPr>
        <w:t>взаимосвязей</w:t>
      </w:r>
      <w:r w:rsidR="00961EE6" w:rsidRPr="00961EE6">
        <w:rPr>
          <w:kern w:val="22"/>
          <w:sz w:val="22"/>
          <w:szCs w:val="22"/>
          <w:lang w:val="ru-RU"/>
        </w:rPr>
        <w:t xml:space="preserve"> </w:t>
      </w:r>
      <w:r w:rsidR="00961EE6">
        <w:rPr>
          <w:kern w:val="22"/>
          <w:sz w:val="22"/>
          <w:szCs w:val="22"/>
          <w:lang w:val="ru-RU"/>
        </w:rPr>
        <w:t>между</w:t>
      </w:r>
      <w:r w:rsidR="00961EE6" w:rsidRPr="00961EE6">
        <w:rPr>
          <w:kern w:val="22"/>
          <w:sz w:val="22"/>
          <w:szCs w:val="22"/>
          <w:lang w:val="ru-RU"/>
        </w:rPr>
        <w:t xml:space="preserve"> </w:t>
      </w:r>
      <w:r w:rsidR="00961EE6">
        <w:rPr>
          <w:kern w:val="22"/>
          <w:sz w:val="22"/>
          <w:szCs w:val="22"/>
          <w:lang w:val="ru-RU"/>
        </w:rPr>
        <w:t>различными</w:t>
      </w:r>
      <w:r w:rsidR="00961EE6" w:rsidRPr="00961EE6">
        <w:rPr>
          <w:kern w:val="22"/>
          <w:sz w:val="22"/>
          <w:szCs w:val="22"/>
          <w:lang w:val="ru-RU"/>
        </w:rPr>
        <w:t xml:space="preserve"> </w:t>
      </w:r>
      <w:r w:rsidR="00961EE6">
        <w:rPr>
          <w:kern w:val="22"/>
          <w:sz w:val="22"/>
          <w:szCs w:val="22"/>
          <w:lang w:val="ru-RU"/>
        </w:rPr>
        <w:t>процессами</w:t>
      </w:r>
      <w:r w:rsidR="00961EE6" w:rsidRPr="00961EE6">
        <w:rPr>
          <w:kern w:val="22"/>
          <w:sz w:val="22"/>
          <w:szCs w:val="22"/>
          <w:lang w:val="ru-RU"/>
        </w:rPr>
        <w:t xml:space="preserve"> </w:t>
      </w:r>
      <w:r w:rsidR="00961EE6">
        <w:rPr>
          <w:kern w:val="22"/>
          <w:sz w:val="22"/>
          <w:szCs w:val="22"/>
          <w:lang w:val="ru-RU"/>
        </w:rPr>
        <w:t>благодаря</w:t>
      </w:r>
      <w:r w:rsidR="00961EE6" w:rsidRPr="00961EE6">
        <w:rPr>
          <w:kern w:val="22"/>
          <w:sz w:val="22"/>
          <w:szCs w:val="22"/>
          <w:lang w:val="ru-RU"/>
        </w:rPr>
        <w:t xml:space="preserve"> </w:t>
      </w:r>
      <w:r w:rsidR="00961EE6">
        <w:rPr>
          <w:kern w:val="22"/>
          <w:sz w:val="22"/>
          <w:szCs w:val="22"/>
          <w:lang w:val="ru-RU"/>
        </w:rPr>
        <w:t>использованию</w:t>
      </w:r>
      <w:r w:rsidR="00961EE6" w:rsidRPr="00961EE6">
        <w:rPr>
          <w:kern w:val="22"/>
          <w:sz w:val="22"/>
          <w:szCs w:val="22"/>
          <w:lang w:val="ru-RU"/>
        </w:rPr>
        <w:t xml:space="preserve"> </w:t>
      </w:r>
      <w:r w:rsidR="00961EE6">
        <w:rPr>
          <w:kern w:val="22"/>
          <w:sz w:val="22"/>
          <w:szCs w:val="22"/>
          <w:lang w:val="ru-RU"/>
        </w:rPr>
        <w:t>сходных</w:t>
      </w:r>
      <w:r w:rsidR="00961EE6" w:rsidRPr="00961EE6">
        <w:rPr>
          <w:kern w:val="22"/>
          <w:sz w:val="22"/>
          <w:szCs w:val="22"/>
          <w:lang w:val="ru-RU"/>
        </w:rPr>
        <w:t xml:space="preserve"> </w:t>
      </w:r>
      <w:r w:rsidR="00961EE6">
        <w:rPr>
          <w:kern w:val="22"/>
          <w:sz w:val="22"/>
          <w:szCs w:val="22"/>
          <w:lang w:val="ru-RU"/>
        </w:rPr>
        <w:t>и</w:t>
      </w:r>
      <w:r w:rsidR="00961EE6" w:rsidRPr="00961EE6">
        <w:rPr>
          <w:kern w:val="22"/>
          <w:sz w:val="22"/>
          <w:szCs w:val="22"/>
          <w:lang w:val="ru-RU"/>
        </w:rPr>
        <w:t xml:space="preserve"> </w:t>
      </w:r>
      <w:proofErr w:type="spellStart"/>
      <w:r w:rsidR="00961EE6">
        <w:rPr>
          <w:kern w:val="22"/>
          <w:sz w:val="22"/>
          <w:szCs w:val="22"/>
          <w:lang w:val="ru-RU"/>
        </w:rPr>
        <w:t>дублирующихся</w:t>
      </w:r>
      <w:proofErr w:type="spellEnd"/>
      <w:r w:rsidR="00961EE6" w:rsidRPr="00961EE6">
        <w:rPr>
          <w:kern w:val="22"/>
          <w:sz w:val="22"/>
          <w:szCs w:val="22"/>
          <w:lang w:val="ru-RU"/>
        </w:rPr>
        <w:t xml:space="preserve"> </w:t>
      </w:r>
      <w:r w:rsidR="00961EE6">
        <w:rPr>
          <w:kern w:val="22"/>
          <w:sz w:val="22"/>
          <w:szCs w:val="22"/>
          <w:lang w:val="ru-RU"/>
        </w:rPr>
        <w:t>элементов</w:t>
      </w:r>
      <w:r w:rsidR="00961EE6" w:rsidRPr="00961EE6">
        <w:rPr>
          <w:kern w:val="22"/>
          <w:sz w:val="22"/>
          <w:szCs w:val="22"/>
          <w:lang w:val="ru-RU"/>
        </w:rPr>
        <w:t xml:space="preserve"> </w:t>
      </w:r>
      <w:r w:rsidR="00961EE6">
        <w:rPr>
          <w:kern w:val="22"/>
          <w:sz w:val="22"/>
          <w:szCs w:val="22"/>
          <w:lang w:val="ru-RU"/>
        </w:rPr>
        <w:t>информации</w:t>
      </w:r>
      <w:r w:rsidR="00961EE6" w:rsidRPr="00961EE6">
        <w:rPr>
          <w:kern w:val="22"/>
          <w:sz w:val="22"/>
          <w:szCs w:val="22"/>
          <w:lang w:val="ru-RU"/>
        </w:rPr>
        <w:t xml:space="preserve">, </w:t>
      </w:r>
      <w:r w:rsidR="00961EE6">
        <w:rPr>
          <w:kern w:val="22"/>
          <w:sz w:val="22"/>
          <w:szCs w:val="22"/>
          <w:lang w:val="ru-RU"/>
        </w:rPr>
        <w:t>представленной</w:t>
      </w:r>
      <w:r w:rsidR="00961EE6" w:rsidRPr="00961EE6">
        <w:rPr>
          <w:kern w:val="22"/>
          <w:sz w:val="22"/>
          <w:szCs w:val="22"/>
          <w:lang w:val="ru-RU"/>
        </w:rPr>
        <w:t xml:space="preserve"> </w:t>
      </w:r>
      <w:r w:rsidR="00961EE6">
        <w:rPr>
          <w:kern w:val="22"/>
          <w:sz w:val="22"/>
          <w:szCs w:val="22"/>
          <w:lang w:val="ru-RU"/>
        </w:rPr>
        <w:t>в</w:t>
      </w:r>
      <w:r w:rsidR="00961EE6" w:rsidRPr="00961EE6">
        <w:rPr>
          <w:kern w:val="22"/>
          <w:sz w:val="22"/>
          <w:szCs w:val="22"/>
          <w:lang w:val="ru-RU"/>
        </w:rPr>
        <w:t xml:space="preserve"> </w:t>
      </w:r>
      <w:r w:rsidR="00961EE6">
        <w:rPr>
          <w:kern w:val="22"/>
          <w:sz w:val="22"/>
          <w:szCs w:val="22"/>
          <w:lang w:val="ru-RU"/>
        </w:rPr>
        <w:t>рамках</w:t>
      </w:r>
      <w:r w:rsidR="00961EE6" w:rsidRPr="00961EE6">
        <w:rPr>
          <w:kern w:val="22"/>
          <w:sz w:val="22"/>
          <w:szCs w:val="22"/>
          <w:lang w:val="ru-RU"/>
        </w:rPr>
        <w:t xml:space="preserve"> </w:t>
      </w:r>
      <w:r w:rsidR="00961EE6">
        <w:rPr>
          <w:kern w:val="22"/>
          <w:sz w:val="22"/>
          <w:szCs w:val="22"/>
          <w:lang w:val="ru-RU"/>
        </w:rPr>
        <w:t>отдельных</w:t>
      </w:r>
      <w:r w:rsidR="00961EE6" w:rsidRPr="00961EE6">
        <w:rPr>
          <w:kern w:val="22"/>
          <w:sz w:val="22"/>
          <w:szCs w:val="22"/>
          <w:lang w:val="ru-RU"/>
        </w:rPr>
        <w:t xml:space="preserve"> </w:t>
      </w:r>
      <w:r w:rsidR="00961EE6">
        <w:rPr>
          <w:kern w:val="22"/>
          <w:sz w:val="22"/>
          <w:szCs w:val="22"/>
          <w:lang w:val="ru-RU"/>
        </w:rPr>
        <w:t>процессов</w:t>
      </w:r>
      <w:r w:rsidR="00961EE6" w:rsidRPr="00961EE6">
        <w:rPr>
          <w:kern w:val="22"/>
          <w:sz w:val="22"/>
          <w:szCs w:val="22"/>
          <w:lang w:val="ru-RU"/>
        </w:rPr>
        <w:t xml:space="preserve"> </w:t>
      </w:r>
      <w:r w:rsidR="00961EE6">
        <w:rPr>
          <w:kern w:val="22"/>
          <w:sz w:val="22"/>
          <w:szCs w:val="22"/>
          <w:lang w:val="ru-RU"/>
        </w:rPr>
        <w:t>отчетности</w:t>
      </w:r>
      <w:r w:rsidR="00961EE6" w:rsidRPr="00961EE6">
        <w:rPr>
          <w:kern w:val="22"/>
          <w:sz w:val="22"/>
          <w:szCs w:val="22"/>
          <w:lang w:val="ru-RU"/>
        </w:rPr>
        <w:t xml:space="preserve">, </w:t>
      </w:r>
      <w:r w:rsidR="00961EE6">
        <w:rPr>
          <w:kern w:val="22"/>
          <w:sz w:val="22"/>
          <w:szCs w:val="22"/>
          <w:lang w:val="ru-RU"/>
        </w:rPr>
        <w:t>и</w:t>
      </w:r>
      <w:r w:rsidR="00961EE6" w:rsidRPr="00961EE6">
        <w:rPr>
          <w:kern w:val="22"/>
          <w:sz w:val="22"/>
          <w:szCs w:val="22"/>
          <w:lang w:val="ru-RU"/>
        </w:rPr>
        <w:t xml:space="preserve"> </w:t>
      </w:r>
      <w:r w:rsidR="00961EE6">
        <w:rPr>
          <w:kern w:val="22"/>
          <w:sz w:val="22"/>
          <w:szCs w:val="22"/>
          <w:lang w:val="ru-RU"/>
        </w:rPr>
        <w:t>организации</w:t>
      </w:r>
      <w:r w:rsidR="00961EE6" w:rsidRPr="00961EE6">
        <w:rPr>
          <w:kern w:val="22"/>
          <w:sz w:val="22"/>
          <w:szCs w:val="22"/>
          <w:lang w:val="ru-RU"/>
        </w:rPr>
        <w:t xml:space="preserve"> </w:t>
      </w:r>
      <w:r w:rsidR="00961EE6">
        <w:rPr>
          <w:kern w:val="22"/>
          <w:sz w:val="22"/>
          <w:szCs w:val="22"/>
          <w:lang w:val="ru-RU"/>
        </w:rPr>
        <w:t>необходимых</w:t>
      </w:r>
      <w:r w:rsidR="00961EE6" w:rsidRPr="00961EE6">
        <w:rPr>
          <w:kern w:val="22"/>
          <w:sz w:val="22"/>
          <w:szCs w:val="22"/>
          <w:lang w:val="ru-RU"/>
        </w:rPr>
        <w:t xml:space="preserve"> </w:t>
      </w:r>
      <w:r w:rsidR="00961EE6">
        <w:rPr>
          <w:kern w:val="22"/>
          <w:sz w:val="22"/>
          <w:szCs w:val="22"/>
          <w:lang w:val="ru-RU"/>
        </w:rPr>
        <w:t>мероприятий</w:t>
      </w:r>
      <w:r w:rsidR="00961EE6" w:rsidRPr="00961EE6">
        <w:rPr>
          <w:kern w:val="22"/>
          <w:sz w:val="22"/>
          <w:szCs w:val="22"/>
          <w:lang w:val="ru-RU"/>
        </w:rPr>
        <w:t xml:space="preserve"> </w:t>
      </w:r>
      <w:r w:rsidR="00961EE6">
        <w:rPr>
          <w:kern w:val="22"/>
          <w:sz w:val="22"/>
          <w:szCs w:val="22"/>
          <w:lang w:val="ru-RU"/>
        </w:rPr>
        <w:t>и</w:t>
      </w:r>
      <w:r w:rsidR="00961EE6" w:rsidRPr="00961EE6">
        <w:rPr>
          <w:kern w:val="22"/>
          <w:sz w:val="22"/>
          <w:szCs w:val="22"/>
          <w:lang w:val="ru-RU"/>
        </w:rPr>
        <w:t xml:space="preserve"> </w:t>
      </w:r>
      <w:r w:rsidR="00961EE6">
        <w:rPr>
          <w:kern w:val="22"/>
          <w:sz w:val="22"/>
          <w:szCs w:val="22"/>
          <w:lang w:val="ru-RU"/>
        </w:rPr>
        <w:t>информации</w:t>
      </w:r>
      <w:proofErr w:type="gramEnd"/>
      <w:r w:rsidR="00961EE6" w:rsidRPr="00961EE6">
        <w:rPr>
          <w:kern w:val="22"/>
          <w:sz w:val="22"/>
          <w:szCs w:val="22"/>
          <w:lang w:val="ru-RU"/>
        </w:rPr>
        <w:t xml:space="preserve"> </w:t>
      </w:r>
      <w:r w:rsidR="00961EE6">
        <w:rPr>
          <w:kern w:val="22"/>
          <w:sz w:val="22"/>
          <w:szCs w:val="22"/>
          <w:lang w:val="ru-RU"/>
        </w:rPr>
        <w:t>в последовательность модулей, относящихся к нескольким процессам, во избежание необходимости воспроизведения одной и той же информации в нескольких докладах</w:t>
      </w:r>
      <w:r w:rsidR="00BA7962" w:rsidRPr="00961EE6">
        <w:rPr>
          <w:kern w:val="22"/>
          <w:sz w:val="22"/>
          <w:szCs w:val="22"/>
          <w:lang w:val="ru-RU"/>
        </w:rPr>
        <w:t xml:space="preserve">. </w:t>
      </w:r>
      <w:r w:rsidR="009E5480">
        <w:rPr>
          <w:kern w:val="22"/>
          <w:sz w:val="22"/>
          <w:szCs w:val="22"/>
          <w:lang w:val="ru-RU"/>
        </w:rPr>
        <w:t>По</w:t>
      </w:r>
      <w:r w:rsidR="009E5480" w:rsidRPr="009E5480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итогам</w:t>
      </w:r>
      <w:r w:rsidR="009E5480" w:rsidRPr="009E5480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подробного</w:t>
      </w:r>
      <w:r w:rsidR="009E5480" w:rsidRPr="009E5480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обзора</w:t>
      </w:r>
      <w:r w:rsidR="009E5480" w:rsidRPr="009E5480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процессов</w:t>
      </w:r>
      <w:r w:rsidR="009E5480" w:rsidRPr="009E5480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представления</w:t>
      </w:r>
      <w:r w:rsidR="009E5480" w:rsidRPr="009E5480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и</w:t>
      </w:r>
      <w:r w:rsidR="009E5480" w:rsidRPr="009E5480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руководящих</w:t>
      </w:r>
      <w:r w:rsidR="009E5480" w:rsidRPr="009E5480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принципов</w:t>
      </w:r>
      <w:r w:rsidR="009E5480" w:rsidRPr="009E5480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составления</w:t>
      </w:r>
      <w:r w:rsidR="009E5480" w:rsidRPr="009E5480">
        <w:rPr>
          <w:kern w:val="22"/>
          <w:sz w:val="22"/>
          <w:szCs w:val="22"/>
          <w:lang w:val="ru-RU"/>
        </w:rPr>
        <w:t>/</w:t>
      </w:r>
      <w:r w:rsidR="009E5480">
        <w:rPr>
          <w:kern w:val="22"/>
          <w:sz w:val="22"/>
          <w:szCs w:val="22"/>
          <w:lang w:val="ru-RU"/>
        </w:rPr>
        <w:t>форматов</w:t>
      </w:r>
      <w:r w:rsidR="009E5480" w:rsidRPr="009E5480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отчетности</w:t>
      </w:r>
      <w:r w:rsidR="009E5480" w:rsidRPr="009E5480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по</w:t>
      </w:r>
      <w:r w:rsidR="009E5480" w:rsidRPr="009E5480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всем</w:t>
      </w:r>
      <w:r w:rsidR="009E5480" w:rsidRPr="009E5480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конвенциям</w:t>
      </w:r>
      <w:r w:rsidR="009E5480" w:rsidRPr="009E5480">
        <w:rPr>
          <w:kern w:val="22"/>
          <w:sz w:val="22"/>
          <w:szCs w:val="22"/>
          <w:lang w:val="ru-RU"/>
        </w:rPr>
        <w:t xml:space="preserve">, </w:t>
      </w:r>
      <w:r w:rsidR="009E5480">
        <w:rPr>
          <w:kern w:val="22"/>
          <w:sz w:val="22"/>
          <w:szCs w:val="22"/>
          <w:lang w:val="ru-RU"/>
        </w:rPr>
        <w:t>связанным</w:t>
      </w:r>
      <w:r w:rsidR="009E5480" w:rsidRPr="009E5480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с</w:t>
      </w:r>
      <w:r w:rsidR="009E5480" w:rsidRPr="009E5480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биоразнообразием</w:t>
      </w:r>
      <w:r w:rsidR="009E5480" w:rsidRPr="009E5480">
        <w:rPr>
          <w:kern w:val="22"/>
          <w:sz w:val="22"/>
          <w:szCs w:val="22"/>
          <w:lang w:val="ru-RU"/>
        </w:rPr>
        <w:t>,</w:t>
      </w:r>
      <w:r w:rsidR="009E5480">
        <w:rPr>
          <w:kern w:val="22"/>
          <w:sz w:val="22"/>
          <w:szCs w:val="22"/>
          <w:lang w:val="ru-RU"/>
        </w:rPr>
        <w:t xml:space="preserve"> исследование отметило, что национальные доклады по всем</w:t>
      </w:r>
      <w:r w:rsidR="009E5480" w:rsidRPr="009E5480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конвенциям</w:t>
      </w:r>
      <w:r w:rsidR="009E5480" w:rsidRPr="009E5480">
        <w:rPr>
          <w:kern w:val="22"/>
          <w:sz w:val="22"/>
          <w:szCs w:val="22"/>
          <w:lang w:val="ru-RU"/>
        </w:rPr>
        <w:t xml:space="preserve">, </w:t>
      </w:r>
      <w:r w:rsidR="009E5480">
        <w:rPr>
          <w:kern w:val="22"/>
          <w:sz w:val="22"/>
          <w:szCs w:val="22"/>
          <w:lang w:val="ru-RU"/>
        </w:rPr>
        <w:t>связанным</w:t>
      </w:r>
      <w:r w:rsidR="009E5480" w:rsidRPr="009E5480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с</w:t>
      </w:r>
      <w:r w:rsidR="009E5480" w:rsidRPr="009E5480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биоразнообразием</w:t>
      </w:r>
      <w:r w:rsidR="009E5480" w:rsidRPr="009E5480">
        <w:rPr>
          <w:kern w:val="22"/>
          <w:sz w:val="22"/>
          <w:szCs w:val="22"/>
          <w:lang w:val="ru-RU"/>
        </w:rPr>
        <w:t>,</w:t>
      </w:r>
      <w:r w:rsidR="009E5480">
        <w:rPr>
          <w:kern w:val="22"/>
          <w:sz w:val="22"/>
          <w:szCs w:val="22"/>
          <w:lang w:val="ru-RU"/>
        </w:rPr>
        <w:t xml:space="preserve"> будут обеспечивать информацию для оценки хода выполнения целевых</w:t>
      </w:r>
      <w:r w:rsidR="009E5480" w:rsidRPr="00E60E48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задач</w:t>
      </w:r>
      <w:r w:rsidR="009E5480" w:rsidRPr="00E60E48">
        <w:rPr>
          <w:kern w:val="22"/>
          <w:sz w:val="22"/>
          <w:szCs w:val="22"/>
          <w:lang w:val="ru-RU"/>
        </w:rPr>
        <w:t xml:space="preserve">, </w:t>
      </w:r>
      <w:r w:rsidR="009E5480">
        <w:rPr>
          <w:kern w:val="22"/>
          <w:sz w:val="22"/>
          <w:szCs w:val="22"/>
          <w:lang w:val="ru-RU"/>
        </w:rPr>
        <w:t>принятых</w:t>
      </w:r>
      <w:r w:rsidR="009E5480" w:rsidRPr="00E60E48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в</w:t>
      </w:r>
      <w:r w:rsidR="009E5480" w:rsidRPr="00E60E48">
        <w:rPr>
          <w:kern w:val="22"/>
          <w:sz w:val="22"/>
          <w:szCs w:val="22"/>
          <w:lang w:val="ru-RU"/>
        </w:rPr>
        <w:t xml:space="preserve"> </w:t>
      </w:r>
      <w:proofErr w:type="spellStart"/>
      <w:r w:rsidR="009E5480">
        <w:rPr>
          <w:kern w:val="22"/>
          <w:sz w:val="22"/>
          <w:szCs w:val="22"/>
          <w:lang w:val="ru-RU"/>
        </w:rPr>
        <w:t>Айти</w:t>
      </w:r>
      <w:proofErr w:type="spellEnd"/>
      <w:r w:rsidR="00BA7962" w:rsidRPr="009E5480">
        <w:rPr>
          <w:kern w:val="22"/>
          <w:sz w:val="22"/>
          <w:szCs w:val="22"/>
          <w:lang w:val="ru-RU"/>
        </w:rPr>
        <w:t xml:space="preserve">. </w:t>
      </w:r>
      <w:r w:rsidR="009E5480">
        <w:rPr>
          <w:kern w:val="22"/>
          <w:sz w:val="22"/>
          <w:szCs w:val="22"/>
          <w:lang w:val="ru-RU"/>
        </w:rPr>
        <w:t>К</w:t>
      </w:r>
      <w:r w:rsidR="009E5480" w:rsidRPr="009E5480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примеру</w:t>
      </w:r>
      <w:r w:rsidR="00657FD1" w:rsidRPr="009E5480">
        <w:rPr>
          <w:kern w:val="22"/>
          <w:sz w:val="22"/>
          <w:szCs w:val="22"/>
          <w:lang w:val="ru-RU"/>
        </w:rPr>
        <w:t>,</w:t>
      </w:r>
      <w:r w:rsidR="00BA7962" w:rsidRPr="009E5480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ожидается, что национальные</w:t>
      </w:r>
      <w:r w:rsidR="009E5480" w:rsidRPr="009E5480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доклады</w:t>
      </w:r>
      <w:r w:rsidR="009E5480" w:rsidRPr="009E5480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в</w:t>
      </w:r>
      <w:r w:rsidR="009E5480" w:rsidRPr="009E5480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рамках</w:t>
      </w:r>
      <w:r w:rsidR="009E5480" w:rsidRPr="009E5480">
        <w:rPr>
          <w:snapToGrid/>
          <w:szCs w:val="24"/>
          <w:lang w:val="ru-RU"/>
        </w:rPr>
        <w:t xml:space="preserve"> </w:t>
      </w:r>
      <w:r w:rsidR="009E5480" w:rsidRPr="009E5480">
        <w:rPr>
          <w:kern w:val="22"/>
          <w:sz w:val="22"/>
          <w:szCs w:val="22"/>
          <w:lang w:val="ru-RU"/>
        </w:rPr>
        <w:t>Конвенци</w:t>
      </w:r>
      <w:r w:rsidR="009E5480">
        <w:rPr>
          <w:kern w:val="22"/>
          <w:sz w:val="22"/>
          <w:szCs w:val="22"/>
          <w:lang w:val="ru-RU"/>
        </w:rPr>
        <w:t>и</w:t>
      </w:r>
      <w:r w:rsidR="009E5480" w:rsidRPr="009E5480">
        <w:rPr>
          <w:kern w:val="22"/>
          <w:sz w:val="22"/>
          <w:szCs w:val="22"/>
          <w:lang w:val="ru-RU"/>
        </w:rPr>
        <w:t xml:space="preserve"> по сохранению мигрирующих видов диких животных </w:t>
      </w:r>
      <w:r w:rsidR="002151F5" w:rsidRPr="009E5480">
        <w:rPr>
          <w:sz w:val="22"/>
          <w:szCs w:val="22"/>
          <w:lang w:val="ru-RU"/>
        </w:rPr>
        <w:t>(</w:t>
      </w:r>
      <w:proofErr w:type="spellStart"/>
      <w:r w:rsidR="00200684">
        <w:rPr>
          <w:sz w:val="22"/>
          <w:szCs w:val="22"/>
          <w:lang w:val="ru-RU"/>
        </w:rPr>
        <w:t>КМВ</w:t>
      </w:r>
      <w:proofErr w:type="spellEnd"/>
      <w:r w:rsidR="002151F5" w:rsidRPr="009E5480">
        <w:rPr>
          <w:sz w:val="22"/>
          <w:szCs w:val="22"/>
          <w:lang w:val="ru-RU"/>
        </w:rPr>
        <w:t>)</w:t>
      </w:r>
      <w:r w:rsidR="00BA7962" w:rsidRPr="009E5480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и</w:t>
      </w:r>
      <w:r w:rsidR="009E5480" w:rsidRPr="009E5480">
        <w:rPr>
          <w:kern w:val="22"/>
          <w:sz w:val="22"/>
          <w:szCs w:val="22"/>
          <w:lang w:val="ru-RU"/>
        </w:rPr>
        <w:t xml:space="preserve"> </w:t>
      </w:r>
      <w:proofErr w:type="spellStart"/>
      <w:r w:rsidR="009E5480">
        <w:rPr>
          <w:kern w:val="22"/>
          <w:sz w:val="22"/>
          <w:szCs w:val="22"/>
          <w:lang w:val="ru-RU"/>
        </w:rPr>
        <w:t>Рамсарской</w:t>
      </w:r>
      <w:proofErr w:type="spellEnd"/>
      <w:r w:rsidR="009E5480">
        <w:rPr>
          <w:kern w:val="22"/>
          <w:sz w:val="22"/>
          <w:szCs w:val="22"/>
          <w:lang w:val="ru-RU"/>
        </w:rPr>
        <w:t xml:space="preserve"> к</w:t>
      </w:r>
      <w:r w:rsidR="009E5480" w:rsidRPr="009E5480">
        <w:rPr>
          <w:kern w:val="22"/>
          <w:sz w:val="22"/>
          <w:szCs w:val="22"/>
          <w:lang w:val="ru-RU"/>
        </w:rPr>
        <w:t>онвенци</w:t>
      </w:r>
      <w:r w:rsidR="009E5480">
        <w:rPr>
          <w:kern w:val="22"/>
          <w:sz w:val="22"/>
          <w:szCs w:val="22"/>
          <w:lang w:val="ru-RU"/>
        </w:rPr>
        <w:t>и</w:t>
      </w:r>
      <w:r w:rsidR="009E5480" w:rsidRPr="009E5480">
        <w:rPr>
          <w:kern w:val="22"/>
          <w:sz w:val="22"/>
          <w:szCs w:val="22"/>
          <w:lang w:val="ru-RU"/>
        </w:rPr>
        <w:t xml:space="preserve"> о водно-болотных угодьях, имеющих международное значение, главным образом в качестве местообитаний водоплавающих птиц</w:t>
      </w:r>
      <w:r w:rsidR="009E5480">
        <w:rPr>
          <w:kern w:val="22"/>
          <w:sz w:val="22"/>
          <w:szCs w:val="22"/>
          <w:lang w:val="ru-RU"/>
        </w:rPr>
        <w:t>,</w:t>
      </w:r>
      <w:r w:rsidR="00BA7962" w:rsidRPr="009E5480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будут содержать значительный объем информации, касающейся каждой целевой</w:t>
      </w:r>
      <w:r w:rsidR="009E5480" w:rsidRPr="00E60E48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задачи</w:t>
      </w:r>
      <w:r w:rsidR="009E5480" w:rsidRPr="00E60E48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по</w:t>
      </w:r>
      <w:r w:rsidR="009E5480" w:rsidRPr="00E60E48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сохранению</w:t>
      </w:r>
      <w:r w:rsidR="009E5480" w:rsidRPr="00E60E48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и</w:t>
      </w:r>
      <w:r w:rsidR="009E5480" w:rsidRPr="00E60E48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устойчивому</w:t>
      </w:r>
      <w:r w:rsidR="009E5480" w:rsidRPr="00E60E48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использованию</w:t>
      </w:r>
      <w:r w:rsidR="009E5480" w:rsidRPr="00E60E48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биоразнообразия</w:t>
      </w:r>
      <w:r w:rsidR="009E5480" w:rsidRPr="00E60E48">
        <w:rPr>
          <w:kern w:val="22"/>
          <w:sz w:val="22"/>
          <w:szCs w:val="22"/>
          <w:lang w:val="ru-RU"/>
        </w:rPr>
        <w:t xml:space="preserve">, </w:t>
      </w:r>
      <w:r w:rsidR="009E5480">
        <w:rPr>
          <w:kern w:val="22"/>
          <w:sz w:val="22"/>
          <w:szCs w:val="22"/>
          <w:lang w:val="ru-RU"/>
        </w:rPr>
        <w:t>принятой</w:t>
      </w:r>
      <w:r w:rsidR="009E5480" w:rsidRPr="00E60E48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в</w:t>
      </w:r>
      <w:r w:rsidR="009E5480" w:rsidRPr="00E60E48">
        <w:rPr>
          <w:kern w:val="22"/>
          <w:sz w:val="22"/>
          <w:szCs w:val="22"/>
          <w:lang w:val="ru-RU"/>
        </w:rPr>
        <w:t xml:space="preserve"> </w:t>
      </w:r>
      <w:proofErr w:type="spellStart"/>
      <w:r w:rsidR="009E5480">
        <w:rPr>
          <w:kern w:val="22"/>
          <w:sz w:val="22"/>
          <w:szCs w:val="22"/>
          <w:lang w:val="ru-RU"/>
        </w:rPr>
        <w:t>Айти</w:t>
      </w:r>
      <w:proofErr w:type="spellEnd"/>
      <w:r w:rsidR="00BA7962" w:rsidRPr="009E5480">
        <w:rPr>
          <w:kern w:val="22"/>
          <w:sz w:val="22"/>
          <w:szCs w:val="22"/>
          <w:lang w:val="ru-RU"/>
        </w:rPr>
        <w:t xml:space="preserve">. </w:t>
      </w:r>
      <w:r w:rsidR="009E5480">
        <w:rPr>
          <w:kern w:val="22"/>
          <w:sz w:val="22"/>
          <w:szCs w:val="22"/>
          <w:lang w:val="ru-RU"/>
        </w:rPr>
        <w:t>Процессы</w:t>
      </w:r>
      <w:r w:rsidR="009E5480" w:rsidRPr="00C85E9A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представления</w:t>
      </w:r>
      <w:r w:rsidR="009E5480" w:rsidRPr="00C85E9A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отчетности</w:t>
      </w:r>
      <w:r w:rsidR="009E5480" w:rsidRPr="00C85E9A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в</w:t>
      </w:r>
      <w:r w:rsidR="009E5480" w:rsidRPr="00C85E9A">
        <w:rPr>
          <w:kern w:val="22"/>
          <w:sz w:val="22"/>
          <w:szCs w:val="22"/>
          <w:lang w:val="ru-RU"/>
        </w:rPr>
        <w:t xml:space="preserve"> </w:t>
      </w:r>
      <w:r w:rsidR="009E5480">
        <w:rPr>
          <w:kern w:val="22"/>
          <w:sz w:val="22"/>
          <w:szCs w:val="22"/>
          <w:lang w:val="ru-RU"/>
        </w:rPr>
        <w:t>рамках</w:t>
      </w:r>
      <w:r w:rsidR="009E5480" w:rsidRPr="00C85E9A">
        <w:rPr>
          <w:kern w:val="22"/>
          <w:sz w:val="22"/>
          <w:szCs w:val="22"/>
          <w:lang w:val="ru-RU"/>
        </w:rPr>
        <w:t xml:space="preserve"> Конвенци</w:t>
      </w:r>
      <w:r w:rsidR="009E5480">
        <w:rPr>
          <w:kern w:val="22"/>
          <w:sz w:val="22"/>
          <w:szCs w:val="22"/>
          <w:lang w:val="ru-RU"/>
        </w:rPr>
        <w:t>и</w:t>
      </w:r>
      <w:r w:rsidR="009E5480" w:rsidRPr="00C85E9A">
        <w:rPr>
          <w:kern w:val="22"/>
          <w:sz w:val="22"/>
          <w:szCs w:val="22"/>
          <w:lang w:val="ru-RU"/>
        </w:rPr>
        <w:t xml:space="preserve"> о международной торговле видами дикой фауны и флоры, находящимися под угрозой вымирания</w:t>
      </w:r>
      <w:r w:rsidR="00C85E9A" w:rsidRPr="00C85E9A">
        <w:rPr>
          <w:kern w:val="22"/>
          <w:sz w:val="22"/>
          <w:szCs w:val="22"/>
          <w:lang w:val="ru-RU"/>
        </w:rPr>
        <w:t xml:space="preserve"> </w:t>
      </w:r>
      <w:r w:rsidR="00DA3E4F" w:rsidRPr="00C85E9A">
        <w:rPr>
          <w:kern w:val="22"/>
          <w:sz w:val="22"/>
          <w:szCs w:val="22"/>
          <w:lang w:val="ru-RU"/>
        </w:rPr>
        <w:t>(</w:t>
      </w:r>
      <w:proofErr w:type="spellStart"/>
      <w:r w:rsidR="003B1099">
        <w:rPr>
          <w:kern w:val="22"/>
          <w:sz w:val="22"/>
          <w:szCs w:val="22"/>
          <w:lang w:val="ru-RU"/>
        </w:rPr>
        <w:t>СИТЕС</w:t>
      </w:r>
      <w:proofErr w:type="spellEnd"/>
      <w:r w:rsidR="00DA3E4F" w:rsidRPr="00C85E9A">
        <w:rPr>
          <w:kern w:val="22"/>
          <w:sz w:val="22"/>
          <w:szCs w:val="22"/>
          <w:lang w:val="ru-RU"/>
        </w:rPr>
        <w:t>)</w:t>
      </w:r>
      <w:r w:rsidR="00C85E9A">
        <w:rPr>
          <w:kern w:val="22"/>
          <w:sz w:val="22"/>
          <w:szCs w:val="22"/>
          <w:lang w:val="ru-RU"/>
        </w:rPr>
        <w:t>, могут обеспечить существенную информацию, которая может быть использована, в частности, в рамках отчетности о выполнении целевой</w:t>
      </w:r>
      <w:r w:rsidR="00C85E9A" w:rsidRPr="00E60E48">
        <w:rPr>
          <w:kern w:val="22"/>
          <w:sz w:val="22"/>
          <w:szCs w:val="22"/>
          <w:lang w:val="ru-RU"/>
        </w:rPr>
        <w:t xml:space="preserve"> </w:t>
      </w:r>
      <w:r w:rsidR="00C85E9A">
        <w:rPr>
          <w:kern w:val="22"/>
          <w:sz w:val="22"/>
          <w:szCs w:val="22"/>
          <w:lang w:val="ru-RU"/>
        </w:rPr>
        <w:t>задачи 12</w:t>
      </w:r>
      <w:r w:rsidR="00C85E9A" w:rsidRPr="00E60E48">
        <w:rPr>
          <w:kern w:val="22"/>
          <w:sz w:val="22"/>
          <w:szCs w:val="22"/>
          <w:lang w:val="ru-RU"/>
        </w:rPr>
        <w:t xml:space="preserve"> </w:t>
      </w:r>
      <w:r w:rsidR="00C85E9A">
        <w:rPr>
          <w:kern w:val="22"/>
          <w:sz w:val="22"/>
          <w:szCs w:val="22"/>
          <w:lang w:val="ru-RU"/>
        </w:rPr>
        <w:t>по</w:t>
      </w:r>
      <w:r w:rsidR="00C85E9A" w:rsidRPr="00E60E48">
        <w:rPr>
          <w:kern w:val="22"/>
          <w:sz w:val="22"/>
          <w:szCs w:val="22"/>
          <w:lang w:val="ru-RU"/>
        </w:rPr>
        <w:t xml:space="preserve"> </w:t>
      </w:r>
      <w:r w:rsidR="00C85E9A">
        <w:rPr>
          <w:kern w:val="22"/>
          <w:sz w:val="22"/>
          <w:szCs w:val="22"/>
          <w:lang w:val="ru-RU"/>
        </w:rPr>
        <w:t>сохранению</w:t>
      </w:r>
      <w:r w:rsidR="00C85E9A" w:rsidRPr="00E60E48">
        <w:rPr>
          <w:kern w:val="22"/>
          <w:sz w:val="22"/>
          <w:szCs w:val="22"/>
          <w:lang w:val="ru-RU"/>
        </w:rPr>
        <w:t xml:space="preserve"> </w:t>
      </w:r>
      <w:r w:rsidR="00C85E9A">
        <w:rPr>
          <w:kern w:val="22"/>
          <w:sz w:val="22"/>
          <w:szCs w:val="22"/>
          <w:lang w:val="ru-RU"/>
        </w:rPr>
        <w:t>и</w:t>
      </w:r>
      <w:r w:rsidR="00C85E9A" w:rsidRPr="00E60E48">
        <w:rPr>
          <w:kern w:val="22"/>
          <w:sz w:val="22"/>
          <w:szCs w:val="22"/>
          <w:lang w:val="ru-RU"/>
        </w:rPr>
        <w:t xml:space="preserve"> </w:t>
      </w:r>
      <w:r w:rsidR="00C85E9A">
        <w:rPr>
          <w:kern w:val="22"/>
          <w:sz w:val="22"/>
          <w:szCs w:val="22"/>
          <w:lang w:val="ru-RU"/>
        </w:rPr>
        <w:t>устойчивому</w:t>
      </w:r>
      <w:r w:rsidR="00C85E9A" w:rsidRPr="00E60E48">
        <w:rPr>
          <w:kern w:val="22"/>
          <w:sz w:val="22"/>
          <w:szCs w:val="22"/>
          <w:lang w:val="ru-RU"/>
        </w:rPr>
        <w:t xml:space="preserve"> </w:t>
      </w:r>
      <w:r w:rsidR="00C85E9A">
        <w:rPr>
          <w:kern w:val="22"/>
          <w:sz w:val="22"/>
          <w:szCs w:val="22"/>
          <w:lang w:val="ru-RU"/>
        </w:rPr>
        <w:t>использованию</w:t>
      </w:r>
      <w:r w:rsidR="00C85E9A" w:rsidRPr="00E60E48">
        <w:rPr>
          <w:kern w:val="22"/>
          <w:sz w:val="22"/>
          <w:szCs w:val="22"/>
          <w:lang w:val="ru-RU"/>
        </w:rPr>
        <w:t xml:space="preserve"> </w:t>
      </w:r>
      <w:r w:rsidR="00C85E9A">
        <w:rPr>
          <w:kern w:val="22"/>
          <w:sz w:val="22"/>
          <w:szCs w:val="22"/>
          <w:lang w:val="ru-RU"/>
        </w:rPr>
        <w:t>биоразнообразия</w:t>
      </w:r>
      <w:r w:rsidR="00C85E9A" w:rsidRPr="00E60E48">
        <w:rPr>
          <w:kern w:val="22"/>
          <w:sz w:val="22"/>
          <w:szCs w:val="22"/>
          <w:lang w:val="ru-RU"/>
        </w:rPr>
        <w:t xml:space="preserve">, </w:t>
      </w:r>
      <w:r w:rsidR="00C85E9A">
        <w:rPr>
          <w:kern w:val="22"/>
          <w:sz w:val="22"/>
          <w:szCs w:val="22"/>
          <w:lang w:val="ru-RU"/>
        </w:rPr>
        <w:t>принятой</w:t>
      </w:r>
      <w:r w:rsidR="00C85E9A" w:rsidRPr="00E60E48">
        <w:rPr>
          <w:kern w:val="22"/>
          <w:sz w:val="22"/>
          <w:szCs w:val="22"/>
          <w:lang w:val="ru-RU"/>
        </w:rPr>
        <w:t xml:space="preserve"> </w:t>
      </w:r>
      <w:r w:rsidR="00C85E9A">
        <w:rPr>
          <w:kern w:val="22"/>
          <w:sz w:val="22"/>
          <w:szCs w:val="22"/>
          <w:lang w:val="ru-RU"/>
        </w:rPr>
        <w:t>в</w:t>
      </w:r>
      <w:r w:rsidR="00C85E9A" w:rsidRPr="00E60E48">
        <w:rPr>
          <w:kern w:val="22"/>
          <w:sz w:val="22"/>
          <w:szCs w:val="22"/>
          <w:lang w:val="ru-RU"/>
        </w:rPr>
        <w:t xml:space="preserve"> </w:t>
      </w:r>
      <w:proofErr w:type="spellStart"/>
      <w:r w:rsidR="00C85E9A">
        <w:rPr>
          <w:kern w:val="22"/>
          <w:sz w:val="22"/>
          <w:szCs w:val="22"/>
          <w:lang w:val="ru-RU"/>
        </w:rPr>
        <w:t>Айти</w:t>
      </w:r>
      <w:proofErr w:type="spellEnd"/>
      <w:r w:rsidR="001815AB" w:rsidRPr="00C85E9A">
        <w:rPr>
          <w:kern w:val="22"/>
          <w:sz w:val="22"/>
          <w:szCs w:val="22"/>
          <w:lang w:val="ru-RU"/>
        </w:rPr>
        <w:t>;</w:t>
      </w:r>
      <w:r w:rsidR="00BA7962" w:rsidRPr="00C85E9A">
        <w:rPr>
          <w:kern w:val="22"/>
          <w:sz w:val="22"/>
          <w:szCs w:val="22"/>
          <w:lang w:val="ru-RU"/>
        </w:rPr>
        <w:t xml:space="preserve"> </w:t>
      </w:r>
      <w:r w:rsidR="00C85E9A">
        <w:rPr>
          <w:kern w:val="22"/>
          <w:sz w:val="22"/>
          <w:szCs w:val="22"/>
          <w:lang w:val="ru-RU"/>
        </w:rPr>
        <w:t xml:space="preserve">однако ожидается, что Стороны </w:t>
      </w:r>
      <w:proofErr w:type="spellStart"/>
      <w:r w:rsidR="003B1099">
        <w:rPr>
          <w:kern w:val="22"/>
          <w:sz w:val="22"/>
          <w:szCs w:val="22"/>
          <w:lang w:val="ru-RU"/>
        </w:rPr>
        <w:t>СИТЕС</w:t>
      </w:r>
      <w:proofErr w:type="spellEnd"/>
      <w:r w:rsidR="003B1099">
        <w:rPr>
          <w:kern w:val="22"/>
          <w:sz w:val="22"/>
          <w:szCs w:val="22"/>
          <w:lang w:val="ru-RU"/>
        </w:rPr>
        <w:t xml:space="preserve"> </w:t>
      </w:r>
      <w:r w:rsidR="00C85E9A">
        <w:rPr>
          <w:kern w:val="22"/>
          <w:sz w:val="22"/>
          <w:szCs w:val="22"/>
          <w:lang w:val="ru-RU"/>
        </w:rPr>
        <w:t xml:space="preserve">в своих докладах об осуществлении также представят информацию, касающуюся </w:t>
      </w:r>
      <w:r w:rsidR="00C85E9A" w:rsidRPr="00C85E9A">
        <w:rPr>
          <w:kern w:val="22"/>
          <w:sz w:val="22"/>
          <w:szCs w:val="22"/>
          <w:lang w:val="ru-RU"/>
        </w:rPr>
        <w:t>целев</w:t>
      </w:r>
      <w:r w:rsidR="00C85E9A">
        <w:rPr>
          <w:kern w:val="22"/>
          <w:sz w:val="22"/>
          <w:szCs w:val="22"/>
          <w:lang w:val="ru-RU"/>
        </w:rPr>
        <w:t>ых</w:t>
      </w:r>
      <w:r w:rsidR="00C85E9A" w:rsidRPr="00C85E9A">
        <w:rPr>
          <w:kern w:val="22"/>
          <w:sz w:val="22"/>
          <w:szCs w:val="22"/>
          <w:lang w:val="ru-RU"/>
        </w:rPr>
        <w:t xml:space="preserve"> задач 1-4, 6, 12 </w:t>
      </w:r>
      <w:r w:rsidR="00C85E9A">
        <w:rPr>
          <w:kern w:val="22"/>
          <w:sz w:val="22"/>
          <w:szCs w:val="22"/>
          <w:lang w:val="ru-RU"/>
        </w:rPr>
        <w:t>и</w:t>
      </w:r>
      <w:r w:rsidR="00C85E9A" w:rsidRPr="00C85E9A">
        <w:rPr>
          <w:kern w:val="22"/>
          <w:sz w:val="22"/>
          <w:szCs w:val="22"/>
          <w:lang w:val="ru-RU"/>
        </w:rPr>
        <w:t xml:space="preserve"> 14-20 по сохранению и устойчивому использованию биоразнообразия, принят</w:t>
      </w:r>
      <w:r w:rsidR="00C85E9A">
        <w:rPr>
          <w:kern w:val="22"/>
          <w:sz w:val="22"/>
          <w:szCs w:val="22"/>
          <w:lang w:val="ru-RU"/>
        </w:rPr>
        <w:t>ых</w:t>
      </w:r>
      <w:r w:rsidR="00C85E9A" w:rsidRPr="00C85E9A">
        <w:rPr>
          <w:kern w:val="22"/>
          <w:sz w:val="22"/>
          <w:szCs w:val="22"/>
          <w:lang w:val="ru-RU"/>
        </w:rPr>
        <w:t xml:space="preserve"> в </w:t>
      </w:r>
      <w:proofErr w:type="spellStart"/>
      <w:r w:rsidR="00C85E9A" w:rsidRPr="00C85E9A">
        <w:rPr>
          <w:kern w:val="22"/>
          <w:sz w:val="22"/>
          <w:szCs w:val="22"/>
          <w:lang w:val="ru-RU"/>
        </w:rPr>
        <w:t>Айти</w:t>
      </w:r>
      <w:proofErr w:type="spellEnd"/>
      <w:r w:rsidR="00BA7962" w:rsidRPr="00C85E9A">
        <w:rPr>
          <w:kern w:val="22"/>
          <w:sz w:val="22"/>
          <w:szCs w:val="22"/>
          <w:lang w:val="ru-RU"/>
        </w:rPr>
        <w:t xml:space="preserve">. </w:t>
      </w:r>
      <w:proofErr w:type="gramStart"/>
      <w:r w:rsidR="00E609AF">
        <w:rPr>
          <w:kern w:val="22"/>
          <w:sz w:val="22"/>
          <w:szCs w:val="22"/>
          <w:lang w:val="ru-RU"/>
        </w:rPr>
        <w:t>В ш</w:t>
      </w:r>
      <w:r w:rsidR="00C85E9A">
        <w:rPr>
          <w:kern w:val="22"/>
          <w:sz w:val="22"/>
          <w:szCs w:val="22"/>
          <w:lang w:val="ru-RU"/>
        </w:rPr>
        <w:t>аблон</w:t>
      </w:r>
      <w:r w:rsidR="00E609AF">
        <w:rPr>
          <w:kern w:val="22"/>
          <w:sz w:val="22"/>
          <w:szCs w:val="22"/>
          <w:lang w:val="ru-RU"/>
        </w:rPr>
        <w:t>е</w:t>
      </w:r>
      <w:r w:rsidR="00C85E9A" w:rsidRPr="00C85E9A">
        <w:rPr>
          <w:kern w:val="22"/>
          <w:sz w:val="22"/>
          <w:szCs w:val="22"/>
          <w:lang w:val="ru-RU"/>
        </w:rPr>
        <w:t xml:space="preserve"> </w:t>
      </w:r>
      <w:r w:rsidR="00C85E9A">
        <w:rPr>
          <w:kern w:val="22"/>
          <w:sz w:val="22"/>
          <w:szCs w:val="22"/>
          <w:lang w:val="ru-RU"/>
        </w:rPr>
        <w:t>для</w:t>
      </w:r>
      <w:r w:rsidR="00C85E9A" w:rsidRPr="00C85E9A">
        <w:rPr>
          <w:kern w:val="22"/>
          <w:sz w:val="22"/>
          <w:szCs w:val="22"/>
          <w:lang w:val="ru-RU"/>
        </w:rPr>
        <w:t xml:space="preserve"> </w:t>
      </w:r>
      <w:r w:rsidR="00C85E9A">
        <w:rPr>
          <w:kern w:val="22"/>
          <w:sz w:val="22"/>
          <w:szCs w:val="22"/>
          <w:lang w:val="ru-RU"/>
        </w:rPr>
        <w:t>национальных</w:t>
      </w:r>
      <w:r w:rsidR="00C85E9A" w:rsidRPr="00C85E9A">
        <w:rPr>
          <w:kern w:val="22"/>
          <w:sz w:val="22"/>
          <w:szCs w:val="22"/>
          <w:lang w:val="ru-RU"/>
        </w:rPr>
        <w:t xml:space="preserve"> </w:t>
      </w:r>
      <w:r w:rsidR="00C85E9A">
        <w:rPr>
          <w:kern w:val="22"/>
          <w:sz w:val="22"/>
          <w:szCs w:val="22"/>
          <w:lang w:val="ru-RU"/>
        </w:rPr>
        <w:t>докладов</w:t>
      </w:r>
      <w:r w:rsidR="00C85E9A" w:rsidRPr="00C85E9A">
        <w:rPr>
          <w:kern w:val="22"/>
          <w:sz w:val="22"/>
          <w:szCs w:val="22"/>
          <w:lang w:val="ru-RU"/>
        </w:rPr>
        <w:t xml:space="preserve"> </w:t>
      </w:r>
      <w:r w:rsidR="00C85E9A">
        <w:rPr>
          <w:kern w:val="22"/>
          <w:sz w:val="22"/>
          <w:szCs w:val="22"/>
          <w:lang w:val="ru-RU"/>
        </w:rPr>
        <w:t>в</w:t>
      </w:r>
      <w:r w:rsidR="00C85E9A" w:rsidRPr="00C85E9A">
        <w:rPr>
          <w:kern w:val="22"/>
          <w:sz w:val="22"/>
          <w:szCs w:val="22"/>
          <w:lang w:val="ru-RU"/>
        </w:rPr>
        <w:t xml:space="preserve"> </w:t>
      </w:r>
      <w:r w:rsidR="00C85E9A">
        <w:rPr>
          <w:kern w:val="22"/>
          <w:sz w:val="22"/>
          <w:szCs w:val="22"/>
          <w:lang w:val="ru-RU"/>
        </w:rPr>
        <w:t>рамках</w:t>
      </w:r>
      <w:r w:rsidR="00C85E9A" w:rsidRPr="00C85E9A">
        <w:rPr>
          <w:snapToGrid/>
          <w:szCs w:val="24"/>
          <w:lang w:val="ru-RU"/>
        </w:rPr>
        <w:t xml:space="preserve"> </w:t>
      </w:r>
      <w:r w:rsidR="00C85E9A" w:rsidRPr="00C85E9A">
        <w:rPr>
          <w:kern w:val="22"/>
          <w:sz w:val="22"/>
          <w:szCs w:val="22"/>
          <w:lang w:val="ru-RU"/>
        </w:rPr>
        <w:t>Международн</w:t>
      </w:r>
      <w:r w:rsidR="00C85E9A">
        <w:rPr>
          <w:kern w:val="22"/>
          <w:sz w:val="22"/>
          <w:szCs w:val="22"/>
          <w:lang w:val="ru-RU"/>
        </w:rPr>
        <w:t>ого</w:t>
      </w:r>
      <w:r w:rsidR="00C85E9A" w:rsidRPr="00C85E9A">
        <w:rPr>
          <w:kern w:val="22"/>
          <w:sz w:val="22"/>
          <w:szCs w:val="22"/>
          <w:lang w:val="ru-RU"/>
        </w:rPr>
        <w:t xml:space="preserve"> договор</w:t>
      </w:r>
      <w:r w:rsidR="00C85E9A">
        <w:rPr>
          <w:kern w:val="22"/>
          <w:sz w:val="22"/>
          <w:szCs w:val="22"/>
          <w:lang w:val="ru-RU"/>
        </w:rPr>
        <w:t>а</w:t>
      </w:r>
      <w:r w:rsidR="00C85E9A" w:rsidRPr="00C85E9A">
        <w:rPr>
          <w:kern w:val="22"/>
          <w:sz w:val="22"/>
          <w:szCs w:val="22"/>
          <w:lang w:val="ru-RU"/>
        </w:rPr>
        <w:t xml:space="preserve"> о генетических ресурсах растений для производства</w:t>
      </w:r>
      <w:proofErr w:type="gramEnd"/>
      <w:r w:rsidR="00C85E9A" w:rsidRPr="00C85E9A">
        <w:rPr>
          <w:kern w:val="22"/>
          <w:sz w:val="22"/>
          <w:szCs w:val="22"/>
          <w:lang w:val="ru-RU"/>
        </w:rPr>
        <w:t xml:space="preserve"> продовольствия и ведения сельского хозяйства </w:t>
      </w:r>
      <w:r w:rsidR="00DA3E4F" w:rsidRPr="00C85E9A">
        <w:rPr>
          <w:kern w:val="22"/>
          <w:sz w:val="22"/>
          <w:szCs w:val="22"/>
          <w:lang w:val="ru-RU"/>
        </w:rPr>
        <w:t>(</w:t>
      </w:r>
      <w:proofErr w:type="spellStart"/>
      <w:r w:rsidR="00E609AF" w:rsidRPr="00E609AF">
        <w:rPr>
          <w:bCs/>
          <w:kern w:val="22"/>
          <w:sz w:val="22"/>
          <w:szCs w:val="22"/>
          <w:lang w:val="ru-RU"/>
        </w:rPr>
        <w:t>МДГРРПСХ</w:t>
      </w:r>
      <w:proofErr w:type="spellEnd"/>
      <w:r w:rsidR="00DA3E4F" w:rsidRPr="00C85E9A">
        <w:rPr>
          <w:kern w:val="22"/>
          <w:sz w:val="22"/>
          <w:szCs w:val="22"/>
          <w:lang w:val="ru-RU"/>
        </w:rPr>
        <w:t>)</w:t>
      </w:r>
      <w:r w:rsidR="00E609AF">
        <w:rPr>
          <w:kern w:val="22"/>
          <w:sz w:val="22"/>
          <w:szCs w:val="22"/>
          <w:lang w:val="ru-RU"/>
        </w:rPr>
        <w:t xml:space="preserve"> указано, что договаривающиеся стороны</w:t>
      </w:r>
      <w:r w:rsidR="00BA7962" w:rsidRPr="00C85E9A">
        <w:rPr>
          <w:kern w:val="22"/>
          <w:sz w:val="22"/>
          <w:szCs w:val="22"/>
          <w:lang w:val="ru-RU"/>
        </w:rPr>
        <w:t xml:space="preserve"> </w:t>
      </w:r>
      <w:r w:rsidR="00E609AF">
        <w:rPr>
          <w:kern w:val="22"/>
          <w:sz w:val="22"/>
          <w:szCs w:val="22"/>
          <w:lang w:val="ru-RU"/>
        </w:rPr>
        <w:t xml:space="preserve">договора обязуются отчитываться по вопросам, имеющим отношение к </w:t>
      </w:r>
      <w:r w:rsidR="00E609AF" w:rsidRPr="00C85E9A">
        <w:rPr>
          <w:kern w:val="22"/>
          <w:sz w:val="22"/>
          <w:szCs w:val="22"/>
          <w:lang w:val="ru-RU"/>
        </w:rPr>
        <w:t>целев</w:t>
      </w:r>
      <w:r w:rsidR="00E609AF">
        <w:rPr>
          <w:kern w:val="22"/>
          <w:sz w:val="22"/>
          <w:szCs w:val="22"/>
          <w:lang w:val="ru-RU"/>
        </w:rPr>
        <w:t>ым</w:t>
      </w:r>
      <w:r w:rsidR="00E609AF" w:rsidRPr="00C85E9A">
        <w:rPr>
          <w:kern w:val="22"/>
          <w:sz w:val="22"/>
          <w:szCs w:val="22"/>
          <w:lang w:val="ru-RU"/>
        </w:rPr>
        <w:t xml:space="preserve"> задач</w:t>
      </w:r>
      <w:r w:rsidR="00E609AF">
        <w:rPr>
          <w:kern w:val="22"/>
          <w:sz w:val="22"/>
          <w:szCs w:val="22"/>
          <w:lang w:val="ru-RU"/>
        </w:rPr>
        <w:t>ам</w:t>
      </w:r>
      <w:r w:rsidR="00BA7962" w:rsidRPr="00C85E9A">
        <w:rPr>
          <w:kern w:val="22"/>
          <w:sz w:val="22"/>
          <w:szCs w:val="22"/>
          <w:lang w:val="ru-RU"/>
        </w:rPr>
        <w:t xml:space="preserve"> 2, 9, 11-14 </w:t>
      </w:r>
      <w:r w:rsidR="00E609AF">
        <w:rPr>
          <w:kern w:val="22"/>
          <w:sz w:val="22"/>
          <w:szCs w:val="22"/>
          <w:lang w:val="ru-RU"/>
        </w:rPr>
        <w:t>и</w:t>
      </w:r>
      <w:r w:rsidR="00BA7962" w:rsidRPr="00C85E9A">
        <w:rPr>
          <w:kern w:val="22"/>
          <w:sz w:val="22"/>
          <w:szCs w:val="22"/>
          <w:lang w:val="ru-RU"/>
        </w:rPr>
        <w:t xml:space="preserve"> 18-20</w:t>
      </w:r>
      <w:r w:rsidR="00E609AF" w:rsidRPr="00E609AF">
        <w:rPr>
          <w:kern w:val="22"/>
          <w:sz w:val="22"/>
          <w:szCs w:val="22"/>
          <w:lang w:val="ru-RU"/>
        </w:rPr>
        <w:t xml:space="preserve"> </w:t>
      </w:r>
      <w:r w:rsidR="00E609AF" w:rsidRPr="00C85E9A">
        <w:rPr>
          <w:kern w:val="22"/>
          <w:sz w:val="22"/>
          <w:szCs w:val="22"/>
          <w:lang w:val="ru-RU"/>
        </w:rPr>
        <w:t>по сохранению и устойчивому использованию биоразнообразия, принят</w:t>
      </w:r>
      <w:r w:rsidR="00E609AF">
        <w:rPr>
          <w:kern w:val="22"/>
          <w:sz w:val="22"/>
          <w:szCs w:val="22"/>
          <w:lang w:val="ru-RU"/>
        </w:rPr>
        <w:t>ым</w:t>
      </w:r>
      <w:r w:rsidR="00E609AF" w:rsidRPr="00C85E9A">
        <w:rPr>
          <w:kern w:val="22"/>
          <w:sz w:val="22"/>
          <w:szCs w:val="22"/>
          <w:lang w:val="ru-RU"/>
        </w:rPr>
        <w:t xml:space="preserve"> в </w:t>
      </w:r>
      <w:proofErr w:type="spellStart"/>
      <w:r w:rsidR="00E609AF" w:rsidRPr="00C85E9A">
        <w:rPr>
          <w:kern w:val="22"/>
          <w:sz w:val="22"/>
          <w:szCs w:val="22"/>
          <w:lang w:val="ru-RU"/>
        </w:rPr>
        <w:t>Айти</w:t>
      </w:r>
      <w:proofErr w:type="spellEnd"/>
      <w:r w:rsidR="00BA7962" w:rsidRPr="00C85E9A">
        <w:rPr>
          <w:kern w:val="22"/>
          <w:sz w:val="22"/>
          <w:szCs w:val="22"/>
          <w:lang w:val="ru-RU"/>
        </w:rPr>
        <w:t xml:space="preserve">. </w:t>
      </w:r>
      <w:r w:rsidR="00E609AF">
        <w:rPr>
          <w:kern w:val="22"/>
          <w:sz w:val="22"/>
          <w:szCs w:val="22"/>
          <w:lang w:val="ru-RU"/>
        </w:rPr>
        <w:t>В</w:t>
      </w:r>
      <w:r w:rsidR="00E609AF" w:rsidRPr="00E609AF">
        <w:rPr>
          <w:kern w:val="22"/>
          <w:sz w:val="22"/>
          <w:szCs w:val="22"/>
          <w:lang w:val="ru-RU"/>
        </w:rPr>
        <w:t xml:space="preserve"> </w:t>
      </w:r>
      <w:r w:rsidR="00E609AF">
        <w:rPr>
          <w:kern w:val="22"/>
          <w:sz w:val="22"/>
          <w:szCs w:val="22"/>
          <w:lang w:val="ru-RU"/>
        </w:rPr>
        <w:t>рамках</w:t>
      </w:r>
      <w:r w:rsidR="00E609AF" w:rsidRPr="00E609AF">
        <w:rPr>
          <w:kern w:val="22"/>
          <w:sz w:val="22"/>
          <w:szCs w:val="22"/>
          <w:lang w:val="ru-RU"/>
        </w:rPr>
        <w:t xml:space="preserve"> </w:t>
      </w:r>
      <w:r w:rsidR="00E609AF">
        <w:rPr>
          <w:kern w:val="22"/>
          <w:sz w:val="22"/>
          <w:szCs w:val="22"/>
          <w:lang w:val="ru-RU"/>
        </w:rPr>
        <w:t>Конвенции</w:t>
      </w:r>
      <w:r w:rsidR="00E609AF" w:rsidRPr="00E609AF">
        <w:rPr>
          <w:kern w:val="22"/>
          <w:sz w:val="22"/>
          <w:szCs w:val="22"/>
          <w:lang w:val="ru-RU"/>
        </w:rPr>
        <w:t xml:space="preserve"> </w:t>
      </w:r>
      <w:r w:rsidR="00E609AF">
        <w:rPr>
          <w:kern w:val="22"/>
          <w:sz w:val="22"/>
          <w:szCs w:val="22"/>
          <w:lang w:val="ru-RU"/>
        </w:rPr>
        <w:t>о</w:t>
      </w:r>
      <w:r w:rsidR="00E609AF" w:rsidRPr="00E609AF">
        <w:rPr>
          <w:kern w:val="22"/>
          <w:sz w:val="22"/>
          <w:szCs w:val="22"/>
          <w:lang w:val="ru-RU"/>
        </w:rPr>
        <w:t xml:space="preserve"> </w:t>
      </w:r>
      <w:r w:rsidR="00E609AF">
        <w:rPr>
          <w:kern w:val="22"/>
          <w:sz w:val="22"/>
          <w:szCs w:val="22"/>
          <w:lang w:val="ru-RU"/>
        </w:rPr>
        <w:t>всемирном</w:t>
      </w:r>
      <w:r w:rsidR="00E609AF" w:rsidRPr="00E609AF">
        <w:rPr>
          <w:kern w:val="22"/>
          <w:sz w:val="22"/>
          <w:szCs w:val="22"/>
          <w:lang w:val="ru-RU"/>
        </w:rPr>
        <w:t xml:space="preserve"> </w:t>
      </w:r>
      <w:r w:rsidR="00E609AF">
        <w:rPr>
          <w:kern w:val="22"/>
          <w:sz w:val="22"/>
          <w:szCs w:val="22"/>
          <w:lang w:val="ru-RU"/>
        </w:rPr>
        <w:t>наследии</w:t>
      </w:r>
      <w:r w:rsidR="00E609AF" w:rsidRPr="00E609AF">
        <w:rPr>
          <w:kern w:val="22"/>
          <w:sz w:val="22"/>
          <w:szCs w:val="22"/>
          <w:lang w:val="ru-RU"/>
        </w:rPr>
        <w:t xml:space="preserve"> </w:t>
      </w:r>
      <w:r w:rsidR="00E609AF">
        <w:rPr>
          <w:kern w:val="22"/>
          <w:sz w:val="22"/>
          <w:szCs w:val="22"/>
          <w:lang w:val="ru-RU"/>
        </w:rPr>
        <w:t>государства</w:t>
      </w:r>
      <w:r w:rsidR="00E609AF" w:rsidRPr="00E609AF">
        <w:rPr>
          <w:kern w:val="22"/>
          <w:sz w:val="22"/>
          <w:szCs w:val="22"/>
          <w:lang w:val="ru-RU"/>
        </w:rPr>
        <w:t>-</w:t>
      </w:r>
      <w:r w:rsidR="00E609AF">
        <w:rPr>
          <w:kern w:val="22"/>
          <w:sz w:val="22"/>
          <w:szCs w:val="22"/>
          <w:lang w:val="ru-RU"/>
        </w:rPr>
        <w:t xml:space="preserve">участники обязуются представлять информацию, касающуюся главным образом целевой задачи </w:t>
      </w:r>
      <w:r w:rsidR="00BA7962" w:rsidRPr="00E609AF">
        <w:rPr>
          <w:kern w:val="22"/>
          <w:sz w:val="22"/>
          <w:szCs w:val="22"/>
          <w:lang w:val="ru-RU"/>
        </w:rPr>
        <w:t>11</w:t>
      </w:r>
      <w:r w:rsidR="00E609AF" w:rsidRPr="00E609AF">
        <w:rPr>
          <w:kern w:val="22"/>
          <w:sz w:val="22"/>
          <w:szCs w:val="22"/>
          <w:lang w:val="ru-RU"/>
        </w:rPr>
        <w:t xml:space="preserve"> </w:t>
      </w:r>
      <w:r w:rsidR="00E609AF" w:rsidRPr="00C85E9A">
        <w:rPr>
          <w:kern w:val="22"/>
          <w:sz w:val="22"/>
          <w:szCs w:val="22"/>
          <w:lang w:val="ru-RU"/>
        </w:rPr>
        <w:t>по сохранению и устойчивому использованию биоразнообразия, принят</w:t>
      </w:r>
      <w:r w:rsidR="00E609AF">
        <w:rPr>
          <w:kern w:val="22"/>
          <w:sz w:val="22"/>
          <w:szCs w:val="22"/>
          <w:lang w:val="ru-RU"/>
        </w:rPr>
        <w:t>ой</w:t>
      </w:r>
      <w:r w:rsidR="00E609AF" w:rsidRPr="00C85E9A">
        <w:rPr>
          <w:kern w:val="22"/>
          <w:sz w:val="22"/>
          <w:szCs w:val="22"/>
          <w:lang w:val="ru-RU"/>
        </w:rPr>
        <w:t xml:space="preserve"> в </w:t>
      </w:r>
      <w:proofErr w:type="spellStart"/>
      <w:r w:rsidR="00E609AF" w:rsidRPr="00C85E9A">
        <w:rPr>
          <w:kern w:val="22"/>
          <w:sz w:val="22"/>
          <w:szCs w:val="22"/>
          <w:lang w:val="ru-RU"/>
        </w:rPr>
        <w:t>Айти</w:t>
      </w:r>
      <w:proofErr w:type="spellEnd"/>
      <w:r w:rsidR="00E609AF">
        <w:rPr>
          <w:kern w:val="22"/>
          <w:sz w:val="22"/>
          <w:szCs w:val="22"/>
          <w:lang w:val="ru-RU"/>
        </w:rPr>
        <w:t>, но также и целевых задач</w:t>
      </w:r>
      <w:r w:rsidR="00C35914" w:rsidRPr="00E609AF">
        <w:rPr>
          <w:kern w:val="22"/>
          <w:sz w:val="22"/>
          <w:szCs w:val="22"/>
          <w:lang w:val="ru-RU"/>
        </w:rPr>
        <w:t xml:space="preserve"> </w:t>
      </w:r>
      <w:r w:rsidR="00BA7962" w:rsidRPr="00E609AF">
        <w:rPr>
          <w:kern w:val="22"/>
          <w:sz w:val="22"/>
          <w:szCs w:val="22"/>
          <w:lang w:val="ru-RU"/>
        </w:rPr>
        <w:t xml:space="preserve">1, 4-5, 8-14 </w:t>
      </w:r>
      <w:r w:rsidR="00E609AF">
        <w:rPr>
          <w:kern w:val="22"/>
          <w:sz w:val="22"/>
          <w:szCs w:val="22"/>
          <w:lang w:val="ru-RU"/>
        </w:rPr>
        <w:t>и</w:t>
      </w:r>
      <w:r w:rsidR="00BA7962" w:rsidRPr="00E609AF">
        <w:rPr>
          <w:kern w:val="22"/>
          <w:sz w:val="22"/>
          <w:szCs w:val="22"/>
          <w:lang w:val="ru-RU"/>
        </w:rPr>
        <w:t xml:space="preserve"> 18-20 (</w:t>
      </w:r>
      <w:r w:rsidR="00E609AF">
        <w:rPr>
          <w:kern w:val="22"/>
          <w:sz w:val="22"/>
          <w:szCs w:val="22"/>
          <w:lang w:val="ru-RU"/>
        </w:rPr>
        <w:t>стр</w:t>
      </w:r>
      <w:r w:rsidR="00BA7962" w:rsidRPr="00E609AF">
        <w:rPr>
          <w:kern w:val="22"/>
          <w:sz w:val="22"/>
          <w:szCs w:val="22"/>
          <w:lang w:val="ru-RU"/>
        </w:rPr>
        <w:t>.</w:t>
      </w:r>
      <w:r w:rsidR="001B5083" w:rsidRPr="00AC635C">
        <w:rPr>
          <w:kern w:val="22"/>
          <w:sz w:val="22"/>
          <w:szCs w:val="22"/>
          <w:lang w:val="en-GB"/>
        </w:rPr>
        <w:t> </w:t>
      </w:r>
      <w:r w:rsidR="00BA7962" w:rsidRPr="00E609AF">
        <w:rPr>
          <w:kern w:val="22"/>
          <w:sz w:val="22"/>
          <w:szCs w:val="22"/>
          <w:lang w:val="ru-RU"/>
        </w:rPr>
        <w:t>37).</w:t>
      </w:r>
    </w:p>
    <w:p w:rsidR="0043655E" w:rsidRPr="004A3AE0" w:rsidRDefault="00E609AF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Практикум</w:t>
      </w:r>
      <w:r w:rsidRPr="004A3AE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</w:t>
      </w:r>
      <w:r w:rsidRPr="004A3AE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взаимодействию</w:t>
      </w:r>
      <w:r w:rsidRPr="004A3AE0">
        <w:rPr>
          <w:kern w:val="22"/>
          <w:sz w:val="22"/>
          <w:szCs w:val="22"/>
          <w:lang w:val="ru-RU"/>
        </w:rPr>
        <w:t xml:space="preserve"> </w:t>
      </w:r>
      <w:r w:rsidR="004A3AE0">
        <w:rPr>
          <w:kern w:val="22"/>
          <w:sz w:val="22"/>
          <w:szCs w:val="22"/>
          <w:lang w:val="ru-RU"/>
        </w:rPr>
        <w:t>между</w:t>
      </w:r>
      <w:r w:rsidR="004A3AE0" w:rsidRPr="004A3AE0">
        <w:rPr>
          <w:kern w:val="22"/>
          <w:sz w:val="22"/>
          <w:szCs w:val="22"/>
          <w:lang w:val="ru-RU"/>
        </w:rPr>
        <w:t xml:space="preserve"> </w:t>
      </w:r>
      <w:r w:rsidR="004A3AE0">
        <w:rPr>
          <w:kern w:val="22"/>
          <w:sz w:val="22"/>
          <w:szCs w:val="22"/>
          <w:lang w:val="ru-RU"/>
        </w:rPr>
        <w:t>конвенциями</w:t>
      </w:r>
      <w:r w:rsidR="004A3AE0" w:rsidRPr="004A3AE0">
        <w:rPr>
          <w:kern w:val="22"/>
          <w:sz w:val="22"/>
          <w:szCs w:val="22"/>
          <w:lang w:val="ru-RU"/>
        </w:rPr>
        <w:t xml:space="preserve">, </w:t>
      </w:r>
      <w:r w:rsidR="004A3AE0">
        <w:rPr>
          <w:kern w:val="22"/>
          <w:sz w:val="22"/>
          <w:szCs w:val="22"/>
          <w:lang w:val="ru-RU"/>
        </w:rPr>
        <w:t>связанными</w:t>
      </w:r>
      <w:r w:rsidR="004A3AE0" w:rsidRPr="004A3AE0">
        <w:rPr>
          <w:kern w:val="22"/>
          <w:sz w:val="22"/>
          <w:szCs w:val="22"/>
          <w:lang w:val="ru-RU"/>
        </w:rPr>
        <w:t xml:space="preserve"> </w:t>
      </w:r>
      <w:r w:rsidR="004A3AE0">
        <w:rPr>
          <w:kern w:val="22"/>
          <w:sz w:val="22"/>
          <w:szCs w:val="22"/>
          <w:lang w:val="ru-RU"/>
        </w:rPr>
        <w:t>с</w:t>
      </w:r>
      <w:r w:rsidR="004A3AE0" w:rsidRPr="004A3AE0">
        <w:rPr>
          <w:kern w:val="22"/>
          <w:sz w:val="22"/>
          <w:szCs w:val="22"/>
          <w:lang w:val="ru-RU"/>
        </w:rPr>
        <w:t xml:space="preserve"> </w:t>
      </w:r>
      <w:r w:rsidR="004A3AE0">
        <w:rPr>
          <w:kern w:val="22"/>
          <w:sz w:val="22"/>
          <w:szCs w:val="22"/>
          <w:lang w:val="ru-RU"/>
        </w:rPr>
        <w:t>биоразнообразием</w:t>
      </w:r>
      <w:r w:rsidR="004A3AE0" w:rsidRPr="004A3AE0">
        <w:rPr>
          <w:kern w:val="22"/>
          <w:sz w:val="22"/>
          <w:szCs w:val="22"/>
          <w:lang w:val="ru-RU"/>
        </w:rPr>
        <w:t xml:space="preserve">, </w:t>
      </w:r>
      <w:r w:rsidR="004A3AE0">
        <w:rPr>
          <w:kern w:val="22"/>
          <w:sz w:val="22"/>
          <w:szCs w:val="22"/>
          <w:lang w:val="ru-RU"/>
        </w:rPr>
        <w:t>проведенный</w:t>
      </w:r>
      <w:r w:rsidR="004A3AE0" w:rsidRPr="004A3AE0">
        <w:rPr>
          <w:kern w:val="22"/>
          <w:sz w:val="22"/>
          <w:szCs w:val="22"/>
          <w:lang w:val="ru-RU"/>
        </w:rPr>
        <w:t xml:space="preserve"> </w:t>
      </w:r>
      <w:r w:rsidR="004A3AE0">
        <w:rPr>
          <w:kern w:val="22"/>
          <w:sz w:val="22"/>
          <w:szCs w:val="22"/>
          <w:lang w:val="ru-RU"/>
        </w:rPr>
        <w:t>в</w:t>
      </w:r>
      <w:r w:rsidR="004A3AE0" w:rsidRPr="004A3AE0">
        <w:rPr>
          <w:kern w:val="22"/>
          <w:sz w:val="22"/>
          <w:szCs w:val="22"/>
          <w:lang w:val="ru-RU"/>
        </w:rPr>
        <w:t xml:space="preserve"> </w:t>
      </w:r>
      <w:r w:rsidR="004A3AE0">
        <w:rPr>
          <w:kern w:val="22"/>
          <w:sz w:val="22"/>
          <w:szCs w:val="22"/>
          <w:lang w:val="ru-RU"/>
        </w:rPr>
        <w:t>феврале</w:t>
      </w:r>
      <w:r w:rsidR="004A3AE0" w:rsidRPr="004A3AE0">
        <w:rPr>
          <w:kern w:val="22"/>
          <w:sz w:val="22"/>
          <w:szCs w:val="22"/>
          <w:lang w:val="ru-RU"/>
        </w:rPr>
        <w:t xml:space="preserve"> 2016 </w:t>
      </w:r>
      <w:r w:rsidR="004A3AE0">
        <w:rPr>
          <w:kern w:val="22"/>
          <w:sz w:val="22"/>
          <w:szCs w:val="22"/>
          <w:lang w:val="ru-RU"/>
        </w:rPr>
        <w:t>года</w:t>
      </w:r>
      <w:r w:rsidR="004A3AE0" w:rsidRPr="004A3AE0">
        <w:rPr>
          <w:kern w:val="22"/>
          <w:sz w:val="22"/>
          <w:szCs w:val="22"/>
          <w:lang w:val="ru-RU"/>
        </w:rPr>
        <w:t xml:space="preserve"> </w:t>
      </w:r>
      <w:r w:rsidR="004A3AE0">
        <w:rPr>
          <w:kern w:val="22"/>
          <w:sz w:val="22"/>
          <w:szCs w:val="22"/>
          <w:lang w:val="ru-RU"/>
        </w:rPr>
        <w:t>Женеве</w:t>
      </w:r>
      <w:r w:rsidR="00B93197" w:rsidRPr="00AC635C">
        <w:rPr>
          <w:rStyle w:val="a3"/>
          <w:kern w:val="22"/>
          <w:sz w:val="22"/>
          <w:szCs w:val="22"/>
          <w:lang w:val="en-GB"/>
        </w:rPr>
        <w:footnoteReference w:id="13"/>
      </w:r>
      <w:r w:rsidR="004A3AE0" w:rsidRPr="004A3AE0">
        <w:rPr>
          <w:kern w:val="22"/>
          <w:sz w:val="22"/>
          <w:szCs w:val="22"/>
          <w:lang w:val="ru-RU"/>
        </w:rPr>
        <w:t xml:space="preserve">, </w:t>
      </w:r>
      <w:r w:rsidR="004A3AE0">
        <w:rPr>
          <w:kern w:val="22"/>
          <w:sz w:val="22"/>
          <w:szCs w:val="22"/>
          <w:lang w:val="ru-RU"/>
        </w:rPr>
        <w:t>разработал</w:t>
      </w:r>
      <w:r w:rsidR="004A3AE0" w:rsidRPr="004A3AE0">
        <w:rPr>
          <w:kern w:val="22"/>
          <w:sz w:val="22"/>
          <w:szCs w:val="22"/>
          <w:lang w:val="ru-RU"/>
        </w:rPr>
        <w:t xml:space="preserve"> </w:t>
      </w:r>
      <w:r w:rsidR="004A3AE0">
        <w:rPr>
          <w:kern w:val="22"/>
          <w:sz w:val="22"/>
          <w:szCs w:val="22"/>
          <w:lang w:val="ru-RU"/>
        </w:rPr>
        <w:t>варианты</w:t>
      </w:r>
      <w:r w:rsidR="004A3AE0" w:rsidRPr="004A3AE0">
        <w:rPr>
          <w:kern w:val="22"/>
          <w:sz w:val="22"/>
          <w:szCs w:val="22"/>
          <w:lang w:val="ru-RU"/>
        </w:rPr>
        <w:t xml:space="preserve"> </w:t>
      </w:r>
      <w:r w:rsidR="004A3AE0">
        <w:rPr>
          <w:kern w:val="22"/>
          <w:sz w:val="22"/>
          <w:szCs w:val="22"/>
          <w:lang w:val="ru-RU"/>
        </w:rPr>
        <w:t>глобальных</w:t>
      </w:r>
      <w:r w:rsidR="004A3AE0" w:rsidRPr="004A3AE0">
        <w:rPr>
          <w:kern w:val="22"/>
          <w:sz w:val="22"/>
          <w:szCs w:val="22"/>
          <w:lang w:val="ru-RU"/>
        </w:rPr>
        <w:t xml:space="preserve"> </w:t>
      </w:r>
      <w:r w:rsidR="004A3AE0">
        <w:rPr>
          <w:kern w:val="22"/>
          <w:sz w:val="22"/>
          <w:szCs w:val="22"/>
          <w:lang w:val="ru-RU"/>
        </w:rPr>
        <w:t>мер</w:t>
      </w:r>
      <w:r w:rsidR="004A3AE0" w:rsidRPr="004A3AE0">
        <w:rPr>
          <w:kern w:val="22"/>
          <w:sz w:val="22"/>
          <w:szCs w:val="22"/>
          <w:lang w:val="ru-RU"/>
        </w:rPr>
        <w:t xml:space="preserve"> </w:t>
      </w:r>
      <w:r w:rsidR="004A3AE0">
        <w:rPr>
          <w:kern w:val="22"/>
          <w:sz w:val="22"/>
          <w:szCs w:val="22"/>
          <w:lang w:val="ru-RU"/>
        </w:rPr>
        <w:t>в</w:t>
      </w:r>
      <w:r w:rsidR="004A3AE0" w:rsidRPr="004A3AE0">
        <w:rPr>
          <w:kern w:val="22"/>
          <w:sz w:val="22"/>
          <w:szCs w:val="22"/>
          <w:lang w:val="ru-RU"/>
        </w:rPr>
        <w:t xml:space="preserve"> </w:t>
      </w:r>
      <w:r w:rsidR="004A3AE0">
        <w:rPr>
          <w:kern w:val="22"/>
          <w:sz w:val="22"/>
          <w:szCs w:val="22"/>
          <w:lang w:val="ru-RU"/>
        </w:rPr>
        <w:t>отношении</w:t>
      </w:r>
      <w:r w:rsidR="004A3AE0" w:rsidRPr="004A3AE0">
        <w:rPr>
          <w:kern w:val="22"/>
          <w:sz w:val="22"/>
          <w:szCs w:val="22"/>
          <w:lang w:val="ru-RU"/>
        </w:rPr>
        <w:t xml:space="preserve"> </w:t>
      </w:r>
      <w:r w:rsidR="004A3AE0">
        <w:rPr>
          <w:kern w:val="22"/>
          <w:sz w:val="22"/>
          <w:szCs w:val="22"/>
          <w:lang w:val="ru-RU"/>
        </w:rPr>
        <w:lastRenderedPageBreak/>
        <w:t>общего</w:t>
      </w:r>
      <w:r w:rsidR="004A3AE0" w:rsidRPr="004A3AE0">
        <w:rPr>
          <w:kern w:val="22"/>
          <w:sz w:val="22"/>
          <w:szCs w:val="22"/>
          <w:lang w:val="ru-RU"/>
        </w:rPr>
        <w:t xml:space="preserve"> </w:t>
      </w:r>
      <w:r w:rsidR="004A3AE0">
        <w:rPr>
          <w:kern w:val="22"/>
          <w:sz w:val="22"/>
          <w:szCs w:val="22"/>
          <w:lang w:val="ru-RU"/>
        </w:rPr>
        <w:t>формата</w:t>
      </w:r>
      <w:r w:rsidR="004A3AE0" w:rsidRPr="004A3AE0">
        <w:rPr>
          <w:kern w:val="22"/>
          <w:sz w:val="22"/>
          <w:szCs w:val="22"/>
          <w:lang w:val="ru-RU"/>
        </w:rPr>
        <w:t xml:space="preserve"> </w:t>
      </w:r>
      <w:r w:rsidR="004A3AE0">
        <w:rPr>
          <w:kern w:val="22"/>
          <w:sz w:val="22"/>
          <w:szCs w:val="22"/>
          <w:lang w:val="ru-RU"/>
        </w:rPr>
        <w:t>отчетности</w:t>
      </w:r>
      <w:r w:rsidR="00C76AFB" w:rsidRPr="004A3AE0">
        <w:rPr>
          <w:kern w:val="22"/>
          <w:sz w:val="22"/>
          <w:szCs w:val="22"/>
          <w:lang w:val="ru-RU"/>
        </w:rPr>
        <w:t>,</w:t>
      </w:r>
      <w:r w:rsidR="0043655E" w:rsidRPr="004A3AE0">
        <w:rPr>
          <w:kern w:val="22"/>
          <w:sz w:val="22"/>
          <w:szCs w:val="22"/>
          <w:lang w:val="ru-RU"/>
        </w:rPr>
        <w:t xml:space="preserve"> </w:t>
      </w:r>
      <w:r w:rsidR="004A3AE0">
        <w:rPr>
          <w:kern w:val="22"/>
          <w:sz w:val="22"/>
          <w:szCs w:val="22"/>
          <w:lang w:val="ru-RU"/>
        </w:rPr>
        <w:t xml:space="preserve">которые включали определение различных и общих элементов отчетности для каждой конвенции, связанной с биоразнообразием, основываясь на работе, осуществленной </w:t>
      </w:r>
      <w:r w:rsidR="003B1099">
        <w:rPr>
          <w:kern w:val="22"/>
          <w:sz w:val="22"/>
          <w:szCs w:val="22"/>
          <w:lang w:val="ru-RU"/>
        </w:rPr>
        <w:t xml:space="preserve"> </w:t>
      </w:r>
      <w:proofErr w:type="spellStart"/>
      <w:r w:rsidR="003B1099">
        <w:rPr>
          <w:kern w:val="22"/>
          <w:sz w:val="22"/>
          <w:szCs w:val="22"/>
          <w:lang w:val="ru-RU"/>
        </w:rPr>
        <w:t>ЮНЕП-ВЦМООС</w:t>
      </w:r>
      <w:proofErr w:type="spellEnd"/>
      <w:r w:rsidR="0043655E" w:rsidRPr="004A3AE0">
        <w:rPr>
          <w:kern w:val="22"/>
          <w:sz w:val="22"/>
          <w:szCs w:val="22"/>
          <w:lang w:val="ru-RU"/>
        </w:rPr>
        <w:t xml:space="preserve"> </w:t>
      </w:r>
      <w:r w:rsidR="004A3AE0">
        <w:rPr>
          <w:kern w:val="22"/>
          <w:sz w:val="22"/>
          <w:szCs w:val="22"/>
          <w:lang w:val="ru-RU"/>
        </w:rPr>
        <w:t>и другими органами</w:t>
      </w:r>
      <w:r w:rsidR="0043655E" w:rsidRPr="004A3AE0">
        <w:rPr>
          <w:kern w:val="22"/>
          <w:sz w:val="22"/>
          <w:szCs w:val="22"/>
          <w:lang w:val="ru-RU"/>
        </w:rPr>
        <w:t>.</w:t>
      </w:r>
    </w:p>
    <w:p w:rsidR="0043655E" w:rsidRPr="00FE7FF6" w:rsidRDefault="00ED6224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hyperlink r:id="rId30" w:history="1">
        <w:r w:rsidR="008B6790">
          <w:rPr>
            <w:rStyle w:val="af1"/>
            <w:kern w:val="22"/>
            <w:sz w:val="22"/>
            <w:szCs w:val="22"/>
            <w:lang w:val="ru-RU"/>
          </w:rPr>
          <w:t>Совместная</w:t>
        </w:r>
        <w:r w:rsidR="008B6790" w:rsidRPr="00B65780">
          <w:rPr>
            <w:rStyle w:val="af1"/>
            <w:kern w:val="22"/>
            <w:sz w:val="22"/>
            <w:szCs w:val="22"/>
            <w:lang w:val="ru-RU"/>
          </w:rPr>
          <w:t xml:space="preserve"> </w:t>
        </w:r>
        <w:r w:rsidR="008B6790">
          <w:rPr>
            <w:rStyle w:val="af1"/>
            <w:kern w:val="22"/>
            <w:sz w:val="22"/>
            <w:szCs w:val="22"/>
            <w:lang w:val="ru-RU"/>
          </w:rPr>
          <w:t>контактная</w:t>
        </w:r>
        <w:r w:rsidR="008B6790" w:rsidRPr="00B65780">
          <w:rPr>
            <w:rStyle w:val="af1"/>
            <w:kern w:val="22"/>
            <w:sz w:val="22"/>
            <w:szCs w:val="22"/>
            <w:lang w:val="ru-RU"/>
          </w:rPr>
          <w:t xml:space="preserve"> </w:t>
        </w:r>
        <w:r w:rsidR="008B6790">
          <w:rPr>
            <w:rStyle w:val="af1"/>
            <w:kern w:val="22"/>
            <w:sz w:val="22"/>
            <w:szCs w:val="22"/>
            <w:lang w:val="ru-RU"/>
          </w:rPr>
          <w:t>группа</w:t>
        </w:r>
        <w:r w:rsidR="008B6790" w:rsidRPr="00B65780">
          <w:rPr>
            <w:rStyle w:val="af1"/>
            <w:kern w:val="22"/>
            <w:sz w:val="22"/>
            <w:szCs w:val="22"/>
            <w:lang w:val="ru-RU"/>
          </w:rPr>
          <w:t xml:space="preserve"> </w:t>
        </w:r>
        <w:r w:rsidR="008B6790">
          <w:rPr>
            <w:rStyle w:val="af1"/>
            <w:kern w:val="22"/>
            <w:sz w:val="22"/>
            <w:szCs w:val="22"/>
            <w:lang w:val="ru-RU"/>
          </w:rPr>
          <w:t>Рио</w:t>
        </w:r>
        <w:r w:rsidR="008B6790" w:rsidRPr="00B65780">
          <w:rPr>
            <w:rStyle w:val="af1"/>
            <w:kern w:val="22"/>
            <w:sz w:val="22"/>
            <w:szCs w:val="22"/>
            <w:lang w:val="ru-RU"/>
          </w:rPr>
          <w:t>-</w:t>
        </w:r>
        <w:r w:rsidR="008B6790">
          <w:rPr>
            <w:rStyle w:val="af1"/>
            <w:kern w:val="22"/>
            <w:sz w:val="22"/>
            <w:szCs w:val="22"/>
            <w:lang w:val="ru-RU"/>
          </w:rPr>
          <w:t>де</w:t>
        </w:r>
        <w:r w:rsidR="008B6790" w:rsidRPr="00B65780">
          <w:rPr>
            <w:rStyle w:val="af1"/>
            <w:kern w:val="22"/>
            <w:sz w:val="22"/>
            <w:szCs w:val="22"/>
            <w:lang w:val="ru-RU"/>
          </w:rPr>
          <w:t>-</w:t>
        </w:r>
        <w:proofErr w:type="spellStart"/>
        <w:r w:rsidR="008B6790">
          <w:rPr>
            <w:rStyle w:val="af1"/>
            <w:kern w:val="22"/>
            <w:sz w:val="22"/>
            <w:szCs w:val="22"/>
            <w:lang w:val="ru-RU"/>
          </w:rPr>
          <w:t>Жанейрских</w:t>
        </w:r>
        <w:proofErr w:type="spellEnd"/>
        <w:r w:rsidR="008B6790" w:rsidRPr="00B65780">
          <w:rPr>
            <w:rStyle w:val="af1"/>
            <w:kern w:val="22"/>
            <w:sz w:val="22"/>
            <w:szCs w:val="22"/>
            <w:lang w:val="ru-RU"/>
          </w:rPr>
          <w:t xml:space="preserve"> </w:t>
        </w:r>
        <w:r w:rsidR="008B6790">
          <w:rPr>
            <w:rStyle w:val="af1"/>
            <w:kern w:val="22"/>
            <w:sz w:val="22"/>
            <w:szCs w:val="22"/>
            <w:lang w:val="ru-RU"/>
          </w:rPr>
          <w:t>конвенций</w:t>
        </w:r>
      </w:hyperlink>
      <w:r w:rsidR="0043655E" w:rsidRPr="00B65780">
        <w:rPr>
          <w:kern w:val="22"/>
          <w:sz w:val="22"/>
          <w:szCs w:val="22"/>
          <w:lang w:val="ru-RU"/>
        </w:rPr>
        <w:t xml:space="preserve"> </w:t>
      </w:r>
      <w:r w:rsidR="008B6790">
        <w:rPr>
          <w:kern w:val="22"/>
          <w:sz w:val="22"/>
          <w:szCs w:val="22"/>
          <w:lang w:val="ru-RU"/>
        </w:rPr>
        <w:t>на</w:t>
      </w:r>
      <w:r w:rsidR="008B6790" w:rsidRPr="00B65780">
        <w:rPr>
          <w:kern w:val="22"/>
          <w:sz w:val="22"/>
          <w:szCs w:val="22"/>
          <w:lang w:val="ru-RU"/>
        </w:rPr>
        <w:t xml:space="preserve"> </w:t>
      </w:r>
      <w:r w:rsidR="008B6790">
        <w:rPr>
          <w:kern w:val="22"/>
          <w:sz w:val="22"/>
          <w:szCs w:val="22"/>
          <w:lang w:val="ru-RU"/>
        </w:rPr>
        <w:t>ее</w:t>
      </w:r>
      <w:r w:rsidR="00B65780" w:rsidRPr="00B65780">
        <w:rPr>
          <w:kern w:val="22"/>
          <w:sz w:val="22"/>
          <w:szCs w:val="22"/>
          <w:lang w:val="ru-RU"/>
        </w:rPr>
        <w:t xml:space="preserve"> 14-</w:t>
      </w:r>
      <w:r w:rsidR="00B65780">
        <w:rPr>
          <w:kern w:val="22"/>
          <w:sz w:val="22"/>
          <w:szCs w:val="22"/>
          <w:lang w:val="ru-RU"/>
        </w:rPr>
        <w:t>м</w:t>
      </w:r>
      <w:r w:rsidR="00B65780" w:rsidRPr="00B65780">
        <w:rPr>
          <w:kern w:val="22"/>
          <w:sz w:val="22"/>
          <w:szCs w:val="22"/>
          <w:lang w:val="ru-RU"/>
        </w:rPr>
        <w:t xml:space="preserve"> </w:t>
      </w:r>
      <w:r w:rsidR="00B65780">
        <w:rPr>
          <w:kern w:val="22"/>
          <w:sz w:val="22"/>
          <w:szCs w:val="22"/>
          <w:lang w:val="ru-RU"/>
        </w:rPr>
        <w:t>совещании</w:t>
      </w:r>
      <w:r w:rsidR="00DB4A49" w:rsidRPr="00B65780">
        <w:rPr>
          <w:kern w:val="22"/>
          <w:sz w:val="22"/>
          <w:szCs w:val="22"/>
          <w:lang w:val="ru-RU"/>
        </w:rPr>
        <w:t>,</w:t>
      </w:r>
      <w:r w:rsidR="0043655E" w:rsidRPr="00B65780">
        <w:rPr>
          <w:kern w:val="22"/>
          <w:sz w:val="22"/>
          <w:szCs w:val="22"/>
          <w:lang w:val="ru-RU"/>
        </w:rPr>
        <w:t xml:space="preserve"> </w:t>
      </w:r>
      <w:r w:rsidR="00B65780">
        <w:rPr>
          <w:kern w:val="22"/>
          <w:sz w:val="22"/>
          <w:szCs w:val="22"/>
          <w:lang w:val="ru-RU"/>
        </w:rPr>
        <w:t>проведенном в августе</w:t>
      </w:r>
      <w:r w:rsidR="0043655E" w:rsidRPr="00B65780">
        <w:rPr>
          <w:kern w:val="22"/>
          <w:sz w:val="22"/>
          <w:szCs w:val="22"/>
          <w:lang w:val="ru-RU"/>
        </w:rPr>
        <w:t xml:space="preserve"> 2016</w:t>
      </w:r>
      <w:r w:rsidR="00B65780">
        <w:rPr>
          <w:kern w:val="22"/>
          <w:sz w:val="22"/>
          <w:szCs w:val="22"/>
          <w:lang w:val="ru-RU"/>
        </w:rPr>
        <w:t xml:space="preserve"> года</w:t>
      </w:r>
      <w:r w:rsidR="00DB4A49" w:rsidRPr="00B65780">
        <w:rPr>
          <w:kern w:val="22"/>
          <w:sz w:val="22"/>
          <w:szCs w:val="22"/>
          <w:lang w:val="ru-RU"/>
        </w:rPr>
        <w:t>,</w:t>
      </w:r>
      <w:r w:rsidR="0043655E" w:rsidRPr="00B65780">
        <w:rPr>
          <w:kern w:val="22"/>
          <w:sz w:val="22"/>
          <w:szCs w:val="22"/>
          <w:lang w:val="ru-RU"/>
        </w:rPr>
        <w:t xml:space="preserve"> </w:t>
      </w:r>
      <w:r w:rsidR="00B65780">
        <w:rPr>
          <w:kern w:val="22"/>
          <w:sz w:val="22"/>
          <w:szCs w:val="22"/>
          <w:lang w:val="ru-RU"/>
        </w:rPr>
        <w:t>обсудила варианты усиления взаимодействия</w:t>
      </w:r>
      <w:r w:rsidR="00B65780" w:rsidRPr="00B65780">
        <w:rPr>
          <w:kern w:val="22"/>
          <w:sz w:val="22"/>
          <w:szCs w:val="22"/>
          <w:lang w:val="ru-RU"/>
        </w:rPr>
        <w:t xml:space="preserve"> </w:t>
      </w:r>
      <w:r w:rsidR="00B65780">
        <w:rPr>
          <w:kern w:val="22"/>
          <w:sz w:val="22"/>
          <w:szCs w:val="22"/>
          <w:lang w:val="ru-RU"/>
        </w:rPr>
        <w:t>в представлении отчетности в рамках Рио-де-</w:t>
      </w:r>
      <w:proofErr w:type="spellStart"/>
      <w:r w:rsidR="00B65780">
        <w:rPr>
          <w:kern w:val="22"/>
          <w:sz w:val="22"/>
          <w:szCs w:val="22"/>
          <w:lang w:val="ru-RU"/>
        </w:rPr>
        <w:t>Жанейрских</w:t>
      </w:r>
      <w:proofErr w:type="spellEnd"/>
      <w:r w:rsidR="00B65780">
        <w:rPr>
          <w:kern w:val="22"/>
          <w:sz w:val="22"/>
          <w:szCs w:val="22"/>
          <w:lang w:val="ru-RU"/>
        </w:rPr>
        <w:t xml:space="preserve"> конвенций</w:t>
      </w:r>
      <w:r w:rsidR="0043655E" w:rsidRPr="00B65780">
        <w:rPr>
          <w:kern w:val="22"/>
          <w:sz w:val="22"/>
          <w:szCs w:val="22"/>
          <w:lang w:val="ru-RU"/>
        </w:rPr>
        <w:t xml:space="preserve">. </w:t>
      </w:r>
      <w:r w:rsidR="00FE7FF6">
        <w:rPr>
          <w:kern w:val="22"/>
          <w:sz w:val="22"/>
          <w:szCs w:val="22"/>
          <w:lang w:val="ru-RU"/>
        </w:rPr>
        <w:t>Группа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согласилась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с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тем</w:t>
      </w:r>
      <w:r w:rsidR="00FE7FF6" w:rsidRPr="00FE7FF6">
        <w:rPr>
          <w:kern w:val="22"/>
          <w:sz w:val="22"/>
          <w:szCs w:val="22"/>
          <w:lang w:val="ru-RU"/>
        </w:rPr>
        <w:t xml:space="preserve">, </w:t>
      </w:r>
      <w:r w:rsidR="00FE7FF6">
        <w:rPr>
          <w:kern w:val="22"/>
          <w:sz w:val="22"/>
          <w:szCs w:val="22"/>
          <w:lang w:val="ru-RU"/>
        </w:rPr>
        <w:t>что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существует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необходимость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в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постоянной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рабочей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подгруппе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для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обсуждения</w:t>
      </w:r>
      <w:r w:rsidR="00FE7FF6" w:rsidRPr="00FE7FF6">
        <w:rPr>
          <w:kern w:val="22"/>
          <w:sz w:val="22"/>
          <w:szCs w:val="22"/>
          <w:lang w:val="ru-RU"/>
        </w:rPr>
        <w:t xml:space="preserve">, </w:t>
      </w:r>
      <w:r w:rsidR="00FE7FF6">
        <w:rPr>
          <w:kern w:val="22"/>
          <w:sz w:val="22"/>
          <w:szCs w:val="22"/>
          <w:lang w:val="ru-RU"/>
        </w:rPr>
        <w:t>в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числе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прочего</w:t>
      </w:r>
      <w:r w:rsidR="00FE7FF6" w:rsidRPr="00FE7FF6">
        <w:rPr>
          <w:kern w:val="22"/>
          <w:sz w:val="22"/>
          <w:szCs w:val="22"/>
          <w:lang w:val="ru-RU"/>
        </w:rPr>
        <w:t xml:space="preserve">, </w:t>
      </w:r>
      <w:r w:rsidR="00FE7FF6">
        <w:rPr>
          <w:kern w:val="22"/>
          <w:sz w:val="22"/>
          <w:szCs w:val="22"/>
          <w:lang w:val="ru-RU"/>
        </w:rPr>
        <w:t>вопросов</w:t>
      </w:r>
      <w:r w:rsidR="00FE7FF6" w:rsidRPr="00FE7FF6">
        <w:rPr>
          <w:kern w:val="22"/>
          <w:sz w:val="22"/>
          <w:szCs w:val="22"/>
          <w:lang w:val="ru-RU"/>
        </w:rPr>
        <w:t xml:space="preserve">, </w:t>
      </w:r>
      <w:r w:rsidR="00FE7FF6">
        <w:rPr>
          <w:kern w:val="22"/>
          <w:sz w:val="22"/>
          <w:szCs w:val="22"/>
          <w:lang w:val="ru-RU"/>
        </w:rPr>
        <w:t>связанных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с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взаимодействием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в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представлении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отчетности, отметив в тоже время, что для создания такой подгруппы и начала ее работы требуется более эффективная координация</w:t>
      </w:r>
      <w:r w:rsidR="0043655E" w:rsidRPr="00FE7FF6">
        <w:rPr>
          <w:kern w:val="22"/>
          <w:sz w:val="22"/>
          <w:szCs w:val="22"/>
          <w:lang w:val="ru-RU"/>
        </w:rPr>
        <w:t xml:space="preserve">. </w:t>
      </w:r>
      <w:r w:rsidR="00FE7FF6">
        <w:rPr>
          <w:kern w:val="22"/>
          <w:sz w:val="22"/>
          <w:szCs w:val="22"/>
          <w:lang w:val="ru-RU"/>
        </w:rPr>
        <w:t>Это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происходило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в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контексте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признания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Совместной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контактной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группой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на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ее</w:t>
      </w:r>
      <w:r w:rsidR="00FE7FF6" w:rsidRPr="00FE7FF6">
        <w:rPr>
          <w:kern w:val="22"/>
          <w:sz w:val="22"/>
          <w:szCs w:val="22"/>
          <w:lang w:val="ru-RU"/>
        </w:rPr>
        <w:t xml:space="preserve"> 12-</w:t>
      </w:r>
      <w:r w:rsidR="00FE7FF6">
        <w:rPr>
          <w:kern w:val="22"/>
          <w:sz w:val="22"/>
          <w:szCs w:val="22"/>
          <w:lang w:val="ru-RU"/>
        </w:rPr>
        <w:t>м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совещании</w:t>
      </w:r>
      <w:r w:rsidR="00FE7FF6" w:rsidRPr="00FE7FF6">
        <w:rPr>
          <w:kern w:val="22"/>
          <w:sz w:val="22"/>
          <w:szCs w:val="22"/>
          <w:lang w:val="ru-RU"/>
        </w:rPr>
        <w:t xml:space="preserve">, </w:t>
      </w:r>
      <w:r w:rsidR="00FE7FF6">
        <w:rPr>
          <w:kern w:val="22"/>
          <w:sz w:val="22"/>
          <w:szCs w:val="22"/>
          <w:lang w:val="ru-RU"/>
        </w:rPr>
        <w:t>проведенном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в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январе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43655E" w:rsidRPr="00FE7FF6">
        <w:rPr>
          <w:kern w:val="22"/>
          <w:sz w:val="22"/>
          <w:szCs w:val="22"/>
          <w:lang w:val="ru-RU"/>
        </w:rPr>
        <w:t>2013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года</w:t>
      </w:r>
      <w:r w:rsidR="00DB4A49" w:rsidRPr="00FE7FF6">
        <w:rPr>
          <w:kern w:val="22"/>
          <w:sz w:val="22"/>
          <w:szCs w:val="22"/>
          <w:lang w:val="ru-RU"/>
        </w:rPr>
        <w:t>,</w:t>
      </w:r>
      <w:r w:rsidR="0043655E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того</w:t>
      </w:r>
      <w:r w:rsidR="00FE7FF6" w:rsidRPr="00FE7FF6">
        <w:rPr>
          <w:kern w:val="22"/>
          <w:sz w:val="22"/>
          <w:szCs w:val="22"/>
          <w:lang w:val="ru-RU"/>
        </w:rPr>
        <w:t xml:space="preserve">, </w:t>
      </w:r>
      <w:r w:rsidR="00FE7FF6">
        <w:rPr>
          <w:kern w:val="22"/>
          <w:sz w:val="22"/>
          <w:szCs w:val="22"/>
          <w:lang w:val="ru-RU"/>
        </w:rPr>
        <w:t>что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принятие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единого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шаблона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отчетности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в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рамках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трех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Рио</w:t>
      </w:r>
      <w:r w:rsidR="00FE7FF6" w:rsidRPr="00FE7FF6">
        <w:rPr>
          <w:kern w:val="22"/>
          <w:sz w:val="22"/>
          <w:szCs w:val="22"/>
          <w:lang w:val="ru-RU"/>
        </w:rPr>
        <w:t>-</w:t>
      </w:r>
      <w:r w:rsidR="00FE7FF6">
        <w:rPr>
          <w:kern w:val="22"/>
          <w:sz w:val="22"/>
          <w:szCs w:val="22"/>
          <w:lang w:val="ru-RU"/>
        </w:rPr>
        <w:t>де</w:t>
      </w:r>
      <w:r w:rsidR="00FE7FF6" w:rsidRPr="00FE7FF6">
        <w:rPr>
          <w:kern w:val="22"/>
          <w:sz w:val="22"/>
          <w:szCs w:val="22"/>
          <w:lang w:val="ru-RU"/>
        </w:rPr>
        <w:t>-</w:t>
      </w:r>
      <w:proofErr w:type="spellStart"/>
      <w:r w:rsidR="00FE7FF6">
        <w:rPr>
          <w:kern w:val="22"/>
          <w:sz w:val="22"/>
          <w:szCs w:val="22"/>
          <w:lang w:val="ru-RU"/>
        </w:rPr>
        <w:t>Жанейрских</w:t>
      </w:r>
      <w:proofErr w:type="spellEnd"/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конвенций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вряд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ли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будет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достижимо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proofErr w:type="gramStart"/>
      <w:r w:rsidR="00FE7FF6">
        <w:rPr>
          <w:kern w:val="22"/>
          <w:sz w:val="22"/>
          <w:szCs w:val="22"/>
          <w:lang w:val="ru-RU"/>
        </w:rPr>
        <w:t>и</w:t>
      </w:r>
      <w:proofErr w:type="gramEnd"/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в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конечном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счете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имело бы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>ограниченное</w:t>
      </w:r>
      <w:r w:rsidR="00FE7FF6" w:rsidRPr="00FE7FF6">
        <w:rPr>
          <w:kern w:val="22"/>
          <w:sz w:val="22"/>
          <w:szCs w:val="22"/>
          <w:lang w:val="ru-RU"/>
        </w:rPr>
        <w:t xml:space="preserve"> </w:t>
      </w:r>
      <w:r w:rsidR="00FE7FF6">
        <w:rPr>
          <w:kern w:val="22"/>
          <w:sz w:val="22"/>
          <w:szCs w:val="22"/>
          <w:lang w:val="ru-RU"/>
        </w:rPr>
        <w:t xml:space="preserve">влияние из-за информации по конкретным конвенциям, которая должна предоставляться сторонами-участницами, различий </w:t>
      </w:r>
      <w:r w:rsidR="00E32A0A">
        <w:rPr>
          <w:kern w:val="22"/>
          <w:sz w:val="22"/>
          <w:szCs w:val="22"/>
          <w:lang w:val="ru-RU"/>
        </w:rPr>
        <w:t>между</w:t>
      </w:r>
      <w:r w:rsidR="00FE7FF6">
        <w:rPr>
          <w:kern w:val="22"/>
          <w:sz w:val="22"/>
          <w:szCs w:val="22"/>
          <w:lang w:val="ru-RU"/>
        </w:rPr>
        <w:t xml:space="preserve"> отчитывающи</w:t>
      </w:r>
      <w:r w:rsidR="00E32A0A">
        <w:rPr>
          <w:kern w:val="22"/>
          <w:sz w:val="22"/>
          <w:szCs w:val="22"/>
          <w:lang w:val="ru-RU"/>
        </w:rPr>
        <w:t>ми</w:t>
      </w:r>
      <w:r w:rsidR="00FE7FF6">
        <w:rPr>
          <w:kern w:val="22"/>
          <w:sz w:val="22"/>
          <w:szCs w:val="22"/>
          <w:lang w:val="ru-RU"/>
        </w:rPr>
        <w:t>ся субъекта</w:t>
      </w:r>
      <w:r w:rsidR="00E32A0A">
        <w:rPr>
          <w:kern w:val="22"/>
          <w:sz w:val="22"/>
          <w:szCs w:val="22"/>
          <w:lang w:val="ru-RU"/>
        </w:rPr>
        <w:t>ми</w:t>
      </w:r>
      <w:r w:rsidR="00FE7FF6">
        <w:rPr>
          <w:kern w:val="22"/>
          <w:sz w:val="22"/>
          <w:szCs w:val="22"/>
          <w:lang w:val="ru-RU"/>
        </w:rPr>
        <w:t xml:space="preserve"> </w:t>
      </w:r>
      <w:r w:rsidR="00037FA7">
        <w:rPr>
          <w:kern w:val="22"/>
          <w:sz w:val="22"/>
          <w:szCs w:val="22"/>
          <w:lang w:val="ru-RU"/>
        </w:rPr>
        <w:t>и соответствующи</w:t>
      </w:r>
      <w:r w:rsidR="00E32A0A">
        <w:rPr>
          <w:kern w:val="22"/>
          <w:sz w:val="22"/>
          <w:szCs w:val="22"/>
          <w:lang w:val="ru-RU"/>
        </w:rPr>
        <w:t>ми</w:t>
      </w:r>
      <w:r w:rsidR="00037FA7">
        <w:rPr>
          <w:kern w:val="22"/>
          <w:sz w:val="22"/>
          <w:szCs w:val="22"/>
          <w:lang w:val="ru-RU"/>
        </w:rPr>
        <w:t xml:space="preserve"> обязательств</w:t>
      </w:r>
      <w:r w:rsidR="00E32A0A">
        <w:rPr>
          <w:kern w:val="22"/>
          <w:sz w:val="22"/>
          <w:szCs w:val="22"/>
          <w:lang w:val="ru-RU"/>
        </w:rPr>
        <w:t>ами</w:t>
      </w:r>
      <w:r w:rsidR="00037FA7">
        <w:rPr>
          <w:kern w:val="22"/>
          <w:sz w:val="22"/>
          <w:szCs w:val="22"/>
          <w:lang w:val="ru-RU"/>
        </w:rPr>
        <w:t xml:space="preserve"> по отчетности и различий в сроках представления и рассмотрения отчетности в рамках трех конвенций</w:t>
      </w:r>
      <w:r w:rsidR="00025872" w:rsidRPr="00FE7FF6">
        <w:rPr>
          <w:kern w:val="22"/>
          <w:sz w:val="22"/>
          <w:szCs w:val="22"/>
          <w:lang w:val="ru-RU"/>
        </w:rPr>
        <w:t>.</w:t>
      </w:r>
    </w:p>
    <w:p w:rsidR="0043655E" w:rsidRPr="00037FA7" w:rsidRDefault="00037FA7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Основная</w:t>
      </w:r>
      <w:r w:rsidRPr="00037F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работа</w:t>
      </w:r>
      <w:r w:rsidRPr="00037F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</w:t>
      </w:r>
      <w:r w:rsidRPr="00037F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взаимодействию</w:t>
      </w:r>
      <w:r w:rsidRPr="00037F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между</w:t>
      </w:r>
      <w:r w:rsidRPr="00037F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Рио</w:t>
      </w:r>
      <w:r w:rsidRPr="00037FA7">
        <w:rPr>
          <w:kern w:val="22"/>
          <w:sz w:val="22"/>
          <w:szCs w:val="22"/>
          <w:lang w:val="ru-RU"/>
        </w:rPr>
        <w:t>-</w:t>
      </w:r>
      <w:r>
        <w:rPr>
          <w:kern w:val="22"/>
          <w:sz w:val="22"/>
          <w:szCs w:val="22"/>
          <w:lang w:val="ru-RU"/>
        </w:rPr>
        <w:t>де</w:t>
      </w:r>
      <w:r w:rsidRPr="00037FA7">
        <w:rPr>
          <w:kern w:val="22"/>
          <w:sz w:val="22"/>
          <w:szCs w:val="22"/>
          <w:lang w:val="ru-RU"/>
        </w:rPr>
        <w:t>-</w:t>
      </w:r>
      <w:proofErr w:type="spellStart"/>
      <w:r>
        <w:rPr>
          <w:kern w:val="22"/>
          <w:sz w:val="22"/>
          <w:szCs w:val="22"/>
          <w:lang w:val="ru-RU"/>
        </w:rPr>
        <w:t>Жанейрскими</w:t>
      </w:r>
      <w:proofErr w:type="spellEnd"/>
      <w:r w:rsidRPr="00037F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конвенциями в последние два года была посвящена разработке индикаторов, как подробно описано в подразделе </w:t>
      </w:r>
      <w:r w:rsidR="00366BD6" w:rsidRPr="00AC635C">
        <w:rPr>
          <w:kern w:val="22"/>
          <w:sz w:val="22"/>
          <w:szCs w:val="22"/>
          <w:lang w:val="en-GB"/>
        </w:rPr>
        <w:t>A </w:t>
      </w:r>
      <w:r>
        <w:rPr>
          <w:kern w:val="22"/>
          <w:sz w:val="22"/>
          <w:szCs w:val="22"/>
          <w:lang w:val="ru-RU"/>
        </w:rPr>
        <w:t>выше</w:t>
      </w:r>
      <w:r w:rsidR="0043655E" w:rsidRPr="00037FA7">
        <w:rPr>
          <w:kern w:val="22"/>
          <w:sz w:val="22"/>
          <w:szCs w:val="22"/>
          <w:lang w:val="ru-RU"/>
        </w:rPr>
        <w:t>.</w:t>
      </w:r>
    </w:p>
    <w:p w:rsidR="00BA7962" w:rsidRPr="00F21F6B" w:rsidRDefault="0085421D" w:rsidP="005C6B31">
      <w:pPr>
        <w:pStyle w:val="Para1"/>
        <w:keepNext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jc w:val="center"/>
        <w:rPr>
          <w:b/>
          <w:bCs/>
          <w:iCs/>
          <w:kern w:val="22"/>
          <w:sz w:val="22"/>
          <w:szCs w:val="22"/>
          <w:lang w:val="ru-RU"/>
        </w:rPr>
      </w:pPr>
      <w:r w:rsidRPr="00AC635C">
        <w:rPr>
          <w:b/>
          <w:bCs/>
          <w:iCs/>
          <w:kern w:val="22"/>
          <w:sz w:val="22"/>
          <w:szCs w:val="22"/>
          <w:lang w:val="en-GB"/>
        </w:rPr>
        <w:t>C</w:t>
      </w:r>
      <w:r w:rsidRPr="00F21F6B">
        <w:rPr>
          <w:b/>
          <w:bCs/>
          <w:iCs/>
          <w:kern w:val="22"/>
          <w:sz w:val="22"/>
          <w:szCs w:val="22"/>
          <w:lang w:val="ru-RU"/>
        </w:rPr>
        <w:t>.</w:t>
      </w:r>
      <w:r w:rsidRPr="00F21F6B">
        <w:rPr>
          <w:b/>
          <w:bCs/>
          <w:iCs/>
          <w:kern w:val="22"/>
          <w:sz w:val="22"/>
          <w:szCs w:val="22"/>
          <w:lang w:val="ru-RU"/>
        </w:rPr>
        <w:tab/>
      </w:r>
      <w:r w:rsidR="00F21F6B">
        <w:rPr>
          <w:b/>
          <w:bCs/>
          <w:iCs/>
          <w:kern w:val="22"/>
          <w:sz w:val="22"/>
          <w:szCs w:val="22"/>
          <w:lang w:val="ru-RU"/>
        </w:rPr>
        <w:t>Ф</w:t>
      </w:r>
      <w:r w:rsidR="00F21F6B" w:rsidRPr="00F21F6B">
        <w:rPr>
          <w:b/>
          <w:bCs/>
          <w:iCs/>
          <w:kern w:val="22"/>
          <w:sz w:val="22"/>
          <w:szCs w:val="22"/>
          <w:lang w:val="ru-RU"/>
        </w:rPr>
        <w:t>ункциональн</w:t>
      </w:r>
      <w:r w:rsidR="00F21F6B">
        <w:rPr>
          <w:b/>
          <w:bCs/>
          <w:iCs/>
          <w:kern w:val="22"/>
          <w:sz w:val="22"/>
          <w:szCs w:val="22"/>
          <w:lang w:val="ru-RU"/>
        </w:rPr>
        <w:t>ая</w:t>
      </w:r>
      <w:r w:rsidR="00F21F6B" w:rsidRPr="00F21F6B">
        <w:rPr>
          <w:b/>
          <w:bCs/>
          <w:iCs/>
          <w:kern w:val="22"/>
          <w:sz w:val="22"/>
          <w:szCs w:val="22"/>
          <w:lang w:val="ru-RU"/>
        </w:rPr>
        <w:t xml:space="preserve"> совместимост</w:t>
      </w:r>
      <w:r w:rsidR="00F21F6B">
        <w:rPr>
          <w:b/>
          <w:bCs/>
          <w:iCs/>
          <w:kern w:val="22"/>
          <w:sz w:val="22"/>
          <w:szCs w:val="22"/>
          <w:lang w:val="ru-RU"/>
        </w:rPr>
        <w:t>ь</w:t>
      </w:r>
      <w:r w:rsidR="00F21F6B" w:rsidRPr="00F21F6B">
        <w:rPr>
          <w:b/>
          <w:bCs/>
          <w:iCs/>
          <w:kern w:val="22"/>
          <w:sz w:val="22"/>
          <w:szCs w:val="22"/>
          <w:lang w:val="ru-RU"/>
        </w:rPr>
        <w:t xml:space="preserve"> систем управления информацией</w:t>
      </w:r>
      <w:r w:rsidR="00F21F6B">
        <w:rPr>
          <w:b/>
          <w:bCs/>
          <w:iCs/>
          <w:kern w:val="22"/>
          <w:sz w:val="22"/>
          <w:szCs w:val="22"/>
          <w:lang w:val="ru-RU"/>
        </w:rPr>
        <w:br/>
      </w:r>
      <w:r w:rsidR="00F21F6B" w:rsidRPr="00F21F6B">
        <w:rPr>
          <w:b/>
          <w:bCs/>
          <w:iCs/>
          <w:kern w:val="22"/>
          <w:sz w:val="22"/>
          <w:szCs w:val="22"/>
          <w:lang w:val="ru-RU"/>
        </w:rPr>
        <w:t>и представлени</w:t>
      </w:r>
      <w:r w:rsidR="00750307">
        <w:rPr>
          <w:b/>
          <w:bCs/>
          <w:iCs/>
          <w:kern w:val="22"/>
          <w:sz w:val="22"/>
          <w:szCs w:val="22"/>
          <w:lang w:val="ru-RU"/>
        </w:rPr>
        <w:t>я</w:t>
      </w:r>
      <w:r w:rsidR="00F21F6B" w:rsidRPr="00F21F6B">
        <w:rPr>
          <w:b/>
          <w:bCs/>
          <w:iCs/>
          <w:kern w:val="22"/>
          <w:sz w:val="22"/>
          <w:szCs w:val="22"/>
          <w:lang w:val="ru-RU"/>
        </w:rPr>
        <w:t xml:space="preserve"> отчетности</w:t>
      </w:r>
    </w:p>
    <w:p w:rsidR="00192D70" w:rsidRPr="00037FA7" w:rsidRDefault="00037FA7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Цель</w:t>
      </w:r>
      <w:r w:rsidRPr="00037F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развития</w:t>
      </w:r>
      <w:r w:rsidRPr="00037F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функциональной</w:t>
      </w:r>
      <w:r w:rsidRPr="00037F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совместимости</w:t>
      </w:r>
      <w:r w:rsidRPr="00037F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наборов</w:t>
      </w:r>
      <w:r w:rsidRPr="00037F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данных</w:t>
      </w:r>
      <w:r w:rsidRPr="00037F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037F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систем</w:t>
      </w:r>
      <w:r w:rsidRPr="00037F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представления</w:t>
      </w:r>
      <w:r w:rsidRPr="00037F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отчетности</w:t>
      </w:r>
      <w:r w:rsidRPr="00037F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заключается</w:t>
      </w:r>
      <w:r w:rsidRPr="00037F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037F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содействии</w:t>
      </w:r>
      <w:r w:rsidRPr="00037F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 xml:space="preserve">повторному использованию информации, введенной в одном месте, и </w:t>
      </w:r>
      <w:proofErr w:type="spellStart"/>
      <w:proofErr w:type="gramStart"/>
      <w:r>
        <w:rPr>
          <w:kern w:val="22"/>
          <w:sz w:val="22"/>
          <w:szCs w:val="22"/>
          <w:lang w:val="ru-RU"/>
        </w:rPr>
        <w:t>избежании</w:t>
      </w:r>
      <w:proofErr w:type="spellEnd"/>
      <w:proofErr w:type="gramEnd"/>
      <w:r>
        <w:rPr>
          <w:kern w:val="22"/>
          <w:sz w:val="22"/>
          <w:szCs w:val="22"/>
          <w:lang w:val="ru-RU"/>
        </w:rPr>
        <w:t xml:space="preserve"> таким образом многократного представления странами одной и той же информации</w:t>
      </w:r>
      <w:r w:rsidR="00192D70" w:rsidRPr="00037FA7">
        <w:rPr>
          <w:kern w:val="22"/>
          <w:sz w:val="22"/>
          <w:szCs w:val="22"/>
          <w:lang w:val="ru-RU"/>
        </w:rPr>
        <w:t>.</w:t>
      </w:r>
      <w:r w:rsidR="000C7F51" w:rsidRPr="00037FA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Она также оправдывает вложения в более сложные аналитические средства, объединяющие информацию с разных платформ</w:t>
      </w:r>
      <w:r w:rsidR="000C7F51" w:rsidRPr="00037FA7">
        <w:rPr>
          <w:kern w:val="22"/>
          <w:sz w:val="22"/>
          <w:szCs w:val="22"/>
          <w:lang w:val="ru-RU"/>
        </w:rPr>
        <w:t>.</w:t>
      </w:r>
    </w:p>
    <w:p w:rsidR="00BA7962" w:rsidRPr="00FA67FD" w:rsidRDefault="00047CC5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proofErr w:type="spellStart"/>
      <w:r>
        <w:rPr>
          <w:kern w:val="22"/>
          <w:sz w:val="22"/>
          <w:szCs w:val="22"/>
          <w:lang w:val="en-GB"/>
        </w:rPr>
        <w:t>InforMEA</w:t>
      </w:r>
      <w:proofErr w:type="spellEnd"/>
      <w:r w:rsidRPr="00047CC5">
        <w:rPr>
          <w:kern w:val="22"/>
          <w:sz w:val="22"/>
          <w:szCs w:val="22"/>
          <w:lang w:val="ru-RU"/>
        </w:rPr>
        <w:t xml:space="preserve"> –</w:t>
      </w:r>
      <w:r w:rsidR="00CA7E21" w:rsidRPr="00047C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информационный</w:t>
      </w:r>
      <w:r w:rsidRPr="00047C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портал</w:t>
      </w:r>
      <w:r w:rsidRPr="00047C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Организации</w:t>
      </w:r>
      <w:r w:rsidRPr="00047C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Объединенных</w:t>
      </w:r>
      <w:r w:rsidRPr="00047C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Наций</w:t>
      </w:r>
      <w:r w:rsidRPr="00047CC5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посвященный</w:t>
      </w:r>
      <w:r w:rsidRPr="00047C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многосторонним</w:t>
      </w:r>
      <w:r w:rsidRPr="00047C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природоохранным</w:t>
      </w:r>
      <w:r w:rsidRPr="00047C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соглашениям</w:t>
      </w:r>
      <w:r w:rsidR="00CA7E21" w:rsidRPr="00047CC5">
        <w:rPr>
          <w:kern w:val="22"/>
          <w:sz w:val="22"/>
          <w:szCs w:val="22"/>
          <w:lang w:val="ru-RU"/>
        </w:rPr>
        <w:t xml:space="preserve"> (</w:t>
      </w:r>
      <w:hyperlink r:id="rId31" w:history="1">
        <w:r w:rsidR="00CA7E21" w:rsidRPr="00AC635C">
          <w:rPr>
            <w:rStyle w:val="af1"/>
            <w:kern w:val="22"/>
            <w:sz w:val="22"/>
            <w:szCs w:val="22"/>
            <w:lang w:val="en-GB"/>
          </w:rPr>
          <w:t>www</w:t>
        </w:r>
        <w:r w:rsidR="00CA7E21" w:rsidRPr="00047CC5">
          <w:rPr>
            <w:rStyle w:val="af1"/>
            <w:kern w:val="22"/>
            <w:sz w:val="22"/>
            <w:szCs w:val="22"/>
            <w:lang w:val="ru-RU"/>
          </w:rPr>
          <w:t>.</w:t>
        </w:r>
        <w:proofErr w:type="spellStart"/>
        <w:r w:rsidR="00CA7E21" w:rsidRPr="00AC635C">
          <w:rPr>
            <w:rStyle w:val="af1"/>
            <w:kern w:val="22"/>
            <w:sz w:val="22"/>
            <w:szCs w:val="22"/>
            <w:lang w:val="en-GB"/>
          </w:rPr>
          <w:t>informea</w:t>
        </w:r>
        <w:proofErr w:type="spellEnd"/>
        <w:r w:rsidR="00CA7E21" w:rsidRPr="00047CC5">
          <w:rPr>
            <w:rStyle w:val="af1"/>
            <w:kern w:val="22"/>
            <w:sz w:val="22"/>
            <w:szCs w:val="22"/>
            <w:lang w:val="ru-RU"/>
          </w:rPr>
          <w:t>.</w:t>
        </w:r>
        <w:r w:rsidR="00CA7E21" w:rsidRPr="00AC635C">
          <w:rPr>
            <w:rStyle w:val="af1"/>
            <w:kern w:val="22"/>
            <w:sz w:val="22"/>
            <w:szCs w:val="22"/>
            <w:lang w:val="en-GB"/>
          </w:rPr>
          <w:t>org</w:t>
        </w:r>
      </w:hyperlink>
      <w:r w:rsidR="00CA7E21" w:rsidRPr="00047CC5">
        <w:rPr>
          <w:kern w:val="22"/>
          <w:sz w:val="22"/>
          <w:szCs w:val="22"/>
          <w:lang w:val="ru-RU"/>
        </w:rPr>
        <w:t>)</w:t>
      </w:r>
      <w:r>
        <w:rPr>
          <w:kern w:val="22"/>
          <w:sz w:val="22"/>
          <w:szCs w:val="22"/>
          <w:lang w:val="ru-RU"/>
        </w:rPr>
        <w:t>,</w:t>
      </w:r>
      <w:r w:rsidR="00CA7E21" w:rsidRPr="00047C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 xml:space="preserve">собирает информацию от более чем </w:t>
      </w:r>
      <w:r w:rsidR="00CA7E21" w:rsidRPr="00047CC5">
        <w:rPr>
          <w:kern w:val="22"/>
          <w:sz w:val="22"/>
          <w:szCs w:val="22"/>
          <w:lang w:val="ru-RU"/>
        </w:rPr>
        <w:t xml:space="preserve">20 </w:t>
      </w:r>
      <w:r>
        <w:rPr>
          <w:kern w:val="22"/>
          <w:sz w:val="22"/>
          <w:szCs w:val="22"/>
          <w:lang w:val="ru-RU"/>
        </w:rPr>
        <w:t>многосторонних</w:t>
      </w:r>
      <w:r w:rsidRPr="00047C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природоохранных</w:t>
      </w:r>
      <w:r w:rsidRPr="00047C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соглашений для представления ее в объединенном виде</w:t>
      </w:r>
      <w:r w:rsidR="00CA7E21" w:rsidRPr="00047CC5">
        <w:rPr>
          <w:kern w:val="22"/>
          <w:sz w:val="22"/>
          <w:szCs w:val="22"/>
          <w:lang w:val="ru-RU"/>
        </w:rPr>
        <w:t xml:space="preserve">. </w:t>
      </w:r>
      <w:r>
        <w:rPr>
          <w:bCs/>
          <w:color w:val="000000"/>
          <w:kern w:val="22"/>
          <w:sz w:val="22"/>
          <w:szCs w:val="22"/>
          <w:lang w:val="ru-RU"/>
        </w:rPr>
        <w:t>Портал</w:t>
      </w:r>
      <w:r w:rsidRPr="00047CC5">
        <w:rPr>
          <w:bCs/>
          <w:color w:val="000000"/>
          <w:kern w:val="22"/>
          <w:sz w:val="22"/>
          <w:szCs w:val="22"/>
          <w:lang w:val="ru-RU"/>
        </w:rPr>
        <w:t xml:space="preserve"> </w:t>
      </w:r>
      <w:r w:rsidR="006C0DAA">
        <w:rPr>
          <w:bCs/>
          <w:color w:val="000000"/>
          <w:kern w:val="22"/>
          <w:sz w:val="22"/>
          <w:szCs w:val="22"/>
          <w:lang w:val="ru-RU"/>
        </w:rPr>
        <w:t>предоставляет</w:t>
      </w:r>
      <w:r w:rsidRPr="00047CC5">
        <w:rPr>
          <w:bCs/>
          <w:color w:val="000000"/>
          <w:kern w:val="22"/>
          <w:sz w:val="22"/>
          <w:szCs w:val="22"/>
          <w:lang w:val="ru-RU"/>
        </w:rPr>
        <w:t xml:space="preserve"> </w:t>
      </w:r>
      <w:r>
        <w:rPr>
          <w:bCs/>
          <w:color w:val="000000"/>
          <w:kern w:val="22"/>
          <w:sz w:val="22"/>
          <w:szCs w:val="22"/>
          <w:lang w:val="ru-RU"/>
        </w:rPr>
        <w:t>средство</w:t>
      </w:r>
      <w:r w:rsidRPr="00047CC5">
        <w:rPr>
          <w:bCs/>
          <w:color w:val="000000"/>
          <w:kern w:val="22"/>
          <w:sz w:val="22"/>
          <w:szCs w:val="22"/>
          <w:lang w:val="ru-RU"/>
        </w:rPr>
        <w:t xml:space="preserve"> </w:t>
      </w:r>
      <w:r>
        <w:rPr>
          <w:bCs/>
          <w:color w:val="000000"/>
          <w:kern w:val="22"/>
          <w:sz w:val="22"/>
          <w:szCs w:val="22"/>
          <w:lang w:val="ru-RU"/>
        </w:rPr>
        <w:t>поиска</w:t>
      </w:r>
      <w:r w:rsidRPr="00047CC5">
        <w:rPr>
          <w:bCs/>
          <w:color w:val="000000"/>
          <w:kern w:val="22"/>
          <w:sz w:val="22"/>
          <w:szCs w:val="22"/>
          <w:lang w:val="ru-RU"/>
        </w:rPr>
        <w:t xml:space="preserve"> </w:t>
      </w:r>
      <w:r>
        <w:rPr>
          <w:bCs/>
          <w:color w:val="000000"/>
          <w:kern w:val="22"/>
          <w:sz w:val="22"/>
          <w:szCs w:val="22"/>
          <w:lang w:val="ru-RU"/>
        </w:rPr>
        <w:t>текстов</w:t>
      </w:r>
      <w:r w:rsidRPr="00047CC5">
        <w:rPr>
          <w:bCs/>
          <w:color w:val="000000"/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многосторонних</w:t>
      </w:r>
      <w:r w:rsidRPr="00047C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природоохранных</w:t>
      </w:r>
      <w:r w:rsidRPr="00047C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соглашений</w:t>
      </w:r>
      <w:r w:rsidRPr="00047C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047C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решений</w:t>
      </w:r>
      <w:r w:rsidRPr="00047C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руководящих</w:t>
      </w:r>
      <w:r w:rsidRPr="00047C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органов</w:t>
      </w:r>
      <w:r w:rsidRPr="00047CC5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согласованных</w:t>
      </w:r>
      <w:r w:rsidRPr="00047C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</w:t>
      </w:r>
      <w:r w:rsidRPr="00047C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международном</w:t>
      </w:r>
      <w:r w:rsidRPr="00047C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уровне</w:t>
      </w:r>
      <w:r w:rsidRPr="00047C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целей</w:t>
      </w:r>
      <w:r>
        <w:rPr>
          <w:bCs/>
          <w:color w:val="000000"/>
          <w:kern w:val="22"/>
          <w:sz w:val="22"/>
          <w:szCs w:val="22"/>
          <w:lang w:val="ru-RU"/>
        </w:rPr>
        <w:t>, национального законодательства и судебной практики</w:t>
      </w:r>
      <w:r w:rsidR="004E5BE8">
        <w:rPr>
          <w:bCs/>
          <w:color w:val="000000"/>
          <w:kern w:val="22"/>
          <w:sz w:val="22"/>
          <w:szCs w:val="22"/>
          <w:lang w:val="ru-RU"/>
        </w:rPr>
        <w:t xml:space="preserve"> и содержит подробные профили сторон и соглашений с указанием статуса ратификации</w:t>
      </w:r>
      <w:r w:rsidR="00CA7E21" w:rsidRPr="00047CC5">
        <w:rPr>
          <w:bCs/>
          <w:color w:val="000000"/>
          <w:kern w:val="22"/>
          <w:sz w:val="22"/>
          <w:szCs w:val="22"/>
          <w:lang w:val="ru-RU"/>
        </w:rPr>
        <w:t xml:space="preserve">, </w:t>
      </w:r>
      <w:r w:rsidR="004E5BE8">
        <w:rPr>
          <w:bCs/>
          <w:color w:val="000000"/>
          <w:kern w:val="22"/>
          <w:sz w:val="22"/>
          <w:szCs w:val="22"/>
          <w:lang w:val="ru-RU"/>
        </w:rPr>
        <w:t>информацию о координационных центрах</w:t>
      </w:r>
      <w:r w:rsidR="00FA67FD">
        <w:rPr>
          <w:bCs/>
          <w:color w:val="000000"/>
          <w:kern w:val="22"/>
          <w:sz w:val="22"/>
          <w:szCs w:val="22"/>
          <w:lang w:val="ru-RU"/>
        </w:rPr>
        <w:t>, национальные доклады и планы действий</w:t>
      </w:r>
      <w:r w:rsidR="00CA7E21" w:rsidRPr="004E5BE8">
        <w:rPr>
          <w:bCs/>
          <w:color w:val="000000"/>
          <w:kern w:val="22"/>
          <w:sz w:val="22"/>
          <w:szCs w:val="22"/>
          <w:lang w:val="ru-RU"/>
        </w:rPr>
        <w:t xml:space="preserve">. </w:t>
      </w:r>
      <w:proofErr w:type="spellStart"/>
      <w:r w:rsidR="00CA7E21" w:rsidRPr="00AC635C">
        <w:rPr>
          <w:color w:val="000000"/>
          <w:kern w:val="22"/>
          <w:sz w:val="22"/>
          <w:szCs w:val="22"/>
          <w:lang w:val="en-GB"/>
        </w:rPr>
        <w:t>InforMEA</w:t>
      </w:r>
      <w:proofErr w:type="spellEnd"/>
      <w:r w:rsidR="00CA7E21" w:rsidRPr="00FA67FD">
        <w:rPr>
          <w:color w:val="000000"/>
          <w:kern w:val="22"/>
          <w:sz w:val="22"/>
          <w:szCs w:val="22"/>
          <w:lang w:val="ru-RU"/>
        </w:rPr>
        <w:t xml:space="preserve"> </w:t>
      </w:r>
      <w:r w:rsidR="00FA67FD">
        <w:rPr>
          <w:color w:val="000000"/>
          <w:kern w:val="22"/>
          <w:sz w:val="22"/>
          <w:szCs w:val="22"/>
          <w:lang w:val="ru-RU"/>
        </w:rPr>
        <w:t>функционирует</w:t>
      </w:r>
      <w:r w:rsidR="00FA67FD" w:rsidRPr="00FA67FD">
        <w:rPr>
          <w:color w:val="000000"/>
          <w:kern w:val="22"/>
          <w:sz w:val="22"/>
          <w:szCs w:val="22"/>
          <w:lang w:val="ru-RU"/>
        </w:rPr>
        <w:t xml:space="preserve"> </w:t>
      </w:r>
      <w:r w:rsidR="00FA67FD">
        <w:rPr>
          <w:color w:val="000000"/>
          <w:kern w:val="22"/>
          <w:sz w:val="22"/>
          <w:szCs w:val="22"/>
          <w:lang w:val="ru-RU"/>
        </w:rPr>
        <w:t>при</w:t>
      </w:r>
      <w:r w:rsidR="00FA67FD" w:rsidRPr="00FA67FD">
        <w:rPr>
          <w:color w:val="000000"/>
          <w:kern w:val="22"/>
          <w:sz w:val="22"/>
          <w:szCs w:val="22"/>
          <w:lang w:val="ru-RU"/>
        </w:rPr>
        <w:t xml:space="preserve"> </w:t>
      </w:r>
      <w:r w:rsidR="00FA67FD">
        <w:rPr>
          <w:color w:val="000000"/>
          <w:kern w:val="22"/>
          <w:sz w:val="22"/>
          <w:szCs w:val="22"/>
          <w:lang w:val="ru-RU"/>
        </w:rPr>
        <w:t>содействии</w:t>
      </w:r>
      <w:r w:rsidR="00FA67FD" w:rsidRPr="00FA67FD">
        <w:rPr>
          <w:color w:val="000000"/>
          <w:kern w:val="22"/>
          <w:sz w:val="22"/>
          <w:szCs w:val="22"/>
          <w:lang w:val="ru-RU"/>
        </w:rPr>
        <w:t xml:space="preserve"> </w:t>
      </w:r>
      <w:r w:rsidR="00FA67FD">
        <w:rPr>
          <w:kern w:val="22"/>
          <w:sz w:val="22"/>
          <w:szCs w:val="22"/>
          <w:lang w:val="ru-RU"/>
        </w:rPr>
        <w:t>Программы</w:t>
      </w:r>
      <w:r w:rsidR="00FA67FD" w:rsidRPr="00FA67FD">
        <w:rPr>
          <w:kern w:val="22"/>
          <w:sz w:val="22"/>
          <w:szCs w:val="22"/>
          <w:lang w:val="ru-RU"/>
        </w:rPr>
        <w:t xml:space="preserve"> </w:t>
      </w:r>
      <w:r w:rsidR="00FA67FD" w:rsidRPr="00AA48A1">
        <w:rPr>
          <w:kern w:val="22"/>
          <w:sz w:val="22"/>
          <w:szCs w:val="22"/>
          <w:lang w:val="ru-RU"/>
        </w:rPr>
        <w:t>Организации</w:t>
      </w:r>
      <w:r w:rsidR="00FA67FD" w:rsidRPr="00FA67FD">
        <w:rPr>
          <w:kern w:val="22"/>
          <w:sz w:val="22"/>
          <w:szCs w:val="22"/>
          <w:lang w:val="ru-RU"/>
        </w:rPr>
        <w:t xml:space="preserve"> </w:t>
      </w:r>
      <w:r w:rsidR="00FA67FD" w:rsidRPr="00AA48A1">
        <w:rPr>
          <w:kern w:val="22"/>
          <w:sz w:val="22"/>
          <w:szCs w:val="22"/>
          <w:lang w:val="ru-RU"/>
        </w:rPr>
        <w:t>Объединенных</w:t>
      </w:r>
      <w:r w:rsidR="00FA67FD" w:rsidRPr="00FA67FD">
        <w:rPr>
          <w:kern w:val="22"/>
          <w:sz w:val="22"/>
          <w:szCs w:val="22"/>
          <w:lang w:val="ru-RU"/>
        </w:rPr>
        <w:t xml:space="preserve"> </w:t>
      </w:r>
      <w:r w:rsidR="00FA67FD" w:rsidRPr="00AA48A1">
        <w:rPr>
          <w:kern w:val="22"/>
          <w:sz w:val="22"/>
          <w:szCs w:val="22"/>
          <w:lang w:val="ru-RU"/>
        </w:rPr>
        <w:t>Наций</w:t>
      </w:r>
      <w:r w:rsidR="00FA67FD" w:rsidRPr="00FA67FD">
        <w:rPr>
          <w:kern w:val="22"/>
          <w:sz w:val="22"/>
          <w:szCs w:val="22"/>
          <w:lang w:val="ru-RU"/>
        </w:rPr>
        <w:t xml:space="preserve"> </w:t>
      </w:r>
      <w:r w:rsidR="00FA67FD">
        <w:rPr>
          <w:kern w:val="22"/>
          <w:sz w:val="22"/>
          <w:szCs w:val="22"/>
          <w:lang w:val="ru-RU"/>
        </w:rPr>
        <w:t>по</w:t>
      </w:r>
      <w:r w:rsidR="00FA67FD" w:rsidRPr="00FA67FD">
        <w:rPr>
          <w:kern w:val="22"/>
          <w:sz w:val="22"/>
          <w:szCs w:val="22"/>
          <w:lang w:val="ru-RU"/>
        </w:rPr>
        <w:t xml:space="preserve"> </w:t>
      </w:r>
      <w:r w:rsidR="00FA67FD">
        <w:rPr>
          <w:kern w:val="22"/>
          <w:sz w:val="22"/>
          <w:szCs w:val="22"/>
          <w:lang w:val="ru-RU"/>
        </w:rPr>
        <w:t>окружающей</w:t>
      </w:r>
      <w:r w:rsidR="00FA67FD" w:rsidRPr="00FA67FD">
        <w:rPr>
          <w:kern w:val="22"/>
          <w:sz w:val="22"/>
          <w:szCs w:val="22"/>
          <w:lang w:val="ru-RU"/>
        </w:rPr>
        <w:t xml:space="preserve"> </w:t>
      </w:r>
      <w:r w:rsidR="00FA67FD">
        <w:rPr>
          <w:kern w:val="22"/>
          <w:sz w:val="22"/>
          <w:szCs w:val="22"/>
          <w:lang w:val="ru-RU"/>
        </w:rPr>
        <w:t>среде</w:t>
      </w:r>
      <w:r w:rsidR="00FA67FD" w:rsidRPr="00FA67FD">
        <w:rPr>
          <w:kern w:val="22"/>
          <w:sz w:val="22"/>
          <w:szCs w:val="22"/>
          <w:lang w:val="ru-RU"/>
        </w:rPr>
        <w:t xml:space="preserve">, </w:t>
      </w:r>
      <w:r w:rsidR="00FA67FD">
        <w:rPr>
          <w:kern w:val="22"/>
          <w:sz w:val="22"/>
          <w:szCs w:val="22"/>
          <w:lang w:val="ru-RU"/>
        </w:rPr>
        <w:t>финансовой</w:t>
      </w:r>
      <w:r w:rsidR="00FA67FD" w:rsidRPr="00FA67FD">
        <w:rPr>
          <w:kern w:val="22"/>
          <w:sz w:val="22"/>
          <w:szCs w:val="22"/>
          <w:lang w:val="ru-RU"/>
        </w:rPr>
        <w:t xml:space="preserve"> </w:t>
      </w:r>
      <w:r w:rsidR="00FA67FD">
        <w:rPr>
          <w:kern w:val="22"/>
          <w:sz w:val="22"/>
          <w:szCs w:val="22"/>
          <w:lang w:val="ru-RU"/>
        </w:rPr>
        <w:t>поддержке</w:t>
      </w:r>
      <w:r w:rsidR="00FA67FD" w:rsidRPr="00FA67FD">
        <w:rPr>
          <w:kern w:val="22"/>
          <w:sz w:val="22"/>
          <w:szCs w:val="22"/>
          <w:lang w:val="ru-RU"/>
        </w:rPr>
        <w:t xml:space="preserve"> </w:t>
      </w:r>
      <w:r w:rsidR="00FA67FD">
        <w:rPr>
          <w:kern w:val="22"/>
          <w:sz w:val="22"/>
          <w:szCs w:val="22"/>
          <w:lang w:val="ru-RU"/>
        </w:rPr>
        <w:t>Европейского</w:t>
      </w:r>
      <w:r w:rsidR="00FA67FD" w:rsidRPr="00FA67FD">
        <w:rPr>
          <w:kern w:val="22"/>
          <w:sz w:val="22"/>
          <w:szCs w:val="22"/>
          <w:lang w:val="ru-RU"/>
        </w:rPr>
        <w:t xml:space="preserve"> </w:t>
      </w:r>
      <w:r w:rsidR="00FA67FD">
        <w:rPr>
          <w:kern w:val="22"/>
          <w:sz w:val="22"/>
          <w:szCs w:val="22"/>
          <w:lang w:val="ru-RU"/>
        </w:rPr>
        <w:t>союза</w:t>
      </w:r>
      <w:r w:rsidR="00FA67FD" w:rsidRPr="00FA67FD">
        <w:rPr>
          <w:kern w:val="22"/>
          <w:sz w:val="22"/>
          <w:szCs w:val="22"/>
          <w:lang w:val="ru-RU"/>
        </w:rPr>
        <w:t xml:space="preserve"> </w:t>
      </w:r>
      <w:r w:rsidR="00FA67FD">
        <w:rPr>
          <w:kern w:val="22"/>
          <w:sz w:val="22"/>
          <w:szCs w:val="22"/>
          <w:lang w:val="ru-RU"/>
        </w:rPr>
        <w:t>и</w:t>
      </w:r>
      <w:r w:rsidR="00FA67FD" w:rsidRPr="00FA67FD">
        <w:rPr>
          <w:kern w:val="22"/>
          <w:sz w:val="22"/>
          <w:szCs w:val="22"/>
          <w:lang w:val="ru-RU"/>
        </w:rPr>
        <w:t xml:space="preserve"> </w:t>
      </w:r>
      <w:r w:rsidR="00FA67FD">
        <w:rPr>
          <w:kern w:val="22"/>
          <w:sz w:val="22"/>
          <w:szCs w:val="22"/>
          <w:lang w:val="ru-RU"/>
        </w:rPr>
        <w:t>под</w:t>
      </w:r>
      <w:r w:rsidR="00FA67FD" w:rsidRPr="00FA67FD">
        <w:rPr>
          <w:kern w:val="22"/>
          <w:sz w:val="22"/>
          <w:szCs w:val="22"/>
          <w:lang w:val="ru-RU"/>
        </w:rPr>
        <w:t xml:space="preserve"> </w:t>
      </w:r>
      <w:r w:rsidR="00FA67FD">
        <w:rPr>
          <w:kern w:val="22"/>
          <w:sz w:val="22"/>
          <w:szCs w:val="22"/>
          <w:lang w:val="ru-RU"/>
        </w:rPr>
        <w:t>управлением</w:t>
      </w:r>
      <w:r w:rsidR="00FA67FD" w:rsidRPr="00FA67FD">
        <w:rPr>
          <w:kern w:val="22"/>
          <w:sz w:val="22"/>
          <w:szCs w:val="22"/>
          <w:lang w:val="ru-RU"/>
        </w:rPr>
        <w:t xml:space="preserve"> </w:t>
      </w:r>
      <w:r w:rsidR="00FA67FD">
        <w:rPr>
          <w:kern w:val="22"/>
          <w:sz w:val="22"/>
          <w:szCs w:val="22"/>
          <w:lang w:val="ru-RU"/>
        </w:rPr>
        <w:t>Инициативы</w:t>
      </w:r>
      <w:r w:rsidR="00CA7E21" w:rsidRPr="00FA67FD">
        <w:rPr>
          <w:color w:val="000000"/>
          <w:kern w:val="22"/>
          <w:sz w:val="22"/>
          <w:szCs w:val="22"/>
          <w:lang w:val="ru-RU"/>
        </w:rPr>
        <w:t xml:space="preserve"> </w:t>
      </w:r>
      <w:proofErr w:type="spellStart"/>
      <w:r w:rsidR="00CA7E21" w:rsidRPr="00AC635C">
        <w:rPr>
          <w:color w:val="000000"/>
          <w:kern w:val="22"/>
          <w:sz w:val="22"/>
          <w:szCs w:val="22"/>
          <w:lang w:val="en-GB"/>
        </w:rPr>
        <w:t>InforMEA</w:t>
      </w:r>
      <w:proofErr w:type="spellEnd"/>
      <w:r w:rsidR="003666F7" w:rsidRPr="00FA67FD">
        <w:rPr>
          <w:color w:val="000000"/>
          <w:kern w:val="22"/>
          <w:sz w:val="22"/>
          <w:szCs w:val="22"/>
          <w:lang w:val="ru-RU"/>
        </w:rPr>
        <w:t>,</w:t>
      </w:r>
      <w:r w:rsidR="00CA7E21" w:rsidRPr="00FA67FD">
        <w:rPr>
          <w:color w:val="000000"/>
          <w:kern w:val="22"/>
          <w:sz w:val="22"/>
          <w:szCs w:val="22"/>
          <w:lang w:val="ru-RU"/>
        </w:rPr>
        <w:t xml:space="preserve"> </w:t>
      </w:r>
      <w:r w:rsidR="00FA67FD">
        <w:rPr>
          <w:color w:val="000000"/>
          <w:kern w:val="22"/>
          <w:sz w:val="22"/>
          <w:szCs w:val="22"/>
          <w:lang w:val="ru-RU"/>
        </w:rPr>
        <w:t xml:space="preserve">которая включает свыше </w:t>
      </w:r>
      <w:r w:rsidR="00CA7E21" w:rsidRPr="00FA67FD">
        <w:rPr>
          <w:color w:val="000000"/>
          <w:kern w:val="22"/>
          <w:sz w:val="22"/>
          <w:szCs w:val="22"/>
          <w:lang w:val="ru-RU"/>
        </w:rPr>
        <w:t xml:space="preserve">30 </w:t>
      </w:r>
      <w:r w:rsidR="00FA67FD">
        <w:rPr>
          <w:color w:val="000000"/>
          <w:kern w:val="22"/>
          <w:sz w:val="22"/>
          <w:szCs w:val="22"/>
          <w:lang w:val="ru-RU"/>
        </w:rPr>
        <w:t>глобальных и региональных</w:t>
      </w:r>
      <w:r w:rsidR="00FA67FD" w:rsidRPr="00FA67FD">
        <w:rPr>
          <w:kern w:val="22"/>
          <w:sz w:val="22"/>
          <w:szCs w:val="22"/>
          <w:lang w:val="ru-RU"/>
        </w:rPr>
        <w:t xml:space="preserve"> </w:t>
      </w:r>
      <w:r w:rsidR="00FA67FD">
        <w:rPr>
          <w:kern w:val="22"/>
          <w:sz w:val="22"/>
          <w:szCs w:val="22"/>
          <w:lang w:val="ru-RU"/>
        </w:rPr>
        <w:t>многосторонних</w:t>
      </w:r>
      <w:r w:rsidR="00FA67FD" w:rsidRPr="00047CC5">
        <w:rPr>
          <w:kern w:val="22"/>
          <w:sz w:val="22"/>
          <w:szCs w:val="22"/>
          <w:lang w:val="ru-RU"/>
        </w:rPr>
        <w:t xml:space="preserve"> </w:t>
      </w:r>
      <w:r w:rsidR="00FA67FD">
        <w:rPr>
          <w:kern w:val="22"/>
          <w:sz w:val="22"/>
          <w:szCs w:val="22"/>
          <w:lang w:val="ru-RU"/>
        </w:rPr>
        <w:t>природоохранных</w:t>
      </w:r>
      <w:r w:rsidR="00FA67FD" w:rsidRPr="00047CC5">
        <w:rPr>
          <w:kern w:val="22"/>
          <w:sz w:val="22"/>
          <w:szCs w:val="22"/>
          <w:lang w:val="ru-RU"/>
        </w:rPr>
        <w:t xml:space="preserve"> </w:t>
      </w:r>
      <w:r w:rsidR="00FA67FD">
        <w:rPr>
          <w:kern w:val="22"/>
          <w:sz w:val="22"/>
          <w:szCs w:val="22"/>
          <w:lang w:val="ru-RU"/>
        </w:rPr>
        <w:t>соглашений и в которой принимают участие пять органов системы</w:t>
      </w:r>
      <w:r w:rsidR="00FA67FD" w:rsidRPr="00FA67FD">
        <w:rPr>
          <w:kern w:val="22"/>
          <w:sz w:val="22"/>
          <w:szCs w:val="22"/>
          <w:lang w:val="ru-RU"/>
        </w:rPr>
        <w:t xml:space="preserve"> </w:t>
      </w:r>
      <w:r w:rsidR="00FA67FD" w:rsidRPr="00AA48A1">
        <w:rPr>
          <w:kern w:val="22"/>
          <w:sz w:val="22"/>
          <w:szCs w:val="22"/>
          <w:lang w:val="ru-RU"/>
        </w:rPr>
        <w:t>Организации</w:t>
      </w:r>
      <w:r w:rsidR="00FA67FD" w:rsidRPr="00FA67FD">
        <w:rPr>
          <w:kern w:val="22"/>
          <w:sz w:val="22"/>
          <w:szCs w:val="22"/>
          <w:lang w:val="ru-RU"/>
        </w:rPr>
        <w:t xml:space="preserve"> </w:t>
      </w:r>
      <w:r w:rsidR="00FA67FD" w:rsidRPr="00AA48A1">
        <w:rPr>
          <w:kern w:val="22"/>
          <w:sz w:val="22"/>
          <w:szCs w:val="22"/>
          <w:lang w:val="ru-RU"/>
        </w:rPr>
        <w:t>Объединенных</w:t>
      </w:r>
      <w:r w:rsidR="00FA67FD" w:rsidRPr="00FA67FD">
        <w:rPr>
          <w:kern w:val="22"/>
          <w:sz w:val="22"/>
          <w:szCs w:val="22"/>
          <w:lang w:val="ru-RU"/>
        </w:rPr>
        <w:t xml:space="preserve"> </w:t>
      </w:r>
      <w:r w:rsidR="00FA67FD" w:rsidRPr="00AA48A1">
        <w:rPr>
          <w:kern w:val="22"/>
          <w:sz w:val="22"/>
          <w:szCs w:val="22"/>
          <w:lang w:val="ru-RU"/>
        </w:rPr>
        <w:t>Наций</w:t>
      </w:r>
      <w:r w:rsidR="00FA67FD">
        <w:rPr>
          <w:kern w:val="22"/>
          <w:sz w:val="22"/>
          <w:szCs w:val="22"/>
          <w:lang w:val="ru-RU"/>
        </w:rPr>
        <w:t xml:space="preserve"> и Международный союз охраны природы</w:t>
      </w:r>
      <w:r w:rsidR="00CA7E21" w:rsidRPr="00FA67FD">
        <w:rPr>
          <w:color w:val="000000"/>
          <w:kern w:val="22"/>
          <w:sz w:val="22"/>
          <w:szCs w:val="22"/>
          <w:lang w:val="ru-RU"/>
        </w:rPr>
        <w:t>.</w:t>
      </w:r>
    </w:p>
    <w:p w:rsidR="00BA7962" w:rsidRPr="00DC3A0F" w:rsidRDefault="00774723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В</w:t>
      </w:r>
      <w:r w:rsidRPr="0077472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течение</w:t>
      </w:r>
      <w:r w:rsidRPr="0077472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предыдущего</w:t>
      </w:r>
      <w:r w:rsidR="00BA7962" w:rsidRPr="0077472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года</w:t>
      </w:r>
      <w:r w:rsidR="00BA7962" w:rsidRPr="00774723">
        <w:rPr>
          <w:kern w:val="22"/>
          <w:sz w:val="22"/>
          <w:szCs w:val="22"/>
          <w:lang w:val="ru-RU"/>
        </w:rPr>
        <w:t xml:space="preserve"> </w:t>
      </w:r>
      <w:proofErr w:type="spellStart"/>
      <w:r w:rsidR="00BA7962" w:rsidRPr="00AC635C">
        <w:rPr>
          <w:kern w:val="22"/>
          <w:sz w:val="22"/>
          <w:szCs w:val="22"/>
          <w:lang w:val="en-GB"/>
        </w:rPr>
        <w:t>InforMEA</w:t>
      </w:r>
      <w:proofErr w:type="spellEnd"/>
      <w:r w:rsidR="00BA7962" w:rsidRPr="0077472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продолжал</w:t>
      </w:r>
      <w:r w:rsidRPr="0077472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работу</w:t>
      </w:r>
      <w:r w:rsidRPr="0077472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</w:t>
      </w:r>
      <w:r w:rsidRPr="0077472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объединению</w:t>
      </w:r>
      <w:r w:rsidRPr="0077472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информации</w:t>
      </w:r>
      <w:r w:rsidRPr="0077472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от МПС и из других источников в едином интерфейсе</w:t>
      </w:r>
      <w:r w:rsidR="00BA7962" w:rsidRPr="00774723">
        <w:rPr>
          <w:kern w:val="22"/>
          <w:sz w:val="22"/>
          <w:szCs w:val="22"/>
          <w:lang w:val="ru-RU"/>
        </w:rPr>
        <w:t xml:space="preserve">. </w:t>
      </w:r>
      <w:r>
        <w:rPr>
          <w:kern w:val="22"/>
          <w:sz w:val="22"/>
          <w:szCs w:val="22"/>
          <w:lang w:val="ru-RU"/>
        </w:rPr>
        <w:t>В</w:t>
      </w:r>
      <w:r w:rsidRPr="0077472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качестве</w:t>
      </w:r>
      <w:r w:rsidRPr="0077472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активного</w:t>
      </w:r>
      <w:r w:rsidRPr="0077472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члена</w:t>
      </w:r>
      <w:r w:rsidRPr="00774723">
        <w:rPr>
          <w:kern w:val="22"/>
          <w:sz w:val="22"/>
          <w:szCs w:val="22"/>
          <w:lang w:val="ru-RU"/>
        </w:rPr>
        <w:t xml:space="preserve"> </w:t>
      </w:r>
      <w:proofErr w:type="spellStart"/>
      <w:r w:rsidR="00BA7962" w:rsidRPr="00AC635C">
        <w:rPr>
          <w:kern w:val="22"/>
          <w:sz w:val="22"/>
          <w:szCs w:val="22"/>
          <w:lang w:val="en-GB"/>
        </w:rPr>
        <w:t>InforMEA</w:t>
      </w:r>
      <w:proofErr w:type="spellEnd"/>
      <w:r w:rsidR="00BA7962" w:rsidRPr="0077472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Конвенция</w:t>
      </w:r>
      <w:r w:rsidRPr="0077472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 xml:space="preserve">предоставляет порталу национальные доклады и </w:t>
      </w:r>
      <w:proofErr w:type="spellStart"/>
      <w:r w:rsidRPr="00774723">
        <w:rPr>
          <w:bCs/>
          <w:kern w:val="22"/>
          <w:sz w:val="22"/>
          <w:szCs w:val="22"/>
          <w:lang w:val="ru-RU"/>
        </w:rPr>
        <w:t>НСПДБ</w:t>
      </w:r>
      <w:proofErr w:type="spellEnd"/>
      <w:r>
        <w:rPr>
          <w:kern w:val="22"/>
          <w:sz w:val="22"/>
          <w:szCs w:val="22"/>
          <w:lang w:val="ru-RU"/>
        </w:rPr>
        <w:t xml:space="preserve"> Сторон</w:t>
      </w:r>
      <w:r w:rsidR="00BA7962" w:rsidRPr="00774723">
        <w:rPr>
          <w:kern w:val="22"/>
          <w:sz w:val="22"/>
          <w:szCs w:val="22"/>
          <w:lang w:val="ru-RU"/>
        </w:rPr>
        <w:t xml:space="preserve">. </w:t>
      </w:r>
      <w:r w:rsidR="00DC3A0F">
        <w:rPr>
          <w:kern w:val="22"/>
          <w:sz w:val="22"/>
          <w:szCs w:val="22"/>
          <w:lang w:val="ru-RU"/>
        </w:rPr>
        <w:t xml:space="preserve">Через портал можно получить доступ более чем к </w:t>
      </w:r>
      <w:r w:rsidR="00BA7962" w:rsidRPr="00DC3A0F">
        <w:rPr>
          <w:kern w:val="22"/>
          <w:sz w:val="22"/>
          <w:szCs w:val="22"/>
          <w:lang w:val="ru-RU"/>
        </w:rPr>
        <w:t xml:space="preserve">1000 </w:t>
      </w:r>
      <w:r w:rsidR="00DC3A0F">
        <w:rPr>
          <w:kern w:val="22"/>
          <w:sz w:val="22"/>
          <w:szCs w:val="22"/>
          <w:lang w:val="ru-RU"/>
        </w:rPr>
        <w:t xml:space="preserve">национальных докладов и </w:t>
      </w:r>
      <w:proofErr w:type="spellStart"/>
      <w:r w:rsidR="00DC3A0F" w:rsidRPr="00774723">
        <w:rPr>
          <w:bCs/>
          <w:kern w:val="22"/>
          <w:sz w:val="22"/>
          <w:szCs w:val="22"/>
          <w:lang w:val="ru-RU"/>
        </w:rPr>
        <w:t>НСПДБ</w:t>
      </w:r>
      <w:proofErr w:type="spellEnd"/>
      <w:r w:rsidR="00DC3A0F">
        <w:rPr>
          <w:kern w:val="22"/>
          <w:sz w:val="22"/>
          <w:szCs w:val="22"/>
          <w:lang w:val="ru-RU"/>
        </w:rPr>
        <w:t xml:space="preserve"> </w:t>
      </w:r>
      <w:proofErr w:type="spellStart"/>
      <w:r w:rsidR="00DC3A0F">
        <w:rPr>
          <w:kern w:val="22"/>
          <w:sz w:val="22"/>
          <w:szCs w:val="22"/>
          <w:lang w:val="ru-RU"/>
        </w:rPr>
        <w:t>КБР</w:t>
      </w:r>
      <w:proofErr w:type="spellEnd"/>
      <w:r w:rsidR="00BA7962" w:rsidRPr="00DC3A0F">
        <w:rPr>
          <w:kern w:val="22"/>
          <w:sz w:val="22"/>
          <w:szCs w:val="22"/>
          <w:lang w:val="ru-RU"/>
        </w:rPr>
        <w:t xml:space="preserve">. </w:t>
      </w:r>
      <w:r w:rsidR="00DC3A0F">
        <w:rPr>
          <w:kern w:val="22"/>
          <w:sz w:val="22"/>
          <w:szCs w:val="22"/>
          <w:lang w:val="ru-RU"/>
        </w:rPr>
        <w:t>Такой</w:t>
      </w:r>
      <w:r w:rsidR="00DC3A0F" w:rsidRPr="00DC3A0F">
        <w:rPr>
          <w:kern w:val="22"/>
          <w:sz w:val="22"/>
          <w:szCs w:val="22"/>
          <w:lang w:val="ru-RU"/>
        </w:rPr>
        <w:t xml:space="preserve"> </w:t>
      </w:r>
      <w:r w:rsidR="00DC3A0F">
        <w:rPr>
          <w:kern w:val="22"/>
          <w:sz w:val="22"/>
          <w:szCs w:val="22"/>
          <w:lang w:val="ru-RU"/>
        </w:rPr>
        <w:t>автоматический</w:t>
      </w:r>
      <w:r w:rsidR="00DC3A0F" w:rsidRPr="00DC3A0F">
        <w:rPr>
          <w:kern w:val="22"/>
          <w:sz w:val="22"/>
          <w:szCs w:val="22"/>
          <w:lang w:val="ru-RU"/>
        </w:rPr>
        <w:t xml:space="preserve"> </w:t>
      </w:r>
      <w:r w:rsidR="00DC3A0F">
        <w:rPr>
          <w:kern w:val="22"/>
          <w:sz w:val="22"/>
          <w:szCs w:val="22"/>
          <w:lang w:val="ru-RU"/>
        </w:rPr>
        <w:t>обмен</w:t>
      </w:r>
      <w:r w:rsidR="00DC3A0F" w:rsidRPr="00DC3A0F">
        <w:rPr>
          <w:kern w:val="22"/>
          <w:sz w:val="22"/>
          <w:szCs w:val="22"/>
          <w:lang w:val="ru-RU"/>
        </w:rPr>
        <w:t xml:space="preserve"> </w:t>
      </w:r>
      <w:r w:rsidR="00DC3A0F">
        <w:rPr>
          <w:kern w:val="22"/>
          <w:sz w:val="22"/>
          <w:szCs w:val="22"/>
          <w:lang w:val="ru-RU"/>
        </w:rPr>
        <w:t>информацией</w:t>
      </w:r>
      <w:r w:rsidR="00DC3A0F" w:rsidRPr="00DC3A0F">
        <w:rPr>
          <w:kern w:val="22"/>
          <w:sz w:val="22"/>
          <w:szCs w:val="22"/>
          <w:lang w:val="ru-RU"/>
        </w:rPr>
        <w:t xml:space="preserve"> </w:t>
      </w:r>
      <w:r w:rsidR="00DC3A0F">
        <w:rPr>
          <w:kern w:val="22"/>
          <w:sz w:val="22"/>
          <w:szCs w:val="22"/>
          <w:lang w:val="ru-RU"/>
        </w:rPr>
        <w:t>обеспечивает</w:t>
      </w:r>
      <w:r w:rsidR="00DC3A0F" w:rsidRPr="00DC3A0F">
        <w:rPr>
          <w:kern w:val="22"/>
          <w:sz w:val="22"/>
          <w:szCs w:val="22"/>
          <w:lang w:val="ru-RU"/>
        </w:rPr>
        <w:t xml:space="preserve"> </w:t>
      </w:r>
      <w:r w:rsidR="00DC3A0F">
        <w:rPr>
          <w:kern w:val="22"/>
          <w:sz w:val="22"/>
          <w:szCs w:val="22"/>
          <w:lang w:val="ru-RU"/>
        </w:rPr>
        <w:t>расширенный</w:t>
      </w:r>
      <w:r w:rsidR="00DC3A0F" w:rsidRPr="00DC3A0F">
        <w:rPr>
          <w:kern w:val="22"/>
          <w:sz w:val="22"/>
          <w:szCs w:val="22"/>
          <w:lang w:val="ru-RU"/>
        </w:rPr>
        <w:t xml:space="preserve"> </w:t>
      </w:r>
      <w:r w:rsidR="00DC3A0F">
        <w:rPr>
          <w:kern w:val="22"/>
          <w:sz w:val="22"/>
          <w:szCs w:val="22"/>
          <w:lang w:val="ru-RU"/>
        </w:rPr>
        <w:t>доступ</w:t>
      </w:r>
      <w:r w:rsidR="00DC3A0F" w:rsidRPr="00DC3A0F">
        <w:rPr>
          <w:kern w:val="22"/>
          <w:sz w:val="22"/>
          <w:szCs w:val="22"/>
          <w:lang w:val="ru-RU"/>
        </w:rPr>
        <w:t xml:space="preserve"> </w:t>
      </w:r>
      <w:r w:rsidR="00DC3A0F">
        <w:rPr>
          <w:kern w:val="22"/>
          <w:sz w:val="22"/>
          <w:szCs w:val="22"/>
          <w:lang w:val="ru-RU"/>
        </w:rPr>
        <w:t>к</w:t>
      </w:r>
      <w:r w:rsidR="00DC3A0F" w:rsidRPr="00DC3A0F">
        <w:rPr>
          <w:kern w:val="22"/>
          <w:sz w:val="22"/>
          <w:szCs w:val="22"/>
          <w:lang w:val="ru-RU"/>
        </w:rPr>
        <w:t xml:space="preserve"> </w:t>
      </w:r>
      <w:r w:rsidR="00DC3A0F">
        <w:rPr>
          <w:kern w:val="22"/>
          <w:sz w:val="22"/>
          <w:szCs w:val="22"/>
          <w:lang w:val="ru-RU"/>
        </w:rPr>
        <w:t>информации</w:t>
      </w:r>
      <w:r w:rsidR="00BA7962" w:rsidRPr="00DC3A0F">
        <w:rPr>
          <w:kern w:val="22"/>
          <w:sz w:val="22"/>
          <w:szCs w:val="22"/>
          <w:lang w:val="ru-RU"/>
        </w:rPr>
        <w:t xml:space="preserve"> </w:t>
      </w:r>
      <w:r w:rsidR="00DC3A0F">
        <w:rPr>
          <w:kern w:val="22"/>
          <w:sz w:val="22"/>
          <w:szCs w:val="22"/>
          <w:lang w:val="ru-RU"/>
        </w:rPr>
        <w:t>национальных</w:t>
      </w:r>
      <w:r w:rsidR="00DC3A0F" w:rsidRPr="00DC3A0F">
        <w:rPr>
          <w:kern w:val="22"/>
          <w:sz w:val="22"/>
          <w:szCs w:val="22"/>
          <w:lang w:val="ru-RU"/>
        </w:rPr>
        <w:t xml:space="preserve"> </w:t>
      </w:r>
      <w:r w:rsidR="00DC3A0F">
        <w:rPr>
          <w:kern w:val="22"/>
          <w:sz w:val="22"/>
          <w:szCs w:val="22"/>
          <w:lang w:val="ru-RU"/>
        </w:rPr>
        <w:t>докладов</w:t>
      </w:r>
      <w:r w:rsidR="00DC3A0F" w:rsidRPr="00DC3A0F">
        <w:rPr>
          <w:kern w:val="22"/>
          <w:sz w:val="22"/>
          <w:szCs w:val="22"/>
          <w:lang w:val="ru-RU"/>
        </w:rPr>
        <w:t xml:space="preserve"> </w:t>
      </w:r>
      <w:r w:rsidR="00DC3A0F">
        <w:rPr>
          <w:kern w:val="22"/>
          <w:sz w:val="22"/>
          <w:szCs w:val="22"/>
          <w:lang w:val="ru-RU"/>
        </w:rPr>
        <w:t>в</w:t>
      </w:r>
      <w:r w:rsidR="00DC3A0F" w:rsidRPr="00DC3A0F">
        <w:rPr>
          <w:kern w:val="22"/>
          <w:sz w:val="22"/>
          <w:szCs w:val="22"/>
          <w:lang w:val="ru-RU"/>
        </w:rPr>
        <w:t xml:space="preserve"> </w:t>
      </w:r>
      <w:r w:rsidR="00DC3A0F">
        <w:rPr>
          <w:kern w:val="22"/>
          <w:sz w:val="22"/>
          <w:szCs w:val="22"/>
          <w:lang w:val="ru-RU"/>
        </w:rPr>
        <w:t>рамках</w:t>
      </w:r>
      <w:r w:rsidR="00DC3A0F" w:rsidRPr="00DC3A0F">
        <w:rPr>
          <w:kern w:val="22"/>
          <w:sz w:val="22"/>
          <w:szCs w:val="22"/>
          <w:lang w:val="ru-RU"/>
        </w:rPr>
        <w:t xml:space="preserve"> </w:t>
      </w:r>
      <w:r w:rsidR="00DC3A0F">
        <w:rPr>
          <w:kern w:val="22"/>
          <w:sz w:val="22"/>
          <w:szCs w:val="22"/>
          <w:lang w:val="ru-RU"/>
        </w:rPr>
        <w:t>всех</w:t>
      </w:r>
      <w:r w:rsidR="00DC3A0F" w:rsidRPr="00DC3A0F">
        <w:rPr>
          <w:kern w:val="22"/>
          <w:sz w:val="22"/>
          <w:szCs w:val="22"/>
          <w:lang w:val="ru-RU"/>
        </w:rPr>
        <w:t xml:space="preserve"> </w:t>
      </w:r>
      <w:r w:rsidR="00DC3A0F">
        <w:rPr>
          <w:kern w:val="22"/>
          <w:sz w:val="22"/>
          <w:szCs w:val="22"/>
          <w:lang w:val="ru-RU"/>
        </w:rPr>
        <w:t>соответствующих</w:t>
      </w:r>
      <w:r w:rsidR="00DC3A0F" w:rsidRPr="00DC3A0F">
        <w:rPr>
          <w:kern w:val="22"/>
          <w:sz w:val="22"/>
          <w:szCs w:val="22"/>
          <w:lang w:val="ru-RU"/>
        </w:rPr>
        <w:t xml:space="preserve"> </w:t>
      </w:r>
      <w:r w:rsidR="00DC3A0F">
        <w:rPr>
          <w:kern w:val="22"/>
          <w:sz w:val="22"/>
          <w:szCs w:val="22"/>
          <w:lang w:val="ru-RU"/>
        </w:rPr>
        <w:t>МПС</w:t>
      </w:r>
      <w:r w:rsidR="00DC3A0F" w:rsidRPr="00DC3A0F">
        <w:rPr>
          <w:kern w:val="22"/>
          <w:sz w:val="22"/>
          <w:szCs w:val="22"/>
          <w:lang w:val="ru-RU"/>
        </w:rPr>
        <w:t xml:space="preserve">, </w:t>
      </w:r>
      <w:r w:rsidR="00DC3A0F">
        <w:rPr>
          <w:kern w:val="22"/>
          <w:sz w:val="22"/>
          <w:szCs w:val="22"/>
          <w:lang w:val="ru-RU"/>
        </w:rPr>
        <w:t>и</w:t>
      </w:r>
      <w:r w:rsidR="00DC3A0F" w:rsidRPr="00DC3A0F">
        <w:rPr>
          <w:kern w:val="22"/>
          <w:sz w:val="22"/>
          <w:szCs w:val="22"/>
          <w:lang w:val="ru-RU"/>
        </w:rPr>
        <w:t xml:space="preserve"> </w:t>
      </w:r>
      <w:proofErr w:type="spellStart"/>
      <w:r w:rsidR="00657FD1" w:rsidRPr="00AC635C">
        <w:rPr>
          <w:kern w:val="22"/>
          <w:sz w:val="22"/>
          <w:szCs w:val="22"/>
          <w:lang w:val="en-GB"/>
        </w:rPr>
        <w:t>InforMEA</w:t>
      </w:r>
      <w:proofErr w:type="spellEnd"/>
      <w:r w:rsidR="00657FD1" w:rsidRPr="00DC3A0F">
        <w:rPr>
          <w:kern w:val="22"/>
          <w:sz w:val="22"/>
          <w:szCs w:val="22"/>
          <w:lang w:val="ru-RU"/>
        </w:rPr>
        <w:t xml:space="preserve"> </w:t>
      </w:r>
      <w:r w:rsidR="00DC3A0F">
        <w:rPr>
          <w:kern w:val="22"/>
          <w:sz w:val="22"/>
          <w:szCs w:val="22"/>
          <w:lang w:val="ru-RU"/>
        </w:rPr>
        <w:t>планирует изучить возможности расширения доступа к содержимому докладов в целях содействия более активному использованию представленной информации</w:t>
      </w:r>
      <w:r w:rsidR="00BA7962" w:rsidRPr="00DC3A0F">
        <w:rPr>
          <w:kern w:val="22"/>
          <w:sz w:val="22"/>
          <w:szCs w:val="22"/>
          <w:lang w:val="ru-RU"/>
        </w:rPr>
        <w:t>.</w:t>
      </w:r>
    </w:p>
    <w:p w:rsidR="00BA7962" w:rsidRPr="00014D22" w:rsidRDefault="00684B9D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lastRenderedPageBreak/>
        <w:t>Инициатива</w:t>
      </w:r>
      <w:r w:rsidR="00BA7962" w:rsidRPr="00526741">
        <w:rPr>
          <w:kern w:val="22"/>
          <w:sz w:val="22"/>
          <w:szCs w:val="22"/>
          <w:lang w:val="ru-RU"/>
        </w:rPr>
        <w:t xml:space="preserve"> </w:t>
      </w:r>
      <w:proofErr w:type="spellStart"/>
      <w:r w:rsidR="009B1B04" w:rsidRPr="00AC635C">
        <w:rPr>
          <w:kern w:val="22"/>
          <w:sz w:val="22"/>
          <w:szCs w:val="22"/>
          <w:lang w:val="en-GB"/>
        </w:rPr>
        <w:t>Infor</w:t>
      </w:r>
      <w:r w:rsidR="00CA7E21" w:rsidRPr="00AC635C">
        <w:rPr>
          <w:kern w:val="22"/>
          <w:sz w:val="22"/>
          <w:szCs w:val="22"/>
          <w:lang w:val="en-GB"/>
        </w:rPr>
        <w:t>MEA</w:t>
      </w:r>
      <w:proofErr w:type="spellEnd"/>
      <w:r w:rsidR="009B1B04" w:rsidRPr="0052674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также</w:t>
      </w:r>
      <w:r w:rsidRPr="00526741">
        <w:rPr>
          <w:kern w:val="22"/>
          <w:sz w:val="22"/>
          <w:szCs w:val="22"/>
          <w:lang w:val="ru-RU"/>
        </w:rPr>
        <w:t xml:space="preserve"> </w:t>
      </w:r>
      <w:r w:rsidR="00526741">
        <w:rPr>
          <w:kern w:val="22"/>
          <w:sz w:val="22"/>
          <w:szCs w:val="22"/>
          <w:lang w:val="ru-RU"/>
        </w:rPr>
        <w:t>участвует</w:t>
      </w:r>
      <w:r w:rsidR="00526741" w:rsidRPr="00526741">
        <w:rPr>
          <w:kern w:val="22"/>
          <w:sz w:val="22"/>
          <w:szCs w:val="22"/>
          <w:lang w:val="ru-RU"/>
        </w:rPr>
        <w:t xml:space="preserve"> </w:t>
      </w:r>
      <w:r w:rsidR="00526741">
        <w:rPr>
          <w:kern w:val="22"/>
          <w:sz w:val="22"/>
          <w:szCs w:val="22"/>
          <w:lang w:val="ru-RU"/>
        </w:rPr>
        <w:t>в</w:t>
      </w:r>
      <w:r w:rsidR="00526741" w:rsidRPr="00526741">
        <w:rPr>
          <w:kern w:val="22"/>
          <w:sz w:val="22"/>
          <w:szCs w:val="22"/>
          <w:lang w:val="ru-RU"/>
        </w:rPr>
        <w:t xml:space="preserve"> </w:t>
      </w:r>
      <w:r w:rsidR="00526741">
        <w:rPr>
          <w:kern w:val="22"/>
          <w:sz w:val="22"/>
          <w:szCs w:val="22"/>
          <w:lang w:val="ru-RU"/>
        </w:rPr>
        <w:t>проекте</w:t>
      </w:r>
      <w:r w:rsidR="00526741" w:rsidRPr="00526741">
        <w:rPr>
          <w:kern w:val="22"/>
          <w:sz w:val="22"/>
          <w:szCs w:val="22"/>
          <w:lang w:val="ru-RU"/>
        </w:rPr>
        <w:t xml:space="preserve"> </w:t>
      </w:r>
      <w:r w:rsidR="00AF2229">
        <w:rPr>
          <w:kern w:val="22"/>
          <w:sz w:val="22"/>
          <w:szCs w:val="22"/>
          <w:lang w:val="ru-RU"/>
        </w:rPr>
        <w:t>"</w:t>
      </w:r>
      <w:r w:rsidR="00526741">
        <w:rPr>
          <w:kern w:val="22"/>
          <w:sz w:val="22"/>
          <w:szCs w:val="22"/>
          <w:lang w:val="ru-RU"/>
        </w:rPr>
        <w:t>Средств</w:t>
      </w:r>
      <w:r w:rsidR="00AF2229">
        <w:rPr>
          <w:kern w:val="22"/>
          <w:sz w:val="22"/>
          <w:szCs w:val="22"/>
          <w:lang w:val="ru-RU"/>
        </w:rPr>
        <w:t>о</w:t>
      </w:r>
      <w:r w:rsidR="00526741" w:rsidRPr="00526741">
        <w:rPr>
          <w:kern w:val="22"/>
          <w:sz w:val="22"/>
          <w:szCs w:val="22"/>
          <w:lang w:val="ru-RU"/>
        </w:rPr>
        <w:t xml:space="preserve"> </w:t>
      </w:r>
      <w:r w:rsidR="00526741">
        <w:rPr>
          <w:kern w:val="22"/>
          <w:sz w:val="22"/>
          <w:szCs w:val="22"/>
          <w:lang w:val="ru-RU"/>
        </w:rPr>
        <w:t>представления</w:t>
      </w:r>
      <w:r w:rsidR="00526741" w:rsidRPr="00526741">
        <w:rPr>
          <w:kern w:val="22"/>
          <w:sz w:val="22"/>
          <w:szCs w:val="22"/>
          <w:lang w:val="ru-RU"/>
        </w:rPr>
        <w:t xml:space="preserve"> </w:t>
      </w:r>
      <w:r w:rsidR="00526741">
        <w:rPr>
          <w:kern w:val="22"/>
          <w:sz w:val="22"/>
          <w:szCs w:val="22"/>
          <w:lang w:val="ru-RU"/>
        </w:rPr>
        <w:t>данных</w:t>
      </w:r>
      <w:r w:rsidR="00526741" w:rsidRPr="00526741">
        <w:rPr>
          <w:kern w:val="22"/>
          <w:sz w:val="22"/>
          <w:szCs w:val="22"/>
          <w:lang w:val="ru-RU"/>
        </w:rPr>
        <w:t xml:space="preserve"> </w:t>
      </w:r>
      <w:r w:rsidR="00526741">
        <w:rPr>
          <w:kern w:val="22"/>
          <w:sz w:val="22"/>
          <w:szCs w:val="22"/>
          <w:lang w:val="ru-RU"/>
        </w:rPr>
        <w:t>и</w:t>
      </w:r>
      <w:r w:rsidR="00526741" w:rsidRPr="00526741">
        <w:rPr>
          <w:kern w:val="22"/>
          <w:sz w:val="22"/>
          <w:szCs w:val="22"/>
          <w:lang w:val="ru-RU"/>
        </w:rPr>
        <w:t xml:space="preserve"> </w:t>
      </w:r>
      <w:r w:rsidR="00526741">
        <w:rPr>
          <w:kern w:val="22"/>
          <w:sz w:val="22"/>
          <w:szCs w:val="22"/>
          <w:lang w:val="ru-RU"/>
        </w:rPr>
        <w:t>отчетности</w:t>
      </w:r>
      <w:r w:rsidR="00AF2229">
        <w:rPr>
          <w:kern w:val="22"/>
          <w:sz w:val="22"/>
          <w:szCs w:val="22"/>
          <w:lang w:val="ru-RU"/>
        </w:rPr>
        <w:t>"</w:t>
      </w:r>
      <w:r w:rsidR="00526741" w:rsidRPr="00526741">
        <w:rPr>
          <w:kern w:val="22"/>
          <w:sz w:val="22"/>
          <w:szCs w:val="22"/>
          <w:lang w:val="ru-RU"/>
        </w:rPr>
        <w:t xml:space="preserve"> </w:t>
      </w:r>
      <w:r w:rsidR="00BA7962" w:rsidRPr="00526741">
        <w:rPr>
          <w:kern w:val="22"/>
          <w:sz w:val="22"/>
          <w:szCs w:val="22"/>
          <w:lang w:val="ru-RU"/>
        </w:rPr>
        <w:t>(</w:t>
      </w:r>
      <w:r w:rsidR="00BA7962" w:rsidRPr="00AC635C">
        <w:rPr>
          <w:kern w:val="22"/>
          <w:sz w:val="22"/>
          <w:szCs w:val="22"/>
          <w:lang w:val="en-GB"/>
        </w:rPr>
        <w:t>DART</w:t>
      </w:r>
      <w:r w:rsidR="00BA7962" w:rsidRPr="00526741">
        <w:rPr>
          <w:kern w:val="22"/>
          <w:sz w:val="22"/>
          <w:szCs w:val="22"/>
          <w:lang w:val="ru-RU"/>
        </w:rPr>
        <w:t xml:space="preserve">), </w:t>
      </w:r>
      <w:r w:rsidR="00526741">
        <w:rPr>
          <w:kern w:val="22"/>
          <w:sz w:val="22"/>
          <w:szCs w:val="22"/>
          <w:lang w:val="ru-RU"/>
        </w:rPr>
        <w:t>целью которого является создание коллективных национальных рабочих пространств, которые помогут осуществлять организацию, обмен и хранение документации в контексте национальных докладов</w:t>
      </w:r>
      <w:r w:rsidR="00CA7E21" w:rsidRPr="00526741">
        <w:rPr>
          <w:kern w:val="22"/>
          <w:sz w:val="22"/>
          <w:szCs w:val="22"/>
          <w:lang w:val="ru-RU"/>
        </w:rPr>
        <w:t xml:space="preserve">. </w:t>
      </w:r>
      <w:r w:rsidR="00830046">
        <w:rPr>
          <w:kern w:val="22"/>
          <w:sz w:val="22"/>
          <w:szCs w:val="22"/>
          <w:lang w:val="ru-RU"/>
        </w:rPr>
        <w:t>Ожидается</w:t>
      </w:r>
      <w:r w:rsidR="00830046" w:rsidRPr="00F56DEC">
        <w:rPr>
          <w:kern w:val="22"/>
          <w:sz w:val="22"/>
          <w:szCs w:val="22"/>
          <w:lang w:val="ru-RU"/>
        </w:rPr>
        <w:t xml:space="preserve">, </w:t>
      </w:r>
      <w:r w:rsidR="00830046">
        <w:rPr>
          <w:kern w:val="22"/>
          <w:sz w:val="22"/>
          <w:szCs w:val="22"/>
          <w:lang w:val="ru-RU"/>
        </w:rPr>
        <w:t>что</w:t>
      </w:r>
      <w:r w:rsidR="00830046" w:rsidRPr="00F56DEC">
        <w:rPr>
          <w:kern w:val="22"/>
          <w:sz w:val="22"/>
          <w:szCs w:val="22"/>
          <w:lang w:val="ru-RU"/>
        </w:rPr>
        <w:t xml:space="preserve"> </w:t>
      </w:r>
      <w:r w:rsidR="00830046">
        <w:rPr>
          <w:kern w:val="22"/>
          <w:sz w:val="22"/>
          <w:szCs w:val="22"/>
          <w:lang w:val="ru-RU"/>
        </w:rPr>
        <w:t>и</w:t>
      </w:r>
      <w:r w:rsidR="00AF2229">
        <w:rPr>
          <w:kern w:val="22"/>
          <w:sz w:val="22"/>
          <w:szCs w:val="22"/>
          <w:lang w:val="ru-RU"/>
        </w:rPr>
        <w:t>спользование</w:t>
      </w:r>
      <w:r w:rsidR="00AF2229" w:rsidRPr="00F56DEC">
        <w:rPr>
          <w:kern w:val="22"/>
          <w:sz w:val="22"/>
          <w:szCs w:val="22"/>
          <w:lang w:val="ru-RU"/>
        </w:rPr>
        <w:t xml:space="preserve"> </w:t>
      </w:r>
      <w:r w:rsidR="00AF2229">
        <w:rPr>
          <w:kern w:val="22"/>
          <w:sz w:val="22"/>
          <w:szCs w:val="22"/>
          <w:lang w:val="ru-RU"/>
        </w:rPr>
        <w:t>одного</w:t>
      </w:r>
      <w:r w:rsidR="00AF2229" w:rsidRPr="00F56DEC">
        <w:rPr>
          <w:kern w:val="22"/>
          <w:sz w:val="22"/>
          <w:szCs w:val="22"/>
          <w:lang w:val="ru-RU"/>
        </w:rPr>
        <w:t xml:space="preserve"> </w:t>
      </w:r>
      <w:r w:rsidR="00AF2229">
        <w:rPr>
          <w:kern w:val="22"/>
          <w:sz w:val="22"/>
          <w:szCs w:val="22"/>
          <w:lang w:val="ru-RU"/>
        </w:rPr>
        <w:t>рабочего</w:t>
      </w:r>
      <w:r w:rsidR="00AF2229" w:rsidRPr="00F56DEC">
        <w:rPr>
          <w:kern w:val="22"/>
          <w:sz w:val="22"/>
          <w:szCs w:val="22"/>
          <w:lang w:val="ru-RU"/>
        </w:rPr>
        <w:t xml:space="preserve"> </w:t>
      </w:r>
      <w:r w:rsidR="00AF2229">
        <w:rPr>
          <w:kern w:val="22"/>
          <w:sz w:val="22"/>
          <w:szCs w:val="22"/>
          <w:lang w:val="ru-RU"/>
        </w:rPr>
        <w:t>пространства</w:t>
      </w:r>
      <w:r w:rsidR="00AF2229" w:rsidRPr="00F56DEC">
        <w:rPr>
          <w:kern w:val="22"/>
          <w:sz w:val="22"/>
          <w:szCs w:val="22"/>
          <w:lang w:val="ru-RU"/>
        </w:rPr>
        <w:t xml:space="preserve"> </w:t>
      </w:r>
      <w:r w:rsidR="00AF2229">
        <w:rPr>
          <w:kern w:val="22"/>
          <w:sz w:val="22"/>
          <w:szCs w:val="22"/>
          <w:lang w:val="ru-RU"/>
        </w:rPr>
        <w:t>несколькими</w:t>
      </w:r>
      <w:r w:rsidR="00AF2229" w:rsidRPr="00F56DEC">
        <w:rPr>
          <w:kern w:val="22"/>
          <w:sz w:val="22"/>
          <w:szCs w:val="22"/>
          <w:lang w:val="ru-RU"/>
        </w:rPr>
        <w:t xml:space="preserve"> </w:t>
      </w:r>
      <w:r w:rsidR="00830046">
        <w:rPr>
          <w:kern w:val="22"/>
          <w:sz w:val="22"/>
          <w:szCs w:val="22"/>
          <w:lang w:val="ru-RU"/>
        </w:rPr>
        <w:t>отчитывающимися</w:t>
      </w:r>
      <w:r w:rsidR="00830046" w:rsidRPr="00F56DEC">
        <w:rPr>
          <w:kern w:val="22"/>
          <w:sz w:val="22"/>
          <w:szCs w:val="22"/>
          <w:lang w:val="ru-RU"/>
        </w:rPr>
        <w:t xml:space="preserve"> </w:t>
      </w:r>
      <w:r w:rsidR="00830046">
        <w:rPr>
          <w:kern w:val="22"/>
          <w:sz w:val="22"/>
          <w:szCs w:val="22"/>
          <w:lang w:val="ru-RU"/>
        </w:rPr>
        <w:t>субъектами</w:t>
      </w:r>
      <w:r w:rsidR="00830046" w:rsidRPr="00F56DEC">
        <w:rPr>
          <w:kern w:val="22"/>
          <w:sz w:val="22"/>
          <w:szCs w:val="22"/>
          <w:lang w:val="ru-RU"/>
        </w:rPr>
        <w:t xml:space="preserve"> </w:t>
      </w:r>
      <w:r w:rsidR="00830046">
        <w:rPr>
          <w:kern w:val="22"/>
          <w:sz w:val="22"/>
          <w:szCs w:val="22"/>
          <w:lang w:val="ru-RU"/>
        </w:rPr>
        <w:t>будет</w:t>
      </w:r>
      <w:r w:rsidR="00830046" w:rsidRPr="00F56DEC">
        <w:rPr>
          <w:kern w:val="22"/>
          <w:sz w:val="22"/>
          <w:szCs w:val="22"/>
          <w:lang w:val="ru-RU"/>
        </w:rPr>
        <w:t xml:space="preserve"> </w:t>
      </w:r>
      <w:r w:rsidR="00F56DEC">
        <w:rPr>
          <w:kern w:val="22"/>
          <w:sz w:val="22"/>
          <w:szCs w:val="22"/>
          <w:lang w:val="ru-RU"/>
        </w:rPr>
        <w:t>стимулировать</w:t>
      </w:r>
      <w:r w:rsidR="00830046" w:rsidRPr="00F56DEC">
        <w:rPr>
          <w:kern w:val="22"/>
          <w:sz w:val="22"/>
          <w:szCs w:val="22"/>
          <w:lang w:val="ru-RU"/>
        </w:rPr>
        <w:t xml:space="preserve"> </w:t>
      </w:r>
      <w:r w:rsidR="00F56DEC">
        <w:rPr>
          <w:kern w:val="22"/>
          <w:sz w:val="22"/>
          <w:szCs w:val="22"/>
          <w:lang w:val="ru-RU"/>
        </w:rPr>
        <w:t>обмен</w:t>
      </w:r>
      <w:r w:rsidR="00830046" w:rsidRPr="00F56DEC">
        <w:rPr>
          <w:kern w:val="22"/>
          <w:sz w:val="22"/>
          <w:szCs w:val="22"/>
          <w:lang w:val="ru-RU"/>
        </w:rPr>
        <w:t xml:space="preserve"> </w:t>
      </w:r>
      <w:r w:rsidR="00830046">
        <w:rPr>
          <w:kern w:val="22"/>
          <w:sz w:val="22"/>
          <w:szCs w:val="22"/>
          <w:lang w:val="ru-RU"/>
        </w:rPr>
        <w:t>информацией</w:t>
      </w:r>
      <w:r w:rsidR="00830046" w:rsidRPr="00F56DEC">
        <w:rPr>
          <w:kern w:val="22"/>
          <w:sz w:val="22"/>
          <w:szCs w:val="22"/>
          <w:lang w:val="ru-RU"/>
        </w:rPr>
        <w:t xml:space="preserve"> </w:t>
      </w:r>
      <w:r w:rsidR="00830046">
        <w:rPr>
          <w:kern w:val="22"/>
          <w:sz w:val="22"/>
          <w:szCs w:val="22"/>
          <w:lang w:val="ru-RU"/>
        </w:rPr>
        <w:t>и</w:t>
      </w:r>
      <w:r w:rsidR="00830046" w:rsidRPr="00F56DEC">
        <w:rPr>
          <w:kern w:val="22"/>
          <w:sz w:val="22"/>
          <w:szCs w:val="22"/>
          <w:lang w:val="ru-RU"/>
        </w:rPr>
        <w:t xml:space="preserve"> </w:t>
      </w:r>
      <w:r w:rsidR="00830046">
        <w:rPr>
          <w:kern w:val="22"/>
          <w:sz w:val="22"/>
          <w:szCs w:val="22"/>
          <w:lang w:val="ru-RU"/>
        </w:rPr>
        <w:t>сотрудничеств</w:t>
      </w:r>
      <w:r w:rsidR="00F56DEC">
        <w:rPr>
          <w:kern w:val="22"/>
          <w:sz w:val="22"/>
          <w:szCs w:val="22"/>
          <w:lang w:val="ru-RU"/>
        </w:rPr>
        <w:t>о</w:t>
      </w:r>
      <w:r w:rsidR="00830046" w:rsidRPr="00F56DEC">
        <w:rPr>
          <w:kern w:val="22"/>
          <w:sz w:val="22"/>
          <w:szCs w:val="22"/>
          <w:lang w:val="ru-RU"/>
        </w:rPr>
        <w:t xml:space="preserve"> </w:t>
      </w:r>
      <w:r w:rsidR="00830046">
        <w:rPr>
          <w:kern w:val="22"/>
          <w:sz w:val="22"/>
          <w:szCs w:val="22"/>
          <w:lang w:val="ru-RU"/>
        </w:rPr>
        <w:t>на</w:t>
      </w:r>
      <w:r w:rsidR="00830046" w:rsidRPr="00F56DEC">
        <w:rPr>
          <w:kern w:val="22"/>
          <w:sz w:val="22"/>
          <w:szCs w:val="22"/>
          <w:lang w:val="ru-RU"/>
        </w:rPr>
        <w:t xml:space="preserve"> </w:t>
      </w:r>
      <w:r w:rsidR="00830046">
        <w:rPr>
          <w:kern w:val="22"/>
          <w:sz w:val="22"/>
          <w:szCs w:val="22"/>
          <w:lang w:val="ru-RU"/>
        </w:rPr>
        <w:t>национальном</w:t>
      </w:r>
      <w:r w:rsidR="00830046" w:rsidRPr="00F56DEC">
        <w:rPr>
          <w:kern w:val="22"/>
          <w:sz w:val="22"/>
          <w:szCs w:val="22"/>
          <w:lang w:val="ru-RU"/>
        </w:rPr>
        <w:t xml:space="preserve"> </w:t>
      </w:r>
      <w:r w:rsidR="00830046">
        <w:rPr>
          <w:kern w:val="22"/>
          <w:sz w:val="22"/>
          <w:szCs w:val="22"/>
          <w:lang w:val="ru-RU"/>
        </w:rPr>
        <w:t>уровне</w:t>
      </w:r>
      <w:r w:rsidR="00830046" w:rsidRPr="00F56DEC">
        <w:rPr>
          <w:kern w:val="22"/>
          <w:sz w:val="22"/>
          <w:szCs w:val="22"/>
          <w:lang w:val="ru-RU"/>
        </w:rPr>
        <w:t xml:space="preserve"> </w:t>
      </w:r>
      <w:r w:rsidR="00F56DEC">
        <w:rPr>
          <w:kern w:val="22"/>
          <w:sz w:val="22"/>
          <w:szCs w:val="22"/>
          <w:lang w:val="ru-RU"/>
        </w:rPr>
        <w:t xml:space="preserve">и способствовать повторному использованию информации по принципу </w:t>
      </w:r>
      <w:r w:rsidR="00F56DEC" w:rsidRPr="00F56DEC">
        <w:rPr>
          <w:kern w:val="22"/>
          <w:sz w:val="22"/>
          <w:szCs w:val="22"/>
          <w:lang w:val="ru-RU"/>
        </w:rPr>
        <w:t>"</w:t>
      </w:r>
      <w:r w:rsidR="00F56DEC">
        <w:rPr>
          <w:kern w:val="22"/>
          <w:sz w:val="22"/>
          <w:szCs w:val="22"/>
          <w:lang w:val="ru-RU"/>
        </w:rPr>
        <w:t>введите один раз</w:t>
      </w:r>
      <w:r w:rsidR="00CA7E21" w:rsidRPr="00F56DEC">
        <w:rPr>
          <w:kern w:val="22"/>
          <w:sz w:val="22"/>
          <w:szCs w:val="22"/>
          <w:lang w:val="ru-RU"/>
        </w:rPr>
        <w:t>,</w:t>
      </w:r>
      <w:r w:rsidR="00F56DEC">
        <w:rPr>
          <w:kern w:val="22"/>
          <w:sz w:val="22"/>
          <w:szCs w:val="22"/>
          <w:lang w:val="ru-RU"/>
        </w:rPr>
        <w:t xml:space="preserve"> используйте несколько раз</w:t>
      </w:r>
      <w:r w:rsidR="00F56DEC" w:rsidRPr="00F56DEC">
        <w:rPr>
          <w:kern w:val="22"/>
          <w:sz w:val="22"/>
          <w:szCs w:val="22"/>
          <w:lang w:val="ru-RU"/>
        </w:rPr>
        <w:t>"</w:t>
      </w:r>
      <w:r w:rsidR="00CA7E21" w:rsidRPr="00F56DEC">
        <w:rPr>
          <w:kern w:val="22"/>
          <w:sz w:val="22"/>
          <w:szCs w:val="22"/>
          <w:lang w:val="ru-RU"/>
        </w:rPr>
        <w:t xml:space="preserve">. </w:t>
      </w:r>
      <w:r w:rsidR="00F56DEC">
        <w:rPr>
          <w:kern w:val="22"/>
          <w:sz w:val="22"/>
          <w:szCs w:val="22"/>
          <w:lang w:val="ru-RU"/>
        </w:rPr>
        <w:t>Объединение</w:t>
      </w:r>
      <w:r w:rsidR="00F56DEC" w:rsidRPr="00B561B3">
        <w:rPr>
          <w:kern w:val="22"/>
          <w:sz w:val="22"/>
          <w:szCs w:val="22"/>
          <w:lang w:val="ru-RU"/>
        </w:rPr>
        <w:t xml:space="preserve"> </w:t>
      </w:r>
      <w:r w:rsidR="00F56DEC">
        <w:rPr>
          <w:kern w:val="22"/>
          <w:sz w:val="22"/>
          <w:szCs w:val="22"/>
          <w:lang w:val="ru-RU"/>
        </w:rPr>
        <w:t>национальной</w:t>
      </w:r>
      <w:r w:rsidR="00F56DEC" w:rsidRPr="00B561B3">
        <w:rPr>
          <w:kern w:val="22"/>
          <w:sz w:val="22"/>
          <w:szCs w:val="22"/>
          <w:lang w:val="ru-RU"/>
        </w:rPr>
        <w:t xml:space="preserve"> </w:t>
      </w:r>
      <w:r w:rsidR="00F56DEC">
        <w:rPr>
          <w:kern w:val="22"/>
          <w:sz w:val="22"/>
          <w:szCs w:val="22"/>
          <w:lang w:val="ru-RU"/>
        </w:rPr>
        <w:t>информации</w:t>
      </w:r>
      <w:r w:rsidR="00F56DEC" w:rsidRPr="00B561B3">
        <w:rPr>
          <w:kern w:val="22"/>
          <w:sz w:val="22"/>
          <w:szCs w:val="22"/>
          <w:lang w:val="ru-RU"/>
        </w:rPr>
        <w:t xml:space="preserve"> </w:t>
      </w:r>
      <w:r w:rsidR="00F56DEC">
        <w:rPr>
          <w:kern w:val="22"/>
          <w:sz w:val="22"/>
          <w:szCs w:val="22"/>
          <w:lang w:val="ru-RU"/>
        </w:rPr>
        <w:t>о</w:t>
      </w:r>
      <w:r w:rsidR="00F56DEC" w:rsidRPr="00B561B3">
        <w:rPr>
          <w:kern w:val="22"/>
          <w:sz w:val="22"/>
          <w:szCs w:val="22"/>
          <w:lang w:val="ru-RU"/>
        </w:rPr>
        <w:t xml:space="preserve"> </w:t>
      </w:r>
      <w:r w:rsidR="00F56DEC">
        <w:rPr>
          <w:kern w:val="22"/>
          <w:sz w:val="22"/>
          <w:szCs w:val="22"/>
          <w:lang w:val="ru-RU"/>
        </w:rPr>
        <w:t>биоразнообразии</w:t>
      </w:r>
      <w:r w:rsidR="00F56DEC" w:rsidRPr="00B561B3">
        <w:rPr>
          <w:kern w:val="22"/>
          <w:sz w:val="22"/>
          <w:szCs w:val="22"/>
          <w:lang w:val="ru-RU"/>
        </w:rPr>
        <w:t xml:space="preserve"> </w:t>
      </w:r>
      <w:r w:rsidR="00F56DEC">
        <w:rPr>
          <w:kern w:val="22"/>
          <w:sz w:val="22"/>
          <w:szCs w:val="22"/>
          <w:lang w:val="ru-RU"/>
        </w:rPr>
        <w:t>в</w:t>
      </w:r>
      <w:r w:rsidR="00F56DEC" w:rsidRPr="00B561B3">
        <w:rPr>
          <w:kern w:val="22"/>
          <w:sz w:val="22"/>
          <w:szCs w:val="22"/>
          <w:lang w:val="ru-RU"/>
        </w:rPr>
        <w:t xml:space="preserve"> </w:t>
      </w:r>
      <w:r w:rsidR="00F56DEC">
        <w:rPr>
          <w:kern w:val="22"/>
          <w:sz w:val="22"/>
          <w:szCs w:val="22"/>
          <w:lang w:val="ru-RU"/>
        </w:rPr>
        <w:t>одном</w:t>
      </w:r>
      <w:r w:rsidR="00F56DEC" w:rsidRPr="00B561B3">
        <w:rPr>
          <w:kern w:val="22"/>
          <w:sz w:val="22"/>
          <w:szCs w:val="22"/>
          <w:lang w:val="ru-RU"/>
        </w:rPr>
        <w:t xml:space="preserve"> </w:t>
      </w:r>
      <w:r w:rsidR="00F56DEC">
        <w:rPr>
          <w:kern w:val="22"/>
          <w:sz w:val="22"/>
          <w:szCs w:val="22"/>
          <w:lang w:val="ru-RU"/>
        </w:rPr>
        <w:t>месте</w:t>
      </w:r>
      <w:r w:rsidR="00F56DEC" w:rsidRPr="00B561B3">
        <w:rPr>
          <w:kern w:val="22"/>
          <w:sz w:val="22"/>
          <w:szCs w:val="22"/>
          <w:lang w:val="ru-RU"/>
        </w:rPr>
        <w:t xml:space="preserve"> </w:t>
      </w:r>
      <w:r w:rsidR="00F56DEC">
        <w:rPr>
          <w:kern w:val="22"/>
          <w:sz w:val="22"/>
          <w:szCs w:val="22"/>
          <w:lang w:val="ru-RU"/>
        </w:rPr>
        <w:t>также</w:t>
      </w:r>
      <w:r w:rsidR="00F56DEC" w:rsidRPr="00B561B3">
        <w:rPr>
          <w:kern w:val="22"/>
          <w:sz w:val="22"/>
          <w:szCs w:val="22"/>
          <w:lang w:val="ru-RU"/>
        </w:rPr>
        <w:t xml:space="preserve"> </w:t>
      </w:r>
      <w:r w:rsidR="00F56DEC">
        <w:rPr>
          <w:kern w:val="22"/>
          <w:sz w:val="22"/>
          <w:szCs w:val="22"/>
          <w:lang w:val="ru-RU"/>
        </w:rPr>
        <w:t>может</w:t>
      </w:r>
      <w:r w:rsidR="00F56DEC" w:rsidRPr="00B561B3">
        <w:rPr>
          <w:kern w:val="22"/>
          <w:sz w:val="22"/>
          <w:szCs w:val="22"/>
          <w:lang w:val="ru-RU"/>
        </w:rPr>
        <w:t xml:space="preserve"> </w:t>
      </w:r>
      <w:r w:rsidR="00F56DEC">
        <w:rPr>
          <w:kern w:val="22"/>
          <w:sz w:val="22"/>
          <w:szCs w:val="22"/>
          <w:lang w:val="ru-RU"/>
        </w:rPr>
        <w:t>иметь</w:t>
      </w:r>
      <w:r w:rsidR="00F56DEC" w:rsidRPr="00B561B3">
        <w:rPr>
          <w:kern w:val="22"/>
          <w:sz w:val="22"/>
          <w:szCs w:val="22"/>
          <w:lang w:val="ru-RU"/>
        </w:rPr>
        <w:t xml:space="preserve"> </w:t>
      </w:r>
      <w:r w:rsidR="00F56DEC">
        <w:rPr>
          <w:kern w:val="22"/>
          <w:sz w:val="22"/>
          <w:szCs w:val="22"/>
          <w:lang w:val="ru-RU"/>
        </w:rPr>
        <w:t>ценность</w:t>
      </w:r>
      <w:r w:rsidR="00F56DEC" w:rsidRPr="00B561B3">
        <w:rPr>
          <w:kern w:val="22"/>
          <w:sz w:val="22"/>
          <w:szCs w:val="22"/>
          <w:lang w:val="ru-RU"/>
        </w:rPr>
        <w:t xml:space="preserve"> </w:t>
      </w:r>
      <w:r w:rsidR="00F56DEC">
        <w:rPr>
          <w:kern w:val="22"/>
          <w:sz w:val="22"/>
          <w:szCs w:val="22"/>
          <w:lang w:val="ru-RU"/>
        </w:rPr>
        <w:t>в</w:t>
      </w:r>
      <w:r w:rsidR="00F56DEC" w:rsidRPr="00B561B3">
        <w:rPr>
          <w:kern w:val="22"/>
          <w:sz w:val="22"/>
          <w:szCs w:val="22"/>
          <w:lang w:val="ru-RU"/>
        </w:rPr>
        <w:t xml:space="preserve"> </w:t>
      </w:r>
      <w:r w:rsidR="00F56DEC">
        <w:rPr>
          <w:kern w:val="22"/>
          <w:sz w:val="22"/>
          <w:szCs w:val="22"/>
          <w:lang w:val="ru-RU"/>
        </w:rPr>
        <w:t>контексте</w:t>
      </w:r>
      <w:r w:rsidR="00F56DEC" w:rsidRPr="00B561B3">
        <w:rPr>
          <w:kern w:val="22"/>
          <w:sz w:val="22"/>
          <w:szCs w:val="22"/>
          <w:lang w:val="ru-RU"/>
        </w:rPr>
        <w:t xml:space="preserve"> </w:t>
      </w:r>
      <w:r w:rsidR="00F56DEC">
        <w:rPr>
          <w:kern w:val="22"/>
          <w:sz w:val="22"/>
          <w:szCs w:val="22"/>
          <w:lang w:val="ru-RU"/>
        </w:rPr>
        <w:t>анализа</w:t>
      </w:r>
      <w:r w:rsidR="00F56DEC" w:rsidRPr="00B561B3">
        <w:rPr>
          <w:kern w:val="22"/>
          <w:sz w:val="22"/>
          <w:szCs w:val="22"/>
          <w:lang w:val="ru-RU"/>
        </w:rPr>
        <w:t xml:space="preserve"> </w:t>
      </w:r>
      <w:r w:rsidR="00F56DEC">
        <w:rPr>
          <w:kern w:val="22"/>
          <w:sz w:val="22"/>
          <w:szCs w:val="22"/>
          <w:lang w:val="ru-RU"/>
        </w:rPr>
        <w:t>информации</w:t>
      </w:r>
      <w:r w:rsidR="00F56DEC" w:rsidRPr="00B561B3">
        <w:rPr>
          <w:kern w:val="22"/>
          <w:sz w:val="22"/>
          <w:szCs w:val="22"/>
          <w:lang w:val="ru-RU"/>
        </w:rPr>
        <w:t xml:space="preserve">, </w:t>
      </w:r>
      <w:r w:rsidR="00F56DEC">
        <w:rPr>
          <w:kern w:val="22"/>
          <w:sz w:val="22"/>
          <w:szCs w:val="22"/>
          <w:lang w:val="ru-RU"/>
        </w:rPr>
        <w:t>связанной</w:t>
      </w:r>
      <w:r w:rsidR="00F56DEC" w:rsidRPr="00B561B3">
        <w:rPr>
          <w:kern w:val="22"/>
          <w:sz w:val="22"/>
          <w:szCs w:val="22"/>
          <w:lang w:val="ru-RU"/>
        </w:rPr>
        <w:t xml:space="preserve"> </w:t>
      </w:r>
      <w:r w:rsidR="00F56DEC">
        <w:rPr>
          <w:kern w:val="22"/>
          <w:sz w:val="22"/>
          <w:szCs w:val="22"/>
          <w:lang w:val="ru-RU"/>
        </w:rPr>
        <w:t>с</w:t>
      </w:r>
      <w:r w:rsidR="00F56DEC" w:rsidRPr="00B561B3">
        <w:rPr>
          <w:kern w:val="22"/>
          <w:sz w:val="22"/>
          <w:szCs w:val="22"/>
          <w:lang w:val="ru-RU"/>
        </w:rPr>
        <w:t xml:space="preserve"> </w:t>
      </w:r>
      <w:r w:rsidR="00F56DEC">
        <w:rPr>
          <w:kern w:val="22"/>
          <w:sz w:val="22"/>
          <w:szCs w:val="22"/>
          <w:lang w:val="ru-RU"/>
        </w:rPr>
        <w:t>многосторонними</w:t>
      </w:r>
      <w:r w:rsidR="00F56DEC" w:rsidRPr="00B561B3">
        <w:rPr>
          <w:kern w:val="22"/>
          <w:sz w:val="22"/>
          <w:szCs w:val="22"/>
          <w:lang w:val="ru-RU"/>
        </w:rPr>
        <w:t xml:space="preserve"> </w:t>
      </w:r>
      <w:r w:rsidR="00F56DEC">
        <w:rPr>
          <w:kern w:val="22"/>
          <w:sz w:val="22"/>
          <w:szCs w:val="22"/>
          <w:lang w:val="ru-RU"/>
        </w:rPr>
        <w:t>природоохранными</w:t>
      </w:r>
      <w:r w:rsidR="00F56DEC" w:rsidRPr="00B561B3">
        <w:rPr>
          <w:kern w:val="22"/>
          <w:sz w:val="22"/>
          <w:szCs w:val="22"/>
          <w:lang w:val="ru-RU"/>
        </w:rPr>
        <w:t xml:space="preserve"> </w:t>
      </w:r>
      <w:r w:rsidR="00F56DEC">
        <w:rPr>
          <w:kern w:val="22"/>
          <w:sz w:val="22"/>
          <w:szCs w:val="22"/>
          <w:lang w:val="ru-RU"/>
        </w:rPr>
        <w:t>соглашениями</w:t>
      </w:r>
      <w:r w:rsidR="00F56DEC" w:rsidRPr="00B561B3">
        <w:rPr>
          <w:kern w:val="22"/>
          <w:sz w:val="22"/>
          <w:szCs w:val="22"/>
          <w:lang w:val="ru-RU"/>
        </w:rPr>
        <w:t xml:space="preserve">, </w:t>
      </w:r>
      <w:r w:rsidR="00B561B3">
        <w:rPr>
          <w:kern w:val="22"/>
          <w:sz w:val="22"/>
          <w:szCs w:val="22"/>
          <w:lang w:val="ru-RU"/>
        </w:rPr>
        <w:t>применительно</w:t>
      </w:r>
      <w:r w:rsidR="00B561B3" w:rsidRPr="00B561B3">
        <w:rPr>
          <w:kern w:val="22"/>
          <w:sz w:val="22"/>
          <w:szCs w:val="22"/>
          <w:lang w:val="ru-RU"/>
        </w:rPr>
        <w:t xml:space="preserve"> </w:t>
      </w:r>
      <w:r w:rsidR="00B561B3">
        <w:rPr>
          <w:kern w:val="22"/>
          <w:sz w:val="22"/>
          <w:szCs w:val="22"/>
          <w:lang w:val="ru-RU"/>
        </w:rPr>
        <w:t>к</w:t>
      </w:r>
      <w:r w:rsidR="00B561B3" w:rsidRPr="00B561B3">
        <w:rPr>
          <w:kern w:val="22"/>
          <w:sz w:val="22"/>
          <w:szCs w:val="22"/>
          <w:lang w:val="ru-RU"/>
        </w:rPr>
        <w:t xml:space="preserve"> </w:t>
      </w:r>
      <w:r w:rsidR="00B561B3">
        <w:rPr>
          <w:kern w:val="22"/>
          <w:sz w:val="22"/>
          <w:szCs w:val="22"/>
          <w:lang w:val="ru-RU"/>
        </w:rPr>
        <w:t>Целям</w:t>
      </w:r>
      <w:r w:rsidR="00B561B3" w:rsidRPr="00B561B3">
        <w:rPr>
          <w:kern w:val="22"/>
          <w:sz w:val="22"/>
          <w:szCs w:val="22"/>
          <w:lang w:val="ru-RU"/>
        </w:rPr>
        <w:t xml:space="preserve"> </w:t>
      </w:r>
      <w:r w:rsidR="00B561B3">
        <w:rPr>
          <w:kern w:val="22"/>
          <w:sz w:val="22"/>
          <w:szCs w:val="22"/>
          <w:lang w:val="ru-RU"/>
        </w:rPr>
        <w:t>устойчивого</w:t>
      </w:r>
      <w:r w:rsidR="00B561B3" w:rsidRPr="00B561B3">
        <w:rPr>
          <w:kern w:val="22"/>
          <w:sz w:val="22"/>
          <w:szCs w:val="22"/>
          <w:lang w:val="ru-RU"/>
        </w:rPr>
        <w:t xml:space="preserve"> </w:t>
      </w:r>
      <w:r w:rsidR="00B561B3">
        <w:rPr>
          <w:kern w:val="22"/>
          <w:sz w:val="22"/>
          <w:szCs w:val="22"/>
          <w:lang w:val="ru-RU"/>
        </w:rPr>
        <w:t>развития</w:t>
      </w:r>
      <w:r w:rsidR="00B561B3" w:rsidRPr="00B561B3">
        <w:rPr>
          <w:kern w:val="22"/>
          <w:sz w:val="22"/>
          <w:szCs w:val="22"/>
          <w:lang w:val="ru-RU"/>
        </w:rPr>
        <w:t xml:space="preserve"> </w:t>
      </w:r>
      <w:r w:rsidR="00B561B3">
        <w:rPr>
          <w:kern w:val="22"/>
          <w:sz w:val="22"/>
          <w:szCs w:val="22"/>
          <w:lang w:val="ru-RU"/>
        </w:rPr>
        <w:t>и</w:t>
      </w:r>
      <w:r w:rsidR="00B561B3" w:rsidRPr="00B561B3">
        <w:rPr>
          <w:kern w:val="22"/>
          <w:sz w:val="22"/>
          <w:szCs w:val="22"/>
          <w:lang w:val="ru-RU"/>
        </w:rPr>
        <w:t xml:space="preserve"> </w:t>
      </w:r>
      <w:proofErr w:type="gramStart"/>
      <w:r w:rsidR="00B561B3">
        <w:rPr>
          <w:kern w:val="22"/>
          <w:sz w:val="22"/>
          <w:szCs w:val="22"/>
          <w:lang w:val="ru-RU"/>
        </w:rPr>
        <w:t>демонстрации</w:t>
      </w:r>
      <w:proofErr w:type="gramEnd"/>
      <w:r w:rsidR="00B561B3" w:rsidRPr="00B561B3">
        <w:rPr>
          <w:kern w:val="22"/>
          <w:sz w:val="22"/>
          <w:szCs w:val="22"/>
          <w:lang w:val="ru-RU"/>
        </w:rPr>
        <w:t xml:space="preserve"> </w:t>
      </w:r>
      <w:r w:rsidR="00014D22">
        <w:rPr>
          <w:kern w:val="22"/>
          <w:sz w:val="22"/>
          <w:szCs w:val="22"/>
          <w:lang w:val="ru-RU"/>
        </w:rPr>
        <w:t xml:space="preserve">в конечном счете </w:t>
      </w:r>
      <w:r w:rsidR="00B561B3">
        <w:rPr>
          <w:kern w:val="22"/>
          <w:sz w:val="22"/>
          <w:szCs w:val="22"/>
          <w:lang w:val="ru-RU"/>
        </w:rPr>
        <w:t>вклада</w:t>
      </w:r>
      <w:r w:rsidR="00B561B3" w:rsidRPr="00B561B3">
        <w:rPr>
          <w:kern w:val="22"/>
          <w:sz w:val="22"/>
          <w:szCs w:val="22"/>
          <w:lang w:val="ru-RU"/>
        </w:rPr>
        <w:t xml:space="preserve"> </w:t>
      </w:r>
      <w:r w:rsidR="00B561B3">
        <w:rPr>
          <w:kern w:val="22"/>
          <w:sz w:val="22"/>
          <w:szCs w:val="22"/>
          <w:lang w:val="ru-RU"/>
        </w:rPr>
        <w:t>многосторонних</w:t>
      </w:r>
      <w:r w:rsidR="00B561B3" w:rsidRPr="00B561B3">
        <w:rPr>
          <w:kern w:val="22"/>
          <w:sz w:val="22"/>
          <w:szCs w:val="22"/>
          <w:lang w:val="ru-RU"/>
        </w:rPr>
        <w:t xml:space="preserve"> </w:t>
      </w:r>
      <w:r w:rsidR="00B561B3">
        <w:rPr>
          <w:kern w:val="22"/>
          <w:sz w:val="22"/>
          <w:szCs w:val="22"/>
          <w:lang w:val="ru-RU"/>
        </w:rPr>
        <w:t>природоохранных</w:t>
      </w:r>
      <w:r w:rsidR="00B561B3" w:rsidRPr="00B561B3">
        <w:rPr>
          <w:kern w:val="22"/>
          <w:sz w:val="22"/>
          <w:szCs w:val="22"/>
          <w:lang w:val="ru-RU"/>
        </w:rPr>
        <w:t xml:space="preserve"> </w:t>
      </w:r>
      <w:r w:rsidR="00B561B3">
        <w:rPr>
          <w:kern w:val="22"/>
          <w:sz w:val="22"/>
          <w:szCs w:val="22"/>
          <w:lang w:val="ru-RU"/>
        </w:rPr>
        <w:t>соглашений в Повестк</w:t>
      </w:r>
      <w:r w:rsidR="00252EC8">
        <w:rPr>
          <w:kern w:val="22"/>
          <w:sz w:val="22"/>
          <w:szCs w:val="22"/>
          <w:lang w:val="ru-RU"/>
        </w:rPr>
        <w:t>у</w:t>
      </w:r>
      <w:r w:rsidR="00B561B3" w:rsidRPr="0035141E">
        <w:rPr>
          <w:kern w:val="22"/>
          <w:sz w:val="22"/>
          <w:szCs w:val="22"/>
          <w:lang w:val="ru-RU"/>
        </w:rPr>
        <w:t xml:space="preserve"> </w:t>
      </w:r>
      <w:r w:rsidR="00B561B3">
        <w:rPr>
          <w:kern w:val="22"/>
          <w:sz w:val="22"/>
          <w:szCs w:val="22"/>
          <w:lang w:val="ru-RU"/>
        </w:rPr>
        <w:t>дня</w:t>
      </w:r>
      <w:r w:rsidR="00B561B3" w:rsidRPr="0035141E">
        <w:rPr>
          <w:kern w:val="22"/>
          <w:sz w:val="22"/>
          <w:szCs w:val="22"/>
          <w:lang w:val="ru-RU"/>
        </w:rPr>
        <w:t xml:space="preserve"> </w:t>
      </w:r>
      <w:r w:rsidR="00B561B3">
        <w:rPr>
          <w:kern w:val="22"/>
          <w:sz w:val="22"/>
          <w:szCs w:val="22"/>
          <w:lang w:val="ru-RU"/>
        </w:rPr>
        <w:t>в</w:t>
      </w:r>
      <w:r w:rsidR="00B561B3" w:rsidRPr="0035141E">
        <w:rPr>
          <w:kern w:val="22"/>
          <w:sz w:val="22"/>
          <w:szCs w:val="22"/>
          <w:lang w:val="ru-RU"/>
        </w:rPr>
        <w:t xml:space="preserve"> </w:t>
      </w:r>
      <w:r w:rsidR="00B561B3">
        <w:rPr>
          <w:kern w:val="22"/>
          <w:sz w:val="22"/>
          <w:szCs w:val="22"/>
          <w:lang w:val="ru-RU"/>
        </w:rPr>
        <w:t>области</w:t>
      </w:r>
      <w:r w:rsidR="00B561B3" w:rsidRPr="0035141E">
        <w:rPr>
          <w:kern w:val="22"/>
          <w:sz w:val="22"/>
          <w:szCs w:val="22"/>
          <w:lang w:val="ru-RU"/>
        </w:rPr>
        <w:t xml:space="preserve"> </w:t>
      </w:r>
      <w:r w:rsidR="00B561B3">
        <w:rPr>
          <w:kern w:val="22"/>
          <w:sz w:val="22"/>
          <w:szCs w:val="22"/>
          <w:lang w:val="ru-RU"/>
        </w:rPr>
        <w:t>устойчивого</w:t>
      </w:r>
      <w:r w:rsidR="00B561B3" w:rsidRPr="0035141E">
        <w:rPr>
          <w:kern w:val="22"/>
          <w:sz w:val="22"/>
          <w:szCs w:val="22"/>
          <w:lang w:val="ru-RU"/>
        </w:rPr>
        <w:t xml:space="preserve"> </w:t>
      </w:r>
      <w:r w:rsidR="00B561B3">
        <w:rPr>
          <w:kern w:val="22"/>
          <w:sz w:val="22"/>
          <w:szCs w:val="22"/>
          <w:lang w:val="ru-RU"/>
        </w:rPr>
        <w:t>развития</w:t>
      </w:r>
      <w:r w:rsidR="00B561B3" w:rsidRPr="0035141E">
        <w:rPr>
          <w:kern w:val="22"/>
          <w:sz w:val="22"/>
          <w:szCs w:val="22"/>
          <w:lang w:val="ru-RU"/>
        </w:rPr>
        <w:t xml:space="preserve"> </w:t>
      </w:r>
      <w:r w:rsidR="00B561B3">
        <w:rPr>
          <w:kern w:val="22"/>
          <w:sz w:val="22"/>
          <w:szCs w:val="22"/>
          <w:lang w:val="ru-RU"/>
        </w:rPr>
        <w:t>на</w:t>
      </w:r>
      <w:r w:rsidR="00B561B3" w:rsidRPr="0035141E">
        <w:rPr>
          <w:kern w:val="22"/>
          <w:sz w:val="22"/>
          <w:szCs w:val="22"/>
          <w:lang w:val="ru-RU"/>
        </w:rPr>
        <w:t xml:space="preserve"> </w:t>
      </w:r>
      <w:r w:rsidR="00B561B3">
        <w:rPr>
          <w:kern w:val="22"/>
          <w:sz w:val="22"/>
          <w:szCs w:val="22"/>
          <w:lang w:val="ru-RU"/>
        </w:rPr>
        <w:t xml:space="preserve">период до </w:t>
      </w:r>
      <w:r w:rsidR="00B561B3" w:rsidRPr="0035141E">
        <w:rPr>
          <w:kern w:val="22"/>
          <w:sz w:val="22"/>
          <w:szCs w:val="22"/>
          <w:lang w:val="ru-RU"/>
        </w:rPr>
        <w:t xml:space="preserve">2030 </w:t>
      </w:r>
      <w:r w:rsidR="00B561B3">
        <w:rPr>
          <w:kern w:val="22"/>
          <w:sz w:val="22"/>
          <w:szCs w:val="22"/>
          <w:lang w:val="ru-RU"/>
        </w:rPr>
        <w:t>года</w:t>
      </w:r>
      <w:r w:rsidR="00CA7E21" w:rsidRPr="00B561B3">
        <w:rPr>
          <w:kern w:val="22"/>
          <w:sz w:val="22"/>
          <w:szCs w:val="22"/>
          <w:lang w:val="ru-RU"/>
        </w:rPr>
        <w:t xml:space="preserve">. </w:t>
      </w:r>
      <w:r w:rsidR="00014D22">
        <w:rPr>
          <w:kern w:val="22"/>
          <w:sz w:val="22"/>
          <w:szCs w:val="22"/>
          <w:lang w:val="ru-RU"/>
        </w:rPr>
        <w:t>Поскольку</w:t>
      </w:r>
      <w:r w:rsidR="003C1F21" w:rsidRPr="00014D22">
        <w:rPr>
          <w:kern w:val="22"/>
          <w:sz w:val="22"/>
          <w:szCs w:val="22"/>
          <w:lang w:val="ru-RU"/>
        </w:rPr>
        <w:t xml:space="preserve"> </w:t>
      </w:r>
      <w:r w:rsidR="003C1F21" w:rsidRPr="00AC635C">
        <w:rPr>
          <w:kern w:val="22"/>
          <w:sz w:val="22"/>
          <w:szCs w:val="22"/>
          <w:lang w:val="en-GB"/>
        </w:rPr>
        <w:t>DART</w:t>
      </w:r>
      <w:r w:rsidR="003C1F21" w:rsidRPr="00014D22">
        <w:rPr>
          <w:kern w:val="22"/>
          <w:sz w:val="22"/>
          <w:szCs w:val="22"/>
          <w:lang w:val="ru-RU"/>
        </w:rPr>
        <w:t xml:space="preserve"> </w:t>
      </w:r>
      <w:r w:rsidR="00014D22">
        <w:rPr>
          <w:kern w:val="22"/>
          <w:sz w:val="22"/>
          <w:szCs w:val="22"/>
          <w:lang w:val="ru-RU"/>
        </w:rPr>
        <w:t>размещен</w:t>
      </w:r>
      <w:r w:rsidR="00014D22" w:rsidRPr="00014D22">
        <w:rPr>
          <w:kern w:val="22"/>
          <w:sz w:val="22"/>
          <w:szCs w:val="22"/>
          <w:lang w:val="ru-RU"/>
        </w:rPr>
        <w:t xml:space="preserve"> </w:t>
      </w:r>
      <w:r w:rsidR="00014D22">
        <w:rPr>
          <w:kern w:val="22"/>
          <w:sz w:val="22"/>
          <w:szCs w:val="22"/>
          <w:lang w:val="ru-RU"/>
        </w:rPr>
        <w:t>на</w:t>
      </w:r>
      <w:r w:rsidR="00014D22" w:rsidRPr="00014D22">
        <w:rPr>
          <w:kern w:val="22"/>
          <w:sz w:val="22"/>
          <w:szCs w:val="22"/>
          <w:lang w:val="ru-RU"/>
        </w:rPr>
        <w:t xml:space="preserve"> </w:t>
      </w:r>
      <w:r w:rsidR="00014D22">
        <w:rPr>
          <w:kern w:val="22"/>
          <w:sz w:val="22"/>
          <w:szCs w:val="22"/>
          <w:lang w:val="ru-RU"/>
        </w:rPr>
        <w:t>портале</w:t>
      </w:r>
      <w:r w:rsidR="00CA7E21" w:rsidRPr="00014D22">
        <w:rPr>
          <w:kern w:val="22"/>
          <w:sz w:val="22"/>
          <w:szCs w:val="22"/>
          <w:lang w:val="ru-RU"/>
        </w:rPr>
        <w:t xml:space="preserve"> </w:t>
      </w:r>
      <w:proofErr w:type="spellStart"/>
      <w:r w:rsidR="00CA7E21" w:rsidRPr="00AC635C">
        <w:rPr>
          <w:kern w:val="22"/>
          <w:sz w:val="22"/>
          <w:szCs w:val="22"/>
          <w:lang w:val="en-GB"/>
        </w:rPr>
        <w:t>InforMEA</w:t>
      </w:r>
      <w:proofErr w:type="spellEnd"/>
      <w:r w:rsidR="00CA7E21" w:rsidRPr="00014D22">
        <w:rPr>
          <w:kern w:val="22"/>
          <w:sz w:val="22"/>
          <w:szCs w:val="22"/>
          <w:lang w:val="ru-RU"/>
        </w:rPr>
        <w:t xml:space="preserve">, </w:t>
      </w:r>
      <w:r w:rsidR="00014D22">
        <w:rPr>
          <w:kern w:val="22"/>
          <w:sz w:val="22"/>
          <w:szCs w:val="22"/>
          <w:lang w:val="ru-RU"/>
        </w:rPr>
        <w:t>он</w:t>
      </w:r>
      <w:r w:rsidR="00014D22" w:rsidRPr="00014D22">
        <w:rPr>
          <w:kern w:val="22"/>
          <w:sz w:val="22"/>
          <w:szCs w:val="22"/>
          <w:lang w:val="ru-RU"/>
        </w:rPr>
        <w:t xml:space="preserve"> </w:t>
      </w:r>
      <w:r w:rsidR="00014D22">
        <w:rPr>
          <w:kern w:val="22"/>
          <w:sz w:val="22"/>
          <w:szCs w:val="22"/>
          <w:lang w:val="ru-RU"/>
        </w:rPr>
        <w:t>будет</w:t>
      </w:r>
      <w:r w:rsidR="00CA7E21" w:rsidRPr="00014D22">
        <w:rPr>
          <w:kern w:val="22"/>
          <w:sz w:val="22"/>
          <w:szCs w:val="22"/>
          <w:lang w:val="ru-RU"/>
        </w:rPr>
        <w:t xml:space="preserve"> </w:t>
      </w:r>
      <w:r w:rsidR="00014D22">
        <w:rPr>
          <w:kern w:val="22"/>
          <w:sz w:val="22"/>
          <w:szCs w:val="22"/>
          <w:lang w:val="ru-RU"/>
        </w:rPr>
        <w:t>использовать</w:t>
      </w:r>
      <w:r w:rsidR="00014D22" w:rsidRPr="00014D22">
        <w:rPr>
          <w:kern w:val="22"/>
          <w:sz w:val="22"/>
          <w:szCs w:val="22"/>
          <w:lang w:val="ru-RU"/>
        </w:rPr>
        <w:t xml:space="preserve"> </w:t>
      </w:r>
      <w:r w:rsidR="00014D22">
        <w:rPr>
          <w:kern w:val="22"/>
          <w:sz w:val="22"/>
          <w:szCs w:val="22"/>
          <w:lang w:val="ru-RU"/>
        </w:rPr>
        <w:t>инфраструктуру</w:t>
      </w:r>
      <w:r w:rsidR="00CA7E21" w:rsidRPr="00014D22">
        <w:rPr>
          <w:kern w:val="22"/>
          <w:sz w:val="22"/>
          <w:szCs w:val="22"/>
          <w:lang w:val="ru-RU"/>
        </w:rPr>
        <w:t xml:space="preserve"> </w:t>
      </w:r>
      <w:proofErr w:type="spellStart"/>
      <w:r w:rsidR="00CA7E21" w:rsidRPr="00AC635C">
        <w:rPr>
          <w:kern w:val="22"/>
          <w:sz w:val="22"/>
          <w:szCs w:val="22"/>
          <w:lang w:val="en-GB"/>
        </w:rPr>
        <w:t>InforMEA</w:t>
      </w:r>
      <w:proofErr w:type="spellEnd"/>
      <w:r w:rsidR="003070F2" w:rsidRPr="00014D22">
        <w:rPr>
          <w:kern w:val="22"/>
          <w:sz w:val="22"/>
          <w:szCs w:val="22"/>
          <w:lang w:val="ru-RU"/>
        </w:rPr>
        <w:t xml:space="preserve">, </w:t>
      </w:r>
      <w:r w:rsidR="00014D22">
        <w:rPr>
          <w:kern w:val="22"/>
          <w:sz w:val="22"/>
          <w:szCs w:val="22"/>
          <w:lang w:val="ru-RU"/>
        </w:rPr>
        <w:t>поддерживаемую</w:t>
      </w:r>
      <w:r w:rsidR="00014D22" w:rsidRPr="00014D22">
        <w:rPr>
          <w:kern w:val="22"/>
          <w:sz w:val="22"/>
          <w:szCs w:val="22"/>
          <w:lang w:val="ru-RU"/>
        </w:rPr>
        <w:t xml:space="preserve"> </w:t>
      </w:r>
      <w:r w:rsidR="00014D22">
        <w:rPr>
          <w:kern w:val="22"/>
          <w:sz w:val="22"/>
          <w:szCs w:val="22"/>
          <w:lang w:val="ru-RU"/>
        </w:rPr>
        <w:t>многими</w:t>
      </w:r>
      <w:r w:rsidR="00014D22" w:rsidRPr="00014D22">
        <w:rPr>
          <w:kern w:val="22"/>
          <w:sz w:val="22"/>
          <w:szCs w:val="22"/>
          <w:lang w:val="ru-RU"/>
        </w:rPr>
        <w:t xml:space="preserve"> </w:t>
      </w:r>
      <w:r w:rsidR="00014D22">
        <w:rPr>
          <w:kern w:val="22"/>
          <w:sz w:val="22"/>
          <w:szCs w:val="22"/>
          <w:lang w:val="ru-RU"/>
        </w:rPr>
        <w:t>участвующими</w:t>
      </w:r>
      <w:r w:rsidR="00014D22" w:rsidRPr="00014D22">
        <w:rPr>
          <w:kern w:val="22"/>
          <w:sz w:val="22"/>
          <w:szCs w:val="22"/>
          <w:lang w:val="ru-RU"/>
        </w:rPr>
        <w:t xml:space="preserve"> </w:t>
      </w:r>
      <w:r w:rsidR="00014D22">
        <w:rPr>
          <w:kern w:val="22"/>
          <w:sz w:val="22"/>
          <w:szCs w:val="22"/>
          <w:lang w:val="ru-RU"/>
        </w:rPr>
        <w:t>многосторонними</w:t>
      </w:r>
      <w:r w:rsidR="00014D22" w:rsidRPr="00B561B3">
        <w:rPr>
          <w:kern w:val="22"/>
          <w:sz w:val="22"/>
          <w:szCs w:val="22"/>
          <w:lang w:val="ru-RU"/>
        </w:rPr>
        <w:t xml:space="preserve"> </w:t>
      </w:r>
      <w:r w:rsidR="00014D22">
        <w:rPr>
          <w:kern w:val="22"/>
          <w:sz w:val="22"/>
          <w:szCs w:val="22"/>
          <w:lang w:val="ru-RU"/>
        </w:rPr>
        <w:t>природоохранными</w:t>
      </w:r>
      <w:r w:rsidR="00014D22" w:rsidRPr="00B561B3">
        <w:rPr>
          <w:kern w:val="22"/>
          <w:sz w:val="22"/>
          <w:szCs w:val="22"/>
          <w:lang w:val="ru-RU"/>
        </w:rPr>
        <w:t xml:space="preserve"> </w:t>
      </w:r>
      <w:r w:rsidR="00014D22">
        <w:rPr>
          <w:kern w:val="22"/>
          <w:sz w:val="22"/>
          <w:szCs w:val="22"/>
          <w:lang w:val="ru-RU"/>
        </w:rPr>
        <w:t>соглашениями и учреждениями, и его подход к объединению источников данных</w:t>
      </w:r>
      <w:r w:rsidR="00CA7E21" w:rsidRPr="00014D22">
        <w:rPr>
          <w:kern w:val="22"/>
          <w:sz w:val="22"/>
          <w:szCs w:val="22"/>
          <w:lang w:val="ru-RU"/>
        </w:rPr>
        <w:t>.</w:t>
      </w:r>
    </w:p>
    <w:p w:rsidR="00BA7962" w:rsidRPr="00A52B56" w:rsidRDefault="007D62C2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По</w:t>
      </w:r>
      <w:r w:rsidRPr="00A65BE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предложению</w:t>
      </w:r>
      <w:r w:rsidRPr="00A65BE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Европейской</w:t>
      </w:r>
      <w:r w:rsidRPr="00A65BE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комиссии</w:t>
      </w:r>
      <w:r w:rsidR="00BA7962" w:rsidRPr="00A65BE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была</w:t>
      </w:r>
      <w:r w:rsidRPr="00A65BE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обеспечена</w:t>
      </w:r>
      <w:r w:rsidRPr="00A65BE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функциональная</w:t>
      </w:r>
      <w:r w:rsidRPr="00A65BE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совместимость</w:t>
      </w:r>
      <w:r w:rsidRPr="00A65BE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онлайнового</w:t>
      </w:r>
      <w:r w:rsidRPr="00A65BE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средства</w:t>
      </w:r>
      <w:r w:rsidRPr="00A65BE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представления</w:t>
      </w:r>
      <w:r w:rsidRPr="00A65BE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отчетности</w:t>
      </w:r>
      <w:r w:rsidRPr="00A65BE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для</w:t>
      </w:r>
      <w:r w:rsidRPr="00A65BE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шестого</w:t>
      </w:r>
      <w:r w:rsidRPr="00A65BE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национального</w:t>
      </w:r>
      <w:r w:rsidRPr="00A65BE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доклада</w:t>
      </w:r>
      <w:r w:rsidRPr="00A65BE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A65BE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рамках</w:t>
      </w:r>
      <w:r w:rsidRPr="00A65BE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Конвенции</w:t>
      </w:r>
      <w:r w:rsidRPr="00A65BE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</w:t>
      </w:r>
      <w:r w:rsidRPr="00A65BE7">
        <w:rPr>
          <w:kern w:val="22"/>
          <w:sz w:val="22"/>
          <w:szCs w:val="22"/>
          <w:lang w:val="ru-RU"/>
        </w:rPr>
        <w:t xml:space="preserve"> </w:t>
      </w:r>
      <w:r w:rsidR="00A65BE7">
        <w:rPr>
          <w:kern w:val="22"/>
          <w:sz w:val="22"/>
          <w:szCs w:val="22"/>
          <w:lang w:val="ru-RU"/>
        </w:rPr>
        <w:t>Инструментом</w:t>
      </w:r>
      <w:r w:rsidR="00A65BE7" w:rsidRPr="00A65BE7">
        <w:rPr>
          <w:kern w:val="22"/>
          <w:sz w:val="22"/>
          <w:szCs w:val="22"/>
          <w:lang w:val="ru-RU"/>
        </w:rPr>
        <w:t xml:space="preserve"> </w:t>
      </w:r>
      <w:r w:rsidR="00A65BE7">
        <w:rPr>
          <w:kern w:val="22"/>
          <w:sz w:val="22"/>
          <w:szCs w:val="22"/>
          <w:lang w:val="ru-RU"/>
        </w:rPr>
        <w:t xml:space="preserve">Европейского союза по </w:t>
      </w:r>
      <w:r w:rsidR="00A65BE7" w:rsidRPr="00A65BE7">
        <w:rPr>
          <w:kern w:val="22"/>
          <w:sz w:val="22"/>
          <w:szCs w:val="22"/>
          <w:lang w:val="ru-RU"/>
        </w:rPr>
        <w:t>создани</w:t>
      </w:r>
      <w:r w:rsidR="00A65BE7">
        <w:rPr>
          <w:kern w:val="22"/>
          <w:sz w:val="22"/>
          <w:szCs w:val="22"/>
          <w:lang w:val="ru-RU"/>
        </w:rPr>
        <w:t>ю</w:t>
      </w:r>
      <w:r w:rsidR="00A65BE7" w:rsidRPr="00A65BE7">
        <w:rPr>
          <w:kern w:val="22"/>
          <w:sz w:val="22"/>
          <w:szCs w:val="22"/>
          <w:lang w:val="ru-RU"/>
        </w:rPr>
        <w:t xml:space="preserve"> перекрестных ссылок на целевые задачи </w:t>
      </w:r>
      <w:r w:rsidR="00A65BE7">
        <w:rPr>
          <w:kern w:val="22"/>
          <w:sz w:val="22"/>
          <w:szCs w:val="22"/>
          <w:lang w:val="ru-RU"/>
        </w:rPr>
        <w:t>в</w:t>
      </w:r>
      <w:r w:rsidR="00A65BE7" w:rsidRPr="00A65BE7">
        <w:rPr>
          <w:kern w:val="22"/>
          <w:sz w:val="22"/>
          <w:szCs w:val="22"/>
          <w:lang w:val="ru-RU"/>
        </w:rPr>
        <w:t xml:space="preserve"> </w:t>
      </w:r>
      <w:r w:rsidR="00A65BE7">
        <w:rPr>
          <w:kern w:val="22"/>
          <w:sz w:val="22"/>
          <w:szCs w:val="22"/>
          <w:lang w:val="ru-RU"/>
        </w:rPr>
        <w:t>области</w:t>
      </w:r>
      <w:r w:rsidR="00A65BE7" w:rsidRPr="00A65BE7">
        <w:rPr>
          <w:kern w:val="22"/>
          <w:sz w:val="22"/>
          <w:szCs w:val="22"/>
          <w:lang w:val="ru-RU"/>
        </w:rPr>
        <w:t xml:space="preserve"> биоразнообразия</w:t>
      </w:r>
      <w:r w:rsidR="00BA7962" w:rsidRPr="00A65BE7">
        <w:rPr>
          <w:kern w:val="22"/>
          <w:sz w:val="22"/>
          <w:szCs w:val="22"/>
          <w:lang w:val="ru-RU"/>
        </w:rPr>
        <w:t xml:space="preserve">, </w:t>
      </w:r>
      <w:r w:rsidR="00A65BE7">
        <w:rPr>
          <w:kern w:val="22"/>
          <w:sz w:val="22"/>
          <w:szCs w:val="22"/>
          <w:lang w:val="ru-RU"/>
        </w:rPr>
        <w:t xml:space="preserve">принимая во внимание, что оба средства служат одному и тому же процессу, а именно – предоставлению национальной/региональной информации о ходе выполнения </w:t>
      </w:r>
      <w:r w:rsidR="00A52B56" w:rsidRPr="0091019F">
        <w:rPr>
          <w:kern w:val="22"/>
          <w:sz w:val="22"/>
          <w:szCs w:val="22"/>
          <w:lang w:val="ru-RU"/>
        </w:rPr>
        <w:t>Стратегическ</w:t>
      </w:r>
      <w:r w:rsidR="00A52B56">
        <w:rPr>
          <w:kern w:val="22"/>
          <w:sz w:val="22"/>
          <w:szCs w:val="22"/>
          <w:lang w:val="ru-RU"/>
        </w:rPr>
        <w:t>ого</w:t>
      </w:r>
      <w:r w:rsidR="00A52B56" w:rsidRPr="0091019F">
        <w:rPr>
          <w:kern w:val="22"/>
          <w:sz w:val="22"/>
          <w:szCs w:val="22"/>
          <w:lang w:val="ru-RU"/>
        </w:rPr>
        <w:t xml:space="preserve"> план</w:t>
      </w:r>
      <w:r w:rsidR="00A52B56">
        <w:rPr>
          <w:kern w:val="22"/>
          <w:sz w:val="22"/>
          <w:szCs w:val="22"/>
          <w:lang w:val="ru-RU"/>
        </w:rPr>
        <w:t>а</w:t>
      </w:r>
      <w:r w:rsidR="00A52B56" w:rsidRPr="0091019F">
        <w:rPr>
          <w:kern w:val="22"/>
          <w:sz w:val="22"/>
          <w:szCs w:val="22"/>
          <w:lang w:val="ru-RU"/>
        </w:rPr>
        <w:t xml:space="preserve"> в области сохранения и устойчивого использования биоразнообразия на 2011-2020 годы и его целевы</w:t>
      </w:r>
      <w:r w:rsidR="00A52B56">
        <w:rPr>
          <w:kern w:val="22"/>
          <w:sz w:val="22"/>
          <w:szCs w:val="22"/>
          <w:lang w:val="ru-RU"/>
        </w:rPr>
        <w:t>х задач</w:t>
      </w:r>
      <w:r w:rsidR="00A52B56" w:rsidRPr="0091019F">
        <w:rPr>
          <w:kern w:val="22"/>
          <w:sz w:val="22"/>
          <w:szCs w:val="22"/>
          <w:lang w:val="ru-RU"/>
        </w:rPr>
        <w:t xml:space="preserve"> по сохранению и устойчивому использованию биоразнообразия, </w:t>
      </w:r>
      <w:proofErr w:type="gramStart"/>
      <w:r w:rsidR="00A52B56" w:rsidRPr="0091019F">
        <w:rPr>
          <w:kern w:val="22"/>
          <w:sz w:val="22"/>
          <w:szCs w:val="22"/>
          <w:lang w:val="ru-RU"/>
        </w:rPr>
        <w:t>приняты</w:t>
      </w:r>
      <w:r w:rsidR="00A52B56">
        <w:rPr>
          <w:kern w:val="22"/>
          <w:sz w:val="22"/>
          <w:szCs w:val="22"/>
          <w:lang w:val="ru-RU"/>
        </w:rPr>
        <w:t>х</w:t>
      </w:r>
      <w:proofErr w:type="gramEnd"/>
      <w:r w:rsidR="00A52B56" w:rsidRPr="0091019F">
        <w:rPr>
          <w:kern w:val="22"/>
          <w:sz w:val="22"/>
          <w:szCs w:val="22"/>
          <w:lang w:val="ru-RU"/>
        </w:rPr>
        <w:t xml:space="preserve"> в </w:t>
      </w:r>
      <w:proofErr w:type="spellStart"/>
      <w:r w:rsidR="00A52B56" w:rsidRPr="0091019F">
        <w:rPr>
          <w:kern w:val="22"/>
          <w:sz w:val="22"/>
          <w:szCs w:val="22"/>
          <w:lang w:val="ru-RU"/>
        </w:rPr>
        <w:t>Айти</w:t>
      </w:r>
      <w:proofErr w:type="spellEnd"/>
      <w:r w:rsidR="00BA7962" w:rsidRPr="00A65BE7">
        <w:rPr>
          <w:kern w:val="22"/>
          <w:sz w:val="22"/>
          <w:szCs w:val="22"/>
          <w:lang w:val="ru-RU" w:eastAsia="en-GB"/>
        </w:rPr>
        <w:t xml:space="preserve">. </w:t>
      </w:r>
      <w:r w:rsidR="00A52B56">
        <w:rPr>
          <w:kern w:val="22"/>
          <w:sz w:val="22"/>
          <w:szCs w:val="22"/>
          <w:lang w:val="ru-RU"/>
        </w:rPr>
        <w:t>Инструмент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>
        <w:rPr>
          <w:kern w:val="22"/>
          <w:sz w:val="22"/>
          <w:szCs w:val="22"/>
          <w:lang w:val="ru-RU"/>
        </w:rPr>
        <w:t>по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 w:rsidRPr="00A65BE7">
        <w:rPr>
          <w:kern w:val="22"/>
          <w:sz w:val="22"/>
          <w:szCs w:val="22"/>
          <w:lang w:val="ru-RU"/>
        </w:rPr>
        <w:t>создани</w:t>
      </w:r>
      <w:r w:rsidR="00A52B56">
        <w:rPr>
          <w:kern w:val="22"/>
          <w:sz w:val="22"/>
          <w:szCs w:val="22"/>
          <w:lang w:val="ru-RU"/>
        </w:rPr>
        <w:t>ю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 w:rsidRPr="00A65BE7">
        <w:rPr>
          <w:kern w:val="22"/>
          <w:sz w:val="22"/>
          <w:szCs w:val="22"/>
          <w:lang w:val="ru-RU"/>
        </w:rPr>
        <w:t>перекрестных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 w:rsidRPr="00A65BE7">
        <w:rPr>
          <w:kern w:val="22"/>
          <w:sz w:val="22"/>
          <w:szCs w:val="22"/>
          <w:lang w:val="ru-RU"/>
        </w:rPr>
        <w:t>ссылок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 w:rsidRPr="00A65BE7">
        <w:rPr>
          <w:kern w:val="22"/>
          <w:sz w:val="22"/>
          <w:szCs w:val="22"/>
          <w:lang w:val="ru-RU"/>
        </w:rPr>
        <w:t>на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 w:rsidRPr="00A65BE7">
        <w:rPr>
          <w:kern w:val="22"/>
          <w:sz w:val="22"/>
          <w:szCs w:val="22"/>
          <w:lang w:val="ru-RU"/>
        </w:rPr>
        <w:t>целевые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 w:rsidRPr="00A65BE7">
        <w:rPr>
          <w:kern w:val="22"/>
          <w:sz w:val="22"/>
          <w:szCs w:val="22"/>
          <w:lang w:val="ru-RU"/>
        </w:rPr>
        <w:t>задачи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>
        <w:rPr>
          <w:kern w:val="22"/>
          <w:sz w:val="22"/>
          <w:szCs w:val="22"/>
          <w:lang w:val="ru-RU"/>
        </w:rPr>
        <w:t>направлен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>
        <w:rPr>
          <w:kern w:val="22"/>
          <w:sz w:val="22"/>
          <w:szCs w:val="22"/>
          <w:lang w:val="ru-RU"/>
        </w:rPr>
        <w:t>на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>
        <w:rPr>
          <w:kern w:val="22"/>
          <w:sz w:val="22"/>
          <w:szCs w:val="22"/>
          <w:lang w:val="ru-RU"/>
        </w:rPr>
        <w:t>оказание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>
        <w:rPr>
          <w:kern w:val="22"/>
          <w:sz w:val="22"/>
          <w:szCs w:val="22"/>
          <w:lang w:val="ru-RU"/>
        </w:rPr>
        <w:t>поддержки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>
        <w:rPr>
          <w:kern w:val="22"/>
          <w:sz w:val="22"/>
          <w:szCs w:val="22"/>
          <w:lang w:val="ru-RU"/>
        </w:rPr>
        <w:t>пользователям</w:t>
      </w:r>
      <w:r w:rsidR="00A52B56" w:rsidRPr="00A52B56">
        <w:rPr>
          <w:kern w:val="22"/>
          <w:sz w:val="22"/>
          <w:szCs w:val="22"/>
          <w:lang w:val="ru-RU"/>
        </w:rPr>
        <w:t>/</w:t>
      </w:r>
      <w:r w:rsidR="00A52B56">
        <w:rPr>
          <w:kern w:val="22"/>
          <w:sz w:val="22"/>
          <w:szCs w:val="22"/>
          <w:lang w:val="ru-RU"/>
        </w:rPr>
        <w:t>странам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>
        <w:rPr>
          <w:kern w:val="22"/>
          <w:sz w:val="22"/>
          <w:szCs w:val="22"/>
          <w:lang w:val="ru-RU"/>
        </w:rPr>
        <w:t>в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>
        <w:rPr>
          <w:kern w:val="22"/>
          <w:sz w:val="22"/>
          <w:szCs w:val="22"/>
          <w:lang w:val="ru-RU"/>
        </w:rPr>
        <w:t>поддержании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>
        <w:rPr>
          <w:kern w:val="22"/>
          <w:sz w:val="22"/>
          <w:szCs w:val="22"/>
          <w:lang w:val="ru-RU"/>
        </w:rPr>
        <w:t>и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>
        <w:rPr>
          <w:kern w:val="22"/>
          <w:sz w:val="22"/>
          <w:szCs w:val="22"/>
          <w:lang w:val="ru-RU"/>
        </w:rPr>
        <w:t>организации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>
        <w:rPr>
          <w:kern w:val="22"/>
          <w:sz w:val="22"/>
          <w:szCs w:val="22"/>
          <w:lang w:val="ru-RU"/>
        </w:rPr>
        <w:t>ключевых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>
        <w:rPr>
          <w:kern w:val="22"/>
          <w:sz w:val="22"/>
          <w:szCs w:val="22"/>
          <w:lang w:val="ru-RU"/>
        </w:rPr>
        <w:t>компонентов</w:t>
      </w:r>
      <w:r w:rsidR="00A52B56" w:rsidRPr="00A52B56">
        <w:rPr>
          <w:kern w:val="22"/>
          <w:sz w:val="22"/>
          <w:szCs w:val="22"/>
          <w:lang w:val="ru-RU"/>
        </w:rPr>
        <w:t xml:space="preserve">, </w:t>
      </w:r>
      <w:r w:rsidR="00A52B56">
        <w:rPr>
          <w:kern w:val="22"/>
          <w:sz w:val="22"/>
          <w:szCs w:val="22"/>
          <w:lang w:val="ru-RU"/>
        </w:rPr>
        <w:t>таких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>
        <w:rPr>
          <w:kern w:val="22"/>
          <w:sz w:val="22"/>
          <w:szCs w:val="22"/>
          <w:lang w:val="ru-RU"/>
        </w:rPr>
        <w:t>как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 w:rsidRPr="00A65BE7">
        <w:rPr>
          <w:kern w:val="22"/>
          <w:sz w:val="22"/>
          <w:szCs w:val="22"/>
          <w:lang w:val="ru-RU"/>
        </w:rPr>
        <w:t>перекрестны</w:t>
      </w:r>
      <w:r w:rsidR="00A52B56">
        <w:rPr>
          <w:kern w:val="22"/>
          <w:sz w:val="22"/>
          <w:szCs w:val="22"/>
          <w:lang w:val="ru-RU"/>
        </w:rPr>
        <w:t>е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 w:rsidRPr="00A65BE7">
        <w:rPr>
          <w:kern w:val="22"/>
          <w:sz w:val="22"/>
          <w:szCs w:val="22"/>
          <w:lang w:val="ru-RU"/>
        </w:rPr>
        <w:t>ссыл</w:t>
      </w:r>
      <w:r w:rsidR="00A52B56">
        <w:rPr>
          <w:kern w:val="22"/>
          <w:sz w:val="22"/>
          <w:szCs w:val="22"/>
          <w:lang w:val="ru-RU"/>
        </w:rPr>
        <w:t>ки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>
        <w:rPr>
          <w:kern w:val="22"/>
          <w:sz w:val="22"/>
          <w:szCs w:val="22"/>
          <w:lang w:val="ru-RU"/>
        </w:rPr>
        <w:t>между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>
        <w:rPr>
          <w:kern w:val="22"/>
          <w:sz w:val="22"/>
          <w:szCs w:val="22"/>
          <w:lang w:val="ru-RU"/>
        </w:rPr>
        <w:t>национальными</w:t>
      </w:r>
      <w:r w:rsidR="00A52B56" w:rsidRPr="00A52B56">
        <w:rPr>
          <w:kern w:val="22"/>
          <w:sz w:val="22"/>
          <w:szCs w:val="22"/>
          <w:lang w:val="ru-RU"/>
        </w:rPr>
        <w:t xml:space="preserve">, </w:t>
      </w:r>
      <w:r w:rsidR="00A52B56">
        <w:rPr>
          <w:kern w:val="22"/>
          <w:sz w:val="22"/>
          <w:szCs w:val="22"/>
          <w:lang w:val="ru-RU"/>
        </w:rPr>
        <w:t>европейскими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>
        <w:rPr>
          <w:kern w:val="22"/>
          <w:sz w:val="22"/>
          <w:szCs w:val="22"/>
          <w:lang w:val="ru-RU"/>
        </w:rPr>
        <w:t>и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>
        <w:rPr>
          <w:kern w:val="22"/>
          <w:sz w:val="22"/>
          <w:szCs w:val="22"/>
          <w:lang w:val="ru-RU"/>
        </w:rPr>
        <w:t>глобальными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>
        <w:rPr>
          <w:kern w:val="22"/>
          <w:sz w:val="22"/>
          <w:szCs w:val="22"/>
          <w:lang w:val="ru-RU"/>
        </w:rPr>
        <w:t>стратегиями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>
        <w:rPr>
          <w:kern w:val="22"/>
          <w:sz w:val="22"/>
          <w:szCs w:val="22"/>
          <w:lang w:val="ru-RU"/>
        </w:rPr>
        <w:t>в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>
        <w:rPr>
          <w:kern w:val="22"/>
          <w:sz w:val="22"/>
          <w:szCs w:val="22"/>
          <w:lang w:val="ru-RU"/>
        </w:rPr>
        <w:t>области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>
        <w:rPr>
          <w:kern w:val="22"/>
          <w:sz w:val="22"/>
          <w:szCs w:val="22"/>
          <w:lang w:val="ru-RU"/>
        </w:rPr>
        <w:t>биоразнообразия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>
        <w:rPr>
          <w:kern w:val="22"/>
          <w:sz w:val="22"/>
          <w:szCs w:val="22"/>
          <w:lang w:val="ru-RU"/>
        </w:rPr>
        <w:t>и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>
        <w:rPr>
          <w:kern w:val="22"/>
          <w:sz w:val="22"/>
          <w:szCs w:val="22"/>
          <w:lang w:val="ru-RU"/>
        </w:rPr>
        <w:t>индикаторами</w:t>
      </w:r>
      <w:r w:rsidR="00A52B56" w:rsidRPr="00A52B56">
        <w:rPr>
          <w:kern w:val="22"/>
          <w:sz w:val="22"/>
          <w:szCs w:val="22"/>
          <w:lang w:val="ru-RU"/>
        </w:rPr>
        <w:t xml:space="preserve">, </w:t>
      </w:r>
      <w:r w:rsidR="00A52B56">
        <w:rPr>
          <w:kern w:val="22"/>
          <w:sz w:val="22"/>
          <w:szCs w:val="22"/>
          <w:lang w:val="ru-RU"/>
        </w:rPr>
        <w:t>используемыми</w:t>
      </w:r>
      <w:r w:rsidR="00A52B56" w:rsidRPr="00A52B56">
        <w:rPr>
          <w:kern w:val="22"/>
          <w:sz w:val="22"/>
          <w:szCs w:val="22"/>
          <w:lang w:val="ru-RU"/>
        </w:rPr>
        <w:t xml:space="preserve"> </w:t>
      </w:r>
      <w:r w:rsidR="00A52B56">
        <w:rPr>
          <w:kern w:val="22"/>
          <w:sz w:val="22"/>
          <w:szCs w:val="22"/>
          <w:lang w:val="ru-RU"/>
        </w:rPr>
        <w:t>на национальном уровне, содействуя таким образом представлению отчетности не только в рамках Конвенции по биологическому разнообразию, но также в рамках других конвенций, связанных с биоразнообразием</w:t>
      </w:r>
      <w:r w:rsidR="00BA7962" w:rsidRPr="00A52B56">
        <w:rPr>
          <w:kern w:val="22"/>
          <w:sz w:val="22"/>
          <w:szCs w:val="22"/>
          <w:lang w:val="ru-RU"/>
        </w:rPr>
        <w:t>.</w:t>
      </w:r>
    </w:p>
    <w:p w:rsidR="00BA7962" w:rsidRPr="00C50E85" w:rsidRDefault="00C50E85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Секретариат</w:t>
      </w:r>
      <w:r w:rsidRPr="00C50E8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рассматривает</w:t>
      </w:r>
      <w:r w:rsidRPr="00C50E8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варианты</w:t>
      </w:r>
      <w:r w:rsidRPr="00C50E8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обеспечения</w:t>
      </w:r>
      <w:r w:rsidRPr="00C50E8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функциональной</w:t>
      </w:r>
      <w:r w:rsidRPr="00C50E8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совместимости</w:t>
      </w:r>
      <w:r w:rsidRPr="00C50E8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онлайнового</w:t>
      </w:r>
      <w:r w:rsidRPr="00C50E8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средства</w:t>
      </w:r>
      <w:r w:rsidRPr="00C50E8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представления</w:t>
      </w:r>
      <w:r w:rsidRPr="00C50E8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отчетности</w:t>
      </w:r>
      <w:r w:rsidRPr="00C50E8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C50E8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рамках</w:t>
      </w:r>
      <w:r w:rsidRPr="00C50E8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Конвенции</w:t>
      </w:r>
      <w:r w:rsidRPr="00C50E8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</w:t>
      </w:r>
      <w:r w:rsidR="00BA7962" w:rsidRPr="00C50E8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онлайновыми</w:t>
      </w:r>
      <w:r w:rsidRPr="00C50E8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средствами</w:t>
      </w:r>
      <w:r w:rsidRPr="00C50E85">
        <w:rPr>
          <w:kern w:val="22"/>
          <w:sz w:val="22"/>
          <w:szCs w:val="22"/>
          <w:lang w:val="ru-RU"/>
        </w:rPr>
        <w:t xml:space="preserve"> </w:t>
      </w:r>
      <w:r w:rsidR="00252EC8">
        <w:rPr>
          <w:kern w:val="22"/>
          <w:sz w:val="22"/>
          <w:szCs w:val="22"/>
          <w:lang w:val="ru-RU"/>
        </w:rPr>
        <w:t xml:space="preserve">или системами </w:t>
      </w:r>
      <w:r>
        <w:rPr>
          <w:kern w:val="22"/>
          <w:sz w:val="22"/>
          <w:szCs w:val="22"/>
          <w:lang w:val="ru-RU"/>
        </w:rPr>
        <w:t>представления</w:t>
      </w:r>
      <w:r w:rsidRPr="00C50E8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отчетности</w:t>
      </w:r>
      <w:r w:rsidRPr="00C50E85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используемыми</w:t>
      </w:r>
      <w:r w:rsidRPr="00C50E8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другими</w:t>
      </w:r>
      <w:r w:rsidRPr="00C50E8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конвенциями</w:t>
      </w:r>
      <w:r w:rsidRPr="006A7B8A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связанными</w:t>
      </w:r>
      <w:r w:rsidRPr="006A7B8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</w:t>
      </w:r>
      <w:r w:rsidRPr="006A7B8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биоразнообразием</w:t>
      </w:r>
      <w:r w:rsidRPr="006A7B8A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и</w:t>
      </w:r>
      <w:r w:rsidRPr="006A7B8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Рио</w:t>
      </w:r>
      <w:r w:rsidRPr="006A7B8A">
        <w:rPr>
          <w:kern w:val="22"/>
          <w:sz w:val="22"/>
          <w:szCs w:val="22"/>
          <w:lang w:val="ru-RU"/>
        </w:rPr>
        <w:t>-</w:t>
      </w:r>
      <w:r>
        <w:rPr>
          <w:kern w:val="22"/>
          <w:sz w:val="22"/>
          <w:szCs w:val="22"/>
          <w:lang w:val="ru-RU"/>
        </w:rPr>
        <w:t>де</w:t>
      </w:r>
      <w:r w:rsidRPr="006A7B8A">
        <w:rPr>
          <w:kern w:val="22"/>
          <w:sz w:val="22"/>
          <w:szCs w:val="22"/>
          <w:lang w:val="ru-RU"/>
        </w:rPr>
        <w:t>-</w:t>
      </w:r>
      <w:proofErr w:type="spellStart"/>
      <w:r>
        <w:rPr>
          <w:kern w:val="22"/>
          <w:sz w:val="22"/>
          <w:szCs w:val="22"/>
          <w:lang w:val="ru-RU"/>
        </w:rPr>
        <w:t>Жанейрскими</w:t>
      </w:r>
      <w:proofErr w:type="spellEnd"/>
      <w:r w:rsidRPr="006A7B8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конвенциями, чтобы создать возможность обмена соответствующими данными и информацией или их совместного использования в различных системах</w:t>
      </w:r>
      <w:r w:rsidR="00BA7962" w:rsidRPr="00C50E85">
        <w:rPr>
          <w:kern w:val="22"/>
          <w:sz w:val="22"/>
          <w:szCs w:val="22"/>
          <w:lang w:val="ru-RU"/>
        </w:rPr>
        <w:t>.</w:t>
      </w:r>
    </w:p>
    <w:p w:rsidR="00BA7962" w:rsidRPr="00F21F6B" w:rsidRDefault="001832E9" w:rsidP="005C6B31">
      <w:pPr>
        <w:pStyle w:val="Para1"/>
        <w:keepNext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jc w:val="center"/>
        <w:rPr>
          <w:b/>
          <w:bCs/>
          <w:iCs/>
          <w:kern w:val="22"/>
          <w:sz w:val="22"/>
          <w:szCs w:val="22"/>
          <w:lang w:val="ru-RU"/>
        </w:rPr>
      </w:pPr>
      <w:r w:rsidRPr="00AC635C">
        <w:rPr>
          <w:b/>
          <w:bCs/>
          <w:iCs/>
          <w:kern w:val="22"/>
          <w:sz w:val="22"/>
          <w:szCs w:val="22"/>
          <w:lang w:val="en-GB"/>
        </w:rPr>
        <w:t>D</w:t>
      </w:r>
      <w:r w:rsidRPr="00F21F6B">
        <w:rPr>
          <w:b/>
          <w:bCs/>
          <w:iCs/>
          <w:kern w:val="22"/>
          <w:sz w:val="22"/>
          <w:szCs w:val="22"/>
          <w:lang w:val="ru-RU"/>
        </w:rPr>
        <w:t>.</w:t>
      </w:r>
      <w:r w:rsidRPr="00F21F6B">
        <w:rPr>
          <w:b/>
          <w:bCs/>
          <w:iCs/>
          <w:kern w:val="22"/>
          <w:sz w:val="22"/>
          <w:szCs w:val="22"/>
          <w:lang w:val="ru-RU"/>
        </w:rPr>
        <w:tab/>
      </w:r>
      <w:r w:rsidR="00F21F6B">
        <w:rPr>
          <w:b/>
          <w:bCs/>
          <w:iCs/>
          <w:kern w:val="22"/>
          <w:sz w:val="22"/>
          <w:szCs w:val="22"/>
          <w:lang w:val="ru-RU"/>
        </w:rPr>
        <w:t>Г</w:t>
      </w:r>
      <w:r w:rsidR="00F21F6B" w:rsidRPr="00F21F6B">
        <w:rPr>
          <w:b/>
          <w:bCs/>
          <w:iCs/>
          <w:kern w:val="22"/>
          <w:sz w:val="22"/>
          <w:szCs w:val="22"/>
          <w:lang w:val="ru-RU"/>
        </w:rPr>
        <w:t>армонизаци</w:t>
      </w:r>
      <w:r w:rsidR="00F21F6B">
        <w:rPr>
          <w:b/>
          <w:bCs/>
          <w:iCs/>
          <w:kern w:val="22"/>
          <w:sz w:val="22"/>
          <w:szCs w:val="22"/>
          <w:lang w:val="ru-RU"/>
        </w:rPr>
        <w:t>я</w:t>
      </w:r>
      <w:r w:rsidR="00F21F6B" w:rsidRPr="00F21F6B">
        <w:rPr>
          <w:b/>
          <w:bCs/>
          <w:iCs/>
          <w:kern w:val="22"/>
          <w:sz w:val="22"/>
          <w:szCs w:val="22"/>
          <w:lang w:val="ru-RU"/>
        </w:rPr>
        <w:t xml:space="preserve"> инструментов представления национальной отчетности</w:t>
      </w:r>
    </w:p>
    <w:p w:rsidR="00BE3354" w:rsidRPr="00E067CF" w:rsidRDefault="00E067CF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Несколько</w:t>
      </w:r>
      <w:r w:rsidRPr="00E067C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конвенций</w:t>
      </w:r>
      <w:r w:rsidRPr="00E067C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E067C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соглашений</w:t>
      </w:r>
      <w:r w:rsidRPr="00E067CF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связанных</w:t>
      </w:r>
      <w:r w:rsidRPr="00E067C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</w:t>
      </w:r>
      <w:r w:rsidRPr="00E067C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биоразнообразием</w:t>
      </w:r>
      <w:r w:rsidR="004247B2" w:rsidRPr="00AC635C">
        <w:rPr>
          <w:rStyle w:val="a3"/>
          <w:kern w:val="22"/>
          <w:sz w:val="22"/>
          <w:szCs w:val="22"/>
          <w:lang w:val="en-GB"/>
        </w:rPr>
        <w:footnoteReference w:id="14"/>
      </w:r>
      <w:r>
        <w:rPr>
          <w:kern w:val="22"/>
          <w:sz w:val="22"/>
          <w:szCs w:val="22"/>
          <w:lang w:val="ru-RU"/>
        </w:rPr>
        <w:t>, приняли одну и ту</w:t>
      </w:r>
      <w:r w:rsidRPr="00E067C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же онлайновую</w:t>
      </w:r>
      <w:r w:rsidRPr="00C50E8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систему</w:t>
      </w:r>
      <w:r w:rsidRPr="00C50E8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представления</w:t>
      </w:r>
      <w:r w:rsidRPr="00C50E8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 xml:space="preserve">отчетности, управляемую </w:t>
      </w:r>
      <w:proofErr w:type="spellStart"/>
      <w:r w:rsidR="003B1099">
        <w:rPr>
          <w:kern w:val="22"/>
          <w:sz w:val="22"/>
          <w:szCs w:val="22"/>
          <w:lang w:val="ru-RU"/>
        </w:rPr>
        <w:t>ЮНЕП-ВЦМООС</w:t>
      </w:r>
      <w:proofErr w:type="spellEnd"/>
      <w:r w:rsidR="00BE3354" w:rsidRPr="00E067CF">
        <w:rPr>
          <w:kern w:val="22"/>
          <w:sz w:val="22"/>
          <w:szCs w:val="22"/>
          <w:lang w:val="en-US"/>
        </w:rPr>
        <w:t xml:space="preserve">. </w:t>
      </w:r>
      <w:r>
        <w:rPr>
          <w:kern w:val="22"/>
          <w:sz w:val="22"/>
          <w:szCs w:val="22"/>
          <w:lang w:val="ru-RU"/>
        </w:rPr>
        <w:t>Это</w:t>
      </w:r>
      <w:r w:rsidRPr="00E067C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облегчает</w:t>
      </w:r>
      <w:r w:rsidRPr="00E067C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доступ</w:t>
      </w:r>
      <w:r w:rsidRPr="00E067C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E067C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улучшает</w:t>
      </w:r>
      <w:r w:rsidRPr="00E067C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совместимость</w:t>
      </w:r>
      <w:r w:rsidRPr="00E067C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данных</w:t>
      </w:r>
      <w:r w:rsidRPr="00E067CF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связанных</w:t>
      </w:r>
      <w:r w:rsidRPr="00E067C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</w:t>
      </w:r>
      <w:r w:rsidRPr="00E067C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биоразнообразием</w:t>
      </w:r>
      <w:r w:rsidR="00BE3354" w:rsidRPr="00E067CF">
        <w:rPr>
          <w:kern w:val="22"/>
          <w:sz w:val="22"/>
          <w:szCs w:val="22"/>
          <w:lang w:val="ru-RU"/>
        </w:rPr>
        <w:t>.</w:t>
      </w:r>
    </w:p>
    <w:p w:rsidR="00BA7962" w:rsidRPr="00662924" w:rsidRDefault="00EC4B34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proofErr w:type="gramStart"/>
      <w:r>
        <w:rPr>
          <w:kern w:val="22"/>
          <w:sz w:val="22"/>
          <w:szCs w:val="22"/>
          <w:lang w:val="ru-RU"/>
        </w:rPr>
        <w:t>Секретариат</w:t>
      </w:r>
      <w:r w:rsidRPr="00EC4B3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Конвенции</w:t>
      </w:r>
      <w:r w:rsidRPr="00EC4B3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</w:t>
      </w:r>
      <w:r w:rsidRPr="00EC4B3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биологическом</w:t>
      </w:r>
      <w:r w:rsidRPr="00EC4B3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разнообразии</w:t>
      </w:r>
      <w:r w:rsidRPr="00EC4B3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решил</w:t>
      </w:r>
      <w:r w:rsidRPr="00EC4B3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разработать</w:t>
      </w:r>
      <w:r w:rsidRPr="00EC4B3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собственное</w:t>
      </w:r>
      <w:r w:rsidRPr="00EC4B3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онлайновое</w:t>
      </w:r>
      <w:r w:rsidRPr="00EC4B3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средство</w:t>
      </w:r>
      <w:r w:rsidRPr="00EC4B3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представления</w:t>
      </w:r>
      <w:r w:rsidRPr="00EC4B3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отчетности, которое было введено в действие в марте</w:t>
      </w:r>
      <w:r w:rsidR="00BE3354" w:rsidRPr="00EC4B34">
        <w:rPr>
          <w:kern w:val="22"/>
          <w:sz w:val="22"/>
          <w:szCs w:val="22"/>
          <w:lang w:val="ru-RU"/>
        </w:rPr>
        <w:t xml:space="preserve"> </w:t>
      </w:r>
      <w:r w:rsidR="00BA7962" w:rsidRPr="00EC4B34">
        <w:rPr>
          <w:kern w:val="22"/>
          <w:sz w:val="22"/>
          <w:szCs w:val="22"/>
          <w:lang w:val="ru-RU"/>
        </w:rPr>
        <w:t>2017</w:t>
      </w:r>
      <w:r>
        <w:rPr>
          <w:kern w:val="22"/>
          <w:sz w:val="22"/>
          <w:szCs w:val="22"/>
          <w:lang w:val="ru-RU"/>
        </w:rPr>
        <w:t> года</w:t>
      </w:r>
      <w:r w:rsidR="00BA7962" w:rsidRPr="00EC4B34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 xml:space="preserve">во исполнение поручения, содержащегося в пункте 4 решения </w:t>
      </w:r>
      <w:hyperlink r:id="rId32" w:history="1">
        <w:r w:rsidR="00BA7962" w:rsidRPr="00AC635C">
          <w:rPr>
            <w:rStyle w:val="af1"/>
            <w:kern w:val="22"/>
            <w:sz w:val="22"/>
            <w:szCs w:val="22"/>
            <w:lang w:val="en-GB"/>
          </w:rPr>
          <w:t>XII</w:t>
        </w:r>
        <w:r w:rsidR="00BA7962" w:rsidRPr="00EC4B34">
          <w:rPr>
            <w:rStyle w:val="af1"/>
            <w:kern w:val="22"/>
            <w:sz w:val="22"/>
            <w:szCs w:val="22"/>
            <w:lang w:val="ru-RU"/>
          </w:rPr>
          <w:t>/29</w:t>
        </w:r>
      </w:hyperlink>
      <w:r w:rsidR="00BA7962" w:rsidRPr="00EC4B34">
        <w:rPr>
          <w:kern w:val="22"/>
          <w:sz w:val="22"/>
          <w:szCs w:val="22"/>
          <w:lang w:val="ru-RU"/>
        </w:rPr>
        <w:t xml:space="preserve">. </w:t>
      </w:r>
      <w:r>
        <w:rPr>
          <w:kern w:val="22"/>
          <w:sz w:val="22"/>
          <w:szCs w:val="22"/>
          <w:lang w:val="ru-RU"/>
        </w:rPr>
        <w:t>В</w:t>
      </w:r>
      <w:r w:rsidRPr="00EC4B3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процессе</w:t>
      </w:r>
      <w:r w:rsidRPr="00EC4B3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разработки</w:t>
      </w:r>
      <w:r w:rsidRPr="00EC4B3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этого</w:t>
      </w:r>
      <w:r w:rsidRPr="00EC4B3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средства</w:t>
      </w:r>
      <w:r w:rsidRPr="00EC4B3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секретариатам</w:t>
      </w:r>
      <w:r w:rsidRPr="00C747F0">
        <w:rPr>
          <w:kern w:val="22"/>
          <w:sz w:val="22"/>
          <w:szCs w:val="22"/>
          <w:lang w:val="ru-RU"/>
        </w:rPr>
        <w:t xml:space="preserve"> конвенций, связанных с биоразнообразием, и Рио-де-</w:t>
      </w:r>
      <w:proofErr w:type="spellStart"/>
      <w:r w:rsidRPr="00C747F0">
        <w:rPr>
          <w:kern w:val="22"/>
          <w:sz w:val="22"/>
          <w:szCs w:val="22"/>
          <w:lang w:val="ru-RU"/>
        </w:rPr>
        <w:t>Жанейрских</w:t>
      </w:r>
      <w:proofErr w:type="spellEnd"/>
      <w:r w:rsidRPr="00C747F0">
        <w:rPr>
          <w:kern w:val="22"/>
          <w:sz w:val="22"/>
          <w:szCs w:val="22"/>
          <w:lang w:val="ru-RU"/>
        </w:rPr>
        <w:t xml:space="preserve"> конвенций</w:t>
      </w:r>
      <w:r>
        <w:rPr>
          <w:kern w:val="22"/>
          <w:sz w:val="22"/>
          <w:szCs w:val="22"/>
          <w:lang w:val="ru-RU"/>
        </w:rPr>
        <w:t xml:space="preserve">, а также </w:t>
      </w:r>
      <w:proofErr w:type="spellStart"/>
      <w:r>
        <w:rPr>
          <w:kern w:val="22"/>
          <w:sz w:val="22"/>
          <w:szCs w:val="22"/>
          <w:lang w:val="ru-RU"/>
        </w:rPr>
        <w:t>ФАО</w:t>
      </w:r>
      <w:proofErr w:type="spellEnd"/>
      <w:r>
        <w:rPr>
          <w:kern w:val="22"/>
          <w:sz w:val="22"/>
          <w:szCs w:val="22"/>
          <w:lang w:val="ru-RU"/>
        </w:rPr>
        <w:t xml:space="preserve"> и</w:t>
      </w:r>
      <w:r w:rsidR="00BA7962" w:rsidRPr="00EC4B34">
        <w:rPr>
          <w:kern w:val="22"/>
          <w:sz w:val="22"/>
          <w:szCs w:val="22"/>
          <w:lang w:val="ru-RU"/>
        </w:rPr>
        <w:t xml:space="preserve"> </w:t>
      </w:r>
      <w:proofErr w:type="spellStart"/>
      <w:r w:rsidR="003B1099">
        <w:rPr>
          <w:kern w:val="22"/>
          <w:sz w:val="22"/>
          <w:szCs w:val="22"/>
          <w:lang w:val="ru-RU"/>
        </w:rPr>
        <w:t>ЮНЕП-ВЦМООС</w:t>
      </w:r>
      <w:proofErr w:type="spellEnd"/>
      <w:r>
        <w:rPr>
          <w:kern w:val="22"/>
          <w:sz w:val="22"/>
          <w:szCs w:val="22"/>
          <w:lang w:val="ru-RU"/>
        </w:rPr>
        <w:t xml:space="preserve"> было предложено испытать средство и </w:t>
      </w:r>
      <w:r>
        <w:rPr>
          <w:kern w:val="22"/>
          <w:sz w:val="22"/>
          <w:szCs w:val="22"/>
          <w:lang w:val="ru-RU"/>
        </w:rPr>
        <w:lastRenderedPageBreak/>
        <w:t>предоставить замечания и предложения</w:t>
      </w:r>
      <w:r w:rsidR="00BA7962" w:rsidRPr="00EC4B34">
        <w:rPr>
          <w:kern w:val="22"/>
          <w:sz w:val="22"/>
          <w:szCs w:val="22"/>
          <w:lang w:val="ru-RU"/>
        </w:rPr>
        <w:t>.</w:t>
      </w:r>
      <w:proofErr w:type="gramEnd"/>
      <w:r w:rsidR="00BA7962" w:rsidRPr="00EC4B3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Ключевую роль в этом процессы сыграли члены</w:t>
      </w:r>
      <w:r w:rsidRPr="00EC4B3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4F730C">
        <w:rPr>
          <w:rFonts w:eastAsia="Malgun Gothic"/>
          <w:kern w:val="22"/>
          <w:sz w:val="22"/>
          <w:szCs w:val="22"/>
          <w:lang w:val="ru-RU"/>
        </w:rPr>
        <w:t>неофициальн</w:t>
      </w:r>
      <w:r>
        <w:rPr>
          <w:rFonts w:eastAsia="Malgun Gothic"/>
          <w:kern w:val="22"/>
          <w:sz w:val="22"/>
          <w:szCs w:val="22"/>
          <w:lang w:val="ru-RU"/>
        </w:rPr>
        <w:t>ого</w:t>
      </w:r>
      <w:r w:rsidRPr="00EC4B3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4F730C">
        <w:rPr>
          <w:rFonts w:eastAsia="Malgun Gothic"/>
          <w:kern w:val="22"/>
          <w:sz w:val="22"/>
          <w:szCs w:val="22"/>
          <w:lang w:val="ru-RU"/>
        </w:rPr>
        <w:t>консультативн</w:t>
      </w:r>
      <w:r>
        <w:rPr>
          <w:rFonts w:eastAsia="Malgun Gothic"/>
          <w:kern w:val="22"/>
          <w:sz w:val="22"/>
          <w:szCs w:val="22"/>
          <w:lang w:val="ru-RU"/>
        </w:rPr>
        <w:t>ого</w:t>
      </w:r>
      <w:r w:rsidRPr="00EC4B34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4F730C">
        <w:rPr>
          <w:rFonts w:eastAsia="Malgun Gothic"/>
          <w:kern w:val="22"/>
          <w:sz w:val="22"/>
          <w:szCs w:val="22"/>
          <w:lang w:val="ru-RU"/>
        </w:rPr>
        <w:t>комитет</w:t>
      </w:r>
      <w:r>
        <w:rPr>
          <w:rFonts w:eastAsia="Malgun Gothic"/>
          <w:kern w:val="22"/>
          <w:sz w:val="22"/>
          <w:szCs w:val="22"/>
          <w:lang w:val="ru-RU"/>
        </w:rPr>
        <w:t>а</w:t>
      </w:r>
      <w:r w:rsidR="00657FD1" w:rsidRPr="00EC4B3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механизма</w:t>
      </w:r>
      <w:r w:rsidRPr="00EC4B3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посредничества</w:t>
      </w:r>
      <w:r w:rsidR="00657FD1" w:rsidRPr="00EC4B34">
        <w:rPr>
          <w:kern w:val="22"/>
          <w:sz w:val="22"/>
          <w:szCs w:val="22"/>
          <w:lang w:val="ru-RU"/>
        </w:rPr>
        <w:t xml:space="preserve">. </w:t>
      </w:r>
      <w:r>
        <w:rPr>
          <w:kern w:val="22"/>
          <w:sz w:val="22"/>
          <w:szCs w:val="22"/>
          <w:lang w:val="ru-RU"/>
        </w:rPr>
        <w:t>Кроме</w:t>
      </w:r>
      <w:r w:rsidRPr="0066292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того</w:t>
      </w:r>
      <w:r w:rsidR="00BA7962" w:rsidRPr="00662924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онлайновое</w:t>
      </w:r>
      <w:r w:rsidRPr="0066292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средство</w:t>
      </w:r>
      <w:r w:rsidRPr="0066292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представления</w:t>
      </w:r>
      <w:r w:rsidRPr="0066292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отчетности</w:t>
      </w:r>
      <w:r w:rsidRPr="0066292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для</w:t>
      </w:r>
      <w:r w:rsidRPr="0066292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шестого</w:t>
      </w:r>
      <w:r w:rsidRPr="0066292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национального</w:t>
      </w:r>
      <w:r w:rsidRPr="0066292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доклада</w:t>
      </w:r>
      <w:r w:rsidRPr="0066292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содержит</w:t>
      </w:r>
      <w:r w:rsidRPr="0066292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ссылки</w:t>
      </w:r>
      <w:r w:rsidRPr="00662924">
        <w:rPr>
          <w:kern w:val="22"/>
          <w:sz w:val="22"/>
          <w:szCs w:val="22"/>
          <w:lang w:val="ru-RU"/>
        </w:rPr>
        <w:t xml:space="preserve"> </w:t>
      </w:r>
      <w:r w:rsidR="00662924">
        <w:rPr>
          <w:kern w:val="22"/>
          <w:sz w:val="22"/>
          <w:szCs w:val="22"/>
          <w:lang w:val="ru-RU"/>
        </w:rPr>
        <w:t>на</w:t>
      </w:r>
      <w:r w:rsidR="00662924" w:rsidRPr="00662924">
        <w:rPr>
          <w:kern w:val="22"/>
          <w:sz w:val="22"/>
          <w:szCs w:val="22"/>
          <w:lang w:val="ru-RU"/>
        </w:rPr>
        <w:t xml:space="preserve"> </w:t>
      </w:r>
      <w:r w:rsidR="00662924">
        <w:rPr>
          <w:kern w:val="22"/>
          <w:sz w:val="22"/>
          <w:szCs w:val="22"/>
          <w:lang w:val="ru-RU"/>
        </w:rPr>
        <w:t>национальные</w:t>
      </w:r>
      <w:r w:rsidR="00662924" w:rsidRPr="00662924">
        <w:rPr>
          <w:kern w:val="22"/>
          <w:sz w:val="22"/>
          <w:szCs w:val="22"/>
          <w:lang w:val="ru-RU"/>
        </w:rPr>
        <w:t xml:space="preserve"> </w:t>
      </w:r>
      <w:r w:rsidR="00662924">
        <w:rPr>
          <w:kern w:val="22"/>
          <w:sz w:val="22"/>
          <w:szCs w:val="22"/>
          <w:lang w:val="ru-RU"/>
        </w:rPr>
        <w:t>доклады</w:t>
      </w:r>
      <w:r w:rsidR="00662924" w:rsidRPr="00662924">
        <w:rPr>
          <w:kern w:val="22"/>
          <w:sz w:val="22"/>
          <w:szCs w:val="22"/>
          <w:lang w:val="ru-RU"/>
        </w:rPr>
        <w:t xml:space="preserve"> </w:t>
      </w:r>
      <w:r w:rsidR="00662924">
        <w:rPr>
          <w:kern w:val="22"/>
          <w:sz w:val="22"/>
          <w:szCs w:val="22"/>
          <w:lang w:val="ru-RU"/>
        </w:rPr>
        <w:t>и</w:t>
      </w:r>
      <w:r w:rsidR="00662924" w:rsidRPr="00662924">
        <w:rPr>
          <w:kern w:val="22"/>
          <w:sz w:val="22"/>
          <w:szCs w:val="22"/>
          <w:lang w:val="ru-RU"/>
        </w:rPr>
        <w:t xml:space="preserve"> </w:t>
      </w:r>
      <w:r w:rsidR="00662924">
        <w:rPr>
          <w:kern w:val="22"/>
          <w:sz w:val="22"/>
          <w:szCs w:val="22"/>
          <w:lang w:val="ru-RU"/>
        </w:rPr>
        <w:t>соответствующие</w:t>
      </w:r>
      <w:r w:rsidR="00662924" w:rsidRPr="00662924">
        <w:rPr>
          <w:kern w:val="22"/>
          <w:sz w:val="22"/>
          <w:szCs w:val="22"/>
          <w:lang w:val="ru-RU"/>
        </w:rPr>
        <w:t xml:space="preserve"> </w:t>
      </w:r>
      <w:r w:rsidR="00662924">
        <w:rPr>
          <w:kern w:val="22"/>
          <w:sz w:val="22"/>
          <w:szCs w:val="22"/>
          <w:lang w:val="ru-RU"/>
        </w:rPr>
        <w:t>наборы</w:t>
      </w:r>
      <w:r w:rsidR="00662924" w:rsidRPr="00662924">
        <w:rPr>
          <w:kern w:val="22"/>
          <w:sz w:val="22"/>
          <w:szCs w:val="22"/>
          <w:lang w:val="ru-RU"/>
        </w:rPr>
        <w:t xml:space="preserve"> </w:t>
      </w:r>
      <w:r w:rsidR="00662924">
        <w:rPr>
          <w:kern w:val="22"/>
          <w:sz w:val="22"/>
          <w:szCs w:val="22"/>
          <w:lang w:val="ru-RU"/>
        </w:rPr>
        <w:t>данных</w:t>
      </w:r>
      <w:r w:rsidR="00662924" w:rsidRPr="00662924">
        <w:rPr>
          <w:kern w:val="22"/>
          <w:sz w:val="22"/>
          <w:szCs w:val="22"/>
          <w:lang w:val="ru-RU"/>
        </w:rPr>
        <w:t xml:space="preserve"> </w:t>
      </w:r>
      <w:r w:rsidR="00662924" w:rsidRPr="00C747F0">
        <w:rPr>
          <w:kern w:val="22"/>
          <w:sz w:val="22"/>
          <w:szCs w:val="22"/>
          <w:lang w:val="ru-RU"/>
        </w:rPr>
        <w:t>конвенций</w:t>
      </w:r>
      <w:r w:rsidR="00662924" w:rsidRPr="00662924">
        <w:rPr>
          <w:kern w:val="22"/>
          <w:sz w:val="22"/>
          <w:szCs w:val="22"/>
          <w:lang w:val="ru-RU"/>
        </w:rPr>
        <w:t xml:space="preserve">, </w:t>
      </w:r>
      <w:r w:rsidR="00662924" w:rsidRPr="00C747F0">
        <w:rPr>
          <w:kern w:val="22"/>
          <w:sz w:val="22"/>
          <w:szCs w:val="22"/>
          <w:lang w:val="ru-RU"/>
        </w:rPr>
        <w:t>связанных</w:t>
      </w:r>
      <w:r w:rsidR="00662924" w:rsidRPr="00662924">
        <w:rPr>
          <w:kern w:val="22"/>
          <w:sz w:val="22"/>
          <w:szCs w:val="22"/>
          <w:lang w:val="ru-RU"/>
        </w:rPr>
        <w:t xml:space="preserve"> </w:t>
      </w:r>
      <w:r w:rsidR="00662924" w:rsidRPr="00C747F0">
        <w:rPr>
          <w:kern w:val="22"/>
          <w:sz w:val="22"/>
          <w:szCs w:val="22"/>
          <w:lang w:val="ru-RU"/>
        </w:rPr>
        <w:t>с</w:t>
      </w:r>
      <w:r w:rsidR="00662924" w:rsidRPr="00662924">
        <w:rPr>
          <w:kern w:val="22"/>
          <w:sz w:val="22"/>
          <w:szCs w:val="22"/>
          <w:lang w:val="ru-RU"/>
        </w:rPr>
        <w:t xml:space="preserve"> </w:t>
      </w:r>
      <w:r w:rsidR="00662924" w:rsidRPr="00C747F0">
        <w:rPr>
          <w:kern w:val="22"/>
          <w:sz w:val="22"/>
          <w:szCs w:val="22"/>
          <w:lang w:val="ru-RU"/>
        </w:rPr>
        <w:t>биоразнообразием</w:t>
      </w:r>
      <w:r w:rsidR="00662924" w:rsidRPr="00662924">
        <w:rPr>
          <w:kern w:val="22"/>
          <w:sz w:val="22"/>
          <w:szCs w:val="22"/>
          <w:lang w:val="ru-RU"/>
        </w:rPr>
        <w:t xml:space="preserve">, </w:t>
      </w:r>
      <w:r w:rsidR="00662924" w:rsidRPr="00C747F0">
        <w:rPr>
          <w:kern w:val="22"/>
          <w:sz w:val="22"/>
          <w:szCs w:val="22"/>
          <w:lang w:val="ru-RU"/>
        </w:rPr>
        <w:t>и</w:t>
      </w:r>
      <w:r w:rsidR="00662924" w:rsidRPr="00662924">
        <w:rPr>
          <w:kern w:val="22"/>
          <w:sz w:val="22"/>
          <w:szCs w:val="22"/>
          <w:lang w:val="ru-RU"/>
        </w:rPr>
        <w:t xml:space="preserve"> </w:t>
      </w:r>
      <w:r w:rsidR="00662924" w:rsidRPr="00C747F0">
        <w:rPr>
          <w:kern w:val="22"/>
          <w:sz w:val="22"/>
          <w:szCs w:val="22"/>
          <w:lang w:val="ru-RU"/>
        </w:rPr>
        <w:t>Рио</w:t>
      </w:r>
      <w:r w:rsidR="00662924" w:rsidRPr="00662924">
        <w:rPr>
          <w:kern w:val="22"/>
          <w:sz w:val="22"/>
          <w:szCs w:val="22"/>
          <w:lang w:val="ru-RU"/>
        </w:rPr>
        <w:t>-</w:t>
      </w:r>
      <w:r w:rsidR="00662924" w:rsidRPr="00C747F0">
        <w:rPr>
          <w:kern w:val="22"/>
          <w:sz w:val="22"/>
          <w:szCs w:val="22"/>
          <w:lang w:val="ru-RU"/>
        </w:rPr>
        <w:t>де</w:t>
      </w:r>
      <w:r w:rsidR="00662924" w:rsidRPr="00662924">
        <w:rPr>
          <w:kern w:val="22"/>
          <w:sz w:val="22"/>
          <w:szCs w:val="22"/>
          <w:lang w:val="ru-RU"/>
        </w:rPr>
        <w:t>-</w:t>
      </w:r>
      <w:proofErr w:type="spellStart"/>
      <w:r w:rsidR="00662924" w:rsidRPr="00C747F0">
        <w:rPr>
          <w:kern w:val="22"/>
          <w:sz w:val="22"/>
          <w:szCs w:val="22"/>
          <w:lang w:val="ru-RU"/>
        </w:rPr>
        <w:t>Жанейрских</w:t>
      </w:r>
      <w:proofErr w:type="spellEnd"/>
      <w:r w:rsidR="00662924" w:rsidRPr="00662924">
        <w:rPr>
          <w:kern w:val="22"/>
          <w:sz w:val="22"/>
          <w:szCs w:val="22"/>
          <w:lang w:val="ru-RU"/>
        </w:rPr>
        <w:t xml:space="preserve"> </w:t>
      </w:r>
      <w:r w:rsidR="00662924" w:rsidRPr="00C747F0">
        <w:rPr>
          <w:kern w:val="22"/>
          <w:sz w:val="22"/>
          <w:szCs w:val="22"/>
          <w:lang w:val="ru-RU"/>
        </w:rPr>
        <w:t>конвенций</w:t>
      </w:r>
      <w:r w:rsidR="00662924">
        <w:rPr>
          <w:kern w:val="22"/>
          <w:sz w:val="22"/>
          <w:szCs w:val="22"/>
          <w:lang w:val="ru-RU"/>
        </w:rPr>
        <w:t>, чтобы страны могли использовать или ссылаться на соответствующую информацию, содержащуюся в национальных докладах, которые они представили в рамках соответствующих конвенций</w:t>
      </w:r>
      <w:r w:rsidR="00BA7962" w:rsidRPr="00662924">
        <w:rPr>
          <w:kern w:val="22"/>
          <w:sz w:val="22"/>
          <w:szCs w:val="22"/>
          <w:lang w:val="ru-RU"/>
        </w:rPr>
        <w:t>.</w:t>
      </w:r>
    </w:p>
    <w:p w:rsidR="00BA7962" w:rsidRPr="00662924" w:rsidRDefault="00E9014E" w:rsidP="005C6B31">
      <w:pPr>
        <w:pStyle w:val="Para1"/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left="1152" w:hanging="432"/>
        <w:rPr>
          <w:b/>
          <w:bCs/>
          <w:iCs/>
          <w:kern w:val="22"/>
          <w:sz w:val="22"/>
          <w:szCs w:val="22"/>
          <w:lang w:val="ru-RU"/>
        </w:rPr>
      </w:pPr>
      <w:r w:rsidRPr="00AC635C">
        <w:rPr>
          <w:b/>
          <w:bCs/>
          <w:iCs/>
          <w:kern w:val="22"/>
          <w:sz w:val="22"/>
          <w:szCs w:val="22"/>
          <w:lang w:val="en-GB"/>
        </w:rPr>
        <w:t>E</w:t>
      </w:r>
      <w:r w:rsidRPr="00662924">
        <w:rPr>
          <w:b/>
          <w:bCs/>
          <w:iCs/>
          <w:kern w:val="22"/>
          <w:sz w:val="22"/>
          <w:szCs w:val="22"/>
          <w:lang w:val="ru-RU"/>
        </w:rPr>
        <w:t>.</w:t>
      </w:r>
      <w:r w:rsidRPr="00662924">
        <w:rPr>
          <w:b/>
          <w:bCs/>
          <w:iCs/>
          <w:kern w:val="22"/>
          <w:sz w:val="22"/>
          <w:szCs w:val="22"/>
          <w:lang w:val="ru-RU"/>
        </w:rPr>
        <w:tab/>
      </w:r>
      <w:r w:rsidR="00662924">
        <w:rPr>
          <w:b/>
          <w:bCs/>
          <w:iCs/>
          <w:kern w:val="22"/>
          <w:sz w:val="22"/>
          <w:szCs w:val="22"/>
          <w:lang w:val="ru-RU"/>
        </w:rPr>
        <w:t>Предложенные</w:t>
      </w:r>
      <w:r w:rsidR="00BA7962" w:rsidRPr="00662924">
        <w:rPr>
          <w:b/>
          <w:bCs/>
          <w:iCs/>
          <w:kern w:val="22"/>
          <w:sz w:val="22"/>
          <w:szCs w:val="22"/>
          <w:lang w:val="ru-RU"/>
        </w:rPr>
        <w:t xml:space="preserve"> </w:t>
      </w:r>
      <w:r w:rsidR="00662924" w:rsidRPr="00662924">
        <w:rPr>
          <w:b/>
          <w:bCs/>
          <w:iCs/>
          <w:kern w:val="22"/>
          <w:sz w:val="22"/>
          <w:szCs w:val="22"/>
          <w:lang w:val="ru-RU"/>
        </w:rPr>
        <w:t xml:space="preserve">варианты </w:t>
      </w:r>
      <w:r w:rsidR="00CA75C2">
        <w:rPr>
          <w:b/>
          <w:bCs/>
          <w:iCs/>
          <w:kern w:val="22"/>
          <w:sz w:val="22"/>
          <w:szCs w:val="22"/>
          <w:lang w:val="ru-RU"/>
        </w:rPr>
        <w:t>усиления</w:t>
      </w:r>
      <w:r w:rsidR="00662924" w:rsidRPr="00662924">
        <w:rPr>
          <w:b/>
          <w:bCs/>
          <w:iCs/>
          <w:kern w:val="22"/>
          <w:sz w:val="22"/>
          <w:szCs w:val="22"/>
          <w:lang w:val="ru-RU"/>
        </w:rPr>
        <w:t xml:space="preserve"> взаимодействия в представлении отчетности </w:t>
      </w:r>
      <w:r w:rsidR="00CA75C2">
        <w:rPr>
          <w:b/>
          <w:bCs/>
          <w:iCs/>
          <w:kern w:val="22"/>
          <w:sz w:val="22"/>
          <w:szCs w:val="22"/>
          <w:lang w:val="ru-RU"/>
        </w:rPr>
        <w:t>среди</w:t>
      </w:r>
      <w:r w:rsidR="00662924" w:rsidRPr="00662924">
        <w:rPr>
          <w:b/>
          <w:bCs/>
          <w:iCs/>
          <w:kern w:val="22"/>
          <w:sz w:val="22"/>
          <w:szCs w:val="22"/>
          <w:lang w:val="ru-RU"/>
        </w:rPr>
        <w:t xml:space="preserve"> конвенций, связанных с биоразнообразием, и Рио-де-</w:t>
      </w:r>
      <w:proofErr w:type="spellStart"/>
      <w:r w:rsidR="00662924" w:rsidRPr="00662924">
        <w:rPr>
          <w:b/>
          <w:bCs/>
          <w:iCs/>
          <w:kern w:val="22"/>
          <w:sz w:val="22"/>
          <w:szCs w:val="22"/>
          <w:lang w:val="ru-RU"/>
        </w:rPr>
        <w:t>Жанейрских</w:t>
      </w:r>
      <w:proofErr w:type="spellEnd"/>
      <w:r w:rsidR="00662924" w:rsidRPr="00662924">
        <w:rPr>
          <w:b/>
          <w:bCs/>
          <w:iCs/>
          <w:kern w:val="22"/>
          <w:sz w:val="22"/>
          <w:szCs w:val="22"/>
          <w:lang w:val="ru-RU"/>
        </w:rPr>
        <w:t xml:space="preserve"> конвенций</w:t>
      </w:r>
    </w:p>
    <w:p w:rsidR="00657FD1" w:rsidRPr="003B1099" w:rsidRDefault="003B1099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Наибольшее</w:t>
      </w:r>
      <w:r w:rsidRPr="003B109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воздействие</w:t>
      </w:r>
      <w:r w:rsidRPr="003B109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3B109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влияние</w:t>
      </w:r>
      <w:r w:rsidRPr="003B1099">
        <w:rPr>
          <w:kern w:val="22"/>
          <w:sz w:val="22"/>
          <w:szCs w:val="22"/>
          <w:lang w:val="ru-RU"/>
        </w:rPr>
        <w:t xml:space="preserve"> </w:t>
      </w:r>
      <w:r w:rsidR="00CA75C2">
        <w:rPr>
          <w:bCs/>
          <w:iCs/>
          <w:kern w:val="22"/>
          <w:sz w:val="22"/>
          <w:szCs w:val="22"/>
          <w:lang w:val="ru-RU"/>
        </w:rPr>
        <w:t>усиления</w:t>
      </w:r>
      <w:r w:rsidRPr="003B1099">
        <w:rPr>
          <w:bCs/>
          <w:iCs/>
          <w:kern w:val="22"/>
          <w:sz w:val="22"/>
          <w:szCs w:val="22"/>
          <w:lang w:val="ru-RU"/>
        </w:rPr>
        <w:t xml:space="preserve"> взаимодействия в представлении отчетности </w:t>
      </w:r>
      <w:r w:rsidR="00CA75C2">
        <w:rPr>
          <w:bCs/>
          <w:iCs/>
          <w:kern w:val="22"/>
          <w:sz w:val="22"/>
          <w:szCs w:val="22"/>
          <w:lang w:val="ru-RU"/>
        </w:rPr>
        <w:t>среди</w:t>
      </w:r>
      <w:r w:rsidRPr="003B1099">
        <w:rPr>
          <w:bCs/>
          <w:iCs/>
          <w:kern w:val="22"/>
          <w:sz w:val="22"/>
          <w:szCs w:val="22"/>
          <w:lang w:val="ru-RU"/>
        </w:rPr>
        <w:t xml:space="preserve"> конвенций, связанных с биоразнообразием, </w:t>
      </w:r>
      <w:r>
        <w:rPr>
          <w:bCs/>
          <w:iCs/>
          <w:kern w:val="22"/>
          <w:sz w:val="22"/>
          <w:szCs w:val="22"/>
          <w:lang w:val="ru-RU"/>
        </w:rPr>
        <w:t>проявляется</w:t>
      </w:r>
      <w:r w:rsidRPr="003B1099">
        <w:rPr>
          <w:bCs/>
          <w:iCs/>
          <w:kern w:val="22"/>
          <w:sz w:val="22"/>
          <w:szCs w:val="22"/>
          <w:lang w:val="ru-RU"/>
        </w:rPr>
        <w:t xml:space="preserve"> </w:t>
      </w:r>
      <w:r>
        <w:rPr>
          <w:bCs/>
          <w:iCs/>
          <w:kern w:val="22"/>
          <w:sz w:val="22"/>
          <w:szCs w:val="22"/>
          <w:lang w:val="ru-RU"/>
        </w:rPr>
        <w:t>на</w:t>
      </w:r>
      <w:r w:rsidRPr="003B1099">
        <w:rPr>
          <w:bCs/>
          <w:iCs/>
          <w:kern w:val="22"/>
          <w:sz w:val="22"/>
          <w:szCs w:val="22"/>
          <w:lang w:val="ru-RU"/>
        </w:rPr>
        <w:t xml:space="preserve"> </w:t>
      </w:r>
      <w:r>
        <w:rPr>
          <w:bCs/>
          <w:iCs/>
          <w:kern w:val="22"/>
          <w:sz w:val="22"/>
          <w:szCs w:val="22"/>
          <w:lang w:val="ru-RU"/>
        </w:rPr>
        <w:t>уровне</w:t>
      </w:r>
      <w:r w:rsidRPr="003B1099">
        <w:rPr>
          <w:bCs/>
          <w:iCs/>
          <w:kern w:val="22"/>
          <w:sz w:val="22"/>
          <w:szCs w:val="22"/>
          <w:lang w:val="ru-RU"/>
        </w:rPr>
        <w:t xml:space="preserve"> </w:t>
      </w:r>
      <w:r>
        <w:rPr>
          <w:bCs/>
          <w:iCs/>
          <w:kern w:val="22"/>
          <w:sz w:val="22"/>
          <w:szCs w:val="22"/>
          <w:lang w:val="ru-RU"/>
        </w:rPr>
        <w:t>согласования</w:t>
      </w:r>
      <w:r w:rsidRPr="003B1099">
        <w:rPr>
          <w:bCs/>
          <w:iCs/>
          <w:kern w:val="22"/>
          <w:sz w:val="22"/>
          <w:szCs w:val="22"/>
          <w:lang w:val="ru-RU"/>
        </w:rPr>
        <w:t xml:space="preserve"> </w:t>
      </w:r>
      <w:r>
        <w:rPr>
          <w:bCs/>
          <w:iCs/>
          <w:kern w:val="22"/>
          <w:sz w:val="22"/>
          <w:szCs w:val="22"/>
          <w:lang w:val="ru-RU"/>
        </w:rPr>
        <w:t>целей</w:t>
      </w:r>
      <w:r w:rsidRPr="003B1099">
        <w:rPr>
          <w:bCs/>
          <w:iCs/>
          <w:kern w:val="22"/>
          <w:sz w:val="22"/>
          <w:szCs w:val="22"/>
          <w:lang w:val="ru-RU"/>
        </w:rPr>
        <w:t xml:space="preserve"> </w:t>
      </w:r>
      <w:r>
        <w:rPr>
          <w:bCs/>
          <w:iCs/>
          <w:kern w:val="22"/>
          <w:sz w:val="22"/>
          <w:szCs w:val="22"/>
          <w:lang w:val="ru-RU"/>
        </w:rPr>
        <w:t>и</w:t>
      </w:r>
      <w:r w:rsidRPr="003B1099">
        <w:rPr>
          <w:bCs/>
          <w:iCs/>
          <w:kern w:val="22"/>
          <w:sz w:val="22"/>
          <w:szCs w:val="22"/>
          <w:lang w:val="ru-RU"/>
        </w:rPr>
        <w:t xml:space="preserve"> </w:t>
      </w:r>
      <w:r>
        <w:rPr>
          <w:bCs/>
          <w:iCs/>
          <w:kern w:val="22"/>
          <w:sz w:val="22"/>
          <w:szCs w:val="22"/>
          <w:lang w:val="ru-RU"/>
        </w:rPr>
        <w:t>задач</w:t>
      </w:r>
      <w:r w:rsidRPr="003B1099">
        <w:rPr>
          <w:bCs/>
          <w:iCs/>
          <w:kern w:val="22"/>
          <w:sz w:val="22"/>
          <w:szCs w:val="22"/>
          <w:lang w:val="ru-RU"/>
        </w:rPr>
        <w:t xml:space="preserve">, </w:t>
      </w:r>
      <w:r>
        <w:rPr>
          <w:bCs/>
          <w:iCs/>
          <w:kern w:val="22"/>
          <w:sz w:val="22"/>
          <w:szCs w:val="22"/>
          <w:lang w:val="ru-RU"/>
        </w:rPr>
        <w:t>где</w:t>
      </w:r>
      <w:r w:rsidRPr="003B1099">
        <w:rPr>
          <w:bCs/>
          <w:iCs/>
          <w:kern w:val="22"/>
          <w:sz w:val="22"/>
          <w:szCs w:val="22"/>
          <w:lang w:val="ru-RU"/>
        </w:rPr>
        <w:t xml:space="preserve"> </w:t>
      </w:r>
      <w:r>
        <w:rPr>
          <w:bCs/>
          <w:iCs/>
          <w:kern w:val="22"/>
          <w:sz w:val="22"/>
          <w:szCs w:val="22"/>
          <w:lang w:val="ru-RU"/>
        </w:rPr>
        <w:t>оно</w:t>
      </w:r>
      <w:r w:rsidRPr="003B1099">
        <w:rPr>
          <w:bCs/>
          <w:iCs/>
          <w:kern w:val="22"/>
          <w:sz w:val="22"/>
          <w:szCs w:val="22"/>
          <w:lang w:val="ru-RU"/>
        </w:rPr>
        <w:t xml:space="preserve"> </w:t>
      </w:r>
      <w:r>
        <w:rPr>
          <w:bCs/>
          <w:iCs/>
          <w:kern w:val="22"/>
          <w:sz w:val="22"/>
          <w:szCs w:val="22"/>
          <w:lang w:val="ru-RU"/>
        </w:rPr>
        <w:t>будет</w:t>
      </w:r>
      <w:r w:rsidRPr="003B1099">
        <w:rPr>
          <w:bCs/>
          <w:iCs/>
          <w:kern w:val="22"/>
          <w:sz w:val="22"/>
          <w:szCs w:val="22"/>
          <w:lang w:val="ru-RU"/>
        </w:rPr>
        <w:t xml:space="preserve"> </w:t>
      </w:r>
      <w:r>
        <w:rPr>
          <w:bCs/>
          <w:iCs/>
          <w:kern w:val="22"/>
          <w:sz w:val="22"/>
          <w:szCs w:val="22"/>
          <w:lang w:val="ru-RU"/>
        </w:rPr>
        <w:t>способствовать определению общих индикаторов в поддержку планирования действий и представления отчетности о ходе их выполнения</w:t>
      </w:r>
      <w:r w:rsidR="00657FD1" w:rsidRPr="003B1099">
        <w:rPr>
          <w:kern w:val="22"/>
          <w:sz w:val="22"/>
          <w:szCs w:val="22"/>
          <w:lang w:val="ru-RU"/>
        </w:rPr>
        <w:t xml:space="preserve">. </w:t>
      </w:r>
      <w:r>
        <w:rPr>
          <w:kern w:val="22"/>
          <w:sz w:val="22"/>
          <w:szCs w:val="22"/>
          <w:lang w:val="ru-RU"/>
        </w:rPr>
        <w:t>Разработка</w:t>
      </w:r>
      <w:r w:rsidRPr="003B1099">
        <w:rPr>
          <w:kern w:val="22"/>
          <w:sz w:val="22"/>
          <w:szCs w:val="22"/>
          <w:lang w:val="ru-RU"/>
        </w:rPr>
        <w:t xml:space="preserve"> </w:t>
      </w:r>
      <w:r w:rsidRPr="00745A40">
        <w:rPr>
          <w:rFonts w:eastAsia="Malgun Gothic"/>
          <w:kern w:val="22"/>
          <w:sz w:val="22"/>
          <w:szCs w:val="22"/>
          <w:lang w:val="ru-RU"/>
        </w:rPr>
        <w:t>глобальной</w:t>
      </w:r>
      <w:r w:rsidRPr="003B109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745A40">
        <w:rPr>
          <w:rFonts w:eastAsia="Malgun Gothic"/>
          <w:kern w:val="22"/>
          <w:sz w:val="22"/>
          <w:szCs w:val="22"/>
          <w:lang w:val="ru-RU"/>
        </w:rPr>
        <w:t>рамочной</w:t>
      </w:r>
      <w:r w:rsidRPr="003B109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745A40">
        <w:rPr>
          <w:rFonts w:eastAsia="Malgun Gothic"/>
          <w:kern w:val="22"/>
          <w:sz w:val="22"/>
          <w:szCs w:val="22"/>
          <w:lang w:val="ru-RU"/>
        </w:rPr>
        <w:t>программы</w:t>
      </w:r>
      <w:r w:rsidRPr="003B109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745A40">
        <w:rPr>
          <w:rFonts w:eastAsia="Malgun Gothic"/>
          <w:kern w:val="22"/>
          <w:sz w:val="22"/>
          <w:szCs w:val="22"/>
          <w:lang w:val="ru-RU"/>
        </w:rPr>
        <w:t>в</w:t>
      </w:r>
      <w:r w:rsidRPr="003B109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745A40">
        <w:rPr>
          <w:rFonts w:eastAsia="Malgun Gothic"/>
          <w:kern w:val="22"/>
          <w:sz w:val="22"/>
          <w:szCs w:val="22"/>
          <w:lang w:val="ru-RU"/>
        </w:rPr>
        <w:t>области</w:t>
      </w:r>
      <w:r w:rsidRPr="003B109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745A40">
        <w:rPr>
          <w:rFonts w:eastAsia="Malgun Gothic"/>
          <w:kern w:val="22"/>
          <w:sz w:val="22"/>
          <w:szCs w:val="22"/>
          <w:lang w:val="ru-RU"/>
        </w:rPr>
        <w:t>биоразнообразия</w:t>
      </w:r>
      <w:r w:rsidRPr="003B109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745A40">
        <w:rPr>
          <w:rFonts w:eastAsia="Malgun Gothic"/>
          <w:kern w:val="22"/>
          <w:sz w:val="22"/>
          <w:szCs w:val="22"/>
          <w:lang w:val="ru-RU"/>
        </w:rPr>
        <w:t>на</w:t>
      </w:r>
      <w:r w:rsidRPr="003B109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745A40">
        <w:rPr>
          <w:rFonts w:eastAsia="Malgun Gothic"/>
          <w:kern w:val="22"/>
          <w:sz w:val="22"/>
          <w:szCs w:val="22"/>
          <w:lang w:val="ru-RU"/>
        </w:rPr>
        <w:t>период</w:t>
      </w:r>
      <w:r w:rsidRPr="003B109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745A40">
        <w:rPr>
          <w:rFonts w:eastAsia="Malgun Gothic"/>
          <w:kern w:val="22"/>
          <w:sz w:val="22"/>
          <w:szCs w:val="22"/>
          <w:lang w:val="ru-RU"/>
        </w:rPr>
        <w:t>после</w:t>
      </w:r>
      <w:r w:rsidRPr="003B1099">
        <w:rPr>
          <w:rFonts w:eastAsia="Malgun Gothic"/>
          <w:kern w:val="22"/>
          <w:sz w:val="22"/>
          <w:szCs w:val="22"/>
          <w:lang w:val="ru-RU"/>
        </w:rPr>
        <w:t xml:space="preserve"> 2020 </w:t>
      </w:r>
      <w:r w:rsidRPr="00745A40">
        <w:rPr>
          <w:rFonts w:eastAsia="Malgun Gothic"/>
          <w:kern w:val="22"/>
          <w:sz w:val="22"/>
          <w:szCs w:val="22"/>
          <w:lang w:val="ru-RU"/>
        </w:rPr>
        <w:t>года</w:t>
      </w:r>
      <w:r>
        <w:rPr>
          <w:rFonts w:eastAsia="Malgun Gothic"/>
          <w:kern w:val="22"/>
          <w:sz w:val="22"/>
          <w:szCs w:val="22"/>
          <w:lang w:val="ru-RU"/>
        </w:rPr>
        <w:t xml:space="preserve"> обеспечивает возможность содейств</w:t>
      </w:r>
      <w:r w:rsidR="00A271A9">
        <w:rPr>
          <w:rFonts w:eastAsia="Malgun Gothic"/>
          <w:kern w:val="22"/>
          <w:sz w:val="22"/>
          <w:szCs w:val="22"/>
          <w:lang w:val="ru-RU"/>
        </w:rPr>
        <w:t>ия</w:t>
      </w:r>
      <w:r>
        <w:rPr>
          <w:rFonts w:eastAsia="Malgun Gothic"/>
          <w:kern w:val="22"/>
          <w:sz w:val="22"/>
          <w:szCs w:val="22"/>
          <w:lang w:val="ru-RU"/>
        </w:rPr>
        <w:t xml:space="preserve"> дальнейшему согласованию Конвенции</w:t>
      </w:r>
      <w:r w:rsidRPr="003B109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о</w:t>
      </w:r>
      <w:r w:rsidRPr="003B109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биологическом</w:t>
      </w:r>
      <w:r w:rsidRPr="003B109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разнообразии</w:t>
      </w:r>
      <w:r w:rsidRPr="003B109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</w:t>
      </w:r>
      <w:r w:rsidRPr="003B1099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другими</w:t>
      </w:r>
      <w:r w:rsidRPr="003B1099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Pr="003B1099">
        <w:rPr>
          <w:bCs/>
          <w:iCs/>
          <w:kern w:val="22"/>
          <w:sz w:val="22"/>
          <w:szCs w:val="22"/>
          <w:lang w:val="ru-RU"/>
        </w:rPr>
        <w:t>конвенци</w:t>
      </w:r>
      <w:r>
        <w:rPr>
          <w:bCs/>
          <w:iCs/>
          <w:kern w:val="22"/>
          <w:sz w:val="22"/>
          <w:szCs w:val="22"/>
          <w:lang w:val="ru-RU"/>
        </w:rPr>
        <w:t>ями</w:t>
      </w:r>
      <w:r w:rsidRPr="003B1099">
        <w:rPr>
          <w:bCs/>
          <w:iCs/>
          <w:kern w:val="22"/>
          <w:sz w:val="22"/>
          <w:szCs w:val="22"/>
          <w:lang w:val="ru-RU"/>
        </w:rPr>
        <w:t>, связанны</w:t>
      </w:r>
      <w:r>
        <w:rPr>
          <w:bCs/>
          <w:iCs/>
          <w:kern w:val="22"/>
          <w:sz w:val="22"/>
          <w:szCs w:val="22"/>
          <w:lang w:val="ru-RU"/>
        </w:rPr>
        <w:t>ми</w:t>
      </w:r>
      <w:r w:rsidRPr="003B1099">
        <w:rPr>
          <w:bCs/>
          <w:iCs/>
          <w:kern w:val="22"/>
          <w:sz w:val="22"/>
          <w:szCs w:val="22"/>
          <w:lang w:val="ru-RU"/>
        </w:rPr>
        <w:t xml:space="preserve"> с биоразнообразием, </w:t>
      </w:r>
      <w:r>
        <w:rPr>
          <w:bCs/>
          <w:iCs/>
          <w:kern w:val="22"/>
          <w:sz w:val="22"/>
          <w:szCs w:val="22"/>
          <w:lang w:val="ru-RU"/>
        </w:rPr>
        <w:t>и</w:t>
      </w:r>
      <w:r w:rsidRPr="003B1099">
        <w:rPr>
          <w:bCs/>
          <w:iCs/>
          <w:kern w:val="22"/>
          <w:sz w:val="22"/>
          <w:szCs w:val="22"/>
          <w:lang w:val="ru-RU"/>
        </w:rPr>
        <w:t xml:space="preserve"> </w:t>
      </w:r>
      <w:r w:rsidRPr="00C747F0">
        <w:rPr>
          <w:kern w:val="22"/>
          <w:sz w:val="22"/>
          <w:szCs w:val="22"/>
          <w:lang w:val="ru-RU"/>
        </w:rPr>
        <w:t>Рио</w:t>
      </w:r>
      <w:r w:rsidRPr="003B1099">
        <w:rPr>
          <w:kern w:val="22"/>
          <w:sz w:val="22"/>
          <w:szCs w:val="22"/>
          <w:lang w:val="ru-RU"/>
        </w:rPr>
        <w:t>-</w:t>
      </w:r>
      <w:r w:rsidRPr="00C747F0">
        <w:rPr>
          <w:kern w:val="22"/>
          <w:sz w:val="22"/>
          <w:szCs w:val="22"/>
          <w:lang w:val="ru-RU"/>
        </w:rPr>
        <w:t>де</w:t>
      </w:r>
      <w:r w:rsidRPr="003B1099">
        <w:rPr>
          <w:kern w:val="22"/>
          <w:sz w:val="22"/>
          <w:szCs w:val="22"/>
          <w:lang w:val="ru-RU"/>
        </w:rPr>
        <w:t>-</w:t>
      </w:r>
      <w:proofErr w:type="spellStart"/>
      <w:r w:rsidRPr="00C747F0">
        <w:rPr>
          <w:kern w:val="22"/>
          <w:sz w:val="22"/>
          <w:szCs w:val="22"/>
          <w:lang w:val="ru-RU"/>
        </w:rPr>
        <w:t>Жанейрски</w:t>
      </w:r>
      <w:r>
        <w:rPr>
          <w:kern w:val="22"/>
          <w:sz w:val="22"/>
          <w:szCs w:val="22"/>
          <w:lang w:val="ru-RU"/>
        </w:rPr>
        <w:t>ми</w:t>
      </w:r>
      <w:proofErr w:type="spellEnd"/>
      <w:r w:rsidRPr="003B1099">
        <w:rPr>
          <w:kern w:val="22"/>
          <w:sz w:val="22"/>
          <w:szCs w:val="22"/>
          <w:lang w:val="ru-RU"/>
        </w:rPr>
        <w:t xml:space="preserve"> </w:t>
      </w:r>
      <w:r w:rsidRPr="00C747F0">
        <w:rPr>
          <w:kern w:val="22"/>
          <w:sz w:val="22"/>
          <w:szCs w:val="22"/>
          <w:lang w:val="ru-RU"/>
        </w:rPr>
        <w:t>конвенци</w:t>
      </w:r>
      <w:r>
        <w:rPr>
          <w:kern w:val="22"/>
          <w:sz w:val="22"/>
          <w:szCs w:val="22"/>
          <w:lang w:val="ru-RU"/>
        </w:rPr>
        <w:t>ями</w:t>
      </w:r>
      <w:r w:rsidRPr="003B1099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и</w:t>
      </w:r>
      <w:r w:rsidRPr="003B109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описанные</w:t>
      </w:r>
      <w:r w:rsidRPr="003B109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ниже</w:t>
      </w:r>
      <w:r w:rsidRPr="003B109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предложенные</w:t>
      </w:r>
      <w:r w:rsidRPr="003B109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варианты</w:t>
      </w:r>
      <w:r w:rsidRPr="003B109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должны</w:t>
      </w:r>
      <w:r w:rsidRPr="003B109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рассматриваться</w:t>
      </w:r>
      <w:r w:rsidRPr="003B109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3B109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этом</w:t>
      </w:r>
      <w:r w:rsidRPr="003B109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контексте</w:t>
      </w:r>
      <w:r w:rsidR="00657FD1" w:rsidRPr="003B1099">
        <w:rPr>
          <w:kern w:val="22"/>
          <w:sz w:val="22"/>
          <w:szCs w:val="22"/>
          <w:lang w:val="ru-RU"/>
        </w:rPr>
        <w:t>.</w:t>
      </w:r>
    </w:p>
    <w:p w:rsidR="00BA7962" w:rsidRPr="00A271A9" w:rsidRDefault="00A271A9" w:rsidP="005C6B31">
      <w:pPr>
        <w:pStyle w:val="Para1"/>
        <w:numPr>
          <w:ilvl w:val="0"/>
          <w:numId w:val="14"/>
        </w:numPr>
        <w:suppressLineNumbers/>
        <w:tabs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В</w:t>
      </w:r>
      <w:r w:rsidRPr="00A271A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связи</w:t>
      </w:r>
      <w:r w:rsidRPr="00A271A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</w:t>
      </w:r>
      <w:r w:rsidRPr="00A271A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вышеизложенным</w:t>
      </w:r>
      <w:r w:rsidRPr="00A271A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A271A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</w:t>
      </w:r>
      <w:r w:rsidRPr="00A271A9">
        <w:rPr>
          <w:kern w:val="22"/>
          <w:sz w:val="22"/>
          <w:szCs w:val="22"/>
          <w:lang w:val="ru-RU"/>
        </w:rPr>
        <w:t xml:space="preserve"> </w:t>
      </w:r>
      <w:proofErr w:type="gramStart"/>
      <w:r>
        <w:rPr>
          <w:kern w:val="22"/>
          <w:sz w:val="22"/>
          <w:szCs w:val="22"/>
          <w:lang w:val="ru-RU"/>
        </w:rPr>
        <w:t>основе</w:t>
      </w:r>
      <w:proofErr w:type="gramEnd"/>
      <w:r w:rsidRPr="00A271A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проведенной</w:t>
      </w:r>
      <w:r w:rsidRPr="00A271A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</w:t>
      </w:r>
      <w:r w:rsidRPr="00A271A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настоящему</w:t>
      </w:r>
      <w:r w:rsidRPr="00A271A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времени</w:t>
      </w:r>
      <w:r w:rsidRPr="00A271A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соответствующей</w:t>
      </w:r>
      <w:r w:rsidRPr="00A271A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работы</w:t>
      </w:r>
      <w:r w:rsidR="00657FD1" w:rsidRPr="00A271A9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включая</w:t>
      </w:r>
      <w:r w:rsidRPr="00A271A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исследования</w:t>
      </w:r>
      <w:r w:rsidRPr="00A271A9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подготовленные</w:t>
      </w:r>
      <w:r w:rsidRPr="00A271A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Швейцарией</w:t>
      </w:r>
      <w:r w:rsidRPr="00A271A9">
        <w:rPr>
          <w:kern w:val="22"/>
          <w:sz w:val="22"/>
          <w:szCs w:val="22"/>
          <w:lang w:val="ru-RU"/>
        </w:rPr>
        <w:t xml:space="preserve">, </w:t>
      </w:r>
      <w:proofErr w:type="spellStart"/>
      <w:r>
        <w:rPr>
          <w:kern w:val="22"/>
          <w:sz w:val="22"/>
          <w:szCs w:val="22"/>
          <w:lang w:val="ru-RU"/>
        </w:rPr>
        <w:t>ЮНЕП</w:t>
      </w:r>
      <w:proofErr w:type="spellEnd"/>
      <w:r w:rsidR="00657FD1" w:rsidRPr="00A271A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="003B1099" w:rsidRPr="00A271A9">
        <w:rPr>
          <w:kern w:val="22"/>
          <w:sz w:val="22"/>
          <w:szCs w:val="22"/>
          <w:lang w:val="ru-RU"/>
        </w:rPr>
        <w:t xml:space="preserve"> </w:t>
      </w:r>
      <w:proofErr w:type="spellStart"/>
      <w:r w:rsidR="003B1099" w:rsidRPr="00A271A9">
        <w:rPr>
          <w:kern w:val="22"/>
          <w:sz w:val="22"/>
          <w:szCs w:val="22"/>
          <w:lang w:val="ru-RU"/>
        </w:rPr>
        <w:t>ЮНЕП-ВЦМООС</w:t>
      </w:r>
      <w:proofErr w:type="spellEnd"/>
      <w:r w:rsidRPr="00A271A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A271A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Инициативой</w:t>
      </w:r>
      <w:r w:rsidR="00CA7E21" w:rsidRPr="00A271A9">
        <w:rPr>
          <w:kern w:val="22"/>
          <w:sz w:val="22"/>
          <w:szCs w:val="22"/>
          <w:lang w:val="ru-RU"/>
        </w:rPr>
        <w:t xml:space="preserve"> </w:t>
      </w:r>
      <w:proofErr w:type="spellStart"/>
      <w:r w:rsidR="00CA7E21" w:rsidRPr="00AC635C">
        <w:rPr>
          <w:kern w:val="22"/>
          <w:sz w:val="22"/>
          <w:szCs w:val="22"/>
          <w:lang w:val="en-GB"/>
        </w:rPr>
        <w:t>InforMEA</w:t>
      </w:r>
      <w:proofErr w:type="spellEnd"/>
      <w:r w:rsidRPr="00A271A9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а</w:t>
      </w:r>
      <w:r w:rsidRPr="00A271A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также</w:t>
      </w:r>
      <w:r w:rsidRPr="00A271A9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предложения</w:t>
      </w:r>
      <w:r w:rsidRPr="00A271A9">
        <w:rPr>
          <w:kern w:val="22"/>
          <w:sz w:val="22"/>
          <w:szCs w:val="22"/>
          <w:lang w:val="ru-RU"/>
        </w:rPr>
        <w:t xml:space="preserve"> Контактн</w:t>
      </w:r>
      <w:r>
        <w:rPr>
          <w:kern w:val="22"/>
          <w:sz w:val="22"/>
          <w:szCs w:val="22"/>
          <w:lang w:val="ru-RU"/>
        </w:rPr>
        <w:t>ой</w:t>
      </w:r>
      <w:r w:rsidRPr="00A271A9">
        <w:rPr>
          <w:kern w:val="22"/>
          <w:sz w:val="22"/>
          <w:szCs w:val="22"/>
          <w:lang w:val="ru-RU"/>
        </w:rPr>
        <w:t xml:space="preserve"> групп</w:t>
      </w:r>
      <w:r>
        <w:rPr>
          <w:kern w:val="22"/>
          <w:sz w:val="22"/>
          <w:szCs w:val="22"/>
          <w:lang w:val="ru-RU"/>
        </w:rPr>
        <w:t>ы</w:t>
      </w:r>
      <w:r w:rsidRPr="00A271A9">
        <w:rPr>
          <w:kern w:val="22"/>
          <w:sz w:val="22"/>
          <w:szCs w:val="22"/>
          <w:lang w:val="ru-RU"/>
        </w:rPr>
        <w:t xml:space="preserve"> по связи в рамках конвенций в области биоразнообразия</w:t>
      </w:r>
      <w:r w:rsidR="00BA7962" w:rsidRPr="00A271A9">
        <w:rPr>
          <w:kern w:val="22"/>
          <w:sz w:val="22"/>
          <w:szCs w:val="22"/>
          <w:lang w:val="ru-RU"/>
        </w:rPr>
        <w:t xml:space="preserve">, </w:t>
      </w:r>
      <w:r w:rsidRPr="00A271A9">
        <w:rPr>
          <w:kern w:val="22"/>
          <w:sz w:val="22"/>
          <w:szCs w:val="22"/>
          <w:lang w:val="ru-RU"/>
        </w:rPr>
        <w:t>Совместн</w:t>
      </w:r>
      <w:r>
        <w:rPr>
          <w:kern w:val="22"/>
          <w:sz w:val="22"/>
          <w:szCs w:val="22"/>
          <w:lang w:val="ru-RU"/>
        </w:rPr>
        <w:t>ой</w:t>
      </w:r>
      <w:r w:rsidRPr="00A271A9">
        <w:rPr>
          <w:kern w:val="22"/>
          <w:sz w:val="22"/>
          <w:szCs w:val="22"/>
          <w:lang w:val="ru-RU"/>
        </w:rPr>
        <w:t xml:space="preserve"> контактн</w:t>
      </w:r>
      <w:r>
        <w:rPr>
          <w:kern w:val="22"/>
          <w:sz w:val="22"/>
          <w:szCs w:val="22"/>
          <w:lang w:val="ru-RU"/>
        </w:rPr>
        <w:t>ой</w:t>
      </w:r>
      <w:r w:rsidRPr="00A271A9">
        <w:rPr>
          <w:kern w:val="22"/>
          <w:sz w:val="22"/>
          <w:szCs w:val="22"/>
          <w:lang w:val="ru-RU"/>
        </w:rPr>
        <w:t xml:space="preserve"> групп</w:t>
      </w:r>
      <w:r>
        <w:rPr>
          <w:kern w:val="22"/>
          <w:sz w:val="22"/>
          <w:szCs w:val="22"/>
          <w:lang w:val="ru-RU"/>
        </w:rPr>
        <w:t>ы</w:t>
      </w:r>
      <w:r w:rsidRPr="00A271A9">
        <w:rPr>
          <w:kern w:val="22"/>
          <w:sz w:val="22"/>
          <w:szCs w:val="22"/>
          <w:lang w:val="ru-RU"/>
        </w:rPr>
        <w:t xml:space="preserve"> Рио-де-</w:t>
      </w:r>
      <w:proofErr w:type="spellStart"/>
      <w:r w:rsidRPr="00A271A9">
        <w:rPr>
          <w:kern w:val="22"/>
          <w:sz w:val="22"/>
          <w:szCs w:val="22"/>
          <w:lang w:val="ru-RU"/>
        </w:rPr>
        <w:t>Жанейрских</w:t>
      </w:r>
      <w:proofErr w:type="spellEnd"/>
      <w:r w:rsidRPr="00A271A9">
        <w:rPr>
          <w:kern w:val="22"/>
          <w:sz w:val="22"/>
          <w:szCs w:val="22"/>
          <w:lang w:val="ru-RU"/>
        </w:rPr>
        <w:t xml:space="preserve"> конвенций</w:t>
      </w:r>
      <w:r>
        <w:rPr>
          <w:kern w:val="22"/>
          <w:sz w:val="22"/>
          <w:szCs w:val="22"/>
          <w:lang w:val="ru-RU"/>
        </w:rPr>
        <w:t xml:space="preserve"> и неофициальной консультативной группы </w:t>
      </w:r>
      <w:r w:rsidRPr="00A271A9">
        <w:rPr>
          <w:kern w:val="22"/>
          <w:sz w:val="22"/>
          <w:szCs w:val="22"/>
          <w:lang w:val="ru-RU"/>
        </w:rPr>
        <w:t>по вопросам взаимодействия между конвенциями, связанными с биоразнообразием</w:t>
      </w:r>
      <w:r>
        <w:rPr>
          <w:kern w:val="22"/>
          <w:sz w:val="22"/>
          <w:szCs w:val="22"/>
          <w:lang w:val="ru-RU"/>
        </w:rPr>
        <w:t>, предложены следующие варианты</w:t>
      </w:r>
      <w:r w:rsidR="00BA7962" w:rsidRPr="00A271A9">
        <w:rPr>
          <w:kern w:val="22"/>
          <w:sz w:val="22"/>
          <w:szCs w:val="22"/>
          <w:lang w:val="ru-RU"/>
        </w:rPr>
        <w:t>:</w:t>
      </w:r>
    </w:p>
    <w:p w:rsidR="00BA7962" w:rsidRPr="00BC3CAC" w:rsidRDefault="00BF4883" w:rsidP="005C6B31">
      <w:pPr>
        <w:pStyle w:val="Para1"/>
        <w:numPr>
          <w:ilvl w:val="1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О</w:t>
      </w:r>
      <w:r w:rsidR="00BC3CAC">
        <w:rPr>
          <w:kern w:val="22"/>
          <w:sz w:val="22"/>
          <w:szCs w:val="22"/>
          <w:lang w:val="ru-RU"/>
        </w:rPr>
        <w:t>чень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>
        <w:rPr>
          <w:kern w:val="22"/>
          <w:sz w:val="22"/>
          <w:szCs w:val="22"/>
          <w:lang w:val="ru-RU"/>
        </w:rPr>
        <w:t>важно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>
        <w:rPr>
          <w:kern w:val="22"/>
          <w:sz w:val="22"/>
          <w:szCs w:val="22"/>
          <w:lang w:val="ru-RU"/>
        </w:rPr>
        <w:t>продолжать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>
        <w:rPr>
          <w:kern w:val="22"/>
          <w:sz w:val="22"/>
          <w:szCs w:val="22"/>
          <w:lang w:val="ru-RU"/>
        </w:rPr>
        <w:t>проводимые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>
        <w:rPr>
          <w:kern w:val="22"/>
          <w:sz w:val="22"/>
          <w:szCs w:val="22"/>
          <w:lang w:val="ru-RU"/>
        </w:rPr>
        <w:t>в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>
        <w:rPr>
          <w:kern w:val="22"/>
          <w:sz w:val="22"/>
          <w:szCs w:val="22"/>
          <w:lang w:val="ru-RU"/>
        </w:rPr>
        <w:t>настоящее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>
        <w:rPr>
          <w:kern w:val="22"/>
          <w:sz w:val="22"/>
          <w:szCs w:val="22"/>
          <w:lang w:val="ru-RU"/>
        </w:rPr>
        <w:t>время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>
        <w:rPr>
          <w:kern w:val="22"/>
          <w:sz w:val="22"/>
          <w:szCs w:val="22"/>
          <w:lang w:val="ru-RU"/>
        </w:rPr>
        <w:t>консультации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>
        <w:rPr>
          <w:kern w:val="22"/>
          <w:sz w:val="22"/>
          <w:szCs w:val="22"/>
          <w:lang w:val="ru-RU"/>
        </w:rPr>
        <w:t>между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>
        <w:rPr>
          <w:kern w:val="22"/>
          <w:sz w:val="22"/>
          <w:szCs w:val="22"/>
          <w:lang w:val="ru-RU"/>
        </w:rPr>
        <w:t>секретариатами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>
        <w:rPr>
          <w:kern w:val="22"/>
          <w:sz w:val="22"/>
          <w:szCs w:val="22"/>
          <w:lang w:val="ru-RU"/>
        </w:rPr>
        <w:t>конвенций</w:t>
      </w:r>
      <w:r w:rsidR="00BC3CAC" w:rsidRPr="00BC3CAC">
        <w:rPr>
          <w:kern w:val="22"/>
          <w:sz w:val="22"/>
          <w:szCs w:val="22"/>
          <w:lang w:val="ru-RU"/>
        </w:rPr>
        <w:t xml:space="preserve">, </w:t>
      </w:r>
      <w:r w:rsidR="00BC3CAC">
        <w:rPr>
          <w:kern w:val="22"/>
          <w:sz w:val="22"/>
          <w:szCs w:val="22"/>
          <w:lang w:val="ru-RU"/>
        </w:rPr>
        <w:t>связанных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>
        <w:rPr>
          <w:kern w:val="22"/>
          <w:sz w:val="22"/>
          <w:szCs w:val="22"/>
          <w:lang w:val="ru-RU"/>
        </w:rPr>
        <w:t>с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>
        <w:rPr>
          <w:kern w:val="22"/>
          <w:sz w:val="22"/>
          <w:szCs w:val="22"/>
          <w:lang w:val="ru-RU"/>
        </w:rPr>
        <w:t>биоразнообразием</w:t>
      </w:r>
      <w:r w:rsidR="00BC3CAC" w:rsidRPr="00BC3CAC">
        <w:rPr>
          <w:kern w:val="22"/>
          <w:sz w:val="22"/>
          <w:szCs w:val="22"/>
          <w:lang w:val="ru-RU"/>
        </w:rPr>
        <w:t xml:space="preserve">, </w:t>
      </w:r>
      <w:r w:rsidR="00BC3CAC">
        <w:rPr>
          <w:kern w:val="22"/>
          <w:sz w:val="22"/>
          <w:szCs w:val="22"/>
          <w:lang w:val="ru-RU"/>
        </w:rPr>
        <w:t>в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>
        <w:rPr>
          <w:kern w:val="22"/>
          <w:sz w:val="22"/>
          <w:szCs w:val="22"/>
          <w:lang w:val="ru-RU"/>
        </w:rPr>
        <w:t>частности</w:t>
      </w:r>
      <w:r w:rsidR="00BC3CAC" w:rsidRPr="00BC3CAC">
        <w:rPr>
          <w:kern w:val="22"/>
          <w:sz w:val="22"/>
          <w:szCs w:val="22"/>
          <w:lang w:val="ru-RU"/>
        </w:rPr>
        <w:t xml:space="preserve">, </w:t>
      </w:r>
      <w:r w:rsidR="00BC3CAC">
        <w:rPr>
          <w:kern w:val="22"/>
          <w:sz w:val="22"/>
          <w:szCs w:val="22"/>
          <w:lang w:val="ru-RU"/>
        </w:rPr>
        <w:t>через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>
        <w:rPr>
          <w:kern w:val="22"/>
          <w:sz w:val="22"/>
          <w:szCs w:val="22"/>
          <w:lang w:val="ru-RU"/>
        </w:rPr>
        <w:t>механизмы</w:t>
      </w:r>
      <w:r w:rsidR="00BC3CAC" w:rsidRPr="00BC3CAC">
        <w:rPr>
          <w:kern w:val="22"/>
          <w:sz w:val="22"/>
          <w:szCs w:val="22"/>
          <w:lang w:val="ru-RU"/>
        </w:rPr>
        <w:t xml:space="preserve">, </w:t>
      </w:r>
      <w:r w:rsidR="00BC3CAC">
        <w:rPr>
          <w:kern w:val="22"/>
          <w:sz w:val="22"/>
          <w:szCs w:val="22"/>
          <w:lang w:val="ru-RU"/>
        </w:rPr>
        <w:t>согласованные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 w:rsidRPr="00A271A9">
        <w:rPr>
          <w:kern w:val="22"/>
          <w:sz w:val="22"/>
          <w:szCs w:val="22"/>
          <w:lang w:val="ru-RU"/>
        </w:rPr>
        <w:t>Контактн</w:t>
      </w:r>
      <w:r w:rsidR="00BC3CAC">
        <w:rPr>
          <w:kern w:val="22"/>
          <w:sz w:val="22"/>
          <w:szCs w:val="22"/>
          <w:lang w:val="ru-RU"/>
        </w:rPr>
        <w:t>ой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 w:rsidRPr="00A271A9">
        <w:rPr>
          <w:kern w:val="22"/>
          <w:sz w:val="22"/>
          <w:szCs w:val="22"/>
          <w:lang w:val="ru-RU"/>
        </w:rPr>
        <w:t>групп</w:t>
      </w:r>
      <w:r w:rsidR="00BC3CAC">
        <w:rPr>
          <w:kern w:val="22"/>
          <w:sz w:val="22"/>
          <w:szCs w:val="22"/>
          <w:lang w:val="ru-RU"/>
        </w:rPr>
        <w:t>ой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 w:rsidRPr="00A271A9">
        <w:rPr>
          <w:kern w:val="22"/>
          <w:sz w:val="22"/>
          <w:szCs w:val="22"/>
          <w:lang w:val="ru-RU"/>
        </w:rPr>
        <w:t>по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 w:rsidRPr="00A271A9">
        <w:rPr>
          <w:kern w:val="22"/>
          <w:sz w:val="22"/>
          <w:szCs w:val="22"/>
          <w:lang w:val="ru-RU"/>
        </w:rPr>
        <w:t>связи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 w:rsidRPr="00A271A9">
        <w:rPr>
          <w:kern w:val="22"/>
          <w:sz w:val="22"/>
          <w:szCs w:val="22"/>
          <w:lang w:val="ru-RU"/>
        </w:rPr>
        <w:t>в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 w:rsidRPr="00A271A9">
        <w:rPr>
          <w:kern w:val="22"/>
          <w:sz w:val="22"/>
          <w:szCs w:val="22"/>
          <w:lang w:val="ru-RU"/>
        </w:rPr>
        <w:t>рамках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 w:rsidRPr="00A271A9">
        <w:rPr>
          <w:kern w:val="22"/>
          <w:sz w:val="22"/>
          <w:szCs w:val="22"/>
          <w:lang w:val="ru-RU"/>
        </w:rPr>
        <w:t>конвенций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 w:rsidRPr="00A271A9">
        <w:rPr>
          <w:kern w:val="22"/>
          <w:sz w:val="22"/>
          <w:szCs w:val="22"/>
          <w:lang w:val="ru-RU"/>
        </w:rPr>
        <w:t>в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 w:rsidRPr="00A271A9">
        <w:rPr>
          <w:kern w:val="22"/>
          <w:sz w:val="22"/>
          <w:szCs w:val="22"/>
          <w:lang w:val="ru-RU"/>
        </w:rPr>
        <w:t>области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 w:rsidRPr="00A271A9">
        <w:rPr>
          <w:kern w:val="22"/>
          <w:sz w:val="22"/>
          <w:szCs w:val="22"/>
          <w:lang w:val="ru-RU"/>
        </w:rPr>
        <w:t>биоразнообразия</w:t>
      </w:r>
      <w:r w:rsidR="00BC3CAC" w:rsidRPr="00BC3CAC">
        <w:rPr>
          <w:kern w:val="22"/>
          <w:sz w:val="22"/>
          <w:szCs w:val="22"/>
          <w:lang w:val="ru-RU"/>
        </w:rPr>
        <w:t xml:space="preserve">, </w:t>
      </w:r>
      <w:r w:rsidR="00BC3CAC">
        <w:rPr>
          <w:kern w:val="22"/>
          <w:sz w:val="22"/>
          <w:szCs w:val="22"/>
          <w:lang w:val="ru-RU"/>
        </w:rPr>
        <w:t>в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>
        <w:rPr>
          <w:kern w:val="22"/>
          <w:sz w:val="22"/>
          <w:szCs w:val="22"/>
          <w:lang w:val="ru-RU"/>
        </w:rPr>
        <w:t>то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>
        <w:rPr>
          <w:kern w:val="22"/>
          <w:sz w:val="22"/>
          <w:szCs w:val="22"/>
          <w:lang w:val="ru-RU"/>
        </w:rPr>
        <w:t>же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proofErr w:type="gramStart"/>
      <w:r w:rsidR="00BC3CAC">
        <w:rPr>
          <w:kern w:val="22"/>
          <w:sz w:val="22"/>
          <w:szCs w:val="22"/>
          <w:lang w:val="ru-RU"/>
        </w:rPr>
        <w:t>время</w:t>
      </w:r>
      <w:proofErr w:type="gramEnd"/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>
        <w:rPr>
          <w:kern w:val="22"/>
          <w:sz w:val="22"/>
          <w:szCs w:val="22"/>
          <w:lang w:val="ru-RU"/>
        </w:rPr>
        <w:t>разрабатывая</w:t>
      </w:r>
      <w:r w:rsidR="00BC3CAC" w:rsidRPr="00BC3CAC">
        <w:rPr>
          <w:kern w:val="22"/>
          <w:sz w:val="22"/>
          <w:szCs w:val="22"/>
          <w:lang w:val="ru-RU"/>
        </w:rPr>
        <w:t xml:space="preserve"> </w:t>
      </w:r>
      <w:r w:rsidR="00BC3CAC">
        <w:rPr>
          <w:rFonts w:eastAsia="Malgun Gothic"/>
          <w:kern w:val="22"/>
          <w:sz w:val="22"/>
          <w:szCs w:val="22"/>
          <w:lang w:val="ru-RU"/>
        </w:rPr>
        <w:t>стратегические</w:t>
      </w:r>
      <w:r w:rsidR="00BC3CAC" w:rsidRPr="00BC3CA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C3CAC" w:rsidRPr="00745A40">
        <w:rPr>
          <w:rFonts w:eastAsia="Malgun Gothic"/>
          <w:kern w:val="22"/>
          <w:sz w:val="22"/>
          <w:szCs w:val="22"/>
          <w:lang w:val="ru-RU"/>
        </w:rPr>
        <w:t>рамочн</w:t>
      </w:r>
      <w:r w:rsidR="00BC3CAC">
        <w:rPr>
          <w:rFonts w:eastAsia="Malgun Gothic"/>
          <w:kern w:val="22"/>
          <w:sz w:val="22"/>
          <w:szCs w:val="22"/>
          <w:lang w:val="ru-RU"/>
        </w:rPr>
        <w:t>ые</w:t>
      </w:r>
      <w:r w:rsidR="00BC3CAC" w:rsidRPr="00BC3CA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C3CAC" w:rsidRPr="00745A40">
        <w:rPr>
          <w:rFonts w:eastAsia="Malgun Gothic"/>
          <w:kern w:val="22"/>
          <w:sz w:val="22"/>
          <w:szCs w:val="22"/>
          <w:lang w:val="ru-RU"/>
        </w:rPr>
        <w:t>программ</w:t>
      </w:r>
      <w:r w:rsidR="00BC3CAC">
        <w:rPr>
          <w:rFonts w:eastAsia="Malgun Gothic"/>
          <w:kern w:val="22"/>
          <w:sz w:val="22"/>
          <w:szCs w:val="22"/>
          <w:lang w:val="ru-RU"/>
        </w:rPr>
        <w:t>ы</w:t>
      </w:r>
      <w:r w:rsidR="00BC3CAC" w:rsidRPr="00BC3CA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C3CAC" w:rsidRPr="00745A40">
        <w:rPr>
          <w:rFonts w:eastAsia="Malgun Gothic"/>
          <w:kern w:val="22"/>
          <w:sz w:val="22"/>
          <w:szCs w:val="22"/>
          <w:lang w:val="ru-RU"/>
        </w:rPr>
        <w:t>в</w:t>
      </w:r>
      <w:r w:rsidR="00BC3CAC" w:rsidRPr="00BC3CA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C3CAC" w:rsidRPr="00745A40">
        <w:rPr>
          <w:rFonts w:eastAsia="Malgun Gothic"/>
          <w:kern w:val="22"/>
          <w:sz w:val="22"/>
          <w:szCs w:val="22"/>
          <w:lang w:val="ru-RU"/>
        </w:rPr>
        <w:t>области</w:t>
      </w:r>
      <w:r w:rsidR="00BC3CAC" w:rsidRPr="00BC3CA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C3CAC" w:rsidRPr="00745A40">
        <w:rPr>
          <w:rFonts w:eastAsia="Malgun Gothic"/>
          <w:kern w:val="22"/>
          <w:sz w:val="22"/>
          <w:szCs w:val="22"/>
          <w:lang w:val="ru-RU"/>
        </w:rPr>
        <w:t>биоразнообразия</w:t>
      </w:r>
      <w:r w:rsidR="00BC3CAC" w:rsidRPr="00BC3CA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C3CAC" w:rsidRPr="00745A40">
        <w:rPr>
          <w:rFonts w:eastAsia="Malgun Gothic"/>
          <w:kern w:val="22"/>
          <w:sz w:val="22"/>
          <w:szCs w:val="22"/>
          <w:lang w:val="ru-RU"/>
        </w:rPr>
        <w:t>на</w:t>
      </w:r>
      <w:r w:rsidR="00BC3CAC" w:rsidRPr="00BC3CA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C3CAC" w:rsidRPr="00745A40">
        <w:rPr>
          <w:rFonts w:eastAsia="Malgun Gothic"/>
          <w:kern w:val="22"/>
          <w:sz w:val="22"/>
          <w:szCs w:val="22"/>
          <w:lang w:val="ru-RU"/>
        </w:rPr>
        <w:t>период</w:t>
      </w:r>
      <w:r w:rsidR="00BC3CAC" w:rsidRPr="00BC3CA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C3CAC" w:rsidRPr="00745A40">
        <w:rPr>
          <w:rFonts w:eastAsia="Malgun Gothic"/>
          <w:kern w:val="22"/>
          <w:sz w:val="22"/>
          <w:szCs w:val="22"/>
          <w:lang w:val="ru-RU"/>
        </w:rPr>
        <w:t>после</w:t>
      </w:r>
      <w:r w:rsidR="00BC3CAC" w:rsidRPr="00BC3CAC">
        <w:rPr>
          <w:rFonts w:eastAsia="Malgun Gothic"/>
          <w:kern w:val="22"/>
          <w:sz w:val="22"/>
          <w:szCs w:val="22"/>
          <w:lang w:val="ru-RU"/>
        </w:rPr>
        <w:t xml:space="preserve"> 2020</w:t>
      </w:r>
      <w:r w:rsidR="00BC3CAC">
        <w:rPr>
          <w:rFonts w:eastAsia="Malgun Gothic"/>
          <w:kern w:val="22"/>
          <w:sz w:val="22"/>
          <w:szCs w:val="22"/>
          <w:lang w:val="ru-RU"/>
        </w:rPr>
        <w:t xml:space="preserve"> года, чтобы все соответствующие конвенции по возможности функционировали в рамках сходных или совместимых</w:t>
      </w:r>
      <w:r w:rsidR="00BC3CAC" w:rsidRPr="00BC3CA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C3CAC">
        <w:rPr>
          <w:rFonts w:eastAsia="Malgun Gothic"/>
          <w:kern w:val="22"/>
          <w:sz w:val="22"/>
          <w:szCs w:val="22"/>
          <w:lang w:val="ru-RU"/>
        </w:rPr>
        <w:t>стратегических</w:t>
      </w:r>
      <w:r w:rsidR="00BC3CAC" w:rsidRPr="00BC3CA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C3CAC" w:rsidRPr="00745A40">
        <w:rPr>
          <w:rFonts w:eastAsia="Malgun Gothic"/>
          <w:kern w:val="22"/>
          <w:sz w:val="22"/>
          <w:szCs w:val="22"/>
          <w:lang w:val="ru-RU"/>
        </w:rPr>
        <w:t>рамочн</w:t>
      </w:r>
      <w:r w:rsidR="00BC3CAC">
        <w:rPr>
          <w:rFonts w:eastAsia="Malgun Gothic"/>
          <w:kern w:val="22"/>
          <w:sz w:val="22"/>
          <w:szCs w:val="22"/>
          <w:lang w:val="ru-RU"/>
        </w:rPr>
        <w:t>ых</w:t>
      </w:r>
      <w:r w:rsidR="00BC3CAC" w:rsidRPr="00BC3CAC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BC3CAC" w:rsidRPr="00745A40">
        <w:rPr>
          <w:rFonts w:eastAsia="Malgun Gothic"/>
          <w:kern w:val="22"/>
          <w:sz w:val="22"/>
          <w:szCs w:val="22"/>
          <w:lang w:val="ru-RU"/>
        </w:rPr>
        <w:t>программ</w:t>
      </w:r>
      <w:r w:rsidR="00BC3CAC">
        <w:rPr>
          <w:rFonts w:eastAsia="Malgun Gothic"/>
          <w:kern w:val="22"/>
          <w:sz w:val="22"/>
          <w:szCs w:val="22"/>
          <w:lang w:val="ru-RU"/>
        </w:rPr>
        <w:t>, что станет важнейшим шагом</w:t>
      </w:r>
      <w:r w:rsidR="00A33F22">
        <w:rPr>
          <w:rFonts w:eastAsia="Malgun Gothic"/>
          <w:kern w:val="22"/>
          <w:sz w:val="22"/>
          <w:szCs w:val="22"/>
          <w:lang w:val="ru-RU"/>
        </w:rPr>
        <w:t xml:space="preserve"> в направлении</w:t>
      </w:r>
      <w:r w:rsidR="00A33F22" w:rsidRPr="00A33F22">
        <w:rPr>
          <w:bCs/>
          <w:iCs/>
          <w:kern w:val="22"/>
          <w:sz w:val="22"/>
          <w:szCs w:val="22"/>
          <w:lang w:val="ru-RU"/>
        </w:rPr>
        <w:t xml:space="preserve"> </w:t>
      </w:r>
      <w:r w:rsidR="00E86A1A">
        <w:rPr>
          <w:bCs/>
          <w:iCs/>
          <w:kern w:val="22"/>
          <w:sz w:val="22"/>
          <w:szCs w:val="22"/>
          <w:lang w:val="ru-RU"/>
        </w:rPr>
        <w:t>усиления</w:t>
      </w:r>
      <w:r w:rsidR="00A33F22" w:rsidRPr="003B1099">
        <w:rPr>
          <w:bCs/>
          <w:iCs/>
          <w:kern w:val="22"/>
          <w:sz w:val="22"/>
          <w:szCs w:val="22"/>
          <w:lang w:val="ru-RU"/>
        </w:rPr>
        <w:t xml:space="preserve"> взаимодействия в представлении отчетности </w:t>
      </w:r>
      <w:r w:rsidR="00E86A1A">
        <w:rPr>
          <w:bCs/>
          <w:iCs/>
          <w:kern w:val="22"/>
          <w:sz w:val="22"/>
          <w:szCs w:val="22"/>
          <w:lang w:val="ru-RU"/>
        </w:rPr>
        <w:t>среди</w:t>
      </w:r>
      <w:r w:rsidR="00A33F22" w:rsidRPr="003B1099">
        <w:rPr>
          <w:bCs/>
          <w:iCs/>
          <w:kern w:val="22"/>
          <w:sz w:val="22"/>
          <w:szCs w:val="22"/>
          <w:lang w:val="ru-RU"/>
        </w:rPr>
        <w:t xml:space="preserve"> </w:t>
      </w:r>
      <w:r w:rsidR="00A33F22">
        <w:rPr>
          <w:rFonts w:eastAsia="Malgun Gothic"/>
          <w:kern w:val="22"/>
          <w:sz w:val="22"/>
          <w:szCs w:val="22"/>
          <w:lang w:val="ru-RU"/>
        </w:rPr>
        <w:t xml:space="preserve">соответствующих </w:t>
      </w:r>
      <w:r w:rsidR="00A33F22" w:rsidRPr="003B1099">
        <w:rPr>
          <w:bCs/>
          <w:iCs/>
          <w:kern w:val="22"/>
          <w:sz w:val="22"/>
          <w:szCs w:val="22"/>
          <w:lang w:val="ru-RU"/>
        </w:rPr>
        <w:t>конвенций</w:t>
      </w:r>
      <w:r>
        <w:rPr>
          <w:kern w:val="22"/>
          <w:sz w:val="22"/>
          <w:szCs w:val="22"/>
          <w:lang w:val="ru-RU"/>
        </w:rPr>
        <w:t>.</w:t>
      </w:r>
    </w:p>
    <w:p w:rsidR="00BA7962" w:rsidRPr="00080A84" w:rsidRDefault="00BF4883" w:rsidP="005C6B31">
      <w:pPr>
        <w:pStyle w:val="Para1"/>
        <w:numPr>
          <w:ilvl w:val="1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Р</w:t>
      </w:r>
      <w:r w:rsidR="00080A84">
        <w:rPr>
          <w:kern w:val="22"/>
          <w:sz w:val="22"/>
          <w:szCs w:val="22"/>
          <w:lang w:val="ru-RU"/>
        </w:rPr>
        <w:t>азработка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или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определение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общего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набора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индикаторов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для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отчетности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станет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важным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вкладом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 xml:space="preserve">в </w:t>
      </w:r>
      <w:r w:rsidR="00E86A1A">
        <w:rPr>
          <w:bCs/>
          <w:iCs/>
          <w:kern w:val="22"/>
          <w:sz w:val="22"/>
          <w:szCs w:val="22"/>
          <w:lang w:val="ru-RU"/>
        </w:rPr>
        <w:t>усиление</w:t>
      </w:r>
      <w:r w:rsidR="00080A84" w:rsidRPr="003B1099">
        <w:rPr>
          <w:bCs/>
          <w:iCs/>
          <w:kern w:val="22"/>
          <w:sz w:val="22"/>
          <w:szCs w:val="22"/>
          <w:lang w:val="ru-RU"/>
        </w:rPr>
        <w:t xml:space="preserve"> взаимодействия в представлении отчетности</w:t>
      </w:r>
      <w:r w:rsidR="00BA7962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и демонстрацию общих подходов и проблемных вопросов</w:t>
      </w:r>
      <w:r w:rsidR="00BA7962" w:rsidRPr="00080A84">
        <w:rPr>
          <w:kern w:val="22"/>
          <w:sz w:val="22"/>
          <w:szCs w:val="22"/>
          <w:lang w:val="ru-RU"/>
        </w:rPr>
        <w:t xml:space="preserve">. </w:t>
      </w:r>
      <w:r w:rsidR="00080A84">
        <w:rPr>
          <w:kern w:val="22"/>
          <w:sz w:val="22"/>
          <w:szCs w:val="22"/>
          <w:lang w:val="ru-RU"/>
        </w:rPr>
        <w:t>Соответствующая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координационная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деятельность</w:t>
      </w:r>
      <w:r w:rsidR="00080A84" w:rsidRPr="00080A84">
        <w:rPr>
          <w:kern w:val="22"/>
          <w:sz w:val="22"/>
          <w:szCs w:val="22"/>
          <w:lang w:val="ru-RU"/>
        </w:rPr>
        <w:t xml:space="preserve">, </w:t>
      </w:r>
      <w:r w:rsidR="00080A84">
        <w:rPr>
          <w:kern w:val="22"/>
          <w:sz w:val="22"/>
          <w:szCs w:val="22"/>
          <w:lang w:val="ru-RU"/>
        </w:rPr>
        <w:t>проведенная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к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настоящему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времени</w:t>
      </w:r>
      <w:r w:rsidR="00BA7962" w:rsidRPr="00080A84">
        <w:rPr>
          <w:kern w:val="22"/>
          <w:sz w:val="22"/>
          <w:szCs w:val="22"/>
          <w:lang w:val="ru-RU"/>
        </w:rPr>
        <w:t xml:space="preserve"> (</w:t>
      </w:r>
      <w:r w:rsidR="00080A84">
        <w:rPr>
          <w:kern w:val="22"/>
          <w:sz w:val="22"/>
          <w:szCs w:val="22"/>
          <w:lang w:val="ru-RU"/>
        </w:rPr>
        <w:t>включая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индикаторы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proofErr w:type="spellStart"/>
      <w:r w:rsidR="00080A84">
        <w:rPr>
          <w:kern w:val="22"/>
          <w:sz w:val="22"/>
          <w:szCs w:val="22"/>
          <w:lang w:val="ru-RU"/>
        </w:rPr>
        <w:t>КБР</w:t>
      </w:r>
      <w:proofErr w:type="spellEnd"/>
      <w:r w:rsidR="00BA7962" w:rsidRPr="00080A84">
        <w:rPr>
          <w:kern w:val="22"/>
          <w:sz w:val="22"/>
          <w:szCs w:val="22"/>
          <w:lang w:val="ru-RU"/>
        </w:rPr>
        <w:t xml:space="preserve">, </w:t>
      </w:r>
      <w:r w:rsidR="00080A84">
        <w:rPr>
          <w:kern w:val="22"/>
          <w:sz w:val="22"/>
          <w:szCs w:val="22"/>
          <w:lang w:val="ru-RU"/>
        </w:rPr>
        <w:t>индикаторы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Целей устойчивого развития</w:t>
      </w:r>
      <w:r w:rsidR="00BA7962" w:rsidRPr="00080A84">
        <w:rPr>
          <w:kern w:val="22"/>
          <w:sz w:val="22"/>
          <w:szCs w:val="22"/>
          <w:lang w:val="ru-RU"/>
        </w:rPr>
        <w:t xml:space="preserve">, </w:t>
      </w:r>
      <w:r w:rsidR="00080A84">
        <w:rPr>
          <w:kern w:val="22"/>
          <w:sz w:val="22"/>
          <w:szCs w:val="22"/>
          <w:lang w:val="ru-RU"/>
        </w:rPr>
        <w:t>индикаторы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для оценки выполнения Парижского соглашения</w:t>
      </w:r>
      <w:r w:rsidR="007B16C3" w:rsidRPr="00AC635C">
        <w:rPr>
          <w:rStyle w:val="a3"/>
          <w:kern w:val="22"/>
          <w:sz w:val="22"/>
          <w:szCs w:val="22"/>
          <w:lang w:val="en-GB"/>
        </w:rPr>
        <w:footnoteReference w:id="15"/>
      </w:r>
      <w:r w:rsidR="00080A84">
        <w:rPr>
          <w:kern w:val="22"/>
          <w:sz w:val="22"/>
          <w:szCs w:val="22"/>
          <w:lang w:val="ru-RU"/>
        </w:rPr>
        <w:t>,</w:t>
      </w:r>
      <w:r w:rsidR="00BA7962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индикаторы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для</w:t>
      </w:r>
      <w:r w:rsidR="00782996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 xml:space="preserve">цели по </w:t>
      </w:r>
      <w:r w:rsidR="00080A84" w:rsidRPr="00494BB0">
        <w:rPr>
          <w:iCs/>
          <w:kern w:val="22"/>
          <w:sz w:val="22"/>
          <w:szCs w:val="22"/>
          <w:lang w:val="ru-RU"/>
        </w:rPr>
        <w:t>нейтрализаци</w:t>
      </w:r>
      <w:r w:rsidR="00080A84">
        <w:rPr>
          <w:iCs/>
          <w:kern w:val="22"/>
          <w:sz w:val="22"/>
          <w:szCs w:val="22"/>
          <w:lang w:val="ru-RU"/>
        </w:rPr>
        <w:t>и</w:t>
      </w:r>
      <w:r w:rsidR="00080A84" w:rsidRPr="00494BB0">
        <w:rPr>
          <w:iCs/>
          <w:kern w:val="22"/>
          <w:sz w:val="22"/>
          <w:szCs w:val="22"/>
          <w:lang w:val="ru-RU"/>
        </w:rPr>
        <w:t xml:space="preserve"> деградации земель</w:t>
      </w:r>
      <w:r w:rsidR="00080A84">
        <w:rPr>
          <w:iCs/>
          <w:kern w:val="22"/>
          <w:sz w:val="22"/>
          <w:szCs w:val="22"/>
          <w:lang w:val="ru-RU"/>
        </w:rPr>
        <w:t xml:space="preserve"> и работу Партнерства по индикаторам биоразнообразия</w:t>
      </w:r>
      <w:r w:rsidR="00BA7962" w:rsidRPr="00080A84">
        <w:rPr>
          <w:kern w:val="22"/>
          <w:sz w:val="22"/>
          <w:szCs w:val="22"/>
          <w:lang w:val="ru-RU"/>
        </w:rPr>
        <w:t>)</w:t>
      </w:r>
      <w:r w:rsidR="00080A84" w:rsidRPr="00080A84">
        <w:rPr>
          <w:kern w:val="22"/>
          <w:sz w:val="22"/>
          <w:szCs w:val="22"/>
          <w:lang w:val="ru-RU"/>
        </w:rPr>
        <w:t xml:space="preserve">, </w:t>
      </w:r>
      <w:r w:rsidR="00080A84">
        <w:rPr>
          <w:kern w:val="22"/>
          <w:sz w:val="22"/>
          <w:szCs w:val="22"/>
          <w:lang w:val="ru-RU"/>
        </w:rPr>
        <w:t>обеспечила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прочное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основание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для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работы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в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этом</w:t>
      </w:r>
      <w:r w:rsidR="00080A84" w:rsidRPr="00080A84">
        <w:rPr>
          <w:kern w:val="22"/>
          <w:sz w:val="22"/>
          <w:szCs w:val="22"/>
          <w:lang w:val="ru-RU"/>
        </w:rPr>
        <w:t xml:space="preserve"> </w:t>
      </w:r>
      <w:r w:rsidR="00080A84">
        <w:rPr>
          <w:kern w:val="22"/>
          <w:sz w:val="22"/>
          <w:szCs w:val="22"/>
          <w:lang w:val="ru-RU"/>
        </w:rPr>
        <w:t>направлении</w:t>
      </w:r>
      <w:r>
        <w:rPr>
          <w:kern w:val="22"/>
          <w:sz w:val="22"/>
          <w:szCs w:val="22"/>
          <w:lang w:val="ru-RU"/>
        </w:rPr>
        <w:t>.</w:t>
      </w:r>
    </w:p>
    <w:p w:rsidR="00BA7962" w:rsidRPr="000E0EC0" w:rsidRDefault="00BF4883" w:rsidP="005C6B31">
      <w:pPr>
        <w:pStyle w:val="Para1"/>
        <w:numPr>
          <w:ilvl w:val="1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Б</w:t>
      </w:r>
      <w:r w:rsidR="000E0EC0">
        <w:rPr>
          <w:kern w:val="22"/>
          <w:sz w:val="22"/>
          <w:szCs w:val="22"/>
          <w:lang w:val="ru-RU"/>
        </w:rPr>
        <w:t>удет</w:t>
      </w:r>
      <w:r w:rsidR="000E0EC0" w:rsidRPr="000E0EC0">
        <w:rPr>
          <w:kern w:val="22"/>
          <w:sz w:val="22"/>
          <w:szCs w:val="22"/>
          <w:lang w:val="ru-RU"/>
        </w:rPr>
        <w:t xml:space="preserve"> </w:t>
      </w:r>
      <w:r w:rsidR="000E0EC0">
        <w:rPr>
          <w:kern w:val="22"/>
          <w:sz w:val="22"/>
          <w:szCs w:val="22"/>
          <w:lang w:val="ru-RU"/>
        </w:rPr>
        <w:t>продолжаться</w:t>
      </w:r>
      <w:r w:rsidR="000E0EC0" w:rsidRPr="000E0EC0">
        <w:rPr>
          <w:kern w:val="22"/>
          <w:sz w:val="22"/>
          <w:szCs w:val="22"/>
          <w:lang w:val="ru-RU"/>
        </w:rPr>
        <w:t xml:space="preserve"> </w:t>
      </w:r>
      <w:r w:rsidR="000E0EC0">
        <w:rPr>
          <w:kern w:val="22"/>
          <w:sz w:val="22"/>
          <w:szCs w:val="22"/>
          <w:lang w:val="ru-RU"/>
        </w:rPr>
        <w:t>изучение</w:t>
      </w:r>
      <w:r w:rsidR="000E0EC0" w:rsidRPr="000E0EC0">
        <w:rPr>
          <w:kern w:val="22"/>
          <w:sz w:val="22"/>
          <w:szCs w:val="22"/>
          <w:lang w:val="ru-RU"/>
        </w:rPr>
        <w:t xml:space="preserve"> </w:t>
      </w:r>
      <w:r w:rsidR="000E0EC0">
        <w:rPr>
          <w:kern w:val="22"/>
          <w:sz w:val="22"/>
          <w:szCs w:val="22"/>
          <w:lang w:val="ru-RU"/>
        </w:rPr>
        <w:t>вариантов</w:t>
      </w:r>
      <w:r w:rsidR="000E0EC0" w:rsidRPr="000E0EC0">
        <w:rPr>
          <w:kern w:val="22"/>
          <w:sz w:val="22"/>
          <w:szCs w:val="22"/>
          <w:lang w:val="ru-RU"/>
        </w:rPr>
        <w:t xml:space="preserve"> </w:t>
      </w:r>
      <w:r w:rsidR="000E0EC0">
        <w:rPr>
          <w:kern w:val="22"/>
          <w:sz w:val="22"/>
          <w:szCs w:val="22"/>
          <w:lang w:val="ru-RU"/>
        </w:rPr>
        <w:t>общей</w:t>
      </w:r>
      <w:r w:rsidR="000E0EC0" w:rsidRPr="000E0EC0">
        <w:rPr>
          <w:kern w:val="22"/>
          <w:sz w:val="22"/>
          <w:szCs w:val="22"/>
          <w:lang w:val="ru-RU"/>
        </w:rPr>
        <w:t xml:space="preserve"> </w:t>
      </w:r>
      <w:r w:rsidR="000E0EC0" w:rsidRPr="008210B0">
        <w:rPr>
          <w:rFonts w:eastAsia="Malgun Gothic"/>
          <w:kern w:val="22"/>
          <w:sz w:val="22"/>
          <w:szCs w:val="22"/>
          <w:lang w:val="ru-RU"/>
        </w:rPr>
        <w:t>структур</w:t>
      </w:r>
      <w:r w:rsidR="000E0EC0">
        <w:rPr>
          <w:rFonts w:eastAsia="Malgun Gothic"/>
          <w:kern w:val="22"/>
          <w:sz w:val="22"/>
          <w:szCs w:val="22"/>
          <w:lang w:val="ru-RU"/>
        </w:rPr>
        <w:t>ы</w:t>
      </w:r>
      <w:r w:rsidR="000E0EC0" w:rsidRPr="000E0EC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0E0EC0" w:rsidRPr="008210B0">
        <w:rPr>
          <w:rFonts w:eastAsia="Malgun Gothic"/>
          <w:kern w:val="22"/>
          <w:sz w:val="22"/>
          <w:szCs w:val="22"/>
          <w:lang w:val="ru-RU"/>
        </w:rPr>
        <w:t>представления</w:t>
      </w:r>
      <w:r w:rsidR="000E0EC0" w:rsidRPr="000E0EC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0E0EC0" w:rsidRPr="008210B0">
        <w:rPr>
          <w:rFonts w:eastAsia="Malgun Gothic"/>
          <w:kern w:val="22"/>
          <w:sz w:val="22"/>
          <w:szCs w:val="22"/>
          <w:lang w:val="ru-RU"/>
        </w:rPr>
        <w:t>отчетности</w:t>
      </w:r>
      <w:r w:rsidR="000E0EC0" w:rsidRPr="000E0EC0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0E0EC0">
        <w:rPr>
          <w:kern w:val="22"/>
          <w:sz w:val="22"/>
          <w:szCs w:val="22"/>
          <w:lang w:val="ru-RU"/>
        </w:rPr>
        <w:t>посредством</w:t>
      </w:r>
      <w:r w:rsidR="000E0EC0" w:rsidRPr="000E0EC0">
        <w:rPr>
          <w:kern w:val="22"/>
          <w:sz w:val="22"/>
          <w:szCs w:val="22"/>
          <w:lang w:val="ru-RU"/>
        </w:rPr>
        <w:t xml:space="preserve">, </w:t>
      </w:r>
      <w:r w:rsidR="000E0EC0">
        <w:rPr>
          <w:kern w:val="22"/>
          <w:sz w:val="22"/>
          <w:szCs w:val="22"/>
          <w:lang w:val="ru-RU"/>
        </w:rPr>
        <w:t>в</w:t>
      </w:r>
      <w:r w:rsidR="000E0EC0" w:rsidRPr="000E0EC0">
        <w:rPr>
          <w:kern w:val="22"/>
          <w:sz w:val="22"/>
          <w:szCs w:val="22"/>
          <w:lang w:val="ru-RU"/>
        </w:rPr>
        <w:t xml:space="preserve"> </w:t>
      </w:r>
      <w:r w:rsidR="000E0EC0">
        <w:rPr>
          <w:kern w:val="22"/>
          <w:sz w:val="22"/>
          <w:szCs w:val="22"/>
          <w:lang w:val="ru-RU"/>
        </w:rPr>
        <w:t>частности</w:t>
      </w:r>
      <w:r w:rsidR="000E0EC0" w:rsidRPr="000E0EC0">
        <w:rPr>
          <w:kern w:val="22"/>
          <w:sz w:val="22"/>
          <w:szCs w:val="22"/>
          <w:lang w:val="ru-RU"/>
        </w:rPr>
        <w:t xml:space="preserve">, </w:t>
      </w:r>
      <w:r w:rsidR="000E0EC0">
        <w:rPr>
          <w:kern w:val="22"/>
          <w:sz w:val="22"/>
          <w:szCs w:val="22"/>
          <w:lang w:val="ru-RU"/>
        </w:rPr>
        <w:t>тщательного</w:t>
      </w:r>
      <w:r w:rsidR="000E0EC0" w:rsidRPr="000E0EC0">
        <w:rPr>
          <w:kern w:val="22"/>
          <w:sz w:val="22"/>
          <w:szCs w:val="22"/>
          <w:lang w:val="ru-RU"/>
        </w:rPr>
        <w:t xml:space="preserve"> </w:t>
      </w:r>
      <w:r w:rsidR="000E0EC0">
        <w:rPr>
          <w:kern w:val="22"/>
          <w:sz w:val="22"/>
          <w:szCs w:val="22"/>
          <w:lang w:val="ru-RU"/>
        </w:rPr>
        <w:t>анализа</w:t>
      </w:r>
      <w:r w:rsidR="000E0EC0" w:rsidRPr="000E0EC0">
        <w:rPr>
          <w:kern w:val="22"/>
          <w:sz w:val="22"/>
          <w:szCs w:val="22"/>
          <w:lang w:val="ru-RU"/>
        </w:rPr>
        <w:t xml:space="preserve"> </w:t>
      </w:r>
      <w:r w:rsidR="000E0EC0">
        <w:rPr>
          <w:kern w:val="22"/>
          <w:sz w:val="22"/>
          <w:szCs w:val="22"/>
          <w:lang w:val="ru-RU"/>
        </w:rPr>
        <w:t>полученного</w:t>
      </w:r>
      <w:r w:rsidR="000E0EC0" w:rsidRPr="000E0EC0">
        <w:rPr>
          <w:kern w:val="22"/>
          <w:sz w:val="22"/>
          <w:szCs w:val="22"/>
          <w:lang w:val="ru-RU"/>
        </w:rPr>
        <w:t xml:space="preserve"> </w:t>
      </w:r>
      <w:r w:rsidR="000E0EC0">
        <w:rPr>
          <w:kern w:val="22"/>
          <w:sz w:val="22"/>
          <w:szCs w:val="22"/>
          <w:lang w:val="ru-RU"/>
        </w:rPr>
        <w:t>опыта</w:t>
      </w:r>
      <w:r w:rsidR="000E0EC0" w:rsidRPr="000E0EC0">
        <w:rPr>
          <w:kern w:val="22"/>
          <w:sz w:val="22"/>
          <w:szCs w:val="22"/>
          <w:lang w:val="ru-RU"/>
        </w:rPr>
        <w:t xml:space="preserve"> </w:t>
      </w:r>
      <w:r w:rsidR="000E0EC0">
        <w:rPr>
          <w:kern w:val="22"/>
          <w:sz w:val="22"/>
          <w:szCs w:val="22"/>
          <w:lang w:val="ru-RU"/>
        </w:rPr>
        <w:t>и</w:t>
      </w:r>
      <w:r w:rsidR="000E0EC0" w:rsidRPr="000E0EC0">
        <w:rPr>
          <w:kern w:val="22"/>
          <w:sz w:val="22"/>
          <w:szCs w:val="22"/>
          <w:lang w:val="ru-RU"/>
        </w:rPr>
        <w:t xml:space="preserve"> </w:t>
      </w:r>
      <w:r w:rsidR="000E0EC0">
        <w:rPr>
          <w:kern w:val="22"/>
          <w:sz w:val="22"/>
          <w:szCs w:val="22"/>
          <w:lang w:val="ru-RU"/>
        </w:rPr>
        <w:t>извлеченных</w:t>
      </w:r>
      <w:r w:rsidR="000E0EC0" w:rsidRPr="000E0EC0">
        <w:rPr>
          <w:kern w:val="22"/>
          <w:sz w:val="22"/>
          <w:szCs w:val="22"/>
          <w:lang w:val="ru-RU"/>
        </w:rPr>
        <w:t xml:space="preserve"> </w:t>
      </w:r>
      <w:r w:rsidR="000E0EC0">
        <w:rPr>
          <w:kern w:val="22"/>
          <w:sz w:val="22"/>
          <w:szCs w:val="22"/>
          <w:lang w:val="ru-RU"/>
        </w:rPr>
        <w:t>уроков</w:t>
      </w:r>
      <w:r w:rsidR="000E0EC0" w:rsidRPr="000E0EC0">
        <w:rPr>
          <w:kern w:val="22"/>
          <w:sz w:val="22"/>
          <w:szCs w:val="22"/>
          <w:lang w:val="ru-RU"/>
        </w:rPr>
        <w:t xml:space="preserve"> </w:t>
      </w:r>
      <w:r w:rsidR="000E0EC0">
        <w:rPr>
          <w:kern w:val="22"/>
          <w:sz w:val="22"/>
          <w:szCs w:val="22"/>
          <w:lang w:val="ru-RU"/>
        </w:rPr>
        <w:t>из</w:t>
      </w:r>
      <w:r w:rsidR="00BA7962" w:rsidRPr="000E0EC0">
        <w:rPr>
          <w:kern w:val="22"/>
          <w:sz w:val="22"/>
          <w:szCs w:val="22"/>
          <w:lang w:val="ru-RU"/>
        </w:rPr>
        <w:t xml:space="preserve"> </w:t>
      </w:r>
      <w:r w:rsidR="000E0EC0">
        <w:rPr>
          <w:kern w:val="22"/>
          <w:sz w:val="22"/>
          <w:szCs w:val="22"/>
          <w:lang w:val="ru-RU"/>
        </w:rPr>
        <w:t>реализованных в связи с этим региональных/национальных экспериментальных проектов</w:t>
      </w:r>
      <w:r w:rsidR="00BA7962" w:rsidRPr="000E0EC0">
        <w:rPr>
          <w:kern w:val="22"/>
          <w:sz w:val="22"/>
          <w:szCs w:val="22"/>
          <w:lang w:val="ru-RU"/>
        </w:rPr>
        <w:t xml:space="preserve">. </w:t>
      </w:r>
      <w:r w:rsidR="000E0EC0">
        <w:rPr>
          <w:kern w:val="22"/>
          <w:sz w:val="22"/>
          <w:szCs w:val="22"/>
          <w:lang w:val="ru-RU"/>
        </w:rPr>
        <w:t>Практические</w:t>
      </w:r>
      <w:r w:rsidR="000E0EC0" w:rsidRPr="000E0EC0">
        <w:rPr>
          <w:kern w:val="22"/>
          <w:sz w:val="22"/>
          <w:szCs w:val="22"/>
          <w:lang w:val="ru-RU"/>
        </w:rPr>
        <w:t xml:space="preserve"> </w:t>
      </w:r>
      <w:r w:rsidR="000E0EC0">
        <w:rPr>
          <w:kern w:val="22"/>
          <w:sz w:val="22"/>
          <w:szCs w:val="22"/>
          <w:lang w:val="ru-RU"/>
        </w:rPr>
        <w:t>варианты</w:t>
      </w:r>
      <w:r w:rsidR="000E0EC0" w:rsidRPr="000E0EC0">
        <w:rPr>
          <w:kern w:val="22"/>
          <w:sz w:val="22"/>
          <w:szCs w:val="22"/>
          <w:lang w:val="ru-RU"/>
        </w:rPr>
        <w:t xml:space="preserve">, </w:t>
      </w:r>
      <w:r w:rsidR="000E0EC0">
        <w:rPr>
          <w:kern w:val="22"/>
          <w:sz w:val="22"/>
          <w:szCs w:val="22"/>
          <w:lang w:val="ru-RU"/>
        </w:rPr>
        <w:t>которые</w:t>
      </w:r>
      <w:r w:rsidR="000E0EC0" w:rsidRPr="000E0EC0">
        <w:rPr>
          <w:kern w:val="22"/>
          <w:sz w:val="22"/>
          <w:szCs w:val="22"/>
          <w:lang w:val="ru-RU"/>
        </w:rPr>
        <w:t xml:space="preserve"> </w:t>
      </w:r>
      <w:r w:rsidR="000E0EC0">
        <w:rPr>
          <w:kern w:val="22"/>
          <w:sz w:val="22"/>
          <w:szCs w:val="22"/>
          <w:lang w:val="ru-RU"/>
        </w:rPr>
        <w:t>будут</w:t>
      </w:r>
      <w:r w:rsidR="000E0EC0" w:rsidRPr="000E0EC0">
        <w:rPr>
          <w:kern w:val="22"/>
          <w:sz w:val="22"/>
          <w:szCs w:val="22"/>
          <w:lang w:val="ru-RU"/>
        </w:rPr>
        <w:t xml:space="preserve"> </w:t>
      </w:r>
      <w:r w:rsidR="000E0EC0">
        <w:rPr>
          <w:kern w:val="22"/>
          <w:sz w:val="22"/>
          <w:szCs w:val="22"/>
          <w:lang w:val="ru-RU"/>
        </w:rPr>
        <w:t>разработаны</w:t>
      </w:r>
      <w:r w:rsidR="000E0EC0" w:rsidRPr="000E0EC0">
        <w:rPr>
          <w:kern w:val="22"/>
          <w:sz w:val="22"/>
          <w:szCs w:val="22"/>
          <w:lang w:val="ru-RU"/>
        </w:rPr>
        <w:t xml:space="preserve">, </w:t>
      </w:r>
      <w:r w:rsidR="000E0EC0">
        <w:rPr>
          <w:kern w:val="22"/>
          <w:sz w:val="22"/>
          <w:szCs w:val="22"/>
          <w:lang w:val="ru-RU"/>
        </w:rPr>
        <w:t>помогут</w:t>
      </w:r>
      <w:r w:rsidR="000E0EC0" w:rsidRPr="000E0EC0">
        <w:rPr>
          <w:bCs/>
          <w:iCs/>
          <w:snapToGrid/>
          <w:kern w:val="22"/>
          <w:sz w:val="22"/>
          <w:szCs w:val="22"/>
          <w:lang w:val="ru-RU"/>
        </w:rPr>
        <w:t xml:space="preserve"> </w:t>
      </w:r>
      <w:r w:rsidR="00E86A1A">
        <w:rPr>
          <w:bCs/>
          <w:iCs/>
          <w:kern w:val="22"/>
          <w:sz w:val="22"/>
          <w:szCs w:val="22"/>
          <w:lang w:val="ru-RU"/>
        </w:rPr>
        <w:t>усиливать</w:t>
      </w:r>
      <w:r w:rsidR="000E0EC0" w:rsidRPr="000E0EC0">
        <w:rPr>
          <w:bCs/>
          <w:iCs/>
          <w:kern w:val="22"/>
          <w:sz w:val="22"/>
          <w:szCs w:val="22"/>
          <w:lang w:val="ru-RU"/>
        </w:rPr>
        <w:t xml:space="preserve"> взаимодействи</w:t>
      </w:r>
      <w:r w:rsidR="000E0EC0">
        <w:rPr>
          <w:bCs/>
          <w:iCs/>
          <w:kern w:val="22"/>
          <w:sz w:val="22"/>
          <w:szCs w:val="22"/>
          <w:lang w:val="ru-RU"/>
        </w:rPr>
        <w:t>е</w:t>
      </w:r>
      <w:r w:rsidR="000E0EC0" w:rsidRPr="000E0EC0">
        <w:rPr>
          <w:bCs/>
          <w:iCs/>
          <w:kern w:val="22"/>
          <w:sz w:val="22"/>
          <w:szCs w:val="22"/>
          <w:lang w:val="ru-RU"/>
        </w:rPr>
        <w:t xml:space="preserve"> в представлении отчетности </w:t>
      </w:r>
      <w:r w:rsidR="00E86A1A">
        <w:rPr>
          <w:bCs/>
          <w:iCs/>
          <w:kern w:val="22"/>
          <w:sz w:val="22"/>
          <w:szCs w:val="22"/>
          <w:lang w:val="ru-RU"/>
        </w:rPr>
        <w:t>среди</w:t>
      </w:r>
      <w:r w:rsidR="000E0EC0" w:rsidRPr="000E0EC0">
        <w:rPr>
          <w:bCs/>
          <w:iCs/>
          <w:kern w:val="22"/>
          <w:sz w:val="22"/>
          <w:szCs w:val="22"/>
          <w:lang w:val="ru-RU"/>
        </w:rPr>
        <w:t xml:space="preserve"> </w:t>
      </w:r>
      <w:r w:rsidR="000E0EC0" w:rsidRPr="000E0EC0">
        <w:rPr>
          <w:kern w:val="22"/>
          <w:sz w:val="22"/>
          <w:szCs w:val="22"/>
          <w:lang w:val="ru-RU"/>
        </w:rPr>
        <w:t xml:space="preserve">соответствующих </w:t>
      </w:r>
      <w:r w:rsidR="000E0EC0" w:rsidRPr="000E0EC0">
        <w:rPr>
          <w:bCs/>
          <w:iCs/>
          <w:kern w:val="22"/>
          <w:sz w:val="22"/>
          <w:szCs w:val="22"/>
          <w:lang w:val="ru-RU"/>
        </w:rPr>
        <w:t>конвенций</w:t>
      </w:r>
      <w:r w:rsidR="000E0EC0" w:rsidRPr="000E0EC0">
        <w:rPr>
          <w:kern w:val="22"/>
          <w:sz w:val="22"/>
          <w:szCs w:val="22"/>
          <w:lang w:val="ru-RU"/>
        </w:rPr>
        <w:t xml:space="preserve"> </w:t>
      </w:r>
      <w:r w:rsidR="000E0EC0">
        <w:rPr>
          <w:kern w:val="22"/>
          <w:sz w:val="22"/>
          <w:szCs w:val="22"/>
          <w:lang w:val="ru-RU"/>
        </w:rPr>
        <w:t>на национальном и региональном уровнях</w:t>
      </w:r>
      <w:r w:rsidR="00BA7962" w:rsidRPr="000E0EC0">
        <w:rPr>
          <w:kern w:val="22"/>
          <w:sz w:val="22"/>
          <w:szCs w:val="22"/>
          <w:lang w:val="ru-RU"/>
        </w:rPr>
        <w:t xml:space="preserve">. </w:t>
      </w:r>
      <w:r w:rsidR="000E0EC0">
        <w:rPr>
          <w:kern w:val="22"/>
          <w:sz w:val="22"/>
          <w:szCs w:val="22"/>
          <w:lang w:val="ru-RU"/>
        </w:rPr>
        <w:t>Однако</w:t>
      </w:r>
      <w:r w:rsidR="000E0EC0" w:rsidRPr="000E0EC0">
        <w:rPr>
          <w:kern w:val="22"/>
          <w:sz w:val="22"/>
          <w:szCs w:val="22"/>
          <w:lang w:val="ru-RU"/>
        </w:rPr>
        <w:t xml:space="preserve"> </w:t>
      </w:r>
      <w:r w:rsidR="000E0EC0">
        <w:rPr>
          <w:kern w:val="22"/>
          <w:sz w:val="22"/>
          <w:szCs w:val="22"/>
          <w:lang w:val="ru-RU"/>
        </w:rPr>
        <w:t>имеются</w:t>
      </w:r>
      <w:r w:rsidR="000E0EC0" w:rsidRPr="000E0EC0">
        <w:rPr>
          <w:kern w:val="22"/>
          <w:sz w:val="22"/>
          <w:szCs w:val="22"/>
          <w:lang w:val="ru-RU"/>
        </w:rPr>
        <w:t xml:space="preserve"> </w:t>
      </w:r>
      <w:r w:rsidR="000E0EC0">
        <w:rPr>
          <w:kern w:val="22"/>
          <w:sz w:val="22"/>
          <w:szCs w:val="22"/>
          <w:lang w:val="ru-RU"/>
        </w:rPr>
        <w:t>трудности</w:t>
      </w:r>
      <w:r w:rsidR="000E0EC0" w:rsidRPr="000E0EC0">
        <w:rPr>
          <w:kern w:val="22"/>
          <w:sz w:val="22"/>
          <w:szCs w:val="22"/>
          <w:lang w:val="ru-RU"/>
        </w:rPr>
        <w:t xml:space="preserve">, </w:t>
      </w:r>
      <w:r w:rsidR="000E0EC0">
        <w:rPr>
          <w:kern w:val="22"/>
          <w:sz w:val="22"/>
          <w:szCs w:val="22"/>
          <w:lang w:val="ru-RU"/>
        </w:rPr>
        <w:t>связанные</w:t>
      </w:r>
      <w:r w:rsidR="000E0EC0" w:rsidRPr="000E0EC0">
        <w:rPr>
          <w:kern w:val="22"/>
          <w:sz w:val="22"/>
          <w:szCs w:val="22"/>
          <w:lang w:val="ru-RU"/>
        </w:rPr>
        <w:t xml:space="preserve"> </w:t>
      </w:r>
      <w:r w:rsidR="000E0EC0">
        <w:rPr>
          <w:kern w:val="22"/>
          <w:sz w:val="22"/>
          <w:szCs w:val="22"/>
          <w:lang w:val="ru-RU"/>
        </w:rPr>
        <w:t>с</w:t>
      </w:r>
      <w:r w:rsidR="000E0EC0" w:rsidRPr="000E0EC0">
        <w:rPr>
          <w:kern w:val="22"/>
          <w:sz w:val="22"/>
          <w:szCs w:val="22"/>
          <w:lang w:val="ru-RU"/>
        </w:rPr>
        <w:t xml:space="preserve"> </w:t>
      </w:r>
      <w:r w:rsidR="000E0EC0">
        <w:rPr>
          <w:kern w:val="22"/>
          <w:sz w:val="22"/>
          <w:szCs w:val="22"/>
          <w:lang w:val="ru-RU"/>
        </w:rPr>
        <w:t>тем</w:t>
      </w:r>
      <w:r w:rsidR="000E0EC0" w:rsidRPr="000E0EC0">
        <w:rPr>
          <w:kern w:val="22"/>
          <w:sz w:val="22"/>
          <w:szCs w:val="22"/>
          <w:lang w:val="ru-RU"/>
        </w:rPr>
        <w:t xml:space="preserve">, </w:t>
      </w:r>
      <w:r w:rsidR="000E0EC0">
        <w:rPr>
          <w:kern w:val="22"/>
          <w:sz w:val="22"/>
          <w:szCs w:val="22"/>
          <w:lang w:val="ru-RU"/>
        </w:rPr>
        <w:t>что</w:t>
      </w:r>
      <w:r w:rsidR="000E0EC0" w:rsidRPr="000E0EC0">
        <w:rPr>
          <w:kern w:val="22"/>
          <w:sz w:val="22"/>
          <w:szCs w:val="22"/>
          <w:lang w:val="ru-RU"/>
        </w:rPr>
        <w:t xml:space="preserve"> </w:t>
      </w:r>
      <w:r w:rsidR="000E0EC0">
        <w:rPr>
          <w:kern w:val="22"/>
          <w:sz w:val="22"/>
          <w:szCs w:val="22"/>
          <w:lang w:val="ru-RU"/>
        </w:rPr>
        <w:t>ответственность</w:t>
      </w:r>
      <w:r w:rsidR="000E0EC0" w:rsidRPr="000E0EC0">
        <w:rPr>
          <w:kern w:val="22"/>
          <w:sz w:val="22"/>
          <w:szCs w:val="22"/>
          <w:lang w:val="ru-RU"/>
        </w:rPr>
        <w:t xml:space="preserve"> </w:t>
      </w:r>
      <w:r w:rsidR="000E0EC0">
        <w:rPr>
          <w:kern w:val="22"/>
          <w:sz w:val="22"/>
          <w:szCs w:val="22"/>
          <w:lang w:val="ru-RU"/>
        </w:rPr>
        <w:t>за</w:t>
      </w:r>
      <w:r w:rsidR="000E0EC0" w:rsidRPr="000E0EC0">
        <w:rPr>
          <w:kern w:val="22"/>
          <w:sz w:val="22"/>
          <w:szCs w:val="22"/>
          <w:lang w:val="ru-RU"/>
        </w:rPr>
        <w:t xml:space="preserve"> </w:t>
      </w:r>
      <w:r w:rsidR="000E0EC0">
        <w:rPr>
          <w:kern w:val="22"/>
          <w:sz w:val="22"/>
          <w:szCs w:val="22"/>
          <w:lang w:val="ru-RU"/>
        </w:rPr>
        <w:t>представление</w:t>
      </w:r>
      <w:r w:rsidR="000E0EC0" w:rsidRPr="000E0EC0">
        <w:rPr>
          <w:kern w:val="22"/>
          <w:sz w:val="22"/>
          <w:szCs w:val="22"/>
          <w:lang w:val="ru-RU"/>
        </w:rPr>
        <w:t xml:space="preserve"> </w:t>
      </w:r>
      <w:r w:rsidR="000E0EC0">
        <w:rPr>
          <w:kern w:val="22"/>
          <w:sz w:val="22"/>
          <w:szCs w:val="22"/>
          <w:lang w:val="ru-RU"/>
        </w:rPr>
        <w:t>отчетности</w:t>
      </w:r>
      <w:r w:rsidR="000E0EC0" w:rsidRPr="000E0EC0">
        <w:rPr>
          <w:kern w:val="22"/>
          <w:sz w:val="22"/>
          <w:szCs w:val="22"/>
          <w:lang w:val="ru-RU"/>
        </w:rPr>
        <w:t xml:space="preserve"> </w:t>
      </w:r>
      <w:r w:rsidR="000E0EC0">
        <w:rPr>
          <w:kern w:val="22"/>
          <w:sz w:val="22"/>
          <w:szCs w:val="22"/>
          <w:lang w:val="ru-RU"/>
        </w:rPr>
        <w:t>ложится на различные министерства или национальные управления</w:t>
      </w:r>
      <w:r>
        <w:rPr>
          <w:kern w:val="22"/>
          <w:sz w:val="22"/>
          <w:szCs w:val="22"/>
          <w:lang w:val="ru-RU"/>
        </w:rPr>
        <w:t>.</w:t>
      </w:r>
    </w:p>
    <w:p w:rsidR="00CA7E21" w:rsidRPr="005C2319" w:rsidRDefault="00BF4883" w:rsidP="005C6B31">
      <w:pPr>
        <w:pStyle w:val="Para1"/>
        <w:numPr>
          <w:ilvl w:val="1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Н</w:t>
      </w:r>
      <w:r w:rsidR="005C2319">
        <w:rPr>
          <w:kern w:val="22"/>
          <w:sz w:val="22"/>
          <w:szCs w:val="22"/>
          <w:lang w:val="ru-RU"/>
        </w:rPr>
        <w:t>еобходимо</w:t>
      </w:r>
      <w:r w:rsidR="005C2319" w:rsidRPr="005C2319">
        <w:rPr>
          <w:kern w:val="22"/>
          <w:sz w:val="22"/>
          <w:szCs w:val="22"/>
          <w:lang w:val="ru-RU"/>
        </w:rPr>
        <w:t xml:space="preserve"> </w:t>
      </w:r>
      <w:r w:rsidR="005C2319">
        <w:rPr>
          <w:kern w:val="22"/>
          <w:sz w:val="22"/>
          <w:szCs w:val="22"/>
          <w:lang w:val="ru-RU"/>
        </w:rPr>
        <w:t>предпринять</w:t>
      </w:r>
      <w:r w:rsidR="005C2319" w:rsidRPr="005C2319">
        <w:rPr>
          <w:kern w:val="22"/>
          <w:sz w:val="22"/>
          <w:szCs w:val="22"/>
          <w:lang w:val="ru-RU"/>
        </w:rPr>
        <w:t xml:space="preserve"> </w:t>
      </w:r>
      <w:r w:rsidR="005C2319">
        <w:rPr>
          <w:kern w:val="22"/>
          <w:sz w:val="22"/>
          <w:szCs w:val="22"/>
          <w:lang w:val="ru-RU"/>
        </w:rPr>
        <w:t>усилия</w:t>
      </w:r>
      <w:r w:rsidR="005C2319" w:rsidRPr="005C2319">
        <w:rPr>
          <w:kern w:val="22"/>
          <w:sz w:val="22"/>
          <w:szCs w:val="22"/>
          <w:lang w:val="ru-RU"/>
        </w:rPr>
        <w:t xml:space="preserve"> </w:t>
      </w:r>
      <w:r w:rsidR="005C2319">
        <w:rPr>
          <w:kern w:val="22"/>
          <w:sz w:val="22"/>
          <w:szCs w:val="22"/>
          <w:lang w:val="ru-RU"/>
        </w:rPr>
        <w:t>по</w:t>
      </w:r>
      <w:r w:rsidR="005C2319" w:rsidRPr="005C2319">
        <w:rPr>
          <w:kern w:val="22"/>
          <w:sz w:val="22"/>
          <w:szCs w:val="22"/>
          <w:lang w:val="ru-RU"/>
        </w:rPr>
        <w:t xml:space="preserve"> </w:t>
      </w:r>
      <w:r w:rsidR="005C2319">
        <w:rPr>
          <w:kern w:val="22"/>
          <w:sz w:val="22"/>
          <w:szCs w:val="22"/>
          <w:lang w:val="ru-RU"/>
        </w:rPr>
        <w:t>повышению</w:t>
      </w:r>
      <w:r w:rsidR="005C2319" w:rsidRPr="005C2319">
        <w:rPr>
          <w:kern w:val="22"/>
          <w:sz w:val="22"/>
          <w:szCs w:val="22"/>
          <w:lang w:val="ru-RU"/>
        </w:rPr>
        <w:t xml:space="preserve"> </w:t>
      </w:r>
      <w:r w:rsidR="005C2319">
        <w:rPr>
          <w:kern w:val="22"/>
          <w:sz w:val="22"/>
          <w:szCs w:val="22"/>
          <w:lang w:val="ru-RU"/>
        </w:rPr>
        <w:t>функциональной</w:t>
      </w:r>
      <w:r w:rsidR="005C2319" w:rsidRPr="005C2319">
        <w:rPr>
          <w:kern w:val="22"/>
          <w:sz w:val="22"/>
          <w:szCs w:val="22"/>
          <w:lang w:val="ru-RU"/>
        </w:rPr>
        <w:t xml:space="preserve"> </w:t>
      </w:r>
      <w:r w:rsidR="005C2319">
        <w:rPr>
          <w:kern w:val="22"/>
          <w:sz w:val="22"/>
          <w:szCs w:val="22"/>
          <w:lang w:val="ru-RU"/>
        </w:rPr>
        <w:t>совместимости</w:t>
      </w:r>
      <w:r w:rsidR="005C2319" w:rsidRPr="005C2319">
        <w:rPr>
          <w:kern w:val="22"/>
          <w:sz w:val="22"/>
          <w:szCs w:val="22"/>
          <w:lang w:val="ru-RU"/>
        </w:rPr>
        <w:t xml:space="preserve"> </w:t>
      </w:r>
      <w:r w:rsidR="005C2319">
        <w:rPr>
          <w:kern w:val="22"/>
          <w:sz w:val="22"/>
          <w:szCs w:val="22"/>
          <w:lang w:val="ru-RU"/>
        </w:rPr>
        <w:t>сре</w:t>
      </w:r>
      <w:proofErr w:type="gramStart"/>
      <w:r w:rsidR="005C2319">
        <w:rPr>
          <w:kern w:val="22"/>
          <w:sz w:val="22"/>
          <w:szCs w:val="22"/>
          <w:lang w:val="ru-RU"/>
        </w:rPr>
        <w:t>дств</w:t>
      </w:r>
      <w:r w:rsidR="005C2319" w:rsidRPr="005C2319">
        <w:rPr>
          <w:kern w:val="22"/>
          <w:sz w:val="22"/>
          <w:szCs w:val="22"/>
          <w:lang w:val="ru-RU"/>
        </w:rPr>
        <w:t xml:space="preserve"> </w:t>
      </w:r>
      <w:r w:rsidR="005C2319">
        <w:rPr>
          <w:kern w:val="22"/>
          <w:sz w:val="22"/>
          <w:szCs w:val="22"/>
          <w:lang w:val="ru-RU"/>
        </w:rPr>
        <w:t>пр</w:t>
      </w:r>
      <w:proofErr w:type="gramEnd"/>
      <w:r w:rsidR="005C2319">
        <w:rPr>
          <w:kern w:val="22"/>
          <w:sz w:val="22"/>
          <w:szCs w:val="22"/>
          <w:lang w:val="ru-RU"/>
        </w:rPr>
        <w:t>едставления</w:t>
      </w:r>
      <w:r w:rsidR="005C2319" w:rsidRPr="005C2319">
        <w:rPr>
          <w:kern w:val="22"/>
          <w:sz w:val="22"/>
          <w:szCs w:val="22"/>
          <w:lang w:val="ru-RU"/>
        </w:rPr>
        <w:t xml:space="preserve"> </w:t>
      </w:r>
      <w:r w:rsidR="005C2319">
        <w:rPr>
          <w:kern w:val="22"/>
          <w:sz w:val="22"/>
          <w:szCs w:val="22"/>
          <w:lang w:val="ru-RU"/>
        </w:rPr>
        <w:t>отчетности</w:t>
      </w:r>
      <w:r w:rsidR="005C2319" w:rsidRPr="005C2319">
        <w:rPr>
          <w:kern w:val="22"/>
          <w:sz w:val="22"/>
          <w:szCs w:val="22"/>
          <w:lang w:val="ru-RU"/>
        </w:rPr>
        <w:t xml:space="preserve"> </w:t>
      </w:r>
      <w:r w:rsidR="005C2319">
        <w:rPr>
          <w:kern w:val="22"/>
          <w:sz w:val="22"/>
          <w:szCs w:val="22"/>
          <w:lang w:val="ru-RU"/>
        </w:rPr>
        <w:t>и</w:t>
      </w:r>
      <w:r w:rsidR="005C2319" w:rsidRPr="005C2319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5C2319">
        <w:rPr>
          <w:rFonts w:eastAsia="Malgun Gothic"/>
          <w:kern w:val="22"/>
          <w:sz w:val="22"/>
          <w:szCs w:val="22"/>
          <w:lang w:val="ru-RU" w:eastAsia="en-US"/>
        </w:rPr>
        <w:t>систем</w:t>
      </w:r>
      <w:r w:rsidR="005C2319" w:rsidRPr="005C2319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5C2319">
        <w:rPr>
          <w:rFonts w:eastAsia="Malgun Gothic"/>
          <w:kern w:val="22"/>
          <w:sz w:val="22"/>
          <w:szCs w:val="22"/>
          <w:lang w:val="ru-RU" w:eastAsia="en-US"/>
        </w:rPr>
        <w:t>управления</w:t>
      </w:r>
      <w:r w:rsidR="005C2319" w:rsidRPr="005C2319">
        <w:rPr>
          <w:rFonts w:eastAsia="Malgun Gothic"/>
          <w:kern w:val="22"/>
          <w:sz w:val="22"/>
          <w:szCs w:val="22"/>
          <w:lang w:val="ru-RU" w:eastAsia="en-US"/>
        </w:rPr>
        <w:t xml:space="preserve"> </w:t>
      </w:r>
      <w:r w:rsidR="005C2319">
        <w:rPr>
          <w:rFonts w:eastAsia="Malgun Gothic"/>
          <w:kern w:val="22"/>
          <w:sz w:val="22"/>
          <w:szCs w:val="22"/>
          <w:lang w:val="ru-RU" w:eastAsia="en-US"/>
        </w:rPr>
        <w:t>данными</w:t>
      </w:r>
      <w:r w:rsidR="005C2319" w:rsidRPr="005C2319">
        <w:rPr>
          <w:rFonts w:eastAsia="Malgun Gothic"/>
          <w:kern w:val="22"/>
          <w:sz w:val="22"/>
          <w:szCs w:val="22"/>
          <w:lang w:val="ru-RU" w:eastAsia="en-US"/>
        </w:rPr>
        <w:t xml:space="preserve">, </w:t>
      </w:r>
      <w:r w:rsidR="005C2319">
        <w:rPr>
          <w:rFonts w:eastAsia="Malgun Gothic"/>
          <w:kern w:val="22"/>
          <w:sz w:val="22"/>
          <w:szCs w:val="22"/>
          <w:lang w:val="ru-RU" w:eastAsia="en-US"/>
        </w:rPr>
        <w:t>информацией</w:t>
      </w:r>
      <w:r w:rsidR="005C2319" w:rsidRPr="005C2319">
        <w:rPr>
          <w:kern w:val="22"/>
          <w:sz w:val="22"/>
          <w:szCs w:val="22"/>
          <w:lang w:val="ru-RU"/>
        </w:rPr>
        <w:t xml:space="preserve"> </w:t>
      </w:r>
      <w:r w:rsidR="005C2319">
        <w:rPr>
          <w:kern w:val="22"/>
          <w:sz w:val="22"/>
          <w:szCs w:val="22"/>
          <w:lang w:val="ru-RU"/>
        </w:rPr>
        <w:t>и</w:t>
      </w:r>
      <w:r w:rsidR="005C2319" w:rsidRPr="005C2319">
        <w:rPr>
          <w:kern w:val="22"/>
          <w:sz w:val="22"/>
          <w:szCs w:val="22"/>
          <w:lang w:val="ru-RU"/>
        </w:rPr>
        <w:t xml:space="preserve"> </w:t>
      </w:r>
      <w:r w:rsidR="005C2319">
        <w:rPr>
          <w:kern w:val="22"/>
          <w:sz w:val="22"/>
          <w:szCs w:val="22"/>
          <w:lang w:val="ru-RU"/>
        </w:rPr>
        <w:t>знаниями</w:t>
      </w:r>
      <w:r w:rsidR="005C2319" w:rsidRPr="005C2319">
        <w:rPr>
          <w:kern w:val="22"/>
          <w:sz w:val="22"/>
          <w:szCs w:val="22"/>
          <w:lang w:val="ru-RU"/>
        </w:rPr>
        <w:t xml:space="preserve"> </w:t>
      </w:r>
      <w:r w:rsidR="00FE6DF8">
        <w:rPr>
          <w:kern w:val="22"/>
          <w:sz w:val="22"/>
          <w:szCs w:val="22"/>
          <w:lang w:val="ru-RU"/>
        </w:rPr>
        <w:t xml:space="preserve">в </w:t>
      </w:r>
      <w:r w:rsidR="00FE6DF8">
        <w:rPr>
          <w:kern w:val="22"/>
          <w:sz w:val="22"/>
          <w:szCs w:val="22"/>
          <w:lang w:val="ru-RU"/>
        </w:rPr>
        <w:lastRenderedPageBreak/>
        <w:t xml:space="preserve">рамках </w:t>
      </w:r>
      <w:r w:rsidR="005C2319">
        <w:rPr>
          <w:kern w:val="22"/>
          <w:sz w:val="22"/>
          <w:szCs w:val="22"/>
          <w:lang w:val="ru-RU"/>
        </w:rPr>
        <w:t>конвенций</w:t>
      </w:r>
      <w:r w:rsidR="005C2319" w:rsidRPr="005C2319">
        <w:rPr>
          <w:kern w:val="22"/>
          <w:sz w:val="22"/>
          <w:szCs w:val="22"/>
          <w:lang w:val="ru-RU"/>
        </w:rPr>
        <w:t xml:space="preserve">, </w:t>
      </w:r>
      <w:r w:rsidR="005C2319">
        <w:rPr>
          <w:kern w:val="22"/>
          <w:sz w:val="22"/>
          <w:szCs w:val="22"/>
          <w:lang w:val="ru-RU"/>
        </w:rPr>
        <w:t>связанных</w:t>
      </w:r>
      <w:r w:rsidR="005C2319" w:rsidRPr="005C2319">
        <w:rPr>
          <w:kern w:val="22"/>
          <w:sz w:val="22"/>
          <w:szCs w:val="22"/>
          <w:lang w:val="ru-RU"/>
        </w:rPr>
        <w:t xml:space="preserve"> </w:t>
      </w:r>
      <w:r w:rsidR="005C2319">
        <w:rPr>
          <w:kern w:val="22"/>
          <w:sz w:val="22"/>
          <w:szCs w:val="22"/>
          <w:lang w:val="ru-RU"/>
        </w:rPr>
        <w:t>с</w:t>
      </w:r>
      <w:r w:rsidR="005C2319" w:rsidRPr="005C2319">
        <w:rPr>
          <w:kern w:val="22"/>
          <w:sz w:val="22"/>
          <w:szCs w:val="22"/>
          <w:lang w:val="ru-RU"/>
        </w:rPr>
        <w:t xml:space="preserve"> </w:t>
      </w:r>
      <w:r w:rsidR="005C2319">
        <w:rPr>
          <w:kern w:val="22"/>
          <w:sz w:val="22"/>
          <w:szCs w:val="22"/>
          <w:lang w:val="ru-RU"/>
        </w:rPr>
        <w:t>биоразнообразием</w:t>
      </w:r>
      <w:r w:rsidR="005C2319" w:rsidRPr="005C2319">
        <w:rPr>
          <w:kern w:val="22"/>
          <w:sz w:val="22"/>
          <w:szCs w:val="22"/>
          <w:lang w:val="ru-RU"/>
        </w:rPr>
        <w:t xml:space="preserve">, </w:t>
      </w:r>
      <w:r w:rsidR="005C2319">
        <w:rPr>
          <w:kern w:val="22"/>
          <w:sz w:val="22"/>
          <w:szCs w:val="22"/>
          <w:lang w:val="ru-RU"/>
        </w:rPr>
        <w:t>Рио</w:t>
      </w:r>
      <w:r w:rsidR="005C2319" w:rsidRPr="005C2319">
        <w:rPr>
          <w:kern w:val="22"/>
          <w:sz w:val="22"/>
          <w:szCs w:val="22"/>
          <w:lang w:val="ru-RU"/>
        </w:rPr>
        <w:t>-</w:t>
      </w:r>
      <w:r w:rsidR="005C2319">
        <w:rPr>
          <w:kern w:val="22"/>
          <w:sz w:val="22"/>
          <w:szCs w:val="22"/>
          <w:lang w:val="ru-RU"/>
        </w:rPr>
        <w:t>де</w:t>
      </w:r>
      <w:r w:rsidR="005C2319" w:rsidRPr="005C2319">
        <w:rPr>
          <w:kern w:val="22"/>
          <w:sz w:val="22"/>
          <w:szCs w:val="22"/>
          <w:lang w:val="ru-RU"/>
        </w:rPr>
        <w:t>-</w:t>
      </w:r>
      <w:proofErr w:type="spellStart"/>
      <w:r w:rsidR="005C2319">
        <w:rPr>
          <w:kern w:val="22"/>
          <w:sz w:val="22"/>
          <w:szCs w:val="22"/>
          <w:lang w:val="ru-RU"/>
        </w:rPr>
        <w:t>Жанйерских</w:t>
      </w:r>
      <w:proofErr w:type="spellEnd"/>
      <w:r w:rsidR="005C2319" w:rsidRPr="005C2319">
        <w:rPr>
          <w:kern w:val="22"/>
          <w:sz w:val="22"/>
          <w:szCs w:val="22"/>
          <w:lang w:val="ru-RU"/>
        </w:rPr>
        <w:t xml:space="preserve"> </w:t>
      </w:r>
      <w:r w:rsidR="005C2319">
        <w:rPr>
          <w:kern w:val="22"/>
          <w:sz w:val="22"/>
          <w:szCs w:val="22"/>
          <w:lang w:val="ru-RU"/>
        </w:rPr>
        <w:t>конвенций</w:t>
      </w:r>
      <w:r w:rsidR="005C2319" w:rsidRPr="005C2319">
        <w:rPr>
          <w:kern w:val="22"/>
          <w:sz w:val="22"/>
          <w:szCs w:val="22"/>
          <w:lang w:val="ru-RU"/>
        </w:rPr>
        <w:t xml:space="preserve"> </w:t>
      </w:r>
      <w:r w:rsidR="005C2319">
        <w:rPr>
          <w:kern w:val="22"/>
          <w:sz w:val="22"/>
          <w:szCs w:val="22"/>
          <w:lang w:val="ru-RU"/>
        </w:rPr>
        <w:t>и</w:t>
      </w:r>
      <w:r w:rsidR="005C2319" w:rsidRPr="005C2319">
        <w:rPr>
          <w:kern w:val="22"/>
          <w:sz w:val="22"/>
          <w:szCs w:val="22"/>
          <w:lang w:val="ru-RU"/>
        </w:rPr>
        <w:t xml:space="preserve"> </w:t>
      </w:r>
      <w:r w:rsidR="005C2319">
        <w:rPr>
          <w:kern w:val="22"/>
          <w:sz w:val="22"/>
          <w:szCs w:val="22"/>
          <w:lang w:val="ru-RU"/>
        </w:rPr>
        <w:t>соответствующих</w:t>
      </w:r>
      <w:r w:rsidR="005C2319" w:rsidRPr="005C2319">
        <w:rPr>
          <w:kern w:val="22"/>
          <w:sz w:val="22"/>
          <w:szCs w:val="22"/>
          <w:lang w:val="ru-RU"/>
        </w:rPr>
        <w:t xml:space="preserve"> </w:t>
      </w:r>
      <w:r w:rsidR="005C2319">
        <w:rPr>
          <w:kern w:val="22"/>
          <w:sz w:val="22"/>
          <w:szCs w:val="22"/>
          <w:lang w:val="ru-RU"/>
        </w:rPr>
        <w:t xml:space="preserve">международных организаций, что позволит </w:t>
      </w:r>
      <w:r w:rsidR="00E86A1A">
        <w:rPr>
          <w:kern w:val="22"/>
          <w:sz w:val="22"/>
          <w:szCs w:val="22"/>
          <w:lang w:val="ru-RU"/>
        </w:rPr>
        <w:t>усилить</w:t>
      </w:r>
      <w:r w:rsidR="005C2319">
        <w:rPr>
          <w:kern w:val="22"/>
          <w:sz w:val="22"/>
          <w:szCs w:val="22"/>
          <w:lang w:val="ru-RU"/>
        </w:rPr>
        <w:t xml:space="preserve"> взаимодействие в представлении отчетности за счет облегчения создания перекрестных ссылок </w:t>
      </w:r>
      <w:r w:rsidR="00FE6DF8">
        <w:rPr>
          <w:kern w:val="22"/>
          <w:sz w:val="22"/>
          <w:szCs w:val="22"/>
          <w:lang w:val="ru-RU"/>
        </w:rPr>
        <w:t xml:space="preserve">на соответствующие данные и информацию </w:t>
      </w:r>
      <w:r w:rsidR="005C2319">
        <w:rPr>
          <w:kern w:val="22"/>
          <w:sz w:val="22"/>
          <w:szCs w:val="22"/>
          <w:lang w:val="ru-RU"/>
        </w:rPr>
        <w:t>и обмена</w:t>
      </w:r>
      <w:r w:rsidR="00FE6DF8">
        <w:rPr>
          <w:kern w:val="22"/>
          <w:sz w:val="22"/>
          <w:szCs w:val="22"/>
          <w:lang w:val="ru-RU"/>
        </w:rPr>
        <w:t xml:space="preserve"> ими</w:t>
      </w:r>
      <w:r>
        <w:rPr>
          <w:kern w:val="22"/>
          <w:sz w:val="22"/>
          <w:szCs w:val="22"/>
          <w:lang w:val="ru-RU"/>
        </w:rPr>
        <w:t>.</w:t>
      </w:r>
    </w:p>
    <w:p w:rsidR="00CA7E21" w:rsidRPr="00AB0BE7" w:rsidRDefault="00BF4883" w:rsidP="005C6B31">
      <w:pPr>
        <w:pStyle w:val="Para1"/>
        <w:numPr>
          <w:ilvl w:val="1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kern w:val="22"/>
          <w:sz w:val="22"/>
          <w:szCs w:val="22"/>
          <w:lang w:val="ru-RU"/>
        </w:rPr>
      </w:pPr>
      <w:r>
        <w:rPr>
          <w:iCs/>
          <w:kern w:val="22"/>
          <w:sz w:val="22"/>
          <w:szCs w:val="22"/>
          <w:lang w:val="ru-RU"/>
        </w:rPr>
        <w:t>В</w:t>
      </w:r>
      <w:r w:rsidR="00AB0BE7">
        <w:rPr>
          <w:iCs/>
          <w:kern w:val="22"/>
          <w:sz w:val="22"/>
          <w:szCs w:val="22"/>
          <w:lang w:val="ru-RU"/>
        </w:rPr>
        <w:t>се</w:t>
      </w:r>
      <w:r w:rsidR="00AB0BE7" w:rsidRPr="00AB0BE7">
        <w:rPr>
          <w:iCs/>
          <w:kern w:val="22"/>
          <w:sz w:val="22"/>
          <w:szCs w:val="22"/>
          <w:lang w:val="ru-RU"/>
        </w:rPr>
        <w:t xml:space="preserve"> </w:t>
      </w:r>
      <w:r w:rsidR="00AB0BE7">
        <w:rPr>
          <w:iCs/>
          <w:kern w:val="22"/>
          <w:sz w:val="22"/>
          <w:szCs w:val="22"/>
          <w:lang w:val="ru-RU"/>
        </w:rPr>
        <w:t>более</w:t>
      </w:r>
      <w:r w:rsidR="00AB0BE7" w:rsidRPr="00AB0BE7">
        <w:rPr>
          <w:iCs/>
          <w:kern w:val="22"/>
          <w:sz w:val="22"/>
          <w:szCs w:val="22"/>
          <w:lang w:val="ru-RU"/>
        </w:rPr>
        <w:t xml:space="preserve"> </w:t>
      </w:r>
      <w:r w:rsidR="00AB0BE7">
        <w:rPr>
          <w:iCs/>
          <w:kern w:val="22"/>
          <w:sz w:val="22"/>
          <w:szCs w:val="22"/>
          <w:lang w:val="ru-RU"/>
        </w:rPr>
        <w:t>важным</w:t>
      </w:r>
      <w:r w:rsidR="00AB0BE7" w:rsidRPr="00AB0BE7">
        <w:rPr>
          <w:iCs/>
          <w:kern w:val="22"/>
          <w:sz w:val="22"/>
          <w:szCs w:val="22"/>
          <w:lang w:val="ru-RU"/>
        </w:rPr>
        <w:t xml:space="preserve"> </w:t>
      </w:r>
      <w:r w:rsidR="00AB0BE7">
        <w:rPr>
          <w:iCs/>
          <w:kern w:val="22"/>
          <w:sz w:val="22"/>
          <w:szCs w:val="22"/>
          <w:lang w:val="ru-RU"/>
        </w:rPr>
        <w:t>становится</w:t>
      </w:r>
      <w:r w:rsidR="00AB0BE7" w:rsidRPr="00AB0BE7">
        <w:rPr>
          <w:iCs/>
          <w:kern w:val="22"/>
          <w:sz w:val="22"/>
          <w:szCs w:val="22"/>
          <w:lang w:val="ru-RU"/>
        </w:rPr>
        <w:t xml:space="preserve"> </w:t>
      </w:r>
      <w:r w:rsidR="002C7B4F">
        <w:rPr>
          <w:iCs/>
          <w:kern w:val="22"/>
          <w:sz w:val="22"/>
          <w:szCs w:val="22"/>
          <w:lang w:val="ru-RU"/>
        </w:rPr>
        <w:t>использование</w:t>
      </w:r>
      <w:r w:rsidR="00AB0BE7" w:rsidRPr="00AB0BE7">
        <w:rPr>
          <w:iCs/>
          <w:kern w:val="22"/>
          <w:sz w:val="22"/>
          <w:szCs w:val="22"/>
          <w:lang w:val="ru-RU"/>
        </w:rPr>
        <w:t xml:space="preserve"> </w:t>
      </w:r>
      <w:r w:rsidR="00AB0BE7">
        <w:rPr>
          <w:iCs/>
          <w:kern w:val="22"/>
          <w:sz w:val="22"/>
          <w:szCs w:val="22"/>
          <w:lang w:val="ru-RU"/>
        </w:rPr>
        <w:t>общепринятых</w:t>
      </w:r>
      <w:r w:rsidR="00AB0BE7" w:rsidRPr="00AB0BE7">
        <w:rPr>
          <w:iCs/>
          <w:kern w:val="22"/>
          <w:sz w:val="22"/>
          <w:szCs w:val="22"/>
          <w:lang w:val="ru-RU"/>
        </w:rPr>
        <w:t xml:space="preserve"> </w:t>
      </w:r>
      <w:r w:rsidR="00AB0BE7">
        <w:rPr>
          <w:iCs/>
          <w:kern w:val="22"/>
          <w:sz w:val="22"/>
          <w:szCs w:val="22"/>
          <w:lang w:val="ru-RU"/>
        </w:rPr>
        <w:t>определений</w:t>
      </w:r>
      <w:r w:rsidR="00AB0BE7" w:rsidRPr="00AB0BE7">
        <w:rPr>
          <w:iCs/>
          <w:kern w:val="22"/>
          <w:sz w:val="22"/>
          <w:szCs w:val="22"/>
          <w:lang w:val="ru-RU"/>
        </w:rPr>
        <w:t xml:space="preserve"> </w:t>
      </w:r>
      <w:r w:rsidR="00AB0BE7">
        <w:rPr>
          <w:iCs/>
          <w:kern w:val="22"/>
          <w:sz w:val="22"/>
          <w:szCs w:val="22"/>
          <w:lang w:val="ru-RU"/>
        </w:rPr>
        <w:t>и</w:t>
      </w:r>
      <w:r w:rsidR="00AB0BE7" w:rsidRPr="00AB0BE7">
        <w:rPr>
          <w:iCs/>
          <w:kern w:val="22"/>
          <w:sz w:val="22"/>
          <w:szCs w:val="22"/>
          <w:lang w:val="ru-RU"/>
        </w:rPr>
        <w:t xml:space="preserve"> </w:t>
      </w:r>
      <w:r w:rsidR="00AB0BE7">
        <w:rPr>
          <w:iCs/>
          <w:kern w:val="22"/>
          <w:sz w:val="22"/>
          <w:szCs w:val="22"/>
          <w:lang w:val="ru-RU"/>
        </w:rPr>
        <w:t>стандартов</w:t>
      </w:r>
      <w:r w:rsidR="00AB0BE7" w:rsidRPr="00AB0BE7">
        <w:rPr>
          <w:iCs/>
          <w:kern w:val="22"/>
          <w:sz w:val="22"/>
          <w:szCs w:val="22"/>
          <w:lang w:val="ru-RU"/>
        </w:rPr>
        <w:t xml:space="preserve"> </w:t>
      </w:r>
      <w:r w:rsidR="00AB0BE7">
        <w:rPr>
          <w:iCs/>
          <w:kern w:val="22"/>
          <w:sz w:val="22"/>
          <w:szCs w:val="22"/>
          <w:lang w:val="ru-RU"/>
        </w:rPr>
        <w:t>метаданных</w:t>
      </w:r>
      <w:r w:rsidR="00AB0BE7" w:rsidRPr="00AB0BE7">
        <w:rPr>
          <w:iCs/>
          <w:kern w:val="22"/>
          <w:sz w:val="22"/>
          <w:szCs w:val="22"/>
          <w:lang w:val="ru-RU"/>
        </w:rPr>
        <w:t xml:space="preserve">, </w:t>
      </w:r>
      <w:r w:rsidR="00AB0BE7">
        <w:rPr>
          <w:iCs/>
          <w:kern w:val="22"/>
          <w:sz w:val="22"/>
          <w:szCs w:val="22"/>
          <w:lang w:val="ru-RU"/>
        </w:rPr>
        <w:t>таких</w:t>
      </w:r>
      <w:r w:rsidR="00AB0BE7" w:rsidRPr="00AB0BE7">
        <w:rPr>
          <w:iCs/>
          <w:kern w:val="22"/>
          <w:sz w:val="22"/>
          <w:szCs w:val="22"/>
          <w:lang w:val="ru-RU"/>
        </w:rPr>
        <w:t xml:space="preserve"> </w:t>
      </w:r>
      <w:r w:rsidR="00AB0BE7">
        <w:rPr>
          <w:iCs/>
          <w:kern w:val="22"/>
          <w:sz w:val="22"/>
          <w:szCs w:val="22"/>
          <w:lang w:val="ru-RU"/>
        </w:rPr>
        <w:t>как</w:t>
      </w:r>
      <w:r w:rsidR="00AB0BE7" w:rsidRPr="00AB0BE7">
        <w:rPr>
          <w:iCs/>
          <w:kern w:val="22"/>
          <w:sz w:val="22"/>
          <w:szCs w:val="22"/>
          <w:lang w:val="ru-RU"/>
        </w:rPr>
        <w:t xml:space="preserve"> </w:t>
      </w:r>
      <w:r w:rsidR="00AB0BE7">
        <w:rPr>
          <w:iCs/>
          <w:kern w:val="22"/>
          <w:sz w:val="22"/>
          <w:szCs w:val="22"/>
          <w:lang w:val="ru-RU"/>
        </w:rPr>
        <w:t>таксономии</w:t>
      </w:r>
      <w:r w:rsidR="00AB0BE7" w:rsidRPr="00AB0BE7">
        <w:rPr>
          <w:iCs/>
          <w:kern w:val="22"/>
          <w:sz w:val="22"/>
          <w:szCs w:val="22"/>
          <w:lang w:val="ru-RU"/>
        </w:rPr>
        <w:t xml:space="preserve"> </w:t>
      </w:r>
      <w:r w:rsidR="00AB0BE7">
        <w:rPr>
          <w:iCs/>
          <w:kern w:val="22"/>
          <w:sz w:val="22"/>
          <w:szCs w:val="22"/>
          <w:lang w:val="ru-RU"/>
        </w:rPr>
        <w:t>видов</w:t>
      </w:r>
      <w:r w:rsidR="00AB0BE7" w:rsidRPr="00AB0BE7">
        <w:rPr>
          <w:iCs/>
          <w:kern w:val="22"/>
          <w:sz w:val="22"/>
          <w:szCs w:val="22"/>
          <w:lang w:val="ru-RU"/>
        </w:rPr>
        <w:t xml:space="preserve">, </w:t>
      </w:r>
      <w:r w:rsidR="00AB0BE7">
        <w:rPr>
          <w:iCs/>
          <w:kern w:val="22"/>
          <w:sz w:val="22"/>
          <w:szCs w:val="22"/>
          <w:lang w:val="ru-RU"/>
        </w:rPr>
        <w:t>согласованные</w:t>
      </w:r>
      <w:r w:rsidR="00AB0BE7" w:rsidRPr="00AB0BE7">
        <w:rPr>
          <w:iCs/>
          <w:kern w:val="22"/>
          <w:sz w:val="22"/>
          <w:szCs w:val="22"/>
          <w:lang w:val="ru-RU"/>
        </w:rPr>
        <w:t xml:space="preserve"> </w:t>
      </w:r>
      <w:r w:rsidR="00AB0BE7">
        <w:rPr>
          <w:iCs/>
          <w:kern w:val="22"/>
          <w:sz w:val="22"/>
          <w:szCs w:val="22"/>
          <w:lang w:val="ru-RU"/>
        </w:rPr>
        <w:t>на</w:t>
      </w:r>
      <w:r w:rsidR="00AB0BE7" w:rsidRPr="00AB0BE7">
        <w:rPr>
          <w:iCs/>
          <w:kern w:val="22"/>
          <w:sz w:val="22"/>
          <w:szCs w:val="22"/>
          <w:lang w:val="ru-RU"/>
        </w:rPr>
        <w:t xml:space="preserve"> </w:t>
      </w:r>
      <w:r w:rsidR="00AB0BE7">
        <w:rPr>
          <w:iCs/>
          <w:kern w:val="22"/>
          <w:sz w:val="22"/>
          <w:szCs w:val="22"/>
          <w:lang w:val="ru-RU"/>
        </w:rPr>
        <w:t>международном</w:t>
      </w:r>
      <w:r w:rsidR="00AB0BE7" w:rsidRPr="00AB0BE7">
        <w:rPr>
          <w:iCs/>
          <w:kern w:val="22"/>
          <w:sz w:val="22"/>
          <w:szCs w:val="22"/>
          <w:lang w:val="ru-RU"/>
        </w:rPr>
        <w:t xml:space="preserve"> </w:t>
      </w:r>
      <w:r w:rsidR="00AB0BE7">
        <w:rPr>
          <w:iCs/>
          <w:kern w:val="22"/>
          <w:sz w:val="22"/>
          <w:szCs w:val="22"/>
          <w:lang w:val="ru-RU"/>
        </w:rPr>
        <w:t>уровне</w:t>
      </w:r>
      <w:r w:rsidR="00AB0BE7" w:rsidRPr="00AB0BE7">
        <w:rPr>
          <w:iCs/>
          <w:kern w:val="22"/>
          <w:sz w:val="22"/>
          <w:szCs w:val="22"/>
          <w:lang w:val="ru-RU"/>
        </w:rPr>
        <w:t xml:space="preserve"> </w:t>
      </w:r>
      <w:r w:rsidR="00AB0BE7">
        <w:rPr>
          <w:iCs/>
          <w:kern w:val="22"/>
          <w:sz w:val="22"/>
          <w:szCs w:val="22"/>
          <w:lang w:val="ru-RU"/>
        </w:rPr>
        <w:t>цели</w:t>
      </w:r>
      <w:r w:rsidR="00AB0BE7" w:rsidRPr="00AB0BE7">
        <w:rPr>
          <w:iCs/>
          <w:kern w:val="22"/>
          <w:sz w:val="22"/>
          <w:szCs w:val="22"/>
          <w:lang w:val="ru-RU"/>
        </w:rPr>
        <w:t>/</w:t>
      </w:r>
      <w:r w:rsidR="00AB0BE7">
        <w:rPr>
          <w:iCs/>
          <w:kern w:val="22"/>
          <w:sz w:val="22"/>
          <w:szCs w:val="22"/>
          <w:lang w:val="ru-RU"/>
        </w:rPr>
        <w:t>задачи</w:t>
      </w:r>
      <w:r w:rsidR="00AB0BE7" w:rsidRPr="00AB0BE7">
        <w:rPr>
          <w:iCs/>
          <w:kern w:val="22"/>
          <w:sz w:val="22"/>
          <w:szCs w:val="22"/>
          <w:lang w:val="ru-RU"/>
        </w:rPr>
        <w:t>/</w:t>
      </w:r>
      <w:r w:rsidR="00AB0BE7">
        <w:rPr>
          <w:iCs/>
          <w:kern w:val="22"/>
          <w:sz w:val="22"/>
          <w:szCs w:val="22"/>
          <w:lang w:val="ru-RU"/>
        </w:rPr>
        <w:t>индикаторы</w:t>
      </w:r>
      <w:r w:rsidR="00AB0BE7" w:rsidRPr="00AB0BE7">
        <w:rPr>
          <w:iCs/>
          <w:kern w:val="22"/>
          <w:sz w:val="22"/>
          <w:szCs w:val="22"/>
          <w:lang w:val="ru-RU"/>
        </w:rPr>
        <w:t xml:space="preserve">, </w:t>
      </w:r>
      <w:r w:rsidR="00AB0BE7">
        <w:rPr>
          <w:iCs/>
          <w:kern w:val="22"/>
          <w:sz w:val="22"/>
          <w:szCs w:val="22"/>
          <w:lang w:val="ru-RU"/>
        </w:rPr>
        <w:t xml:space="preserve">природоохранные </w:t>
      </w:r>
      <w:r w:rsidR="002C7B4F">
        <w:rPr>
          <w:iCs/>
          <w:kern w:val="22"/>
          <w:sz w:val="22"/>
          <w:szCs w:val="22"/>
          <w:lang w:val="ru-RU"/>
        </w:rPr>
        <w:t>механизмы</w:t>
      </w:r>
      <w:r w:rsidR="00AB0BE7">
        <w:rPr>
          <w:iCs/>
          <w:kern w:val="22"/>
          <w:sz w:val="22"/>
          <w:szCs w:val="22"/>
          <w:lang w:val="ru-RU"/>
        </w:rPr>
        <w:t xml:space="preserve"> и географические наименования</w:t>
      </w:r>
      <w:r w:rsidR="00CA7E21" w:rsidRPr="00AB0BE7">
        <w:rPr>
          <w:iCs/>
          <w:kern w:val="22"/>
          <w:sz w:val="22"/>
          <w:szCs w:val="22"/>
          <w:lang w:val="ru-RU"/>
        </w:rPr>
        <w:t xml:space="preserve">, </w:t>
      </w:r>
      <w:r w:rsidR="00AB0BE7">
        <w:rPr>
          <w:iCs/>
          <w:kern w:val="22"/>
          <w:sz w:val="22"/>
          <w:szCs w:val="22"/>
          <w:lang w:val="ru-RU"/>
        </w:rPr>
        <w:t>для обеспечения возможности содержательного анализа информации, собранной при помощи различных систем представления отчетности,</w:t>
      </w:r>
      <w:r w:rsidR="002C7B4F">
        <w:rPr>
          <w:iCs/>
          <w:kern w:val="22"/>
          <w:sz w:val="22"/>
          <w:szCs w:val="22"/>
          <w:lang w:val="ru-RU"/>
        </w:rPr>
        <w:t xml:space="preserve"> на агрегированном уровне</w:t>
      </w:r>
      <w:r w:rsidR="00220B63" w:rsidRPr="00AB0BE7">
        <w:rPr>
          <w:iCs/>
          <w:kern w:val="22"/>
          <w:sz w:val="22"/>
          <w:szCs w:val="22"/>
          <w:lang w:val="ru-RU"/>
        </w:rPr>
        <w:t>.</w:t>
      </w:r>
    </w:p>
    <w:p w:rsidR="00E90FF7" w:rsidRPr="009823AE" w:rsidRDefault="009823AE" w:rsidP="005C6B31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>
        <w:rPr>
          <w:iCs/>
          <w:kern w:val="22"/>
          <w:sz w:val="22"/>
          <w:szCs w:val="22"/>
          <w:lang w:val="ru-RU"/>
        </w:rPr>
        <w:t>При</w:t>
      </w:r>
      <w:r w:rsidRPr="009823AE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дальнейшем</w:t>
      </w:r>
      <w:r w:rsidRPr="009823AE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изучении</w:t>
      </w:r>
      <w:r w:rsidRPr="009823AE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вариантов</w:t>
      </w:r>
      <w:r w:rsidRPr="009823AE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и</w:t>
      </w:r>
      <w:r w:rsidRPr="009823AE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обсуждении последующих</w:t>
      </w:r>
      <w:r w:rsidRPr="009823AE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практических</w:t>
      </w:r>
      <w:r w:rsidRPr="009823AE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действий</w:t>
      </w:r>
      <w:r w:rsidRPr="009823AE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важно</w:t>
      </w:r>
      <w:r w:rsidRPr="009823AE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будет</w:t>
      </w:r>
      <w:r w:rsidRPr="009823AE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рассмотреть</w:t>
      </w:r>
      <w:r w:rsidRPr="009823AE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опыт</w:t>
      </w:r>
      <w:r w:rsidRPr="009823AE">
        <w:rPr>
          <w:iCs/>
          <w:kern w:val="22"/>
          <w:sz w:val="22"/>
          <w:szCs w:val="22"/>
          <w:lang w:val="ru-RU"/>
        </w:rPr>
        <w:t xml:space="preserve">, </w:t>
      </w:r>
      <w:r>
        <w:rPr>
          <w:iCs/>
          <w:kern w:val="22"/>
          <w:sz w:val="22"/>
          <w:szCs w:val="22"/>
          <w:lang w:val="ru-RU"/>
        </w:rPr>
        <w:t>уже</w:t>
      </w:r>
      <w:r w:rsidRPr="009823AE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полученный</w:t>
      </w:r>
      <w:r w:rsidRPr="009823AE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при</w:t>
      </w:r>
      <w:r w:rsidRPr="009823AE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разработке</w:t>
      </w:r>
      <w:r w:rsidRPr="009823AE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 xml:space="preserve">шаблонов </w:t>
      </w:r>
      <w:r w:rsidR="00095E99">
        <w:rPr>
          <w:iCs/>
          <w:kern w:val="22"/>
          <w:sz w:val="22"/>
          <w:szCs w:val="22"/>
          <w:lang w:val="ru-RU"/>
        </w:rPr>
        <w:t xml:space="preserve">совместной </w:t>
      </w:r>
      <w:r>
        <w:rPr>
          <w:iCs/>
          <w:kern w:val="22"/>
          <w:sz w:val="22"/>
          <w:szCs w:val="22"/>
          <w:lang w:val="ru-RU"/>
        </w:rPr>
        <w:t>отчетности</w:t>
      </w:r>
      <w:r w:rsidR="00E90FF7" w:rsidRPr="009823AE">
        <w:rPr>
          <w:iCs/>
          <w:kern w:val="22"/>
          <w:sz w:val="22"/>
          <w:szCs w:val="22"/>
          <w:lang w:val="ru-RU"/>
        </w:rPr>
        <w:t>:</w:t>
      </w:r>
    </w:p>
    <w:p w:rsidR="00786946" w:rsidRPr="00AC635C" w:rsidRDefault="009823AE" w:rsidP="005C6B31">
      <w:pPr>
        <w:pStyle w:val="Para1"/>
        <w:numPr>
          <w:ilvl w:val="1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iCs/>
          <w:kern w:val="22"/>
          <w:sz w:val="22"/>
          <w:szCs w:val="22"/>
          <w:lang w:val="en-GB"/>
        </w:rPr>
      </w:pPr>
      <w:r>
        <w:rPr>
          <w:iCs/>
          <w:kern w:val="22"/>
          <w:sz w:val="22"/>
          <w:szCs w:val="22"/>
          <w:lang w:val="ru-RU"/>
        </w:rPr>
        <w:t>С</w:t>
      </w:r>
      <w:r w:rsidR="008B77A0" w:rsidRPr="009823AE">
        <w:rPr>
          <w:iCs/>
          <w:kern w:val="22"/>
          <w:sz w:val="22"/>
          <w:szCs w:val="22"/>
          <w:lang w:val="ru-RU"/>
        </w:rPr>
        <w:t xml:space="preserve"> 2010 </w:t>
      </w:r>
      <w:r>
        <w:rPr>
          <w:iCs/>
          <w:kern w:val="22"/>
          <w:sz w:val="22"/>
          <w:szCs w:val="22"/>
          <w:lang w:val="ru-RU"/>
        </w:rPr>
        <w:t>по</w:t>
      </w:r>
      <w:r w:rsidR="008B77A0" w:rsidRPr="009823AE">
        <w:rPr>
          <w:iCs/>
          <w:kern w:val="22"/>
          <w:sz w:val="22"/>
          <w:szCs w:val="22"/>
          <w:lang w:val="ru-RU"/>
        </w:rPr>
        <w:t xml:space="preserve"> 2012</w:t>
      </w:r>
      <w:r w:rsidRPr="009823AE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год</w:t>
      </w:r>
      <w:r w:rsidR="008B77A0" w:rsidRPr="009823AE">
        <w:rPr>
          <w:iCs/>
          <w:kern w:val="22"/>
          <w:sz w:val="22"/>
          <w:szCs w:val="22"/>
          <w:lang w:val="ru-RU"/>
        </w:rPr>
        <w:t xml:space="preserve"> </w:t>
      </w:r>
      <w:proofErr w:type="spellStart"/>
      <w:r w:rsidR="003B1099" w:rsidRPr="009823AE">
        <w:rPr>
          <w:iCs/>
          <w:kern w:val="22"/>
          <w:sz w:val="22"/>
          <w:szCs w:val="22"/>
          <w:lang w:val="ru-RU"/>
        </w:rPr>
        <w:t>ЮНЕП-ВЦМООС</w:t>
      </w:r>
      <w:proofErr w:type="spellEnd"/>
      <w:r w:rsidR="00786946" w:rsidRPr="009823AE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осуществлял</w:t>
      </w:r>
      <w:r w:rsidRPr="009823AE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экспериментальный</w:t>
      </w:r>
      <w:r w:rsidRPr="009823AE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проект</w:t>
      </w:r>
      <w:r w:rsidRPr="009823AE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в шести странах, посвященный комплексным подходам и процессам по упрощению представления отчетности в рамках Рио-де-</w:t>
      </w:r>
      <w:proofErr w:type="spellStart"/>
      <w:r>
        <w:rPr>
          <w:iCs/>
          <w:kern w:val="22"/>
          <w:sz w:val="22"/>
          <w:szCs w:val="22"/>
          <w:lang w:val="ru-RU"/>
        </w:rPr>
        <w:t>Жанейрских</w:t>
      </w:r>
      <w:proofErr w:type="spellEnd"/>
      <w:r>
        <w:rPr>
          <w:iCs/>
          <w:kern w:val="22"/>
          <w:sz w:val="22"/>
          <w:szCs w:val="22"/>
          <w:lang w:val="ru-RU"/>
        </w:rPr>
        <w:t xml:space="preserve"> конвенций</w:t>
      </w:r>
      <w:r w:rsidR="00786946" w:rsidRPr="009823AE">
        <w:rPr>
          <w:iCs/>
          <w:kern w:val="22"/>
          <w:sz w:val="22"/>
          <w:szCs w:val="22"/>
          <w:lang w:val="ru-RU"/>
        </w:rPr>
        <w:t xml:space="preserve">. </w:t>
      </w:r>
      <w:r>
        <w:rPr>
          <w:iCs/>
          <w:kern w:val="22"/>
          <w:sz w:val="22"/>
          <w:szCs w:val="22"/>
          <w:lang w:val="ru-RU"/>
        </w:rPr>
        <w:t>В</w:t>
      </w:r>
      <w:r w:rsidRPr="00095E99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рамках</w:t>
      </w:r>
      <w:r w:rsidRPr="00095E99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проекта</w:t>
      </w:r>
      <w:r w:rsidRPr="00095E99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были</w:t>
      </w:r>
      <w:r w:rsidRPr="00095E99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проведены</w:t>
      </w:r>
      <w:r w:rsidRPr="00095E99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ситуационные</w:t>
      </w:r>
      <w:r w:rsidRPr="00095E99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анализы</w:t>
      </w:r>
      <w:r w:rsidR="00010E58" w:rsidRPr="00095E99">
        <w:rPr>
          <w:iCs/>
          <w:kern w:val="22"/>
          <w:sz w:val="22"/>
          <w:szCs w:val="22"/>
          <w:lang w:val="ru-RU"/>
        </w:rPr>
        <w:t>,</w:t>
      </w:r>
      <w:r w:rsidR="00786946" w:rsidRPr="00095E99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включая</w:t>
      </w:r>
      <w:r w:rsidRPr="00095E99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глобальный</w:t>
      </w:r>
      <w:r w:rsidRPr="00095E99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анализ</w:t>
      </w:r>
      <w:r w:rsidRPr="00095E99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возможности</w:t>
      </w:r>
      <w:r w:rsidRPr="00095E99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совместного</w:t>
      </w:r>
      <w:r w:rsidRPr="00095E99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представления</w:t>
      </w:r>
      <w:r w:rsidRPr="00095E99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отчетности</w:t>
      </w:r>
      <w:r w:rsidR="00095E99" w:rsidRPr="00095E99">
        <w:rPr>
          <w:iCs/>
          <w:kern w:val="22"/>
          <w:sz w:val="22"/>
          <w:szCs w:val="22"/>
          <w:lang w:val="ru-RU"/>
        </w:rPr>
        <w:t xml:space="preserve"> </w:t>
      </w:r>
      <w:r w:rsidR="00095E99">
        <w:rPr>
          <w:iCs/>
          <w:kern w:val="22"/>
          <w:sz w:val="22"/>
          <w:szCs w:val="22"/>
          <w:lang w:val="ru-RU"/>
        </w:rPr>
        <w:t>и</w:t>
      </w:r>
      <w:r w:rsidR="00095E99" w:rsidRPr="00095E99">
        <w:rPr>
          <w:iCs/>
          <w:kern w:val="22"/>
          <w:sz w:val="22"/>
          <w:szCs w:val="22"/>
          <w:lang w:val="ru-RU"/>
        </w:rPr>
        <w:t xml:space="preserve"> </w:t>
      </w:r>
      <w:r w:rsidR="00095E99">
        <w:rPr>
          <w:iCs/>
          <w:kern w:val="22"/>
          <w:sz w:val="22"/>
          <w:szCs w:val="22"/>
          <w:lang w:val="ru-RU"/>
        </w:rPr>
        <w:t>создания</w:t>
      </w:r>
      <w:r w:rsidR="00095E99" w:rsidRPr="00095E99">
        <w:rPr>
          <w:iCs/>
          <w:kern w:val="22"/>
          <w:sz w:val="22"/>
          <w:szCs w:val="22"/>
          <w:lang w:val="ru-RU"/>
        </w:rPr>
        <w:t xml:space="preserve"> </w:t>
      </w:r>
      <w:r w:rsidR="00095E99">
        <w:rPr>
          <w:iCs/>
          <w:kern w:val="22"/>
          <w:sz w:val="22"/>
          <w:szCs w:val="22"/>
          <w:lang w:val="ru-RU"/>
        </w:rPr>
        <w:t>национальных руководств, содержащих указания по представлению будущей отчетности, на основе обзоров опыта и извлеченных уроков</w:t>
      </w:r>
      <w:r w:rsidR="00786946" w:rsidRPr="00095E99">
        <w:rPr>
          <w:iCs/>
          <w:kern w:val="22"/>
          <w:sz w:val="22"/>
          <w:szCs w:val="22"/>
          <w:lang w:val="ru-RU"/>
        </w:rPr>
        <w:t xml:space="preserve">. </w:t>
      </w:r>
      <w:r w:rsidR="00095E99">
        <w:rPr>
          <w:iCs/>
          <w:kern w:val="22"/>
          <w:sz w:val="22"/>
          <w:szCs w:val="22"/>
          <w:lang w:val="ru-RU"/>
        </w:rPr>
        <w:t>Проект</w:t>
      </w:r>
      <w:r w:rsidR="00095E99" w:rsidRPr="00095E99">
        <w:rPr>
          <w:iCs/>
          <w:kern w:val="22"/>
          <w:sz w:val="22"/>
          <w:szCs w:val="22"/>
          <w:lang w:val="ru-RU"/>
        </w:rPr>
        <w:t xml:space="preserve"> </w:t>
      </w:r>
      <w:r w:rsidR="00095E99">
        <w:rPr>
          <w:iCs/>
          <w:kern w:val="22"/>
          <w:sz w:val="22"/>
          <w:szCs w:val="22"/>
          <w:lang w:val="ru-RU"/>
        </w:rPr>
        <w:t>также</w:t>
      </w:r>
      <w:r w:rsidR="00095E99" w:rsidRPr="00095E99">
        <w:rPr>
          <w:iCs/>
          <w:kern w:val="22"/>
          <w:sz w:val="22"/>
          <w:szCs w:val="22"/>
          <w:lang w:val="ru-RU"/>
        </w:rPr>
        <w:t xml:space="preserve"> </w:t>
      </w:r>
      <w:r w:rsidR="00095E99">
        <w:rPr>
          <w:iCs/>
          <w:kern w:val="22"/>
          <w:sz w:val="22"/>
          <w:szCs w:val="22"/>
          <w:lang w:val="ru-RU"/>
        </w:rPr>
        <w:t>разработал</w:t>
      </w:r>
      <w:r w:rsidR="00095E99" w:rsidRPr="00095E99">
        <w:rPr>
          <w:iCs/>
          <w:kern w:val="22"/>
          <w:sz w:val="22"/>
          <w:szCs w:val="22"/>
          <w:lang w:val="ru-RU"/>
        </w:rPr>
        <w:t xml:space="preserve"> </w:t>
      </w:r>
      <w:r w:rsidR="00095E99">
        <w:rPr>
          <w:iCs/>
          <w:kern w:val="22"/>
          <w:sz w:val="22"/>
          <w:szCs w:val="22"/>
          <w:lang w:val="ru-RU"/>
        </w:rPr>
        <w:t>шаблоны</w:t>
      </w:r>
      <w:r w:rsidR="00095E99" w:rsidRPr="00095E99">
        <w:rPr>
          <w:iCs/>
          <w:kern w:val="22"/>
          <w:sz w:val="22"/>
          <w:szCs w:val="22"/>
          <w:lang w:val="ru-RU"/>
        </w:rPr>
        <w:t xml:space="preserve"> </w:t>
      </w:r>
      <w:r w:rsidR="00095E99">
        <w:rPr>
          <w:iCs/>
          <w:kern w:val="22"/>
          <w:sz w:val="22"/>
          <w:szCs w:val="22"/>
          <w:lang w:val="ru-RU"/>
        </w:rPr>
        <w:t>совместной</w:t>
      </w:r>
      <w:r w:rsidR="00095E99" w:rsidRPr="00095E99">
        <w:rPr>
          <w:iCs/>
          <w:kern w:val="22"/>
          <w:sz w:val="22"/>
          <w:szCs w:val="22"/>
          <w:lang w:val="ru-RU"/>
        </w:rPr>
        <w:t xml:space="preserve"> </w:t>
      </w:r>
      <w:r w:rsidR="00095E99">
        <w:rPr>
          <w:iCs/>
          <w:kern w:val="22"/>
          <w:sz w:val="22"/>
          <w:szCs w:val="22"/>
          <w:lang w:val="ru-RU"/>
        </w:rPr>
        <w:t>отчетности</w:t>
      </w:r>
      <w:r w:rsidR="00095E99" w:rsidRPr="00095E99">
        <w:rPr>
          <w:iCs/>
          <w:kern w:val="22"/>
          <w:sz w:val="22"/>
          <w:szCs w:val="22"/>
          <w:lang w:val="ru-RU"/>
        </w:rPr>
        <w:t xml:space="preserve">, </w:t>
      </w:r>
      <w:r w:rsidR="00095E99">
        <w:rPr>
          <w:iCs/>
          <w:kern w:val="22"/>
          <w:sz w:val="22"/>
          <w:szCs w:val="22"/>
          <w:lang w:val="ru-RU"/>
        </w:rPr>
        <w:t>которые</w:t>
      </w:r>
      <w:r w:rsidR="00095E99" w:rsidRPr="00095E99">
        <w:rPr>
          <w:iCs/>
          <w:kern w:val="22"/>
          <w:sz w:val="22"/>
          <w:szCs w:val="22"/>
          <w:lang w:val="ru-RU"/>
        </w:rPr>
        <w:t xml:space="preserve"> </w:t>
      </w:r>
      <w:r w:rsidR="00095E99">
        <w:rPr>
          <w:iCs/>
          <w:kern w:val="22"/>
          <w:sz w:val="22"/>
          <w:szCs w:val="22"/>
          <w:lang w:val="ru-RU"/>
        </w:rPr>
        <w:t>были</w:t>
      </w:r>
      <w:r w:rsidR="00095E99" w:rsidRPr="00095E99">
        <w:rPr>
          <w:iCs/>
          <w:kern w:val="22"/>
          <w:sz w:val="22"/>
          <w:szCs w:val="22"/>
          <w:lang w:val="ru-RU"/>
        </w:rPr>
        <w:t xml:space="preserve"> </w:t>
      </w:r>
      <w:r w:rsidR="00095E99">
        <w:rPr>
          <w:iCs/>
          <w:kern w:val="22"/>
          <w:sz w:val="22"/>
          <w:szCs w:val="22"/>
          <w:lang w:val="ru-RU"/>
        </w:rPr>
        <w:t>апробированы в шести странах</w:t>
      </w:r>
      <w:r w:rsidR="00E90FF7" w:rsidRPr="00095E99">
        <w:rPr>
          <w:iCs/>
          <w:kern w:val="22"/>
          <w:sz w:val="22"/>
          <w:szCs w:val="22"/>
          <w:lang w:val="ru-RU"/>
        </w:rPr>
        <w:t xml:space="preserve">. </w:t>
      </w:r>
      <w:r w:rsidR="00095E99">
        <w:rPr>
          <w:iCs/>
          <w:kern w:val="22"/>
          <w:sz w:val="22"/>
          <w:szCs w:val="22"/>
          <w:lang w:val="ru-RU"/>
        </w:rPr>
        <w:t>Результаты</w:t>
      </w:r>
      <w:r w:rsidR="00095E99" w:rsidRPr="00095E99">
        <w:rPr>
          <w:iCs/>
          <w:kern w:val="22"/>
          <w:sz w:val="22"/>
          <w:szCs w:val="22"/>
          <w:lang w:val="en-US"/>
        </w:rPr>
        <w:t xml:space="preserve"> </w:t>
      </w:r>
      <w:r w:rsidR="00095E99">
        <w:rPr>
          <w:iCs/>
          <w:kern w:val="22"/>
          <w:sz w:val="22"/>
          <w:szCs w:val="22"/>
          <w:lang w:val="ru-RU"/>
        </w:rPr>
        <w:t>были</w:t>
      </w:r>
      <w:r w:rsidR="00095E99" w:rsidRPr="00095E99">
        <w:rPr>
          <w:iCs/>
          <w:kern w:val="22"/>
          <w:sz w:val="22"/>
          <w:szCs w:val="22"/>
          <w:lang w:val="en-US"/>
        </w:rPr>
        <w:t xml:space="preserve"> </w:t>
      </w:r>
      <w:r w:rsidR="00095E99">
        <w:rPr>
          <w:iCs/>
          <w:kern w:val="22"/>
          <w:sz w:val="22"/>
          <w:szCs w:val="22"/>
          <w:lang w:val="ru-RU"/>
        </w:rPr>
        <w:t>рассмотрены</w:t>
      </w:r>
      <w:r w:rsidR="00095E99" w:rsidRPr="00095E99">
        <w:rPr>
          <w:iCs/>
          <w:kern w:val="22"/>
          <w:sz w:val="22"/>
          <w:szCs w:val="22"/>
          <w:lang w:val="en-US"/>
        </w:rPr>
        <w:t xml:space="preserve"> </w:t>
      </w:r>
      <w:r w:rsidR="00095E99">
        <w:rPr>
          <w:kern w:val="22"/>
          <w:sz w:val="22"/>
          <w:szCs w:val="22"/>
          <w:lang w:val="ru-RU"/>
        </w:rPr>
        <w:t>Совместной</w:t>
      </w:r>
      <w:r w:rsidR="00095E99" w:rsidRPr="00FE7FF6">
        <w:rPr>
          <w:kern w:val="22"/>
          <w:sz w:val="22"/>
          <w:szCs w:val="22"/>
          <w:lang w:val="ru-RU"/>
        </w:rPr>
        <w:t xml:space="preserve"> </w:t>
      </w:r>
      <w:r w:rsidR="00095E99">
        <w:rPr>
          <w:kern w:val="22"/>
          <w:sz w:val="22"/>
          <w:szCs w:val="22"/>
          <w:lang w:val="ru-RU"/>
        </w:rPr>
        <w:t>контактной</w:t>
      </w:r>
      <w:r w:rsidR="00095E99" w:rsidRPr="00FE7FF6">
        <w:rPr>
          <w:kern w:val="22"/>
          <w:sz w:val="22"/>
          <w:szCs w:val="22"/>
          <w:lang w:val="ru-RU"/>
        </w:rPr>
        <w:t xml:space="preserve"> </w:t>
      </w:r>
      <w:r w:rsidR="00095E99">
        <w:rPr>
          <w:kern w:val="22"/>
          <w:sz w:val="22"/>
          <w:szCs w:val="22"/>
          <w:lang w:val="ru-RU"/>
        </w:rPr>
        <w:t>группой</w:t>
      </w:r>
      <w:r w:rsidR="00B2547B">
        <w:rPr>
          <w:iCs/>
          <w:kern w:val="22"/>
          <w:sz w:val="22"/>
          <w:szCs w:val="22"/>
          <w:lang w:val="ru-RU"/>
        </w:rPr>
        <w:t>.</w:t>
      </w:r>
    </w:p>
    <w:p w:rsidR="00D0605E" w:rsidRPr="00A51AC0" w:rsidRDefault="008B5B40" w:rsidP="005C6B31">
      <w:pPr>
        <w:pStyle w:val="Para1"/>
        <w:numPr>
          <w:ilvl w:val="1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iCs/>
          <w:kern w:val="22"/>
          <w:sz w:val="22"/>
          <w:szCs w:val="22"/>
          <w:lang w:val="ru-RU"/>
        </w:rPr>
      </w:pPr>
      <w:r>
        <w:rPr>
          <w:iCs/>
          <w:kern w:val="22"/>
          <w:sz w:val="22"/>
          <w:szCs w:val="22"/>
          <w:lang w:val="ru-RU"/>
        </w:rPr>
        <w:t>С</w:t>
      </w:r>
      <w:r w:rsidR="00D0605E" w:rsidRPr="00200684">
        <w:rPr>
          <w:iCs/>
          <w:kern w:val="22"/>
          <w:sz w:val="22"/>
          <w:szCs w:val="22"/>
          <w:lang w:val="ru-RU"/>
        </w:rPr>
        <w:t xml:space="preserve"> 2007 </w:t>
      </w:r>
      <w:r>
        <w:rPr>
          <w:iCs/>
          <w:kern w:val="22"/>
          <w:sz w:val="22"/>
          <w:szCs w:val="22"/>
          <w:lang w:val="ru-RU"/>
        </w:rPr>
        <w:t>по</w:t>
      </w:r>
      <w:r w:rsidR="00D0605E" w:rsidRPr="00200684">
        <w:rPr>
          <w:iCs/>
          <w:kern w:val="22"/>
          <w:sz w:val="22"/>
          <w:szCs w:val="22"/>
          <w:lang w:val="ru-RU"/>
        </w:rPr>
        <w:t xml:space="preserve"> 2010</w:t>
      </w:r>
      <w:r w:rsidRPr="00200684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год</w:t>
      </w:r>
      <w:r w:rsidRPr="00200684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в</w:t>
      </w:r>
      <w:r w:rsidRPr="00200684">
        <w:rPr>
          <w:iCs/>
          <w:kern w:val="22"/>
          <w:sz w:val="22"/>
          <w:szCs w:val="22"/>
          <w:lang w:val="ru-RU"/>
        </w:rPr>
        <w:t xml:space="preserve"> </w:t>
      </w:r>
      <w:r w:rsidRPr="008B5B40">
        <w:rPr>
          <w:iCs/>
          <w:kern w:val="22"/>
          <w:sz w:val="22"/>
          <w:szCs w:val="22"/>
          <w:lang w:val="ru-RU"/>
        </w:rPr>
        <w:t>соответствии</w:t>
      </w:r>
      <w:r w:rsidRPr="00200684">
        <w:rPr>
          <w:iCs/>
          <w:kern w:val="22"/>
          <w:sz w:val="22"/>
          <w:szCs w:val="22"/>
          <w:lang w:val="ru-RU"/>
        </w:rPr>
        <w:t xml:space="preserve"> </w:t>
      </w:r>
      <w:r w:rsidRPr="008B5B40">
        <w:rPr>
          <w:iCs/>
          <w:kern w:val="22"/>
          <w:sz w:val="22"/>
          <w:szCs w:val="22"/>
          <w:lang w:val="ru-RU"/>
        </w:rPr>
        <w:t>с</w:t>
      </w:r>
      <w:r w:rsidRPr="00200684">
        <w:rPr>
          <w:iCs/>
          <w:kern w:val="22"/>
          <w:sz w:val="22"/>
          <w:szCs w:val="22"/>
          <w:lang w:val="ru-RU"/>
        </w:rPr>
        <w:t xml:space="preserve"> </w:t>
      </w:r>
      <w:r w:rsidRPr="008B5B40">
        <w:rPr>
          <w:iCs/>
          <w:kern w:val="22"/>
          <w:sz w:val="22"/>
          <w:szCs w:val="22"/>
          <w:lang w:val="ru-RU"/>
        </w:rPr>
        <w:t>п</w:t>
      </w:r>
      <w:r w:rsidR="00200684">
        <w:rPr>
          <w:iCs/>
          <w:kern w:val="22"/>
          <w:sz w:val="22"/>
          <w:szCs w:val="22"/>
          <w:lang w:val="ru-RU"/>
        </w:rPr>
        <w:t>росьбой</w:t>
      </w:r>
      <w:r w:rsidRPr="00200684">
        <w:rPr>
          <w:iCs/>
          <w:kern w:val="22"/>
          <w:sz w:val="22"/>
          <w:szCs w:val="22"/>
          <w:lang w:val="ru-RU"/>
        </w:rPr>
        <w:t xml:space="preserve"> </w:t>
      </w:r>
      <w:r w:rsidRPr="008B5B40">
        <w:rPr>
          <w:iCs/>
          <w:kern w:val="22"/>
          <w:sz w:val="22"/>
          <w:szCs w:val="22"/>
          <w:lang w:val="ru-RU"/>
        </w:rPr>
        <w:t>секретариата</w:t>
      </w:r>
      <w:r w:rsidRPr="00200684">
        <w:rPr>
          <w:iCs/>
          <w:kern w:val="22"/>
          <w:sz w:val="22"/>
          <w:szCs w:val="22"/>
          <w:lang w:val="ru-RU"/>
        </w:rPr>
        <w:t xml:space="preserve"> </w:t>
      </w:r>
      <w:r w:rsidRPr="008B5B40">
        <w:rPr>
          <w:bCs/>
          <w:iCs/>
          <w:kern w:val="22"/>
          <w:sz w:val="22"/>
          <w:szCs w:val="22"/>
          <w:lang w:val="ru-RU"/>
        </w:rPr>
        <w:t>Тихоокеанской</w:t>
      </w:r>
      <w:r w:rsidRPr="00200684">
        <w:rPr>
          <w:bCs/>
          <w:iCs/>
          <w:kern w:val="22"/>
          <w:sz w:val="22"/>
          <w:szCs w:val="22"/>
          <w:lang w:val="ru-RU"/>
        </w:rPr>
        <w:t xml:space="preserve"> </w:t>
      </w:r>
      <w:r w:rsidRPr="008B5B40">
        <w:rPr>
          <w:bCs/>
          <w:iCs/>
          <w:kern w:val="22"/>
          <w:sz w:val="22"/>
          <w:szCs w:val="22"/>
          <w:lang w:val="ru-RU"/>
        </w:rPr>
        <w:t>региональной</w:t>
      </w:r>
      <w:r w:rsidRPr="00200684">
        <w:rPr>
          <w:bCs/>
          <w:iCs/>
          <w:kern w:val="22"/>
          <w:sz w:val="22"/>
          <w:szCs w:val="22"/>
          <w:lang w:val="ru-RU"/>
        </w:rPr>
        <w:t xml:space="preserve"> </w:t>
      </w:r>
      <w:r w:rsidRPr="008B5B40">
        <w:rPr>
          <w:bCs/>
          <w:iCs/>
          <w:kern w:val="22"/>
          <w:sz w:val="22"/>
          <w:szCs w:val="22"/>
          <w:lang w:val="ru-RU"/>
        </w:rPr>
        <w:t>программы</w:t>
      </w:r>
      <w:r w:rsidRPr="00200684">
        <w:rPr>
          <w:bCs/>
          <w:iCs/>
          <w:kern w:val="22"/>
          <w:sz w:val="22"/>
          <w:szCs w:val="22"/>
          <w:lang w:val="ru-RU"/>
        </w:rPr>
        <w:t xml:space="preserve"> </w:t>
      </w:r>
      <w:r w:rsidRPr="008B5B40">
        <w:rPr>
          <w:bCs/>
          <w:iCs/>
          <w:kern w:val="22"/>
          <w:sz w:val="22"/>
          <w:szCs w:val="22"/>
          <w:lang w:val="ru-RU"/>
        </w:rPr>
        <w:t>по</w:t>
      </w:r>
      <w:r w:rsidRPr="00200684">
        <w:rPr>
          <w:bCs/>
          <w:iCs/>
          <w:kern w:val="22"/>
          <w:sz w:val="22"/>
          <w:szCs w:val="22"/>
          <w:lang w:val="ru-RU"/>
        </w:rPr>
        <w:t xml:space="preserve"> </w:t>
      </w:r>
      <w:r w:rsidRPr="008B5B40">
        <w:rPr>
          <w:bCs/>
          <w:iCs/>
          <w:kern w:val="22"/>
          <w:sz w:val="22"/>
          <w:szCs w:val="22"/>
          <w:lang w:val="ru-RU"/>
        </w:rPr>
        <w:t>окружающей</w:t>
      </w:r>
      <w:r w:rsidRPr="00200684">
        <w:rPr>
          <w:bCs/>
          <w:iCs/>
          <w:kern w:val="22"/>
          <w:sz w:val="22"/>
          <w:szCs w:val="22"/>
          <w:lang w:val="ru-RU"/>
        </w:rPr>
        <w:t xml:space="preserve"> </w:t>
      </w:r>
      <w:r w:rsidRPr="008B5B40">
        <w:rPr>
          <w:bCs/>
          <w:iCs/>
          <w:kern w:val="22"/>
          <w:sz w:val="22"/>
          <w:szCs w:val="22"/>
          <w:lang w:val="ru-RU"/>
        </w:rPr>
        <w:t>среде</w:t>
      </w:r>
      <w:r w:rsidR="00D0605E" w:rsidRPr="00200684">
        <w:rPr>
          <w:iCs/>
          <w:kern w:val="22"/>
          <w:sz w:val="22"/>
          <w:szCs w:val="22"/>
          <w:lang w:val="ru-RU"/>
        </w:rPr>
        <w:t xml:space="preserve"> (</w:t>
      </w:r>
      <w:proofErr w:type="spellStart"/>
      <w:r>
        <w:rPr>
          <w:iCs/>
          <w:kern w:val="22"/>
          <w:sz w:val="22"/>
          <w:szCs w:val="22"/>
          <w:lang w:val="ru-RU"/>
        </w:rPr>
        <w:t>ТРПОС</w:t>
      </w:r>
      <w:proofErr w:type="spellEnd"/>
      <w:r w:rsidRPr="00200684">
        <w:rPr>
          <w:iCs/>
          <w:kern w:val="22"/>
          <w:sz w:val="22"/>
          <w:szCs w:val="22"/>
          <w:lang w:val="ru-RU"/>
        </w:rPr>
        <w:t xml:space="preserve">) </w:t>
      </w:r>
      <w:r>
        <w:rPr>
          <w:iCs/>
          <w:kern w:val="22"/>
          <w:sz w:val="22"/>
          <w:szCs w:val="22"/>
          <w:lang w:val="ru-RU"/>
        </w:rPr>
        <w:t>Австралия</w:t>
      </w:r>
      <w:r w:rsidRPr="00200684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поддерживала</w:t>
      </w:r>
      <w:r w:rsidRPr="00200684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возглавляемый</w:t>
      </w:r>
      <w:r w:rsidRPr="00200684">
        <w:rPr>
          <w:iCs/>
          <w:kern w:val="22"/>
          <w:sz w:val="22"/>
          <w:szCs w:val="22"/>
          <w:lang w:val="ru-RU"/>
        </w:rPr>
        <w:t xml:space="preserve"> </w:t>
      </w:r>
      <w:proofErr w:type="spellStart"/>
      <w:r>
        <w:rPr>
          <w:iCs/>
          <w:kern w:val="22"/>
          <w:sz w:val="22"/>
          <w:szCs w:val="22"/>
          <w:lang w:val="ru-RU"/>
        </w:rPr>
        <w:t>ТРПОС</w:t>
      </w:r>
      <w:proofErr w:type="spellEnd"/>
      <w:r w:rsidRPr="00200684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проект</w:t>
      </w:r>
      <w:r w:rsidR="00D0605E" w:rsidRPr="00200684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по</w:t>
      </w:r>
      <w:r w:rsidRPr="00200684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упрощению</w:t>
      </w:r>
      <w:r w:rsidRPr="00200684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представления</w:t>
      </w:r>
      <w:r w:rsidRPr="00200684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отчетности</w:t>
      </w:r>
      <w:r w:rsidRPr="00200684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островными</w:t>
      </w:r>
      <w:r w:rsidRPr="00200684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странами</w:t>
      </w:r>
      <w:r w:rsidR="00200684" w:rsidRPr="00200684">
        <w:rPr>
          <w:iCs/>
          <w:kern w:val="22"/>
          <w:sz w:val="22"/>
          <w:szCs w:val="22"/>
          <w:lang w:val="ru-RU"/>
        </w:rPr>
        <w:t xml:space="preserve"> </w:t>
      </w:r>
      <w:r w:rsidR="00200684">
        <w:rPr>
          <w:iCs/>
          <w:kern w:val="22"/>
          <w:sz w:val="22"/>
          <w:szCs w:val="22"/>
          <w:lang w:val="ru-RU"/>
        </w:rPr>
        <w:t>Тихого</w:t>
      </w:r>
      <w:r w:rsidR="00200684" w:rsidRPr="00200684">
        <w:rPr>
          <w:iCs/>
          <w:kern w:val="22"/>
          <w:sz w:val="22"/>
          <w:szCs w:val="22"/>
          <w:lang w:val="ru-RU"/>
        </w:rPr>
        <w:t xml:space="preserve"> </w:t>
      </w:r>
      <w:r w:rsidR="00200684">
        <w:rPr>
          <w:iCs/>
          <w:kern w:val="22"/>
          <w:sz w:val="22"/>
          <w:szCs w:val="22"/>
          <w:lang w:val="ru-RU"/>
        </w:rPr>
        <w:t>океана</w:t>
      </w:r>
      <w:r w:rsidR="00200684" w:rsidRPr="00200684">
        <w:rPr>
          <w:iCs/>
          <w:kern w:val="22"/>
          <w:sz w:val="22"/>
          <w:szCs w:val="22"/>
          <w:lang w:val="ru-RU"/>
        </w:rPr>
        <w:t xml:space="preserve"> </w:t>
      </w:r>
      <w:r w:rsidR="00200684">
        <w:rPr>
          <w:iCs/>
          <w:kern w:val="22"/>
          <w:sz w:val="22"/>
          <w:szCs w:val="22"/>
          <w:lang w:val="ru-RU"/>
        </w:rPr>
        <w:t>в</w:t>
      </w:r>
      <w:r w:rsidR="00200684" w:rsidRPr="00200684">
        <w:rPr>
          <w:iCs/>
          <w:kern w:val="22"/>
          <w:sz w:val="22"/>
          <w:szCs w:val="22"/>
          <w:lang w:val="ru-RU"/>
        </w:rPr>
        <w:t xml:space="preserve"> </w:t>
      </w:r>
      <w:r w:rsidR="00200684">
        <w:rPr>
          <w:iCs/>
          <w:kern w:val="22"/>
          <w:sz w:val="22"/>
          <w:szCs w:val="22"/>
          <w:lang w:val="ru-RU"/>
        </w:rPr>
        <w:t>рамках</w:t>
      </w:r>
      <w:r w:rsidR="00200684" w:rsidRPr="00200684">
        <w:rPr>
          <w:iCs/>
          <w:kern w:val="22"/>
          <w:sz w:val="22"/>
          <w:szCs w:val="22"/>
          <w:lang w:val="ru-RU"/>
        </w:rPr>
        <w:t xml:space="preserve"> </w:t>
      </w:r>
      <w:r w:rsidR="00200684">
        <w:rPr>
          <w:kern w:val="22"/>
          <w:sz w:val="22"/>
          <w:szCs w:val="22"/>
          <w:lang w:val="ru-RU"/>
        </w:rPr>
        <w:t>многосторонних</w:t>
      </w:r>
      <w:r w:rsidR="00200684" w:rsidRPr="00200684">
        <w:rPr>
          <w:kern w:val="22"/>
          <w:sz w:val="22"/>
          <w:szCs w:val="22"/>
          <w:lang w:val="ru-RU"/>
        </w:rPr>
        <w:t xml:space="preserve"> </w:t>
      </w:r>
      <w:r w:rsidR="00200684">
        <w:rPr>
          <w:kern w:val="22"/>
          <w:sz w:val="22"/>
          <w:szCs w:val="22"/>
          <w:lang w:val="ru-RU"/>
        </w:rPr>
        <w:t>природоохранных</w:t>
      </w:r>
      <w:r w:rsidR="00200684" w:rsidRPr="00200684">
        <w:rPr>
          <w:kern w:val="22"/>
          <w:sz w:val="22"/>
          <w:szCs w:val="22"/>
          <w:lang w:val="ru-RU"/>
        </w:rPr>
        <w:t xml:space="preserve"> </w:t>
      </w:r>
      <w:r w:rsidR="00200684">
        <w:rPr>
          <w:kern w:val="22"/>
          <w:sz w:val="22"/>
          <w:szCs w:val="22"/>
          <w:lang w:val="ru-RU"/>
        </w:rPr>
        <w:t>соглашений</w:t>
      </w:r>
      <w:r w:rsidR="00200684" w:rsidRPr="00200684">
        <w:rPr>
          <w:kern w:val="22"/>
          <w:sz w:val="22"/>
          <w:szCs w:val="22"/>
          <w:lang w:val="ru-RU"/>
        </w:rPr>
        <w:t xml:space="preserve">, </w:t>
      </w:r>
      <w:r w:rsidR="00200684">
        <w:rPr>
          <w:kern w:val="22"/>
          <w:sz w:val="22"/>
          <w:szCs w:val="22"/>
          <w:lang w:val="ru-RU"/>
        </w:rPr>
        <w:t>связанных</w:t>
      </w:r>
      <w:r w:rsidR="00200684" w:rsidRPr="00200684">
        <w:rPr>
          <w:kern w:val="22"/>
          <w:sz w:val="22"/>
          <w:szCs w:val="22"/>
          <w:lang w:val="ru-RU"/>
        </w:rPr>
        <w:t xml:space="preserve"> </w:t>
      </w:r>
      <w:r w:rsidR="00200684">
        <w:rPr>
          <w:kern w:val="22"/>
          <w:sz w:val="22"/>
          <w:szCs w:val="22"/>
          <w:lang w:val="ru-RU"/>
        </w:rPr>
        <w:t>с</w:t>
      </w:r>
      <w:r w:rsidR="00200684" w:rsidRPr="00200684">
        <w:rPr>
          <w:kern w:val="22"/>
          <w:sz w:val="22"/>
          <w:szCs w:val="22"/>
          <w:lang w:val="ru-RU"/>
        </w:rPr>
        <w:t xml:space="preserve"> </w:t>
      </w:r>
      <w:r w:rsidR="00200684">
        <w:rPr>
          <w:kern w:val="22"/>
          <w:sz w:val="22"/>
          <w:szCs w:val="22"/>
          <w:lang w:val="ru-RU"/>
        </w:rPr>
        <w:t>биоразнообразием</w:t>
      </w:r>
      <w:r w:rsidR="00200684" w:rsidRPr="00200684">
        <w:rPr>
          <w:kern w:val="22"/>
          <w:sz w:val="22"/>
          <w:szCs w:val="22"/>
          <w:lang w:val="ru-RU"/>
        </w:rPr>
        <w:t xml:space="preserve">, </w:t>
      </w:r>
      <w:r w:rsidR="00200684">
        <w:rPr>
          <w:kern w:val="22"/>
          <w:sz w:val="22"/>
          <w:szCs w:val="22"/>
          <w:lang w:val="ru-RU"/>
        </w:rPr>
        <w:t>в</w:t>
      </w:r>
      <w:r w:rsidR="00200684" w:rsidRPr="00200684">
        <w:rPr>
          <w:kern w:val="22"/>
          <w:sz w:val="22"/>
          <w:szCs w:val="22"/>
          <w:lang w:val="ru-RU"/>
        </w:rPr>
        <w:t xml:space="preserve"> </w:t>
      </w:r>
      <w:r w:rsidR="00200684">
        <w:rPr>
          <w:kern w:val="22"/>
          <w:sz w:val="22"/>
          <w:szCs w:val="22"/>
          <w:lang w:val="ru-RU"/>
        </w:rPr>
        <w:t>том</w:t>
      </w:r>
      <w:r w:rsidR="00200684" w:rsidRPr="00200684">
        <w:rPr>
          <w:kern w:val="22"/>
          <w:sz w:val="22"/>
          <w:szCs w:val="22"/>
          <w:lang w:val="ru-RU"/>
        </w:rPr>
        <w:t xml:space="preserve"> </w:t>
      </w:r>
      <w:r w:rsidR="00200684">
        <w:rPr>
          <w:kern w:val="22"/>
          <w:sz w:val="22"/>
          <w:szCs w:val="22"/>
          <w:lang w:val="ru-RU"/>
        </w:rPr>
        <w:t>числе</w:t>
      </w:r>
      <w:r w:rsidR="00200684" w:rsidRPr="00200684">
        <w:rPr>
          <w:kern w:val="22"/>
          <w:sz w:val="22"/>
          <w:szCs w:val="22"/>
          <w:lang w:val="ru-RU"/>
        </w:rPr>
        <w:t xml:space="preserve"> </w:t>
      </w:r>
      <w:proofErr w:type="spellStart"/>
      <w:r w:rsidR="00200684">
        <w:rPr>
          <w:kern w:val="22"/>
          <w:sz w:val="22"/>
          <w:szCs w:val="22"/>
          <w:lang w:val="ru-RU"/>
        </w:rPr>
        <w:t>КБР</w:t>
      </w:r>
      <w:proofErr w:type="spellEnd"/>
      <w:r w:rsidR="00200684" w:rsidRPr="00200684">
        <w:rPr>
          <w:kern w:val="22"/>
          <w:sz w:val="22"/>
          <w:szCs w:val="22"/>
          <w:lang w:val="ru-RU"/>
        </w:rPr>
        <w:t xml:space="preserve">, </w:t>
      </w:r>
      <w:proofErr w:type="spellStart"/>
      <w:r w:rsidR="00200684">
        <w:rPr>
          <w:kern w:val="22"/>
          <w:sz w:val="22"/>
          <w:szCs w:val="22"/>
          <w:lang w:val="ru-RU"/>
        </w:rPr>
        <w:t>СИТЕС</w:t>
      </w:r>
      <w:proofErr w:type="spellEnd"/>
      <w:r w:rsidR="00200684" w:rsidRPr="00200684">
        <w:rPr>
          <w:kern w:val="22"/>
          <w:sz w:val="22"/>
          <w:szCs w:val="22"/>
          <w:lang w:val="ru-RU"/>
        </w:rPr>
        <w:t xml:space="preserve">, </w:t>
      </w:r>
      <w:proofErr w:type="spellStart"/>
      <w:r w:rsidR="00200684">
        <w:rPr>
          <w:iCs/>
          <w:kern w:val="22"/>
          <w:sz w:val="22"/>
          <w:szCs w:val="22"/>
          <w:lang w:val="ru-RU"/>
        </w:rPr>
        <w:t>КМВ</w:t>
      </w:r>
      <w:proofErr w:type="spellEnd"/>
      <w:r w:rsidR="00D0605E" w:rsidRPr="00200684">
        <w:rPr>
          <w:iCs/>
          <w:kern w:val="22"/>
          <w:sz w:val="22"/>
          <w:szCs w:val="22"/>
          <w:lang w:val="ru-RU"/>
        </w:rPr>
        <w:t xml:space="preserve">, </w:t>
      </w:r>
      <w:proofErr w:type="spellStart"/>
      <w:r w:rsidR="00200684">
        <w:rPr>
          <w:iCs/>
          <w:kern w:val="22"/>
          <w:sz w:val="22"/>
          <w:szCs w:val="22"/>
          <w:lang w:val="ru-RU"/>
        </w:rPr>
        <w:t>Рамсарской</w:t>
      </w:r>
      <w:proofErr w:type="spellEnd"/>
      <w:r w:rsidR="00200684">
        <w:rPr>
          <w:iCs/>
          <w:kern w:val="22"/>
          <w:sz w:val="22"/>
          <w:szCs w:val="22"/>
          <w:lang w:val="ru-RU"/>
        </w:rPr>
        <w:t xml:space="preserve"> конвенции и </w:t>
      </w:r>
      <w:r w:rsidR="00F463DE">
        <w:rPr>
          <w:kern w:val="22"/>
          <w:sz w:val="22"/>
          <w:szCs w:val="22"/>
          <w:lang w:val="ru-RU"/>
        </w:rPr>
        <w:t>Конвенции</w:t>
      </w:r>
      <w:r w:rsidR="00F463DE" w:rsidRPr="00E609AF">
        <w:rPr>
          <w:kern w:val="22"/>
          <w:sz w:val="22"/>
          <w:szCs w:val="22"/>
          <w:lang w:val="ru-RU"/>
        </w:rPr>
        <w:t xml:space="preserve"> </w:t>
      </w:r>
      <w:r w:rsidR="00F463DE">
        <w:rPr>
          <w:kern w:val="22"/>
          <w:sz w:val="22"/>
          <w:szCs w:val="22"/>
          <w:lang w:val="ru-RU"/>
        </w:rPr>
        <w:t>о</w:t>
      </w:r>
      <w:r w:rsidR="00F463DE" w:rsidRPr="00E609AF">
        <w:rPr>
          <w:kern w:val="22"/>
          <w:sz w:val="22"/>
          <w:szCs w:val="22"/>
          <w:lang w:val="ru-RU"/>
        </w:rPr>
        <w:t xml:space="preserve"> </w:t>
      </w:r>
      <w:r w:rsidR="00F463DE">
        <w:rPr>
          <w:kern w:val="22"/>
          <w:sz w:val="22"/>
          <w:szCs w:val="22"/>
          <w:lang w:val="ru-RU"/>
        </w:rPr>
        <w:t>всемирном</w:t>
      </w:r>
      <w:r w:rsidR="00F463DE" w:rsidRPr="00E609AF">
        <w:rPr>
          <w:kern w:val="22"/>
          <w:sz w:val="22"/>
          <w:szCs w:val="22"/>
          <w:lang w:val="ru-RU"/>
        </w:rPr>
        <w:t xml:space="preserve"> </w:t>
      </w:r>
      <w:r w:rsidR="00F463DE">
        <w:rPr>
          <w:kern w:val="22"/>
          <w:sz w:val="22"/>
          <w:szCs w:val="22"/>
          <w:lang w:val="ru-RU"/>
        </w:rPr>
        <w:t>наследии</w:t>
      </w:r>
      <w:r w:rsidR="00D0605E" w:rsidRPr="00200684">
        <w:rPr>
          <w:iCs/>
          <w:kern w:val="22"/>
          <w:sz w:val="22"/>
          <w:szCs w:val="22"/>
          <w:lang w:val="ru-RU"/>
        </w:rPr>
        <w:t xml:space="preserve">. </w:t>
      </w:r>
      <w:r w:rsidR="00F463DE">
        <w:rPr>
          <w:iCs/>
          <w:kern w:val="22"/>
          <w:sz w:val="22"/>
          <w:szCs w:val="22"/>
          <w:lang w:val="ru-RU"/>
        </w:rPr>
        <w:t>Проект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был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направлен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на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сокращение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времени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и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ресурсов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, </w:t>
      </w:r>
      <w:r w:rsidR="00F463DE">
        <w:rPr>
          <w:iCs/>
          <w:kern w:val="22"/>
          <w:sz w:val="22"/>
          <w:szCs w:val="22"/>
          <w:lang w:val="ru-RU"/>
        </w:rPr>
        <w:t>затрачиваемых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на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подготовку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национальных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докладов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в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рамках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каждой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из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этих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конвенций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, </w:t>
      </w:r>
      <w:r w:rsidR="00F463DE">
        <w:rPr>
          <w:iCs/>
          <w:kern w:val="22"/>
          <w:sz w:val="22"/>
          <w:szCs w:val="22"/>
          <w:lang w:val="ru-RU"/>
        </w:rPr>
        <w:t>за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счет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использования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сводного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шаблона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отчетности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, </w:t>
      </w:r>
      <w:r w:rsidR="00F463DE">
        <w:rPr>
          <w:iCs/>
          <w:kern w:val="22"/>
          <w:sz w:val="22"/>
          <w:szCs w:val="22"/>
          <w:lang w:val="ru-RU"/>
        </w:rPr>
        <w:t>охватывающего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основные требования к отчетности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в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рамках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этих</w:t>
      </w:r>
      <w:r w:rsidR="00F463DE" w:rsidRPr="00F463DE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конвенций</w:t>
      </w:r>
      <w:r w:rsidR="00D0605E" w:rsidRPr="00F463DE">
        <w:rPr>
          <w:iCs/>
          <w:kern w:val="22"/>
          <w:sz w:val="22"/>
          <w:szCs w:val="22"/>
          <w:lang w:val="ru-RU"/>
        </w:rPr>
        <w:t xml:space="preserve">. </w:t>
      </w:r>
      <w:r w:rsidR="00F463DE">
        <w:rPr>
          <w:iCs/>
          <w:kern w:val="22"/>
          <w:sz w:val="22"/>
          <w:szCs w:val="22"/>
          <w:lang w:val="ru-RU"/>
        </w:rPr>
        <w:t>Шаблон</w:t>
      </w:r>
      <w:r w:rsidR="00F463DE" w:rsidRPr="00A51AC0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был</w:t>
      </w:r>
      <w:r w:rsidR="00F463DE" w:rsidRPr="00A51AC0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разработан</w:t>
      </w:r>
      <w:r w:rsidR="00F463DE" w:rsidRPr="00A51AC0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и</w:t>
      </w:r>
      <w:r w:rsidR="00F463DE" w:rsidRPr="00A51AC0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испытан</w:t>
      </w:r>
      <w:r w:rsidR="00F463DE" w:rsidRPr="00A51AC0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в</w:t>
      </w:r>
      <w:r w:rsidR="00F463DE" w:rsidRPr="00A51AC0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восьми</w:t>
      </w:r>
      <w:r w:rsidR="00F463DE" w:rsidRPr="00A51AC0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странах</w:t>
      </w:r>
      <w:r w:rsidR="00F463DE" w:rsidRPr="00A51AC0">
        <w:rPr>
          <w:iCs/>
          <w:kern w:val="22"/>
          <w:sz w:val="22"/>
          <w:szCs w:val="22"/>
          <w:lang w:val="ru-RU"/>
        </w:rPr>
        <w:t xml:space="preserve">, </w:t>
      </w:r>
      <w:r w:rsidR="00F463DE">
        <w:rPr>
          <w:iCs/>
          <w:kern w:val="22"/>
          <w:sz w:val="22"/>
          <w:szCs w:val="22"/>
          <w:lang w:val="ru-RU"/>
        </w:rPr>
        <w:t>которые</w:t>
      </w:r>
      <w:r w:rsidR="00F463DE" w:rsidRPr="00A51AC0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отметили</w:t>
      </w:r>
      <w:r w:rsidR="00F463DE" w:rsidRPr="00A51AC0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преимущества</w:t>
      </w:r>
      <w:r w:rsidR="00F463DE" w:rsidRPr="00A51AC0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использования</w:t>
      </w:r>
      <w:r w:rsidR="00F463DE" w:rsidRPr="00A51AC0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сводного</w:t>
      </w:r>
      <w:r w:rsidR="00F463DE" w:rsidRPr="00A51AC0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шаблона</w:t>
      </w:r>
      <w:r w:rsidR="00F463DE" w:rsidRPr="00A51AC0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отчетности</w:t>
      </w:r>
      <w:r w:rsidR="00F463DE" w:rsidRPr="00A51AC0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в</w:t>
      </w:r>
      <w:r w:rsidR="00F463DE" w:rsidRPr="00A51AC0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плане</w:t>
      </w:r>
      <w:r w:rsidR="00F463DE" w:rsidRPr="00A51AC0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сокращения</w:t>
      </w:r>
      <w:r w:rsidR="00F463DE" w:rsidRPr="00A51AC0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объема</w:t>
      </w:r>
      <w:r w:rsidR="00F463DE" w:rsidRPr="00A51AC0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времени</w:t>
      </w:r>
      <w:r w:rsidR="00F463DE" w:rsidRPr="00A51AC0">
        <w:rPr>
          <w:iCs/>
          <w:kern w:val="22"/>
          <w:sz w:val="22"/>
          <w:szCs w:val="22"/>
          <w:lang w:val="ru-RU"/>
        </w:rPr>
        <w:t xml:space="preserve">, </w:t>
      </w:r>
      <w:r w:rsidR="00F463DE">
        <w:rPr>
          <w:iCs/>
          <w:kern w:val="22"/>
          <w:sz w:val="22"/>
          <w:szCs w:val="22"/>
          <w:lang w:val="ru-RU"/>
        </w:rPr>
        <w:t>ресурсов</w:t>
      </w:r>
      <w:r w:rsidR="00F463DE" w:rsidRPr="00A51AC0">
        <w:rPr>
          <w:iCs/>
          <w:kern w:val="22"/>
          <w:sz w:val="22"/>
          <w:szCs w:val="22"/>
          <w:lang w:val="ru-RU"/>
        </w:rPr>
        <w:t xml:space="preserve">, </w:t>
      </w:r>
      <w:r w:rsidR="00F463DE">
        <w:rPr>
          <w:iCs/>
          <w:kern w:val="22"/>
          <w:sz w:val="22"/>
          <w:szCs w:val="22"/>
          <w:lang w:val="ru-RU"/>
        </w:rPr>
        <w:t>персонала</w:t>
      </w:r>
      <w:r w:rsidR="00F463DE" w:rsidRPr="00A51AC0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и</w:t>
      </w:r>
      <w:r w:rsidR="00F463DE" w:rsidRPr="00A51AC0">
        <w:rPr>
          <w:iCs/>
          <w:kern w:val="22"/>
          <w:sz w:val="22"/>
          <w:szCs w:val="22"/>
          <w:lang w:val="ru-RU"/>
        </w:rPr>
        <w:t xml:space="preserve"> </w:t>
      </w:r>
      <w:r w:rsidR="00F463DE">
        <w:rPr>
          <w:iCs/>
          <w:kern w:val="22"/>
          <w:sz w:val="22"/>
          <w:szCs w:val="22"/>
          <w:lang w:val="ru-RU"/>
        </w:rPr>
        <w:t>финансирования</w:t>
      </w:r>
      <w:r w:rsidR="00A51AC0" w:rsidRPr="00A51AC0">
        <w:rPr>
          <w:iCs/>
          <w:kern w:val="22"/>
          <w:sz w:val="22"/>
          <w:szCs w:val="22"/>
          <w:lang w:val="ru-RU"/>
        </w:rPr>
        <w:t xml:space="preserve">, </w:t>
      </w:r>
      <w:r w:rsidR="00A51AC0">
        <w:rPr>
          <w:iCs/>
          <w:kern w:val="22"/>
          <w:sz w:val="22"/>
          <w:szCs w:val="22"/>
          <w:lang w:val="ru-RU"/>
        </w:rPr>
        <w:t>требуемых</w:t>
      </w:r>
      <w:r w:rsidR="00A51AC0" w:rsidRPr="00A51AC0">
        <w:rPr>
          <w:iCs/>
          <w:kern w:val="22"/>
          <w:sz w:val="22"/>
          <w:szCs w:val="22"/>
          <w:lang w:val="ru-RU"/>
        </w:rPr>
        <w:t xml:space="preserve"> </w:t>
      </w:r>
      <w:r w:rsidR="00A51AC0">
        <w:rPr>
          <w:iCs/>
          <w:kern w:val="22"/>
          <w:sz w:val="22"/>
          <w:szCs w:val="22"/>
          <w:lang w:val="ru-RU"/>
        </w:rPr>
        <w:t>для</w:t>
      </w:r>
      <w:r w:rsidR="00A51AC0" w:rsidRPr="00A51AC0">
        <w:rPr>
          <w:iCs/>
          <w:kern w:val="22"/>
          <w:sz w:val="22"/>
          <w:szCs w:val="22"/>
          <w:lang w:val="ru-RU"/>
        </w:rPr>
        <w:t xml:space="preserve"> </w:t>
      </w:r>
      <w:r w:rsidR="00A51AC0">
        <w:rPr>
          <w:iCs/>
          <w:kern w:val="22"/>
          <w:sz w:val="22"/>
          <w:szCs w:val="22"/>
          <w:lang w:val="ru-RU"/>
        </w:rPr>
        <w:t>подготовки национальных докладов</w:t>
      </w:r>
      <w:r w:rsidR="00D0605E" w:rsidRPr="00AC635C">
        <w:rPr>
          <w:kern w:val="22"/>
          <w:sz w:val="22"/>
          <w:szCs w:val="22"/>
          <w:vertAlign w:val="superscript"/>
          <w:lang w:val="en-GB"/>
        </w:rPr>
        <w:footnoteReference w:id="16"/>
      </w:r>
      <w:r w:rsidR="00A51AC0">
        <w:rPr>
          <w:iCs/>
          <w:kern w:val="22"/>
          <w:sz w:val="22"/>
          <w:szCs w:val="22"/>
          <w:lang w:val="ru-RU"/>
        </w:rPr>
        <w:t>.</w:t>
      </w:r>
      <w:r w:rsidR="00D0605E" w:rsidRPr="00A51AC0">
        <w:rPr>
          <w:iCs/>
          <w:kern w:val="22"/>
          <w:sz w:val="22"/>
          <w:szCs w:val="22"/>
          <w:lang w:val="ru-RU"/>
        </w:rPr>
        <w:t xml:space="preserve"> </w:t>
      </w:r>
      <w:r w:rsidR="00A51AC0">
        <w:rPr>
          <w:iCs/>
          <w:kern w:val="22"/>
          <w:sz w:val="22"/>
          <w:szCs w:val="22"/>
          <w:lang w:val="ru-RU"/>
        </w:rPr>
        <w:t>Конференция Сторон Конвенции о биологическом разнообразии приветствовала этот проект в пункте 13 решения</w:t>
      </w:r>
      <w:r w:rsidR="00D0605E" w:rsidRPr="00A51AC0">
        <w:rPr>
          <w:iCs/>
          <w:kern w:val="22"/>
          <w:sz w:val="22"/>
          <w:szCs w:val="22"/>
          <w:lang w:val="ru-RU"/>
        </w:rPr>
        <w:t xml:space="preserve"> </w:t>
      </w:r>
      <w:hyperlink r:id="rId33" w:history="1">
        <w:r w:rsidR="00D0605E" w:rsidRPr="00AC635C">
          <w:rPr>
            <w:rStyle w:val="af1"/>
            <w:iCs/>
            <w:kern w:val="22"/>
            <w:sz w:val="22"/>
            <w:szCs w:val="22"/>
            <w:lang w:val="en-GB"/>
          </w:rPr>
          <w:t>X</w:t>
        </w:r>
        <w:r w:rsidR="00D0605E" w:rsidRPr="00A51AC0">
          <w:rPr>
            <w:rStyle w:val="af1"/>
            <w:iCs/>
            <w:kern w:val="22"/>
            <w:sz w:val="22"/>
            <w:szCs w:val="22"/>
            <w:lang w:val="ru-RU"/>
          </w:rPr>
          <w:t>/10</w:t>
        </w:r>
      </w:hyperlink>
      <w:r w:rsidR="00CF2C5B">
        <w:rPr>
          <w:iCs/>
          <w:kern w:val="22"/>
          <w:sz w:val="22"/>
          <w:szCs w:val="22"/>
          <w:lang w:val="ru-RU"/>
        </w:rPr>
        <w:t>.</w:t>
      </w:r>
    </w:p>
    <w:p w:rsidR="00D0605E" w:rsidRPr="00051A71" w:rsidRDefault="00693A02" w:rsidP="005C6B31">
      <w:pPr>
        <w:pStyle w:val="Para1"/>
        <w:numPr>
          <w:ilvl w:val="1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jc w:val="both"/>
        <w:rPr>
          <w:iCs/>
          <w:kern w:val="22"/>
          <w:sz w:val="22"/>
          <w:szCs w:val="22"/>
          <w:lang w:val="ru-RU"/>
        </w:rPr>
      </w:pPr>
      <w:proofErr w:type="gramStart"/>
      <w:r>
        <w:rPr>
          <w:iCs/>
          <w:kern w:val="22"/>
          <w:sz w:val="22"/>
          <w:szCs w:val="22"/>
          <w:lang w:val="ru-RU"/>
        </w:rPr>
        <w:t>В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период</w:t>
      </w:r>
      <w:r w:rsidR="008342FE"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с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 w:rsidR="00D0605E" w:rsidRPr="00693A02">
        <w:rPr>
          <w:iCs/>
          <w:kern w:val="22"/>
          <w:sz w:val="22"/>
          <w:szCs w:val="22"/>
          <w:lang w:val="ru-RU"/>
        </w:rPr>
        <w:t>2011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по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 w:rsidR="00D0605E" w:rsidRPr="00693A02">
        <w:rPr>
          <w:iCs/>
          <w:kern w:val="22"/>
          <w:sz w:val="22"/>
          <w:szCs w:val="22"/>
          <w:lang w:val="ru-RU"/>
        </w:rPr>
        <w:t>2013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год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в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рамках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проекта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по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созданию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потенциала</w:t>
      </w:r>
      <w:r w:rsidR="00D0605E" w:rsidRPr="00693A02">
        <w:rPr>
          <w:iCs/>
          <w:kern w:val="22"/>
          <w:sz w:val="22"/>
          <w:szCs w:val="22"/>
          <w:lang w:val="ru-RU"/>
        </w:rPr>
        <w:t xml:space="preserve">, </w:t>
      </w:r>
      <w:r>
        <w:rPr>
          <w:iCs/>
          <w:kern w:val="22"/>
          <w:sz w:val="22"/>
          <w:szCs w:val="22"/>
          <w:lang w:val="ru-RU"/>
        </w:rPr>
        <w:t>связанного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с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многосторонними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природоохранными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соглашениями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в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африканских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странах</w:t>
      </w:r>
      <w:r w:rsidRPr="00693A02">
        <w:rPr>
          <w:iCs/>
          <w:kern w:val="22"/>
          <w:sz w:val="22"/>
          <w:szCs w:val="22"/>
          <w:lang w:val="ru-RU"/>
        </w:rPr>
        <w:t xml:space="preserve">, </w:t>
      </w:r>
      <w:r>
        <w:rPr>
          <w:iCs/>
          <w:kern w:val="22"/>
          <w:sz w:val="22"/>
          <w:szCs w:val="22"/>
          <w:lang w:val="ru-RU"/>
        </w:rPr>
        <w:t>странах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Карибского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бассейна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и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странах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тихоокеанского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региона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и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поддерживаемого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Европейским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союзом</w:t>
      </w:r>
      <w:r w:rsidRPr="00693A02">
        <w:rPr>
          <w:iCs/>
          <w:kern w:val="22"/>
          <w:sz w:val="22"/>
          <w:szCs w:val="22"/>
          <w:lang w:val="ru-RU"/>
        </w:rPr>
        <w:t xml:space="preserve">, </w:t>
      </w:r>
      <w:r>
        <w:rPr>
          <w:iCs/>
          <w:kern w:val="22"/>
          <w:sz w:val="22"/>
          <w:szCs w:val="22"/>
          <w:lang w:val="ru-RU"/>
        </w:rPr>
        <w:t>секретариат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Карибского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сообщества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разработал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согласованный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шаблон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отчетности</w:t>
      </w:r>
      <w:r w:rsidRPr="00693A02">
        <w:rPr>
          <w:iCs/>
          <w:kern w:val="22"/>
          <w:sz w:val="22"/>
          <w:szCs w:val="22"/>
          <w:lang w:val="ru-RU"/>
        </w:rPr>
        <w:t xml:space="preserve">, </w:t>
      </w:r>
      <w:r>
        <w:rPr>
          <w:iCs/>
          <w:kern w:val="22"/>
          <w:sz w:val="22"/>
          <w:szCs w:val="22"/>
          <w:lang w:val="ru-RU"/>
        </w:rPr>
        <w:t>охватывающий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многосторонние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природоохранные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соглашения, связанные с биоразнообразием, включая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 xml:space="preserve">Конвенцию о биологическом разнообразии, </w:t>
      </w:r>
      <w:proofErr w:type="spellStart"/>
      <w:r>
        <w:rPr>
          <w:iCs/>
          <w:kern w:val="22"/>
          <w:sz w:val="22"/>
          <w:szCs w:val="22"/>
          <w:lang w:val="ru-RU"/>
        </w:rPr>
        <w:t>Рамсарскую</w:t>
      </w:r>
      <w:proofErr w:type="spellEnd"/>
      <w:r>
        <w:rPr>
          <w:iCs/>
          <w:kern w:val="22"/>
          <w:sz w:val="22"/>
          <w:szCs w:val="22"/>
          <w:lang w:val="ru-RU"/>
        </w:rPr>
        <w:t xml:space="preserve"> конвенцию, </w:t>
      </w:r>
      <w:proofErr w:type="spellStart"/>
      <w:r>
        <w:rPr>
          <w:iCs/>
          <w:kern w:val="22"/>
          <w:sz w:val="22"/>
          <w:szCs w:val="22"/>
          <w:lang w:val="ru-RU"/>
        </w:rPr>
        <w:t>СИТЕС</w:t>
      </w:r>
      <w:proofErr w:type="spellEnd"/>
      <w:r>
        <w:rPr>
          <w:iCs/>
          <w:kern w:val="22"/>
          <w:sz w:val="22"/>
          <w:szCs w:val="22"/>
          <w:lang w:val="ru-RU"/>
        </w:rPr>
        <w:t xml:space="preserve"> и Протокол</w:t>
      </w:r>
      <w:r w:rsidR="00051A71">
        <w:rPr>
          <w:iCs/>
          <w:kern w:val="22"/>
          <w:sz w:val="22"/>
          <w:szCs w:val="22"/>
          <w:lang w:val="ru-RU"/>
        </w:rPr>
        <w:t xml:space="preserve"> об особо охраняемых районах</w:t>
      </w:r>
      <w:proofErr w:type="gramEnd"/>
      <w:r w:rsidR="00051A71">
        <w:rPr>
          <w:iCs/>
          <w:kern w:val="22"/>
          <w:sz w:val="22"/>
          <w:szCs w:val="22"/>
          <w:lang w:val="ru-RU"/>
        </w:rPr>
        <w:t xml:space="preserve"> и дикой природе</w:t>
      </w:r>
      <w:r>
        <w:rPr>
          <w:iCs/>
          <w:kern w:val="22"/>
          <w:sz w:val="22"/>
          <w:szCs w:val="22"/>
          <w:lang w:val="ru-RU"/>
        </w:rPr>
        <w:t xml:space="preserve"> </w:t>
      </w:r>
      <w:proofErr w:type="spellStart"/>
      <w:r w:rsidR="00051A71" w:rsidRPr="00871C53">
        <w:rPr>
          <w:kern w:val="22"/>
          <w:sz w:val="22"/>
          <w:szCs w:val="22"/>
          <w:lang w:val="ru-RU"/>
        </w:rPr>
        <w:t>Картахенской</w:t>
      </w:r>
      <w:proofErr w:type="spellEnd"/>
      <w:r w:rsidR="00051A71" w:rsidRPr="00871C53">
        <w:rPr>
          <w:kern w:val="22"/>
          <w:sz w:val="22"/>
          <w:szCs w:val="22"/>
          <w:lang w:val="ru-RU"/>
        </w:rPr>
        <w:t xml:space="preserve"> конвенции</w:t>
      </w:r>
      <w:r w:rsidR="00D0605E" w:rsidRPr="00871C53">
        <w:rPr>
          <w:kern w:val="22"/>
          <w:sz w:val="22"/>
          <w:szCs w:val="22"/>
          <w:lang w:val="ru-RU"/>
        </w:rPr>
        <w:t xml:space="preserve"> (</w:t>
      </w:r>
      <w:r w:rsidR="00051A71" w:rsidRPr="00871C53">
        <w:rPr>
          <w:kern w:val="22"/>
          <w:sz w:val="22"/>
          <w:szCs w:val="22"/>
          <w:lang w:val="ru-RU"/>
        </w:rPr>
        <w:t xml:space="preserve">Протокол </w:t>
      </w:r>
      <w:proofErr w:type="spellStart"/>
      <w:r w:rsidR="00D0605E" w:rsidRPr="00871C53">
        <w:rPr>
          <w:kern w:val="22"/>
          <w:sz w:val="22"/>
          <w:szCs w:val="22"/>
          <w:lang w:val="en-GB"/>
        </w:rPr>
        <w:t>SPAW</w:t>
      </w:r>
      <w:proofErr w:type="spellEnd"/>
      <w:r w:rsidR="00D0605E" w:rsidRPr="00871C53">
        <w:rPr>
          <w:kern w:val="22"/>
          <w:sz w:val="22"/>
          <w:szCs w:val="22"/>
          <w:lang w:val="ru-RU"/>
        </w:rPr>
        <w:t>)</w:t>
      </w:r>
      <w:r w:rsidR="00D0605E" w:rsidRPr="00693A02">
        <w:rPr>
          <w:iCs/>
          <w:kern w:val="22"/>
          <w:sz w:val="22"/>
          <w:szCs w:val="22"/>
          <w:lang w:val="ru-RU"/>
        </w:rPr>
        <w:t xml:space="preserve">. </w:t>
      </w:r>
      <w:r>
        <w:rPr>
          <w:iCs/>
          <w:kern w:val="22"/>
          <w:sz w:val="22"/>
          <w:szCs w:val="22"/>
          <w:lang w:val="ru-RU"/>
        </w:rPr>
        <w:t>Шаблон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разрабатывался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в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партнерстве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iCs/>
          <w:kern w:val="22"/>
          <w:sz w:val="22"/>
          <w:szCs w:val="22"/>
          <w:lang w:val="ru-RU"/>
        </w:rPr>
        <w:t>с</w:t>
      </w:r>
      <w:r w:rsidRPr="00693A02">
        <w:rPr>
          <w:iCs/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Программой</w:t>
      </w:r>
      <w:r w:rsidRPr="00693A02">
        <w:rPr>
          <w:kern w:val="22"/>
          <w:sz w:val="22"/>
          <w:szCs w:val="22"/>
          <w:lang w:val="ru-RU"/>
        </w:rPr>
        <w:t xml:space="preserve"> </w:t>
      </w:r>
      <w:r w:rsidRPr="00AA48A1">
        <w:rPr>
          <w:kern w:val="22"/>
          <w:sz w:val="22"/>
          <w:szCs w:val="22"/>
          <w:lang w:val="ru-RU"/>
        </w:rPr>
        <w:t>Организации</w:t>
      </w:r>
      <w:r w:rsidRPr="00693A02">
        <w:rPr>
          <w:kern w:val="22"/>
          <w:sz w:val="22"/>
          <w:szCs w:val="22"/>
          <w:lang w:val="ru-RU"/>
        </w:rPr>
        <w:t xml:space="preserve"> </w:t>
      </w:r>
      <w:r w:rsidRPr="00AA48A1">
        <w:rPr>
          <w:kern w:val="22"/>
          <w:sz w:val="22"/>
          <w:szCs w:val="22"/>
          <w:lang w:val="ru-RU"/>
        </w:rPr>
        <w:t>Объединенных</w:t>
      </w:r>
      <w:r w:rsidRPr="00693A02">
        <w:rPr>
          <w:kern w:val="22"/>
          <w:sz w:val="22"/>
          <w:szCs w:val="22"/>
          <w:lang w:val="ru-RU"/>
        </w:rPr>
        <w:t xml:space="preserve"> </w:t>
      </w:r>
      <w:r w:rsidRPr="00AA48A1">
        <w:rPr>
          <w:kern w:val="22"/>
          <w:sz w:val="22"/>
          <w:szCs w:val="22"/>
          <w:lang w:val="ru-RU"/>
        </w:rPr>
        <w:t>Наций</w:t>
      </w:r>
      <w:r w:rsidRPr="00693A0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</w:t>
      </w:r>
      <w:r w:rsidRPr="00693A0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окружающей</w:t>
      </w:r>
      <w:r w:rsidRPr="00693A0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среде</w:t>
      </w:r>
      <w:r w:rsidRPr="00693A0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693A0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693A0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консультации</w:t>
      </w:r>
      <w:r w:rsidRPr="00693A0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</w:t>
      </w:r>
      <w:r w:rsidRPr="00693A0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государствами</w:t>
      </w:r>
      <w:r w:rsidRPr="00693A02">
        <w:rPr>
          <w:kern w:val="22"/>
          <w:sz w:val="22"/>
          <w:szCs w:val="22"/>
          <w:lang w:val="en-US"/>
        </w:rPr>
        <w:t> </w:t>
      </w:r>
      <w:r w:rsidRPr="00693A02">
        <w:rPr>
          <w:kern w:val="22"/>
          <w:sz w:val="22"/>
          <w:szCs w:val="22"/>
          <w:lang w:val="ru-RU"/>
        </w:rPr>
        <w:t>–</w:t>
      </w:r>
      <w:r w:rsidRPr="00693A02">
        <w:rPr>
          <w:kern w:val="22"/>
          <w:sz w:val="22"/>
          <w:szCs w:val="22"/>
          <w:lang w:val="en-US"/>
        </w:rPr>
        <w:t> </w:t>
      </w:r>
      <w:r>
        <w:rPr>
          <w:kern w:val="22"/>
          <w:sz w:val="22"/>
          <w:szCs w:val="22"/>
          <w:lang w:val="ru-RU"/>
        </w:rPr>
        <w:t>членами</w:t>
      </w:r>
      <w:r w:rsidRPr="00693A02">
        <w:rPr>
          <w:kern w:val="22"/>
          <w:sz w:val="22"/>
          <w:szCs w:val="22"/>
          <w:lang w:val="ru-RU"/>
        </w:rPr>
        <w:t xml:space="preserve"> </w:t>
      </w:r>
      <w:proofErr w:type="spellStart"/>
      <w:r>
        <w:rPr>
          <w:kern w:val="22"/>
          <w:sz w:val="22"/>
          <w:szCs w:val="22"/>
          <w:lang w:val="ru-RU"/>
        </w:rPr>
        <w:t>КАРИКОМ</w:t>
      </w:r>
      <w:proofErr w:type="spellEnd"/>
      <w:r w:rsidRPr="00693A02">
        <w:rPr>
          <w:kern w:val="22"/>
          <w:sz w:val="22"/>
          <w:szCs w:val="22"/>
          <w:lang w:val="ru-RU"/>
        </w:rPr>
        <w:t>,</w:t>
      </w:r>
      <w:r>
        <w:rPr>
          <w:kern w:val="22"/>
          <w:sz w:val="22"/>
          <w:szCs w:val="22"/>
          <w:lang w:val="ru-RU"/>
        </w:rPr>
        <w:t xml:space="preserve"> Кубой и Доминиканской Республикой, а также секретариатами соответствующих </w:t>
      </w:r>
      <w:r>
        <w:rPr>
          <w:iCs/>
          <w:kern w:val="22"/>
          <w:sz w:val="22"/>
          <w:szCs w:val="22"/>
          <w:lang w:val="ru-RU"/>
        </w:rPr>
        <w:t>конвенций</w:t>
      </w:r>
      <w:r w:rsidR="00D0605E" w:rsidRPr="00693A02">
        <w:rPr>
          <w:iCs/>
          <w:kern w:val="22"/>
          <w:sz w:val="22"/>
          <w:szCs w:val="22"/>
          <w:lang w:val="ru-RU"/>
        </w:rPr>
        <w:t xml:space="preserve">. </w:t>
      </w:r>
      <w:r w:rsidR="00051A71">
        <w:rPr>
          <w:iCs/>
          <w:kern w:val="22"/>
          <w:sz w:val="22"/>
          <w:szCs w:val="22"/>
          <w:lang w:val="ru-RU"/>
        </w:rPr>
        <w:t>Он</w:t>
      </w:r>
      <w:r w:rsidR="00051A71" w:rsidRPr="00051A71">
        <w:rPr>
          <w:iCs/>
          <w:kern w:val="22"/>
          <w:sz w:val="22"/>
          <w:szCs w:val="22"/>
          <w:lang w:val="ru-RU"/>
        </w:rPr>
        <w:t xml:space="preserve"> </w:t>
      </w:r>
      <w:r w:rsidR="00051A71">
        <w:rPr>
          <w:iCs/>
          <w:kern w:val="22"/>
          <w:sz w:val="22"/>
          <w:szCs w:val="22"/>
          <w:lang w:val="ru-RU"/>
        </w:rPr>
        <w:t>предназначен</w:t>
      </w:r>
      <w:r w:rsidR="00051A71" w:rsidRPr="00051A71">
        <w:rPr>
          <w:iCs/>
          <w:kern w:val="22"/>
          <w:sz w:val="22"/>
          <w:szCs w:val="22"/>
          <w:lang w:val="ru-RU"/>
        </w:rPr>
        <w:t xml:space="preserve"> </w:t>
      </w:r>
      <w:r w:rsidR="00051A71">
        <w:rPr>
          <w:iCs/>
          <w:kern w:val="22"/>
          <w:sz w:val="22"/>
          <w:szCs w:val="22"/>
          <w:lang w:val="ru-RU"/>
        </w:rPr>
        <w:t>для</w:t>
      </w:r>
      <w:r w:rsidR="00051A71" w:rsidRPr="00051A71">
        <w:rPr>
          <w:iCs/>
          <w:kern w:val="22"/>
          <w:sz w:val="22"/>
          <w:szCs w:val="22"/>
          <w:lang w:val="ru-RU"/>
        </w:rPr>
        <w:t xml:space="preserve"> </w:t>
      </w:r>
      <w:r w:rsidR="00051A71">
        <w:rPr>
          <w:iCs/>
          <w:kern w:val="22"/>
          <w:sz w:val="22"/>
          <w:szCs w:val="22"/>
          <w:lang w:val="ru-RU"/>
        </w:rPr>
        <w:t>обеспечения</w:t>
      </w:r>
      <w:r w:rsidR="00051A71" w:rsidRPr="00051A71">
        <w:rPr>
          <w:iCs/>
          <w:kern w:val="22"/>
          <w:sz w:val="22"/>
          <w:szCs w:val="22"/>
          <w:lang w:val="ru-RU"/>
        </w:rPr>
        <w:t xml:space="preserve"> </w:t>
      </w:r>
      <w:r w:rsidR="00051A71">
        <w:rPr>
          <w:iCs/>
          <w:kern w:val="22"/>
          <w:sz w:val="22"/>
          <w:szCs w:val="22"/>
          <w:lang w:val="ru-RU"/>
        </w:rPr>
        <w:t>странам</w:t>
      </w:r>
      <w:r w:rsidR="00051A71" w:rsidRPr="00051A71">
        <w:rPr>
          <w:iCs/>
          <w:kern w:val="22"/>
          <w:sz w:val="22"/>
          <w:szCs w:val="22"/>
          <w:lang w:val="ru-RU"/>
        </w:rPr>
        <w:t xml:space="preserve"> </w:t>
      </w:r>
      <w:r w:rsidR="00051A71">
        <w:rPr>
          <w:iCs/>
          <w:kern w:val="22"/>
          <w:sz w:val="22"/>
          <w:szCs w:val="22"/>
          <w:lang w:val="ru-RU"/>
        </w:rPr>
        <w:t>возможности</w:t>
      </w:r>
      <w:r w:rsidR="00051A71" w:rsidRPr="00051A71">
        <w:rPr>
          <w:iCs/>
          <w:kern w:val="22"/>
          <w:sz w:val="22"/>
          <w:szCs w:val="22"/>
          <w:lang w:val="ru-RU"/>
        </w:rPr>
        <w:t xml:space="preserve"> </w:t>
      </w:r>
      <w:r w:rsidR="00051A71">
        <w:rPr>
          <w:iCs/>
          <w:kern w:val="22"/>
          <w:sz w:val="22"/>
          <w:szCs w:val="22"/>
          <w:lang w:val="ru-RU"/>
        </w:rPr>
        <w:t>объединить</w:t>
      </w:r>
      <w:r w:rsidR="00051A71" w:rsidRPr="00051A71">
        <w:rPr>
          <w:iCs/>
          <w:kern w:val="22"/>
          <w:sz w:val="22"/>
          <w:szCs w:val="22"/>
          <w:lang w:val="ru-RU"/>
        </w:rPr>
        <w:t xml:space="preserve"> </w:t>
      </w:r>
      <w:r w:rsidR="00051A71">
        <w:rPr>
          <w:iCs/>
          <w:kern w:val="22"/>
          <w:sz w:val="22"/>
          <w:szCs w:val="22"/>
          <w:lang w:val="ru-RU"/>
        </w:rPr>
        <w:t>различные</w:t>
      </w:r>
      <w:r w:rsidR="00051A71" w:rsidRPr="00051A71">
        <w:rPr>
          <w:iCs/>
          <w:kern w:val="22"/>
          <w:sz w:val="22"/>
          <w:szCs w:val="22"/>
          <w:lang w:val="ru-RU"/>
        </w:rPr>
        <w:t xml:space="preserve"> </w:t>
      </w:r>
      <w:r w:rsidR="00051A71">
        <w:rPr>
          <w:iCs/>
          <w:kern w:val="22"/>
          <w:sz w:val="22"/>
          <w:szCs w:val="22"/>
          <w:lang w:val="ru-RU"/>
        </w:rPr>
        <w:t>источники</w:t>
      </w:r>
      <w:r w:rsidR="00051A71" w:rsidRPr="00051A71">
        <w:rPr>
          <w:iCs/>
          <w:kern w:val="22"/>
          <w:sz w:val="22"/>
          <w:szCs w:val="22"/>
          <w:lang w:val="ru-RU"/>
        </w:rPr>
        <w:t xml:space="preserve"> </w:t>
      </w:r>
      <w:r w:rsidR="00051A71">
        <w:rPr>
          <w:iCs/>
          <w:kern w:val="22"/>
          <w:sz w:val="22"/>
          <w:szCs w:val="22"/>
          <w:lang w:val="ru-RU"/>
        </w:rPr>
        <w:t>информации</w:t>
      </w:r>
      <w:r w:rsidR="00051A71" w:rsidRPr="00051A71">
        <w:rPr>
          <w:iCs/>
          <w:kern w:val="22"/>
          <w:sz w:val="22"/>
          <w:szCs w:val="22"/>
          <w:lang w:val="ru-RU"/>
        </w:rPr>
        <w:t xml:space="preserve"> </w:t>
      </w:r>
      <w:r w:rsidR="00051A71">
        <w:rPr>
          <w:iCs/>
          <w:kern w:val="22"/>
          <w:sz w:val="22"/>
          <w:szCs w:val="22"/>
          <w:lang w:val="ru-RU"/>
        </w:rPr>
        <w:t>в</w:t>
      </w:r>
      <w:r w:rsidR="00051A71" w:rsidRPr="00051A71">
        <w:rPr>
          <w:iCs/>
          <w:kern w:val="22"/>
          <w:sz w:val="22"/>
          <w:szCs w:val="22"/>
          <w:lang w:val="ru-RU"/>
        </w:rPr>
        <w:t xml:space="preserve"> </w:t>
      </w:r>
      <w:r w:rsidR="00051A71">
        <w:rPr>
          <w:iCs/>
          <w:kern w:val="22"/>
          <w:sz w:val="22"/>
          <w:szCs w:val="22"/>
          <w:lang w:val="ru-RU"/>
        </w:rPr>
        <w:t>одном</w:t>
      </w:r>
      <w:r w:rsidR="00051A71" w:rsidRPr="00051A71">
        <w:rPr>
          <w:iCs/>
          <w:kern w:val="22"/>
          <w:sz w:val="22"/>
          <w:szCs w:val="22"/>
          <w:lang w:val="ru-RU"/>
        </w:rPr>
        <w:t xml:space="preserve"> </w:t>
      </w:r>
      <w:r w:rsidR="00051A71">
        <w:rPr>
          <w:iCs/>
          <w:kern w:val="22"/>
          <w:sz w:val="22"/>
          <w:szCs w:val="22"/>
          <w:lang w:val="ru-RU"/>
        </w:rPr>
        <w:t>шаблоне</w:t>
      </w:r>
      <w:r w:rsidR="00051A71" w:rsidRPr="00051A71">
        <w:rPr>
          <w:iCs/>
          <w:kern w:val="22"/>
          <w:sz w:val="22"/>
          <w:szCs w:val="22"/>
          <w:lang w:val="ru-RU"/>
        </w:rPr>
        <w:t xml:space="preserve">, </w:t>
      </w:r>
      <w:proofErr w:type="gramStart"/>
      <w:r w:rsidR="00051A71">
        <w:rPr>
          <w:iCs/>
          <w:kern w:val="22"/>
          <w:sz w:val="22"/>
          <w:szCs w:val="22"/>
          <w:lang w:val="ru-RU"/>
        </w:rPr>
        <w:t>уменьшив</w:t>
      </w:r>
      <w:proofErr w:type="gramEnd"/>
      <w:r w:rsidR="00051A71" w:rsidRPr="00051A71">
        <w:rPr>
          <w:iCs/>
          <w:kern w:val="22"/>
          <w:sz w:val="22"/>
          <w:szCs w:val="22"/>
          <w:lang w:val="ru-RU"/>
        </w:rPr>
        <w:t xml:space="preserve"> </w:t>
      </w:r>
      <w:r w:rsidR="00051A71">
        <w:rPr>
          <w:iCs/>
          <w:kern w:val="22"/>
          <w:sz w:val="22"/>
          <w:szCs w:val="22"/>
          <w:lang w:val="ru-RU"/>
        </w:rPr>
        <w:t>таким</w:t>
      </w:r>
      <w:r w:rsidR="00051A71" w:rsidRPr="00051A71">
        <w:rPr>
          <w:iCs/>
          <w:kern w:val="22"/>
          <w:sz w:val="22"/>
          <w:szCs w:val="22"/>
          <w:lang w:val="ru-RU"/>
        </w:rPr>
        <w:t xml:space="preserve"> </w:t>
      </w:r>
      <w:r w:rsidR="00051A71">
        <w:rPr>
          <w:iCs/>
          <w:kern w:val="22"/>
          <w:sz w:val="22"/>
          <w:szCs w:val="22"/>
          <w:lang w:val="ru-RU"/>
        </w:rPr>
        <w:t>образом</w:t>
      </w:r>
      <w:r w:rsidR="00051A71" w:rsidRPr="00051A71">
        <w:rPr>
          <w:iCs/>
          <w:kern w:val="22"/>
          <w:sz w:val="22"/>
          <w:szCs w:val="22"/>
          <w:lang w:val="ru-RU"/>
        </w:rPr>
        <w:t xml:space="preserve"> </w:t>
      </w:r>
      <w:r w:rsidR="00051A71">
        <w:rPr>
          <w:iCs/>
          <w:kern w:val="22"/>
          <w:sz w:val="22"/>
          <w:szCs w:val="22"/>
          <w:lang w:val="ru-RU"/>
        </w:rPr>
        <w:t>дублирование</w:t>
      </w:r>
      <w:r w:rsidR="00051A71" w:rsidRPr="00051A71">
        <w:rPr>
          <w:iCs/>
          <w:kern w:val="22"/>
          <w:sz w:val="22"/>
          <w:szCs w:val="22"/>
          <w:lang w:val="ru-RU"/>
        </w:rPr>
        <w:t xml:space="preserve"> </w:t>
      </w:r>
      <w:r w:rsidR="00051A71">
        <w:rPr>
          <w:iCs/>
          <w:kern w:val="22"/>
          <w:sz w:val="22"/>
          <w:szCs w:val="22"/>
          <w:lang w:val="ru-RU"/>
        </w:rPr>
        <w:t>усилий</w:t>
      </w:r>
      <w:r w:rsidR="00051A71" w:rsidRPr="00051A71">
        <w:rPr>
          <w:iCs/>
          <w:kern w:val="22"/>
          <w:sz w:val="22"/>
          <w:szCs w:val="22"/>
          <w:lang w:val="ru-RU"/>
        </w:rPr>
        <w:t xml:space="preserve"> </w:t>
      </w:r>
      <w:r w:rsidR="00051A71">
        <w:rPr>
          <w:iCs/>
          <w:kern w:val="22"/>
          <w:sz w:val="22"/>
          <w:szCs w:val="22"/>
          <w:lang w:val="ru-RU"/>
        </w:rPr>
        <w:t>по</w:t>
      </w:r>
      <w:r w:rsidR="00051A71" w:rsidRPr="00051A71">
        <w:rPr>
          <w:iCs/>
          <w:kern w:val="22"/>
          <w:sz w:val="22"/>
          <w:szCs w:val="22"/>
          <w:lang w:val="ru-RU"/>
        </w:rPr>
        <w:t xml:space="preserve"> </w:t>
      </w:r>
      <w:r w:rsidR="00051A71">
        <w:rPr>
          <w:iCs/>
          <w:kern w:val="22"/>
          <w:sz w:val="22"/>
          <w:szCs w:val="22"/>
          <w:lang w:val="ru-RU"/>
        </w:rPr>
        <w:t>сбору</w:t>
      </w:r>
      <w:r w:rsidR="00051A71" w:rsidRPr="00051A71">
        <w:rPr>
          <w:iCs/>
          <w:kern w:val="22"/>
          <w:sz w:val="22"/>
          <w:szCs w:val="22"/>
          <w:lang w:val="ru-RU"/>
        </w:rPr>
        <w:t xml:space="preserve"> </w:t>
      </w:r>
      <w:r w:rsidR="00051A71">
        <w:rPr>
          <w:iCs/>
          <w:kern w:val="22"/>
          <w:sz w:val="22"/>
          <w:szCs w:val="22"/>
          <w:lang w:val="ru-RU"/>
        </w:rPr>
        <w:t>данных</w:t>
      </w:r>
      <w:r w:rsidR="00051A71" w:rsidRPr="00051A71">
        <w:rPr>
          <w:iCs/>
          <w:kern w:val="22"/>
          <w:sz w:val="22"/>
          <w:szCs w:val="22"/>
          <w:lang w:val="ru-RU"/>
        </w:rPr>
        <w:t xml:space="preserve"> </w:t>
      </w:r>
      <w:r w:rsidR="00051A71">
        <w:rPr>
          <w:iCs/>
          <w:kern w:val="22"/>
          <w:sz w:val="22"/>
          <w:szCs w:val="22"/>
          <w:lang w:val="ru-RU"/>
        </w:rPr>
        <w:t>из</w:t>
      </w:r>
      <w:r w:rsidR="00D0605E" w:rsidRPr="00051A71">
        <w:rPr>
          <w:iCs/>
          <w:kern w:val="22"/>
          <w:sz w:val="22"/>
          <w:szCs w:val="22"/>
          <w:lang w:val="ru-RU"/>
        </w:rPr>
        <w:t xml:space="preserve"> </w:t>
      </w:r>
      <w:r w:rsidR="00051A71">
        <w:rPr>
          <w:iCs/>
          <w:kern w:val="22"/>
          <w:sz w:val="22"/>
          <w:szCs w:val="22"/>
          <w:lang w:val="ru-RU"/>
        </w:rPr>
        <w:t>разных источников для подготовки национальных докладов в рамках каждой конвенции</w:t>
      </w:r>
      <w:r w:rsidR="00D0605E" w:rsidRPr="00051A71">
        <w:rPr>
          <w:iCs/>
          <w:kern w:val="22"/>
          <w:sz w:val="22"/>
          <w:szCs w:val="22"/>
          <w:lang w:val="ru-RU"/>
        </w:rPr>
        <w:t>.</w:t>
      </w:r>
    </w:p>
    <w:p w:rsidR="00D41DF3" w:rsidRPr="009F283C" w:rsidRDefault="009F283C" w:rsidP="005C6B31">
      <w:pPr>
        <w:pStyle w:val="1"/>
        <w:numPr>
          <w:ilvl w:val="0"/>
          <w:numId w:val="32"/>
        </w:numPr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0"/>
        <w:rPr>
          <w:snapToGrid w:val="0"/>
          <w:kern w:val="22"/>
          <w:szCs w:val="22"/>
          <w:lang w:val="ru-RU"/>
        </w:rPr>
      </w:pPr>
      <w:r w:rsidRPr="009F283C">
        <w:rPr>
          <w:snapToGrid w:val="0"/>
          <w:kern w:val="22"/>
          <w:szCs w:val="22"/>
          <w:lang w:val="ru-RU"/>
        </w:rPr>
        <w:lastRenderedPageBreak/>
        <w:t>финансовые последствия согласования и взаимодействия в представлении отчетности</w:t>
      </w:r>
    </w:p>
    <w:p w:rsidR="002C59E8" w:rsidRPr="00CA7906" w:rsidRDefault="005C4CB7" w:rsidP="005C6B31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Финансовая</w:t>
      </w:r>
      <w:r w:rsidRPr="006C4A6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6C4A6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техническая</w:t>
      </w:r>
      <w:r w:rsidRPr="006C4A6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поддержка</w:t>
      </w:r>
      <w:r w:rsidRPr="006C4A6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6C4A6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подготовке</w:t>
      </w:r>
      <w:r w:rsidRPr="006C4A6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национальных</w:t>
      </w:r>
      <w:r w:rsidRPr="006C4A6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докладов</w:t>
      </w:r>
      <w:r w:rsidRPr="006C4A6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была</w:t>
      </w:r>
      <w:r w:rsidRPr="006C4A6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предоставлена</w:t>
      </w:r>
      <w:r w:rsidRPr="006C4A6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секретариатом</w:t>
      </w:r>
      <w:r w:rsidRPr="006C4A6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6C4A6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техническом</w:t>
      </w:r>
      <w:r w:rsidRPr="006C4A6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отношении</w:t>
      </w:r>
      <w:r w:rsidRPr="006C4A6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6C4A6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Глобальным</w:t>
      </w:r>
      <w:r w:rsidRPr="006C4A6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экологическим</w:t>
      </w:r>
      <w:r w:rsidRPr="006C4A6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фондом</w:t>
      </w:r>
      <w:r w:rsidRPr="006C4A6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6C4A6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финансовом</w:t>
      </w:r>
      <w:r w:rsidRPr="006C4A6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отношении</w:t>
      </w:r>
      <w:r w:rsidRPr="006C4A6C">
        <w:rPr>
          <w:kern w:val="22"/>
          <w:sz w:val="22"/>
          <w:szCs w:val="22"/>
          <w:lang w:val="ru-RU"/>
        </w:rPr>
        <w:t xml:space="preserve"> </w:t>
      </w:r>
      <w:r w:rsidR="006C4A6C">
        <w:rPr>
          <w:kern w:val="22"/>
          <w:sz w:val="22"/>
          <w:szCs w:val="22"/>
          <w:lang w:val="ru-RU"/>
        </w:rPr>
        <w:t>главным</w:t>
      </w:r>
      <w:r w:rsidR="006C4A6C" w:rsidRPr="006C4A6C">
        <w:rPr>
          <w:kern w:val="22"/>
          <w:sz w:val="22"/>
          <w:szCs w:val="22"/>
          <w:lang w:val="ru-RU"/>
        </w:rPr>
        <w:t xml:space="preserve"> </w:t>
      </w:r>
      <w:r w:rsidR="006C4A6C">
        <w:rPr>
          <w:kern w:val="22"/>
          <w:sz w:val="22"/>
          <w:szCs w:val="22"/>
          <w:lang w:val="ru-RU"/>
        </w:rPr>
        <w:t>образом</w:t>
      </w:r>
      <w:r w:rsidR="006C4A6C" w:rsidRPr="006C4A6C">
        <w:rPr>
          <w:kern w:val="22"/>
          <w:sz w:val="22"/>
          <w:szCs w:val="22"/>
          <w:lang w:val="ru-RU"/>
        </w:rPr>
        <w:t xml:space="preserve"> </w:t>
      </w:r>
      <w:r w:rsidR="006C4A6C">
        <w:rPr>
          <w:kern w:val="22"/>
          <w:sz w:val="22"/>
          <w:szCs w:val="22"/>
          <w:lang w:val="ru-RU"/>
        </w:rPr>
        <w:t>посредством</w:t>
      </w:r>
      <w:r w:rsidR="006C4A6C" w:rsidRPr="006C4A6C">
        <w:rPr>
          <w:kern w:val="22"/>
          <w:sz w:val="22"/>
          <w:szCs w:val="22"/>
          <w:lang w:val="ru-RU"/>
        </w:rPr>
        <w:t xml:space="preserve"> </w:t>
      </w:r>
      <w:r w:rsidR="006C4A6C">
        <w:rPr>
          <w:kern w:val="22"/>
          <w:sz w:val="22"/>
          <w:szCs w:val="22"/>
          <w:lang w:val="ru-RU"/>
        </w:rPr>
        <w:t>проектов</w:t>
      </w:r>
      <w:r w:rsidR="006C4A6C" w:rsidRPr="006C4A6C">
        <w:rPr>
          <w:kern w:val="22"/>
          <w:sz w:val="22"/>
          <w:szCs w:val="22"/>
          <w:lang w:val="ru-RU"/>
        </w:rPr>
        <w:t xml:space="preserve">, </w:t>
      </w:r>
      <w:r w:rsidR="006C4A6C">
        <w:rPr>
          <w:kern w:val="22"/>
          <w:sz w:val="22"/>
          <w:szCs w:val="22"/>
          <w:lang w:val="ru-RU"/>
        </w:rPr>
        <w:t>реализуемых</w:t>
      </w:r>
      <w:r w:rsidR="006C4A6C" w:rsidRPr="006C4A6C">
        <w:rPr>
          <w:kern w:val="22"/>
          <w:sz w:val="22"/>
          <w:szCs w:val="22"/>
          <w:lang w:val="ru-RU"/>
        </w:rPr>
        <w:t xml:space="preserve"> </w:t>
      </w:r>
      <w:r w:rsidR="006C4A6C">
        <w:rPr>
          <w:kern w:val="22"/>
          <w:sz w:val="22"/>
          <w:szCs w:val="22"/>
          <w:lang w:val="ru-RU"/>
        </w:rPr>
        <w:t>Программой</w:t>
      </w:r>
      <w:r w:rsidR="006C4A6C" w:rsidRPr="00693A02">
        <w:rPr>
          <w:kern w:val="22"/>
          <w:sz w:val="22"/>
          <w:szCs w:val="22"/>
          <w:lang w:val="ru-RU"/>
        </w:rPr>
        <w:t xml:space="preserve"> </w:t>
      </w:r>
      <w:r w:rsidR="006C4A6C" w:rsidRPr="00AA48A1">
        <w:rPr>
          <w:kern w:val="22"/>
          <w:sz w:val="22"/>
          <w:szCs w:val="22"/>
          <w:lang w:val="ru-RU"/>
        </w:rPr>
        <w:t>Организации</w:t>
      </w:r>
      <w:r w:rsidR="006C4A6C" w:rsidRPr="00693A02">
        <w:rPr>
          <w:kern w:val="22"/>
          <w:sz w:val="22"/>
          <w:szCs w:val="22"/>
          <w:lang w:val="ru-RU"/>
        </w:rPr>
        <w:t xml:space="preserve"> </w:t>
      </w:r>
      <w:r w:rsidR="006C4A6C" w:rsidRPr="00AA48A1">
        <w:rPr>
          <w:kern w:val="22"/>
          <w:sz w:val="22"/>
          <w:szCs w:val="22"/>
          <w:lang w:val="ru-RU"/>
        </w:rPr>
        <w:t>Объединенных</w:t>
      </w:r>
      <w:r w:rsidR="006C4A6C" w:rsidRPr="00693A02">
        <w:rPr>
          <w:kern w:val="22"/>
          <w:sz w:val="22"/>
          <w:szCs w:val="22"/>
          <w:lang w:val="ru-RU"/>
        </w:rPr>
        <w:t xml:space="preserve"> </w:t>
      </w:r>
      <w:r w:rsidR="006C4A6C" w:rsidRPr="00AA48A1">
        <w:rPr>
          <w:kern w:val="22"/>
          <w:sz w:val="22"/>
          <w:szCs w:val="22"/>
          <w:lang w:val="ru-RU"/>
        </w:rPr>
        <w:t>Наций</w:t>
      </w:r>
      <w:r w:rsidR="006C4A6C" w:rsidRPr="00693A02">
        <w:rPr>
          <w:kern w:val="22"/>
          <w:sz w:val="22"/>
          <w:szCs w:val="22"/>
          <w:lang w:val="ru-RU"/>
        </w:rPr>
        <w:t xml:space="preserve"> </w:t>
      </w:r>
      <w:r w:rsidR="006C4A6C">
        <w:rPr>
          <w:kern w:val="22"/>
          <w:sz w:val="22"/>
          <w:szCs w:val="22"/>
          <w:lang w:val="ru-RU"/>
        </w:rPr>
        <w:t>по</w:t>
      </w:r>
      <w:r w:rsidR="006C4A6C" w:rsidRPr="00693A02">
        <w:rPr>
          <w:kern w:val="22"/>
          <w:sz w:val="22"/>
          <w:szCs w:val="22"/>
          <w:lang w:val="ru-RU"/>
        </w:rPr>
        <w:t xml:space="preserve"> </w:t>
      </w:r>
      <w:r w:rsidR="006C4A6C">
        <w:rPr>
          <w:kern w:val="22"/>
          <w:sz w:val="22"/>
          <w:szCs w:val="22"/>
          <w:lang w:val="ru-RU"/>
        </w:rPr>
        <w:t>окружающей</w:t>
      </w:r>
      <w:r w:rsidR="006C4A6C" w:rsidRPr="00693A02">
        <w:rPr>
          <w:kern w:val="22"/>
          <w:sz w:val="22"/>
          <w:szCs w:val="22"/>
          <w:lang w:val="ru-RU"/>
        </w:rPr>
        <w:t xml:space="preserve"> </w:t>
      </w:r>
      <w:r w:rsidR="006C4A6C">
        <w:rPr>
          <w:kern w:val="22"/>
          <w:sz w:val="22"/>
          <w:szCs w:val="22"/>
          <w:lang w:val="ru-RU"/>
        </w:rPr>
        <w:t>среде</w:t>
      </w:r>
      <w:r w:rsidR="006C4A6C" w:rsidRPr="00693A02">
        <w:rPr>
          <w:kern w:val="22"/>
          <w:sz w:val="22"/>
          <w:szCs w:val="22"/>
          <w:lang w:val="ru-RU"/>
        </w:rPr>
        <w:t xml:space="preserve"> </w:t>
      </w:r>
      <w:r w:rsidR="006C4A6C">
        <w:rPr>
          <w:kern w:val="22"/>
          <w:sz w:val="22"/>
          <w:szCs w:val="22"/>
          <w:lang w:val="ru-RU"/>
        </w:rPr>
        <w:t xml:space="preserve">и </w:t>
      </w:r>
      <w:r w:rsidR="006C4A6C" w:rsidRPr="006C4A6C">
        <w:rPr>
          <w:kern w:val="22"/>
          <w:sz w:val="22"/>
          <w:szCs w:val="22"/>
          <w:lang w:val="ru-RU"/>
        </w:rPr>
        <w:t>Программ</w:t>
      </w:r>
      <w:r w:rsidR="006C4A6C">
        <w:rPr>
          <w:kern w:val="22"/>
          <w:sz w:val="22"/>
          <w:szCs w:val="22"/>
          <w:lang w:val="ru-RU"/>
        </w:rPr>
        <w:t>ой</w:t>
      </w:r>
      <w:r w:rsidR="006C4A6C" w:rsidRPr="006C4A6C">
        <w:rPr>
          <w:kern w:val="22"/>
          <w:sz w:val="22"/>
          <w:szCs w:val="22"/>
          <w:lang w:val="ru-RU"/>
        </w:rPr>
        <w:t xml:space="preserve"> развития Организации Объединенных Наций</w:t>
      </w:r>
      <w:r w:rsidR="00E6184D" w:rsidRPr="006C4A6C">
        <w:rPr>
          <w:kern w:val="22"/>
          <w:sz w:val="22"/>
          <w:szCs w:val="22"/>
          <w:lang w:val="ru-RU"/>
        </w:rPr>
        <w:t xml:space="preserve">. </w:t>
      </w:r>
      <w:r w:rsidR="006C4A6C">
        <w:rPr>
          <w:kern w:val="22"/>
          <w:sz w:val="22"/>
          <w:szCs w:val="22"/>
          <w:lang w:val="ru-RU"/>
        </w:rPr>
        <w:t>В</w:t>
      </w:r>
      <w:r w:rsidR="006C4A6C" w:rsidRPr="006C4A6C">
        <w:rPr>
          <w:kern w:val="22"/>
          <w:sz w:val="22"/>
          <w:szCs w:val="22"/>
          <w:lang w:val="ru-RU"/>
        </w:rPr>
        <w:t xml:space="preserve"> </w:t>
      </w:r>
      <w:r w:rsidR="006C4A6C">
        <w:rPr>
          <w:kern w:val="22"/>
          <w:sz w:val="22"/>
          <w:szCs w:val="22"/>
          <w:lang w:val="ru-RU"/>
        </w:rPr>
        <w:t>зависимости</w:t>
      </w:r>
      <w:r w:rsidR="006C4A6C" w:rsidRPr="006C4A6C">
        <w:rPr>
          <w:kern w:val="22"/>
          <w:sz w:val="22"/>
          <w:szCs w:val="22"/>
          <w:lang w:val="ru-RU"/>
        </w:rPr>
        <w:t xml:space="preserve"> </w:t>
      </w:r>
      <w:r w:rsidR="006C4A6C">
        <w:rPr>
          <w:kern w:val="22"/>
          <w:sz w:val="22"/>
          <w:szCs w:val="22"/>
          <w:lang w:val="ru-RU"/>
        </w:rPr>
        <w:t>от</w:t>
      </w:r>
      <w:r w:rsidR="006C4A6C" w:rsidRPr="006C4A6C">
        <w:rPr>
          <w:kern w:val="22"/>
          <w:sz w:val="22"/>
          <w:szCs w:val="22"/>
          <w:lang w:val="ru-RU"/>
        </w:rPr>
        <w:t xml:space="preserve"> </w:t>
      </w:r>
      <w:r w:rsidR="006C4A6C">
        <w:rPr>
          <w:kern w:val="22"/>
          <w:sz w:val="22"/>
          <w:szCs w:val="22"/>
          <w:lang w:val="ru-RU"/>
        </w:rPr>
        <w:t>потребностей</w:t>
      </w:r>
      <w:r w:rsidR="006C4A6C" w:rsidRPr="006C4A6C">
        <w:rPr>
          <w:kern w:val="22"/>
          <w:sz w:val="22"/>
          <w:szCs w:val="22"/>
          <w:lang w:val="ru-RU"/>
        </w:rPr>
        <w:t xml:space="preserve"> </w:t>
      </w:r>
      <w:r w:rsidR="006C4A6C">
        <w:rPr>
          <w:kern w:val="22"/>
          <w:sz w:val="22"/>
          <w:szCs w:val="22"/>
          <w:lang w:val="ru-RU"/>
        </w:rPr>
        <w:t>в</w:t>
      </w:r>
      <w:r w:rsidR="006C4A6C" w:rsidRPr="006C4A6C">
        <w:rPr>
          <w:kern w:val="22"/>
          <w:sz w:val="22"/>
          <w:szCs w:val="22"/>
          <w:lang w:val="ru-RU"/>
        </w:rPr>
        <w:t xml:space="preserve"> </w:t>
      </w:r>
      <w:r w:rsidR="006C4A6C">
        <w:rPr>
          <w:kern w:val="22"/>
          <w:sz w:val="22"/>
          <w:szCs w:val="22"/>
          <w:lang w:val="ru-RU"/>
        </w:rPr>
        <w:t>финансировании</w:t>
      </w:r>
      <w:r w:rsidR="006C4A6C" w:rsidRPr="006C4A6C">
        <w:rPr>
          <w:kern w:val="22"/>
          <w:sz w:val="22"/>
          <w:szCs w:val="22"/>
          <w:lang w:val="ru-RU"/>
        </w:rPr>
        <w:t xml:space="preserve"> </w:t>
      </w:r>
      <w:r w:rsidR="006C4A6C">
        <w:rPr>
          <w:kern w:val="22"/>
          <w:sz w:val="22"/>
          <w:szCs w:val="22"/>
          <w:lang w:val="ru-RU"/>
        </w:rPr>
        <w:t>поддерживаемые</w:t>
      </w:r>
      <w:r w:rsidR="006C4A6C" w:rsidRPr="006C4A6C">
        <w:rPr>
          <w:kern w:val="22"/>
          <w:sz w:val="22"/>
          <w:szCs w:val="22"/>
          <w:lang w:val="ru-RU"/>
        </w:rPr>
        <w:t xml:space="preserve"> </w:t>
      </w:r>
      <w:proofErr w:type="spellStart"/>
      <w:r w:rsidR="006C4A6C">
        <w:rPr>
          <w:kern w:val="22"/>
          <w:sz w:val="22"/>
          <w:szCs w:val="22"/>
          <w:lang w:val="ru-RU"/>
        </w:rPr>
        <w:t>ГЭФ</w:t>
      </w:r>
      <w:proofErr w:type="spellEnd"/>
      <w:r w:rsidR="006C4A6C" w:rsidRPr="006C4A6C">
        <w:rPr>
          <w:kern w:val="22"/>
          <w:sz w:val="22"/>
          <w:szCs w:val="22"/>
          <w:lang w:val="ru-RU"/>
        </w:rPr>
        <w:t xml:space="preserve"> </w:t>
      </w:r>
      <w:r w:rsidR="006C4A6C">
        <w:rPr>
          <w:kern w:val="22"/>
          <w:sz w:val="22"/>
          <w:szCs w:val="22"/>
          <w:lang w:val="ru-RU"/>
        </w:rPr>
        <w:t>проекты</w:t>
      </w:r>
      <w:r w:rsidR="006C4A6C" w:rsidRPr="006C4A6C">
        <w:rPr>
          <w:kern w:val="22"/>
          <w:sz w:val="22"/>
          <w:szCs w:val="22"/>
          <w:lang w:val="ru-RU"/>
        </w:rPr>
        <w:t xml:space="preserve"> </w:t>
      </w:r>
      <w:r w:rsidR="006C4A6C">
        <w:rPr>
          <w:kern w:val="22"/>
          <w:sz w:val="22"/>
          <w:szCs w:val="22"/>
          <w:lang w:val="ru-RU"/>
        </w:rPr>
        <w:t>в области национальной отчетности</w:t>
      </w:r>
      <w:r w:rsidR="00E012E3">
        <w:rPr>
          <w:kern w:val="22"/>
          <w:sz w:val="22"/>
          <w:szCs w:val="22"/>
          <w:lang w:val="ru-RU"/>
        </w:rPr>
        <w:t xml:space="preserve"> в рамках Конвенции были крупнее, чем проекты в рамках протоколов к ней</w:t>
      </w:r>
      <w:r w:rsidR="00E6184D" w:rsidRPr="006C4A6C">
        <w:rPr>
          <w:kern w:val="22"/>
          <w:sz w:val="22"/>
          <w:szCs w:val="22"/>
          <w:lang w:val="ru-RU"/>
        </w:rPr>
        <w:t xml:space="preserve">. </w:t>
      </w:r>
      <w:r w:rsidR="00E012E3">
        <w:rPr>
          <w:kern w:val="22"/>
          <w:sz w:val="22"/>
          <w:szCs w:val="22"/>
          <w:lang w:val="ru-RU"/>
        </w:rPr>
        <w:t>Стимулирующая</w:t>
      </w:r>
      <w:r w:rsidR="00E012E3" w:rsidRPr="00E012E3">
        <w:rPr>
          <w:kern w:val="22"/>
          <w:sz w:val="22"/>
          <w:szCs w:val="22"/>
          <w:lang w:val="ru-RU"/>
        </w:rPr>
        <w:t xml:space="preserve"> </w:t>
      </w:r>
      <w:r w:rsidR="00E012E3">
        <w:rPr>
          <w:kern w:val="22"/>
          <w:sz w:val="22"/>
          <w:szCs w:val="22"/>
          <w:lang w:val="ru-RU"/>
        </w:rPr>
        <w:t>деятельность</w:t>
      </w:r>
      <w:r w:rsidR="00E012E3" w:rsidRPr="00E012E3">
        <w:rPr>
          <w:kern w:val="22"/>
          <w:sz w:val="22"/>
          <w:szCs w:val="22"/>
          <w:lang w:val="ru-RU"/>
        </w:rPr>
        <w:t xml:space="preserve"> </w:t>
      </w:r>
      <w:proofErr w:type="spellStart"/>
      <w:r w:rsidR="00E012E3">
        <w:rPr>
          <w:kern w:val="22"/>
          <w:sz w:val="22"/>
          <w:szCs w:val="22"/>
          <w:lang w:val="ru-RU"/>
        </w:rPr>
        <w:t>ГЭФ</w:t>
      </w:r>
      <w:proofErr w:type="spellEnd"/>
      <w:r w:rsidR="00E012E3" w:rsidRPr="00E012E3">
        <w:rPr>
          <w:kern w:val="22"/>
          <w:sz w:val="22"/>
          <w:szCs w:val="22"/>
          <w:lang w:val="ru-RU"/>
        </w:rPr>
        <w:t xml:space="preserve"> </w:t>
      </w:r>
      <w:r w:rsidR="00E012E3">
        <w:rPr>
          <w:kern w:val="22"/>
          <w:sz w:val="22"/>
          <w:szCs w:val="22"/>
          <w:lang w:val="ru-RU"/>
        </w:rPr>
        <w:t>в</w:t>
      </w:r>
      <w:r w:rsidR="00E012E3" w:rsidRPr="00E012E3">
        <w:rPr>
          <w:kern w:val="22"/>
          <w:sz w:val="22"/>
          <w:szCs w:val="22"/>
          <w:lang w:val="ru-RU"/>
        </w:rPr>
        <w:t xml:space="preserve"> </w:t>
      </w:r>
      <w:r w:rsidR="00E012E3">
        <w:rPr>
          <w:kern w:val="22"/>
          <w:sz w:val="22"/>
          <w:szCs w:val="22"/>
          <w:lang w:val="ru-RU"/>
        </w:rPr>
        <w:t>отношении</w:t>
      </w:r>
      <w:r w:rsidR="00E012E3" w:rsidRPr="00E012E3">
        <w:rPr>
          <w:kern w:val="22"/>
          <w:sz w:val="22"/>
          <w:szCs w:val="22"/>
          <w:lang w:val="ru-RU"/>
        </w:rPr>
        <w:t xml:space="preserve"> </w:t>
      </w:r>
      <w:r w:rsidR="00E012E3">
        <w:rPr>
          <w:kern w:val="22"/>
          <w:sz w:val="22"/>
          <w:szCs w:val="22"/>
          <w:lang w:val="ru-RU"/>
        </w:rPr>
        <w:t>национальной</w:t>
      </w:r>
      <w:r w:rsidR="00E012E3" w:rsidRPr="00E012E3">
        <w:rPr>
          <w:kern w:val="22"/>
          <w:sz w:val="22"/>
          <w:szCs w:val="22"/>
          <w:lang w:val="ru-RU"/>
        </w:rPr>
        <w:t xml:space="preserve"> </w:t>
      </w:r>
      <w:r w:rsidR="00E012E3">
        <w:rPr>
          <w:kern w:val="22"/>
          <w:sz w:val="22"/>
          <w:szCs w:val="22"/>
          <w:lang w:val="ru-RU"/>
        </w:rPr>
        <w:t>отчетности</w:t>
      </w:r>
      <w:r w:rsidR="00E012E3" w:rsidRPr="00E012E3">
        <w:rPr>
          <w:kern w:val="22"/>
          <w:sz w:val="22"/>
          <w:szCs w:val="22"/>
          <w:lang w:val="ru-RU"/>
        </w:rPr>
        <w:t xml:space="preserve"> </w:t>
      </w:r>
      <w:r w:rsidR="00E012E3">
        <w:rPr>
          <w:kern w:val="22"/>
          <w:sz w:val="22"/>
          <w:szCs w:val="22"/>
          <w:lang w:val="ru-RU"/>
        </w:rPr>
        <w:t xml:space="preserve">в среднем была меньшей по масштабу в рамках </w:t>
      </w:r>
      <w:proofErr w:type="spellStart"/>
      <w:r w:rsidR="00E012E3">
        <w:rPr>
          <w:kern w:val="22"/>
          <w:sz w:val="22"/>
          <w:szCs w:val="22"/>
          <w:lang w:val="ru-RU"/>
        </w:rPr>
        <w:t>КБР</w:t>
      </w:r>
      <w:proofErr w:type="spellEnd"/>
      <w:r w:rsidR="00E012E3">
        <w:rPr>
          <w:kern w:val="22"/>
          <w:sz w:val="22"/>
          <w:szCs w:val="22"/>
          <w:lang w:val="ru-RU"/>
        </w:rPr>
        <w:t xml:space="preserve">, чем деятельность в рамках </w:t>
      </w:r>
      <w:proofErr w:type="spellStart"/>
      <w:r w:rsidR="00E012E3">
        <w:rPr>
          <w:kern w:val="22"/>
          <w:sz w:val="22"/>
          <w:szCs w:val="22"/>
          <w:lang w:val="ru-RU"/>
        </w:rPr>
        <w:t>РКИК</w:t>
      </w:r>
      <w:proofErr w:type="spellEnd"/>
      <w:r w:rsidR="00E012E3">
        <w:rPr>
          <w:kern w:val="22"/>
          <w:sz w:val="22"/>
          <w:szCs w:val="22"/>
          <w:lang w:val="ru-RU"/>
        </w:rPr>
        <w:t xml:space="preserve"> ООН</w:t>
      </w:r>
      <w:r w:rsidR="00E6184D" w:rsidRPr="00E012E3">
        <w:rPr>
          <w:kern w:val="22"/>
          <w:sz w:val="22"/>
          <w:szCs w:val="22"/>
          <w:lang w:val="ru-RU"/>
        </w:rPr>
        <w:t xml:space="preserve">. </w:t>
      </w:r>
      <w:r w:rsidR="00E012E3">
        <w:rPr>
          <w:kern w:val="22"/>
          <w:sz w:val="22"/>
          <w:szCs w:val="22"/>
          <w:lang w:val="ru-RU"/>
        </w:rPr>
        <w:t>Предложения</w:t>
      </w:r>
      <w:r w:rsidR="00E012E3" w:rsidRPr="005C630F">
        <w:rPr>
          <w:kern w:val="22"/>
          <w:sz w:val="22"/>
          <w:szCs w:val="22"/>
          <w:lang w:val="ru-RU"/>
        </w:rPr>
        <w:t xml:space="preserve"> </w:t>
      </w:r>
      <w:r w:rsidR="00E012E3">
        <w:rPr>
          <w:kern w:val="22"/>
          <w:sz w:val="22"/>
          <w:szCs w:val="22"/>
          <w:lang w:val="ru-RU"/>
        </w:rPr>
        <w:t>о</w:t>
      </w:r>
      <w:r w:rsidR="00E012E3" w:rsidRPr="005C630F">
        <w:rPr>
          <w:kern w:val="22"/>
          <w:sz w:val="22"/>
          <w:szCs w:val="22"/>
          <w:lang w:val="ru-RU"/>
        </w:rPr>
        <w:t xml:space="preserve"> </w:t>
      </w:r>
      <w:r w:rsidR="00E95BD7">
        <w:rPr>
          <w:rFonts w:eastAsia="Malgun Gothic"/>
          <w:kern w:val="22"/>
          <w:sz w:val="22"/>
          <w:szCs w:val="22"/>
          <w:lang w:val="ru-RU"/>
        </w:rPr>
        <w:t>синхронизации</w:t>
      </w:r>
      <w:r w:rsidR="00E95BD7" w:rsidRPr="005C630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95BD7">
        <w:rPr>
          <w:rFonts w:eastAsia="Malgun Gothic"/>
          <w:kern w:val="22"/>
          <w:sz w:val="22"/>
          <w:szCs w:val="22"/>
          <w:lang w:val="ru-RU"/>
        </w:rPr>
        <w:t>представления</w:t>
      </w:r>
      <w:r w:rsidR="00E95BD7" w:rsidRPr="005C630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E95BD7">
        <w:rPr>
          <w:rFonts w:eastAsia="Malgun Gothic"/>
          <w:kern w:val="22"/>
          <w:sz w:val="22"/>
          <w:szCs w:val="22"/>
          <w:lang w:val="ru-RU"/>
        </w:rPr>
        <w:t>отчетности</w:t>
      </w:r>
      <w:r w:rsidR="00E6184D" w:rsidRPr="005C630F">
        <w:rPr>
          <w:kern w:val="22"/>
          <w:sz w:val="22"/>
          <w:szCs w:val="22"/>
          <w:lang w:val="ru-RU"/>
        </w:rPr>
        <w:t xml:space="preserve"> </w:t>
      </w:r>
      <w:r w:rsidR="00E95BD7">
        <w:rPr>
          <w:kern w:val="22"/>
          <w:sz w:val="22"/>
          <w:szCs w:val="22"/>
          <w:lang w:val="ru-RU"/>
        </w:rPr>
        <w:t>в</w:t>
      </w:r>
      <w:r w:rsidR="00E95BD7" w:rsidRPr="005C630F">
        <w:rPr>
          <w:kern w:val="22"/>
          <w:sz w:val="22"/>
          <w:szCs w:val="22"/>
          <w:lang w:val="ru-RU"/>
        </w:rPr>
        <w:t xml:space="preserve"> </w:t>
      </w:r>
      <w:r w:rsidR="00E95BD7">
        <w:rPr>
          <w:kern w:val="22"/>
          <w:sz w:val="22"/>
          <w:szCs w:val="22"/>
          <w:lang w:val="ru-RU"/>
        </w:rPr>
        <w:t>рамках</w:t>
      </w:r>
      <w:r w:rsidR="00E95BD7" w:rsidRPr="005C630F">
        <w:rPr>
          <w:kern w:val="22"/>
          <w:sz w:val="22"/>
          <w:szCs w:val="22"/>
          <w:lang w:val="ru-RU"/>
        </w:rPr>
        <w:t xml:space="preserve"> </w:t>
      </w:r>
      <w:r w:rsidR="00E95BD7">
        <w:rPr>
          <w:kern w:val="22"/>
          <w:sz w:val="22"/>
          <w:szCs w:val="22"/>
          <w:lang w:val="ru-RU"/>
        </w:rPr>
        <w:t>Конвенции</w:t>
      </w:r>
      <w:r w:rsidR="00E95BD7" w:rsidRPr="005C630F">
        <w:rPr>
          <w:kern w:val="22"/>
          <w:sz w:val="22"/>
          <w:szCs w:val="22"/>
          <w:lang w:val="ru-RU"/>
        </w:rPr>
        <w:t xml:space="preserve"> </w:t>
      </w:r>
      <w:r w:rsidR="00E95BD7">
        <w:rPr>
          <w:kern w:val="22"/>
          <w:sz w:val="22"/>
          <w:szCs w:val="22"/>
          <w:lang w:val="ru-RU"/>
        </w:rPr>
        <w:t>и</w:t>
      </w:r>
      <w:r w:rsidR="00E95BD7" w:rsidRPr="005C630F">
        <w:rPr>
          <w:kern w:val="22"/>
          <w:sz w:val="22"/>
          <w:szCs w:val="22"/>
          <w:lang w:val="ru-RU"/>
        </w:rPr>
        <w:t xml:space="preserve"> </w:t>
      </w:r>
      <w:r w:rsidR="00E95BD7">
        <w:rPr>
          <w:kern w:val="22"/>
          <w:sz w:val="22"/>
          <w:szCs w:val="22"/>
          <w:lang w:val="ru-RU"/>
        </w:rPr>
        <w:t>протоколов</w:t>
      </w:r>
      <w:r w:rsidR="00E95BD7" w:rsidRPr="005C630F">
        <w:rPr>
          <w:kern w:val="22"/>
          <w:sz w:val="22"/>
          <w:szCs w:val="22"/>
          <w:lang w:val="ru-RU"/>
        </w:rPr>
        <w:t xml:space="preserve"> </w:t>
      </w:r>
      <w:r w:rsidR="00E95BD7">
        <w:rPr>
          <w:kern w:val="22"/>
          <w:sz w:val="22"/>
          <w:szCs w:val="22"/>
          <w:lang w:val="ru-RU"/>
        </w:rPr>
        <w:t>к</w:t>
      </w:r>
      <w:r w:rsidR="00E95BD7" w:rsidRPr="005C630F">
        <w:rPr>
          <w:kern w:val="22"/>
          <w:sz w:val="22"/>
          <w:szCs w:val="22"/>
          <w:lang w:val="ru-RU"/>
        </w:rPr>
        <w:t xml:space="preserve"> </w:t>
      </w:r>
      <w:r w:rsidR="00E95BD7">
        <w:rPr>
          <w:kern w:val="22"/>
          <w:sz w:val="22"/>
          <w:szCs w:val="22"/>
          <w:lang w:val="ru-RU"/>
        </w:rPr>
        <w:t>ней</w:t>
      </w:r>
      <w:r w:rsidR="00E95BD7" w:rsidRPr="005C630F">
        <w:rPr>
          <w:kern w:val="22"/>
          <w:sz w:val="22"/>
          <w:szCs w:val="22"/>
          <w:lang w:val="ru-RU"/>
        </w:rPr>
        <w:t xml:space="preserve"> </w:t>
      </w:r>
      <w:r w:rsidR="00E95BD7">
        <w:rPr>
          <w:kern w:val="22"/>
          <w:sz w:val="22"/>
          <w:szCs w:val="22"/>
          <w:lang w:val="ru-RU"/>
        </w:rPr>
        <w:t>и</w:t>
      </w:r>
      <w:r w:rsidR="00E95BD7" w:rsidRPr="005C630F">
        <w:rPr>
          <w:kern w:val="22"/>
          <w:sz w:val="22"/>
          <w:szCs w:val="22"/>
          <w:lang w:val="ru-RU"/>
        </w:rPr>
        <w:t xml:space="preserve"> </w:t>
      </w:r>
      <w:r w:rsidR="005C630F">
        <w:rPr>
          <w:kern w:val="22"/>
          <w:sz w:val="22"/>
          <w:szCs w:val="22"/>
          <w:lang w:val="ru-RU"/>
        </w:rPr>
        <w:t>об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>
        <w:rPr>
          <w:kern w:val="22"/>
          <w:sz w:val="22"/>
          <w:szCs w:val="22"/>
          <w:lang w:val="ru-RU"/>
        </w:rPr>
        <w:t>общей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 w:rsidRPr="008210B0">
        <w:rPr>
          <w:rFonts w:eastAsia="Malgun Gothic"/>
          <w:kern w:val="22"/>
          <w:sz w:val="22"/>
          <w:szCs w:val="22"/>
          <w:lang w:val="ru-RU"/>
        </w:rPr>
        <w:t>структур</w:t>
      </w:r>
      <w:r w:rsidR="005C630F">
        <w:rPr>
          <w:rFonts w:eastAsia="Malgun Gothic"/>
          <w:kern w:val="22"/>
          <w:sz w:val="22"/>
          <w:szCs w:val="22"/>
          <w:lang w:val="ru-RU"/>
        </w:rPr>
        <w:t>е</w:t>
      </w:r>
      <w:r w:rsidR="005C630F" w:rsidRPr="005C630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5C630F" w:rsidRPr="008210B0">
        <w:rPr>
          <w:rFonts w:eastAsia="Malgun Gothic"/>
          <w:kern w:val="22"/>
          <w:sz w:val="22"/>
          <w:szCs w:val="22"/>
          <w:lang w:val="ru-RU"/>
        </w:rPr>
        <w:t>представления</w:t>
      </w:r>
      <w:r w:rsidR="005C630F" w:rsidRPr="005C630F">
        <w:rPr>
          <w:rFonts w:eastAsia="Malgun Gothic"/>
          <w:kern w:val="22"/>
          <w:sz w:val="22"/>
          <w:szCs w:val="22"/>
          <w:lang w:val="ru-RU"/>
        </w:rPr>
        <w:t xml:space="preserve"> </w:t>
      </w:r>
      <w:r w:rsidR="005C630F" w:rsidRPr="008210B0">
        <w:rPr>
          <w:rFonts w:eastAsia="Malgun Gothic"/>
          <w:kern w:val="22"/>
          <w:sz w:val="22"/>
          <w:szCs w:val="22"/>
          <w:lang w:val="ru-RU"/>
        </w:rPr>
        <w:t>отчетности</w:t>
      </w:r>
      <w:r w:rsidR="00E6184D" w:rsidRPr="005C630F">
        <w:rPr>
          <w:kern w:val="22"/>
          <w:sz w:val="22"/>
          <w:szCs w:val="22"/>
          <w:lang w:val="ru-RU"/>
        </w:rPr>
        <w:t xml:space="preserve"> </w:t>
      </w:r>
      <w:r w:rsidR="005C630F">
        <w:rPr>
          <w:kern w:val="22"/>
          <w:sz w:val="22"/>
          <w:szCs w:val="22"/>
          <w:lang w:val="ru-RU"/>
        </w:rPr>
        <w:t>для Рио-де-</w:t>
      </w:r>
      <w:proofErr w:type="spellStart"/>
      <w:r w:rsidR="005C630F">
        <w:rPr>
          <w:kern w:val="22"/>
          <w:sz w:val="22"/>
          <w:szCs w:val="22"/>
          <w:lang w:val="ru-RU"/>
        </w:rPr>
        <w:t>Жанейрских</w:t>
      </w:r>
      <w:proofErr w:type="spellEnd"/>
      <w:r w:rsidR="005C630F">
        <w:rPr>
          <w:kern w:val="22"/>
          <w:sz w:val="22"/>
          <w:szCs w:val="22"/>
          <w:lang w:val="ru-RU"/>
        </w:rPr>
        <w:t xml:space="preserve"> конвенций будут иметь последствия в отношении необходимого объема финансовой и технической поддержки и способов предоставления такой финансовой и технической поддержки</w:t>
      </w:r>
      <w:r w:rsidR="00E6184D" w:rsidRPr="005C630F">
        <w:rPr>
          <w:kern w:val="22"/>
          <w:sz w:val="22"/>
          <w:szCs w:val="22"/>
          <w:lang w:val="ru-RU"/>
        </w:rPr>
        <w:t xml:space="preserve">. </w:t>
      </w:r>
      <w:r w:rsidR="005C630F">
        <w:rPr>
          <w:kern w:val="22"/>
          <w:sz w:val="22"/>
          <w:szCs w:val="22"/>
          <w:lang w:val="ru-RU"/>
        </w:rPr>
        <w:t>К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>
        <w:rPr>
          <w:kern w:val="22"/>
          <w:sz w:val="22"/>
          <w:szCs w:val="22"/>
          <w:lang w:val="ru-RU"/>
        </w:rPr>
        <w:t>примеру</w:t>
      </w:r>
      <w:r w:rsidR="00E6184D" w:rsidRPr="005C630F">
        <w:rPr>
          <w:kern w:val="22"/>
          <w:sz w:val="22"/>
          <w:szCs w:val="22"/>
          <w:lang w:val="ru-RU"/>
        </w:rPr>
        <w:t xml:space="preserve">, </w:t>
      </w:r>
      <w:r w:rsidR="005C630F">
        <w:rPr>
          <w:kern w:val="22"/>
          <w:sz w:val="22"/>
          <w:szCs w:val="22"/>
          <w:lang w:val="ru-RU"/>
        </w:rPr>
        <w:t>несмотря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>
        <w:rPr>
          <w:kern w:val="22"/>
          <w:sz w:val="22"/>
          <w:szCs w:val="22"/>
          <w:lang w:val="ru-RU"/>
        </w:rPr>
        <w:t>на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proofErr w:type="gramStart"/>
      <w:r w:rsidR="005C630F">
        <w:rPr>
          <w:kern w:val="22"/>
          <w:sz w:val="22"/>
          <w:szCs w:val="22"/>
          <w:lang w:val="ru-RU"/>
        </w:rPr>
        <w:t>то</w:t>
      </w:r>
      <w:proofErr w:type="gramEnd"/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>
        <w:rPr>
          <w:kern w:val="22"/>
          <w:sz w:val="22"/>
          <w:szCs w:val="22"/>
          <w:lang w:val="ru-RU"/>
        </w:rPr>
        <w:t>что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>
        <w:rPr>
          <w:kern w:val="22"/>
          <w:sz w:val="22"/>
          <w:szCs w:val="22"/>
          <w:lang w:val="ru-RU"/>
        </w:rPr>
        <w:t>использование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>
        <w:rPr>
          <w:kern w:val="22"/>
          <w:sz w:val="22"/>
          <w:szCs w:val="22"/>
          <w:lang w:val="ru-RU"/>
        </w:rPr>
        <w:t>общих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>
        <w:rPr>
          <w:kern w:val="22"/>
          <w:sz w:val="22"/>
          <w:szCs w:val="22"/>
          <w:lang w:val="ru-RU"/>
        </w:rPr>
        <w:t>ресурсов</w:t>
      </w:r>
      <w:r w:rsidR="005C630F" w:rsidRPr="005C630F">
        <w:rPr>
          <w:kern w:val="22"/>
          <w:sz w:val="22"/>
          <w:szCs w:val="22"/>
          <w:lang w:val="ru-RU"/>
        </w:rPr>
        <w:t xml:space="preserve">, </w:t>
      </w:r>
      <w:r w:rsidR="005C630F">
        <w:rPr>
          <w:kern w:val="22"/>
          <w:sz w:val="22"/>
          <w:szCs w:val="22"/>
          <w:lang w:val="ru-RU"/>
        </w:rPr>
        <w:t>средств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>
        <w:rPr>
          <w:kern w:val="22"/>
          <w:sz w:val="22"/>
          <w:szCs w:val="22"/>
          <w:lang w:val="ru-RU"/>
        </w:rPr>
        <w:t>и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>
        <w:rPr>
          <w:kern w:val="22"/>
          <w:sz w:val="22"/>
          <w:szCs w:val="22"/>
          <w:lang w:val="ru-RU"/>
        </w:rPr>
        <w:t>инфраструктуры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>
        <w:rPr>
          <w:kern w:val="22"/>
          <w:sz w:val="22"/>
          <w:szCs w:val="22"/>
          <w:lang w:val="ru-RU"/>
        </w:rPr>
        <w:t>может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>
        <w:rPr>
          <w:kern w:val="22"/>
          <w:sz w:val="22"/>
          <w:szCs w:val="22"/>
          <w:lang w:val="ru-RU"/>
        </w:rPr>
        <w:t>в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>
        <w:rPr>
          <w:kern w:val="22"/>
          <w:sz w:val="22"/>
          <w:szCs w:val="22"/>
          <w:lang w:val="ru-RU"/>
        </w:rPr>
        <w:t>принципе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>
        <w:rPr>
          <w:kern w:val="22"/>
          <w:sz w:val="22"/>
          <w:szCs w:val="22"/>
          <w:lang w:val="ru-RU"/>
        </w:rPr>
        <w:t>уменьшить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>
        <w:rPr>
          <w:kern w:val="22"/>
          <w:sz w:val="22"/>
          <w:szCs w:val="22"/>
          <w:lang w:val="ru-RU"/>
        </w:rPr>
        <w:t>объем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>
        <w:rPr>
          <w:kern w:val="22"/>
          <w:sz w:val="22"/>
          <w:szCs w:val="22"/>
          <w:lang w:val="ru-RU"/>
        </w:rPr>
        <w:t>необходимых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>
        <w:rPr>
          <w:kern w:val="22"/>
          <w:sz w:val="22"/>
          <w:szCs w:val="22"/>
          <w:lang w:val="ru-RU"/>
        </w:rPr>
        <w:t>ресурсов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>
        <w:rPr>
          <w:kern w:val="22"/>
          <w:sz w:val="22"/>
          <w:szCs w:val="22"/>
          <w:lang w:val="ru-RU"/>
        </w:rPr>
        <w:t>для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>
        <w:rPr>
          <w:kern w:val="22"/>
          <w:sz w:val="22"/>
          <w:szCs w:val="22"/>
          <w:lang w:val="ru-RU"/>
        </w:rPr>
        <w:t>подготовки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>
        <w:rPr>
          <w:kern w:val="22"/>
          <w:sz w:val="22"/>
          <w:szCs w:val="22"/>
          <w:lang w:val="ru-RU"/>
        </w:rPr>
        <w:t>национальных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>
        <w:rPr>
          <w:kern w:val="22"/>
          <w:sz w:val="22"/>
          <w:szCs w:val="22"/>
          <w:lang w:val="ru-RU"/>
        </w:rPr>
        <w:t>докладов</w:t>
      </w:r>
      <w:r w:rsidR="005C630F" w:rsidRPr="005C630F">
        <w:rPr>
          <w:kern w:val="22"/>
          <w:sz w:val="22"/>
          <w:szCs w:val="22"/>
          <w:lang w:val="ru-RU"/>
        </w:rPr>
        <w:t xml:space="preserve">, </w:t>
      </w:r>
      <w:r w:rsidR="005C630F" w:rsidRPr="0057348D">
        <w:rPr>
          <w:kern w:val="22"/>
          <w:sz w:val="22"/>
          <w:szCs w:val="22"/>
          <w:lang w:val="ru-RU"/>
        </w:rPr>
        <w:t>общи</w:t>
      </w:r>
      <w:r w:rsidR="005C630F">
        <w:rPr>
          <w:kern w:val="22"/>
          <w:sz w:val="22"/>
          <w:szCs w:val="22"/>
          <w:lang w:val="ru-RU"/>
        </w:rPr>
        <w:t>е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 w:rsidRPr="0057348D">
        <w:rPr>
          <w:kern w:val="22"/>
          <w:sz w:val="22"/>
          <w:szCs w:val="22"/>
          <w:lang w:val="ru-RU"/>
        </w:rPr>
        <w:t>крайни</w:t>
      </w:r>
      <w:r w:rsidR="005C630F">
        <w:rPr>
          <w:kern w:val="22"/>
          <w:sz w:val="22"/>
          <w:szCs w:val="22"/>
          <w:lang w:val="ru-RU"/>
        </w:rPr>
        <w:t>е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>
        <w:rPr>
          <w:kern w:val="22"/>
          <w:sz w:val="22"/>
          <w:szCs w:val="22"/>
          <w:lang w:val="ru-RU"/>
        </w:rPr>
        <w:t>срок</w:t>
      </w:r>
      <w:r w:rsidR="005C630F" w:rsidRPr="0057348D">
        <w:rPr>
          <w:kern w:val="22"/>
          <w:sz w:val="22"/>
          <w:szCs w:val="22"/>
          <w:lang w:val="ru-RU"/>
        </w:rPr>
        <w:t>и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 w:rsidRPr="0057348D">
        <w:rPr>
          <w:kern w:val="22"/>
          <w:sz w:val="22"/>
          <w:szCs w:val="22"/>
          <w:lang w:val="ru-RU"/>
        </w:rPr>
        <w:t>представления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 w:rsidRPr="0057348D">
        <w:rPr>
          <w:kern w:val="22"/>
          <w:sz w:val="22"/>
          <w:szCs w:val="22"/>
          <w:lang w:val="ru-RU"/>
        </w:rPr>
        <w:t>докладов</w:t>
      </w:r>
      <w:r w:rsidR="005C630F" w:rsidRPr="005C630F">
        <w:rPr>
          <w:kern w:val="22"/>
          <w:sz w:val="22"/>
          <w:szCs w:val="22"/>
          <w:lang w:val="ru-RU"/>
        </w:rPr>
        <w:t xml:space="preserve">, </w:t>
      </w:r>
      <w:r w:rsidR="005C630F">
        <w:rPr>
          <w:kern w:val="22"/>
          <w:sz w:val="22"/>
          <w:szCs w:val="22"/>
          <w:lang w:val="ru-RU"/>
        </w:rPr>
        <w:t>с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>
        <w:rPr>
          <w:kern w:val="22"/>
          <w:sz w:val="22"/>
          <w:szCs w:val="22"/>
          <w:lang w:val="ru-RU"/>
        </w:rPr>
        <w:t>другой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>
        <w:rPr>
          <w:kern w:val="22"/>
          <w:sz w:val="22"/>
          <w:szCs w:val="22"/>
          <w:lang w:val="ru-RU"/>
        </w:rPr>
        <w:t>стороны</w:t>
      </w:r>
      <w:r w:rsidR="005C630F" w:rsidRPr="005C630F">
        <w:rPr>
          <w:kern w:val="22"/>
          <w:sz w:val="22"/>
          <w:szCs w:val="22"/>
          <w:lang w:val="ru-RU"/>
        </w:rPr>
        <w:t xml:space="preserve">, </w:t>
      </w:r>
      <w:r w:rsidR="005C630F">
        <w:rPr>
          <w:kern w:val="22"/>
          <w:sz w:val="22"/>
          <w:szCs w:val="22"/>
          <w:lang w:val="ru-RU"/>
        </w:rPr>
        <w:t>предполагают</w:t>
      </w:r>
      <w:r w:rsidR="005C630F" w:rsidRPr="005C630F">
        <w:rPr>
          <w:kern w:val="22"/>
          <w:sz w:val="22"/>
          <w:szCs w:val="22"/>
          <w:lang w:val="ru-RU"/>
        </w:rPr>
        <w:t xml:space="preserve"> </w:t>
      </w:r>
      <w:r w:rsidR="005C630F">
        <w:rPr>
          <w:kern w:val="22"/>
          <w:sz w:val="22"/>
          <w:szCs w:val="22"/>
          <w:lang w:val="ru-RU"/>
        </w:rPr>
        <w:t xml:space="preserve">больший объем вложений в течение </w:t>
      </w:r>
      <w:r w:rsidR="00CA7906">
        <w:rPr>
          <w:kern w:val="22"/>
          <w:sz w:val="22"/>
          <w:szCs w:val="22"/>
          <w:lang w:val="ru-RU"/>
        </w:rPr>
        <w:t xml:space="preserve">всего </w:t>
      </w:r>
      <w:r w:rsidR="005C630F">
        <w:rPr>
          <w:kern w:val="22"/>
          <w:sz w:val="22"/>
          <w:szCs w:val="22"/>
          <w:lang w:val="ru-RU"/>
        </w:rPr>
        <w:t>отчетного периода по сравнению</w:t>
      </w:r>
      <w:r w:rsidR="00E6184D" w:rsidRPr="005C630F">
        <w:rPr>
          <w:kern w:val="22"/>
          <w:sz w:val="22"/>
          <w:szCs w:val="22"/>
          <w:lang w:val="ru-RU"/>
        </w:rPr>
        <w:t xml:space="preserve"> </w:t>
      </w:r>
      <w:r w:rsidR="005C630F">
        <w:rPr>
          <w:kern w:val="22"/>
          <w:sz w:val="22"/>
          <w:szCs w:val="22"/>
          <w:lang w:val="ru-RU"/>
        </w:rPr>
        <w:t xml:space="preserve">с </w:t>
      </w:r>
      <w:r w:rsidR="00CA7906">
        <w:rPr>
          <w:kern w:val="22"/>
          <w:sz w:val="22"/>
          <w:szCs w:val="22"/>
          <w:lang w:val="ru-RU"/>
        </w:rPr>
        <w:t>нерегулярным использованием ресурсов для докладов, представляемых в разное время</w:t>
      </w:r>
      <w:r w:rsidR="00E6184D" w:rsidRPr="005C630F">
        <w:rPr>
          <w:kern w:val="22"/>
          <w:sz w:val="22"/>
          <w:szCs w:val="22"/>
          <w:lang w:val="ru-RU"/>
        </w:rPr>
        <w:t xml:space="preserve">. </w:t>
      </w:r>
      <w:r w:rsidR="00CA7906">
        <w:rPr>
          <w:kern w:val="22"/>
          <w:sz w:val="22"/>
          <w:szCs w:val="22"/>
          <w:lang w:val="ru-RU"/>
        </w:rPr>
        <w:t>В</w:t>
      </w:r>
      <w:r w:rsidR="00CA7906" w:rsidRPr="00CA7906">
        <w:rPr>
          <w:kern w:val="22"/>
          <w:sz w:val="22"/>
          <w:szCs w:val="22"/>
          <w:lang w:val="ru-RU"/>
        </w:rPr>
        <w:t xml:space="preserve"> </w:t>
      </w:r>
      <w:r w:rsidR="00CA7906">
        <w:rPr>
          <w:kern w:val="22"/>
          <w:sz w:val="22"/>
          <w:szCs w:val="22"/>
          <w:lang w:val="ru-RU"/>
        </w:rPr>
        <w:t>результате</w:t>
      </w:r>
      <w:r w:rsidR="00CA7906" w:rsidRPr="00CA7906">
        <w:rPr>
          <w:kern w:val="22"/>
          <w:sz w:val="22"/>
          <w:szCs w:val="22"/>
          <w:lang w:val="ru-RU"/>
        </w:rPr>
        <w:t xml:space="preserve"> </w:t>
      </w:r>
      <w:r w:rsidR="00CA7906">
        <w:rPr>
          <w:kern w:val="22"/>
          <w:sz w:val="22"/>
          <w:szCs w:val="22"/>
          <w:lang w:val="ru-RU"/>
        </w:rPr>
        <w:t>этого</w:t>
      </w:r>
      <w:r w:rsidR="00CA7906" w:rsidRPr="00CA7906">
        <w:rPr>
          <w:kern w:val="22"/>
          <w:sz w:val="22"/>
          <w:szCs w:val="22"/>
          <w:lang w:val="ru-RU"/>
        </w:rPr>
        <w:t xml:space="preserve"> </w:t>
      </w:r>
      <w:r w:rsidR="00CA7906">
        <w:rPr>
          <w:kern w:val="22"/>
          <w:sz w:val="22"/>
          <w:szCs w:val="22"/>
          <w:lang w:val="ru-RU"/>
        </w:rPr>
        <w:t>потребуется тщательное изучение требуемого уровня</w:t>
      </w:r>
      <w:r w:rsidR="00CA7906" w:rsidRPr="00CA7906">
        <w:rPr>
          <w:kern w:val="22"/>
          <w:sz w:val="22"/>
          <w:szCs w:val="22"/>
          <w:lang w:val="ru-RU"/>
        </w:rPr>
        <w:t xml:space="preserve"> </w:t>
      </w:r>
      <w:r w:rsidR="00CA7906">
        <w:rPr>
          <w:kern w:val="22"/>
          <w:sz w:val="22"/>
          <w:szCs w:val="22"/>
          <w:lang w:val="ru-RU"/>
        </w:rPr>
        <w:t>поддержки</w:t>
      </w:r>
      <w:r w:rsidR="00E6184D" w:rsidRPr="00CA7906">
        <w:rPr>
          <w:kern w:val="22"/>
          <w:sz w:val="22"/>
          <w:szCs w:val="22"/>
          <w:lang w:val="ru-RU"/>
        </w:rPr>
        <w:t>.</w:t>
      </w:r>
    </w:p>
    <w:p w:rsidR="004F7E0D" w:rsidRPr="00AC635C" w:rsidRDefault="005C630F" w:rsidP="005C6B31">
      <w:pPr>
        <w:pStyle w:val="1"/>
        <w:numPr>
          <w:ilvl w:val="0"/>
          <w:numId w:val="32"/>
        </w:numPr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0"/>
        <w:rPr>
          <w:snapToGrid w:val="0"/>
          <w:kern w:val="22"/>
          <w:szCs w:val="22"/>
          <w:lang w:val="en-GB"/>
        </w:rPr>
      </w:pPr>
      <w:r>
        <w:rPr>
          <w:snapToGrid w:val="0"/>
          <w:kern w:val="22"/>
          <w:szCs w:val="22"/>
          <w:lang w:val="ru-RU"/>
        </w:rPr>
        <w:t>предлагаемые рекомендации</w:t>
      </w:r>
    </w:p>
    <w:p w:rsidR="00DF691E" w:rsidRPr="002B2744" w:rsidRDefault="002B2744" w:rsidP="005C6B31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Вспомогательный</w:t>
      </w:r>
      <w:r w:rsidRPr="002B274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орган</w:t>
      </w:r>
      <w:r w:rsidRPr="002B274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</w:t>
      </w:r>
      <w:r w:rsidRPr="002B274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осуществлению</w:t>
      </w:r>
      <w:r w:rsidRPr="002B2744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возможно</w:t>
      </w:r>
      <w:r w:rsidRPr="002B2744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пожелает</w:t>
      </w:r>
      <w:r w:rsidRPr="002B274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рекомендовать</w:t>
      </w:r>
      <w:r w:rsidRPr="002B2744">
        <w:rPr>
          <w:kern w:val="22"/>
          <w:sz w:val="22"/>
          <w:szCs w:val="22"/>
          <w:lang w:val="ru-RU"/>
        </w:rPr>
        <w:t>, чтобы Конференция Сторон приняла решение в соответствии с приводимым ниже текстом</w:t>
      </w:r>
      <w:r w:rsidR="00DF691E" w:rsidRPr="002B2744">
        <w:rPr>
          <w:kern w:val="22"/>
          <w:sz w:val="22"/>
          <w:szCs w:val="22"/>
          <w:lang w:val="ru-RU"/>
        </w:rPr>
        <w:t>:</w:t>
      </w:r>
    </w:p>
    <w:p w:rsidR="00DF691E" w:rsidRPr="00AC635C" w:rsidRDefault="002B2744" w:rsidP="005C6B31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firstLine="720"/>
        <w:jc w:val="both"/>
        <w:rPr>
          <w:i/>
          <w:kern w:val="22"/>
          <w:sz w:val="22"/>
          <w:szCs w:val="22"/>
          <w:lang w:val="en-GB"/>
        </w:rPr>
      </w:pPr>
      <w:r>
        <w:rPr>
          <w:i/>
          <w:kern w:val="22"/>
          <w:sz w:val="22"/>
          <w:szCs w:val="22"/>
          <w:lang w:val="ru-RU"/>
        </w:rPr>
        <w:t>Конференция</w:t>
      </w:r>
      <w:r w:rsidRPr="0041220A">
        <w:rPr>
          <w:i/>
          <w:kern w:val="22"/>
          <w:sz w:val="22"/>
          <w:szCs w:val="22"/>
          <w:lang w:val="en-US"/>
        </w:rPr>
        <w:t xml:space="preserve"> </w:t>
      </w:r>
      <w:r>
        <w:rPr>
          <w:i/>
          <w:kern w:val="22"/>
          <w:sz w:val="22"/>
          <w:szCs w:val="22"/>
          <w:lang w:val="ru-RU"/>
        </w:rPr>
        <w:t>Сторон</w:t>
      </w:r>
      <w:r w:rsidR="005049F9" w:rsidRPr="00AC635C">
        <w:rPr>
          <w:i/>
          <w:kern w:val="22"/>
          <w:sz w:val="22"/>
          <w:szCs w:val="22"/>
          <w:lang w:val="en-GB"/>
        </w:rPr>
        <w:t>,</w:t>
      </w:r>
    </w:p>
    <w:p w:rsidR="00DF691E" w:rsidRPr="0041220A" w:rsidRDefault="0041220A" w:rsidP="005C6B31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firstLine="720"/>
        <w:jc w:val="both"/>
        <w:rPr>
          <w:kern w:val="22"/>
          <w:sz w:val="22"/>
          <w:szCs w:val="22"/>
          <w:lang w:val="ru-RU"/>
        </w:rPr>
      </w:pPr>
      <w:r>
        <w:rPr>
          <w:i/>
          <w:kern w:val="22"/>
          <w:sz w:val="22"/>
          <w:szCs w:val="22"/>
          <w:lang w:val="ru-RU"/>
        </w:rPr>
        <w:t>подчеркивая</w:t>
      </w:r>
      <w:r w:rsidR="00DF691E"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важность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повышения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согласованности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национальных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докладов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рамках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Конвенции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протоколов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ней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расширения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взаимодействия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между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конвенциями</w:t>
      </w:r>
      <w:r w:rsidRPr="0041220A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связанными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биоразнообразием</w:t>
      </w:r>
      <w:r w:rsidRPr="0041220A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и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Рио</w:t>
      </w:r>
      <w:r w:rsidRPr="0041220A">
        <w:rPr>
          <w:kern w:val="22"/>
          <w:sz w:val="22"/>
          <w:szCs w:val="22"/>
          <w:lang w:val="ru-RU"/>
        </w:rPr>
        <w:t>-</w:t>
      </w:r>
      <w:r>
        <w:rPr>
          <w:kern w:val="22"/>
          <w:sz w:val="22"/>
          <w:szCs w:val="22"/>
          <w:lang w:val="ru-RU"/>
        </w:rPr>
        <w:t>де</w:t>
      </w:r>
      <w:r w:rsidRPr="0041220A">
        <w:rPr>
          <w:kern w:val="22"/>
          <w:sz w:val="22"/>
          <w:szCs w:val="22"/>
          <w:lang w:val="ru-RU"/>
        </w:rPr>
        <w:t>-</w:t>
      </w:r>
      <w:proofErr w:type="spellStart"/>
      <w:r>
        <w:rPr>
          <w:kern w:val="22"/>
          <w:sz w:val="22"/>
          <w:szCs w:val="22"/>
          <w:lang w:val="ru-RU"/>
        </w:rPr>
        <w:t>Жанейрскими</w:t>
      </w:r>
      <w:proofErr w:type="spellEnd"/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конвенциями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i/>
          <w:kern w:val="22"/>
          <w:sz w:val="22"/>
          <w:szCs w:val="22"/>
          <w:lang w:val="ru-RU"/>
        </w:rPr>
        <w:t>отмечая</w:t>
      </w:r>
      <w:r>
        <w:rPr>
          <w:kern w:val="22"/>
          <w:sz w:val="22"/>
          <w:szCs w:val="22"/>
          <w:lang w:val="ru-RU"/>
        </w:rPr>
        <w:t xml:space="preserve"> прогресс, достигнутый к настоящему времени в этом отношении</w:t>
      </w:r>
      <w:r w:rsidR="005049F9" w:rsidRPr="0041220A">
        <w:rPr>
          <w:kern w:val="22"/>
          <w:sz w:val="22"/>
          <w:szCs w:val="22"/>
          <w:lang w:val="ru-RU"/>
        </w:rPr>
        <w:t>,</w:t>
      </w:r>
    </w:p>
    <w:p w:rsidR="00DF691E" w:rsidRPr="0041220A" w:rsidRDefault="0041220A" w:rsidP="005C6B31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firstLine="720"/>
        <w:jc w:val="both"/>
        <w:rPr>
          <w:kern w:val="22"/>
          <w:sz w:val="22"/>
          <w:szCs w:val="22"/>
          <w:lang w:val="ru-RU"/>
        </w:rPr>
      </w:pPr>
      <w:r>
        <w:rPr>
          <w:i/>
          <w:kern w:val="22"/>
          <w:sz w:val="22"/>
          <w:szCs w:val="22"/>
          <w:lang w:val="ru-RU"/>
        </w:rPr>
        <w:t>признавая</w:t>
      </w:r>
      <w:r w:rsidR="00DF691E"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возможную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роль</w:t>
      </w:r>
      <w:r w:rsidRPr="0041220A">
        <w:rPr>
          <w:kern w:val="22"/>
          <w:sz w:val="22"/>
          <w:szCs w:val="22"/>
          <w:lang w:val="ru-RU"/>
        </w:rPr>
        <w:t xml:space="preserve"> </w:t>
      </w:r>
      <w:r w:rsidRPr="00745A40">
        <w:rPr>
          <w:rFonts w:eastAsia="Malgun Gothic"/>
          <w:kern w:val="22"/>
          <w:sz w:val="22"/>
          <w:szCs w:val="22"/>
          <w:lang w:val="ru-RU"/>
        </w:rPr>
        <w:t>глобальной рамочной программы в области биоразнообразия на период после 2020 года</w:t>
      </w:r>
      <w:r>
        <w:rPr>
          <w:rFonts w:eastAsia="Malgun Gothic"/>
          <w:kern w:val="22"/>
          <w:sz w:val="22"/>
          <w:szCs w:val="22"/>
          <w:lang w:val="ru-RU"/>
        </w:rPr>
        <w:t xml:space="preserve"> в представлении последующих национальных докладов в рамках Конвенции и протоколов к ней</w:t>
      </w:r>
      <w:r w:rsidR="005049F9" w:rsidRPr="0041220A">
        <w:rPr>
          <w:kern w:val="22"/>
          <w:sz w:val="22"/>
          <w:szCs w:val="22"/>
          <w:lang w:val="ru-RU"/>
        </w:rPr>
        <w:t>,</w:t>
      </w:r>
    </w:p>
    <w:p w:rsidR="00DF691E" w:rsidRPr="0041220A" w:rsidRDefault="0041220A" w:rsidP="005C6B31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firstLine="720"/>
        <w:jc w:val="both"/>
        <w:rPr>
          <w:kern w:val="22"/>
          <w:sz w:val="22"/>
          <w:szCs w:val="22"/>
          <w:lang w:val="ru-RU"/>
        </w:rPr>
      </w:pPr>
      <w:r>
        <w:rPr>
          <w:i/>
          <w:kern w:val="22"/>
          <w:sz w:val="22"/>
          <w:szCs w:val="22"/>
          <w:lang w:val="ru-RU"/>
        </w:rPr>
        <w:t>также</w:t>
      </w:r>
      <w:r w:rsidRPr="0041220A">
        <w:rPr>
          <w:i/>
          <w:kern w:val="22"/>
          <w:sz w:val="22"/>
          <w:szCs w:val="22"/>
          <w:lang w:val="ru-RU"/>
        </w:rPr>
        <w:t xml:space="preserve"> </w:t>
      </w:r>
      <w:r>
        <w:rPr>
          <w:i/>
          <w:kern w:val="22"/>
          <w:sz w:val="22"/>
          <w:szCs w:val="22"/>
          <w:lang w:val="ru-RU"/>
        </w:rPr>
        <w:t>признавая</w:t>
      </w:r>
      <w:r w:rsidRPr="0041220A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что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Конвенция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каждый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из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протоколов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являются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самостоятельными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юридическими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документами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особыми</w:t>
      </w:r>
      <w:r w:rsidRPr="0041220A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обязательствами</w:t>
      </w:r>
      <w:r w:rsidRPr="0041220A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их</w:t>
      </w:r>
      <w:r w:rsidRPr="0041220A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договаривающихся</w:t>
      </w:r>
      <w:r w:rsidRPr="0041220A">
        <w:rPr>
          <w:rFonts w:eastAsia="Malgun Gothic"/>
          <w:kern w:val="22"/>
          <w:sz w:val="22"/>
          <w:szCs w:val="22"/>
          <w:lang w:val="ru-RU"/>
        </w:rPr>
        <w:t xml:space="preserve"> </w:t>
      </w:r>
      <w:r>
        <w:rPr>
          <w:rFonts w:eastAsia="Malgun Gothic"/>
          <w:kern w:val="22"/>
          <w:sz w:val="22"/>
          <w:szCs w:val="22"/>
          <w:lang w:val="ru-RU"/>
        </w:rPr>
        <w:t>Сторон</w:t>
      </w:r>
      <w:r w:rsidR="00DF691E"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что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информация</w:t>
      </w:r>
      <w:r w:rsidRPr="0041220A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представляемая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форме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национальной</w:t>
      </w:r>
      <w:r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отчетности,</w:t>
      </w:r>
      <w:r w:rsidR="00DF691E" w:rsidRPr="0041220A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 xml:space="preserve">зависит от </w:t>
      </w:r>
      <w:r>
        <w:rPr>
          <w:kern w:val="22"/>
          <w:sz w:val="22"/>
          <w:szCs w:val="22"/>
          <w:lang w:val="ru-RU"/>
        </w:rPr>
        <w:t>направления</w:t>
      </w:r>
      <w:r w:rsidRPr="00657EF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657EF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целей</w:t>
      </w:r>
      <w:r w:rsidRPr="00657EF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стратегий</w:t>
      </w:r>
      <w:r w:rsidRPr="00657EF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осуществления, принятых в рамках каждого документа в определенное время</w:t>
      </w:r>
      <w:r w:rsidR="005049F9" w:rsidRPr="0041220A">
        <w:rPr>
          <w:kern w:val="22"/>
          <w:sz w:val="22"/>
          <w:szCs w:val="22"/>
          <w:lang w:val="ru-RU"/>
        </w:rPr>
        <w:t>,</w:t>
      </w:r>
    </w:p>
    <w:p w:rsidR="00DF691E" w:rsidRPr="00B5795B" w:rsidRDefault="00DF691E" w:rsidP="005C6B31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firstLine="720"/>
        <w:jc w:val="both"/>
        <w:rPr>
          <w:kern w:val="22"/>
          <w:sz w:val="22"/>
          <w:szCs w:val="22"/>
          <w:lang w:val="ru-RU"/>
        </w:rPr>
      </w:pPr>
      <w:proofErr w:type="gramStart"/>
      <w:r w:rsidRPr="00B5795B">
        <w:rPr>
          <w:kern w:val="22"/>
          <w:sz w:val="22"/>
          <w:szCs w:val="22"/>
          <w:lang w:val="ru-RU"/>
        </w:rPr>
        <w:t>1.</w:t>
      </w:r>
      <w:r w:rsidRPr="00B5795B">
        <w:rPr>
          <w:kern w:val="22"/>
          <w:sz w:val="22"/>
          <w:szCs w:val="22"/>
          <w:lang w:val="ru-RU"/>
        </w:rPr>
        <w:tab/>
      </w:r>
      <w:r w:rsidR="00B5795B">
        <w:rPr>
          <w:i/>
          <w:kern w:val="22"/>
          <w:sz w:val="22"/>
          <w:szCs w:val="22"/>
          <w:lang w:val="ru-RU"/>
        </w:rPr>
        <w:t>постановляет</w:t>
      </w:r>
      <w:r w:rsidR="00632D10" w:rsidRPr="00B5795B">
        <w:rPr>
          <w:kern w:val="22"/>
          <w:sz w:val="22"/>
          <w:szCs w:val="22"/>
          <w:lang w:val="ru-RU"/>
        </w:rPr>
        <w:t xml:space="preserve"> </w:t>
      </w:r>
      <w:r w:rsidR="00B5795B">
        <w:rPr>
          <w:kern w:val="22"/>
          <w:sz w:val="22"/>
          <w:szCs w:val="22"/>
          <w:lang w:val="ru-RU"/>
        </w:rPr>
        <w:t>начать</w:t>
      </w:r>
      <w:r w:rsidR="00B5795B" w:rsidRPr="00B5795B">
        <w:rPr>
          <w:kern w:val="22"/>
          <w:sz w:val="22"/>
          <w:szCs w:val="22"/>
          <w:lang w:val="ru-RU"/>
        </w:rPr>
        <w:t xml:space="preserve"> </w:t>
      </w:r>
      <w:r w:rsidR="00B5795B">
        <w:rPr>
          <w:kern w:val="22"/>
          <w:sz w:val="22"/>
          <w:szCs w:val="22"/>
          <w:lang w:val="ru-RU"/>
        </w:rPr>
        <w:t>процесс</w:t>
      </w:r>
      <w:r w:rsidR="00B5795B" w:rsidRPr="00B5795B">
        <w:rPr>
          <w:kern w:val="22"/>
          <w:sz w:val="22"/>
          <w:szCs w:val="22"/>
          <w:lang w:val="ru-RU"/>
        </w:rPr>
        <w:t xml:space="preserve"> синхронизаци</w:t>
      </w:r>
      <w:r w:rsidR="00B5795B">
        <w:rPr>
          <w:kern w:val="22"/>
          <w:sz w:val="22"/>
          <w:szCs w:val="22"/>
          <w:lang w:val="ru-RU"/>
        </w:rPr>
        <w:t>и</w:t>
      </w:r>
      <w:r w:rsidR="00B5795B" w:rsidRPr="00B5795B">
        <w:rPr>
          <w:kern w:val="22"/>
          <w:sz w:val="22"/>
          <w:szCs w:val="22"/>
          <w:lang w:val="ru-RU"/>
        </w:rPr>
        <w:t xml:space="preserve"> циклов представления отчетности в рамках Конвенции, </w:t>
      </w:r>
      <w:proofErr w:type="spellStart"/>
      <w:r w:rsidR="00B5795B" w:rsidRPr="00B5795B">
        <w:rPr>
          <w:kern w:val="22"/>
          <w:sz w:val="22"/>
          <w:szCs w:val="22"/>
          <w:lang w:val="ru-RU"/>
        </w:rPr>
        <w:t>Картахенского</w:t>
      </w:r>
      <w:proofErr w:type="spellEnd"/>
      <w:r w:rsidR="00B5795B" w:rsidRPr="00B5795B">
        <w:rPr>
          <w:kern w:val="22"/>
          <w:sz w:val="22"/>
          <w:szCs w:val="22"/>
          <w:lang w:val="ru-RU"/>
        </w:rPr>
        <w:t xml:space="preserve"> протокола и </w:t>
      </w:r>
      <w:proofErr w:type="spellStart"/>
      <w:r w:rsidR="00B5795B" w:rsidRPr="00B5795B">
        <w:rPr>
          <w:kern w:val="22"/>
          <w:sz w:val="22"/>
          <w:szCs w:val="22"/>
          <w:lang w:val="ru-RU"/>
        </w:rPr>
        <w:t>Нагойского</w:t>
      </w:r>
      <w:proofErr w:type="spellEnd"/>
      <w:r w:rsidR="00B5795B" w:rsidRPr="00B5795B">
        <w:rPr>
          <w:kern w:val="22"/>
          <w:sz w:val="22"/>
          <w:szCs w:val="22"/>
          <w:lang w:val="ru-RU"/>
        </w:rPr>
        <w:t xml:space="preserve"> протокола</w:t>
      </w:r>
      <w:r w:rsidRPr="00B5795B">
        <w:rPr>
          <w:kern w:val="22"/>
          <w:sz w:val="22"/>
          <w:szCs w:val="22"/>
          <w:lang w:val="ru-RU"/>
        </w:rPr>
        <w:t xml:space="preserve"> </w:t>
      </w:r>
      <w:r w:rsidR="00B5795B">
        <w:rPr>
          <w:kern w:val="22"/>
          <w:sz w:val="22"/>
          <w:szCs w:val="22"/>
          <w:lang w:val="ru-RU"/>
        </w:rPr>
        <w:t>в</w:t>
      </w:r>
      <w:r w:rsidRPr="00B5795B">
        <w:rPr>
          <w:kern w:val="22"/>
          <w:sz w:val="22"/>
          <w:szCs w:val="22"/>
          <w:lang w:val="ru-RU"/>
        </w:rPr>
        <w:t xml:space="preserve"> 2023</w:t>
      </w:r>
      <w:r w:rsidR="00B5795B" w:rsidRPr="00B5795B">
        <w:rPr>
          <w:kern w:val="22"/>
          <w:sz w:val="22"/>
          <w:szCs w:val="22"/>
          <w:lang w:val="ru-RU"/>
        </w:rPr>
        <w:t xml:space="preserve"> </w:t>
      </w:r>
      <w:r w:rsidR="00B5795B">
        <w:rPr>
          <w:kern w:val="22"/>
          <w:sz w:val="22"/>
          <w:szCs w:val="22"/>
          <w:lang w:val="ru-RU"/>
        </w:rPr>
        <w:t>году</w:t>
      </w:r>
      <w:r w:rsidR="00E06C5F" w:rsidRPr="00B5795B">
        <w:rPr>
          <w:kern w:val="22"/>
          <w:sz w:val="22"/>
          <w:szCs w:val="22"/>
          <w:lang w:val="ru-RU"/>
        </w:rPr>
        <w:t>,</w:t>
      </w:r>
      <w:r w:rsidRPr="00B5795B">
        <w:rPr>
          <w:kern w:val="22"/>
          <w:sz w:val="22"/>
          <w:szCs w:val="22"/>
          <w:lang w:val="ru-RU"/>
        </w:rPr>
        <w:t xml:space="preserve"> </w:t>
      </w:r>
      <w:r w:rsidR="00B5795B">
        <w:rPr>
          <w:kern w:val="22"/>
          <w:sz w:val="22"/>
          <w:szCs w:val="22"/>
          <w:lang w:val="ru-RU"/>
        </w:rPr>
        <w:t>и</w:t>
      </w:r>
      <w:r w:rsidRPr="00B5795B">
        <w:rPr>
          <w:kern w:val="22"/>
          <w:sz w:val="22"/>
          <w:szCs w:val="22"/>
          <w:lang w:val="ru-RU"/>
        </w:rPr>
        <w:t xml:space="preserve"> </w:t>
      </w:r>
      <w:r w:rsidR="00B5795B">
        <w:rPr>
          <w:i/>
          <w:kern w:val="22"/>
          <w:sz w:val="22"/>
          <w:szCs w:val="22"/>
          <w:lang w:val="ru-RU"/>
        </w:rPr>
        <w:t>предлагает</w:t>
      </w:r>
      <w:r w:rsidRPr="00B5795B">
        <w:rPr>
          <w:kern w:val="22"/>
          <w:sz w:val="22"/>
          <w:szCs w:val="22"/>
          <w:lang w:val="ru-RU"/>
        </w:rPr>
        <w:t xml:space="preserve"> </w:t>
      </w:r>
      <w:r w:rsidR="00B5795B" w:rsidRPr="00B5795B">
        <w:rPr>
          <w:kern w:val="22"/>
          <w:sz w:val="22"/>
          <w:szCs w:val="22"/>
          <w:lang w:val="ru-RU"/>
        </w:rPr>
        <w:t>Конференци</w:t>
      </w:r>
      <w:r w:rsidR="00B5795B">
        <w:rPr>
          <w:kern w:val="22"/>
          <w:sz w:val="22"/>
          <w:szCs w:val="22"/>
          <w:lang w:val="ru-RU"/>
        </w:rPr>
        <w:t>и</w:t>
      </w:r>
      <w:r w:rsidR="00B5795B" w:rsidRPr="00B5795B">
        <w:rPr>
          <w:kern w:val="22"/>
          <w:sz w:val="22"/>
          <w:szCs w:val="22"/>
          <w:lang w:val="ru-RU"/>
        </w:rPr>
        <w:t xml:space="preserve"> Сторон, выступающей в качестве </w:t>
      </w:r>
      <w:r w:rsidR="00E6723B">
        <w:rPr>
          <w:kern w:val="22"/>
          <w:sz w:val="22"/>
          <w:szCs w:val="22"/>
          <w:lang w:val="ru-RU"/>
        </w:rPr>
        <w:t>С</w:t>
      </w:r>
      <w:r w:rsidR="00B5795B" w:rsidRPr="00B5795B">
        <w:rPr>
          <w:kern w:val="22"/>
          <w:sz w:val="22"/>
          <w:szCs w:val="22"/>
          <w:lang w:val="ru-RU"/>
        </w:rPr>
        <w:t>овещани</w:t>
      </w:r>
      <w:r w:rsidR="00B5795B">
        <w:rPr>
          <w:kern w:val="22"/>
          <w:sz w:val="22"/>
          <w:szCs w:val="22"/>
          <w:lang w:val="ru-RU"/>
        </w:rPr>
        <w:t>я</w:t>
      </w:r>
      <w:r w:rsidR="00B5795B" w:rsidRPr="00B5795B">
        <w:rPr>
          <w:kern w:val="22"/>
          <w:sz w:val="22"/>
          <w:szCs w:val="22"/>
          <w:lang w:val="ru-RU"/>
        </w:rPr>
        <w:t xml:space="preserve"> Сторон </w:t>
      </w:r>
      <w:proofErr w:type="spellStart"/>
      <w:r w:rsidR="00B5795B" w:rsidRPr="00B5795B">
        <w:rPr>
          <w:kern w:val="22"/>
          <w:sz w:val="22"/>
          <w:szCs w:val="22"/>
          <w:lang w:val="ru-RU"/>
        </w:rPr>
        <w:t>Картахенского</w:t>
      </w:r>
      <w:proofErr w:type="spellEnd"/>
      <w:r w:rsidR="00B5795B" w:rsidRPr="00B5795B">
        <w:rPr>
          <w:kern w:val="22"/>
          <w:sz w:val="22"/>
          <w:szCs w:val="22"/>
          <w:lang w:val="ru-RU"/>
        </w:rPr>
        <w:t xml:space="preserve"> протокола, </w:t>
      </w:r>
      <w:r w:rsidR="00B5795B">
        <w:rPr>
          <w:kern w:val="22"/>
          <w:sz w:val="22"/>
          <w:szCs w:val="22"/>
          <w:lang w:val="ru-RU"/>
        </w:rPr>
        <w:t>и</w:t>
      </w:r>
      <w:r w:rsidR="00B5795B" w:rsidRPr="00B5795B">
        <w:rPr>
          <w:kern w:val="22"/>
          <w:sz w:val="22"/>
          <w:szCs w:val="22"/>
          <w:lang w:val="ru-RU"/>
        </w:rPr>
        <w:t xml:space="preserve"> </w:t>
      </w:r>
      <w:r w:rsidR="00B5795B" w:rsidRPr="00B5795B">
        <w:rPr>
          <w:kern w:val="22"/>
          <w:sz w:val="22"/>
          <w:szCs w:val="22"/>
          <w:lang w:val="ru-RU"/>
        </w:rPr>
        <w:t>Конференци</w:t>
      </w:r>
      <w:r w:rsidR="00B5795B">
        <w:rPr>
          <w:kern w:val="22"/>
          <w:sz w:val="22"/>
          <w:szCs w:val="22"/>
          <w:lang w:val="ru-RU"/>
        </w:rPr>
        <w:t>и</w:t>
      </w:r>
      <w:r w:rsidR="00B5795B" w:rsidRPr="00B5795B">
        <w:rPr>
          <w:kern w:val="22"/>
          <w:sz w:val="22"/>
          <w:szCs w:val="22"/>
          <w:lang w:val="ru-RU"/>
        </w:rPr>
        <w:t xml:space="preserve"> Сторон, выступающей в качестве </w:t>
      </w:r>
      <w:r w:rsidR="00E6723B">
        <w:rPr>
          <w:kern w:val="22"/>
          <w:sz w:val="22"/>
          <w:szCs w:val="22"/>
          <w:lang w:val="ru-RU"/>
        </w:rPr>
        <w:t>С</w:t>
      </w:r>
      <w:r w:rsidR="00B5795B" w:rsidRPr="00B5795B">
        <w:rPr>
          <w:kern w:val="22"/>
          <w:sz w:val="22"/>
          <w:szCs w:val="22"/>
          <w:lang w:val="ru-RU"/>
        </w:rPr>
        <w:t>овещани</w:t>
      </w:r>
      <w:r w:rsidR="00B5795B">
        <w:rPr>
          <w:kern w:val="22"/>
          <w:sz w:val="22"/>
          <w:szCs w:val="22"/>
          <w:lang w:val="ru-RU"/>
        </w:rPr>
        <w:t>я</w:t>
      </w:r>
      <w:r w:rsidR="00B5795B" w:rsidRPr="00B5795B">
        <w:rPr>
          <w:kern w:val="22"/>
          <w:sz w:val="22"/>
          <w:szCs w:val="22"/>
          <w:lang w:val="ru-RU"/>
        </w:rPr>
        <w:t xml:space="preserve"> Сторон</w:t>
      </w:r>
      <w:r w:rsidR="00B5795B" w:rsidRPr="00B5795B">
        <w:rPr>
          <w:kern w:val="22"/>
          <w:sz w:val="22"/>
          <w:szCs w:val="22"/>
          <w:lang w:val="ru-RU"/>
        </w:rPr>
        <w:t xml:space="preserve"> </w:t>
      </w:r>
      <w:proofErr w:type="spellStart"/>
      <w:r w:rsidR="00B5795B">
        <w:rPr>
          <w:kern w:val="22"/>
          <w:sz w:val="22"/>
          <w:szCs w:val="22"/>
          <w:lang w:val="ru-RU"/>
        </w:rPr>
        <w:t>Нагойского</w:t>
      </w:r>
      <w:proofErr w:type="spellEnd"/>
      <w:r w:rsidR="00B5795B">
        <w:rPr>
          <w:kern w:val="22"/>
          <w:sz w:val="22"/>
          <w:szCs w:val="22"/>
          <w:lang w:val="ru-RU"/>
        </w:rPr>
        <w:t xml:space="preserve"> </w:t>
      </w:r>
      <w:r w:rsidR="00B5795B" w:rsidRPr="00B5795B">
        <w:rPr>
          <w:kern w:val="22"/>
          <w:sz w:val="22"/>
          <w:szCs w:val="22"/>
          <w:lang w:val="ru-RU"/>
        </w:rPr>
        <w:t>протокола</w:t>
      </w:r>
      <w:r w:rsidR="00B5795B">
        <w:rPr>
          <w:kern w:val="22"/>
          <w:sz w:val="22"/>
          <w:szCs w:val="22"/>
          <w:lang w:val="ru-RU"/>
        </w:rPr>
        <w:t xml:space="preserve">, рассмотреть, согласовать и принять подготовительные меры, необходимые для реализации таких синхронизированных подходов и </w:t>
      </w:r>
      <w:r w:rsidR="00B5795B" w:rsidRPr="00B5795B">
        <w:rPr>
          <w:kern w:val="22"/>
          <w:sz w:val="22"/>
          <w:szCs w:val="22"/>
          <w:lang w:val="ru-RU"/>
        </w:rPr>
        <w:t>циклов представления отчетности</w:t>
      </w:r>
      <w:r w:rsidRPr="00B5795B">
        <w:rPr>
          <w:kern w:val="22"/>
          <w:sz w:val="22"/>
          <w:szCs w:val="22"/>
          <w:lang w:val="ru-RU"/>
        </w:rPr>
        <w:t>;</w:t>
      </w:r>
      <w:proofErr w:type="gramEnd"/>
    </w:p>
    <w:p w:rsidR="00DF691E" w:rsidRPr="00AC635C" w:rsidRDefault="00DF691E" w:rsidP="005C6B31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firstLine="720"/>
        <w:jc w:val="both"/>
        <w:rPr>
          <w:kern w:val="22"/>
          <w:sz w:val="22"/>
          <w:szCs w:val="22"/>
          <w:lang w:val="en-GB"/>
        </w:rPr>
      </w:pPr>
      <w:r w:rsidRPr="00AC635C">
        <w:rPr>
          <w:kern w:val="22"/>
          <w:sz w:val="22"/>
          <w:szCs w:val="22"/>
          <w:lang w:val="en-GB"/>
        </w:rPr>
        <w:t>2.</w:t>
      </w:r>
      <w:r w:rsidRPr="00AC635C">
        <w:rPr>
          <w:kern w:val="22"/>
          <w:sz w:val="22"/>
          <w:szCs w:val="22"/>
          <w:lang w:val="en-GB"/>
        </w:rPr>
        <w:tab/>
      </w:r>
      <w:proofErr w:type="gramStart"/>
      <w:r w:rsidR="00C10242">
        <w:rPr>
          <w:i/>
          <w:kern w:val="22"/>
          <w:sz w:val="22"/>
          <w:szCs w:val="22"/>
          <w:lang w:val="ru-RU"/>
        </w:rPr>
        <w:t>поручает</w:t>
      </w:r>
      <w:proofErr w:type="gramEnd"/>
      <w:r w:rsidRPr="00AC635C">
        <w:rPr>
          <w:kern w:val="22"/>
          <w:sz w:val="22"/>
          <w:szCs w:val="22"/>
          <w:lang w:val="en-GB"/>
        </w:rPr>
        <w:t xml:space="preserve"> </w:t>
      </w:r>
      <w:r w:rsidR="00C10242">
        <w:rPr>
          <w:kern w:val="22"/>
          <w:sz w:val="22"/>
          <w:szCs w:val="22"/>
          <w:lang w:val="ru-RU"/>
        </w:rPr>
        <w:t>Исполнительному</w:t>
      </w:r>
      <w:r w:rsidR="00C10242" w:rsidRPr="00360E77">
        <w:rPr>
          <w:kern w:val="22"/>
          <w:sz w:val="22"/>
          <w:szCs w:val="22"/>
          <w:lang w:val="en-US"/>
        </w:rPr>
        <w:t xml:space="preserve"> </w:t>
      </w:r>
      <w:r w:rsidR="00C10242">
        <w:rPr>
          <w:kern w:val="22"/>
          <w:sz w:val="22"/>
          <w:szCs w:val="22"/>
          <w:lang w:val="ru-RU"/>
        </w:rPr>
        <w:t>секретарю</w:t>
      </w:r>
      <w:r w:rsidRPr="00AC635C">
        <w:rPr>
          <w:kern w:val="22"/>
          <w:sz w:val="22"/>
          <w:szCs w:val="22"/>
          <w:lang w:val="en-GB"/>
        </w:rPr>
        <w:t>:</w:t>
      </w:r>
    </w:p>
    <w:p w:rsidR="00DF691E" w:rsidRPr="00360E77" w:rsidRDefault="00964580" w:rsidP="005C6B31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1440"/>
        <w:jc w:val="both"/>
        <w:rPr>
          <w:kern w:val="22"/>
          <w:sz w:val="22"/>
          <w:szCs w:val="22"/>
          <w:lang w:val="ru-RU"/>
        </w:rPr>
      </w:pPr>
      <w:r w:rsidRPr="00360E77">
        <w:rPr>
          <w:kern w:val="22"/>
          <w:sz w:val="22"/>
          <w:szCs w:val="22"/>
          <w:lang w:val="ru-RU"/>
        </w:rPr>
        <w:t>(</w:t>
      </w:r>
      <w:r w:rsidRPr="00AC635C">
        <w:rPr>
          <w:kern w:val="22"/>
          <w:sz w:val="22"/>
          <w:szCs w:val="22"/>
          <w:lang w:val="en-GB"/>
        </w:rPr>
        <w:t>a</w:t>
      </w:r>
      <w:r w:rsidRPr="00360E77">
        <w:rPr>
          <w:kern w:val="22"/>
          <w:sz w:val="22"/>
          <w:szCs w:val="22"/>
          <w:lang w:val="ru-RU"/>
        </w:rPr>
        <w:t>)</w:t>
      </w:r>
      <w:r w:rsidRPr="00360E77">
        <w:rPr>
          <w:kern w:val="22"/>
          <w:sz w:val="22"/>
          <w:szCs w:val="22"/>
          <w:lang w:val="ru-RU"/>
        </w:rPr>
        <w:tab/>
      </w:r>
      <w:r w:rsidR="00360E77">
        <w:rPr>
          <w:kern w:val="22"/>
          <w:sz w:val="22"/>
          <w:szCs w:val="22"/>
          <w:lang w:val="ru-RU"/>
        </w:rPr>
        <w:t>продолжать</w:t>
      </w:r>
      <w:r w:rsidR="00360E77" w:rsidRPr="00360E77">
        <w:rPr>
          <w:kern w:val="22"/>
          <w:sz w:val="22"/>
          <w:szCs w:val="22"/>
          <w:lang w:val="ru-RU"/>
        </w:rPr>
        <w:t xml:space="preserve"> </w:t>
      </w:r>
      <w:proofErr w:type="gramStart"/>
      <w:r w:rsidR="00360E77">
        <w:rPr>
          <w:kern w:val="22"/>
          <w:sz w:val="22"/>
          <w:szCs w:val="22"/>
          <w:lang w:val="ru-RU"/>
        </w:rPr>
        <w:t>предпринимать</w:t>
      </w:r>
      <w:r w:rsidR="00360E77" w:rsidRPr="00360E77">
        <w:rPr>
          <w:kern w:val="22"/>
          <w:sz w:val="22"/>
          <w:szCs w:val="22"/>
          <w:lang w:val="ru-RU"/>
        </w:rPr>
        <w:t xml:space="preserve"> </w:t>
      </w:r>
      <w:r w:rsidR="00360E77">
        <w:rPr>
          <w:kern w:val="22"/>
          <w:sz w:val="22"/>
          <w:szCs w:val="22"/>
          <w:lang w:val="ru-RU"/>
        </w:rPr>
        <w:t>усилия</w:t>
      </w:r>
      <w:proofErr w:type="gramEnd"/>
      <w:r w:rsidR="00360E77" w:rsidRPr="00360E77">
        <w:rPr>
          <w:kern w:val="22"/>
          <w:sz w:val="22"/>
          <w:szCs w:val="22"/>
          <w:lang w:val="ru-RU"/>
        </w:rPr>
        <w:t xml:space="preserve"> </w:t>
      </w:r>
      <w:r w:rsidR="00360E77">
        <w:rPr>
          <w:kern w:val="22"/>
          <w:sz w:val="22"/>
          <w:szCs w:val="22"/>
          <w:lang w:val="ru-RU"/>
        </w:rPr>
        <w:t>по</w:t>
      </w:r>
      <w:r w:rsidR="00360E77" w:rsidRPr="00360E77">
        <w:rPr>
          <w:kern w:val="22"/>
          <w:sz w:val="22"/>
          <w:szCs w:val="22"/>
          <w:lang w:val="ru-RU"/>
        </w:rPr>
        <w:t xml:space="preserve"> </w:t>
      </w:r>
      <w:r w:rsidR="00360E77">
        <w:rPr>
          <w:kern w:val="22"/>
          <w:sz w:val="22"/>
          <w:szCs w:val="22"/>
          <w:lang w:val="ru-RU"/>
        </w:rPr>
        <w:t>совершенствованию</w:t>
      </w:r>
      <w:r w:rsidR="00360E77" w:rsidRPr="00360E77">
        <w:rPr>
          <w:kern w:val="22"/>
          <w:sz w:val="22"/>
          <w:szCs w:val="22"/>
          <w:lang w:val="ru-RU"/>
        </w:rPr>
        <w:t xml:space="preserve"> </w:t>
      </w:r>
      <w:r w:rsidR="00360E77">
        <w:rPr>
          <w:kern w:val="22"/>
          <w:sz w:val="22"/>
          <w:szCs w:val="22"/>
          <w:lang w:val="ru-RU"/>
        </w:rPr>
        <w:t>и</w:t>
      </w:r>
      <w:r w:rsidR="00360E77" w:rsidRPr="00360E77">
        <w:rPr>
          <w:kern w:val="22"/>
          <w:sz w:val="22"/>
          <w:szCs w:val="22"/>
          <w:lang w:val="ru-RU"/>
        </w:rPr>
        <w:t xml:space="preserve"> </w:t>
      </w:r>
      <w:r w:rsidR="00360E77">
        <w:rPr>
          <w:kern w:val="22"/>
          <w:sz w:val="22"/>
          <w:szCs w:val="22"/>
          <w:lang w:val="ru-RU"/>
        </w:rPr>
        <w:t>гармонизации</w:t>
      </w:r>
      <w:r w:rsidR="00360E77" w:rsidRPr="00360E77">
        <w:rPr>
          <w:kern w:val="22"/>
          <w:sz w:val="22"/>
          <w:szCs w:val="22"/>
          <w:lang w:val="ru-RU"/>
        </w:rPr>
        <w:t xml:space="preserve"> </w:t>
      </w:r>
      <w:r w:rsidR="00360E77">
        <w:rPr>
          <w:kern w:val="22"/>
          <w:sz w:val="22"/>
          <w:szCs w:val="22"/>
          <w:lang w:val="ru-RU"/>
        </w:rPr>
        <w:t>пользовательского</w:t>
      </w:r>
      <w:r w:rsidR="00360E77" w:rsidRPr="00360E77">
        <w:rPr>
          <w:kern w:val="22"/>
          <w:sz w:val="22"/>
          <w:szCs w:val="22"/>
          <w:lang w:val="ru-RU"/>
        </w:rPr>
        <w:t xml:space="preserve"> </w:t>
      </w:r>
      <w:r w:rsidR="00360E77">
        <w:rPr>
          <w:kern w:val="22"/>
          <w:sz w:val="22"/>
          <w:szCs w:val="22"/>
          <w:lang w:val="ru-RU"/>
        </w:rPr>
        <w:t>интерфейса</w:t>
      </w:r>
      <w:r w:rsidR="00360E77" w:rsidRPr="00360E77">
        <w:rPr>
          <w:kern w:val="22"/>
          <w:sz w:val="22"/>
          <w:szCs w:val="22"/>
          <w:lang w:val="ru-RU"/>
        </w:rPr>
        <w:t xml:space="preserve"> </w:t>
      </w:r>
      <w:r w:rsidR="00360E77">
        <w:rPr>
          <w:kern w:val="22"/>
          <w:sz w:val="22"/>
          <w:szCs w:val="22"/>
          <w:lang w:val="ru-RU"/>
        </w:rPr>
        <w:t>и</w:t>
      </w:r>
      <w:r w:rsidR="00360E77" w:rsidRPr="00360E77">
        <w:rPr>
          <w:kern w:val="22"/>
          <w:sz w:val="22"/>
          <w:szCs w:val="22"/>
          <w:lang w:val="ru-RU"/>
        </w:rPr>
        <w:t xml:space="preserve"> </w:t>
      </w:r>
      <w:r w:rsidR="00360E77">
        <w:rPr>
          <w:kern w:val="22"/>
          <w:sz w:val="22"/>
          <w:szCs w:val="22"/>
          <w:lang w:val="ru-RU"/>
        </w:rPr>
        <w:t>структуры</w:t>
      </w:r>
      <w:r w:rsidR="00360E77" w:rsidRPr="00360E77">
        <w:rPr>
          <w:kern w:val="22"/>
          <w:sz w:val="22"/>
          <w:szCs w:val="22"/>
          <w:lang w:val="ru-RU"/>
        </w:rPr>
        <w:t xml:space="preserve"> </w:t>
      </w:r>
      <w:r w:rsidR="00360E77">
        <w:rPr>
          <w:kern w:val="22"/>
          <w:sz w:val="22"/>
          <w:szCs w:val="22"/>
          <w:lang w:val="ru-RU"/>
        </w:rPr>
        <w:t>национальной</w:t>
      </w:r>
      <w:r w:rsidR="00360E77" w:rsidRPr="00360E77">
        <w:rPr>
          <w:kern w:val="22"/>
          <w:sz w:val="22"/>
          <w:szCs w:val="22"/>
          <w:lang w:val="ru-RU"/>
        </w:rPr>
        <w:t xml:space="preserve"> </w:t>
      </w:r>
      <w:r w:rsidR="00360E77">
        <w:rPr>
          <w:kern w:val="22"/>
          <w:sz w:val="22"/>
          <w:szCs w:val="22"/>
          <w:lang w:val="ru-RU"/>
        </w:rPr>
        <w:t>отчетности</w:t>
      </w:r>
      <w:r w:rsidR="00360E77" w:rsidRPr="00360E77">
        <w:rPr>
          <w:kern w:val="22"/>
          <w:sz w:val="22"/>
          <w:szCs w:val="22"/>
          <w:lang w:val="ru-RU"/>
        </w:rPr>
        <w:t xml:space="preserve"> </w:t>
      </w:r>
      <w:r w:rsidR="00360E77">
        <w:rPr>
          <w:kern w:val="22"/>
          <w:sz w:val="22"/>
          <w:szCs w:val="22"/>
          <w:lang w:val="ru-RU"/>
        </w:rPr>
        <w:t>в</w:t>
      </w:r>
      <w:r w:rsidR="00360E77" w:rsidRPr="00360E77">
        <w:rPr>
          <w:kern w:val="22"/>
          <w:sz w:val="22"/>
          <w:szCs w:val="22"/>
          <w:lang w:val="ru-RU"/>
        </w:rPr>
        <w:t xml:space="preserve"> </w:t>
      </w:r>
      <w:r w:rsidR="00360E77">
        <w:rPr>
          <w:kern w:val="22"/>
          <w:sz w:val="22"/>
          <w:szCs w:val="22"/>
          <w:lang w:val="ru-RU"/>
        </w:rPr>
        <w:t>рамках</w:t>
      </w:r>
      <w:r w:rsidR="00360E77" w:rsidRPr="00360E77">
        <w:rPr>
          <w:kern w:val="22"/>
          <w:sz w:val="22"/>
          <w:szCs w:val="22"/>
          <w:lang w:val="ru-RU"/>
        </w:rPr>
        <w:t xml:space="preserve"> </w:t>
      </w:r>
      <w:r w:rsidR="00360E77">
        <w:rPr>
          <w:kern w:val="22"/>
          <w:sz w:val="22"/>
          <w:szCs w:val="22"/>
          <w:lang w:val="ru-RU"/>
        </w:rPr>
        <w:t>Конвенции</w:t>
      </w:r>
      <w:r w:rsidR="00360E77" w:rsidRPr="00360E77">
        <w:rPr>
          <w:kern w:val="22"/>
          <w:sz w:val="22"/>
          <w:szCs w:val="22"/>
          <w:lang w:val="ru-RU"/>
        </w:rPr>
        <w:t xml:space="preserve"> </w:t>
      </w:r>
      <w:r w:rsidR="00360E77">
        <w:rPr>
          <w:kern w:val="22"/>
          <w:sz w:val="22"/>
          <w:szCs w:val="22"/>
          <w:lang w:val="ru-RU"/>
        </w:rPr>
        <w:t>и</w:t>
      </w:r>
      <w:r w:rsidR="00360E77" w:rsidRPr="00360E77">
        <w:rPr>
          <w:kern w:val="22"/>
          <w:sz w:val="22"/>
          <w:szCs w:val="22"/>
          <w:lang w:val="ru-RU"/>
        </w:rPr>
        <w:t xml:space="preserve"> </w:t>
      </w:r>
      <w:r w:rsidR="00360E77">
        <w:rPr>
          <w:kern w:val="22"/>
          <w:sz w:val="22"/>
          <w:szCs w:val="22"/>
          <w:lang w:val="ru-RU"/>
        </w:rPr>
        <w:t>протоколов</w:t>
      </w:r>
      <w:r w:rsidR="00360E77" w:rsidRPr="00360E77">
        <w:rPr>
          <w:kern w:val="22"/>
          <w:sz w:val="22"/>
          <w:szCs w:val="22"/>
          <w:lang w:val="ru-RU"/>
        </w:rPr>
        <w:t xml:space="preserve"> </w:t>
      </w:r>
      <w:r w:rsidR="00360E77">
        <w:rPr>
          <w:kern w:val="22"/>
          <w:sz w:val="22"/>
          <w:szCs w:val="22"/>
          <w:lang w:val="ru-RU"/>
        </w:rPr>
        <w:t>к</w:t>
      </w:r>
      <w:r w:rsidR="00360E77" w:rsidRPr="00360E77">
        <w:rPr>
          <w:kern w:val="22"/>
          <w:sz w:val="22"/>
          <w:szCs w:val="22"/>
          <w:lang w:val="ru-RU"/>
        </w:rPr>
        <w:t xml:space="preserve"> </w:t>
      </w:r>
      <w:r w:rsidR="00360E77">
        <w:rPr>
          <w:kern w:val="22"/>
          <w:sz w:val="22"/>
          <w:szCs w:val="22"/>
          <w:lang w:val="ru-RU"/>
        </w:rPr>
        <w:t>ней</w:t>
      </w:r>
      <w:r w:rsidR="00DF691E" w:rsidRPr="00360E77">
        <w:rPr>
          <w:kern w:val="22"/>
          <w:sz w:val="22"/>
          <w:szCs w:val="22"/>
          <w:lang w:val="ru-RU"/>
        </w:rPr>
        <w:t xml:space="preserve"> </w:t>
      </w:r>
      <w:r w:rsidR="00360E77">
        <w:rPr>
          <w:kern w:val="22"/>
          <w:sz w:val="22"/>
          <w:szCs w:val="22"/>
          <w:lang w:val="ru-RU"/>
        </w:rPr>
        <w:t>и отчитаться Вспомогательному органу по осуществлению на его третьем совещании о достигнутом прогрессе</w:t>
      </w:r>
      <w:r w:rsidR="00DF691E" w:rsidRPr="00360E77">
        <w:rPr>
          <w:kern w:val="22"/>
          <w:sz w:val="22"/>
          <w:szCs w:val="22"/>
          <w:lang w:val="ru-RU"/>
        </w:rPr>
        <w:t>;</w:t>
      </w:r>
    </w:p>
    <w:p w:rsidR="00DF691E" w:rsidRPr="009B53D7" w:rsidRDefault="00964580" w:rsidP="005C6B31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1440"/>
        <w:jc w:val="both"/>
        <w:rPr>
          <w:kern w:val="22"/>
          <w:sz w:val="22"/>
          <w:szCs w:val="22"/>
          <w:lang w:val="ru-RU"/>
        </w:rPr>
      </w:pPr>
      <w:r w:rsidRPr="009B53D7">
        <w:rPr>
          <w:kern w:val="22"/>
          <w:sz w:val="22"/>
          <w:szCs w:val="22"/>
          <w:lang w:val="ru-RU"/>
        </w:rPr>
        <w:lastRenderedPageBreak/>
        <w:t>(</w:t>
      </w:r>
      <w:r w:rsidRPr="00AC635C">
        <w:rPr>
          <w:kern w:val="22"/>
          <w:sz w:val="22"/>
          <w:szCs w:val="22"/>
          <w:lang w:val="en-GB"/>
        </w:rPr>
        <w:t>b</w:t>
      </w:r>
      <w:r w:rsidRPr="009B53D7">
        <w:rPr>
          <w:kern w:val="22"/>
          <w:sz w:val="22"/>
          <w:szCs w:val="22"/>
          <w:lang w:val="ru-RU"/>
        </w:rPr>
        <w:t>)</w:t>
      </w:r>
      <w:r w:rsidRPr="009B53D7">
        <w:rPr>
          <w:kern w:val="22"/>
          <w:sz w:val="22"/>
          <w:szCs w:val="22"/>
          <w:lang w:val="ru-RU"/>
        </w:rPr>
        <w:tab/>
      </w:r>
      <w:r w:rsidR="003543E6">
        <w:rPr>
          <w:kern w:val="22"/>
          <w:sz w:val="22"/>
          <w:szCs w:val="22"/>
          <w:lang w:val="ru-RU"/>
        </w:rPr>
        <w:t>определить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при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подготовке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документации</w:t>
      </w:r>
      <w:r w:rsidR="009B53D7" w:rsidRPr="009B53D7">
        <w:rPr>
          <w:kern w:val="22"/>
          <w:sz w:val="22"/>
          <w:szCs w:val="22"/>
          <w:lang w:val="ru-RU"/>
        </w:rPr>
        <w:t xml:space="preserve">, </w:t>
      </w:r>
      <w:r w:rsidR="009B53D7">
        <w:rPr>
          <w:kern w:val="22"/>
          <w:sz w:val="22"/>
          <w:szCs w:val="22"/>
          <w:lang w:val="ru-RU"/>
        </w:rPr>
        <w:t>связанной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с</w:t>
      </w:r>
      <w:r w:rsidR="009B53D7" w:rsidRPr="009B53D7">
        <w:rPr>
          <w:kern w:val="22"/>
          <w:sz w:val="22"/>
          <w:szCs w:val="22"/>
          <w:lang w:val="ru-RU"/>
        </w:rPr>
        <w:t xml:space="preserve"> глобальной рамочной программ</w:t>
      </w:r>
      <w:r w:rsidR="009B53D7">
        <w:rPr>
          <w:kern w:val="22"/>
          <w:sz w:val="22"/>
          <w:szCs w:val="22"/>
          <w:lang w:val="ru-RU"/>
        </w:rPr>
        <w:t>ой</w:t>
      </w:r>
      <w:r w:rsidR="009B53D7" w:rsidRPr="009B53D7">
        <w:rPr>
          <w:kern w:val="22"/>
          <w:sz w:val="22"/>
          <w:szCs w:val="22"/>
          <w:lang w:val="ru-RU"/>
        </w:rPr>
        <w:t xml:space="preserve"> в области биоразнообразия на период после 2020 года</w:t>
      </w:r>
      <w:r w:rsidR="00DF691E" w:rsidRPr="009B53D7">
        <w:rPr>
          <w:kern w:val="22"/>
          <w:sz w:val="22"/>
          <w:szCs w:val="22"/>
          <w:lang w:val="ru-RU"/>
        </w:rPr>
        <w:t xml:space="preserve">, </w:t>
      </w:r>
      <w:r w:rsidR="009B53D7">
        <w:rPr>
          <w:kern w:val="22"/>
          <w:sz w:val="22"/>
          <w:szCs w:val="22"/>
          <w:lang w:val="ru-RU"/>
        </w:rPr>
        <w:t>любые последствия и варианты гармонизации национальной отчетности в рамках Конвенции и протоколов к ней</w:t>
      </w:r>
      <w:r w:rsidR="00DF691E" w:rsidRPr="009B53D7">
        <w:rPr>
          <w:kern w:val="22"/>
          <w:sz w:val="22"/>
          <w:szCs w:val="22"/>
          <w:lang w:val="ru-RU"/>
        </w:rPr>
        <w:t>;</w:t>
      </w:r>
    </w:p>
    <w:p w:rsidR="00DF691E" w:rsidRPr="009B53D7" w:rsidRDefault="00DF691E" w:rsidP="005C6B31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1440"/>
        <w:jc w:val="both"/>
        <w:rPr>
          <w:kern w:val="22"/>
          <w:sz w:val="22"/>
          <w:szCs w:val="22"/>
          <w:lang w:val="ru-RU"/>
        </w:rPr>
      </w:pPr>
      <w:r w:rsidRPr="009B53D7">
        <w:rPr>
          <w:kern w:val="22"/>
          <w:sz w:val="22"/>
          <w:szCs w:val="22"/>
          <w:lang w:val="ru-RU"/>
        </w:rPr>
        <w:t>(</w:t>
      </w:r>
      <w:r w:rsidRPr="00AC635C">
        <w:rPr>
          <w:kern w:val="22"/>
          <w:sz w:val="22"/>
          <w:szCs w:val="22"/>
          <w:lang w:val="en-GB"/>
        </w:rPr>
        <w:t>c</w:t>
      </w:r>
      <w:r w:rsidRPr="009B53D7">
        <w:rPr>
          <w:kern w:val="22"/>
          <w:sz w:val="22"/>
          <w:szCs w:val="22"/>
          <w:lang w:val="ru-RU"/>
        </w:rPr>
        <w:t>)</w:t>
      </w:r>
      <w:r w:rsidR="00964580" w:rsidRPr="009B53D7">
        <w:rPr>
          <w:kern w:val="22"/>
          <w:sz w:val="22"/>
          <w:szCs w:val="22"/>
          <w:lang w:val="ru-RU"/>
        </w:rPr>
        <w:tab/>
      </w:r>
      <w:r w:rsidR="009B53D7">
        <w:rPr>
          <w:kern w:val="22"/>
          <w:sz w:val="22"/>
          <w:szCs w:val="22"/>
          <w:lang w:val="ru-RU"/>
        </w:rPr>
        <w:t>продолжать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изучение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в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консультации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с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секретариатами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соответствующих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конвенций</w:t>
      </w:r>
      <w:r w:rsidR="009B53D7" w:rsidRPr="009B53D7">
        <w:rPr>
          <w:kern w:val="22"/>
          <w:sz w:val="22"/>
          <w:szCs w:val="22"/>
          <w:lang w:val="ru-RU"/>
        </w:rPr>
        <w:t xml:space="preserve">, </w:t>
      </w:r>
      <w:r w:rsidR="009B53D7" w:rsidRPr="00A271A9">
        <w:rPr>
          <w:kern w:val="22"/>
          <w:sz w:val="22"/>
          <w:szCs w:val="22"/>
          <w:lang w:val="ru-RU"/>
        </w:rPr>
        <w:t>Контактн</w:t>
      </w:r>
      <w:r w:rsidR="009B53D7">
        <w:rPr>
          <w:kern w:val="22"/>
          <w:sz w:val="22"/>
          <w:szCs w:val="22"/>
          <w:lang w:val="ru-RU"/>
        </w:rPr>
        <w:t>ой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 w:rsidRPr="00A271A9">
        <w:rPr>
          <w:kern w:val="22"/>
          <w:sz w:val="22"/>
          <w:szCs w:val="22"/>
          <w:lang w:val="ru-RU"/>
        </w:rPr>
        <w:t>групп</w:t>
      </w:r>
      <w:r w:rsidR="009B53D7">
        <w:rPr>
          <w:kern w:val="22"/>
          <w:sz w:val="22"/>
          <w:szCs w:val="22"/>
          <w:lang w:val="ru-RU"/>
        </w:rPr>
        <w:t>ой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 w:rsidRPr="00A271A9">
        <w:rPr>
          <w:kern w:val="22"/>
          <w:sz w:val="22"/>
          <w:szCs w:val="22"/>
          <w:lang w:val="ru-RU"/>
        </w:rPr>
        <w:t>по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 w:rsidRPr="00A271A9">
        <w:rPr>
          <w:kern w:val="22"/>
          <w:sz w:val="22"/>
          <w:szCs w:val="22"/>
          <w:lang w:val="ru-RU"/>
        </w:rPr>
        <w:t>связи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 w:rsidRPr="00A271A9">
        <w:rPr>
          <w:kern w:val="22"/>
          <w:sz w:val="22"/>
          <w:szCs w:val="22"/>
          <w:lang w:val="ru-RU"/>
        </w:rPr>
        <w:t>в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 w:rsidRPr="00A271A9">
        <w:rPr>
          <w:kern w:val="22"/>
          <w:sz w:val="22"/>
          <w:szCs w:val="22"/>
          <w:lang w:val="ru-RU"/>
        </w:rPr>
        <w:t>рамках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 w:rsidRPr="00A271A9">
        <w:rPr>
          <w:kern w:val="22"/>
          <w:sz w:val="22"/>
          <w:szCs w:val="22"/>
          <w:lang w:val="ru-RU"/>
        </w:rPr>
        <w:t>конвенций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 w:rsidRPr="00A271A9">
        <w:rPr>
          <w:kern w:val="22"/>
          <w:sz w:val="22"/>
          <w:szCs w:val="22"/>
          <w:lang w:val="ru-RU"/>
        </w:rPr>
        <w:t>в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 w:rsidRPr="00A271A9">
        <w:rPr>
          <w:kern w:val="22"/>
          <w:sz w:val="22"/>
          <w:szCs w:val="22"/>
          <w:lang w:val="ru-RU"/>
        </w:rPr>
        <w:t>области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 w:rsidRPr="00A271A9">
        <w:rPr>
          <w:kern w:val="22"/>
          <w:sz w:val="22"/>
          <w:szCs w:val="22"/>
          <w:lang w:val="ru-RU"/>
        </w:rPr>
        <w:t>биоразнообразия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и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 w:rsidRPr="00A271A9">
        <w:rPr>
          <w:kern w:val="22"/>
          <w:sz w:val="22"/>
          <w:szCs w:val="22"/>
          <w:lang w:val="ru-RU"/>
        </w:rPr>
        <w:t>Совместн</w:t>
      </w:r>
      <w:r w:rsidR="009B53D7">
        <w:rPr>
          <w:kern w:val="22"/>
          <w:sz w:val="22"/>
          <w:szCs w:val="22"/>
          <w:lang w:val="ru-RU"/>
        </w:rPr>
        <w:t>ой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 w:rsidRPr="00A271A9">
        <w:rPr>
          <w:kern w:val="22"/>
          <w:sz w:val="22"/>
          <w:szCs w:val="22"/>
          <w:lang w:val="ru-RU"/>
        </w:rPr>
        <w:t>контактн</w:t>
      </w:r>
      <w:r w:rsidR="009B53D7">
        <w:rPr>
          <w:kern w:val="22"/>
          <w:sz w:val="22"/>
          <w:szCs w:val="22"/>
          <w:lang w:val="ru-RU"/>
        </w:rPr>
        <w:t>ой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 w:rsidRPr="00A271A9">
        <w:rPr>
          <w:kern w:val="22"/>
          <w:sz w:val="22"/>
          <w:szCs w:val="22"/>
          <w:lang w:val="ru-RU"/>
        </w:rPr>
        <w:t>групп</w:t>
      </w:r>
      <w:r w:rsidR="009B53D7">
        <w:rPr>
          <w:kern w:val="22"/>
          <w:sz w:val="22"/>
          <w:szCs w:val="22"/>
          <w:lang w:val="ru-RU"/>
        </w:rPr>
        <w:t>ой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 w:rsidRPr="00A271A9">
        <w:rPr>
          <w:kern w:val="22"/>
          <w:sz w:val="22"/>
          <w:szCs w:val="22"/>
          <w:lang w:val="ru-RU"/>
        </w:rPr>
        <w:t>Рио</w:t>
      </w:r>
      <w:r w:rsidR="009B53D7" w:rsidRPr="009B53D7">
        <w:rPr>
          <w:kern w:val="22"/>
          <w:sz w:val="22"/>
          <w:szCs w:val="22"/>
          <w:lang w:val="ru-RU"/>
        </w:rPr>
        <w:t>-</w:t>
      </w:r>
      <w:r w:rsidR="009B53D7" w:rsidRPr="00A271A9">
        <w:rPr>
          <w:kern w:val="22"/>
          <w:sz w:val="22"/>
          <w:szCs w:val="22"/>
          <w:lang w:val="ru-RU"/>
        </w:rPr>
        <w:t>де</w:t>
      </w:r>
      <w:r w:rsidR="009B53D7" w:rsidRPr="009B53D7">
        <w:rPr>
          <w:kern w:val="22"/>
          <w:sz w:val="22"/>
          <w:szCs w:val="22"/>
          <w:lang w:val="ru-RU"/>
        </w:rPr>
        <w:t>-</w:t>
      </w:r>
      <w:proofErr w:type="spellStart"/>
      <w:r w:rsidR="009B53D7" w:rsidRPr="00A271A9">
        <w:rPr>
          <w:kern w:val="22"/>
          <w:sz w:val="22"/>
          <w:szCs w:val="22"/>
          <w:lang w:val="ru-RU"/>
        </w:rPr>
        <w:t>Жанейрских</w:t>
      </w:r>
      <w:proofErr w:type="spellEnd"/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 w:rsidRPr="00A271A9">
        <w:rPr>
          <w:kern w:val="22"/>
          <w:sz w:val="22"/>
          <w:szCs w:val="22"/>
          <w:lang w:val="ru-RU"/>
        </w:rPr>
        <w:t>конвенций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и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на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основе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предложений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неофициальной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консультативной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группы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о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взаимодействии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между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 w:rsidRPr="00A271A9">
        <w:rPr>
          <w:kern w:val="22"/>
          <w:sz w:val="22"/>
          <w:szCs w:val="22"/>
          <w:lang w:val="ru-RU"/>
        </w:rPr>
        <w:t>конвенци</w:t>
      </w:r>
      <w:r w:rsidR="009B53D7">
        <w:rPr>
          <w:kern w:val="22"/>
          <w:sz w:val="22"/>
          <w:szCs w:val="22"/>
          <w:lang w:val="ru-RU"/>
        </w:rPr>
        <w:t>ями</w:t>
      </w:r>
      <w:r w:rsidR="009B53D7" w:rsidRPr="009B53D7">
        <w:rPr>
          <w:kern w:val="22"/>
          <w:sz w:val="22"/>
          <w:szCs w:val="22"/>
          <w:lang w:val="ru-RU"/>
        </w:rPr>
        <w:t xml:space="preserve">, </w:t>
      </w:r>
      <w:r w:rsidR="009B53D7">
        <w:rPr>
          <w:kern w:val="22"/>
          <w:sz w:val="22"/>
          <w:szCs w:val="22"/>
          <w:lang w:val="ru-RU"/>
        </w:rPr>
        <w:t>связанными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с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 w:rsidRPr="00A271A9">
        <w:rPr>
          <w:kern w:val="22"/>
          <w:sz w:val="22"/>
          <w:szCs w:val="22"/>
          <w:lang w:val="ru-RU"/>
        </w:rPr>
        <w:t>биоразнообрази</w:t>
      </w:r>
      <w:r w:rsidR="009B53D7">
        <w:rPr>
          <w:kern w:val="22"/>
          <w:sz w:val="22"/>
          <w:szCs w:val="22"/>
          <w:lang w:val="ru-RU"/>
        </w:rPr>
        <w:t>ем</w:t>
      </w:r>
      <w:r w:rsidR="009B53D7" w:rsidRPr="009B53D7">
        <w:rPr>
          <w:kern w:val="22"/>
          <w:sz w:val="22"/>
          <w:szCs w:val="22"/>
          <w:lang w:val="ru-RU"/>
        </w:rPr>
        <w:t xml:space="preserve">, </w:t>
      </w:r>
      <w:r w:rsidR="009B53D7">
        <w:rPr>
          <w:kern w:val="22"/>
          <w:sz w:val="22"/>
          <w:szCs w:val="22"/>
          <w:lang w:val="ru-RU"/>
        </w:rPr>
        <w:t>вариантов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E6723B">
        <w:rPr>
          <w:kern w:val="22"/>
          <w:sz w:val="22"/>
          <w:szCs w:val="22"/>
          <w:lang w:val="ru-RU"/>
        </w:rPr>
        <w:t>усиления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взаимодействия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в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представлении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национальной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отчетности</w:t>
      </w:r>
      <w:r w:rsidR="009B53D7" w:rsidRP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среди конвенций</w:t>
      </w:r>
      <w:r w:rsidR="009B53D7" w:rsidRPr="006A7B8A">
        <w:rPr>
          <w:kern w:val="22"/>
          <w:sz w:val="22"/>
          <w:szCs w:val="22"/>
          <w:lang w:val="ru-RU"/>
        </w:rPr>
        <w:t xml:space="preserve">, </w:t>
      </w:r>
      <w:r w:rsidR="009B53D7">
        <w:rPr>
          <w:kern w:val="22"/>
          <w:sz w:val="22"/>
          <w:szCs w:val="22"/>
          <w:lang w:val="ru-RU"/>
        </w:rPr>
        <w:t>связанных</w:t>
      </w:r>
      <w:r w:rsidR="009B53D7" w:rsidRPr="006A7B8A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с</w:t>
      </w:r>
      <w:r w:rsidR="009B53D7" w:rsidRPr="006A7B8A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биоразнообразием</w:t>
      </w:r>
      <w:r w:rsidR="009B53D7" w:rsidRPr="006A7B8A">
        <w:rPr>
          <w:kern w:val="22"/>
          <w:sz w:val="22"/>
          <w:szCs w:val="22"/>
          <w:lang w:val="ru-RU"/>
        </w:rPr>
        <w:t xml:space="preserve">, </w:t>
      </w:r>
      <w:r w:rsidR="009B53D7">
        <w:rPr>
          <w:kern w:val="22"/>
          <w:sz w:val="22"/>
          <w:szCs w:val="22"/>
          <w:lang w:val="ru-RU"/>
        </w:rPr>
        <w:t>и</w:t>
      </w:r>
      <w:r w:rsidR="009B53D7" w:rsidRPr="006A7B8A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Рио</w:t>
      </w:r>
      <w:r w:rsidR="009B53D7" w:rsidRPr="006A7B8A">
        <w:rPr>
          <w:kern w:val="22"/>
          <w:sz w:val="22"/>
          <w:szCs w:val="22"/>
          <w:lang w:val="ru-RU"/>
        </w:rPr>
        <w:t>-</w:t>
      </w:r>
      <w:r w:rsidR="009B53D7">
        <w:rPr>
          <w:kern w:val="22"/>
          <w:sz w:val="22"/>
          <w:szCs w:val="22"/>
          <w:lang w:val="ru-RU"/>
        </w:rPr>
        <w:t>де</w:t>
      </w:r>
      <w:r w:rsidR="009B53D7" w:rsidRPr="006A7B8A">
        <w:rPr>
          <w:kern w:val="22"/>
          <w:sz w:val="22"/>
          <w:szCs w:val="22"/>
          <w:lang w:val="ru-RU"/>
        </w:rPr>
        <w:t>-</w:t>
      </w:r>
      <w:proofErr w:type="spellStart"/>
      <w:r w:rsidR="009B53D7">
        <w:rPr>
          <w:kern w:val="22"/>
          <w:sz w:val="22"/>
          <w:szCs w:val="22"/>
          <w:lang w:val="ru-RU"/>
        </w:rPr>
        <w:t>Жанейрских</w:t>
      </w:r>
      <w:proofErr w:type="spellEnd"/>
      <w:r w:rsidR="009B53D7" w:rsidRPr="006A7B8A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конвенций</w:t>
      </w:r>
      <w:r w:rsidR="009B53D7">
        <w:rPr>
          <w:kern w:val="22"/>
          <w:sz w:val="22"/>
          <w:szCs w:val="22"/>
          <w:lang w:val="ru-RU"/>
        </w:rPr>
        <w:t xml:space="preserve"> и</w:t>
      </w:r>
      <w:r w:rsidR="009B53D7">
        <w:rPr>
          <w:kern w:val="22"/>
          <w:sz w:val="22"/>
          <w:szCs w:val="22"/>
          <w:lang w:val="ru-RU"/>
        </w:rPr>
        <w:t xml:space="preserve"> отчитаться о достигнутом прогрессе</w:t>
      </w:r>
      <w:r w:rsidR="009B53D7">
        <w:rPr>
          <w:kern w:val="22"/>
          <w:sz w:val="22"/>
          <w:szCs w:val="22"/>
          <w:lang w:val="ru-RU"/>
        </w:rPr>
        <w:t xml:space="preserve"> </w:t>
      </w:r>
      <w:r w:rsidR="009B53D7">
        <w:rPr>
          <w:kern w:val="22"/>
          <w:sz w:val="22"/>
          <w:szCs w:val="22"/>
          <w:lang w:val="ru-RU"/>
        </w:rPr>
        <w:t>Вспомогательному органу по осуществлению на его третьем совещании</w:t>
      </w:r>
      <w:r w:rsidRPr="009B53D7">
        <w:rPr>
          <w:kern w:val="22"/>
          <w:sz w:val="22"/>
          <w:szCs w:val="22"/>
          <w:lang w:val="ru-RU"/>
        </w:rPr>
        <w:t>;</w:t>
      </w:r>
    </w:p>
    <w:p w:rsidR="005A4D45" w:rsidRPr="000D0AE4" w:rsidRDefault="00964580" w:rsidP="005C6B31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1440"/>
        <w:jc w:val="both"/>
        <w:rPr>
          <w:kern w:val="22"/>
          <w:sz w:val="22"/>
          <w:szCs w:val="22"/>
          <w:lang w:val="ru-RU"/>
        </w:rPr>
      </w:pPr>
      <w:r w:rsidRPr="000D0AE4">
        <w:rPr>
          <w:kern w:val="22"/>
          <w:sz w:val="22"/>
          <w:szCs w:val="22"/>
          <w:lang w:val="ru-RU"/>
        </w:rPr>
        <w:t>(</w:t>
      </w:r>
      <w:r w:rsidRPr="00AC635C">
        <w:rPr>
          <w:kern w:val="22"/>
          <w:sz w:val="22"/>
          <w:szCs w:val="22"/>
          <w:lang w:val="en-GB"/>
        </w:rPr>
        <w:t>d</w:t>
      </w:r>
      <w:r w:rsidRPr="000D0AE4">
        <w:rPr>
          <w:kern w:val="22"/>
          <w:sz w:val="22"/>
          <w:szCs w:val="22"/>
          <w:lang w:val="ru-RU"/>
        </w:rPr>
        <w:t>)</w:t>
      </w:r>
      <w:r w:rsidRPr="000D0AE4">
        <w:rPr>
          <w:kern w:val="22"/>
          <w:sz w:val="22"/>
          <w:szCs w:val="22"/>
          <w:lang w:val="ru-RU"/>
        </w:rPr>
        <w:tab/>
      </w:r>
      <w:r w:rsidR="000D0AE4">
        <w:rPr>
          <w:kern w:val="22"/>
          <w:sz w:val="22"/>
          <w:szCs w:val="22"/>
          <w:lang w:val="ru-RU"/>
        </w:rPr>
        <w:t>участвовать</w:t>
      </w:r>
      <w:r w:rsidR="000D0AE4" w:rsidRPr="000D0AE4">
        <w:rPr>
          <w:kern w:val="22"/>
          <w:sz w:val="22"/>
          <w:szCs w:val="22"/>
          <w:lang w:val="ru-RU"/>
        </w:rPr>
        <w:t xml:space="preserve"> </w:t>
      </w:r>
      <w:r w:rsidR="000D0AE4">
        <w:rPr>
          <w:kern w:val="22"/>
          <w:sz w:val="22"/>
          <w:szCs w:val="22"/>
          <w:lang w:val="ru-RU"/>
        </w:rPr>
        <w:t>в</w:t>
      </w:r>
      <w:r w:rsidR="000D0AE4" w:rsidRPr="000D0AE4">
        <w:rPr>
          <w:kern w:val="22"/>
          <w:sz w:val="22"/>
          <w:szCs w:val="22"/>
          <w:lang w:val="ru-RU"/>
        </w:rPr>
        <w:t xml:space="preserve"> </w:t>
      </w:r>
      <w:r w:rsidR="000D0AE4">
        <w:rPr>
          <w:kern w:val="22"/>
          <w:sz w:val="22"/>
          <w:szCs w:val="22"/>
          <w:lang w:val="ru-RU"/>
        </w:rPr>
        <w:t>разработке</w:t>
      </w:r>
      <w:r w:rsidR="000D0AE4" w:rsidRPr="000D0AE4">
        <w:rPr>
          <w:kern w:val="22"/>
          <w:sz w:val="22"/>
          <w:szCs w:val="22"/>
          <w:lang w:val="ru-RU"/>
        </w:rPr>
        <w:t xml:space="preserve">, </w:t>
      </w:r>
      <w:r w:rsidR="000D0AE4">
        <w:rPr>
          <w:kern w:val="22"/>
          <w:sz w:val="22"/>
          <w:szCs w:val="22"/>
          <w:lang w:val="ru-RU"/>
        </w:rPr>
        <w:t>тестировании</w:t>
      </w:r>
      <w:r w:rsidR="000D0AE4" w:rsidRPr="000D0AE4">
        <w:rPr>
          <w:kern w:val="22"/>
          <w:sz w:val="22"/>
          <w:szCs w:val="22"/>
          <w:lang w:val="ru-RU"/>
        </w:rPr>
        <w:t xml:space="preserve"> </w:t>
      </w:r>
      <w:r w:rsidR="000D0AE4">
        <w:rPr>
          <w:kern w:val="22"/>
          <w:sz w:val="22"/>
          <w:szCs w:val="22"/>
          <w:lang w:val="ru-RU"/>
        </w:rPr>
        <w:t>и</w:t>
      </w:r>
      <w:r w:rsidR="000D0AE4" w:rsidRPr="000D0AE4">
        <w:rPr>
          <w:kern w:val="22"/>
          <w:sz w:val="22"/>
          <w:szCs w:val="22"/>
          <w:lang w:val="ru-RU"/>
        </w:rPr>
        <w:t xml:space="preserve"> </w:t>
      </w:r>
      <w:r w:rsidR="000D0AE4">
        <w:rPr>
          <w:kern w:val="22"/>
          <w:sz w:val="22"/>
          <w:szCs w:val="22"/>
          <w:lang w:val="ru-RU"/>
        </w:rPr>
        <w:t>продвижении</w:t>
      </w:r>
      <w:r w:rsidR="000D0AE4" w:rsidRPr="000D0AE4">
        <w:rPr>
          <w:kern w:val="22"/>
          <w:sz w:val="22"/>
          <w:szCs w:val="22"/>
          <w:lang w:val="ru-RU"/>
        </w:rPr>
        <w:t xml:space="preserve"> </w:t>
      </w:r>
      <w:r w:rsidR="000D0AE4">
        <w:rPr>
          <w:kern w:val="22"/>
          <w:sz w:val="22"/>
          <w:szCs w:val="22"/>
          <w:lang w:val="ru-RU"/>
        </w:rPr>
        <w:t>Средств</w:t>
      </w:r>
      <w:r w:rsidR="000D0AE4">
        <w:rPr>
          <w:kern w:val="22"/>
          <w:sz w:val="22"/>
          <w:szCs w:val="22"/>
          <w:lang w:val="ru-RU"/>
        </w:rPr>
        <w:t>а</w:t>
      </w:r>
      <w:r w:rsidR="000D0AE4" w:rsidRPr="000D0AE4">
        <w:rPr>
          <w:kern w:val="22"/>
          <w:sz w:val="22"/>
          <w:szCs w:val="22"/>
          <w:lang w:val="ru-RU"/>
        </w:rPr>
        <w:t xml:space="preserve"> </w:t>
      </w:r>
      <w:r w:rsidR="000D0AE4">
        <w:rPr>
          <w:kern w:val="22"/>
          <w:sz w:val="22"/>
          <w:szCs w:val="22"/>
          <w:lang w:val="ru-RU"/>
        </w:rPr>
        <w:t>представления</w:t>
      </w:r>
      <w:r w:rsidR="000D0AE4" w:rsidRPr="000D0AE4">
        <w:rPr>
          <w:kern w:val="22"/>
          <w:sz w:val="22"/>
          <w:szCs w:val="22"/>
          <w:lang w:val="ru-RU"/>
        </w:rPr>
        <w:t xml:space="preserve"> </w:t>
      </w:r>
      <w:r w:rsidR="000D0AE4">
        <w:rPr>
          <w:kern w:val="22"/>
          <w:sz w:val="22"/>
          <w:szCs w:val="22"/>
          <w:lang w:val="ru-RU"/>
        </w:rPr>
        <w:t>данных</w:t>
      </w:r>
      <w:r w:rsidR="000D0AE4" w:rsidRPr="000D0AE4">
        <w:rPr>
          <w:kern w:val="22"/>
          <w:sz w:val="22"/>
          <w:szCs w:val="22"/>
          <w:lang w:val="ru-RU"/>
        </w:rPr>
        <w:t xml:space="preserve"> </w:t>
      </w:r>
      <w:r w:rsidR="000D0AE4">
        <w:rPr>
          <w:kern w:val="22"/>
          <w:sz w:val="22"/>
          <w:szCs w:val="22"/>
          <w:lang w:val="ru-RU"/>
        </w:rPr>
        <w:t>и</w:t>
      </w:r>
      <w:r w:rsidR="000D0AE4" w:rsidRPr="000D0AE4">
        <w:rPr>
          <w:kern w:val="22"/>
          <w:sz w:val="22"/>
          <w:szCs w:val="22"/>
          <w:lang w:val="ru-RU"/>
        </w:rPr>
        <w:t xml:space="preserve"> </w:t>
      </w:r>
      <w:r w:rsidR="000D0AE4">
        <w:rPr>
          <w:kern w:val="22"/>
          <w:sz w:val="22"/>
          <w:szCs w:val="22"/>
          <w:lang w:val="ru-RU"/>
        </w:rPr>
        <w:t>отчетности</w:t>
      </w:r>
      <w:r w:rsidR="00DF691E" w:rsidRPr="000D0AE4">
        <w:rPr>
          <w:kern w:val="22"/>
          <w:sz w:val="22"/>
          <w:szCs w:val="22"/>
          <w:lang w:val="ru-RU"/>
        </w:rPr>
        <w:t xml:space="preserve"> </w:t>
      </w:r>
      <w:r w:rsidR="000D0AE4">
        <w:rPr>
          <w:kern w:val="22"/>
          <w:sz w:val="22"/>
          <w:szCs w:val="22"/>
          <w:lang w:val="ru-RU"/>
        </w:rPr>
        <w:t>в</w:t>
      </w:r>
      <w:r w:rsidR="000D0AE4" w:rsidRPr="000D0AE4">
        <w:rPr>
          <w:kern w:val="22"/>
          <w:sz w:val="22"/>
          <w:szCs w:val="22"/>
          <w:lang w:val="ru-RU"/>
        </w:rPr>
        <w:t xml:space="preserve"> </w:t>
      </w:r>
      <w:r w:rsidR="000D0AE4">
        <w:rPr>
          <w:kern w:val="22"/>
          <w:sz w:val="22"/>
          <w:szCs w:val="22"/>
          <w:lang w:val="ru-RU"/>
        </w:rPr>
        <w:t>сотрудничестве</w:t>
      </w:r>
      <w:r w:rsidR="000D0AE4" w:rsidRPr="000D0AE4">
        <w:rPr>
          <w:kern w:val="22"/>
          <w:sz w:val="22"/>
          <w:szCs w:val="22"/>
          <w:lang w:val="ru-RU"/>
        </w:rPr>
        <w:t xml:space="preserve"> </w:t>
      </w:r>
      <w:r w:rsidR="000D0AE4">
        <w:rPr>
          <w:kern w:val="22"/>
          <w:sz w:val="22"/>
          <w:szCs w:val="22"/>
          <w:lang w:val="ru-RU"/>
        </w:rPr>
        <w:t>с</w:t>
      </w:r>
      <w:r w:rsidR="000D0AE4" w:rsidRPr="000D0AE4">
        <w:rPr>
          <w:kern w:val="22"/>
          <w:sz w:val="22"/>
          <w:szCs w:val="22"/>
          <w:lang w:val="ru-RU"/>
        </w:rPr>
        <w:t xml:space="preserve"> </w:t>
      </w:r>
      <w:r w:rsidR="000D0AE4">
        <w:rPr>
          <w:kern w:val="22"/>
          <w:sz w:val="22"/>
          <w:szCs w:val="22"/>
          <w:lang w:val="ru-RU"/>
        </w:rPr>
        <w:t>Инициативой</w:t>
      </w:r>
      <w:r w:rsidR="000D0AE4" w:rsidRPr="000D0AE4">
        <w:rPr>
          <w:kern w:val="22"/>
          <w:sz w:val="22"/>
          <w:szCs w:val="22"/>
          <w:lang w:val="ru-RU"/>
        </w:rPr>
        <w:t xml:space="preserve"> </w:t>
      </w:r>
      <w:proofErr w:type="spellStart"/>
      <w:r w:rsidR="00DF691E" w:rsidRPr="00AC635C">
        <w:rPr>
          <w:kern w:val="22"/>
          <w:sz w:val="22"/>
          <w:szCs w:val="22"/>
          <w:lang w:val="en-GB"/>
        </w:rPr>
        <w:t>InforMEA</w:t>
      </w:r>
      <w:proofErr w:type="spellEnd"/>
      <w:r w:rsidR="00DF691E" w:rsidRPr="000D0AE4">
        <w:rPr>
          <w:kern w:val="22"/>
          <w:sz w:val="22"/>
          <w:szCs w:val="22"/>
          <w:lang w:val="ru-RU"/>
        </w:rPr>
        <w:t xml:space="preserve"> </w:t>
      </w:r>
      <w:r w:rsidR="000D0AE4">
        <w:rPr>
          <w:kern w:val="22"/>
          <w:sz w:val="22"/>
          <w:szCs w:val="22"/>
          <w:lang w:val="ru-RU"/>
        </w:rPr>
        <w:t xml:space="preserve">в целях содействия его использованию в рамках </w:t>
      </w:r>
      <w:r w:rsidR="000D0AE4">
        <w:rPr>
          <w:kern w:val="22"/>
          <w:sz w:val="22"/>
          <w:szCs w:val="22"/>
          <w:lang w:val="ru-RU"/>
        </w:rPr>
        <w:t>конвенций</w:t>
      </w:r>
      <w:r w:rsidR="000D0AE4" w:rsidRPr="006A7B8A">
        <w:rPr>
          <w:kern w:val="22"/>
          <w:sz w:val="22"/>
          <w:szCs w:val="22"/>
          <w:lang w:val="ru-RU"/>
        </w:rPr>
        <w:t xml:space="preserve">, </w:t>
      </w:r>
      <w:r w:rsidR="000D0AE4">
        <w:rPr>
          <w:kern w:val="22"/>
          <w:sz w:val="22"/>
          <w:szCs w:val="22"/>
          <w:lang w:val="ru-RU"/>
        </w:rPr>
        <w:t>связанных</w:t>
      </w:r>
      <w:r w:rsidR="000D0AE4" w:rsidRPr="006A7B8A">
        <w:rPr>
          <w:kern w:val="22"/>
          <w:sz w:val="22"/>
          <w:szCs w:val="22"/>
          <w:lang w:val="ru-RU"/>
        </w:rPr>
        <w:t xml:space="preserve"> </w:t>
      </w:r>
      <w:r w:rsidR="000D0AE4">
        <w:rPr>
          <w:kern w:val="22"/>
          <w:sz w:val="22"/>
          <w:szCs w:val="22"/>
          <w:lang w:val="ru-RU"/>
        </w:rPr>
        <w:t>с</w:t>
      </w:r>
      <w:r w:rsidR="000D0AE4" w:rsidRPr="006A7B8A">
        <w:rPr>
          <w:kern w:val="22"/>
          <w:sz w:val="22"/>
          <w:szCs w:val="22"/>
          <w:lang w:val="ru-RU"/>
        </w:rPr>
        <w:t xml:space="preserve"> </w:t>
      </w:r>
      <w:r w:rsidR="000D0AE4">
        <w:rPr>
          <w:kern w:val="22"/>
          <w:sz w:val="22"/>
          <w:szCs w:val="22"/>
          <w:lang w:val="ru-RU"/>
        </w:rPr>
        <w:t>биоразнообразием</w:t>
      </w:r>
      <w:r w:rsidR="000D0AE4">
        <w:rPr>
          <w:kern w:val="22"/>
          <w:sz w:val="22"/>
          <w:szCs w:val="22"/>
          <w:lang w:val="ru-RU"/>
        </w:rPr>
        <w:t>, по мере необходимости</w:t>
      </w:r>
      <w:r w:rsidR="00162507" w:rsidRPr="000D0AE4">
        <w:rPr>
          <w:kern w:val="22"/>
          <w:sz w:val="22"/>
          <w:szCs w:val="22"/>
          <w:lang w:val="ru-RU"/>
        </w:rPr>
        <w:t>.</w:t>
      </w:r>
    </w:p>
    <w:p w:rsidR="00DF691E" w:rsidRPr="000D0AE4" w:rsidRDefault="000D0AE4" w:rsidP="005C6B31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 w:rsidRPr="000D0AE4">
        <w:rPr>
          <w:kern w:val="22"/>
          <w:sz w:val="22"/>
          <w:szCs w:val="22"/>
          <w:lang w:val="ru-RU"/>
        </w:rPr>
        <w:t xml:space="preserve">Вспомогательный орган по осуществлению, возможно, </w:t>
      </w:r>
      <w:r>
        <w:rPr>
          <w:kern w:val="22"/>
          <w:sz w:val="22"/>
          <w:szCs w:val="22"/>
          <w:lang w:val="ru-RU"/>
        </w:rPr>
        <w:t>также</w:t>
      </w:r>
      <w:r w:rsidRPr="000D0AE4">
        <w:rPr>
          <w:kern w:val="22"/>
          <w:sz w:val="22"/>
          <w:szCs w:val="22"/>
          <w:lang w:val="ru-RU"/>
        </w:rPr>
        <w:t xml:space="preserve"> пожелает рекомендовать, чтобы Конференция Сторон</w:t>
      </w:r>
      <w:r>
        <w:rPr>
          <w:kern w:val="22"/>
          <w:sz w:val="22"/>
          <w:szCs w:val="22"/>
          <w:lang w:val="ru-RU"/>
        </w:rPr>
        <w:t xml:space="preserve">, выступающая в качестве </w:t>
      </w:r>
      <w:r w:rsidR="00E6723B">
        <w:rPr>
          <w:kern w:val="22"/>
          <w:sz w:val="22"/>
          <w:szCs w:val="22"/>
          <w:lang w:val="ru-RU"/>
        </w:rPr>
        <w:t>С</w:t>
      </w:r>
      <w:r>
        <w:rPr>
          <w:kern w:val="22"/>
          <w:sz w:val="22"/>
          <w:szCs w:val="22"/>
          <w:lang w:val="ru-RU"/>
        </w:rPr>
        <w:t xml:space="preserve">овещания Сторон </w:t>
      </w:r>
      <w:proofErr w:type="spellStart"/>
      <w:r>
        <w:rPr>
          <w:kern w:val="22"/>
          <w:sz w:val="22"/>
          <w:szCs w:val="22"/>
          <w:lang w:val="ru-RU"/>
        </w:rPr>
        <w:t>Картахенского</w:t>
      </w:r>
      <w:proofErr w:type="spellEnd"/>
      <w:r>
        <w:rPr>
          <w:kern w:val="22"/>
          <w:sz w:val="22"/>
          <w:szCs w:val="22"/>
          <w:lang w:val="ru-RU"/>
        </w:rPr>
        <w:t xml:space="preserve"> протокола,</w:t>
      </w:r>
      <w:r w:rsidRPr="000D0AE4">
        <w:rPr>
          <w:kern w:val="22"/>
          <w:sz w:val="22"/>
          <w:szCs w:val="22"/>
          <w:lang w:val="ru-RU"/>
        </w:rPr>
        <w:t xml:space="preserve"> приняла решение в соответствии с приводимым ниже текстом</w:t>
      </w:r>
      <w:r w:rsidR="00DF691E" w:rsidRPr="000D0AE4">
        <w:rPr>
          <w:kern w:val="22"/>
          <w:sz w:val="22"/>
          <w:szCs w:val="22"/>
          <w:lang w:val="ru-RU"/>
        </w:rPr>
        <w:t>:</w:t>
      </w:r>
    </w:p>
    <w:p w:rsidR="00DF691E" w:rsidRPr="00C10242" w:rsidRDefault="00C10242" w:rsidP="005C6B31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firstLine="709"/>
        <w:jc w:val="both"/>
        <w:rPr>
          <w:i/>
          <w:kern w:val="22"/>
          <w:sz w:val="22"/>
          <w:szCs w:val="22"/>
          <w:lang w:val="ru-RU"/>
        </w:rPr>
      </w:pPr>
      <w:r>
        <w:rPr>
          <w:i/>
          <w:kern w:val="22"/>
          <w:sz w:val="22"/>
          <w:szCs w:val="22"/>
          <w:lang w:val="ru-RU"/>
        </w:rPr>
        <w:t>Конференция</w:t>
      </w:r>
      <w:r w:rsidRPr="00C10242">
        <w:rPr>
          <w:i/>
          <w:kern w:val="22"/>
          <w:sz w:val="22"/>
          <w:szCs w:val="22"/>
          <w:lang w:val="ru-RU"/>
        </w:rPr>
        <w:t xml:space="preserve"> Сторон, выступающ</w:t>
      </w:r>
      <w:r>
        <w:rPr>
          <w:i/>
          <w:kern w:val="22"/>
          <w:sz w:val="22"/>
          <w:szCs w:val="22"/>
          <w:lang w:val="ru-RU"/>
        </w:rPr>
        <w:t>ая</w:t>
      </w:r>
      <w:r w:rsidRPr="00C10242">
        <w:rPr>
          <w:i/>
          <w:kern w:val="22"/>
          <w:sz w:val="22"/>
          <w:szCs w:val="22"/>
          <w:lang w:val="ru-RU"/>
        </w:rPr>
        <w:t xml:space="preserve"> в качестве </w:t>
      </w:r>
      <w:r w:rsidR="00E6723B">
        <w:rPr>
          <w:i/>
          <w:kern w:val="22"/>
          <w:sz w:val="22"/>
          <w:szCs w:val="22"/>
          <w:lang w:val="ru-RU"/>
        </w:rPr>
        <w:t>С</w:t>
      </w:r>
      <w:r w:rsidRPr="00C10242">
        <w:rPr>
          <w:i/>
          <w:kern w:val="22"/>
          <w:sz w:val="22"/>
          <w:szCs w:val="22"/>
          <w:lang w:val="ru-RU"/>
        </w:rPr>
        <w:t>овещани</w:t>
      </w:r>
      <w:r>
        <w:rPr>
          <w:i/>
          <w:kern w:val="22"/>
          <w:sz w:val="22"/>
          <w:szCs w:val="22"/>
          <w:lang w:val="ru-RU"/>
        </w:rPr>
        <w:t>я</w:t>
      </w:r>
      <w:r w:rsidRPr="00C10242">
        <w:rPr>
          <w:i/>
          <w:kern w:val="22"/>
          <w:sz w:val="22"/>
          <w:szCs w:val="22"/>
          <w:lang w:val="ru-RU"/>
        </w:rPr>
        <w:t xml:space="preserve"> Сторон </w:t>
      </w:r>
      <w:proofErr w:type="spellStart"/>
      <w:r w:rsidRPr="00C10242">
        <w:rPr>
          <w:i/>
          <w:kern w:val="22"/>
          <w:sz w:val="22"/>
          <w:szCs w:val="22"/>
          <w:lang w:val="ru-RU"/>
        </w:rPr>
        <w:t>Картахенского</w:t>
      </w:r>
      <w:proofErr w:type="spellEnd"/>
      <w:r w:rsidRPr="00C10242">
        <w:rPr>
          <w:i/>
          <w:kern w:val="22"/>
          <w:sz w:val="22"/>
          <w:szCs w:val="22"/>
          <w:lang w:val="ru-RU"/>
        </w:rPr>
        <w:t xml:space="preserve"> протокола по биобезопасности</w:t>
      </w:r>
      <w:r w:rsidR="00DF691E" w:rsidRPr="00C10242">
        <w:rPr>
          <w:i/>
          <w:kern w:val="22"/>
          <w:sz w:val="22"/>
          <w:szCs w:val="22"/>
          <w:lang w:val="ru-RU"/>
        </w:rPr>
        <w:t>,</w:t>
      </w:r>
    </w:p>
    <w:p w:rsidR="00964580" w:rsidRPr="007539BC" w:rsidRDefault="007539BC" w:rsidP="005C6B31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firstLine="720"/>
        <w:jc w:val="both"/>
        <w:rPr>
          <w:kern w:val="22"/>
          <w:sz w:val="22"/>
          <w:szCs w:val="22"/>
          <w:lang w:val="ru-RU"/>
        </w:rPr>
      </w:pPr>
      <w:r>
        <w:rPr>
          <w:i/>
          <w:kern w:val="22"/>
          <w:sz w:val="22"/>
          <w:szCs w:val="22"/>
          <w:lang w:val="ru-RU"/>
        </w:rPr>
        <w:t>признавая</w:t>
      </w:r>
      <w:r w:rsidR="00DF691E" w:rsidRPr="007539BC">
        <w:rPr>
          <w:i/>
          <w:kern w:val="22"/>
          <w:sz w:val="22"/>
          <w:szCs w:val="22"/>
          <w:lang w:val="ru-RU"/>
        </w:rPr>
        <w:t xml:space="preserve"> </w:t>
      </w:r>
      <w:r w:rsidRPr="007539BC">
        <w:rPr>
          <w:kern w:val="22"/>
          <w:sz w:val="22"/>
          <w:szCs w:val="22"/>
          <w:lang w:val="ru-RU"/>
        </w:rPr>
        <w:t>важность повышения согласованности национальных докладов в рамках Конвенции и протоколов к ней и расширения взаимодействия между конвенциями, связанными с биоразнообразием, и Рио-де-</w:t>
      </w:r>
      <w:proofErr w:type="spellStart"/>
      <w:r w:rsidRPr="007539BC">
        <w:rPr>
          <w:kern w:val="22"/>
          <w:sz w:val="22"/>
          <w:szCs w:val="22"/>
          <w:lang w:val="ru-RU"/>
        </w:rPr>
        <w:t>Жанейрскими</w:t>
      </w:r>
      <w:proofErr w:type="spellEnd"/>
      <w:r w:rsidRPr="007539BC">
        <w:rPr>
          <w:kern w:val="22"/>
          <w:sz w:val="22"/>
          <w:szCs w:val="22"/>
          <w:lang w:val="ru-RU"/>
        </w:rPr>
        <w:t xml:space="preserve"> конвенциями и </w:t>
      </w:r>
      <w:r w:rsidRPr="007539BC">
        <w:rPr>
          <w:i/>
          <w:kern w:val="22"/>
          <w:sz w:val="22"/>
          <w:szCs w:val="22"/>
          <w:lang w:val="ru-RU"/>
        </w:rPr>
        <w:t>отмечая</w:t>
      </w:r>
      <w:r w:rsidRPr="007539BC">
        <w:rPr>
          <w:kern w:val="22"/>
          <w:sz w:val="22"/>
          <w:szCs w:val="22"/>
          <w:lang w:val="ru-RU"/>
        </w:rPr>
        <w:t xml:space="preserve"> прогресс, достигнутый к настоящему времени в этом отношении</w:t>
      </w:r>
      <w:r w:rsidR="00964580" w:rsidRPr="007539BC">
        <w:rPr>
          <w:kern w:val="22"/>
          <w:sz w:val="22"/>
          <w:szCs w:val="22"/>
          <w:lang w:val="ru-RU"/>
        </w:rPr>
        <w:t>,</w:t>
      </w:r>
    </w:p>
    <w:p w:rsidR="00964580" w:rsidRPr="007539BC" w:rsidRDefault="007539BC" w:rsidP="005C6B31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firstLine="720"/>
        <w:jc w:val="both"/>
        <w:rPr>
          <w:kern w:val="22"/>
          <w:sz w:val="22"/>
          <w:szCs w:val="22"/>
          <w:lang w:val="ru-RU"/>
        </w:rPr>
      </w:pPr>
      <w:r>
        <w:rPr>
          <w:i/>
          <w:kern w:val="22"/>
          <w:sz w:val="22"/>
          <w:szCs w:val="22"/>
          <w:lang w:val="ru-RU"/>
        </w:rPr>
        <w:t>принимает</w:t>
      </w:r>
      <w:r w:rsidR="00DF691E" w:rsidRPr="007539B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предложение</w:t>
      </w:r>
      <w:r w:rsidRPr="007539B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Конференции</w:t>
      </w:r>
      <w:r w:rsidRPr="007539B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Сторон</w:t>
      </w:r>
      <w:r w:rsidRPr="007539B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Конвенции</w:t>
      </w:r>
      <w:r w:rsidR="00DF691E" w:rsidRPr="007539BC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="00DF691E" w:rsidRPr="007539BC">
        <w:rPr>
          <w:kern w:val="22"/>
          <w:sz w:val="22"/>
          <w:szCs w:val="22"/>
          <w:lang w:val="ru-RU"/>
        </w:rPr>
        <w:t xml:space="preserve"> </w:t>
      </w:r>
      <w:r>
        <w:rPr>
          <w:i/>
          <w:kern w:val="22"/>
          <w:sz w:val="22"/>
          <w:szCs w:val="22"/>
          <w:lang w:val="ru-RU"/>
        </w:rPr>
        <w:t>соглашается</w:t>
      </w:r>
      <w:r w:rsidR="00DF691E" w:rsidRPr="007539BC">
        <w:rPr>
          <w:kern w:val="22"/>
          <w:sz w:val="22"/>
          <w:szCs w:val="22"/>
          <w:lang w:val="ru-RU"/>
        </w:rPr>
        <w:t xml:space="preserve"> </w:t>
      </w:r>
      <w:r w:rsidR="00D33E6F">
        <w:rPr>
          <w:kern w:val="22"/>
          <w:sz w:val="22"/>
          <w:szCs w:val="22"/>
          <w:lang w:val="ru-RU"/>
        </w:rPr>
        <w:t>начать</w:t>
      </w:r>
      <w:r w:rsidR="00D33E6F" w:rsidRPr="00B5795B">
        <w:rPr>
          <w:kern w:val="22"/>
          <w:sz w:val="22"/>
          <w:szCs w:val="22"/>
          <w:lang w:val="ru-RU"/>
        </w:rPr>
        <w:t xml:space="preserve"> синхрониз</w:t>
      </w:r>
      <w:r w:rsidR="00D33E6F">
        <w:rPr>
          <w:kern w:val="22"/>
          <w:sz w:val="22"/>
          <w:szCs w:val="22"/>
          <w:lang w:val="ru-RU"/>
        </w:rPr>
        <w:t>ированный цикл</w:t>
      </w:r>
      <w:r w:rsidR="00D33E6F" w:rsidRPr="00B5795B">
        <w:rPr>
          <w:kern w:val="22"/>
          <w:sz w:val="22"/>
          <w:szCs w:val="22"/>
          <w:lang w:val="ru-RU"/>
        </w:rPr>
        <w:t xml:space="preserve"> представления </w:t>
      </w:r>
      <w:r w:rsidR="00D33E6F">
        <w:rPr>
          <w:kern w:val="22"/>
          <w:sz w:val="22"/>
          <w:szCs w:val="22"/>
          <w:lang w:val="ru-RU"/>
        </w:rPr>
        <w:t xml:space="preserve">национальной </w:t>
      </w:r>
      <w:r w:rsidR="00D33E6F" w:rsidRPr="00B5795B">
        <w:rPr>
          <w:kern w:val="22"/>
          <w:sz w:val="22"/>
          <w:szCs w:val="22"/>
          <w:lang w:val="ru-RU"/>
        </w:rPr>
        <w:t xml:space="preserve">отчетности </w:t>
      </w:r>
      <w:r w:rsidR="00D33E6F">
        <w:rPr>
          <w:kern w:val="22"/>
          <w:sz w:val="22"/>
          <w:szCs w:val="22"/>
          <w:lang w:val="ru-RU"/>
        </w:rPr>
        <w:t>в</w:t>
      </w:r>
      <w:r w:rsidR="00DF691E" w:rsidRPr="007539BC">
        <w:rPr>
          <w:kern w:val="22"/>
          <w:sz w:val="22"/>
          <w:szCs w:val="22"/>
          <w:lang w:val="ru-RU"/>
        </w:rPr>
        <w:t xml:space="preserve"> 2023</w:t>
      </w:r>
      <w:r w:rsidR="00D33E6F">
        <w:rPr>
          <w:kern w:val="22"/>
          <w:sz w:val="22"/>
          <w:szCs w:val="22"/>
          <w:lang w:val="ru-RU"/>
        </w:rPr>
        <w:t xml:space="preserve"> году</w:t>
      </w:r>
      <w:r w:rsidR="00916407" w:rsidRPr="007539BC">
        <w:rPr>
          <w:kern w:val="22"/>
          <w:sz w:val="22"/>
          <w:szCs w:val="22"/>
          <w:lang w:val="ru-RU"/>
        </w:rPr>
        <w:t>.</w:t>
      </w:r>
    </w:p>
    <w:p w:rsidR="00DF691E" w:rsidRPr="000D0AE4" w:rsidRDefault="000D0AE4" w:rsidP="005C6B31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 w:rsidRPr="000D0AE4">
        <w:rPr>
          <w:kern w:val="22"/>
          <w:sz w:val="22"/>
          <w:szCs w:val="22"/>
          <w:lang w:val="ru-RU"/>
        </w:rPr>
        <w:t xml:space="preserve">Вспомогательный орган по осуществлению, возможно, </w:t>
      </w:r>
      <w:r>
        <w:rPr>
          <w:kern w:val="22"/>
          <w:sz w:val="22"/>
          <w:szCs w:val="22"/>
          <w:lang w:val="ru-RU"/>
        </w:rPr>
        <w:t>также</w:t>
      </w:r>
      <w:r w:rsidRPr="000D0AE4">
        <w:rPr>
          <w:kern w:val="22"/>
          <w:sz w:val="22"/>
          <w:szCs w:val="22"/>
          <w:lang w:val="ru-RU"/>
        </w:rPr>
        <w:t xml:space="preserve"> пожелает рекомендовать, чтобы Конференция Сторон</w:t>
      </w:r>
      <w:r>
        <w:rPr>
          <w:kern w:val="22"/>
          <w:sz w:val="22"/>
          <w:szCs w:val="22"/>
          <w:lang w:val="ru-RU"/>
        </w:rPr>
        <w:t xml:space="preserve">, выступающая в качестве </w:t>
      </w:r>
      <w:r w:rsidR="00E6723B">
        <w:rPr>
          <w:kern w:val="22"/>
          <w:sz w:val="22"/>
          <w:szCs w:val="22"/>
          <w:lang w:val="ru-RU"/>
        </w:rPr>
        <w:t>С</w:t>
      </w:r>
      <w:r>
        <w:rPr>
          <w:kern w:val="22"/>
          <w:sz w:val="22"/>
          <w:szCs w:val="22"/>
          <w:lang w:val="ru-RU"/>
        </w:rPr>
        <w:t xml:space="preserve">овещания Сторон </w:t>
      </w:r>
      <w:proofErr w:type="spellStart"/>
      <w:r>
        <w:rPr>
          <w:kern w:val="22"/>
          <w:sz w:val="22"/>
          <w:szCs w:val="22"/>
          <w:lang w:val="ru-RU"/>
        </w:rPr>
        <w:t>Нагойского</w:t>
      </w:r>
      <w:proofErr w:type="spellEnd"/>
      <w:r>
        <w:rPr>
          <w:kern w:val="22"/>
          <w:sz w:val="22"/>
          <w:szCs w:val="22"/>
          <w:lang w:val="ru-RU"/>
        </w:rPr>
        <w:t xml:space="preserve"> протокола,</w:t>
      </w:r>
      <w:r w:rsidRPr="000D0AE4">
        <w:rPr>
          <w:kern w:val="22"/>
          <w:sz w:val="22"/>
          <w:szCs w:val="22"/>
          <w:lang w:val="ru-RU"/>
        </w:rPr>
        <w:t xml:space="preserve"> приняла решение в соответствии с приводимым ниже текстом</w:t>
      </w:r>
      <w:r w:rsidR="00DF691E" w:rsidRPr="000D0AE4">
        <w:rPr>
          <w:kern w:val="22"/>
          <w:sz w:val="22"/>
          <w:szCs w:val="22"/>
          <w:lang w:val="ru-RU"/>
        </w:rPr>
        <w:t>:</w:t>
      </w:r>
    </w:p>
    <w:p w:rsidR="00DF691E" w:rsidRPr="00C10242" w:rsidRDefault="00C10242" w:rsidP="005C6B31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firstLine="720"/>
        <w:jc w:val="both"/>
        <w:rPr>
          <w:i/>
          <w:kern w:val="22"/>
          <w:sz w:val="22"/>
          <w:szCs w:val="22"/>
          <w:lang w:val="ru-RU"/>
        </w:rPr>
      </w:pPr>
      <w:r w:rsidRPr="00C10242">
        <w:rPr>
          <w:i/>
          <w:kern w:val="22"/>
          <w:sz w:val="22"/>
          <w:szCs w:val="22"/>
          <w:lang w:val="ru-RU"/>
        </w:rPr>
        <w:t xml:space="preserve">Конференция Сторон, выступающая в качестве </w:t>
      </w:r>
      <w:r w:rsidR="00E6723B">
        <w:rPr>
          <w:i/>
          <w:kern w:val="22"/>
          <w:sz w:val="22"/>
          <w:szCs w:val="22"/>
          <w:lang w:val="ru-RU"/>
        </w:rPr>
        <w:t>С</w:t>
      </w:r>
      <w:bookmarkStart w:id="0" w:name="_GoBack"/>
      <w:bookmarkEnd w:id="0"/>
      <w:r w:rsidRPr="00C10242">
        <w:rPr>
          <w:i/>
          <w:kern w:val="22"/>
          <w:sz w:val="22"/>
          <w:szCs w:val="22"/>
          <w:lang w:val="ru-RU"/>
        </w:rPr>
        <w:t xml:space="preserve">овещания Сторон </w:t>
      </w:r>
      <w:proofErr w:type="spellStart"/>
      <w:r>
        <w:rPr>
          <w:i/>
          <w:kern w:val="22"/>
          <w:sz w:val="22"/>
          <w:szCs w:val="22"/>
          <w:lang w:val="ru-RU"/>
        </w:rPr>
        <w:t>Нагойского</w:t>
      </w:r>
      <w:proofErr w:type="spellEnd"/>
      <w:r w:rsidRPr="00C10242">
        <w:rPr>
          <w:i/>
          <w:kern w:val="22"/>
          <w:sz w:val="22"/>
          <w:szCs w:val="22"/>
          <w:lang w:val="ru-RU"/>
        </w:rPr>
        <w:t xml:space="preserve"> протокола</w:t>
      </w:r>
      <w:r w:rsidR="00DF691E" w:rsidRPr="00C10242">
        <w:rPr>
          <w:i/>
          <w:kern w:val="22"/>
          <w:sz w:val="22"/>
          <w:szCs w:val="22"/>
          <w:lang w:val="ru-RU"/>
        </w:rPr>
        <w:t>,</w:t>
      </w:r>
    </w:p>
    <w:p w:rsidR="00DF691E" w:rsidRPr="00D33E6F" w:rsidRDefault="00D33E6F" w:rsidP="005C6B31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firstLine="720"/>
        <w:jc w:val="both"/>
        <w:rPr>
          <w:kern w:val="22"/>
          <w:sz w:val="22"/>
          <w:szCs w:val="22"/>
          <w:lang w:val="ru-RU"/>
        </w:rPr>
      </w:pPr>
      <w:r w:rsidRPr="00D33E6F">
        <w:rPr>
          <w:i/>
          <w:kern w:val="22"/>
          <w:sz w:val="22"/>
          <w:szCs w:val="22"/>
          <w:lang w:val="ru-RU"/>
        </w:rPr>
        <w:t xml:space="preserve">признавая </w:t>
      </w:r>
      <w:r w:rsidRPr="00D33E6F">
        <w:rPr>
          <w:kern w:val="22"/>
          <w:sz w:val="22"/>
          <w:szCs w:val="22"/>
          <w:lang w:val="ru-RU"/>
        </w:rPr>
        <w:t>важность повышения согласованности национальных докладов в рамках Конвенции и протоколов к ней и расширения взаимодействия между конвенциями, связанными с биоразнообразием, и Рио-де-</w:t>
      </w:r>
      <w:proofErr w:type="spellStart"/>
      <w:r w:rsidRPr="00D33E6F">
        <w:rPr>
          <w:kern w:val="22"/>
          <w:sz w:val="22"/>
          <w:szCs w:val="22"/>
          <w:lang w:val="ru-RU"/>
        </w:rPr>
        <w:t>Жанейрскими</w:t>
      </w:r>
      <w:proofErr w:type="spellEnd"/>
      <w:r w:rsidRPr="00D33E6F">
        <w:rPr>
          <w:kern w:val="22"/>
          <w:sz w:val="22"/>
          <w:szCs w:val="22"/>
          <w:lang w:val="ru-RU"/>
        </w:rPr>
        <w:t xml:space="preserve"> конвенциями и </w:t>
      </w:r>
      <w:r w:rsidRPr="00D33E6F">
        <w:rPr>
          <w:i/>
          <w:kern w:val="22"/>
          <w:sz w:val="22"/>
          <w:szCs w:val="22"/>
          <w:lang w:val="ru-RU"/>
        </w:rPr>
        <w:t>отмечая</w:t>
      </w:r>
      <w:r w:rsidRPr="00D33E6F">
        <w:rPr>
          <w:kern w:val="22"/>
          <w:sz w:val="22"/>
          <w:szCs w:val="22"/>
          <w:lang w:val="ru-RU"/>
        </w:rPr>
        <w:t xml:space="preserve"> прогресс, достигнутый к настоящему времени в этом отношении</w:t>
      </w:r>
      <w:r w:rsidR="00964580" w:rsidRPr="00D33E6F">
        <w:rPr>
          <w:kern w:val="22"/>
          <w:sz w:val="22"/>
          <w:szCs w:val="22"/>
          <w:lang w:val="ru-RU"/>
        </w:rPr>
        <w:t>,</w:t>
      </w:r>
    </w:p>
    <w:p w:rsidR="00DF691E" w:rsidRPr="00D33E6F" w:rsidRDefault="00D33E6F" w:rsidP="00D33E6F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kern w:val="22"/>
          <w:sz w:val="22"/>
          <w:szCs w:val="22"/>
          <w:lang w:val="ru-RU"/>
        </w:rPr>
      </w:pPr>
      <w:r w:rsidRPr="00D33E6F">
        <w:rPr>
          <w:i/>
          <w:kern w:val="22"/>
          <w:sz w:val="22"/>
          <w:szCs w:val="22"/>
          <w:lang w:val="ru-RU"/>
        </w:rPr>
        <w:t xml:space="preserve">принимает </w:t>
      </w:r>
      <w:r w:rsidRPr="00D33E6F">
        <w:rPr>
          <w:kern w:val="22"/>
          <w:sz w:val="22"/>
          <w:szCs w:val="22"/>
          <w:lang w:val="ru-RU"/>
        </w:rPr>
        <w:t xml:space="preserve">предложение Конференции Сторон Конвенции и </w:t>
      </w:r>
      <w:r w:rsidRPr="00D33E6F">
        <w:rPr>
          <w:i/>
          <w:kern w:val="22"/>
          <w:sz w:val="22"/>
          <w:szCs w:val="22"/>
          <w:lang w:val="ru-RU"/>
        </w:rPr>
        <w:t>соглашается</w:t>
      </w:r>
      <w:r w:rsidRPr="00D33E6F">
        <w:rPr>
          <w:kern w:val="22"/>
          <w:sz w:val="22"/>
          <w:szCs w:val="22"/>
          <w:lang w:val="ru-RU"/>
        </w:rPr>
        <w:t xml:space="preserve"> начать синхронизированный цикл представления национальной отчетности в 2023 году</w:t>
      </w:r>
      <w:r w:rsidR="00964580" w:rsidRPr="00D33E6F">
        <w:rPr>
          <w:kern w:val="22"/>
          <w:sz w:val="22"/>
          <w:szCs w:val="22"/>
          <w:lang w:val="ru-RU"/>
        </w:rPr>
        <w:t>.</w:t>
      </w:r>
    </w:p>
    <w:p w:rsidR="00DF691E" w:rsidRPr="00D33E6F" w:rsidRDefault="00DF691E" w:rsidP="005C6B31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 w:val="0"/>
          <w:kern w:val="22"/>
          <w:sz w:val="22"/>
          <w:szCs w:val="22"/>
          <w:lang w:val="ru-RU"/>
        </w:rPr>
      </w:pPr>
    </w:p>
    <w:p w:rsidR="004F7E0D" w:rsidRPr="00AC635C" w:rsidRDefault="004F7E0D" w:rsidP="005C6B31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jc w:val="center"/>
        <w:rPr>
          <w:kern w:val="22"/>
          <w:sz w:val="22"/>
          <w:szCs w:val="22"/>
          <w:lang w:val="en-GB"/>
        </w:rPr>
      </w:pPr>
      <w:r w:rsidRPr="00AC635C">
        <w:rPr>
          <w:kern w:val="22"/>
          <w:sz w:val="22"/>
          <w:szCs w:val="22"/>
          <w:lang w:val="en-GB"/>
        </w:rPr>
        <w:t>__________</w:t>
      </w:r>
    </w:p>
    <w:p w:rsidR="004F7E0D" w:rsidRPr="00AC635C" w:rsidRDefault="004F7E0D" w:rsidP="005C6B31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rPr>
          <w:kern w:val="22"/>
          <w:sz w:val="22"/>
          <w:szCs w:val="22"/>
          <w:lang w:val="en-GB"/>
        </w:rPr>
      </w:pPr>
    </w:p>
    <w:sectPr w:rsidR="004F7E0D" w:rsidRPr="00AC635C">
      <w:headerReference w:type="even" r:id="rId34"/>
      <w:headerReference w:type="default" r:id="rId35"/>
      <w:footerReference w:type="even" r:id="rId36"/>
      <w:footerReference w:type="first" r:id="rId37"/>
      <w:type w:val="continuous"/>
      <w:pgSz w:w="12240" w:h="15840" w:code="1"/>
      <w:pgMar w:top="567" w:right="1440" w:bottom="851" w:left="1440" w:header="461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A2" w:rsidRDefault="000D5BA2">
      <w:r>
        <w:separator/>
      </w:r>
    </w:p>
  </w:endnote>
  <w:endnote w:type="continuationSeparator" w:id="0">
    <w:p w:rsidR="000D5BA2" w:rsidRDefault="000D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0F" w:rsidRPr="005C6B31" w:rsidRDefault="005C630F" w:rsidP="005C6B31">
    <w:pPr>
      <w:pStyle w:val="a9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  <w:rPr>
        <w:snapToGrid w:val="0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0F" w:rsidRPr="000C7F51" w:rsidRDefault="005C630F" w:rsidP="005C6B31">
    <w:pPr>
      <w:pStyle w:val="a9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ind w:firstLine="0"/>
      <w:rPr>
        <w:noProof/>
        <w:sz w:val="2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A2" w:rsidRDefault="000D5BA2">
      <w:r>
        <w:separator/>
      </w:r>
    </w:p>
  </w:footnote>
  <w:footnote w:type="continuationSeparator" w:id="0">
    <w:p w:rsidR="000D5BA2" w:rsidRDefault="000D5BA2">
      <w:r>
        <w:continuationSeparator/>
      </w:r>
    </w:p>
  </w:footnote>
  <w:footnote w:id="1">
    <w:p w:rsidR="005C630F" w:rsidRPr="005C6B31" w:rsidRDefault="005C630F" w:rsidP="005C6B31">
      <w:pPr>
        <w:pStyle w:val="ab"/>
        <w:suppressLineNumbers/>
        <w:suppressAutoHyphens/>
        <w:kinsoku w:val="0"/>
        <w:overflowPunct w:val="0"/>
        <w:autoSpaceDE w:val="0"/>
        <w:autoSpaceDN w:val="0"/>
        <w:ind w:firstLine="0"/>
        <w:rPr>
          <w:snapToGrid w:val="0"/>
          <w:kern w:val="18"/>
          <w:szCs w:val="18"/>
          <w:lang w:val="en-GB"/>
        </w:rPr>
      </w:pPr>
      <w:r w:rsidRPr="005C6B31">
        <w:rPr>
          <w:rStyle w:val="a3"/>
          <w:snapToGrid w:val="0"/>
          <w:kern w:val="18"/>
          <w:szCs w:val="18"/>
          <w:lang w:val="en-GB"/>
        </w:rPr>
        <w:t>*</w:t>
      </w:r>
      <w:r w:rsidRPr="005C6B31">
        <w:rPr>
          <w:snapToGrid w:val="0"/>
          <w:kern w:val="18"/>
          <w:szCs w:val="18"/>
          <w:lang w:val="en-GB"/>
        </w:rPr>
        <w:t xml:space="preserve"> </w:t>
      </w:r>
      <w:hyperlink r:id="rId1" w:history="1">
        <w:proofErr w:type="gramStart"/>
        <w:r w:rsidRPr="005C6B31">
          <w:rPr>
            <w:rStyle w:val="af1"/>
            <w:snapToGrid w:val="0"/>
            <w:kern w:val="18"/>
            <w:szCs w:val="18"/>
            <w:lang w:val="en-GB"/>
          </w:rPr>
          <w:t>CBD/</w:t>
        </w:r>
        <w:proofErr w:type="spellStart"/>
        <w:r w:rsidRPr="005C6B31">
          <w:rPr>
            <w:rStyle w:val="af1"/>
            <w:snapToGrid w:val="0"/>
            <w:kern w:val="18"/>
            <w:szCs w:val="18"/>
            <w:lang w:val="en-GB"/>
          </w:rPr>
          <w:t>SBI</w:t>
        </w:r>
        <w:proofErr w:type="spellEnd"/>
        <w:r w:rsidRPr="005C6B31">
          <w:rPr>
            <w:rStyle w:val="af1"/>
            <w:snapToGrid w:val="0"/>
            <w:kern w:val="18"/>
            <w:szCs w:val="18"/>
            <w:lang w:val="en-GB"/>
          </w:rPr>
          <w:t>/2/1</w:t>
        </w:r>
      </w:hyperlink>
      <w:r w:rsidRPr="005C6B31">
        <w:rPr>
          <w:snapToGrid w:val="0"/>
          <w:kern w:val="18"/>
          <w:szCs w:val="18"/>
          <w:lang w:val="en-GB"/>
        </w:rPr>
        <w:t>.</w:t>
      </w:r>
      <w:proofErr w:type="gramEnd"/>
    </w:p>
  </w:footnote>
  <w:footnote w:id="2">
    <w:p w:rsidR="005C630F" w:rsidRPr="0058759F" w:rsidRDefault="005C630F" w:rsidP="005C6B31">
      <w:pPr>
        <w:pStyle w:val="Para1"/>
        <w:keepLines/>
        <w:suppressLineNumbers/>
        <w:suppressAutoHyphens/>
        <w:kinsoku w:val="0"/>
        <w:overflowPunct w:val="0"/>
        <w:autoSpaceDE w:val="0"/>
        <w:autoSpaceDN w:val="0"/>
        <w:spacing w:after="60"/>
        <w:rPr>
          <w:kern w:val="18"/>
          <w:sz w:val="18"/>
          <w:lang w:val="ru-RU"/>
        </w:rPr>
      </w:pPr>
      <w:r w:rsidRPr="005C6B31">
        <w:rPr>
          <w:rStyle w:val="a3"/>
          <w:kern w:val="18"/>
          <w:lang w:val="en-GB"/>
        </w:rPr>
        <w:footnoteRef/>
      </w:r>
      <w:r w:rsidRPr="0058759F">
        <w:rPr>
          <w:kern w:val="18"/>
          <w:sz w:val="18"/>
          <w:lang w:val="ru-RU"/>
        </w:rPr>
        <w:t xml:space="preserve"> </w:t>
      </w:r>
      <w:r>
        <w:rPr>
          <w:rFonts w:eastAsia="Malgun Gothic"/>
          <w:kern w:val="18"/>
          <w:sz w:val="18"/>
          <w:lang w:val="ru-RU"/>
        </w:rPr>
        <w:t>Предыдущий</w:t>
      </w:r>
      <w:r w:rsidRPr="0058759F">
        <w:rPr>
          <w:rFonts w:eastAsia="Malgun Gothic"/>
          <w:kern w:val="18"/>
          <w:sz w:val="18"/>
          <w:lang w:val="ru-RU"/>
        </w:rPr>
        <w:t xml:space="preserve"> </w:t>
      </w:r>
      <w:r>
        <w:rPr>
          <w:rFonts w:eastAsia="Malgun Gothic"/>
          <w:kern w:val="18"/>
          <w:sz w:val="18"/>
          <w:lang w:val="ru-RU"/>
        </w:rPr>
        <w:t>вариант</w:t>
      </w:r>
      <w:r w:rsidRPr="0058759F">
        <w:rPr>
          <w:rFonts w:eastAsia="Malgun Gothic"/>
          <w:kern w:val="18"/>
          <w:sz w:val="18"/>
          <w:lang w:val="ru-RU"/>
        </w:rPr>
        <w:t xml:space="preserve"> </w:t>
      </w:r>
      <w:r>
        <w:rPr>
          <w:rFonts w:eastAsia="Malgun Gothic"/>
          <w:kern w:val="18"/>
          <w:sz w:val="18"/>
          <w:lang w:val="ru-RU"/>
        </w:rPr>
        <w:t>настоящего</w:t>
      </w:r>
      <w:r w:rsidRPr="0058759F">
        <w:rPr>
          <w:rFonts w:eastAsia="Malgun Gothic"/>
          <w:kern w:val="18"/>
          <w:sz w:val="18"/>
          <w:lang w:val="ru-RU"/>
        </w:rPr>
        <w:t xml:space="preserve"> </w:t>
      </w:r>
      <w:r>
        <w:rPr>
          <w:rFonts w:eastAsia="Malgun Gothic"/>
          <w:kern w:val="18"/>
          <w:sz w:val="18"/>
          <w:lang w:val="ru-RU"/>
        </w:rPr>
        <w:t>документа</w:t>
      </w:r>
      <w:r w:rsidRPr="0058759F">
        <w:rPr>
          <w:rFonts w:eastAsia="Malgun Gothic"/>
          <w:kern w:val="18"/>
          <w:sz w:val="18"/>
          <w:lang w:val="ru-RU"/>
        </w:rPr>
        <w:t xml:space="preserve"> </w:t>
      </w:r>
      <w:r>
        <w:rPr>
          <w:rFonts w:eastAsia="Malgun Gothic"/>
          <w:kern w:val="18"/>
          <w:sz w:val="18"/>
          <w:lang w:val="ru-RU"/>
        </w:rPr>
        <w:t>был</w:t>
      </w:r>
      <w:r w:rsidRPr="0058759F">
        <w:rPr>
          <w:rFonts w:eastAsia="Malgun Gothic"/>
          <w:kern w:val="18"/>
          <w:sz w:val="18"/>
          <w:lang w:val="ru-RU"/>
        </w:rPr>
        <w:t xml:space="preserve"> </w:t>
      </w:r>
      <w:r>
        <w:rPr>
          <w:rFonts w:eastAsia="Malgun Gothic"/>
          <w:kern w:val="18"/>
          <w:sz w:val="18"/>
          <w:lang w:val="ru-RU"/>
        </w:rPr>
        <w:t>доступен</w:t>
      </w:r>
      <w:r w:rsidRPr="0058759F">
        <w:rPr>
          <w:rFonts w:eastAsia="Malgun Gothic"/>
          <w:kern w:val="18"/>
          <w:sz w:val="18"/>
          <w:lang w:val="ru-RU"/>
        </w:rPr>
        <w:t xml:space="preserve"> </w:t>
      </w:r>
      <w:r>
        <w:rPr>
          <w:rFonts w:eastAsia="Malgun Gothic"/>
          <w:kern w:val="18"/>
          <w:sz w:val="18"/>
          <w:lang w:val="ru-RU"/>
        </w:rPr>
        <w:t>для</w:t>
      </w:r>
      <w:r w:rsidRPr="0058759F">
        <w:rPr>
          <w:rFonts w:eastAsia="Malgun Gothic"/>
          <w:kern w:val="18"/>
          <w:sz w:val="18"/>
          <w:lang w:val="ru-RU"/>
        </w:rPr>
        <w:t xml:space="preserve"> </w:t>
      </w:r>
      <w:r>
        <w:rPr>
          <w:rFonts w:eastAsia="Malgun Gothic"/>
          <w:kern w:val="18"/>
          <w:sz w:val="18"/>
          <w:lang w:val="ru-RU"/>
        </w:rPr>
        <w:t>коллегиальной</w:t>
      </w:r>
      <w:r w:rsidRPr="0058759F">
        <w:rPr>
          <w:rFonts w:eastAsia="Malgun Gothic"/>
          <w:kern w:val="18"/>
          <w:sz w:val="18"/>
          <w:lang w:val="ru-RU"/>
        </w:rPr>
        <w:t xml:space="preserve"> </w:t>
      </w:r>
      <w:r>
        <w:rPr>
          <w:rFonts w:eastAsia="Malgun Gothic"/>
          <w:kern w:val="18"/>
          <w:sz w:val="18"/>
          <w:lang w:val="ru-RU"/>
        </w:rPr>
        <w:t>оценки</w:t>
      </w:r>
      <w:r w:rsidRPr="0058759F">
        <w:rPr>
          <w:rFonts w:eastAsia="Malgun Gothic"/>
          <w:kern w:val="18"/>
          <w:sz w:val="18"/>
          <w:lang w:val="ru-RU"/>
        </w:rPr>
        <w:t xml:space="preserve"> </w:t>
      </w:r>
      <w:r>
        <w:rPr>
          <w:rFonts w:eastAsia="Malgun Gothic"/>
          <w:kern w:val="18"/>
          <w:sz w:val="18"/>
          <w:lang w:val="ru-RU"/>
        </w:rPr>
        <w:t>с</w:t>
      </w:r>
      <w:r w:rsidRPr="0058759F">
        <w:rPr>
          <w:rFonts w:eastAsia="Malgun Gothic"/>
          <w:kern w:val="18"/>
          <w:sz w:val="18"/>
          <w:lang w:val="ru-RU"/>
        </w:rPr>
        <w:t xml:space="preserve"> 5 </w:t>
      </w:r>
      <w:r>
        <w:rPr>
          <w:rFonts w:eastAsia="Malgun Gothic"/>
          <w:kern w:val="18"/>
          <w:sz w:val="18"/>
          <w:lang w:val="ru-RU"/>
        </w:rPr>
        <w:t>по</w:t>
      </w:r>
      <w:r w:rsidRPr="0058759F">
        <w:rPr>
          <w:rFonts w:eastAsia="Malgun Gothic"/>
          <w:kern w:val="18"/>
          <w:sz w:val="18"/>
          <w:lang w:val="ru-RU"/>
        </w:rPr>
        <w:t xml:space="preserve"> 30 </w:t>
      </w:r>
      <w:r>
        <w:rPr>
          <w:rFonts w:eastAsia="Malgun Gothic"/>
          <w:kern w:val="18"/>
          <w:sz w:val="18"/>
          <w:lang w:val="ru-RU"/>
        </w:rPr>
        <w:t>марта</w:t>
      </w:r>
      <w:r w:rsidRPr="0058759F">
        <w:rPr>
          <w:rFonts w:eastAsia="Malgun Gothic"/>
          <w:kern w:val="18"/>
          <w:sz w:val="18"/>
          <w:lang w:val="ru-RU"/>
        </w:rPr>
        <w:t xml:space="preserve"> 2018 </w:t>
      </w:r>
      <w:r>
        <w:rPr>
          <w:rFonts w:eastAsia="Malgun Gothic"/>
          <w:kern w:val="18"/>
          <w:sz w:val="18"/>
          <w:lang w:val="ru-RU"/>
        </w:rPr>
        <w:t>года</w:t>
      </w:r>
      <w:r w:rsidRPr="0058759F">
        <w:rPr>
          <w:rFonts w:eastAsia="Malgun Gothic"/>
          <w:kern w:val="18"/>
          <w:sz w:val="18"/>
          <w:lang w:val="ru-RU"/>
        </w:rPr>
        <w:t xml:space="preserve">, </w:t>
      </w:r>
      <w:r>
        <w:rPr>
          <w:rFonts w:eastAsia="Malgun Gothic"/>
          <w:kern w:val="18"/>
          <w:sz w:val="18"/>
          <w:lang w:val="ru-RU"/>
        </w:rPr>
        <w:t>и сделанные замечания были учены при подготовке окончательного варианта настоящего</w:t>
      </w:r>
      <w:r w:rsidRPr="0058759F">
        <w:rPr>
          <w:rFonts w:eastAsia="Malgun Gothic"/>
          <w:kern w:val="18"/>
          <w:sz w:val="18"/>
          <w:lang w:val="ru-RU"/>
        </w:rPr>
        <w:t xml:space="preserve"> </w:t>
      </w:r>
      <w:r>
        <w:rPr>
          <w:rFonts w:eastAsia="Malgun Gothic"/>
          <w:kern w:val="18"/>
          <w:sz w:val="18"/>
          <w:lang w:val="ru-RU"/>
        </w:rPr>
        <w:t>документа</w:t>
      </w:r>
      <w:r w:rsidRPr="0058759F">
        <w:rPr>
          <w:rFonts w:eastAsia="Malgun Gothic"/>
          <w:kern w:val="18"/>
          <w:sz w:val="18"/>
          <w:lang w:val="ru-RU"/>
        </w:rPr>
        <w:t>.</w:t>
      </w:r>
    </w:p>
  </w:footnote>
  <w:footnote w:id="3">
    <w:p w:rsidR="005C630F" w:rsidRPr="005C6B31" w:rsidRDefault="005C630F" w:rsidP="005C6B31">
      <w:pPr>
        <w:pStyle w:val="ab"/>
        <w:suppressLineNumbers/>
        <w:suppressAutoHyphens/>
        <w:kinsoku w:val="0"/>
        <w:overflowPunct w:val="0"/>
        <w:autoSpaceDE w:val="0"/>
        <w:autoSpaceDN w:val="0"/>
        <w:ind w:firstLine="0"/>
        <w:rPr>
          <w:snapToGrid w:val="0"/>
          <w:kern w:val="18"/>
          <w:szCs w:val="18"/>
          <w:lang w:val="en-GB"/>
        </w:rPr>
      </w:pPr>
      <w:r w:rsidRPr="005C6B31">
        <w:rPr>
          <w:rStyle w:val="a3"/>
          <w:snapToGrid w:val="0"/>
          <w:kern w:val="18"/>
          <w:szCs w:val="18"/>
          <w:lang w:val="en-GB"/>
        </w:rPr>
        <w:footnoteRef/>
      </w:r>
      <w:r w:rsidRPr="005C6B31">
        <w:rPr>
          <w:snapToGrid w:val="0"/>
          <w:kern w:val="18"/>
          <w:szCs w:val="18"/>
          <w:lang w:val="en-GB"/>
        </w:rPr>
        <w:t xml:space="preserve"> </w:t>
      </w:r>
      <w:proofErr w:type="gramStart"/>
      <w:r w:rsidRPr="005C6B31">
        <w:rPr>
          <w:snapToGrid w:val="0"/>
          <w:kern w:val="18"/>
          <w:szCs w:val="18"/>
          <w:lang w:val="en-GB"/>
        </w:rPr>
        <w:t>CBD/</w:t>
      </w:r>
      <w:proofErr w:type="spellStart"/>
      <w:r w:rsidRPr="005C6B31">
        <w:rPr>
          <w:snapToGrid w:val="0"/>
          <w:kern w:val="18"/>
          <w:szCs w:val="18"/>
          <w:lang w:val="en-GB"/>
        </w:rPr>
        <w:t>SBI</w:t>
      </w:r>
      <w:proofErr w:type="spellEnd"/>
      <w:r w:rsidRPr="005C6B31">
        <w:rPr>
          <w:snapToGrid w:val="0"/>
          <w:kern w:val="18"/>
          <w:szCs w:val="18"/>
          <w:lang w:val="en-GB"/>
        </w:rPr>
        <w:t>/2/13.</w:t>
      </w:r>
      <w:proofErr w:type="gramEnd"/>
    </w:p>
  </w:footnote>
  <w:footnote w:id="4">
    <w:p w:rsidR="005C630F" w:rsidRPr="009B6102" w:rsidRDefault="005C630F" w:rsidP="005C6B31">
      <w:pPr>
        <w:pStyle w:val="ab"/>
        <w:suppressLineNumbers/>
        <w:suppressAutoHyphens/>
        <w:kinsoku w:val="0"/>
        <w:overflowPunct w:val="0"/>
        <w:autoSpaceDE w:val="0"/>
        <w:autoSpaceDN w:val="0"/>
        <w:ind w:firstLine="0"/>
        <w:rPr>
          <w:snapToGrid w:val="0"/>
          <w:kern w:val="18"/>
          <w:szCs w:val="18"/>
          <w:lang w:val="ru-RU"/>
        </w:rPr>
      </w:pPr>
      <w:r w:rsidRPr="005C6B31">
        <w:rPr>
          <w:rStyle w:val="a3"/>
          <w:snapToGrid w:val="0"/>
          <w:kern w:val="18"/>
          <w:szCs w:val="18"/>
          <w:lang w:val="en-GB"/>
        </w:rPr>
        <w:footnoteRef/>
      </w:r>
      <w:r w:rsidRPr="009B610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Эти</w:t>
      </w:r>
      <w:r w:rsidRPr="009B610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соображения</w:t>
      </w:r>
      <w:r w:rsidRPr="009B610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будут</w:t>
      </w:r>
      <w:r w:rsidRPr="009B610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обсуждаться</w:t>
      </w:r>
      <w:r w:rsidRPr="009B610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</w:t>
      </w:r>
      <w:r w:rsidRPr="009B610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рамках</w:t>
      </w:r>
      <w:r w:rsidRPr="009B610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пункта</w:t>
      </w:r>
      <w:r w:rsidRPr="009B6102">
        <w:rPr>
          <w:snapToGrid w:val="0"/>
          <w:kern w:val="18"/>
          <w:szCs w:val="18"/>
          <w:lang w:val="ru-RU"/>
        </w:rPr>
        <w:t xml:space="preserve"> 11 (</w:t>
      </w:r>
      <w:r>
        <w:rPr>
          <w:snapToGrid w:val="0"/>
          <w:kern w:val="18"/>
          <w:szCs w:val="18"/>
          <w:lang w:val="ru-RU" w:eastAsia="en-CA"/>
        </w:rPr>
        <w:t>Мониторинг и отчетность</w:t>
      </w:r>
      <w:r w:rsidRPr="009B6102">
        <w:rPr>
          <w:snapToGrid w:val="0"/>
          <w:kern w:val="18"/>
          <w:szCs w:val="18"/>
          <w:lang w:val="ru-RU" w:eastAsia="en-CA"/>
        </w:rPr>
        <w:t xml:space="preserve"> (</w:t>
      </w:r>
      <w:r>
        <w:rPr>
          <w:snapToGrid w:val="0"/>
          <w:kern w:val="18"/>
          <w:szCs w:val="18"/>
          <w:lang w:val="ru-RU" w:eastAsia="en-CA"/>
        </w:rPr>
        <w:t>статья</w:t>
      </w:r>
      <w:r w:rsidRPr="005C6B31">
        <w:rPr>
          <w:snapToGrid w:val="0"/>
          <w:kern w:val="18"/>
          <w:szCs w:val="18"/>
          <w:lang w:val="en-GB" w:eastAsia="en-CA"/>
        </w:rPr>
        <w:t> </w:t>
      </w:r>
      <w:r w:rsidRPr="009B6102">
        <w:rPr>
          <w:snapToGrid w:val="0"/>
          <w:kern w:val="18"/>
          <w:szCs w:val="18"/>
          <w:lang w:val="ru-RU" w:eastAsia="en-CA"/>
        </w:rPr>
        <w:t xml:space="preserve">29)) </w:t>
      </w:r>
      <w:hyperlink r:id="rId2" w:history="1">
        <w:r>
          <w:rPr>
            <w:rStyle w:val="af1"/>
            <w:snapToGrid w:val="0"/>
            <w:kern w:val="18"/>
            <w:szCs w:val="18"/>
            <w:lang w:val="ru-RU" w:eastAsia="en-CA"/>
          </w:rPr>
          <w:t>предварительной</w:t>
        </w:r>
        <w:r w:rsidRPr="009B6102">
          <w:rPr>
            <w:rStyle w:val="af1"/>
            <w:snapToGrid w:val="0"/>
            <w:kern w:val="18"/>
            <w:szCs w:val="18"/>
            <w:lang w:val="ru-RU" w:eastAsia="en-CA"/>
          </w:rPr>
          <w:t xml:space="preserve"> </w:t>
        </w:r>
        <w:r>
          <w:rPr>
            <w:rStyle w:val="af1"/>
            <w:snapToGrid w:val="0"/>
            <w:kern w:val="18"/>
            <w:szCs w:val="18"/>
            <w:lang w:val="ru-RU" w:eastAsia="en-CA"/>
          </w:rPr>
          <w:t>повестки</w:t>
        </w:r>
        <w:r w:rsidRPr="009B6102">
          <w:rPr>
            <w:rStyle w:val="af1"/>
            <w:snapToGrid w:val="0"/>
            <w:kern w:val="18"/>
            <w:szCs w:val="18"/>
            <w:lang w:val="ru-RU" w:eastAsia="en-CA"/>
          </w:rPr>
          <w:t xml:space="preserve"> </w:t>
        </w:r>
        <w:r>
          <w:rPr>
            <w:rStyle w:val="af1"/>
            <w:snapToGrid w:val="0"/>
            <w:kern w:val="18"/>
            <w:szCs w:val="18"/>
            <w:lang w:val="ru-RU" w:eastAsia="en-CA"/>
          </w:rPr>
          <w:t>дня</w:t>
        </w:r>
      </w:hyperlink>
      <w:r w:rsidRPr="009B6102">
        <w:rPr>
          <w:snapToGrid w:val="0"/>
          <w:kern w:val="18"/>
          <w:szCs w:val="18"/>
          <w:lang w:val="ru-RU" w:eastAsia="en-CA"/>
        </w:rPr>
        <w:t xml:space="preserve"> </w:t>
      </w:r>
      <w:r>
        <w:rPr>
          <w:snapToGrid w:val="0"/>
          <w:kern w:val="18"/>
          <w:szCs w:val="18"/>
          <w:lang w:val="ru-RU" w:eastAsia="en-CA"/>
        </w:rPr>
        <w:t>третьего</w:t>
      </w:r>
      <w:r w:rsidRPr="009B6102">
        <w:rPr>
          <w:snapToGrid w:val="0"/>
          <w:kern w:val="18"/>
          <w:szCs w:val="18"/>
          <w:lang w:val="ru-RU" w:eastAsia="en-CA"/>
        </w:rPr>
        <w:t xml:space="preserve"> </w:t>
      </w:r>
      <w:r>
        <w:rPr>
          <w:snapToGrid w:val="0"/>
          <w:kern w:val="18"/>
          <w:szCs w:val="18"/>
          <w:lang w:val="ru-RU" w:eastAsia="en-CA"/>
        </w:rPr>
        <w:t>совещания</w:t>
      </w:r>
      <w:r w:rsidRPr="009B6102">
        <w:rPr>
          <w:snapToGrid w:val="0"/>
          <w:kern w:val="18"/>
          <w:szCs w:val="18"/>
          <w:lang w:val="ru-RU" w:eastAsia="en-CA"/>
        </w:rPr>
        <w:t xml:space="preserve"> </w:t>
      </w:r>
      <w:r>
        <w:rPr>
          <w:snapToGrid w:val="0"/>
          <w:kern w:val="18"/>
          <w:szCs w:val="18"/>
          <w:lang w:val="ru-RU" w:eastAsia="en-CA"/>
        </w:rPr>
        <w:t>Конференции</w:t>
      </w:r>
      <w:r w:rsidRPr="009B6102">
        <w:rPr>
          <w:snapToGrid w:val="0"/>
          <w:kern w:val="18"/>
          <w:szCs w:val="18"/>
          <w:lang w:val="ru-RU" w:eastAsia="en-CA"/>
        </w:rPr>
        <w:t xml:space="preserve"> </w:t>
      </w:r>
      <w:r>
        <w:rPr>
          <w:snapToGrid w:val="0"/>
          <w:kern w:val="18"/>
          <w:szCs w:val="18"/>
          <w:lang w:val="ru-RU" w:eastAsia="en-CA"/>
        </w:rPr>
        <w:t>Сторон</w:t>
      </w:r>
      <w:r w:rsidRPr="009B6102">
        <w:rPr>
          <w:snapToGrid w:val="0"/>
          <w:kern w:val="18"/>
          <w:szCs w:val="18"/>
          <w:lang w:val="ru-RU" w:eastAsia="en-CA"/>
        </w:rPr>
        <w:t xml:space="preserve">, </w:t>
      </w:r>
      <w:r>
        <w:rPr>
          <w:snapToGrid w:val="0"/>
          <w:kern w:val="18"/>
          <w:szCs w:val="18"/>
          <w:lang w:val="ru-RU" w:eastAsia="en-CA"/>
        </w:rPr>
        <w:t>выступающей</w:t>
      </w:r>
      <w:r w:rsidRPr="009B6102">
        <w:rPr>
          <w:snapToGrid w:val="0"/>
          <w:kern w:val="18"/>
          <w:szCs w:val="18"/>
          <w:lang w:val="ru-RU" w:eastAsia="en-CA"/>
        </w:rPr>
        <w:t xml:space="preserve"> в качестве Совещания Сторон </w:t>
      </w:r>
      <w:proofErr w:type="spellStart"/>
      <w:r w:rsidRPr="009B6102">
        <w:rPr>
          <w:snapToGrid w:val="0"/>
          <w:kern w:val="18"/>
          <w:szCs w:val="18"/>
          <w:lang w:val="ru-RU" w:eastAsia="en-CA"/>
        </w:rPr>
        <w:t>Нагойского</w:t>
      </w:r>
      <w:proofErr w:type="spellEnd"/>
      <w:r w:rsidRPr="009B6102">
        <w:rPr>
          <w:snapToGrid w:val="0"/>
          <w:kern w:val="18"/>
          <w:szCs w:val="18"/>
          <w:lang w:val="ru-RU" w:eastAsia="en-CA"/>
        </w:rPr>
        <w:t xml:space="preserve"> протокола</w:t>
      </w:r>
      <w:r w:rsidRPr="009B6102">
        <w:rPr>
          <w:snapToGrid w:val="0"/>
          <w:kern w:val="18"/>
          <w:szCs w:val="18"/>
          <w:lang w:val="ru-RU"/>
        </w:rPr>
        <w:t>.</w:t>
      </w:r>
    </w:p>
  </w:footnote>
  <w:footnote w:id="5">
    <w:p w:rsidR="005C630F" w:rsidRPr="005C6B31" w:rsidRDefault="005C630F" w:rsidP="005C6B31">
      <w:pPr>
        <w:pStyle w:val="ab"/>
        <w:suppressLineNumbers/>
        <w:suppressAutoHyphens/>
        <w:kinsoku w:val="0"/>
        <w:overflowPunct w:val="0"/>
        <w:autoSpaceDE w:val="0"/>
        <w:autoSpaceDN w:val="0"/>
        <w:ind w:firstLine="0"/>
        <w:rPr>
          <w:snapToGrid w:val="0"/>
          <w:kern w:val="18"/>
          <w:szCs w:val="18"/>
          <w:lang w:val="en-GB"/>
        </w:rPr>
      </w:pPr>
      <w:r w:rsidRPr="005C6B31">
        <w:rPr>
          <w:rStyle w:val="a3"/>
          <w:snapToGrid w:val="0"/>
          <w:kern w:val="18"/>
          <w:szCs w:val="18"/>
          <w:lang w:val="en-GB"/>
        </w:rPr>
        <w:footnoteRef/>
      </w:r>
      <w:r w:rsidRPr="005C6B31">
        <w:rPr>
          <w:snapToGrid w:val="0"/>
          <w:kern w:val="18"/>
          <w:szCs w:val="18"/>
          <w:lang w:val="en-GB"/>
        </w:rPr>
        <w:t xml:space="preserve"> </w:t>
      </w:r>
      <w:r>
        <w:rPr>
          <w:snapToGrid w:val="0"/>
          <w:kern w:val="18"/>
          <w:szCs w:val="18"/>
          <w:lang w:val="ru-RU"/>
        </w:rPr>
        <w:t>См</w:t>
      </w:r>
      <w:r w:rsidRPr="00B57E5F">
        <w:rPr>
          <w:snapToGrid w:val="0"/>
          <w:kern w:val="18"/>
          <w:szCs w:val="18"/>
          <w:lang w:val="en-US"/>
        </w:rPr>
        <w:t xml:space="preserve">. </w:t>
      </w:r>
      <w:r>
        <w:rPr>
          <w:snapToGrid w:val="0"/>
          <w:kern w:val="18"/>
          <w:szCs w:val="18"/>
          <w:lang w:val="ru-RU"/>
        </w:rPr>
        <w:t>документ</w:t>
      </w:r>
      <w:r w:rsidRPr="005C6B31">
        <w:rPr>
          <w:snapToGrid w:val="0"/>
          <w:kern w:val="18"/>
          <w:szCs w:val="18"/>
          <w:lang w:val="en-GB"/>
        </w:rPr>
        <w:t xml:space="preserve"> CBD/</w:t>
      </w:r>
      <w:proofErr w:type="spellStart"/>
      <w:r w:rsidRPr="005C6B31">
        <w:rPr>
          <w:snapToGrid w:val="0"/>
          <w:kern w:val="18"/>
          <w:szCs w:val="18"/>
          <w:lang w:val="en-GB"/>
        </w:rPr>
        <w:t>SBI</w:t>
      </w:r>
      <w:proofErr w:type="spellEnd"/>
      <w:r w:rsidRPr="005C6B31">
        <w:rPr>
          <w:snapToGrid w:val="0"/>
          <w:kern w:val="18"/>
          <w:szCs w:val="18"/>
          <w:lang w:val="en-GB"/>
        </w:rPr>
        <w:t>/2/9.</w:t>
      </w:r>
    </w:p>
  </w:footnote>
  <w:footnote w:id="6">
    <w:p w:rsidR="005C630F" w:rsidRPr="00B57E5F" w:rsidRDefault="005C630F" w:rsidP="005C6B31">
      <w:pPr>
        <w:pStyle w:val="ab"/>
        <w:suppressLineNumbers/>
        <w:suppressAutoHyphens/>
        <w:kinsoku w:val="0"/>
        <w:overflowPunct w:val="0"/>
        <w:autoSpaceDE w:val="0"/>
        <w:autoSpaceDN w:val="0"/>
        <w:ind w:firstLine="0"/>
        <w:rPr>
          <w:snapToGrid w:val="0"/>
          <w:kern w:val="18"/>
          <w:szCs w:val="18"/>
          <w:lang w:val="ru-RU"/>
        </w:rPr>
      </w:pPr>
      <w:r w:rsidRPr="005C6B31">
        <w:rPr>
          <w:rStyle w:val="a3"/>
          <w:snapToGrid w:val="0"/>
          <w:kern w:val="18"/>
          <w:szCs w:val="18"/>
          <w:lang w:val="en-GB"/>
        </w:rPr>
        <w:footnoteRef/>
      </w:r>
      <w:r w:rsidRPr="00B57E5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См</w:t>
      </w:r>
      <w:r w:rsidRPr="00B57E5F">
        <w:rPr>
          <w:snapToGrid w:val="0"/>
          <w:kern w:val="18"/>
          <w:szCs w:val="18"/>
          <w:lang w:val="ru-RU"/>
        </w:rPr>
        <w:t xml:space="preserve">. </w:t>
      </w:r>
      <w:r>
        <w:rPr>
          <w:snapToGrid w:val="0"/>
          <w:kern w:val="18"/>
          <w:szCs w:val="18"/>
          <w:lang w:val="ru-RU"/>
        </w:rPr>
        <w:t>документ</w:t>
      </w:r>
      <w:r w:rsidRPr="00B57E5F">
        <w:rPr>
          <w:snapToGrid w:val="0"/>
          <w:kern w:val="18"/>
          <w:szCs w:val="18"/>
          <w:lang w:val="ru-RU"/>
        </w:rPr>
        <w:t xml:space="preserve"> </w:t>
      </w:r>
      <w:r w:rsidRPr="005C6B31">
        <w:rPr>
          <w:snapToGrid w:val="0"/>
          <w:kern w:val="18"/>
          <w:szCs w:val="18"/>
          <w:lang w:val="en-GB"/>
        </w:rPr>
        <w:t>CBD</w:t>
      </w:r>
      <w:r w:rsidRPr="00B57E5F">
        <w:rPr>
          <w:snapToGrid w:val="0"/>
          <w:kern w:val="18"/>
          <w:szCs w:val="18"/>
          <w:lang w:val="ru-RU"/>
        </w:rPr>
        <w:t>/</w:t>
      </w:r>
      <w:proofErr w:type="spellStart"/>
      <w:r w:rsidRPr="005C6B31">
        <w:rPr>
          <w:snapToGrid w:val="0"/>
          <w:kern w:val="18"/>
          <w:szCs w:val="18"/>
          <w:lang w:val="en-GB"/>
        </w:rPr>
        <w:t>SBI</w:t>
      </w:r>
      <w:proofErr w:type="spellEnd"/>
      <w:r w:rsidRPr="00B57E5F">
        <w:rPr>
          <w:snapToGrid w:val="0"/>
          <w:kern w:val="18"/>
          <w:szCs w:val="18"/>
          <w:lang w:val="ru-RU"/>
        </w:rPr>
        <w:t>/2/11 (</w:t>
      </w:r>
      <w:r>
        <w:rPr>
          <w:snapToGrid w:val="0"/>
          <w:kern w:val="18"/>
          <w:szCs w:val="18"/>
          <w:lang w:val="ru-RU"/>
        </w:rPr>
        <w:t>рассматривается</w:t>
      </w:r>
      <w:r w:rsidRPr="00B57E5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 рамках пункта</w:t>
      </w:r>
      <w:r w:rsidRPr="00B57E5F">
        <w:rPr>
          <w:snapToGrid w:val="0"/>
          <w:kern w:val="18"/>
          <w:szCs w:val="18"/>
          <w:lang w:val="ru-RU"/>
        </w:rPr>
        <w:t xml:space="preserve"> 12</w:t>
      </w:r>
      <w:r>
        <w:rPr>
          <w:snapToGrid w:val="0"/>
          <w:kern w:val="18"/>
          <w:szCs w:val="18"/>
          <w:lang w:val="ru-RU"/>
        </w:rPr>
        <w:t xml:space="preserve"> повестки дня</w:t>
      </w:r>
      <w:r w:rsidRPr="00B57E5F">
        <w:rPr>
          <w:snapToGrid w:val="0"/>
          <w:kern w:val="18"/>
          <w:szCs w:val="18"/>
          <w:lang w:val="ru-RU"/>
        </w:rPr>
        <w:t>).</w:t>
      </w:r>
    </w:p>
  </w:footnote>
  <w:footnote w:id="7">
    <w:p w:rsidR="005C630F" w:rsidRPr="00F21F6B" w:rsidRDefault="005C630F" w:rsidP="005C6B31">
      <w:pPr>
        <w:pStyle w:val="ab"/>
        <w:suppressLineNumbers/>
        <w:suppressAutoHyphens/>
        <w:kinsoku w:val="0"/>
        <w:overflowPunct w:val="0"/>
        <w:autoSpaceDE w:val="0"/>
        <w:autoSpaceDN w:val="0"/>
        <w:ind w:firstLine="0"/>
        <w:rPr>
          <w:snapToGrid w:val="0"/>
          <w:kern w:val="18"/>
          <w:szCs w:val="18"/>
          <w:lang w:val="ru-RU"/>
        </w:rPr>
      </w:pPr>
      <w:r w:rsidRPr="005C6B31">
        <w:rPr>
          <w:rStyle w:val="a3"/>
          <w:snapToGrid w:val="0"/>
          <w:kern w:val="18"/>
          <w:szCs w:val="18"/>
          <w:lang w:val="en-GB"/>
        </w:rPr>
        <w:footnoteRef/>
      </w:r>
      <w:r w:rsidRPr="00F21F6B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См</w:t>
      </w:r>
      <w:r w:rsidRPr="00F21F6B">
        <w:rPr>
          <w:snapToGrid w:val="0"/>
          <w:kern w:val="18"/>
          <w:szCs w:val="18"/>
          <w:lang w:val="ru-RU"/>
        </w:rPr>
        <w:t xml:space="preserve">. </w:t>
      </w:r>
      <w:r>
        <w:rPr>
          <w:snapToGrid w:val="0"/>
          <w:kern w:val="18"/>
          <w:szCs w:val="18"/>
          <w:lang w:val="ru-RU"/>
        </w:rPr>
        <w:t>документ</w:t>
      </w:r>
      <w:r w:rsidRPr="00F21F6B">
        <w:rPr>
          <w:snapToGrid w:val="0"/>
          <w:kern w:val="18"/>
          <w:szCs w:val="18"/>
          <w:lang w:val="ru-RU"/>
        </w:rPr>
        <w:t xml:space="preserve"> </w:t>
      </w:r>
      <w:r w:rsidRPr="005C6B31">
        <w:rPr>
          <w:snapToGrid w:val="0"/>
          <w:kern w:val="18"/>
          <w:szCs w:val="18"/>
          <w:lang w:val="en-GB"/>
        </w:rPr>
        <w:t>CBD</w:t>
      </w:r>
      <w:r w:rsidRPr="00F21F6B">
        <w:rPr>
          <w:snapToGrid w:val="0"/>
          <w:kern w:val="18"/>
          <w:szCs w:val="18"/>
          <w:lang w:val="ru-RU"/>
        </w:rPr>
        <w:t>/</w:t>
      </w:r>
      <w:proofErr w:type="spellStart"/>
      <w:r w:rsidRPr="005C6B31">
        <w:rPr>
          <w:snapToGrid w:val="0"/>
          <w:kern w:val="18"/>
          <w:szCs w:val="18"/>
          <w:lang w:val="en-GB"/>
        </w:rPr>
        <w:t>SBI</w:t>
      </w:r>
      <w:proofErr w:type="spellEnd"/>
      <w:r w:rsidRPr="00F21F6B">
        <w:rPr>
          <w:snapToGrid w:val="0"/>
          <w:kern w:val="18"/>
          <w:szCs w:val="18"/>
          <w:lang w:val="ru-RU"/>
        </w:rPr>
        <w:t>/2/10/</w:t>
      </w:r>
      <w:r w:rsidRPr="005C6B31">
        <w:rPr>
          <w:snapToGrid w:val="0"/>
          <w:kern w:val="18"/>
          <w:szCs w:val="18"/>
          <w:lang w:val="en-GB"/>
        </w:rPr>
        <w:t>Add</w:t>
      </w:r>
      <w:r w:rsidRPr="00F21F6B">
        <w:rPr>
          <w:snapToGrid w:val="0"/>
          <w:kern w:val="18"/>
          <w:szCs w:val="18"/>
          <w:lang w:val="ru-RU"/>
        </w:rPr>
        <w:t>.1.</w:t>
      </w:r>
    </w:p>
  </w:footnote>
  <w:footnote w:id="8">
    <w:p w:rsidR="005C630F" w:rsidRPr="0035141E" w:rsidRDefault="005C630F" w:rsidP="005C6B31">
      <w:pPr>
        <w:pStyle w:val="ab"/>
        <w:suppressLineNumbers/>
        <w:suppressAutoHyphens/>
        <w:kinsoku w:val="0"/>
        <w:overflowPunct w:val="0"/>
        <w:autoSpaceDE w:val="0"/>
        <w:autoSpaceDN w:val="0"/>
        <w:ind w:firstLine="0"/>
        <w:rPr>
          <w:snapToGrid w:val="0"/>
          <w:kern w:val="18"/>
          <w:szCs w:val="18"/>
          <w:lang w:val="ru-RU"/>
        </w:rPr>
      </w:pPr>
      <w:r w:rsidRPr="005C6B31">
        <w:rPr>
          <w:rStyle w:val="a3"/>
          <w:snapToGrid w:val="0"/>
          <w:kern w:val="18"/>
          <w:szCs w:val="18"/>
          <w:lang w:val="en-GB"/>
        </w:rPr>
        <w:footnoteRef/>
      </w:r>
      <w:r w:rsidRPr="005C6B31">
        <w:rPr>
          <w:snapToGrid w:val="0"/>
          <w:kern w:val="18"/>
          <w:szCs w:val="18"/>
          <w:lang w:val="en-GB"/>
        </w:rPr>
        <w:t xml:space="preserve"> </w:t>
      </w:r>
      <w:r>
        <w:rPr>
          <w:snapToGrid w:val="0"/>
          <w:kern w:val="18"/>
          <w:szCs w:val="18"/>
          <w:lang w:val="ru-RU"/>
        </w:rPr>
        <w:t>См</w:t>
      </w:r>
      <w:r w:rsidRPr="0035141E">
        <w:rPr>
          <w:snapToGrid w:val="0"/>
          <w:kern w:val="18"/>
          <w:szCs w:val="18"/>
          <w:lang w:val="en-US"/>
        </w:rPr>
        <w:t>.</w:t>
      </w:r>
      <w:r w:rsidRPr="005C6B31">
        <w:rPr>
          <w:snapToGrid w:val="0"/>
          <w:kern w:val="18"/>
          <w:szCs w:val="18"/>
          <w:lang w:val="en-GB"/>
        </w:rPr>
        <w:t xml:space="preserve"> </w:t>
      </w:r>
      <w:hyperlink r:id="rId3" w:history="1">
        <w:r>
          <w:rPr>
            <w:rStyle w:val="af1"/>
            <w:snapToGrid w:val="0"/>
            <w:kern w:val="18"/>
            <w:szCs w:val="18"/>
            <w:lang w:val="ru-RU"/>
          </w:rPr>
          <w:t>резолюцию</w:t>
        </w:r>
        <w:r w:rsidRPr="0035141E">
          <w:rPr>
            <w:rStyle w:val="af1"/>
            <w:snapToGrid w:val="0"/>
            <w:kern w:val="18"/>
            <w:szCs w:val="18"/>
            <w:lang w:val="ru-RU"/>
          </w:rPr>
          <w:t xml:space="preserve"> 70/1</w:t>
        </w:r>
      </w:hyperlink>
      <w:r w:rsidRPr="0035141E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Генеральной</w:t>
      </w:r>
      <w:r w:rsidRPr="0035141E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Ассамблеи</w:t>
      </w:r>
      <w:r w:rsidRPr="0035141E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от</w:t>
      </w:r>
      <w:r w:rsidRPr="0035141E">
        <w:rPr>
          <w:snapToGrid w:val="0"/>
          <w:kern w:val="18"/>
          <w:szCs w:val="18"/>
          <w:lang w:val="ru-RU"/>
        </w:rPr>
        <w:t xml:space="preserve"> 25 </w:t>
      </w:r>
      <w:r>
        <w:rPr>
          <w:snapToGrid w:val="0"/>
          <w:kern w:val="18"/>
          <w:szCs w:val="18"/>
          <w:lang w:val="ru-RU"/>
        </w:rPr>
        <w:t>сентября</w:t>
      </w:r>
      <w:r w:rsidRPr="0035141E">
        <w:rPr>
          <w:snapToGrid w:val="0"/>
          <w:kern w:val="18"/>
          <w:szCs w:val="18"/>
          <w:lang w:val="ru-RU"/>
        </w:rPr>
        <w:t xml:space="preserve"> 2015 </w:t>
      </w:r>
      <w:r>
        <w:rPr>
          <w:snapToGrid w:val="0"/>
          <w:kern w:val="18"/>
          <w:szCs w:val="18"/>
          <w:lang w:val="ru-RU"/>
        </w:rPr>
        <w:t>года</w:t>
      </w:r>
      <w:r w:rsidRPr="0035141E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под</w:t>
      </w:r>
      <w:r w:rsidRPr="0035141E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заглавием</w:t>
      </w:r>
      <w:r w:rsidRPr="0035141E">
        <w:rPr>
          <w:snapToGrid w:val="0"/>
          <w:kern w:val="18"/>
          <w:szCs w:val="18"/>
          <w:lang w:val="ru-RU"/>
        </w:rPr>
        <w:t xml:space="preserve"> "</w:t>
      </w:r>
      <w:r>
        <w:rPr>
          <w:snapToGrid w:val="0"/>
          <w:kern w:val="18"/>
          <w:szCs w:val="18"/>
          <w:lang w:val="ru-RU"/>
        </w:rPr>
        <w:t>Преобразование нашего мира</w:t>
      </w:r>
      <w:r w:rsidRPr="0035141E">
        <w:rPr>
          <w:snapToGrid w:val="0"/>
          <w:kern w:val="18"/>
          <w:szCs w:val="18"/>
          <w:lang w:val="ru-RU"/>
        </w:rPr>
        <w:t xml:space="preserve">: </w:t>
      </w:r>
      <w:r>
        <w:rPr>
          <w:snapToGrid w:val="0"/>
          <w:kern w:val="18"/>
          <w:szCs w:val="18"/>
          <w:lang w:val="ru-RU"/>
        </w:rPr>
        <w:t xml:space="preserve">Повестка дня в области устойчивого развития на период до </w:t>
      </w:r>
      <w:r w:rsidRPr="0035141E">
        <w:rPr>
          <w:snapToGrid w:val="0"/>
          <w:kern w:val="18"/>
          <w:szCs w:val="18"/>
          <w:lang w:val="ru-RU"/>
        </w:rPr>
        <w:t xml:space="preserve">2030 </w:t>
      </w:r>
      <w:r>
        <w:rPr>
          <w:snapToGrid w:val="0"/>
          <w:kern w:val="18"/>
          <w:szCs w:val="18"/>
          <w:lang w:val="ru-RU"/>
        </w:rPr>
        <w:t>года</w:t>
      </w:r>
      <w:r w:rsidRPr="0035141E">
        <w:rPr>
          <w:snapToGrid w:val="0"/>
          <w:kern w:val="18"/>
          <w:szCs w:val="18"/>
          <w:lang w:val="ru-RU"/>
        </w:rPr>
        <w:t>".</w:t>
      </w:r>
    </w:p>
  </w:footnote>
  <w:footnote w:id="9">
    <w:p w:rsidR="005C630F" w:rsidRPr="00AA48A1" w:rsidRDefault="005C630F" w:rsidP="005C6B31">
      <w:pPr>
        <w:pStyle w:val="ab"/>
        <w:suppressLineNumbers/>
        <w:suppressAutoHyphens/>
        <w:kinsoku w:val="0"/>
        <w:overflowPunct w:val="0"/>
        <w:autoSpaceDE w:val="0"/>
        <w:autoSpaceDN w:val="0"/>
        <w:ind w:firstLine="0"/>
        <w:rPr>
          <w:snapToGrid w:val="0"/>
          <w:kern w:val="18"/>
          <w:szCs w:val="18"/>
          <w:lang w:val="ru-RU"/>
        </w:rPr>
      </w:pPr>
      <w:r w:rsidRPr="005C6B31">
        <w:rPr>
          <w:rStyle w:val="a3"/>
          <w:snapToGrid w:val="0"/>
          <w:kern w:val="18"/>
          <w:szCs w:val="18"/>
          <w:lang w:val="en-GB"/>
        </w:rPr>
        <w:footnoteRef/>
      </w:r>
      <w:r w:rsidRPr="00AA48A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Конференция</w:t>
      </w:r>
      <w:r w:rsidRPr="00AA48A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Сторон</w:t>
      </w:r>
      <w:r w:rsidRPr="00AA48A1">
        <w:rPr>
          <w:snapToGrid w:val="0"/>
          <w:kern w:val="18"/>
          <w:szCs w:val="18"/>
          <w:lang w:val="ru-RU"/>
        </w:rPr>
        <w:t xml:space="preserve"> Конвенции Организации Объединенных Наций по борьбе с опустыниванием, </w:t>
      </w:r>
      <w:r>
        <w:rPr>
          <w:snapToGrid w:val="0"/>
          <w:kern w:val="18"/>
          <w:szCs w:val="18"/>
          <w:lang w:val="ru-RU"/>
        </w:rPr>
        <w:t>двенадцатая сессия</w:t>
      </w:r>
      <w:r w:rsidRPr="00AA48A1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решение</w:t>
      </w:r>
      <w:r w:rsidRPr="00AA48A1">
        <w:rPr>
          <w:snapToGrid w:val="0"/>
          <w:kern w:val="18"/>
          <w:szCs w:val="18"/>
          <w:lang w:val="ru-RU"/>
        </w:rPr>
        <w:t xml:space="preserve"> 9/</w:t>
      </w:r>
      <w:r w:rsidRPr="005C6B31">
        <w:rPr>
          <w:snapToGrid w:val="0"/>
          <w:kern w:val="18"/>
          <w:szCs w:val="18"/>
          <w:lang w:val="en-GB"/>
        </w:rPr>
        <w:t>COP</w:t>
      </w:r>
      <w:r w:rsidRPr="00AA48A1">
        <w:rPr>
          <w:snapToGrid w:val="0"/>
          <w:kern w:val="18"/>
          <w:szCs w:val="18"/>
          <w:lang w:val="ru-RU"/>
        </w:rPr>
        <w:t xml:space="preserve">.12 </w:t>
      </w:r>
      <w:r>
        <w:rPr>
          <w:snapToGrid w:val="0"/>
          <w:kern w:val="18"/>
          <w:szCs w:val="18"/>
          <w:lang w:val="ru-RU"/>
        </w:rPr>
        <w:t xml:space="preserve">"Реализация синергизма между </w:t>
      </w:r>
      <w:proofErr w:type="spellStart"/>
      <w:r>
        <w:rPr>
          <w:snapToGrid w:val="0"/>
          <w:kern w:val="18"/>
          <w:szCs w:val="18"/>
          <w:lang w:val="ru-RU"/>
        </w:rPr>
        <w:t>рио</w:t>
      </w:r>
      <w:proofErr w:type="spellEnd"/>
      <w:r>
        <w:rPr>
          <w:snapToGrid w:val="0"/>
          <w:kern w:val="18"/>
          <w:szCs w:val="18"/>
          <w:lang w:val="ru-RU"/>
        </w:rPr>
        <w:t>-де-</w:t>
      </w:r>
      <w:proofErr w:type="spellStart"/>
      <w:r>
        <w:rPr>
          <w:snapToGrid w:val="0"/>
          <w:kern w:val="18"/>
          <w:szCs w:val="18"/>
          <w:lang w:val="ru-RU"/>
        </w:rPr>
        <w:t>жанейрскими</w:t>
      </w:r>
      <w:proofErr w:type="spellEnd"/>
      <w:r>
        <w:rPr>
          <w:snapToGrid w:val="0"/>
          <w:kern w:val="18"/>
          <w:szCs w:val="18"/>
          <w:lang w:val="ru-RU"/>
        </w:rPr>
        <w:t xml:space="preserve"> конвенциями и содействие развитию партнерства с другими международными учреждениями и органами</w:t>
      </w:r>
      <w:r w:rsidRPr="00AA48A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"</w:t>
      </w:r>
      <w:r w:rsidRPr="00AA48A1">
        <w:rPr>
          <w:snapToGrid w:val="0"/>
          <w:kern w:val="18"/>
          <w:szCs w:val="18"/>
          <w:lang w:val="ru-RU"/>
        </w:rPr>
        <w:t xml:space="preserve"> (</w:t>
      </w:r>
      <w:r>
        <w:rPr>
          <w:snapToGrid w:val="0"/>
          <w:kern w:val="18"/>
          <w:szCs w:val="18"/>
          <w:lang w:val="ru-RU"/>
        </w:rPr>
        <w:t>см</w:t>
      </w:r>
      <w:r w:rsidRPr="00AA48A1">
        <w:rPr>
          <w:snapToGrid w:val="0"/>
          <w:kern w:val="18"/>
          <w:szCs w:val="18"/>
          <w:lang w:val="ru-RU"/>
        </w:rPr>
        <w:t xml:space="preserve">. </w:t>
      </w:r>
      <w:r>
        <w:rPr>
          <w:snapToGrid w:val="0"/>
          <w:kern w:val="18"/>
          <w:szCs w:val="18"/>
          <w:lang w:val="ru-RU"/>
        </w:rPr>
        <w:t>документ</w:t>
      </w:r>
      <w:r w:rsidRPr="00AA48A1">
        <w:rPr>
          <w:snapToGrid w:val="0"/>
          <w:kern w:val="18"/>
          <w:szCs w:val="18"/>
          <w:lang w:val="ru-RU"/>
        </w:rPr>
        <w:t xml:space="preserve"> </w:t>
      </w:r>
      <w:hyperlink r:id="rId4" w:history="1">
        <w:proofErr w:type="spellStart"/>
        <w:r w:rsidRPr="005C6B31">
          <w:rPr>
            <w:rStyle w:val="af1"/>
            <w:snapToGrid w:val="0"/>
            <w:kern w:val="18"/>
            <w:szCs w:val="18"/>
            <w:lang w:val="en-GB"/>
          </w:rPr>
          <w:t>ICCD</w:t>
        </w:r>
        <w:proofErr w:type="spellEnd"/>
        <w:r w:rsidRPr="00AA48A1">
          <w:rPr>
            <w:rStyle w:val="af1"/>
            <w:snapToGrid w:val="0"/>
            <w:kern w:val="18"/>
            <w:szCs w:val="18"/>
            <w:lang w:val="ru-RU"/>
          </w:rPr>
          <w:t>/</w:t>
        </w:r>
        <w:r w:rsidRPr="005C6B31">
          <w:rPr>
            <w:rStyle w:val="af1"/>
            <w:snapToGrid w:val="0"/>
            <w:kern w:val="18"/>
            <w:szCs w:val="18"/>
            <w:lang w:val="en-GB"/>
          </w:rPr>
          <w:t>COP</w:t>
        </w:r>
        <w:r w:rsidRPr="00AA48A1">
          <w:rPr>
            <w:rStyle w:val="af1"/>
            <w:snapToGrid w:val="0"/>
            <w:kern w:val="18"/>
            <w:szCs w:val="18"/>
            <w:lang w:val="ru-RU"/>
          </w:rPr>
          <w:t>(12)/20/</w:t>
        </w:r>
        <w:r w:rsidRPr="005C6B31">
          <w:rPr>
            <w:rStyle w:val="af1"/>
            <w:snapToGrid w:val="0"/>
            <w:kern w:val="18"/>
            <w:szCs w:val="18"/>
            <w:lang w:val="en-GB"/>
          </w:rPr>
          <w:t>Add</w:t>
        </w:r>
        <w:r w:rsidRPr="00AA48A1">
          <w:rPr>
            <w:rStyle w:val="af1"/>
            <w:snapToGrid w:val="0"/>
            <w:kern w:val="18"/>
            <w:szCs w:val="18"/>
            <w:lang w:val="ru-RU"/>
          </w:rPr>
          <w:t>.1</w:t>
        </w:r>
      </w:hyperlink>
      <w:r w:rsidRPr="00AA48A1">
        <w:rPr>
          <w:snapToGrid w:val="0"/>
          <w:kern w:val="18"/>
          <w:szCs w:val="18"/>
          <w:lang w:val="ru-RU"/>
        </w:rPr>
        <w:t>).</w:t>
      </w:r>
    </w:p>
  </w:footnote>
  <w:footnote w:id="10">
    <w:p w:rsidR="005C630F" w:rsidRPr="00481D86" w:rsidRDefault="005C630F" w:rsidP="005C6B31">
      <w:pPr>
        <w:pStyle w:val="ab"/>
        <w:suppressLineNumbers/>
        <w:suppressAutoHyphens/>
        <w:kinsoku w:val="0"/>
        <w:overflowPunct w:val="0"/>
        <w:autoSpaceDE w:val="0"/>
        <w:autoSpaceDN w:val="0"/>
        <w:ind w:firstLine="0"/>
        <w:rPr>
          <w:snapToGrid w:val="0"/>
          <w:kern w:val="18"/>
          <w:szCs w:val="18"/>
          <w:lang w:val="ru-RU"/>
        </w:rPr>
      </w:pPr>
      <w:r w:rsidRPr="005C6B31">
        <w:rPr>
          <w:rStyle w:val="a3"/>
          <w:snapToGrid w:val="0"/>
          <w:kern w:val="18"/>
          <w:szCs w:val="18"/>
          <w:lang w:val="en-GB"/>
        </w:rPr>
        <w:footnoteRef/>
      </w:r>
      <w:r w:rsidRPr="009B0A10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Там</w:t>
      </w:r>
      <w:r w:rsidRPr="009B0A10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же</w:t>
      </w:r>
      <w:r w:rsidRPr="009B0A10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тринадцатая</w:t>
      </w:r>
      <w:r w:rsidRPr="009B0A10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сессия</w:t>
      </w:r>
      <w:r w:rsidRPr="009B0A10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решение</w:t>
      </w:r>
      <w:r w:rsidRPr="009B0A10">
        <w:rPr>
          <w:snapToGrid w:val="0"/>
          <w:kern w:val="18"/>
          <w:szCs w:val="18"/>
          <w:lang w:val="ru-RU"/>
        </w:rPr>
        <w:t xml:space="preserve"> 15/</w:t>
      </w:r>
      <w:r w:rsidRPr="005C6B31">
        <w:rPr>
          <w:snapToGrid w:val="0"/>
          <w:kern w:val="18"/>
          <w:szCs w:val="18"/>
          <w:lang w:val="en-GB"/>
        </w:rPr>
        <w:t>COP</w:t>
      </w:r>
      <w:r w:rsidRPr="009B0A10">
        <w:rPr>
          <w:snapToGrid w:val="0"/>
          <w:kern w:val="18"/>
          <w:szCs w:val="18"/>
          <w:lang w:val="ru-RU"/>
        </w:rPr>
        <w:t>.13 "</w:t>
      </w:r>
      <w:r>
        <w:rPr>
          <w:snapToGrid w:val="0"/>
          <w:kern w:val="18"/>
          <w:szCs w:val="18"/>
          <w:lang w:val="ru-RU"/>
        </w:rPr>
        <w:t>Совершенствование процедур передачи информации, а также качества и формы докладов, подлежащих представлению Конференции</w:t>
      </w:r>
      <w:r w:rsidRPr="00481D8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Сторон</w:t>
      </w:r>
      <w:r w:rsidRPr="009B0A10">
        <w:rPr>
          <w:snapToGrid w:val="0"/>
          <w:kern w:val="18"/>
          <w:szCs w:val="18"/>
          <w:lang w:val="ru-RU"/>
        </w:rPr>
        <w:t>"</w:t>
      </w:r>
      <w:r w:rsidRPr="00481D86">
        <w:rPr>
          <w:snapToGrid w:val="0"/>
          <w:kern w:val="18"/>
          <w:szCs w:val="18"/>
          <w:lang w:val="ru-RU"/>
        </w:rPr>
        <w:t xml:space="preserve"> (</w:t>
      </w:r>
      <w:r>
        <w:rPr>
          <w:snapToGrid w:val="0"/>
          <w:kern w:val="18"/>
          <w:szCs w:val="18"/>
          <w:lang w:val="ru-RU"/>
        </w:rPr>
        <w:t>см. документ</w:t>
      </w:r>
      <w:r w:rsidRPr="00481D86">
        <w:rPr>
          <w:snapToGrid w:val="0"/>
          <w:kern w:val="18"/>
          <w:szCs w:val="18"/>
          <w:lang w:val="ru-RU"/>
        </w:rPr>
        <w:t xml:space="preserve"> </w:t>
      </w:r>
      <w:hyperlink r:id="rId5" w:history="1">
        <w:proofErr w:type="spellStart"/>
        <w:r w:rsidRPr="005C6B31">
          <w:rPr>
            <w:rStyle w:val="af1"/>
            <w:snapToGrid w:val="0"/>
            <w:kern w:val="18"/>
            <w:szCs w:val="18"/>
            <w:lang w:val="en-GB"/>
          </w:rPr>
          <w:t>ICCD</w:t>
        </w:r>
        <w:proofErr w:type="spellEnd"/>
        <w:r w:rsidRPr="00481D86">
          <w:rPr>
            <w:rStyle w:val="af1"/>
            <w:snapToGrid w:val="0"/>
            <w:kern w:val="18"/>
            <w:szCs w:val="18"/>
            <w:lang w:val="ru-RU"/>
          </w:rPr>
          <w:t>/</w:t>
        </w:r>
        <w:r w:rsidRPr="005C6B31">
          <w:rPr>
            <w:rStyle w:val="af1"/>
            <w:snapToGrid w:val="0"/>
            <w:kern w:val="18"/>
            <w:szCs w:val="18"/>
            <w:lang w:val="en-GB"/>
          </w:rPr>
          <w:t>COP</w:t>
        </w:r>
        <w:r w:rsidRPr="00481D86">
          <w:rPr>
            <w:rStyle w:val="af1"/>
            <w:snapToGrid w:val="0"/>
            <w:kern w:val="18"/>
            <w:szCs w:val="18"/>
            <w:lang w:val="ru-RU"/>
          </w:rPr>
          <w:t>(13)/21/</w:t>
        </w:r>
        <w:r w:rsidRPr="005C6B31">
          <w:rPr>
            <w:rStyle w:val="af1"/>
            <w:snapToGrid w:val="0"/>
            <w:kern w:val="18"/>
            <w:szCs w:val="18"/>
            <w:lang w:val="en-GB"/>
          </w:rPr>
          <w:t>Add</w:t>
        </w:r>
        <w:r w:rsidRPr="00481D86">
          <w:rPr>
            <w:rStyle w:val="af1"/>
            <w:snapToGrid w:val="0"/>
            <w:kern w:val="18"/>
            <w:szCs w:val="18"/>
            <w:lang w:val="ru-RU"/>
          </w:rPr>
          <w:t>.1</w:t>
        </w:r>
      </w:hyperlink>
      <w:r w:rsidRPr="00481D86">
        <w:rPr>
          <w:snapToGrid w:val="0"/>
          <w:kern w:val="18"/>
          <w:szCs w:val="18"/>
          <w:lang w:val="ru-RU"/>
        </w:rPr>
        <w:t>).</w:t>
      </w:r>
    </w:p>
  </w:footnote>
  <w:footnote w:id="11">
    <w:p w:rsidR="005C630F" w:rsidRPr="00B9503C" w:rsidRDefault="005C630F" w:rsidP="005C6B31">
      <w:pPr>
        <w:pStyle w:val="ab"/>
        <w:suppressLineNumbers/>
        <w:suppressAutoHyphens/>
        <w:kinsoku w:val="0"/>
        <w:overflowPunct w:val="0"/>
        <w:autoSpaceDE w:val="0"/>
        <w:autoSpaceDN w:val="0"/>
        <w:ind w:firstLine="0"/>
        <w:rPr>
          <w:snapToGrid w:val="0"/>
          <w:kern w:val="18"/>
          <w:szCs w:val="18"/>
          <w:lang w:val="ru-RU"/>
        </w:rPr>
      </w:pPr>
      <w:r w:rsidRPr="005C6B31">
        <w:rPr>
          <w:rStyle w:val="a3"/>
          <w:snapToGrid w:val="0"/>
          <w:kern w:val="18"/>
          <w:szCs w:val="18"/>
          <w:lang w:val="en-GB"/>
        </w:rPr>
        <w:footnoteRef/>
      </w:r>
      <w:r w:rsidRPr="00B9503C">
        <w:rPr>
          <w:snapToGrid w:val="0"/>
          <w:kern w:val="18"/>
          <w:szCs w:val="18"/>
          <w:lang w:val="ru-RU"/>
        </w:rPr>
        <w:t xml:space="preserve"> </w:t>
      </w:r>
      <w:r w:rsidRPr="00481D86">
        <w:rPr>
          <w:snapToGrid w:val="0"/>
          <w:kern w:val="18"/>
          <w:szCs w:val="18"/>
          <w:lang w:val="ru-RU"/>
        </w:rPr>
        <w:t>Программ</w:t>
      </w:r>
      <w:r>
        <w:rPr>
          <w:snapToGrid w:val="0"/>
          <w:kern w:val="18"/>
          <w:szCs w:val="18"/>
          <w:lang w:val="ru-RU"/>
        </w:rPr>
        <w:t>а</w:t>
      </w:r>
      <w:r w:rsidRPr="00B9503C">
        <w:rPr>
          <w:snapToGrid w:val="0"/>
          <w:kern w:val="18"/>
          <w:szCs w:val="18"/>
          <w:lang w:val="ru-RU"/>
        </w:rPr>
        <w:t xml:space="preserve"> </w:t>
      </w:r>
      <w:r w:rsidRPr="00481D86">
        <w:rPr>
          <w:snapToGrid w:val="0"/>
          <w:kern w:val="18"/>
          <w:szCs w:val="18"/>
          <w:lang w:val="ru-RU"/>
        </w:rPr>
        <w:t>Организации</w:t>
      </w:r>
      <w:r w:rsidRPr="00B9503C">
        <w:rPr>
          <w:snapToGrid w:val="0"/>
          <w:kern w:val="18"/>
          <w:szCs w:val="18"/>
          <w:lang w:val="ru-RU"/>
        </w:rPr>
        <w:t xml:space="preserve"> </w:t>
      </w:r>
      <w:r w:rsidRPr="00481D86">
        <w:rPr>
          <w:snapToGrid w:val="0"/>
          <w:kern w:val="18"/>
          <w:szCs w:val="18"/>
          <w:lang w:val="ru-RU"/>
        </w:rPr>
        <w:t>Объединенных</w:t>
      </w:r>
      <w:r w:rsidRPr="00B9503C">
        <w:rPr>
          <w:snapToGrid w:val="0"/>
          <w:kern w:val="18"/>
          <w:szCs w:val="18"/>
          <w:lang w:val="ru-RU"/>
        </w:rPr>
        <w:t xml:space="preserve"> </w:t>
      </w:r>
      <w:r w:rsidRPr="00481D86">
        <w:rPr>
          <w:snapToGrid w:val="0"/>
          <w:kern w:val="18"/>
          <w:szCs w:val="18"/>
          <w:lang w:val="ru-RU"/>
        </w:rPr>
        <w:t>Наций</w:t>
      </w:r>
      <w:r w:rsidRPr="00B9503C">
        <w:rPr>
          <w:snapToGrid w:val="0"/>
          <w:kern w:val="18"/>
          <w:szCs w:val="18"/>
          <w:lang w:val="ru-RU"/>
        </w:rPr>
        <w:t xml:space="preserve"> </w:t>
      </w:r>
      <w:r w:rsidRPr="00481D86">
        <w:rPr>
          <w:snapToGrid w:val="0"/>
          <w:kern w:val="18"/>
          <w:szCs w:val="18"/>
          <w:lang w:val="ru-RU"/>
        </w:rPr>
        <w:t>по</w:t>
      </w:r>
      <w:r w:rsidRPr="00B9503C">
        <w:rPr>
          <w:snapToGrid w:val="0"/>
          <w:kern w:val="18"/>
          <w:szCs w:val="18"/>
          <w:lang w:val="ru-RU"/>
        </w:rPr>
        <w:t xml:space="preserve"> </w:t>
      </w:r>
      <w:r w:rsidRPr="00481D86">
        <w:rPr>
          <w:snapToGrid w:val="0"/>
          <w:kern w:val="18"/>
          <w:szCs w:val="18"/>
          <w:lang w:val="ru-RU"/>
        </w:rPr>
        <w:t>окружающей</w:t>
      </w:r>
      <w:r w:rsidRPr="00B9503C">
        <w:rPr>
          <w:snapToGrid w:val="0"/>
          <w:kern w:val="18"/>
          <w:szCs w:val="18"/>
          <w:lang w:val="ru-RU"/>
        </w:rPr>
        <w:t xml:space="preserve"> </w:t>
      </w:r>
      <w:r w:rsidRPr="00481D86">
        <w:rPr>
          <w:snapToGrid w:val="0"/>
          <w:kern w:val="18"/>
          <w:szCs w:val="18"/>
          <w:lang w:val="ru-RU"/>
        </w:rPr>
        <w:t>среде</w:t>
      </w:r>
      <w:r w:rsidRPr="00B9503C">
        <w:rPr>
          <w:snapToGrid w:val="0"/>
          <w:kern w:val="18"/>
          <w:szCs w:val="18"/>
          <w:lang w:val="ru-RU"/>
        </w:rPr>
        <w:t xml:space="preserve">, </w:t>
      </w:r>
      <w:r>
        <w:rPr>
          <w:i/>
          <w:iCs/>
          <w:snapToGrid w:val="0"/>
          <w:kern w:val="18"/>
          <w:szCs w:val="18"/>
          <w:lang w:val="ru-RU"/>
        </w:rPr>
        <w:t>Разработка вариантов расширения взаимодействия среди конвенций, связанных с биоразнообразием</w:t>
      </w:r>
      <w:r w:rsidRPr="00B9503C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март</w:t>
      </w:r>
      <w:r w:rsidRPr="00B9503C">
        <w:rPr>
          <w:snapToGrid w:val="0"/>
          <w:kern w:val="18"/>
          <w:szCs w:val="18"/>
          <w:lang w:val="ru-RU"/>
        </w:rPr>
        <w:t xml:space="preserve"> 2016 </w:t>
      </w:r>
      <w:r>
        <w:rPr>
          <w:snapToGrid w:val="0"/>
          <w:kern w:val="18"/>
          <w:szCs w:val="18"/>
          <w:lang w:val="ru-RU"/>
        </w:rPr>
        <w:t>г</w:t>
      </w:r>
      <w:r w:rsidRPr="00B9503C">
        <w:rPr>
          <w:snapToGrid w:val="0"/>
          <w:kern w:val="18"/>
          <w:szCs w:val="18"/>
          <w:lang w:val="ru-RU"/>
        </w:rPr>
        <w:t>.</w:t>
      </w:r>
    </w:p>
  </w:footnote>
  <w:footnote w:id="12">
    <w:p w:rsidR="005C630F" w:rsidRPr="001B2EA2" w:rsidRDefault="005C630F" w:rsidP="005C6B31">
      <w:pPr>
        <w:pStyle w:val="ab"/>
        <w:suppressLineNumbers/>
        <w:suppressAutoHyphens/>
        <w:kinsoku w:val="0"/>
        <w:overflowPunct w:val="0"/>
        <w:autoSpaceDE w:val="0"/>
        <w:autoSpaceDN w:val="0"/>
        <w:ind w:firstLine="0"/>
        <w:rPr>
          <w:snapToGrid w:val="0"/>
          <w:kern w:val="18"/>
          <w:szCs w:val="18"/>
          <w:lang w:val="ru-RU"/>
        </w:rPr>
      </w:pPr>
      <w:r w:rsidRPr="005C6B31">
        <w:rPr>
          <w:rStyle w:val="a3"/>
          <w:snapToGrid w:val="0"/>
          <w:kern w:val="18"/>
          <w:szCs w:val="18"/>
          <w:lang w:val="en-GB"/>
        </w:rPr>
        <w:footnoteRef/>
      </w:r>
      <w:r w:rsidRPr="001B2EA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Всемирный</w:t>
      </w:r>
      <w:r w:rsidRPr="001B2EA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центр</w:t>
      </w:r>
      <w:r w:rsidRPr="001B2EA2">
        <w:rPr>
          <w:snapToGrid w:val="0"/>
          <w:kern w:val="18"/>
          <w:szCs w:val="18"/>
          <w:lang w:val="ru-RU"/>
        </w:rPr>
        <w:t xml:space="preserve"> мониторинга охраны окружающей среды Программы Организации Объединенных Наций по окружающей среде </w:t>
      </w:r>
      <w:r>
        <w:rPr>
          <w:snapToGrid w:val="0"/>
          <w:kern w:val="18"/>
          <w:szCs w:val="18"/>
          <w:lang w:val="ru-RU"/>
        </w:rPr>
        <w:t>и</w:t>
      </w:r>
      <w:r w:rsidRPr="001B2EA2">
        <w:rPr>
          <w:snapToGrid w:val="0"/>
          <w:kern w:val="18"/>
          <w:szCs w:val="18"/>
          <w:lang w:val="ru-RU"/>
        </w:rPr>
        <w:t xml:space="preserve"> </w:t>
      </w:r>
      <w:proofErr w:type="spellStart"/>
      <w:r w:rsidRPr="005C6B31">
        <w:rPr>
          <w:snapToGrid w:val="0"/>
          <w:kern w:val="18"/>
          <w:szCs w:val="18"/>
          <w:lang w:val="en-GB"/>
        </w:rPr>
        <w:t>NatureConsult</w:t>
      </w:r>
      <w:proofErr w:type="spellEnd"/>
      <w:r w:rsidRPr="001B2EA2">
        <w:rPr>
          <w:snapToGrid w:val="0"/>
          <w:kern w:val="18"/>
          <w:szCs w:val="18"/>
          <w:lang w:val="ru-RU"/>
        </w:rPr>
        <w:t>, "</w:t>
      </w:r>
      <w:r>
        <w:rPr>
          <w:snapToGrid w:val="0"/>
          <w:kern w:val="18"/>
          <w:szCs w:val="18"/>
          <w:lang w:val="ru-RU"/>
        </w:rPr>
        <w:t xml:space="preserve">Элементы модульного представления отчетности о выполнении </w:t>
      </w:r>
      <w:r w:rsidRPr="001B2EA2">
        <w:rPr>
          <w:snapToGrid w:val="0"/>
          <w:kern w:val="18"/>
          <w:szCs w:val="18"/>
          <w:lang w:val="ru-RU"/>
        </w:rPr>
        <w:t xml:space="preserve">целевых задач по сохранению и устойчивому использованию биоразнообразия, принятых в </w:t>
      </w:r>
      <w:proofErr w:type="spellStart"/>
      <w:r w:rsidRPr="001B2EA2">
        <w:rPr>
          <w:snapToGrid w:val="0"/>
          <w:kern w:val="18"/>
          <w:szCs w:val="18"/>
          <w:lang w:val="ru-RU"/>
        </w:rPr>
        <w:t>Айти</w:t>
      </w:r>
      <w:proofErr w:type="spellEnd"/>
      <w:r w:rsidRPr="001B2EA2">
        <w:rPr>
          <w:snapToGrid w:val="0"/>
          <w:kern w:val="18"/>
          <w:szCs w:val="18"/>
          <w:lang w:val="ru-RU"/>
        </w:rPr>
        <w:t xml:space="preserve">", </w:t>
      </w:r>
      <w:r>
        <w:rPr>
          <w:snapToGrid w:val="0"/>
          <w:kern w:val="18"/>
          <w:szCs w:val="18"/>
          <w:lang w:val="ru-RU"/>
        </w:rPr>
        <w:t>заключительный доклад, август</w:t>
      </w:r>
      <w:r w:rsidRPr="001B2EA2">
        <w:rPr>
          <w:snapToGrid w:val="0"/>
          <w:kern w:val="18"/>
          <w:szCs w:val="18"/>
          <w:lang w:val="ru-RU"/>
        </w:rPr>
        <w:t xml:space="preserve"> 2016</w:t>
      </w:r>
      <w:r>
        <w:rPr>
          <w:snapToGrid w:val="0"/>
          <w:kern w:val="18"/>
          <w:szCs w:val="18"/>
          <w:lang w:val="ru-RU"/>
        </w:rPr>
        <w:t xml:space="preserve"> г.</w:t>
      </w:r>
      <w:r w:rsidRPr="001B2EA2">
        <w:rPr>
          <w:snapToGrid w:val="0"/>
          <w:kern w:val="18"/>
          <w:szCs w:val="18"/>
          <w:lang w:val="ru-RU"/>
        </w:rPr>
        <w:t xml:space="preserve"> (</w:t>
      </w:r>
      <w:r>
        <w:rPr>
          <w:snapToGrid w:val="0"/>
          <w:kern w:val="18"/>
          <w:szCs w:val="18"/>
          <w:lang w:val="ru-RU"/>
        </w:rPr>
        <w:t xml:space="preserve">издан для тринадцатого совещания Конференции Сторон в качестве документа </w:t>
      </w:r>
      <w:r w:rsidRPr="001B2EA2">
        <w:rPr>
          <w:snapToGrid w:val="0"/>
          <w:kern w:val="18"/>
          <w:szCs w:val="18"/>
          <w:lang w:val="en-GB"/>
        </w:rPr>
        <w:t>UNEP</w:t>
      </w:r>
      <w:r w:rsidRPr="001B2EA2">
        <w:rPr>
          <w:snapToGrid w:val="0"/>
          <w:kern w:val="18"/>
          <w:szCs w:val="18"/>
          <w:lang w:val="ru-RU"/>
        </w:rPr>
        <w:t>/</w:t>
      </w:r>
      <w:r w:rsidRPr="001B2EA2">
        <w:rPr>
          <w:snapToGrid w:val="0"/>
          <w:kern w:val="18"/>
          <w:szCs w:val="18"/>
          <w:lang w:val="en-GB"/>
        </w:rPr>
        <w:t>CBD</w:t>
      </w:r>
      <w:r w:rsidRPr="001B2EA2">
        <w:rPr>
          <w:snapToGrid w:val="0"/>
          <w:kern w:val="18"/>
          <w:szCs w:val="18"/>
          <w:lang w:val="ru-RU"/>
        </w:rPr>
        <w:t>/</w:t>
      </w:r>
      <w:r w:rsidRPr="001B2EA2">
        <w:rPr>
          <w:snapToGrid w:val="0"/>
          <w:kern w:val="18"/>
          <w:szCs w:val="18"/>
          <w:lang w:val="en-GB"/>
        </w:rPr>
        <w:t>COP</w:t>
      </w:r>
      <w:r w:rsidRPr="001B2EA2">
        <w:rPr>
          <w:snapToGrid w:val="0"/>
          <w:kern w:val="18"/>
          <w:szCs w:val="18"/>
          <w:lang w:val="ru-RU"/>
        </w:rPr>
        <w:t>/13/</w:t>
      </w:r>
      <w:r w:rsidRPr="001B2EA2">
        <w:rPr>
          <w:snapToGrid w:val="0"/>
          <w:kern w:val="18"/>
          <w:szCs w:val="18"/>
          <w:lang w:val="en-GB"/>
        </w:rPr>
        <w:t>INF</w:t>
      </w:r>
      <w:r w:rsidRPr="001B2EA2">
        <w:rPr>
          <w:snapToGrid w:val="0"/>
          <w:kern w:val="18"/>
          <w:szCs w:val="18"/>
          <w:lang w:val="ru-RU"/>
        </w:rPr>
        <w:t>/24).</w:t>
      </w:r>
    </w:p>
  </w:footnote>
  <w:footnote w:id="13">
    <w:p w:rsidR="005C630F" w:rsidRPr="004A3AE0" w:rsidRDefault="005C630F" w:rsidP="005C6B31">
      <w:pPr>
        <w:pStyle w:val="ab"/>
        <w:suppressLineNumbers/>
        <w:suppressAutoHyphens/>
        <w:kinsoku w:val="0"/>
        <w:overflowPunct w:val="0"/>
        <w:autoSpaceDE w:val="0"/>
        <w:autoSpaceDN w:val="0"/>
        <w:ind w:firstLine="0"/>
        <w:rPr>
          <w:snapToGrid w:val="0"/>
          <w:kern w:val="18"/>
          <w:szCs w:val="18"/>
          <w:lang w:val="ru-RU"/>
        </w:rPr>
      </w:pPr>
      <w:r w:rsidRPr="005C6B31">
        <w:rPr>
          <w:rStyle w:val="a3"/>
          <w:snapToGrid w:val="0"/>
          <w:kern w:val="18"/>
          <w:szCs w:val="18"/>
          <w:lang w:val="en-GB"/>
        </w:rPr>
        <w:footnoteRef/>
      </w:r>
      <w:r w:rsidRPr="004A3AE0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Документация совещания доступна по адресу</w:t>
      </w:r>
      <w:r w:rsidRPr="004A3AE0">
        <w:rPr>
          <w:snapToGrid w:val="0"/>
          <w:kern w:val="18"/>
          <w:szCs w:val="18"/>
          <w:lang w:val="ru-RU"/>
        </w:rPr>
        <w:t xml:space="preserve"> </w:t>
      </w:r>
      <w:hyperlink r:id="rId6" w:history="1">
        <w:r w:rsidRPr="005C6B31">
          <w:rPr>
            <w:rStyle w:val="af1"/>
            <w:snapToGrid w:val="0"/>
            <w:kern w:val="18"/>
            <w:szCs w:val="18"/>
            <w:lang w:val="en-GB"/>
          </w:rPr>
          <w:t>https</w:t>
        </w:r>
        <w:r w:rsidRPr="004A3AE0">
          <w:rPr>
            <w:rStyle w:val="af1"/>
            <w:snapToGrid w:val="0"/>
            <w:kern w:val="18"/>
            <w:szCs w:val="18"/>
            <w:lang w:val="ru-RU"/>
          </w:rPr>
          <w:t>://</w:t>
        </w:r>
        <w:r w:rsidRPr="005C6B31">
          <w:rPr>
            <w:rStyle w:val="af1"/>
            <w:snapToGrid w:val="0"/>
            <w:kern w:val="18"/>
            <w:szCs w:val="18"/>
            <w:lang w:val="en-GB"/>
          </w:rPr>
          <w:t>www</w:t>
        </w:r>
        <w:r w:rsidRPr="004A3AE0">
          <w:rPr>
            <w:rStyle w:val="af1"/>
            <w:snapToGrid w:val="0"/>
            <w:kern w:val="18"/>
            <w:szCs w:val="18"/>
            <w:lang w:val="ru-RU"/>
          </w:rPr>
          <w:t>.</w:t>
        </w:r>
        <w:proofErr w:type="spellStart"/>
        <w:r w:rsidRPr="005C6B31">
          <w:rPr>
            <w:rStyle w:val="af1"/>
            <w:snapToGrid w:val="0"/>
            <w:kern w:val="18"/>
            <w:szCs w:val="18"/>
            <w:lang w:val="en-GB"/>
          </w:rPr>
          <w:t>cbd</w:t>
        </w:r>
        <w:proofErr w:type="spellEnd"/>
        <w:r w:rsidRPr="004A3AE0">
          <w:rPr>
            <w:rStyle w:val="af1"/>
            <w:snapToGrid w:val="0"/>
            <w:kern w:val="18"/>
            <w:szCs w:val="18"/>
            <w:lang w:val="ru-RU"/>
          </w:rPr>
          <w:t>.</w:t>
        </w:r>
        <w:proofErr w:type="spellStart"/>
        <w:r w:rsidRPr="005C6B31">
          <w:rPr>
            <w:rStyle w:val="af1"/>
            <w:snapToGrid w:val="0"/>
            <w:kern w:val="18"/>
            <w:szCs w:val="18"/>
            <w:lang w:val="en-GB"/>
          </w:rPr>
          <w:t>int</w:t>
        </w:r>
        <w:proofErr w:type="spellEnd"/>
        <w:r w:rsidRPr="004A3AE0">
          <w:rPr>
            <w:rStyle w:val="af1"/>
            <w:snapToGrid w:val="0"/>
            <w:kern w:val="18"/>
            <w:szCs w:val="18"/>
            <w:lang w:val="ru-RU"/>
          </w:rPr>
          <w:t>/</w:t>
        </w:r>
        <w:r w:rsidRPr="005C6B31">
          <w:rPr>
            <w:rStyle w:val="af1"/>
            <w:snapToGrid w:val="0"/>
            <w:kern w:val="18"/>
            <w:szCs w:val="18"/>
            <w:lang w:val="en-GB"/>
          </w:rPr>
          <w:t>meetings</w:t>
        </w:r>
        <w:r w:rsidRPr="004A3AE0">
          <w:rPr>
            <w:rStyle w:val="af1"/>
            <w:snapToGrid w:val="0"/>
            <w:kern w:val="18"/>
            <w:szCs w:val="18"/>
            <w:lang w:val="ru-RU"/>
          </w:rPr>
          <w:t>/</w:t>
        </w:r>
        <w:proofErr w:type="spellStart"/>
        <w:r w:rsidRPr="005C6B31">
          <w:rPr>
            <w:rStyle w:val="af1"/>
            <w:snapToGrid w:val="0"/>
            <w:kern w:val="18"/>
            <w:szCs w:val="18"/>
            <w:lang w:val="en-GB"/>
          </w:rPr>
          <w:t>BRCWS</w:t>
        </w:r>
        <w:proofErr w:type="spellEnd"/>
        <w:r w:rsidRPr="004A3AE0">
          <w:rPr>
            <w:rStyle w:val="af1"/>
            <w:snapToGrid w:val="0"/>
            <w:kern w:val="18"/>
            <w:szCs w:val="18"/>
            <w:lang w:val="ru-RU"/>
          </w:rPr>
          <w:t>-2016-01</w:t>
        </w:r>
      </w:hyperlink>
      <w:r w:rsidRPr="001B2EA2">
        <w:rPr>
          <w:snapToGrid w:val="0"/>
          <w:kern w:val="18"/>
          <w:szCs w:val="18"/>
          <w:lang w:val="ru-RU"/>
        </w:rPr>
        <w:t>.</w:t>
      </w:r>
    </w:p>
  </w:footnote>
  <w:footnote w:id="14">
    <w:p w:rsidR="005C630F" w:rsidRPr="00FB4542" w:rsidRDefault="005C630F" w:rsidP="005C6B31">
      <w:pPr>
        <w:pStyle w:val="ab"/>
        <w:suppressLineNumbers/>
        <w:suppressAutoHyphens/>
        <w:kinsoku w:val="0"/>
        <w:overflowPunct w:val="0"/>
        <w:autoSpaceDE w:val="0"/>
        <w:autoSpaceDN w:val="0"/>
        <w:ind w:firstLine="0"/>
        <w:rPr>
          <w:snapToGrid w:val="0"/>
          <w:kern w:val="18"/>
          <w:szCs w:val="18"/>
          <w:lang w:val="ru-RU"/>
        </w:rPr>
      </w:pPr>
      <w:r w:rsidRPr="005C6B31">
        <w:rPr>
          <w:rStyle w:val="a3"/>
          <w:snapToGrid w:val="0"/>
          <w:kern w:val="18"/>
          <w:szCs w:val="18"/>
          <w:lang w:val="en-GB"/>
        </w:rPr>
        <w:footnoteRef/>
      </w:r>
      <w:r w:rsidRPr="00FB4542">
        <w:rPr>
          <w:snapToGrid w:val="0"/>
          <w:kern w:val="18"/>
          <w:szCs w:val="18"/>
          <w:lang w:val="ru-RU"/>
        </w:rPr>
        <w:t xml:space="preserve"> </w:t>
      </w:r>
      <w:proofErr w:type="spellStart"/>
      <w:r>
        <w:rPr>
          <w:snapToGrid w:val="0"/>
          <w:kern w:val="18"/>
          <w:szCs w:val="18"/>
          <w:lang w:val="ru-RU"/>
        </w:rPr>
        <w:t>КМВ</w:t>
      </w:r>
      <w:proofErr w:type="spellEnd"/>
      <w:r w:rsidRPr="00FB454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</w:t>
      </w:r>
      <w:r w:rsidRPr="00FB454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несколько</w:t>
      </w:r>
      <w:r w:rsidRPr="00FB454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ее</w:t>
      </w:r>
      <w:r w:rsidRPr="00FB454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соглашений</w:t>
      </w:r>
      <w:r w:rsidRPr="00FB4542">
        <w:rPr>
          <w:snapToGrid w:val="0"/>
          <w:kern w:val="18"/>
          <w:szCs w:val="18"/>
          <w:lang w:val="ru-RU"/>
        </w:rPr>
        <w:t xml:space="preserve"> (Соглашение по охране афро-евразийских мигрирующих водно-болотных птиц (</w:t>
      </w:r>
      <w:proofErr w:type="spellStart"/>
      <w:r>
        <w:rPr>
          <w:snapToGrid w:val="0"/>
          <w:kern w:val="18"/>
          <w:szCs w:val="18"/>
          <w:lang w:val="ru-RU"/>
        </w:rPr>
        <w:t>АЭВА</w:t>
      </w:r>
      <w:proofErr w:type="spellEnd"/>
      <w:r w:rsidRPr="00FB4542">
        <w:rPr>
          <w:snapToGrid w:val="0"/>
          <w:kern w:val="18"/>
          <w:szCs w:val="18"/>
          <w:lang w:val="ru-RU"/>
        </w:rPr>
        <w:t>), Соглашение о сохранении популяций европейских видов рукокрылых (</w:t>
      </w:r>
      <w:proofErr w:type="spellStart"/>
      <w:r w:rsidRPr="005C6B31">
        <w:rPr>
          <w:snapToGrid w:val="0"/>
          <w:kern w:val="18"/>
          <w:szCs w:val="18"/>
          <w:lang w:val="en-GB"/>
        </w:rPr>
        <w:t>EUROBATS</w:t>
      </w:r>
      <w:proofErr w:type="spellEnd"/>
      <w:r w:rsidRPr="00FB4542">
        <w:rPr>
          <w:snapToGrid w:val="0"/>
          <w:kern w:val="18"/>
          <w:szCs w:val="18"/>
          <w:lang w:val="ru-RU"/>
        </w:rPr>
        <w:t>), Соглашение об охране малых китов Балтийского моря, Северо-Восточной Атлантики, Ирландского и Северного морей (</w:t>
      </w:r>
      <w:proofErr w:type="spellStart"/>
      <w:r>
        <w:rPr>
          <w:snapToGrid w:val="0"/>
          <w:kern w:val="18"/>
          <w:szCs w:val="18"/>
          <w:lang w:val="ru-RU"/>
        </w:rPr>
        <w:t>АСКОБАНС</w:t>
      </w:r>
      <w:proofErr w:type="spellEnd"/>
      <w:r w:rsidRPr="00FB4542">
        <w:rPr>
          <w:snapToGrid w:val="0"/>
          <w:kern w:val="18"/>
          <w:szCs w:val="18"/>
          <w:lang w:val="ru-RU"/>
        </w:rPr>
        <w:t xml:space="preserve">), Меморандум о взаимопонимании по сохранению мигрирующих видов акул), </w:t>
      </w:r>
      <w:proofErr w:type="spellStart"/>
      <w:r>
        <w:rPr>
          <w:snapToGrid w:val="0"/>
          <w:kern w:val="18"/>
          <w:szCs w:val="18"/>
          <w:lang w:val="ru-RU"/>
        </w:rPr>
        <w:t>СИТЕС</w:t>
      </w:r>
      <w:proofErr w:type="spellEnd"/>
      <w:r w:rsidRPr="00FB4542">
        <w:rPr>
          <w:snapToGrid w:val="0"/>
          <w:kern w:val="18"/>
          <w:szCs w:val="18"/>
          <w:lang w:val="ru-RU"/>
        </w:rPr>
        <w:t xml:space="preserve">, </w:t>
      </w:r>
      <w:proofErr w:type="spellStart"/>
      <w:r>
        <w:rPr>
          <w:snapToGrid w:val="0"/>
          <w:kern w:val="18"/>
          <w:szCs w:val="18"/>
          <w:lang w:val="ru-RU"/>
        </w:rPr>
        <w:t>Рамсарская</w:t>
      </w:r>
      <w:proofErr w:type="spellEnd"/>
      <w:r w:rsidRPr="00FB454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конвенция</w:t>
      </w:r>
      <w:r w:rsidRPr="00FB4542">
        <w:rPr>
          <w:snapToGrid w:val="0"/>
          <w:kern w:val="18"/>
          <w:szCs w:val="18"/>
          <w:lang w:val="ru-RU"/>
        </w:rPr>
        <w:t xml:space="preserve">, </w:t>
      </w:r>
      <w:proofErr w:type="spellStart"/>
      <w:r w:rsidRPr="00FB4542">
        <w:rPr>
          <w:bCs/>
          <w:snapToGrid w:val="0"/>
          <w:kern w:val="18"/>
          <w:szCs w:val="18"/>
          <w:lang w:val="ru-RU"/>
        </w:rPr>
        <w:t>МДГРРПСХ</w:t>
      </w:r>
      <w:proofErr w:type="spellEnd"/>
      <w:r w:rsidRPr="00FB454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</w:t>
      </w:r>
      <w:r w:rsidRPr="00FB454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Бернская</w:t>
      </w:r>
      <w:r w:rsidRPr="00FB454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конвенция</w:t>
      </w:r>
      <w:r w:rsidRPr="00FB4542">
        <w:rPr>
          <w:snapToGrid w:val="0"/>
          <w:kern w:val="18"/>
          <w:szCs w:val="18"/>
          <w:lang w:val="ru-RU"/>
        </w:rPr>
        <w:t>.</w:t>
      </w:r>
    </w:p>
  </w:footnote>
  <w:footnote w:id="15">
    <w:p w:rsidR="005C630F" w:rsidRPr="00D65F51" w:rsidRDefault="005C630F" w:rsidP="005C6B31">
      <w:pPr>
        <w:pStyle w:val="ab"/>
        <w:suppressLineNumbers/>
        <w:suppressAutoHyphens/>
        <w:kinsoku w:val="0"/>
        <w:overflowPunct w:val="0"/>
        <w:autoSpaceDE w:val="0"/>
        <w:autoSpaceDN w:val="0"/>
        <w:ind w:firstLine="0"/>
        <w:rPr>
          <w:snapToGrid w:val="0"/>
          <w:kern w:val="18"/>
          <w:lang w:val="ru-RU"/>
        </w:rPr>
      </w:pPr>
      <w:r w:rsidRPr="005C6B31">
        <w:rPr>
          <w:rStyle w:val="a3"/>
          <w:snapToGrid w:val="0"/>
          <w:kern w:val="18"/>
        </w:rPr>
        <w:footnoteRef/>
      </w:r>
      <w:r w:rsidRPr="00D65F51">
        <w:rPr>
          <w:snapToGrid w:val="0"/>
          <w:kern w:val="18"/>
          <w:lang w:val="ru-RU"/>
        </w:rPr>
        <w:t xml:space="preserve"> </w:t>
      </w:r>
      <w:r>
        <w:rPr>
          <w:i/>
          <w:iCs/>
          <w:snapToGrid w:val="0"/>
          <w:kern w:val="18"/>
          <w:lang w:val="ru-RU"/>
        </w:rPr>
        <w:t>Серия договоров</w:t>
      </w:r>
      <w:r w:rsidRPr="00D65F51">
        <w:rPr>
          <w:snapToGrid w:val="0"/>
          <w:kern w:val="18"/>
          <w:lang w:val="ru-RU"/>
        </w:rPr>
        <w:t xml:space="preserve">, </w:t>
      </w:r>
      <w:proofErr w:type="gramStart"/>
      <w:r>
        <w:rPr>
          <w:snapToGrid w:val="0"/>
          <w:kern w:val="18"/>
          <w:lang w:val="ru-RU"/>
        </w:rPr>
        <w:t>регистрационный</w:t>
      </w:r>
      <w:proofErr w:type="gramEnd"/>
      <w:r>
        <w:rPr>
          <w:snapToGrid w:val="0"/>
          <w:kern w:val="18"/>
          <w:lang w:val="ru-RU"/>
        </w:rPr>
        <w:t xml:space="preserve"> №</w:t>
      </w:r>
      <w:r w:rsidRPr="00D65F51">
        <w:rPr>
          <w:snapToGrid w:val="0"/>
          <w:kern w:val="18"/>
          <w:lang w:val="ru-RU"/>
        </w:rPr>
        <w:t xml:space="preserve"> 54113</w:t>
      </w:r>
      <w:r>
        <w:rPr>
          <w:snapToGrid w:val="0"/>
          <w:kern w:val="18"/>
          <w:lang w:val="ru-RU"/>
        </w:rPr>
        <w:t xml:space="preserve">, </w:t>
      </w:r>
      <w:r w:rsidRPr="00D65F51">
        <w:rPr>
          <w:snapToGrid w:val="0"/>
          <w:kern w:val="18"/>
          <w:lang w:val="ru-RU"/>
        </w:rPr>
        <w:t>Организация Объединенных Наций.</w:t>
      </w:r>
    </w:p>
  </w:footnote>
  <w:footnote w:id="16">
    <w:p w:rsidR="005C630F" w:rsidRPr="00CF2C5B" w:rsidRDefault="005C630F" w:rsidP="005C6B31">
      <w:pPr>
        <w:pStyle w:val="ab"/>
        <w:suppressLineNumbers/>
        <w:suppressAutoHyphens/>
        <w:kinsoku w:val="0"/>
        <w:overflowPunct w:val="0"/>
        <w:autoSpaceDE w:val="0"/>
        <w:autoSpaceDN w:val="0"/>
        <w:ind w:firstLine="0"/>
        <w:rPr>
          <w:snapToGrid w:val="0"/>
          <w:kern w:val="18"/>
          <w:szCs w:val="18"/>
          <w:lang w:val="ru-RU"/>
        </w:rPr>
      </w:pPr>
      <w:r w:rsidRPr="005C6B31">
        <w:rPr>
          <w:rStyle w:val="a3"/>
          <w:snapToGrid w:val="0"/>
          <w:kern w:val="18"/>
          <w:szCs w:val="18"/>
          <w:lang w:val="en-GB"/>
        </w:rPr>
        <w:footnoteRef/>
      </w:r>
      <w:r w:rsidRPr="00CF2C5B">
        <w:rPr>
          <w:snapToGrid w:val="0"/>
          <w:kern w:val="18"/>
          <w:szCs w:val="18"/>
          <w:lang w:val="ru-RU"/>
        </w:rPr>
        <w:t xml:space="preserve"> </w:t>
      </w:r>
      <w:proofErr w:type="gramStart"/>
      <w:r>
        <w:rPr>
          <w:snapToGrid w:val="0"/>
          <w:kern w:val="18"/>
          <w:szCs w:val="18"/>
          <w:lang w:val="ru-RU"/>
        </w:rPr>
        <w:t>Сводный</w:t>
      </w:r>
      <w:r w:rsidRPr="00CF2C5B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доклад</w:t>
      </w:r>
      <w:r w:rsidRPr="00CF2C5B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был</w:t>
      </w:r>
      <w:r w:rsidRPr="00CF2C5B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представлен</w:t>
      </w:r>
      <w:r w:rsidRPr="00CF2C5B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Конференции</w:t>
      </w:r>
      <w:r w:rsidRPr="00CF2C5B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Сторон</w:t>
      </w:r>
      <w:r w:rsidRPr="00CF2C5B">
        <w:rPr>
          <w:snapToGrid w:val="0"/>
          <w:kern w:val="18"/>
          <w:szCs w:val="18"/>
          <w:lang w:val="ru-RU"/>
        </w:rPr>
        <w:t xml:space="preserve"> </w:t>
      </w:r>
      <w:proofErr w:type="spellStart"/>
      <w:r>
        <w:rPr>
          <w:snapToGrid w:val="0"/>
          <w:kern w:val="18"/>
          <w:szCs w:val="18"/>
          <w:lang w:val="ru-RU"/>
        </w:rPr>
        <w:t>СИТЕС</w:t>
      </w:r>
      <w:proofErr w:type="spellEnd"/>
      <w:r>
        <w:rPr>
          <w:snapToGrid w:val="0"/>
          <w:kern w:val="18"/>
          <w:szCs w:val="18"/>
          <w:lang w:val="ru-RU"/>
        </w:rPr>
        <w:t xml:space="preserve"> на ее пятнадцатом совещании</w:t>
      </w:r>
      <w:r w:rsidRPr="00CF2C5B">
        <w:rPr>
          <w:snapToGrid w:val="0"/>
          <w:kern w:val="18"/>
          <w:szCs w:val="18"/>
          <w:lang w:val="ru-RU"/>
        </w:rPr>
        <w:t xml:space="preserve"> (</w:t>
      </w:r>
      <w:r>
        <w:rPr>
          <w:snapToGrid w:val="0"/>
          <w:kern w:val="18"/>
          <w:szCs w:val="18"/>
          <w:lang w:val="ru-RU"/>
        </w:rPr>
        <w:t>см. документы</w:t>
      </w:r>
      <w:r w:rsidRPr="00CF2C5B">
        <w:rPr>
          <w:snapToGrid w:val="0"/>
          <w:kern w:val="18"/>
          <w:szCs w:val="18"/>
          <w:lang w:val="ru-RU"/>
        </w:rPr>
        <w:t xml:space="preserve"> </w:t>
      </w:r>
      <w:r w:rsidRPr="00CF2C5B">
        <w:rPr>
          <w:snapToGrid w:val="0"/>
          <w:kern w:val="18"/>
          <w:szCs w:val="18"/>
          <w:lang w:val="en-GB"/>
        </w:rPr>
        <w:t>https</w:t>
      </w:r>
      <w:r w:rsidRPr="00CF2C5B">
        <w:rPr>
          <w:snapToGrid w:val="0"/>
          <w:kern w:val="18"/>
          <w:szCs w:val="18"/>
          <w:lang w:val="ru-RU"/>
        </w:rPr>
        <w:t>://</w:t>
      </w:r>
      <w:r w:rsidRPr="00CF2C5B">
        <w:rPr>
          <w:snapToGrid w:val="0"/>
          <w:kern w:val="18"/>
          <w:szCs w:val="18"/>
          <w:lang w:val="en-GB"/>
        </w:rPr>
        <w:t>cites</w:t>
      </w:r>
      <w:r w:rsidRPr="00CF2C5B">
        <w:rPr>
          <w:snapToGrid w:val="0"/>
          <w:kern w:val="18"/>
          <w:szCs w:val="18"/>
          <w:lang w:val="ru-RU"/>
        </w:rPr>
        <w:t>.</w:t>
      </w:r>
      <w:r w:rsidRPr="00CF2C5B">
        <w:rPr>
          <w:snapToGrid w:val="0"/>
          <w:kern w:val="18"/>
          <w:szCs w:val="18"/>
          <w:lang w:val="en-GB"/>
        </w:rPr>
        <w:t>org</w:t>
      </w:r>
      <w:r w:rsidRPr="00CF2C5B">
        <w:rPr>
          <w:snapToGrid w:val="0"/>
          <w:kern w:val="18"/>
          <w:szCs w:val="18"/>
          <w:lang w:val="ru-RU"/>
        </w:rPr>
        <w:t>/</w:t>
      </w:r>
      <w:r w:rsidRPr="00CF2C5B">
        <w:rPr>
          <w:snapToGrid w:val="0"/>
          <w:kern w:val="18"/>
          <w:szCs w:val="18"/>
          <w:lang w:val="en-GB"/>
        </w:rPr>
        <w:t>sites</w:t>
      </w:r>
      <w:r w:rsidRPr="00CF2C5B">
        <w:rPr>
          <w:snapToGrid w:val="0"/>
          <w:kern w:val="18"/>
          <w:szCs w:val="18"/>
          <w:lang w:val="ru-RU"/>
        </w:rPr>
        <w:t>/</w:t>
      </w:r>
      <w:r w:rsidRPr="00CF2C5B">
        <w:rPr>
          <w:snapToGrid w:val="0"/>
          <w:kern w:val="18"/>
          <w:szCs w:val="18"/>
          <w:lang w:val="en-GB"/>
        </w:rPr>
        <w:t>default</w:t>
      </w:r>
      <w:r w:rsidRPr="00CF2C5B">
        <w:rPr>
          <w:snapToGrid w:val="0"/>
          <w:kern w:val="18"/>
          <w:szCs w:val="18"/>
          <w:lang w:val="ru-RU"/>
        </w:rPr>
        <w:t>/</w:t>
      </w:r>
      <w:r w:rsidRPr="00CF2C5B">
        <w:rPr>
          <w:snapToGrid w:val="0"/>
          <w:kern w:val="18"/>
          <w:szCs w:val="18"/>
          <w:lang w:val="en-GB"/>
        </w:rPr>
        <w:t>files</w:t>
      </w:r>
      <w:r w:rsidRPr="00CF2C5B">
        <w:rPr>
          <w:snapToGrid w:val="0"/>
          <w:kern w:val="18"/>
          <w:szCs w:val="18"/>
          <w:lang w:val="ru-RU"/>
        </w:rPr>
        <w:t>/</w:t>
      </w:r>
      <w:r w:rsidRPr="00CF2C5B">
        <w:rPr>
          <w:snapToGrid w:val="0"/>
          <w:kern w:val="18"/>
          <w:szCs w:val="18"/>
          <w:lang w:val="en-GB"/>
        </w:rPr>
        <w:t>common</w:t>
      </w:r>
      <w:r w:rsidRPr="00CF2C5B">
        <w:rPr>
          <w:snapToGrid w:val="0"/>
          <w:kern w:val="18"/>
          <w:szCs w:val="18"/>
          <w:lang w:val="ru-RU"/>
        </w:rPr>
        <w:t>/</w:t>
      </w:r>
      <w:r w:rsidRPr="00CF2C5B">
        <w:rPr>
          <w:snapToGrid w:val="0"/>
          <w:kern w:val="18"/>
          <w:szCs w:val="18"/>
          <w:lang w:val="en-GB"/>
        </w:rPr>
        <w:t>cop</w:t>
      </w:r>
      <w:r w:rsidRPr="00CF2C5B">
        <w:rPr>
          <w:snapToGrid w:val="0"/>
          <w:kern w:val="18"/>
          <w:szCs w:val="18"/>
          <w:lang w:val="ru-RU"/>
        </w:rPr>
        <w:t>/15/</w:t>
      </w:r>
      <w:proofErr w:type="spellStart"/>
      <w:r w:rsidRPr="00CF2C5B">
        <w:rPr>
          <w:snapToGrid w:val="0"/>
          <w:kern w:val="18"/>
          <w:szCs w:val="18"/>
          <w:lang w:val="en-GB"/>
        </w:rPr>
        <w:t>inf</w:t>
      </w:r>
      <w:proofErr w:type="spellEnd"/>
      <w:r w:rsidRPr="00CF2C5B">
        <w:rPr>
          <w:snapToGrid w:val="0"/>
          <w:kern w:val="18"/>
          <w:szCs w:val="18"/>
          <w:lang w:val="ru-RU"/>
        </w:rPr>
        <w:t>/</w:t>
      </w:r>
      <w:r w:rsidRPr="00CF2C5B">
        <w:rPr>
          <w:snapToGrid w:val="0"/>
          <w:kern w:val="18"/>
          <w:szCs w:val="18"/>
          <w:lang w:val="en-GB"/>
        </w:rPr>
        <w:t>E</w:t>
      </w:r>
      <w:r w:rsidRPr="00CF2C5B">
        <w:rPr>
          <w:snapToGrid w:val="0"/>
          <w:kern w:val="18"/>
          <w:szCs w:val="18"/>
          <w:lang w:val="ru-RU"/>
        </w:rPr>
        <w:t>15</w:t>
      </w:r>
      <w:proofErr w:type="spellStart"/>
      <w:r w:rsidRPr="00CF2C5B">
        <w:rPr>
          <w:snapToGrid w:val="0"/>
          <w:kern w:val="18"/>
          <w:szCs w:val="18"/>
          <w:lang w:val="en-GB"/>
        </w:rPr>
        <w:t>i</w:t>
      </w:r>
      <w:proofErr w:type="spellEnd"/>
      <w:r w:rsidRPr="00CF2C5B">
        <w:rPr>
          <w:snapToGrid w:val="0"/>
          <w:kern w:val="18"/>
          <w:szCs w:val="18"/>
          <w:lang w:val="ru-RU"/>
        </w:rPr>
        <w:t>-44.</w:t>
      </w:r>
      <w:r w:rsidRPr="00CF2C5B">
        <w:rPr>
          <w:snapToGrid w:val="0"/>
          <w:kern w:val="18"/>
          <w:szCs w:val="18"/>
          <w:lang w:val="en-GB"/>
        </w:rPr>
        <w:t>pdf</w:t>
      </w:r>
      <w:r w:rsidRPr="00CF2C5B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</w:t>
      </w:r>
      <w:r>
        <w:rPr>
          <w:snapToGrid w:val="0"/>
          <w:kern w:val="18"/>
          <w:szCs w:val="18"/>
          <w:lang w:val="ru-RU"/>
        </w:rPr>
        <w:br/>
      </w:r>
      <w:r w:rsidRPr="00CF2C5B">
        <w:rPr>
          <w:snapToGrid w:val="0"/>
          <w:kern w:val="18"/>
          <w:szCs w:val="18"/>
          <w:lang w:val="en-GB"/>
        </w:rPr>
        <w:t>https</w:t>
      </w:r>
      <w:r w:rsidRPr="00CF2C5B">
        <w:rPr>
          <w:snapToGrid w:val="0"/>
          <w:kern w:val="18"/>
          <w:szCs w:val="18"/>
          <w:lang w:val="ru-RU"/>
        </w:rPr>
        <w:t>://</w:t>
      </w:r>
      <w:r w:rsidRPr="00CF2C5B">
        <w:rPr>
          <w:snapToGrid w:val="0"/>
          <w:kern w:val="18"/>
          <w:szCs w:val="18"/>
          <w:lang w:val="en-GB"/>
        </w:rPr>
        <w:t>cites</w:t>
      </w:r>
      <w:r w:rsidRPr="00CF2C5B">
        <w:rPr>
          <w:snapToGrid w:val="0"/>
          <w:kern w:val="18"/>
          <w:szCs w:val="18"/>
          <w:lang w:val="ru-RU"/>
        </w:rPr>
        <w:t>.</w:t>
      </w:r>
      <w:r w:rsidRPr="00CF2C5B">
        <w:rPr>
          <w:snapToGrid w:val="0"/>
          <w:kern w:val="18"/>
          <w:szCs w:val="18"/>
          <w:lang w:val="en-GB"/>
        </w:rPr>
        <w:t>org</w:t>
      </w:r>
      <w:r w:rsidRPr="00CF2C5B">
        <w:rPr>
          <w:snapToGrid w:val="0"/>
          <w:kern w:val="18"/>
          <w:szCs w:val="18"/>
          <w:lang w:val="ru-RU"/>
        </w:rPr>
        <w:t>/</w:t>
      </w:r>
      <w:r w:rsidRPr="00CF2C5B">
        <w:rPr>
          <w:snapToGrid w:val="0"/>
          <w:kern w:val="18"/>
          <w:szCs w:val="18"/>
          <w:lang w:val="en-GB"/>
        </w:rPr>
        <w:t>sites</w:t>
      </w:r>
      <w:r w:rsidRPr="00CF2C5B">
        <w:rPr>
          <w:snapToGrid w:val="0"/>
          <w:kern w:val="18"/>
          <w:szCs w:val="18"/>
          <w:lang w:val="ru-RU"/>
        </w:rPr>
        <w:t>/</w:t>
      </w:r>
      <w:r w:rsidRPr="00CF2C5B">
        <w:rPr>
          <w:snapToGrid w:val="0"/>
          <w:kern w:val="18"/>
          <w:szCs w:val="18"/>
          <w:lang w:val="en-GB"/>
        </w:rPr>
        <w:t>default</w:t>
      </w:r>
      <w:r w:rsidRPr="00CF2C5B">
        <w:rPr>
          <w:snapToGrid w:val="0"/>
          <w:kern w:val="18"/>
          <w:szCs w:val="18"/>
          <w:lang w:val="ru-RU"/>
        </w:rPr>
        <w:t>/</w:t>
      </w:r>
      <w:r w:rsidRPr="00CF2C5B">
        <w:rPr>
          <w:snapToGrid w:val="0"/>
          <w:kern w:val="18"/>
          <w:szCs w:val="18"/>
          <w:lang w:val="en-GB"/>
        </w:rPr>
        <w:t>files</w:t>
      </w:r>
      <w:r w:rsidRPr="00CF2C5B">
        <w:rPr>
          <w:snapToGrid w:val="0"/>
          <w:kern w:val="18"/>
          <w:szCs w:val="18"/>
          <w:lang w:val="ru-RU"/>
        </w:rPr>
        <w:t>/</w:t>
      </w:r>
      <w:r w:rsidRPr="00CF2C5B">
        <w:rPr>
          <w:snapToGrid w:val="0"/>
          <w:kern w:val="18"/>
          <w:szCs w:val="18"/>
          <w:lang w:val="en-GB"/>
        </w:rPr>
        <w:t>common</w:t>
      </w:r>
      <w:r w:rsidRPr="00CF2C5B">
        <w:rPr>
          <w:snapToGrid w:val="0"/>
          <w:kern w:val="18"/>
          <w:szCs w:val="18"/>
          <w:lang w:val="ru-RU"/>
        </w:rPr>
        <w:t>/</w:t>
      </w:r>
      <w:r w:rsidRPr="00CF2C5B">
        <w:rPr>
          <w:snapToGrid w:val="0"/>
          <w:kern w:val="18"/>
          <w:szCs w:val="18"/>
          <w:lang w:val="en-GB"/>
        </w:rPr>
        <w:t>cop</w:t>
      </w:r>
      <w:r w:rsidRPr="00CF2C5B">
        <w:rPr>
          <w:snapToGrid w:val="0"/>
          <w:kern w:val="18"/>
          <w:szCs w:val="18"/>
          <w:lang w:val="ru-RU"/>
        </w:rPr>
        <w:t>/15/</w:t>
      </w:r>
      <w:proofErr w:type="spellStart"/>
      <w:r w:rsidRPr="00CF2C5B">
        <w:rPr>
          <w:snapToGrid w:val="0"/>
          <w:kern w:val="18"/>
          <w:szCs w:val="18"/>
          <w:lang w:val="en-GB"/>
        </w:rPr>
        <w:t>inf</w:t>
      </w:r>
      <w:proofErr w:type="spellEnd"/>
      <w:r w:rsidRPr="00CF2C5B">
        <w:rPr>
          <w:snapToGrid w:val="0"/>
          <w:kern w:val="18"/>
          <w:szCs w:val="18"/>
          <w:lang w:val="ru-RU"/>
        </w:rPr>
        <w:t>/</w:t>
      </w:r>
      <w:r w:rsidRPr="00CF2C5B">
        <w:rPr>
          <w:snapToGrid w:val="0"/>
          <w:kern w:val="18"/>
          <w:szCs w:val="18"/>
          <w:lang w:val="en-GB"/>
        </w:rPr>
        <w:t>E</w:t>
      </w:r>
      <w:r w:rsidRPr="00CF2C5B">
        <w:rPr>
          <w:snapToGrid w:val="0"/>
          <w:kern w:val="18"/>
          <w:szCs w:val="18"/>
          <w:lang w:val="ru-RU"/>
        </w:rPr>
        <w:t>15</w:t>
      </w:r>
      <w:proofErr w:type="spellStart"/>
      <w:r w:rsidRPr="00CF2C5B">
        <w:rPr>
          <w:snapToGrid w:val="0"/>
          <w:kern w:val="18"/>
          <w:szCs w:val="18"/>
          <w:lang w:val="en-GB"/>
        </w:rPr>
        <w:t>i</w:t>
      </w:r>
      <w:proofErr w:type="spellEnd"/>
      <w:r w:rsidRPr="00CF2C5B">
        <w:rPr>
          <w:snapToGrid w:val="0"/>
          <w:kern w:val="18"/>
          <w:szCs w:val="18"/>
          <w:lang w:val="ru-RU"/>
        </w:rPr>
        <w:t>-44</w:t>
      </w:r>
      <w:r w:rsidRPr="00CF2C5B">
        <w:rPr>
          <w:snapToGrid w:val="0"/>
          <w:kern w:val="18"/>
          <w:szCs w:val="18"/>
          <w:lang w:val="en-GB"/>
        </w:rPr>
        <w:t>A</w:t>
      </w:r>
      <w:r w:rsidRPr="00CF2C5B">
        <w:rPr>
          <w:snapToGrid w:val="0"/>
          <w:kern w:val="18"/>
          <w:szCs w:val="18"/>
          <w:lang w:val="ru-RU"/>
        </w:rPr>
        <w:t>.</w:t>
      </w:r>
      <w:r w:rsidRPr="00CF2C5B">
        <w:rPr>
          <w:snapToGrid w:val="0"/>
          <w:kern w:val="18"/>
          <w:szCs w:val="18"/>
          <w:lang w:val="en-GB"/>
        </w:rPr>
        <w:t>pdf</w:t>
      </w:r>
      <w:r w:rsidRPr="00CF2C5B">
        <w:rPr>
          <w:snapToGrid w:val="0"/>
          <w:kern w:val="18"/>
          <w:szCs w:val="18"/>
          <w:lang w:val="ru-RU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snapToGrid w:val="0"/>
        <w:kern w:val="22"/>
        <w:sz w:val="22"/>
        <w:szCs w:val="22"/>
        <w:lang w:val="en-GB"/>
      </w:rPr>
      <w:alias w:val="Subject"/>
      <w:tag w:val=""/>
      <w:id w:val="1409812736"/>
      <w:placeholder>
        <w:docPart w:val="315E0BFB24D040BE8E39C9FC7FC3D9A6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5C630F" w:rsidRPr="005C6B31" w:rsidRDefault="005C630F" w:rsidP="005C6B31">
        <w:pPr>
          <w:pStyle w:val="a7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rPr>
            <w:noProof/>
            <w:snapToGrid w:val="0"/>
            <w:kern w:val="22"/>
            <w:sz w:val="22"/>
            <w:szCs w:val="22"/>
            <w:lang w:val="en-GB"/>
          </w:rPr>
        </w:pPr>
        <w:r w:rsidRPr="005C6B31">
          <w:rPr>
            <w:noProof/>
            <w:snapToGrid w:val="0"/>
            <w:kern w:val="22"/>
            <w:sz w:val="22"/>
            <w:szCs w:val="22"/>
            <w:lang w:val="en-GB"/>
          </w:rPr>
          <w:t>CBD/SBI/2/12</w:t>
        </w:r>
      </w:p>
    </w:sdtContent>
  </w:sdt>
  <w:p w:rsidR="005C630F" w:rsidRPr="005C6B31" w:rsidRDefault="005C630F" w:rsidP="005C6B31">
    <w:pPr>
      <w:pStyle w:val="a7"/>
      <w:tabs>
        <w:tab w:val="clear" w:pos="4320"/>
        <w:tab w:val="clear" w:pos="8640"/>
      </w:tabs>
      <w:kinsoku w:val="0"/>
      <w:overflowPunct w:val="0"/>
      <w:autoSpaceDE w:val="0"/>
      <w:autoSpaceDN w:val="0"/>
      <w:rPr>
        <w:noProof/>
        <w:snapToGrid w:val="0"/>
        <w:kern w:val="22"/>
        <w:sz w:val="22"/>
        <w:szCs w:val="22"/>
        <w:lang w:val="en-GB"/>
      </w:rPr>
    </w:pPr>
    <w:r>
      <w:rPr>
        <w:noProof/>
        <w:snapToGrid w:val="0"/>
        <w:kern w:val="22"/>
        <w:sz w:val="22"/>
        <w:szCs w:val="22"/>
        <w:lang w:val="ru-RU"/>
      </w:rPr>
      <w:t>Страница</w:t>
    </w:r>
    <w:r w:rsidRPr="005C6B31">
      <w:rPr>
        <w:noProof/>
        <w:snapToGrid w:val="0"/>
        <w:kern w:val="22"/>
        <w:sz w:val="22"/>
        <w:szCs w:val="22"/>
        <w:lang w:val="en-GB"/>
      </w:rPr>
      <w:t xml:space="preserve"> </w:t>
    </w:r>
    <w:r w:rsidRPr="005C6B31">
      <w:rPr>
        <w:bCs/>
        <w:noProof/>
        <w:snapToGrid w:val="0"/>
        <w:kern w:val="22"/>
        <w:sz w:val="22"/>
        <w:szCs w:val="22"/>
        <w:lang w:val="en-GB"/>
      </w:rPr>
      <w:fldChar w:fldCharType="begin"/>
    </w:r>
    <w:r w:rsidRPr="005C6B31">
      <w:rPr>
        <w:bCs/>
        <w:noProof/>
        <w:snapToGrid w:val="0"/>
        <w:kern w:val="22"/>
        <w:sz w:val="22"/>
        <w:szCs w:val="22"/>
        <w:lang w:val="en-GB"/>
      </w:rPr>
      <w:instrText xml:space="preserve"> PAGE </w:instrText>
    </w:r>
    <w:r w:rsidRPr="005C6B31">
      <w:rPr>
        <w:bCs/>
        <w:noProof/>
        <w:snapToGrid w:val="0"/>
        <w:kern w:val="22"/>
        <w:sz w:val="22"/>
        <w:szCs w:val="22"/>
        <w:lang w:val="en-GB"/>
      </w:rPr>
      <w:fldChar w:fldCharType="separate"/>
    </w:r>
    <w:r w:rsidR="00E6723B">
      <w:rPr>
        <w:bCs/>
        <w:noProof/>
        <w:snapToGrid w:val="0"/>
        <w:kern w:val="22"/>
        <w:sz w:val="22"/>
        <w:szCs w:val="22"/>
        <w:lang w:val="en-GB"/>
      </w:rPr>
      <w:t>16</w:t>
    </w:r>
    <w:r w:rsidRPr="005C6B31">
      <w:rPr>
        <w:bCs/>
        <w:noProof/>
        <w:snapToGrid w:val="0"/>
        <w:kern w:val="22"/>
        <w:sz w:val="22"/>
        <w:szCs w:val="22"/>
        <w:lang w:val="en-GB"/>
      </w:rPr>
      <w:fldChar w:fldCharType="end"/>
    </w:r>
  </w:p>
  <w:p w:rsidR="005C630F" w:rsidRPr="005C6B31" w:rsidRDefault="005C630F" w:rsidP="005C6B31">
    <w:pPr>
      <w:pStyle w:val="a7"/>
      <w:tabs>
        <w:tab w:val="clear" w:pos="4320"/>
        <w:tab w:val="clear" w:pos="8640"/>
      </w:tabs>
      <w:kinsoku w:val="0"/>
      <w:overflowPunct w:val="0"/>
      <w:autoSpaceDE w:val="0"/>
      <w:autoSpaceDN w:val="0"/>
      <w:rPr>
        <w:noProof/>
        <w:snapToGrid w:val="0"/>
        <w:kern w:val="22"/>
        <w:sz w:val="22"/>
        <w:szCs w:val="22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snapToGrid w:val="0"/>
        <w:kern w:val="22"/>
        <w:sz w:val="22"/>
        <w:szCs w:val="22"/>
        <w:lang w:val="en-GB"/>
      </w:rPr>
      <w:alias w:val="Subject"/>
      <w:tag w:val=""/>
      <w:id w:val="-1072192401"/>
      <w:placeholder>
        <w:docPart w:val="56AF1DFCF59C4D7CB360E7F7CF17E7F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5C630F" w:rsidRPr="005C6B31" w:rsidRDefault="005C630F" w:rsidP="005C6B31">
        <w:pPr>
          <w:pStyle w:val="a7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adjustRightInd w:val="0"/>
          <w:snapToGrid w:val="0"/>
          <w:jc w:val="right"/>
          <w:rPr>
            <w:noProof/>
            <w:snapToGrid w:val="0"/>
            <w:kern w:val="22"/>
            <w:sz w:val="22"/>
            <w:szCs w:val="22"/>
            <w:lang w:val="en-GB"/>
          </w:rPr>
        </w:pPr>
        <w:r w:rsidRPr="005C6B31">
          <w:rPr>
            <w:noProof/>
            <w:snapToGrid w:val="0"/>
            <w:kern w:val="22"/>
            <w:sz w:val="22"/>
            <w:szCs w:val="22"/>
            <w:lang w:val="en-GB"/>
          </w:rPr>
          <w:t>CBD/SBI/2/12</w:t>
        </w:r>
      </w:p>
    </w:sdtContent>
  </w:sdt>
  <w:p w:rsidR="005C630F" w:rsidRPr="005C6B31" w:rsidRDefault="005C630F" w:rsidP="005C6B31">
    <w:pPr>
      <w:pStyle w:val="a7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noProof/>
        <w:snapToGrid w:val="0"/>
        <w:kern w:val="22"/>
        <w:sz w:val="22"/>
        <w:szCs w:val="22"/>
        <w:lang w:val="en-GB"/>
      </w:rPr>
    </w:pPr>
    <w:r>
      <w:rPr>
        <w:noProof/>
        <w:snapToGrid w:val="0"/>
        <w:kern w:val="22"/>
        <w:sz w:val="22"/>
        <w:szCs w:val="22"/>
        <w:lang w:val="ru-RU"/>
      </w:rPr>
      <w:t>Страница</w:t>
    </w:r>
    <w:r w:rsidRPr="005C6B31">
      <w:rPr>
        <w:noProof/>
        <w:snapToGrid w:val="0"/>
        <w:kern w:val="22"/>
        <w:sz w:val="22"/>
        <w:szCs w:val="22"/>
        <w:lang w:val="en-GB"/>
      </w:rPr>
      <w:t xml:space="preserve"> </w:t>
    </w:r>
    <w:r w:rsidRPr="005C6B31">
      <w:rPr>
        <w:bCs/>
        <w:noProof/>
        <w:snapToGrid w:val="0"/>
        <w:kern w:val="22"/>
        <w:sz w:val="22"/>
        <w:szCs w:val="22"/>
        <w:lang w:val="en-GB"/>
      </w:rPr>
      <w:fldChar w:fldCharType="begin"/>
    </w:r>
    <w:r w:rsidRPr="005C6B31">
      <w:rPr>
        <w:bCs/>
        <w:noProof/>
        <w:snapToGrid w:val="0"/>
        <w:kern w:val="22"/>
        <w:sz w:val="22"/>
        <w:szCs w:val="22"/>
        <w:lang w:val="en-GB"/>
      </w:rPr>
      <w:instrText xml:space="preserve"> PAGE </w:instrText>
    </w:r>
    <w:r w:rsidRPr="005C6B31">
      <w:rPr>
        <w:bCs/>
        <w:noProof/>
        <w:snapToGrid w:val="0"/>
        <w:kern w:val="22"/>
        <w:sz w:val="22"/>
        <w:szCs w:val="22"/>
        <w:lang w:val="en-GB"/>
      </w:rPr>
      <w:fldChar w:fldCharType="separate"/>
    </w:r>
    <w:r w:rsidR="00E6723B">
      <w:rPr>
        <w:bCs/>
        <w:noProof/>
        <w:snapToGrid w:val="0"/>
        <w:kern w:val="22"/>
        <w:sz w:val="22"/>
        <w:szCs w:val="22"/>
        <w:lang w:val="en-GB"/>
      </w:rPr>
      <w:t>15</w:t>
    </w:r>
    <w:r w:rsidRPr="005C6B31">
      <w:rPr>
        <w:bCs/>
        <w:noProof/>
        <w:snapToGrid w:val="0"/>
        <w:kern w:val="22"/>
        <w:sz w:val="22"/>
        <w:szCs w:val="22"/>
        <w:lang w:val="en-GB"/>
      </w:rPr>
      <w:fldChar w:fldCharType="end"/>
    </w:r>
  </w:p>
  <w:p w:rsidR="005C630F" w:rsidRPr="005C6B31" w:rsidRDefault="005C630F" w:rsidP="005C6B31">
    <w:pPr>
      <w:pStyle w:val="a7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noProof/>
        <w:snapToGrid w:val="0"/>
        <w:kern w:val="22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53B"/>
    <w:multiLevelType w:val="hybridMultilevel"/>
    <w:tmpl w:val="6CF8CE7A"/>
    <w:lvl w:ilvl="0" w:tplc="65FE6048">
      <w:start w:val="1"/>
      <w:numFmt w:val="lowerLetter"/>
      <w:lvlText w:val=" 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477E"/>
    <w:multiLevelType w:val="hybridMultilevel"/>
    <w:tmpl w:val="4282CBCA"/>
    <w:lvl w:ilvl="0" w:tplc="85FCB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0AC6"/>
    <w:multiLevelType w:val="multilevel"/>
    <w:tmpl w:val="FF5C19E0"/>
    <w:lvl w:ilvl="0">
      <w:start w:val="1"/>
      <w:numFmt w:val="decimal"/>
      <w:pStyle w:val="Para1alternative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>
    <w:nsid w:val="0EFA412C"/>
    <w:multiLevelType w:val="multilevel"/>
    <w:tmpl w:val="7102F10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4901FA3"/>
    <w:multiLevelType w:val="hybridMultilevel"/>
    <w:tmpl w:val="4A983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93A52"/>
    <w:multiLevelType w:val="hybridMultilevel"/>
    <w:tmpl w:val="20C6C3C0"/>
    <w:lvl w:ilvl="0" w:tplc="F8F210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8078B"/>
    <w:multiLevelType w:val="hybridMultilevel"/>
    <w:tmpl w:val="B510D5EC"/>
    <w:lvl w:ilvl="0" w:tplc="7A78C05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16FD1"/>
    <w:multiLevelType w:val="multilevel"/>
    <w:tmpl w:val="08AC1BD0"/>
    <w:styleLink w:val="Style2"/>
    <w:lvl w:ilvl="0">
      <w:start w:val="2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BD4335"/>
    <w:multiLevelType w:val="hybridMultilevel"/>
    <w:tmpl w:val="39863642"/>
    <w:lvl w:ilvl="0" w:tplc="E25214E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171201"/>
    <w:multiLevelType w:val="multilevel"/>
    <w:tmpl w:val="DE7840AE"/>
    <w:lvl w:ilvl="0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720" w:firstLine="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440" w:firstLine="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38EC7FB9"/>
    <w:multiLevelType w:val="hybridMultilevel"/>
    <w:tmpl w:val="757C7598"/>
    <w:lvl w:ilvl="0" w:tplc="65FE6048">
      <w:start w:val="1"/>
      <w:numFmt w:val="lowerLetter"/>
      <w:lvlText w:val=" 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4">
    <w:nsid w:val="3DF6548C"/>
    <w:multiLevelType w:val="hybridMultilevel"/>
    <w:tmpl w:val="83D29DC8"/>
    <w:lvl w:ilvl="0" w:tplc="732025C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D0443"/>
    <w:multiLevelType w:val="hybridMultilevel"/>
    <w:tmpl w:val="B510D5EC"/>
    <w:lvl w:ilvl="0" w:tplc="7A78C05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31A25"/>
    <w:multiLevelType w:val="hybridMultilevel"/>
    <w:tmpl w:val="7D0467B0"/>
    <w:lvl w:ilvl="0" w:tplc="4BFC5A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A1DCB"/>
    <w:multiLevelType w:val="hybridMultilevel"/>
    <w:tmpl w:val="CADCEA64"/>
    <w:lvl w:ilvl="0" w:tplc="DBD87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C7040"/>
    <w:multiLevelType w:val="hybridMultilevel"/>
    <w:tmpl w:val="B510D5EC"/>
    <w:lvl w:ilvl="0" w:tplc="7A78C05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C7FBB"/>
    <w:multiLevelType w:val="hybridMultilevel"/>
    <w:tmpl w:val="80D60170"/>
    <w:lvl w:ilvl="0" w:tplc="1CECD010">
      <w:start w:val="1"/>
      <w:numFmt w:val="lowerLetter"/>
      <w:lvlRestart w:val="0"/>
      <w:pStyle w:val="aident"/>
      <w:lvlText w:val="(%1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9E93595"/>
    <w:multiLevelType w:val="multilevel"/>
    <w:tmpl w:val="4E1C0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Style1"/>
      <w:lvlText w:val="(%2)"/>
      <w:lvlJc w:val="left"/>
      <w:pPr>
        <w:tabs>
          <w:tab w:val="num" w:pos="1800"/>
        </w:tabs>
        <w:ind w:left="0" w:firstLine="144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2">
    <w:nsid w:val="4E0442B4"/>
    <w:multiLevelType w:val="multilevel"/>
    <w:tmpl w:val="6406B2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MS Mincho" w:hAnsi="Times New Roman" w:cs="Angsana New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0272B96"/>
    <w:multiLevelType w:val="hybridMultilevel"/>
    <w:tmpl w:val="7D0467B0"/>
    <w:lvl w:ilvl="0" w:tplc="4BFC5A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A0D9A"/>
    <w:multiLevelType w:val="multilevel"/>
    <w:tmpl w:val="187822A4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90F6E7D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4EE46A3"/>
    <w:multiLevelType w:val="hybridMultilevel"/>
    <w:tmpl w:val="3A90222A"/>
    <w:lvl w:ilvl="0" w:tplc="5652EF34">
      <w:start w:val="1"/>
      <w:numFmt w:val="decimal"/>
      <w:lvlText w:val="%1."/>
      <w:lvlJc w:val="left"/>
      <w:pPr>
        <w:ind w:left="9149" w:hanging="360"/>
      </w:pPr>
      <w:rPr>
        <w:b w:val="0"/>
        <w:i w:val="0"/>
        <w:sz w:val="22"/>
      </w:rPr>
    </w:lvl>
    <w:lvl w:ilvl="1" w:tplc="65FE6048">
      <w:start w:val="1"/>
      <w:numFmt w:val="lowerLetter"/>
      <w:lvlText w:val=" %2)"/>
      <w:lvlJc w:val="left"/>
      <w:pPr>
        <w:ind w:left="1958" w:hanging="360"/>
      </w:pPr>
      <w:rPr>
        <w:rFonts w:hint="default"/>
        <w:i w:val="0"/>
        <w:lang w:val="ru-RU"/>
      </w:r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7">
    <w:nsid w:val="65357F78"/>
    <w:multiLevelType w:val="hybridMultilevel"/>
    <w:tmpl w:val="E59652FE"/>
    <w:lvl w:ilvl="0" w:tplc="FFFFFFFF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93A7E9E"/>
    <w:multiLevelType w:val="hybridMultilevel"/>
    <w:tmpl w:val="97481074"/>
    <w:lvl w:ilvl="0" w:tplc="F0708F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BB72D1"/>
    <w:multiLevelType w:val="hybridMultilevel"/>
    <w:tmpl w:val="F356F4B4"/>
    <w:lvl w:ilvl="0" w:tplc="47F60D4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7E1180"/>
    <w:multiLevelType w:val="hybridMultilevel"/>
    <w:tmpl w:val="B510D5EC"/>
    <w:lvl w:ilvl="0" w:tplc="7A78C05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9"/>
    <w:lvlOverride w:ilvl="0">
      <w:startOverride w:val="1"/>
    </w:lvlOverride>
  </w:num>
  <w:num w:numId="4">
    <w:abstractNumId w:val="2"/>
  </w:num>
  <w:num w:numId="5">
    <w:abstractNumId w:val="10"/>
  </w:num>
  <w:num w:numId="6">
    <w:abstractNumId w:val="27"/>
  </w:num>
  <w:num w:numId="7">
    <w:abstractNumId w:val="24"/>
  </w:num>
  <w:num w:numId="8">
    <w:abstractNumId w:val="12"/>
  </w:num>
  <w:num w:numId="9">
    <w:abstractNumId w:val="20"/>
  </w:num>
  <w:num w:numId="10">
    <w:abstractNumId w:val="13"/>
  </w:num>
  <w:num w:numId="11">
    <w:abstractNumId w:val="25"/>
  </w:num>
  <w:num w:numId="12">
    <w:abstractNumId w:val="7"/>
  </w:num>
  <w:num w:numId="13">
    <w:abstractNumId w:val="22"/>
  </w:num>
  <w:num w:numId="14">
    <w:abstractNumId w:val="26"/>
  </w:num>
  <w:num w:numId="15">
    <w:abstractNumId w:val="1"/>
  </w:num>
  <w:num w:numId="16">
    <w:abstractNumId w:val="16"/>
  </w:num>
  <w:num w:numId="17">
    <w:abstractNumId w:val="23"/>
  </w:num>
  <w:num w:numId="18">
    <w:abstractNumId w:val="0"/>
  </w:num>
  <w:num w:numId="19">
    <w:abstractNumId w:val="11"/>
  </w:num>
  <w:num w:numId="20">
    <w:abstractNumId w:val="14"/>
  </w:num>
  <w:num w:numId="21">
    <w:abstractNumId w:val="3"/>
  </w:num>
  <w:num w:numId="22">
    <w:abstractNumId w:val="2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8"/>
  </w:num>
  <w:num w:numId="26">
    <w:abstractNumId w:val="4"/>
  </w:num>
  <w:num w:numId="27">
    <w:abstractNumId w:val="15"/>
  </w:num>
  <w:num w:numId="28">
    <w:abstractNumId w:val="6"/>
  </w:num>
  <w:num w:numId="29">
    <w:abstractNumId w:val="30"/>
  </w:num>
  <w:num w:numId="30">
    <w:abstractNumId w:val="18"/>
  </w:num>
  <w:num w:numId="31">
    <w:abstractNumId w:val="8"/>
  </w:num>
  <w:num w:numId="3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s-AR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8D"/>
    <w:rsid w:val="0000456C"/>
    <w:rsid w:val="0000504E"/>
    <w:rsid w:val="00010E58"/>
    <w:rsid w:val="000120E3"/>
    <w:rsid w:val="00013524"/>
    <w:rsid w:val="000146E4"/>
    <w:rsid w:val="00014D22"/>
    <w:rsid w:val="000158D5"/>
    <w:rsid w:val="0001729D"/>
    <w:rsid w:val="00025872"/>
    <w:rsid w:val="00036FDF"/>
    <w:rsid w:val="00037FA7"/>
    <w:rsid w:val="000435FC"/>
    <w:rsid w:val="00047CC5"/>
    <w:rsid w:val="00051A71"/>
    <w:rsid w:val="00066508"/>
    <w:rsid w:val="00074389"/>
    <w:rsid w:val="00074DBF"/>
    <w:rsid w:val="000751F5"/>
    <w:rsid w:val="00075498"/>
    <w:rsid w:val="00080A84"/>
    <w:rsid w:val="00081757"/>
    <w:rsid w:val="00082251"/>
    <w:rsid w:val="0008364E"/>
    <w:rsid w:val="00083E52"/>
    <w:rsid w:val="00085303"/>
    <w:rsid w:val="00085F6F"/>
    <w:rsid w:val="0008714D"/>
    <w:rsid w:val="000959EC"/>
    <w:rsid w:val="00095E99"/>
    <w:rsid w:val="000A0D1B"/>
    <w:rsid w:val="000A315E"/>
    <w:rsid w:val="000A5004"/>
    <w:rsid w:val="000A6AE2"/>
    <w:rsid w:val="000B2F82"/>
    <w:rsid w:val="000B516A"/>
    <w:rsid w:val="000B5DAA"/>
    <w:rsid w:val="000C6BAE"/>
    <w:rsid w:val="000C6E54"/>
    <w:rsid w:val="000C7F51"/>
    <w:rsid w:val="000D00D9"/>
    <w:rsid w:val="000D077C"/>
    <w:rsid w:val="000D0ABA"/>
    <w:rsid w:val="000D0AE4"/>
    <w:rsid w:val="000D40C7"/>
    <w:rsid w:val="000D5BA2"/>
    <w:rsid w:val="000D6CB3"/>
    <w:rsid w:val="000D73D6"/>
    <w:rsid w:val="000E0EC0"/>
    <w:rsid w:val="000E2187"/>
    <w:rsid w:val="000E52F8"/>
    <w:rsid w:val="000F0E73"/>
    <w:rsid w:val="000F5828"/>
    <w:rsid w:val="000F7151"/>
    <w:rsid w:val="00104545"/>
    <w:rsid w:val="00104934"/>
    <w:rsid w:val="00106E25"/>
    <w:rsid w:val="001166A3"/>
    <w:rsid w:val="00120D09"/>
    <w:rsid w:val="0012282C"/>
    <w:rsid w:val="00122C5C"/>
    <w:rsid w:val="00127965"/>
    <w:rsid w:val="00130614"/>
    <w:rsid w:val="00132950"/>
    <w:rsid w:val="0013438A"/>
    <w:rsid w:val="00136FA0"/>
    <w:rsid w:val="00144DB5"/>
    <w:rsid w:val="00145DDF"/>
    <w:rsid w:val="001469FA"/>
    <w:rsid w:val="00154AA2"/>
    <w:rsid w:val="00155274"/>
    <w:rsid w:val="00155560"/>
    <w:rsid w:val="0015614A"/>
    <w:rsid w:val="00162507"/>
    <w:rsid w:val="00162555"/>
    <w:rsid w:val="001649E6"/>
    <w:rsid w:val="00170EB3"/>
    <w:rsid w:val="00171495"/>
    <w:rsid w:val="001749CF"/>
    <w:rsid w:val="0018031E"/>
    <w:rsid w:val="0018090B"/>
    <w:rsid w:val="001815AB"/>
    <w:rsid w:val="001832E9"/>
    <w:rsid w:val="001862C9"/>
    <w:rsid w:val="0018650D"/>
    <w:rsid w:val="001873E4"/>
    <w:rsid w:val="00192D70"/>
    <w:rsid w:val="001956FA"/>
    <w:rsid w:val="00195CC0"/>
    <w:rsid w:val="001966EC"/>
    <w:rsid w:val="001A5005"/>
    <w:rsid w:val="001A5765"/>
    <w:rsid w:val="001B0814"/>
    <w:rsid w:val="001B1315"/>
    <w:rsid w:val="001B2EA2"/>
    <w:rsid w:val="001B407E"/>
    <w:rsid w:val="001B5083"/>
    <w:rsid w:val="001C4562"/>
    <w:rsid w:val="001C5E0F"/>
    <w:rsid w:val="001C62F5"/>
    <w:rsid w:val="001C766A"/>
    <w:rsid w:val="001D304E"/>
    <w:rsid w:val="001E740F"/>
    <w:rsid w:val="001F1C94"/>
    <w:rsid w:val="001F3035"/>
    <w:rsid w:val="00200684"/>
    <w:rsid w:val="0020144B"/>
    <w:rsid w:val="00206550"/>
    <w:rsid w:val="00211656"/>
    <w:rsid w:val="00211C03"/>
    <w:rsid w:val="00215183"/>
    <w:rsid w:val="002151F5"/>
    <w:rsid w:val="00215833"/>
    <w:rsid w:val="00215B7A"/>
    <w:rsid w:val="00215D48"/>
    <w:rsid w:val="00220B63"/>
    <w:rsid w:val="0023274F"/>
    <w:rsid w:val="00233EC4"/>
    <w:rsid w:val="00234D9D"/>
    <w:rsid w:val="0023568A"/>
    <w:rsid w:val="00244327"/>
    <w:rsid w:val="002515B1"/>
    <w:rsid w:val="00252390"/>
    <w:rsid w:val="00252EC8"/>
    <w:rsid w:val="002554F1"/>
    <w:rsid w:val="0026559C"/>
    <w:rsid w:val="00267C11"/>
    <w:rsid w:val="00267DDE"/>
    <w:rsid w:val="002709C3"/>
    <w:rsid w:val="002733F5"/>
    <w:rsid w:val="00284A89"/>
    <w:rsid w:val="002864B4"/>
    <w:rsid w:val="0029615B"/>
    <w:rsid w:val="002A0A4B"/>
    <w:rsid w:val="002A1AB8"/>
    <w:rsid w:val="002A1D5A"/>
    <w:rsid w:val="002A388F"/>
    <w:rsid w:val="002B2744"/>
    <w:rsid w:val="002B414F"/>
    <w:rsid w:val="002C1D5C"/>
    <w:rsid w:val="002C272D"/>
    <w:rsid w:val="002C29C4"/>
    <w:rsid w:val="002C59E8"/>
    <w:rsid w:val="002C7B4F"/>
    <w:rsid w:val="002D10A7"/>
    <w:rsid w:val="002D53CC"/>
    <w:rsid w:val="002D5ED8"/>
    <w:rsid w:val="002E1ED2"/>
    <w:rsid w:val="002E367F"/>
    <w:rsid w:val="002E4C98"/>
    <w:rsid w:val="002F1C60"/>
    <w:rsid w:val="002F551A"/>
    <w:rsid w:val="002F5CC5"/>
    <w:rsid w:val="002F6BE8"/>
    <w:rsid w:val="00301F3B"/>
    <w:rsid w:val="00302459"/>
    <w:rsid w:val="003066CE"/>
    <w:rsid w:val="003070F2"/>
    <w:rsid w:val="00311627"/>
    <w:rsid w:val="003125AB"/>
    <w:rsid w:val="0031455F"/>
    <w:rsid w:val="00326868"/>
    <w:rsid w:val="00330471"/>
    <w:rsid w:val="003360D1"/>
    <w:rsid w:val="003373C8"/>
    <w:rsid w:val="00337B94"/>
    <w:rsid w:val="003411D8"/>
    <w:rsid w:val="00341B8D"/>
    <w:rsid w:val="0035141E"/>
    <w:rsid w:val="003543E6"/>
    <w:rsid w:val="00356EC8"/>
    <w:rsid w:val="00357655"/>
    <w:rsid w:val="00357F15"/>
    <w:rsid w:val="00360DB7"/>
    <w:rsid w:val="00360E77"/>
    <w:rsid w:val="00362E3C"/>
    <w:rsid w:val="003666F7"/>
    <w:rsid w:val="00366BD6"/>
    <w:rsid w:val="0037121E"/>
    <w:rsid w:val="00377447"/>
    <w:rsid w:val="00377DDC"/>
    <w:rsid w:val="00390ED8"/>
    <w:rsid w:val="00395620"/>
    <w:rsid w:val="003A3BBE"/>
    <w:rsid w:val="003A44C4"/>
    <w:rsid w:val="003A635B"/>
    <w:rsid w:val="003A65C1"/>
    <w:rsid w:val="003B1099"/>
    <w:rsid w:val="003B62CA"/>
    <w:rsid w:val="003C198C"/>
    <w:rsid w:val="003C1F21"/>
    <w:rsid w:val="003D10CC"/>
    <w:rsid w:val="003D567D"/>
    <w:rsid w:val="003D5CFF"/>
    <w:rsid w:val="003E1C5B"/>
    <w:rsid w:val="003F2BCB"/>
    <w:rsid w:val="003F32AC"/>
    <w:rsid w:val="003F66F0"/>
    <w:rsid w:val="00402F09"/>
    <w:rsid w:val="00403843"/>
    <w:rsid w:val="004072A8"/>
    <w:rsid w:val="00410974"/>
    <w:rsid w:val="0041220A"/>
    <w:rsid w:val="00412B32"/>
    <w:rsid w:val="00412B5E"/>
    <w:rsid w:val="004144F4"/>
    <w:rsid w:val="0041473D"/>
    <w:rsid w:val="004163BE"/>
    <w:rsid w:val="004247B2"/>
    <w:rsid w:val="004276F2"/>
    <w:rsid w:val="0043188D"/>
    <w:rsid w:val="00432AED"/>
    <w:rsid w:val="004337BE"/>
    <w:rsid w:val="0043655E"/>
    <w:rsid w:val="00440AE2"/>
    <w:rsid w:val="00441A4C"/>
    <w:rsid w:val="0044215F"/>
    <w:rsid w:val="00443183"/>
    <w:rsid w:val="00455A9A"/>
    <w:rsid w:val="00456ED4"/>
    <w:rsid w:val="004608EE"/>
    <w:rsid w:val="00462736"/>
    <w:rsid w:val="0046529F"/>
    <w:rsid w:val="004704D6"/>
    <w:rsid w:val="004719CB"/>
    <w:rsid w:val="004740E3"/>
    <w:rsid w:val="00475318"/>
    <w:rsid w:val="004765C0"/>
    <w:rsid w:val="00481932"/>
    <w:rsid w:val="00481D86"/>
    <w:rsid w:val="004828BD"/>
    <w:rsid w:val="00487B10"/>
    <w:rsid w:val="0049056D"/>
    <w:rsid w:val="00493849"/>
    <w:rsid w:val="00494BB0"/>
    <w:rsid w:val="00495A45"/>
    <w:rsid w:val="00495CA3"/>
    <w:rsid w:val="004A3AE0"/>
    <w:rsid w:val="004A4F98"/>
    <w:rsid w:val="004A62D1"/>
    <w:rsid w:val="004B30DD"/>
    <w:rsid w:val="004B7ABB"/>
    <w:rsid w:val="004C37A4"/>
    <w:rsid w:val="004C7DF8"/>
    <w:rsid w:val="004E1462"/>
    <w:rsid w:val="004E2020"/>
    <w:rsid w:val="004E2614"/>
    <w:rsid w:val="004E3DD2"/>
    <w:rsid w:val="004E5BE8"/>
    <w:rsid w:val="004E671A"/>
    <w:rsid w:val="004F730C"/>
    <w:rsid w:val="004F7BE4"/>
    <w:rsid w:val="004F7E0D"/>
    <w:rsid w:val="0050054E"/>
    <w:rsid w:val="005049F9"/>
    <w:rsid w:val="00504EEF"/>
    <w:rsid w:val="00505089"/>
    <w:rsid w:val="005079D7"/>
    <w:rsid w:val="005102A3"/>
    <w:rsid w:val="00511D67"/>
    <w:rsid w:val="00512892"/>
    <w:rsid w:val="00513795"/>
    <w:rsid w:val="005156FC"/>
    <w:rsid w:val="00526741"/>
    <w:rsid w:val="00530598"/>
    <w:rsid w:val="00535020"/>
    <w:rsid w:val="00535F63"/>
    <w:rsid w:val="005408F1"/>
    <w:rsid w:val="0054152C"/>
    <w:rsid w:val="00546FE1"/>
    <w:rsid w:val="005477DB"/>
    <w:rsid w:val="00552737"/>
    <w:rsid w:val="0056032B"/>
    <w:rsid w:val="00561FED"/>
    <w:rsid w:val="0057294C"/>
    <w:rsid w:val="0057348D"/>
    <w:rsid w:val="0058759F"/>
    <w:rsid w:val="005909C7"/>
    <w:rsid w:val="00591B7A"/>
    <w:rsid w:val="00595DFE"/>
    <w:rsid w:val="005977DE"/>
    <w:rsid w:val="005A0F16"/>
    <w:rsid w:val="005A28DE"/>
    <w:rsid w:val="005A3BF6"/>
    <w:rsid w:val="005A3DE0"/>
    <w:rsid w:val="005A4427"/>
    <w:rsid w:val="005A4D45"/>
    <w:rsid w:val="005A7E84"/>
    <w:rsid w:val="005B202B"/>
    <w:rsid w:val="005B29BD"/>
    <w:rsid w:val="005B5E07"/>
    <w:rsid w:val="005B7138"/>
    <w:rsid w:val="005C0232"/>
    <w:rsid w:val="005C2319"/>
    <w:rsid w:val="005C2DE6"/>
    <w:rsid w:val="005C4CB7"/>
    <w:rsid w:val="005C630F"/>
    <w:rsid w:val="005C6B31"/>
    <w:rsid w:val="005C7E79"/>
    <w:rsid w:val="005D2AE7"/>
    <w:rsid w:val="005E12C4"/>
    <w:rsid w:val="005E37F7"/>
    <w:rsid w:val="005E46F3"/>
    <w:rsid w:val="005E4F0A"/>
    <w:rsid w:val="005F0D2C"/>
    <w:rsid w:val="005F1D1C"/>
    <w:rsid w:val="005F417F"/>
    <w:rsid w:val="005F44F1"/>
    <w:rsid w:val="00600CEB"/>
    <w:rsid w:val="006205ED"/>
    <w:rsid w:val="00622324"/>
    <w:rsid w:val="006249C1"/>
    <w:rsid w:val="00632D10"/>
    <w:rsid w:val="00634AA6"/>
    <w:rsid w:val="00637514"/>
    <w:rsid w:val="00637EB9"/>
    <w:rsid w:val="00643262"/>
    <w:rsid w:val="0064653E"/>
    <w:rsid w:val="0065083C"/>
    <w:rsid w:val="0065157D"/>
    <w:rsid w:val="00653A7F"/>
    <w:rsid w:val="00657EF2"/>
    <w:rsid w:val="00657FD1"/>
    <w:rsid w:val="006608E4"/>
    <w:rsid w:val="00662924"/>
    <w:rsid w:val="00662AC8"/>
    <w:rsid w:val="0066692C"/>
    <w:rsid w:val="006669E7"/>
    <w:rsid w:val="00672517"/>
    <w:rsid w:val="00677751"/>
    <w:rsid w:val="006819B4"/>
    <w:rsid w:val="00684B9D"/>
    <w:rsid w:val="00690ECE"/>
    <w:rsid w:val="00693A02"/>
    <w:rsid w:val="006A094A"/>
    <w:rsid w:val="006A1BD2"/>
    <w:rsid w:val="006A1F46"/>
    <w:rsid w:val="006A3A20"/>
    <w:rsid w:val="006A43FF"/>
    <w:rsid w:val="006A53FD"/>
    <w:rsid w:val="006A6DBB"/>
    <w:rsid w:val="006A7B8A"/>
    <w:rsid w:val="006B3378"/>
    <w:rsid w:val="006B4E49"/>
    <w:rsid w:val="006C007E"/>
    <w:rsid w:val="006C0DAA"/>
    <w:rsid w:val="006C4A6C"/>
    <w:rsid w:val="006C780C"/>
    <w:rsid w:val="006D391E"/>
    <w:rsid w:val="006D5ACB"/>
    <w:rsid w:val="006E37C6"/>
    <w:rsid w:val="006E3BAF"/>
    <w:rsid w:val="006E43A3"/>
    <w:rsid w:val="006F061B"/>
    <w:rsid w:val="006F14DE"/>
    <w:rsid w:val="006F4896"/>
    <w:rsid w:val="00711F2E"/>
    <w:rsid w:val="007130A3"/>
    <w:rsid w:val="00713DEA"/>
    <w:rsid w:val="007241DB"/>
    <w:rsid w:val="0072423A"/>
    <w:rsid w:val="00724845"/>
    <w:rsid w:val="00724E04"/>
    <w:rsid w:val="00725536"/>
    <w:rsid w:val="00725B68"/>
    <w:rsid w:val="00727DC0"/>
    <w:rsid w:val="007342B8"/>
    <w:rsid w:val="0073531F"/>
    <w:rsid w:val="0074168A"/>
    <w:rsid w:val="00741878"/>
    <w:rsid w:val="007430C9"/>
    <w:rsid w:val="0074495A"/>
    <w:rsid w:val="00745A40"/>
    <w:rsid w:val="00750307"/>
    <w:rsid w:val="007539BC"/>
    <w:rsid w:val="007547F5"/>
    <w:rsid w:val="00757691"/>
    <w:rsid w:val="00763FBD"/>
    <w:rsid w:val="0077330C"/>
    <w:rsid w:val="00774723"/>
    <w:rsid w:val="00775CC7"/>
    <w:rsid w:val="00782996"/>
    <w:rsid w:val="00786946"/>
    <w:rsid w:val="0078777D"/>
    <w:rsid w:val="00793A8D"/>
    <w:rsid w:val="007949DE"/>
    <w:rsid w:val="007A2006"/>
    <w:rsid w:val="007A3BE5"/>
    <w:rsid w:val="007B16C3"/>
    <w:rsid w:val="007B4F64"/>
    <w:rsid w:val="007C0D97"/>
    <w:rsid w:val="007C3065"/>
    <w:rsid w:val="007C3B7D"/>
    <w:rsid w:val="007C4C31"/>
    <w:rsid w:val="007D3828"/>
    <w:rsid w:val="007D450B"/>
    <w:rsid w:val="007D62C2"/>
    <w:rsid w:val="007E17A7"/>
    <w:rsid w:val="007F00AD"/>
    <w:rsid w:val="008024E8"/>
    <w:rsid w:val="0080296F"/>
    <w:rsid w:val="0080406B"/>
    <w:rsid w:val="0080691D"/>
    <w:rsid w:val="008210B0"/>
    <w:rsid w:val="00823B3B"/>
    <w:rsid w:val="0082407A"/>
    <w:rsid w:val="00830046"/>
    <w:rsid w:val="00831C6B"/>
    <w:rsid w:val="00831E30"/>
    <w:rsid w:val="0083420B"/>
    <w:rsid w:val="008342FE"/>
    <w:rsid w:val="00835533"/>
    <w:rsid w:val="008376FA"/>
    <w:rsid w:val="00842139"/>
    <w:rsid w:val="008430C3"/>
    <w:rsid w:val="00843D64"/>
    <w:rsid w:val="00845571"/>
    <w:rsid w:val="008473FB"/>
    <w:rsid w:val="00847A07"/>
    <w:rsid w:val="00851CAC"/>
    <w:rsid w:val="0085421D"/>
    <w:rsid w:val="00854D3F"/>
    <w:rsid w:val="0085790F"/>
    <w:rsid w:val="00860C2A"/>
    <w:rsid w:val="00867690"/>
    <w:rsid w:val="00870894"/>
    <w:rsid w:val="00871C53"/>
    <w:rsid w:val="00875AB1"/>
    <w:rsid w:val="00876C4E"/>
    <w:rsid w:val="00877DE7"/>
    <w:rsid w:val="00880CE5"/>
    <w:rsid w:val="00885437"/>
    <w:rsid w:val="00885E6E"/>
    <w:rsid w:val="00886353"/>
    <w:rsid w:val="00886922"/>
    <w:rsid w:val="00886D02"/>
    <w:rsid w:val="00891ADC"/>
    <w:rsid w:val="00892ADE"/>
    <w:rsid w:val="00893441"/>
    <w:rsid w:val="008952DA"/>
    <w:rsid w:val="00895C54"/>
    <w:rsid w:val="008A03AD"/>
    <w:rsid w:val="008A17D6"/>
    <w:rsid w:val="008A48AE"/>
    <w:rsid w:val="008A613C"/>
    <w:rsid w:val="008A7FBC"/>
    <w:rsid w:val="008B01B6"/>
    <w:rsid w:val="008B247A"/>
    <w:rsid w:val="008B5B40"/>
    <w:rsid w:val="008B6790"/>
    <w:rsid w:val="008B77A0"/>
    <w:rsid w:val="008C24EE"/>
    <w:rsid w:val="008C46C9"/>
    <w:rsid w:val="008C541E"/>
    <w:rsid w:val="008D64A9"/>
    <w:rsid w:val="008E4150"/>
    <w:rsid w:val="008E66A2"/>
    <w:rsid w:val="008E7C2F"/>
    <w:rsid w:val="008F0B6F"/>
    <w:rsid w:val="008F15C4"/>
    <w:rsid w:val="008F3B34"/>
    <w:rsid w:val="00900BEB"/>
    <w:rsid w:val="00903111"/>
    <w:rsid w:val="00903C99"/>
    <w:rsid w:val="00903D8E"/>
    <w:rsid w:val="00904B72"/>
    <w:rsid w:val="0091019F"/>
    <w:rsid w:val="00911371"/>
    <w:rsid w:val="00913946"/>
    <w:rsid w:val="00914312"/>
    <w:rsid w:val="00916407"/>
    <w:rsid w:val="00923971"/>
    <w:rsid w:val="009262F4"/>
    <w:rsid w:val="00927BD2"/>
    <w:rsid w:val="009400D9"/>
    <w:rsid w:val="0094089C"/>
    <w:rsid w:val="009435CD"/>
    <w:rsid w:val="009505E8"/>
    <w:rsid w:val="0095067F"/>
    <w:rsid w:val="00955E58"/>
    <w:rsid w:val="0095773B"/>
    <w:rsid w:val="00957E98"/>
    <w:rsid w:val="009600E6"/>
    <w:rsid w:val="0096174F"/>
    <w:rsid w:val="00961EE6"/>
    <w:rsid w:val="00964580"/>
    <w:rsid w:val="00975649"/>
    <w:rsid w:val="009823AE"/>
    <w:rsid w:val="0099366F"/>
    <w:rsid w:val="00995675"/>
    <w:rsid w:val="009A2DA4"/>
    <w:rsid w:val="009A4206"/>
    <w:rsid w:val="009A54B0"/>
    <w:rsid w:val="009A797B"/>
    <w:rsid w:val="009B0A10"/>
    <w:rsid w:val="009B13D1"/>
    <w:rsid w:val="009B15DF"/>
    <w:rsid w:val="009B1B04"/>
    <w:rsid w:val="009B53D7"/>
    <w:rsid w:val="009B6102"/>
    <w:rsid w:val="009B7FFE"/>
    <w:rsid w:val="009C124D"/>
    <w:rsid w:val="009C6E5A"/>
    <w:rsid w:val="009C71DD"/>
    <w:rsid w:val="009D12C7"/>
    <w:rsid w:val="009D1D80"/>
    <w:rsid w:val="009D6E3E"/>
    <w:rsid w:val="009E2E6F"/>
    <w:rsid w:val="009E5480"/>
    <w:rsid w:val="009E6208"/>
    <w:rsid w:val="009F0177"/>
    <w:rsid w:val="009F0A9F"/>
    <w:rsid w:val="009F283C"/>
    <w:rsid w:val="009F2C0B"/>
    <w:rsid w:val="009F3E60"/>
    <w:rsid w:val="009F6E84"/>
    <w:rsid w:val="00A00C13"/>
    <w:rsid w:val="00A010EB"/>
    <w:rsid w:val="00A02E4C"/>
    <w:rsid w:val="00A179F9"/>
    <w:rsid w:val="00A224FB"/>
    <w:rsid w:val="00A2485F"/>
    <w:rsid w:val="00A271A9"/>
    <w:rsid w:val="00A33F22"/>
    <w:rsid w:val="00A34F6C"/>
    <w:rsid w:val="00A366C1"/>
    <w:rsid w:val="00A3735F"/>
    <w:rsid w:val="00A37AA0"/>
    <w:rsid w:val="00A37EEE"/>
    <w:rsid w:val="00A4209C"/>
    <w:rsid w:val="00A437EC"/>
    <w:rsid w:val="00A46A13"/>
    <w:rsid w:val="00A51AC0"/>
    <w:rsid w:val="00A52B56"/>
    <w:rsid w:val="00A63741"/>
    <w:rsid w:val="00A64FEF"/>
    <w:rsid w:val="00A65BE7"/>
    <w:rsid w:val="00A7471A"/>
    <w:rsid w:val="00A74C53"/>
    <w:rsid w:val="00A8326E"/>
    <w:rsid w:val="00A9135C"/>
    <w:rsid w:val="00A946E0"/>
    <w:rsid w:val="00A94EA4"/>
    <w:rsid w:val="00A97FAC"/>
    <w:rsid w:val="00AA48A1"/>
    <w:rsid w:val="00AB0BE7"/>
    <w:rsid w:val="00AB3A72"/>
    <w:rsid w:val="00AC1968"/>
    <w:rsid w:val="00AC2A83"/>
    <w:rsid w:val="00AC6256"/>
    <w:rsid w:val="00AC635C"/>
    <w:rsid w:val="00AC6777"/>
    <w:rsid w:val="00AD13FB"/>
    <w:rsid w:val="00AD7227"/>
    <w:rsid w:val="00AE0DB4"/>
    <w:rsid w:val="00AE3481"/>
    <w:rsid w:val="00AF0562"/>
    <w:rsid w:val="00AF2229"/>
    <w:rsid w:val="00AF5765"/>
    <w:rsid w:val="00B0112C"/>
    <w:rsid w:val="00B1799C"/>
    <w:rsid w:val="00B21544"/>
    <w:rsid w:val="00B2547B"/>
    <w:rsid w:val="00B257BD"/>
    <w:rsid w:val="00B304FC"/>
    <w:rsid w:val="00B33DFA"/>
    <w:rsid w:val="00B40FFA"/>
    <w:rsid w:val="00B43039"/>
    <w:rsid w:val="00B561B3"/>
    <w:rsid w:val="00B5689C"/>
    <w:rsid w:val="00B5795B"/>
    <w:rsid w:val="00B57E5F"/>
    <w:rsid w:val="00B65780"/>
    <w:rsid w:val="00B67297"/>
    <w:rsid w:val="00B710F4"/>
    <w:rsid w:val="00B71610"/>
    <w:rsid w:val="00B71D8D"/>
    <w:rsid w:val="00B71E4B"/>
    <w:rsid w:val="00B77F68"/>
    <w:rsid w:val="00B814C6"/>
    <w:rsid w:val="00B81CDF"/>
    <w:rsid w:val="00B82360"/>
    <w:rsid w:val="00B83200"/>
    <w:rsid w:val="00B91D46"/>
    <w:rsid w:val="00B92C87"/>
    <w:rsid w:val="00B93197"/>
    <w:rsid w:val="00B93BB7"/>
    <w:rsid w:val="00B9427F"/>
    <w:rsid w:val="00B9503C"/>
    <w:rsid w:val="00BA26DD"/>
    <w:rsid w:val="00BA43FA"/>
    <w:rsid w:val="00BA4A74"/>
    <w:rsid w:val="00BA7962"/>
    <w:rsid w:val="00BB4AC8"/>
    <w:rsid w:val="00BC3CAC"/>
    <w:rsid w:val="00BC5524"/>
    <w:rsid w:val="00BC632D"/>
    <w:rsid w:val="00BD3D3C"/>
    <w:rsid w:val="00BD6167"/>
    <w:rsid w:val="00BD7406"/>
    <w:rsid w:val="00BE3354"/>
    <w:rsid w:val="00BF47A2"/>
    <w:rsid w:val="00BF4883"/>
    <w:rsid w:val="00BF5572"/>
    <w:rsid w:val="00BF6A9A"/>
    <w:rsid w:val="00C06EEA"/>
    <w:rsid w:val="00C10242"/>
    <w:rsid w:val="00C1211F"/>
    <w:rsid w:val="00C17AE6"/>
    <w:rsid w:val="00C22CF5"/>
    <w:rsid w:val="00C24647"/>
    <w:rsid w:val="00C26F20"/>
    <w:rsid w:val="00C35914"/>
    <w:rsid w:val="00C40067"/>
    <w:rsid w:val="00C400E0"/>
    <w:rsid w:val="00C4392C"/>
    <w:rsid w:val="00C45BED"/>
    <w:rsid w:val="00C50E85"/>
    <w:rsid w:val="00C52124"/>
    <w:rsid w:val="00C55B78"/>
    <w:rsid w:val="00C57FD3"/>
    <w:rsid w:val="00C62644"/>
    <w:rsid w:val="00C722E3"/>
    <w:rsid w:val="00C72511"/>
    <w:rsid w:val="00C728B4"/>
    <w:rsid w:val="00C72FD6"/>
    <w:rsid w:val="00C747F0"/>
    <w:rsid w:val="00C76AFB"/>
    <w:rsid w:val="00C84606"/>
    <w:rsid w:val="00C85E9A"/>
    <w:rsid w:val="00C905C1"/>
    <w:rsid w:val="00C92158"/>
    <w:rsid w:val="00CA088E"/>
    <w:rsid w:val="00CA1DCF"/>
    <w:rsid w:val="00CA75C2"/>
    <w:rsid w:val="00CA7906"/>
    <w:rsid w:val="00CA7E21"/>
    <w:rsid w:val="00CB01BC"/>
    <w:rsid w:val="00CB0D23"/>
    <w:rsid w:val="00CB1810"/>
    <w:rsid w:val="00CB26CA"/>
    <w:rsid w:val="00CB6892"/>
    <w:rsid w:val="00CB6FD3"/>
    <w:rsid w:val="00CB7D39"/>
    <w:rsid w:val="00CC0929"/>
    <w:rsid w:val="00CC2D27"/>
    <w:rsid w:val="00CC7801"/>
    <w:rsid w:val="00CD27A6"/>
    <w:rsid w:val="00CD288A"/>
    <w:rsid w:val="00CD7F02"/>
    <w:rsid w:val="00CE0D60"/>
    <w:rsid w:val="00CE4319"/>
    <w:rsid w:val="00CE4E94"/>
    <w:rsid w:val="00CE52EE"/>
    <w:rsid w:val="00CE6022"/>
    <w:rsid w:val="00CE680E"/>
    <w:rsid w:val="00CF03E2"/>
    <w:rsid w:val="00CF1EE3"/>
    <w:rsid w:val="00CF2C5B"/>
    <w:rsid w:val="00CF5EC5"/>
    <w:rsid w:val="00CF7BC7"/>
    <w:rsid w:val="00D03998"/>
    <w:rsid w:val="00D05081"/>
    <w:rsid w:val="00D0605E"/>
    <w:rsid w:val="00D109FB"/>
    <w:rsid w:val="00D141E4"/>
    <w:rsid w:val="00D15EC3"/>
    <w:rsid w:val="00D2476C"/>
    <w:rsid w:val="00D33E6F"/>
    <w:rsid w:val="00D36FDC"/>
    <w:rsid w:val="00D413DE"/>
    <w:rsid w:val="00D41DF3"/>
    <w:rsid w:val="00D42361"/>
    <w:rsid w:val="00D43B96"/>
    <w:rsid w:val="00D44426"/>
    <w:rsid w:val="00D45A36"/>
    <w:rsid w:val="00D4725C"/>
    <w:rsid w:val="00D549C4"/>
    <w:rsid w:val="00D5636A"/>
    <w:rsid w:val="00D64AEA"/>
    <w:rsid w:val="00D65F51"/>
    <w:rsid w:val="00D73893"/>
    <w:rsid w:val="00D74D8E"/>
    <w:rsid w:val="00D75124"/>
    <w:rsid w:val="00D77B4E"/>
    <w:rsid w:val="00D80BAE"/>
    <w:rsid w:val="00D90137"/>
    <w:rsid w:val="00D91691"/>
    <w:rsid w:val="00DA357E"/>
    <w:rsid w:val="00DA3E4F"/>
    <w:rsid w:val="00DA4C18"/>
    <w:rsid w:val="00DA5DBF"/>
    <w:rsid w:val="00DB18E4"/>
    <w:rsid w:val="00DB3D94"/>
    <w:rsid w:val="00DB4A49"/>
    <w:rsid w:val="00DB64DE"/>
    <w:rsid w:val="00DC15D8"/>
    <w:rsid w:val="00DC2DFB"/>
    <w:rsid w:val="00DC3A0F"/>
    <w:rsid w:val="00DC4871"/>
    <w:rsid w:val="00DC4FAF"/>
    <w:rsid w:val="00DD524F"/>
    <w:rsid w:val="00DD7476"/>
    <w:rsid w:val="00DE1E68"/>
    <w:rsid w:val="00DE63F7"/>
    <w:rsid w:val="00DF04BF"/>
    <w:rsid w:val="00DF06E1"/>
    <w:rsid w:val="00DF0C4F"/>
    <w:rsid w:val="00DF2192"/>
    <w:rsid w:val="00DF49DA"/>
    <w:rsid w:val="00DF6761"/>
    <w:rsid w:val="00DF691E"/>
    <w:rsid w:val="00DF6971"/>
    <w:rsid w:val="00E00296"/>
    <w:rsid w:val="00E012E3"/>
    <w:rsid w:val="00E067CF"/>
    <w:rsid w:val="00E06C5F"/>
    <w:rsid w:val="00E07316"/>
    <w:rsid w:val="00E10CD2"/>
    <w:rsid w:val="00E1702F"/>
    <w:rsid w:val="00E23B18"/>
    <w:rsid w:val="00E24D12"/>
    <w:rsid w:val="00E303CC"/>
    <w:rsid w:val="00E32210"/>
    <w:rsid w:val="00E32A0A"/>
    <w:rsid w:val="00E35BE4"/>
    <w:rsid w:val="00E36AC0"/>
    <w:rsid w:val="00E419FA"/>
    <w:rsid w:val="00E42A10"/>
    <w:rsid w:val="00E437CA"/>
    <w:rsid w:val="00E43856"/>
    <w:rsid w:val="00E43D12"/>
    <w:rsid w:val="00E44F5C"/>
    <w:rsid w:val="00E45D21"/>
    <w:rsid w:val="00E45EE5"/>
    <w:rsid w:val="00E46C7C"/>
    <w:rsid w:val="00E532D4"/>
    <w:rsid w:val="00E55AE4"/>
    <w:rsid w:val="00E60331"/>
    <w:rsid w:val="00E609AF"/>
    <w:rsid w:val="00E60E48"/>
    <w:rsid w:val="00E6184D"/>
    <w:rsid w:val="00E61C30"/>
    <w:rsid w:val="00E620C2"/>
    <w:rsid w:val="00E63936"/>
    <w:rsid w:val="00E64EF5"/>
    <w:rsid w:val="00E6723B"/>
    <w:rsid w:val="00E7180A"/>
    <w:rsid w:val="00E760FF"/>
    <w:rsid w:val="00E81A85"/>
    <w:rsid w:val="00E8287A"/>
    <w:rsid w:val="00E85B8A"/>
    <w:rsid w:val="00E86A1A"/>
    <w:rsid w:val="00E9014E"/>
    <w:rsid w:val="00E90FF7"/>
    <w:rsid w:val="00E91BF1"/>
    <w:rsid w:val="00E9394C"/>
    <w:rsid w:val="00E9578C"/>
    <w:rsid w:val="00E95BD7"/>
    <w:rsid w:val="00EA5357"/>
    <w:rsid w:val="00EB4AB7"/>
    <w:rsid w:val="00EB6417"/>
    <w:rsid w:val="00EB7440"/>
    <w:rsid w:val="00EC110A"/>
    <w:rsid w:val="00EC16CE"/>
    <w:rsid w:val="00EC2D10"/>
    <w:rsid w:val="00EC4B34"/>
    <w:rsid w:val="00EC5B5C"/>
    <w:rsid w:val="00ED08B2"/>
    <w:rsid w:val="00ED11C9"/>
    <w:rsid w:val="00ED36B1"/>
    <w:rsid w:val="00ED6224"/>
    <w:rsid w:val="00EE0840"/>
    <w:rsid w:val="00EE1414"/>
    <w:rsid w:val="00EE2776"/>
    <w:rsid w:val="00EE6F12"/>
    <w:rsid w:val="00EF3A68"/>
    <w:rsid w:val="00F00756"/>
    <w:rsid w:val="00F033A9"/>
    <w:rsid w:val="00F05154"/>
    <w:rsid w:val="00F11A14"/>
    <w:rsid w:val="00F21F6B"/>
    <w:rsid w:val="00F232FB"/>
    <w:rsid w:val="00F236F2"/>
    <w:rsid w:val="00F30D49"/>
    <w:rsid w:val="00F32700"/>
    <w:rsid w:val="00F33CFC"/>
    <w:rsid w:val="00F40121"/>
    <w:rsid w:val="00F44199"/>
    <w:rsid w:val="00F463DE"/>
    <w:rsid w:val="00F47B61"/>
    <w:rsid w:val="00F54220"/>
    <w:rsid w:val="00F56DEC"/>
    <w:rsid w:val="00F609D8"/>
    <w:rsid w:val="00F60B11"/>
    <w:rsid w:val="00F61CBC"/>
    <w:rsid w:val="00F62F8F"/>
    <w:rsid w:val="00F705A0"/>
    <w:rsid w:val="00F7324F"/>
    <w:rsid w:val="00F80D9D"/>
    <w:rsid w:val="00F84EDD"/>
    <w:rsid w:val="00F907C5"/>
    <w:rsid w:val="00F90DA7"/>
    <w:rsid w:val="00F91F54"/>
    <w:rsid w:val="00F941F1"/>
    <w:rsid w:val="00F95625"/>
    <w:rsid w:val="00FA391C"/>
    <w:rsid w:val="00FA54DF"/>
    <w:rsid w:val="00FA67FD"/>
    <w:rsid w:val="00FA7443"/>
    <w:rsid w:val="00FB3C00"/>
    <w:rsid w:val="00FB4542"/>
    <w:rsid w:val="00FB5F9B"/>
    <w:rsid w:val="00FC0AC8"/>
    <w:rsid w:val="00FC1E5A"/>
    <w:rsid w:val="00FC2CCE"/>
    <w:rsid w:val="00FC46E1"/>
    <w:rsid w:val="00FD5D0B"/>
    <w:rsid w:val="00FE000F"/>
    <w:rsid w:val="00FE080F"/>
    <w:rsid w:val="00FE129C"/>
    <w:rsid w:val="00FE6DF8"/>
    <w:rsid w:val="00FE7FF6"/>
    <w:rsid w:val="00FF3530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Variable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E4C98"/>
    <w:rPr>
      <w:rFonts w:eastAsia="Times New Roman"/>
      <w:sz w:val="24"/>
      <w:szCs w:val="24"/>
      <w:lang w:val="en-CA" w:eastAsia="en-CA"/>
    </w:rPr>
  </w:style>
  <w:style w:type="paragraph" w:styleId="1">
    <w:name w:val="heading 1"/>
    <w:basedOn w:val="a"/>
    <w:next w:val="2"/>
    <w:link w:val="10"/>
    <w:qFormat/>
    <w:rsid w:val="00916407"/>
    <w:pPr>
      <w:keepNext/>
      <w:tabs>
        <w:tab w:val="left" w:pos="720"/>
      </w:tabs>
      <w:spacing w:before="240" w:after="120"/>
      <w:jc w:val="center"/>
      <w:outlineLvl w:val="0"/>
    </w:pPr>
    <w:rPr>
      <w:b/>
      <w:caps/>
      <w:sz w:val="22"/>
    </w:rPr>
  </w:style>
  <w:style w:type="paragraph" w:styleId="2">
    <w:name w:val="heading 2"/>
    <w:basedOn w:val="a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5">
    <w:name w:val="heading 5"/>
    <w:aliases w:val="Heading 5 - GTI"/>
    <w:basedOn w:val="a"/>
    <w:next w:val="a"/>
    <w:qFormat/>
    <w:pPr>
      <w:keepNext/>
      <w:numPr>
        <w:ilvl w:val="4"/>
        <w:numId w:val="5"/>
      </w:numPr>
      <w:spacing w:before="120" w:after="120"/>
      <w:outlineLvl w:val="4"/>
    </w:pPr>
    <w:rPr>
      <w:bCs/>
      <w:i/>
      <w:szCs w:val="26"/>
    </w:rPr>
  </w:style>
  <w:style w:type="paragraph" w:styleId="6">
    <w:name w:val="heading 6"/>
    <w:basedOn w:val="a"/>
    <w:next w:val="a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D90137"/>
    <w:rPr>
      <w:sz w:val="18"/>
      <w:u w:val="none"/>
      <w:vertAlign w:val="superscript"/>
    </w:rPr>
  </w:style>
  <w:style w:type="character" w:styleId="a4">
    <w:name w:val="page number"/>
    <w:rPr>
      <w:rFonts w:ascii="Times New Roman" w:hAnsi="Times New Roman"/>
      <w:sz w:val="22"/>
    </w:rPr>
  </w:style>
  <w:style w:type="paragraph" w:styleId="a5">
    <w:name w:val="Body Text"/>
    <w:basedOn w:val="a"/>
    <w:pPr>
      <w:spacing w:before="120" w:after="120"/>
      <w:ind w:firstLine="720"/>
    </w:pPr>
    <w:rPr>
      <w:iCs/>
    </w:rPr>
  </w:style>
  <w:style w:type="paragraph" w:styleId="a6">
    <w:name w:val="caption"/>
    <w:basedOn w:val="a"/>
    <w:next w:val="a"/>
    <w:qFormat/>
    <w:pPr>
      <w:widowControl w:val="0"/>
    </w:pPr>
    <w:rPr>
      <w:rFonts w:ascii="Courier New" w:hAnsi="Courier New"/>
    </w:rPr>
  </w:style>
  <w:style w:type="paragraph" w:styleId="a7">
    <w:name w:val="header"/>
    <w:basedOn w:val="a"/>
    <w:link w:val="a8"/>
    <w:pPr>
      <w:tabs>
        <w:tab w:val="center" w:pos="4320"/>
        <w:tab w:val="right" w:pos="8640"/>
      </w:tabs>
    </w:pPr>
  </w:style>
  <w:style w:type="paragraph" w:styleId="a9">
    <w:name w:val="footer"/>
    <w:basedOn w:val="a"/>
    <w:link w:val="aa"/>
    <w:pPr>
      <w:tabs>
        <w:tab w:val="center" w:pos="4320"/>
        <w:tab w:val="right" w:pos="8640"/>
      </w:tabs>
      <w:ind w:firstLine="720"/>
      <w:jc w:val="right"/>
    </w:pPr>
    <w:rPr>
      <w:lang w:val="x-none"/>
    </w:rPr>
  </w:style>
  <w:style w:type="paragraph" w:styleId="ab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a"/>
    <w:link w:val="ac"/>
    <w:uiPriority w:val="99"/>
    <w:qFormat/>
    <w:pPr>
      <w:keepLines/>
      <w:spacing w:after="60"/>
      <w:ind w:firstLine="720"/>
    </w:pPr>
    <w:rPr>
      <w:sz w:val="18"/>
      <w:lang w:eastAsia="x-none"/>
    </w:rPr>
  </w:style>
  <w:style w:type="paragraph" w:styleId="20">
    <w:name w:val="Body Text 2"/>
    <w:basedOn w:val="a"/>
    <w:uiPriority w:val="99"/>
    <w:rPr>
      <w:i/>
      <w:iCs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720"/>
    </w:pPr>
  </w:style>
  <w:style w:type="paragraph" w:styleId="31">
    <w:name w:val="Body Text Indent 3"/>
    <w:basedOn w:val="a"/>
    <w:pPr>
      <w:ind w:left="1080" w:hanging="360"/>
    </w:pPr>
    <w:rPr>
      <w:rFonts w:ascii="Courier" w:hAnsi="Courier"/>
      <w:sz w:val="20"/>
    </w:rPr>
  </w:style>
  <w:style w:type="paragraph" w:customStyle="1" w:styleId="BodyText21">
    <w:name w:val="Body Text 21"/>
    <w:basedOn w:val="a"/>
    <w:rPr>
      <w:sz w:val="22"/>
      <w:lang w:val="en-GB"/>
    </w:rPr>
  </w:style>
  <w:style w:type="paragraph" w:styleId="ad">
    <w:name w:val="Block Text"/>
    <w:basedOn w:val="a"/>
    <w:pPr>
      <w:tabs>
        <w:tab w:val="left" w:leader="dot" w:pos="8100"/>
        <w:tab w:val="left" w:pos="8370"/>
      </w:tabs>
      <w:suppressAutoHyphens/>
      <w:ind w:left="720" w:right="1440" w:hanging="720"/>
    </w:pPr>
    <w:rPr>
      <w:rFonts w:ascii="Courier New" w:hAnsi="Courier New"/>
      <w:sz w:val="20"/>
      <w:lang w:val="en-GB"/>
    </w:rPr>
  </w:style>
  <w:style w:type="paragraph" w:customStyle="1" w:styleId="Para">
    <w:name w:val="Para"/>
    <w:basedOn w:val="a"/>
    <w:pPr>
      <w:numPr>
        <w:numId w:val="1"/>
      </w:numPr>
      <w:tabs>
        <w:tab w:val="clea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z w:val="22"/>
      <w:lang w:val="en-GB"/>
    </w:rPr>
  </w:style>
  <w:style w:type="paragraph" w:styleId="ae">
    <w:name w:val="Body Text Indent"/>
    <w:basedOn w:val="a"/>
    <w:pPr>
      <w:spacing w:before="120" w:after="120"/>
      <w:ind w:left="1440" w:hanging="720"/>
    </w:pPr>
  </w:style>
  <w:style w:type="character" w:styleId="af">
    <w:name w:val="endnote reference"/>
    <w:semiHidden/>
    <w:rPr>
      <w:vertAlign w:val="superscript"/>
    </w:rPr>
  </w:style>
  <w:style w:type="paragraph" w:styleId="af0">
    <w:name w:val="Title"/>
    <w:basedOn w:val="a"/>
    <w:qFormat/>
    <w:pPr>
      <w:jc w:val="center"/>
    </w:pPr>
    <w:rPr>
      <w:i/>
      <w:iCs/>
    </w:r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HEADING">
    <w:name w:val="HEADING"/>
    <w:basedOn w:val="a"/>
    <w:pPr>
      <w:keepNext/>
      <w:tabs>
        <w:tab w:val="left" w:pos="426"/>
      </w:tabs>
      <w:spacing w:before="120" w:after="120"/>
      <w:jc w:val="center"/>
    </w:pPr>
    <w:rPr>
      <w:rFonts w:ascii="Times New Roman Bold" w:hAnsi="Times New Roman Bold"/>
      <w:b/>
      <w:bCs/>
      <w:caps/>
    </w:rPr>
  </w:style>
  <w:style w:type="paragraph" w:customStyle="1" w:styleId="Cornernotation">
    <w:name w:val="Corner notation"/>
    <w:basedOn w:val="a"/>
    <w:pPr>
      <w:ind w:left="284" w:right="4398" w:hanging="284"/>
    </w:pPr>
  </w:style>
  <w:style w:type="paragraph" w:customStyle="1" w:styleId="Para1">
    <w:name w:val="Para1"/>
    <w:basedOn w:val="a"/>
    <w:pPr>
      <w:spacing w:after="120"/>
    </w:pPr>
    <w:rPr>
      <w:snapToGrid w:val="0"/>
      <w:szCs w:val="18"/>
    </w:rPr>
  </w:style>
  <w:style w:type="paragraph" w:customStyle="1" w:styleId="para2">
    <w:name w:val="para2"/>
    <w:basedOn w:val="a"/>
    <w:pPr>
      <w:numPr>
        <w:numId w:val="8"/>
      </w:numPr>
      <w:spacing w:before="120" w:after="120"/>
    </w:pPr>
    <w:rPr>
      <w:szCs w:val="20"/>
    </w:rPr>
  </w:style>
  <w:style w:type="paragraph" w:customStyle="1" w:styleId="Para3">
    <w:name w:val="Para3"/>
    <w:basedOn w:val="a"/>
    <w:pPr>
      <w:numPr>
        <w:ilvl w:val="2"/>
        <w:numId w:val="13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a"/>
    <w:pPr>
      <w:numPr>
        <w:ilvl w:val="3"/>
        <w:numId w:val="9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2-center">
    <w:name w:val="Heading 2-center"/>
    <w:basedOn w:val="2"/>
  </w:style>
  <w:style w:type="paragraph" w:customStyle="1" w:styleId="Heading4indent">
    <w:name w:val="Heading 4 indent"/>
    <w:basedOn w:val="4"/>
    <w:pPr>
      <w:ind w:left="720"/>
    </w:pPr>
  </w:style>
  <w:style w:type="paragraph" w:styleId="af3">
    <w:name w:val="Plain Text"/>
    <w:basedOn w:val="a"/>
    <w:link w:val="af4"/>
    <w:uiPriority w:val="99"/>
    <w:rPr>
      <w:rFonts w:ascii="Courier New" w:hAnsi="Courier New"/>
      <w:sz w:val="20"/>
      <w:lang w:val="x-none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6">
    <w:name w:val="xl26"/>
    <w:basedOn w:val="a"/>
    <w:pP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27">
    <w:name w:val="xl27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8">
    <w:name w:val="xl28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29">
    <w:name w:val="xl29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1">
    <w:name w:val="xl31"/>
    <w:basedOn w:val="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2">
    <w:name w:val="xl32"/>
    <w:basedOn w:val="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3">
    <w:name w:val="xl33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4">
    <w:name w:val="xl34"/>
    <w:basedOn w:val="a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6">
    <w:name w:val="xl36"/>
    <w:basedOn w:val="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7">
    <w:name w:val="xl37"/>
    <w:basedOn w:val="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8">
    <w:name w:val="xl3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9">
    <w:name w:val="xl39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40">
    <w:name w:val="xl40"/>
    <w:basedOn w:val="a"/>
    <w:pP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41">
    <w:name w:val="xl41"/>
    <w:basedOn w:val="a"/>
    <w:pP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42">
    <w:name w:val="xl42"/>
    <w:basedOn w:val="a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3">
    <w:name w:val="xl43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44">
    <w:name w:val="xl44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5">
    <w:name w:val="xl45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46">
    <w:name w:val="xl4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7">
    <w:name w:val="xl4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8">
    <w:name w:val="xl48"/>
    <w:basedOn w:val="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9">
    <w:name w:val="xl49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0">
    <w:name w:val="xl5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3">
    <w:name w:val="xl53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5">
    <w:name w:val="xl55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6">
    <w:name w:val="xl56"/>
    <w:basedOn w:val="a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7">
    <w:name w:val="xl57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8">
    <w:name w:val="xl5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59">
    <w:name w:val="xl59"/>
    <w:basedOn w:val="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0">
    <w:name w:val="xl6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1">
    <w:name w:val="xl61"/>
    <w:basedOn w:val="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2">
    <w:name w:val="xl6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63">
    <w:name w:val="xl63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4">
    <w:name w:val="xl6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6">
    <w:name w:val="xl66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67">
    <w:name w:val="xl67"/>
    <w:basedOn w:val="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8">
    <w:name w:val="xl68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Texte">
    <w:name w:val="Texte"/>
    <w:basedOn w:val="a"/>
    <w:pPr>
      <w:widowControl w:val="0"/>
      <w:tabs>
        <w:tab w:val="left" w:pos="720"/>
      </w:tabs>
      <w:spacing w:before="120" w:after="120"/>
      <w:jc w:val="both"/>
    </w:pPr>
    <w:rPr>
      <w:sz w:val="22"/>
    </w:rPr>
  </w:style>
  <w:style w:type="paragraph" w:styleId="af5">
    <w:name w:val="Normal (Web)"/>
    <w:basedOn w:val="a"/>
    <w:uiPriority w:val="9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/>
    </w:rPr>
  </w:style>
  <w:style w:type="paragraph" w:customStyle="1" w:styleId="Para-decision">
    <w:name w:val="Para-decision"/>
    <w:basedOn w:val="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textAlignment w:val="baseline"/>
    </w:pPr>
    <w:rPr>
      <w:rFonts w:ascii="Courier" w:hAnsi="Courier"/>
      <w:color w:val="000000"/>
      <w:sz w:val="20"/>
      <w:lang w:val="en-GB"/>
    </w:rPr>
  </w:style>
  <w:style w:type="character" w:styleId="af6">
    <w:name w:val="FollowedHyperlink"/>
    <w:rPr>
      <w:color w:val="800080"/>
      <w:u w:val="single"/>
    </w:rPr>
  </w:style>
  <w:style w:type="paragraph" w:customStyle="1" w:styleId="xl22">
    <w:name w:val="xl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3">
    <w:name w:val="xl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content">
    <w:name w:val="content"/>
    <w:basedOn w:val="a"/>
    <w:pPr>
      <w:spacing w:before="100" w:beforeAutospacing="1" w:after="100" w:afterAutospacing="1" w:line="260" w:lineRule="atLeast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Para20">
    <w:name w:val="Para2"/>
    <w:basedOn w:val="Para1"/>
    <w:pPr>
      <w:autoSpaceDE w:val="0"/>
      <w:autoSpaceDN w:val="0"/>
    </w:pPr>
  </w:style>
  <w:style w:type="paragraph" w:customStyle="1" w:styleId="HEADINGNOTFORTOC">
    <w:name w:val="HEADING (NOT FOR TOC)"/>
    <w:basedOn w:val="1"/>
    <w:next w:val="2"/>
  </w:style>
  <w:style w:type="paragraph" w:styleId="af7">
    <w:name w:val="Subtitle"/>
    <w:basedOn w:val="a"/>
    <w:qFormat/>
    <w:rPr>
      <w:b/>
      <w:bCs/>
      <w:lang w:val="en-GB"/>
    </w:rPr>
  </w:style>
  <w:style w:type="character" w:styleId="af8">
    <w:name w:val="Strong"/>
    <w:qFormat/>
    <w:rPr>
      <w:b/>
      <w:bCs/>
    </w:rPr>
  </w:style>
  <w:style w:type="paragraph" w:customStyle="1" w:styleId="Para10">
    <w:name w:val="Para 1"/>
    <w:basedOn w:val="a5"/>
    <w:pPr>
      <w:ind w:firstLine="0"/>
    </w:pPr>
    <w:rPr>
      <w:rFonts w:eastAsia="MS Mincho"/>
      <w:bCs/>
      <w:iCs w:val="0"/>
      <w:szCs w:val="22"/>
    </w:rPr>
  </w:style>
  <w:style w:type="paragraph" w:customStyle="1" w:styleId="Style1">
    <w:name w:val="Style1"/>
    <w:basedOn w:val="Para10"/>
    <w:pPr>
      <w:numPr>
        <w:ilvl w:val="1"/>
        <w:numId w:val="2"/>
      </w:numPr>
      <w:tabs>
        <w:tab w:val="clear" w:pos="1800"/>
        <w:tab w:val="num" w:pos="360"/>
      </w:tabs>
    </w:pPr>
  </w:style>
  <w:style w:type="paragraph" w:customStyle="1" w:styleId="aident">
    <w:name w:val="(a) ident"/>
    <w:basedOn w:val="a"/>
    <w:pPr>
      <w:numPr>
        <w:numId w:val="3"/>
      </w:numPr>
      <w:autoSpaceDE w:val="0"/>
      <w:autoSpaceDN w:val="0"/>
      <w:spacing w:before="120" w:after="120"/>
    </w:pPr>
    <w:rPr>
      <w:snapToGrid w:val="0"/>
      <w:sz w:val="22"/>
      <w:szCs w:val="18"/>
      <w:lang w:val="en-GB"/>
    </w:rPr>
  </w:style>
  <w:style w:type="paragraph" w:styleId="af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Paranum">
    <w:name w:val="Paranum"/>
    <w:basedOn w:val="Para1"/>
    <w:pPr>
      <w:numPr>
        <w:numId w:val="10"/>
      </w:numPr>
      <w:spacing w:line="240" w:lineRule="exact"/>
    </w:pPr>
    <w:rPr>
      <w:snapToGrid/>
      <w:szCs w:val="20"/>
      <w:lang w:val="en-US"/>
    </w:rPr>
  </w:style>
  <w:style w:type="paragraph" w:customStyle="1" w:styleId="Document1">
    <w:name w:val="Document 1"/>
    <w:basedOn w:val="a"/>
    <w:next w:val="a"/>
    <w:pPr>
      <w:suppressAutoHyphens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Courier" w:hAnsi="Courier"/>
      <w:sz w:val="20"/>
      <w:lang w:val="en-GB"/>
    </w:rPr>
  </w:style>
  <w:style w:type="paragraph" w:customStyle="1" w:styleId="Head2">
    <w:name w:val="Head2"/>
    <w:basedOn w:val="a"/>
    <w:pPr>
      <w:keepNext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Courier" w:hAnsi="Courier"/>
      <w:sz w:val="20"/>
    </w:rPr>
  </w:style>
  <w:style w:type="paragraph" w:customStyle="1" w:styleId="Masthead">
    <w:name w:val="Masthead"/>
    <w:basedOn w:val="a"/>
    <w:next w:val="a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</w:rPr>
  </w:style>
  <w:style w:type="paragraph" w:customStyle="1" w:styleId="para1indent">
    <w:name w:val="para1indent"/>
    <w:basedOn w:val="Para1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en-US"/>
    </w:rPr>
  </w:style>
  <w:style w:type="paragraph" w:customStyle="1" w:styleId="Paranumbered">
    <w:name w:val="Paranumbered"/>
    <w:basedOn w:val="a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exact"/>
      <w:textAlignment w:val="baseline"/>
    </w:pPr>
    <w:rPr>
      <w:rFonts w:ascii="Courier" w:hAnsi="Courier"/>
      <w:sz w:val="20"/>
    </w:rPr>
  </w:style>
  <w:style w:type="paragraph" w:customStyle="1" w:styleId="p3">
    <w:name w:val="p3"/>
    <w:basedOn w:val="a"/>
    <w:pPr>
      <w:widowControl w:val="0"/>
      <w:tabs>
        <w:tab w:val="left" w:pos="204"/>
      </w:tabs>
      <w:autoSpaceDE w:val="0"/>
      <w:autoSpaceDN w:val="0"/>
      <w:adjustRightInd w:val="0"/>
      <w:spacing w:line="260" w:lineRule="atLeast"/>
    </w:pPr>
    <w:rPr>
      <w:sz w:val="20"/>
    </w:rPr>
  </w:style>
  <w:style w:type="character" w:customStyle="1" w:styleId="BodyTextChar">
    <w:name w:val="Body Text Char"/>
    <w:rPr>
      <w:iCs/>
      <w:sz w:val="22"/>
      <w:szCs w:val="24"/>
      <w:lang w:val="en-GB" w:eastAsia="en-US" w:bidi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ara1alternative">
    <w:name w:val="Para1 (alternative)"/>
    <w:basedOn w:val="a"/>
    <w:pPr>
      <w:numPr>
        <w:numId w:val="4"/>
      </w:numPr>
      <w:spacing w:before="120" w:after="120"/>
    </w:pPr>
    <w:rPr>
      <w:rFonts w:eastAsia="MS Mincho"/>
      <w:snapToGrid w:val="0"/>
      <w:sz w:val="22"/>
      <w:szCs w:val="18"/>
      <w:lang w:val="en-GB"/>
    </w:rPr>
  </w:style>
  <w:style w:type="paragraph" w:customStyle="1" w:styleId="MainParanoChapter">
    <w:name w:val="Main Para no Chapter #"/>
    <w:basedOn w:val="a"/>
    <w:pPr>
      <w:tabs>
        <w:tab w:val="left" w:pos="810"/>
      </w:tabs>
      <w:overflowPunct w:val="0"/>
      <w:autoSpaceDE w:val="0"/>
      <w:autoSpaceDN w:val="0"/>
      <w:adjustRightInd w:val="0"/>
      <w:spacing w:after="240"/>
      <w:textAlignment w:val="baseline"/>
    </w:pPr>
  </w:style>
  <w:style w:type="character" w:customStyle="1" w:styleId="content1">
    <w:name w:val="content1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afa">
    <w:name w:val="annotation reference"/>
    <w:semiHidden/>
    <w:rPr>
      <w:sz w:val="16"/>
      <w:szCs w:val="16"/>
    </w:rPr>
  </w:style>
  <w:style w:type="paragraph" w:styleId="afb">
    <w:name w:val="annotation text"/>
    <w:basedOn w:val="a"/>
    <w:link w:val="afc"/>
    <w:uiPriority w:val="99"/>
    <w:rPr>
      <w:sz w:val="20"/>
    </w:rPr>
  </w:style>
  <w:style w:type="character" w:customStyle="1" w:styleId="BodyText2Char">
    <w:name w:val="Body Text 2 Char"/>
    <w:uiPriority w:val="99"/>
    <w:rPr>
      <w:sz w:val="22"/>
      <w:lang w:val="en-US" w:eastAsia="en-US" w:bidi="ar-SA"/>
    </w:rPr>
  </w:style>
  <w:style w:type="character" w:customStyle="1" w:styleId="BodyText2CharCharChar">
    <w:name w:val="Body Text 2 Char Char Char"/>
    <w:rPr>
      <w:sz w:val="22"/>
      <w:lang w:val="en-US" w:eastAsia="en-US" w:bidi="ar-SA"/>
    </w:rPr>
  </w:style>
  <w:style w:type="character" w:customStyle="1" w:styleId="BodyText2CharCharCharCharCharCharCharCharCharCharCharCharCharCharCharCharCharCharChar">
    <w:name w:val="Body Text 2 Char Char Char Char Char Char Char Char Char Char Char Char Char Char Char Char Char Char Char"/>
    <w:rPr>
      <w:sz w:val="22"/>
      <w:lang w:val="en-US" w:eastAsia="en-US" w:bidi="ar-SA"/>
    </w:rPr>
  </w:style>
  <w:style w:type="paragraph" w:customStyle="1" w:styleId="StylePara1Firstline127cm">
    <w:name w:val="Style Para1 + First line:  1.27 cm"/>
    <w:basedOn w:val="Para1"/>
    <w:pPr>
      <w:tabs>
        <w:tab w:val="num" w:pos="360"/>
      </w:tabs>
    </w:pPr>
    <w:rPr>
      <w:szCs w:val="20"/>
    </w:rPr>
  </w:style>
  <w:style w:type="character" w:customStyle="1" w:styleId="Heading2Char">
    <w:name w:val="Heading 2 Char"/>
    <w:rPr>
      <w:b/>
      <w:bCs/>
      <w:i/>
      <w:iCs/>
      <w:sz w:val="22"/>
      <w:szCs w:val="24"/>
      <w:lang w:val="en-GB" w:eastAsia="en-US" w:bidi="ar-SA"/>
    </w:rPr>
  </w:style>
  <w:style w:type="paragraph" w:customStyle="1" w:styleId="subhead">
    <w:name w:val="subhead"/>
    <w:basedOn w:val="a"/>
    <w:next w:val="Para1"/>
    <w:pPr>
      <w:spacing w:before="120" w:after="120"/>
      <w:jc w:val="center"/>
    </w:pPr>
    <w:rPr>
      <w:rFonts w:cs="Angsana New"/>
      <w:i/>
      <w:sz w:val="22"/>
      <w:lang w:val="en-GB"/>
    </w:rPr>
  </w:style>
  <w:style w:type="character" w:styleId="afd">
    <w:name w:val="Emphasis"/>
    <w:uiPriority w:val="20"/>
    <w:qFormat/>
    <w:rPr>
      <w:i/>
      <w:iCs/>
    </w:rPr>
  </w:style>
  <w:style w:type="character" w:customStyle="1" w:styleId="BlockTextChar">
    <w:name w:val="Block Text Char"/>
    <w:rPr>
      <w:sz w:val="24"/>
      <w:szCs w:val="24"/>
      <w:lang w:val="en-US" w:eastAsia="en-US" w:bidi="ar-SA"/>
    </w:rPr>
  </w:style>
  <w:style w:type="paragraph" w:customStyle="1" w:styleId="bodytext210">
    <w:name w:val="bodytext21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2CharCharCharCharCharCharCharCharCharCharCharCharCharCharCharCharCharCharCharChar">
    <w:name w:val="Body Text 2 Char Char Char Char Char Char Char Char Char Char Char Char Char Char Char Char Char Char Char Char"/>
    <w:rPr>
      <w:sz w:val="22"/>
      <w:lang w:val="en-US" w:eastAsia="en-US" w:bidi="ar-SA"/>
    </w:rPr>
  </w:style>
  <w:style w:type="paragraph" w:styleId="11">
    <w:name w:val="toc 1"/>
    <w:basedOn w:val="a"/>
    <w:next w:val="a"/>
    <w:autoRedefine/>
    <w:semiHidden/>
    <w:pPr>
      <w:tabs>
        <w:tab w:val="left" w:pos="1440"/>
        <w:tab w:val="right" w:leader="dot" w:pos="9360"/>
      </w:tabs>
      <w:spacing w:after="120"/>
      <w:ind w:left="1440" w:right="540" w:hanging="1440"/>
    </w:pPr>
    <w:rPr>
      <w:noProof/>
      <w:szCs w:val="22"/>
    </w:rPr>
  </w:style>
  <w:style w:type="paragraph" w:styleId="afe">
    <w:name w:val="annotation subject"/>
    <w:basedOn w:val="afb"/>
    <w:next w:val="afb"/>
    <w:semiHidden/>
    <w:rPr>
      <w:b/>
      <w:bCs/>
    </w:rPr>
  </w:style>
  <w:style w:type="character" w:customStyle="1" w:styleId="MathieuRgnier">
    <w:name w:val="Mathieu Régnier"/>
    <w:semiHidden/>
    <w:rPr>
      <w:rFonts w:ascii="Arial" w:hAnsi="Arial" w:cs="Arial"/>
      <w:color w:val="auto"/>
      <w:sz w:val="20"/>
      <w:szCs w:val="20"/>
    </w:rPr>
  </w:style>
  <w:style w:type="paragraph" w:customStyle="1" w:styleId="bodytextnoindent">
    <w:name w:val="body text (no indent)"/>
    <w:basedOn w:val="a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  <w:lang w:eastAsia="de-DE"/>
    </w:rPr>
  </w:style>
  <w:style w:type="paragraph" w:customStyle="1" w:styleId="Bodytextitalic">
    <w:name w:val="Body text italic"/>
    <w:basedOn w:val="a5"/>
    <w:rPr>
      <w:i/>
      <w:iCs w:val="0"/>
    </w:rPr>
  </w:style>
  <w:style w:type="paragraph" w:customStyle="1" w:styleId="boxbody">
    <w:name w:val="boxbody"/>
    <w:basedOn w:val="a"/>
    <w:pPr>
      <w:spacing w:before="100" w:beforeAutospacing="1" w:after="100" w:afterAutospacing="1"/>
      <w:ind w:left="612" w:right="612"/>
    </w:pPr>
    <w:rPr>
      <w:rFonts w:ascii="Helvetica" w:eastAsia="Arial Unicode MS" w:hAnsi="Helvetica" w:cs="Arial Unicode MS"/>
      <w:sz w:val="18"/>
      <w:szCs w:val="18"/>
    </w:rPr>
  </w:style>
  <w:style w:type="paragraph" w:styleId="aff">
    <w:name w:val="endnote text"/>
    <w:basedOn w:val="a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-plain">
    <w:name w:val="Heading - plain"/>
    <w:basedOn w:val="2"/>
    <w:next w:val="a5"/>
    <w:pPr>
      <w:tabs>
        <w:tab w:val="clear" w:pos="720"/>
        <w:tab w:val="left" w:pos="900"/>
      </w:tabs>
    </w:pPr>
    <w:rPr>
      <w:rFonts w:eastAsia="Batang"/>
      <w:b w:val="0"/>
      <w:bCs w:val="0"/>
      <w:szCs w:val="20"/>
    </w:rPr>
  </w:style>
  <w:style w:type="paragraph" w:customStyle="1" w:styleId="Heading1longmultiline">
    <w:name w:val="Heading 1 (long multiline)"/>
    <w:basedOn w:val="1"/>
    <w:link w:val="Heading1longmultilineChar"/>
    <w:pPr>
      <w:ind w:left="1843" w:hanging="1134"/>
      <w:jc w:val="left"/>
    </w:pPr>
  </w:style>
  <w:style w:type="paragraph" w:customStyle="1" w:styleId="Heading1multiline">
    <w:name w:val="Heading 1 (multiline)"/>
    <w:basedOn w:val="1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2noletter">
    <w:name w:val="Heading 2 (no letter)"/>
    <w:basedOn w:val="2"/>
    <w:pPr>
      <w:tabs>
        <w:tab w:val="clear" w:pos="720"/>
      </w:tabs>
    </w:pPr>
  </w:style>
  <w:style w:type="character" w:customStyle="1" w:styleId="Heading2CharChar">
    <w:name w:val="Heading 2 Char Char"/>
    <w:rPr>
      <w:rFonts w:ascii="Arial" w:hAnsi="Arial" w:cs="Arial"/>
      <w:b/>
      <w:bCs/>
      <w:i/>
      <w:iCs/>
      <w:noProof w:val="0"/>
      <w:sz w:val="28"/>
      <w:szCs w:val="28"/>
      <w:lang w:val="en-US" w:eastAsia="en-US" w:bidi="ar-SA"/>
    </w:rPr>
  </w:style>
  <w:style w:type="paragraph" w:customStyle="1" w:styleId="Heading3multiline">
    <w:name w:val="Heading 3 (multiline)"/>
    <w:basedOn w:val="3"/>
    <w:next w:val="a"/>
    <w:pPr>
      <w:ind w:left="1418" w:hanging="425"/>
      <w:jc w:val="left"/>
    </w:pPr>
  </w:style>
  <w:style w:type="paragraph" w:customStyle="1" w:styleId="Heading-plain0">
    <w:name w:val="Heading-plain"/>
    <w:basedOn w:val="a"/>
    <w:pPr>
      <w:spacing w:before="120" w:after="120"/>
      <w:jc w:val="center"/>
      <w:outlineLvl w:val="0"/>
    </w:pPr>
    <w:rPr>
      <w:i/>
      <w:szCs w:val="20"/>
    </w:rPr>
  </w:style>
  <w:style w:type="paragraph" w:customStyle="1" w:styleId="Heading-plainbold">
    <w:name w:val="Heading-plain bold"/>
    <w:basedOn w:val="a5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Pr>
      <w:b w:val="0"/>
      <w:bCs w:val="0"/>
    </w:rPr>
  </w:style>
  <w:style w:type="character" w:customStyle="1" w:styleId="Para1Char">
    <w:name w:val="Para 1 Char"/>
    <w:rPr>
      <w:rFonts w:eastAsia="MS Mincho"/>
      <w:bCs/>
      <w:iCs/>
      <w:sz w:val="22"/>
      <w:szCs w:val="22"/>
      <w:lang w:val="en-GB" w:eastAsia="en-US" w:bidi="ar-SA"/>
    </w:rPr>
  </w:style>
  <w:style w:type="paragraph" w:customStyle="1" w:styleId="Para2rev">
    <w:name w:val="Para 2 (rev)"/>
    <w:basedOn w:val="a"/>
    <w:pPr>
      <w:tabs>
        <w:tab w:val="num" w:pos="720"/>
      </w:tabs>
      <w:spacing w:after="120"/>
      <w:ind w:left="720" w:hanging="360"/>
    </w:pPr>
  </w:style>
  <w:style w:type="paragraph" w:customStyle="1" w:styleId="Paraofficial">
    <w:name w:val="Para official"/>
    <w:basedOn w:val="a"/>
    <w:pPr>
      <w:framePr w:hSpace="187" w:vSpace="187" w:wrap="notBeside" w:vAnchor="text" w:hAnchor="text" w:y="1"/>
      <w:numPr>
        <w:numId w:val="6"/>
      </w:numPr>
      <w:spacing w:before="240" w:after="240"/>
    </w:pPr>
    <w:rPr>
      <w:szCs w:val="20"/>
    </w:rPr>
  </w:style>
  <w:style w:type="paragraph" w:customStyle="1" w:styleId="Para1Char0">
    <w:name w:val="Para1 Char"/>
    <w:basedOn w:val="a"/>
    <w:pPr>
      <w:tabs>
        <w:tab w:val="num" w:pos="720"/>
      </w:tabs>
      <w:spacing w:before="120" w:after="120"/>
      <w:ind w:left="360"/>
    </w:pPr>
    <w:rPr>
      <w:snapToGrid w:val="0"/>
      <w:szCs w:val="18"/>
    </w:rPr>
  </w:style>
  <w:style w:type="paragraph" w:customStyle="1" w:styleId="Para1-Annex">
    <w:name w:val="Para1-Annex"/>
    <w:basedOn w:val="a"/>
    <w:pPr>
      <w:numPr>
        <w:numId w:val="7"/>
      </w:numPr>
      <w:spacing w:after="120"/>
    </w:pPr>
    <w:rPr>
      <w:szCs w:val="22"/>
      <w:lang w:val="en-US"/>
    </w:rPr>
  </w:style>
  <w:style w:type="paragraph" w:customStyle="1" w:styleId="Para40">
    <w:name w:val="Para4"/>
    <w:basedOn w:val="Para3"/>
    <w:pPr>
      <w:numPr>
        <w:ilvl w:val="0"/>
        <w:numId w:val="0"/>
      </w:numPr>
      <w:tabs>
        <w:tab w:val="clear" w:pos="1980"/>
        <w:tab w:val="left" w:pos="2552"/>
        <w:tab w:val="num" w:pos="3540"/>
      </w:tabs>
      <w:ind w:left="2552" w:hanging="567"/>
    </w:pPr>
    <w:rPr>
      <w:lang w:val="en-US"/>
    </w:rPr>
  </w:style>
  <w:style w:type="paragraph" w:customStyle="1" w:styleId="StyleBodyTextTimesNewRoman11ptCharChar">
    <w:name w:val="Style Body Text + Times New Roman 11 pt Char Char"/>
    <w:basedOn w:val="a5"/>
    <w:rPr>
      <w:iCs w:val="0"/>
      <w:snapToGrid w:val="0"/>
      <w:color w:val="000000"/>
      <w:szCs w:val="22"/>
      <w:lang w:val="en-US"/>
    </w:rPr>
  </w:style>
  <w:style w:type="character" w:customStyle="1" w:styleId="StyleBodyTextTimesNewRoman11ptCharCharChar">
    <w:name w:val="Style Body Text + Times New Roman 11 pt Char Char Char"/>
    <w:rPr>
      <w:rFonts w:cs="Angsana New"/>
      <w:iCs/>
      <w:snapToGrid w:val="0"/>
      <w:color w:val="000000"/>
      <w:sz w:val="22"/>
      <w:szCs w:val="22"/>
      <w:lang w:val="en-US" w:eastAsia="en-US" w:bidi="ar-SA"/>
    </w:rPr>
  </w:style>
  <w:style w:type="paragraph" w:styleId="22">
    <w:name w:val="toc 2"/>
    <w:basedOn w:val="a"/>
    <w:next w:val="a"/>
    <w:autoRedefine/>
    <w:semiHidden/>
    <w:pPr>
      <w:tabs>
        <w:tab w:val="left" w:pos="2700"/>
        <w:tab w:val="right" w:leader="dot" w:pos="9360"/>
      </w:tabs>
      <w:ind w:left="2160" w:right="720" w:hanging="1260"/>
    </w:pPr>
    <w:rPr>
      <w:noProof/>
      <w:szCs w:val="22"/>
    </w:rPr>
  </w:style>
  <w:style w:type="paragraph" w:styleId="32">
    <w:name w:val="toc 3"/>
    <w:basedOn w:val="a"/>
    <w:next w:val="a"/>
    <w:autoRedefine/>
    <w:semiHidden/>
    <w:pPr>
      <w:ind w:left="2160" w:hanging="720"/>
    </w:pPr>
  </w:style>
  <w:style w:type="paragraph" w:styleId="50">
    <w:name w:val="toc 5"/>
    <w:basedOn w:val="a"/>
    <w:next w:val="a"/>
    <w:autoRedefine/>
    <w:semiHidden/>
    <w:pPr>
      <w:ind w:left="880"/>
    </w:pPr>
  </w:style>
  <w:style w:type="character" w:customStyle="1" w:styleId="10">
    <w:name w:val="Заголовок 1 Знак"/>
    <w:link w:val="1"/>
    <w:rsid w:val="00916407"/>
    <w:rPr>
      <w:rFonts w:eastAsia="Times New Roman"/>
      <w:b/>
      <w:caps/>
      <w:sz w:val="22"/>
      <w:szCs w:val="24"/>
      <w:lang w:val="en-CA" w:eastAsia="en-CA"/>
    </w:rPr>
  </w:style>
  <w:style w:type="numbering" w:styleId="111111">
    <w:name w:val="Outline List 2"/>
    <w:basedOn w:val="a2"/>
    <w:pPr>
      <w:numPr>
        <w:numId w:val="11"/>
      </w:numPr>
    </w:pPr>
  </w:style>
  <w:style w:type="numbering" w:customStyle="1" w:styleId="Style2">
    <w:name w:val="Style2"/>
    <w:pPr>
      <w:numPr>
        <w:numId w:val="12"/>
      </w:numPr>
    </w:pPr>
  </w:style>
  <w:style w:type="character" w:customStyle="1" w:styleId="Heading1longmultilineChar">
    <w:name w:val="Heading 1 (long multiline) Char"/>
    <w:basedOn w:val="10"/>
    <w:link w:val="Heading1longmultiline"/>
    <w:rPr>
      <w:rFonts w:eastAsia="Times New Roman" w:cs="Angsana New"/>
      <w:b/>
      <w:caps/>
      <w:sz w:val="22"/>
      <w:szCs w:val="24"/>
      <w:lang w:val="en-GB" w:eastAsia="en-US" w:bidi="ar-SA"/>
    </w:rPr>
  </w:style>
  <w:style w:type="paragraph" w:customStyle="1" w:styleId="ColorfulList-Accent11">
    <w:name w:val="Colorful List - Accent 11"/>
    <w:basedOn w:val="a"/>
    <w:uiPriority w:val="34"/>
    <w:qFormat/>
    <w:pPr>
      <w:ind w:left="720"/>
    </w:pPr>
  </w:style>
  <w:style w:type="paragraph" w:customStyle="1" w:styleId="Default">
    <w:name w:val="Default"/>
    <w:basedOn w:val="a"/>
    <w:pPr>
      <w:autoSpaceDE w:val="0"/>
      <w:autoSpaceDN w:val="0"/>
    </w:pPr>
    <w:rPr>
      <w:rFonts w:eastAsia="Calibri"/>
      <w:color w:val="000000"/>
      <w:lang w:val="en-US"/>
    </w:rPr>
  </w:style>
  <w:style w:type="character" w:customStyle="1" w:styleId="apple-style-span">
    <w:name w:val="apple-style-span"/>
  </w:style>
  <w:style w:type="character" w:customStyle="1" w:styleId="a8">
    <w:name w:val="Верхний колонтитул Знак"/>
    <w:link w:val="a7"/>
    <w:rPr>
      <w:rFonts w:cs="Angsana New"/>
      <w:sz w:val="22"/>
      <w:szCs w:val="24"/>
      <w:lang w:val="en-GB" w:eastAsia="en-US"/>
    </w:rPr>
  </w:style>
  <w:style w:type="character" w:customStyle="1" w:styleId="af4">
    <w:name w:val="Текст Знак"/>
    <w:link w:val="af3"/>
    <w:uiPriority w:val="99"/>
    <w:rPr>
      <w:rFonts w:ascii="Courier New" w:hAnsi="Courier New" w:cs="Courier New"/>
      <w:szCs w:val="24"/>
      <w:lang w:eastAsia="en-US"/>
    </w:rPr>
  </w:style>
  <w:style w:type="character" w:customStyle="1" w:styleId="aa">
    <w:name w:val="Нижний колонтитул Знак"/>
    <w:link w:val="a9"/>
    <w:rPr>
      <w:rFonts w:cs="Angsana New"/>
      <w:sz w:val="22"/>
      <w:szCs w:val="24"/>
      <w:lang w:eastAsia="en-US"/>
    </w:rPr>
  </w:style>
  <w:style w:type="paragraph" w:customStyle="1" w:styleId="SubtleEmphasis1">
    <w:name w:val="Subtle Emphasis1"/>
    <w:basedOn w:val="a"/>
    <w:uiPriority w:val="34"/>
    <w:qFormat/>
    <w:pPr>
      <w:ind w:left="720"/>
    </w:pPr>
  </w:style>
  <w:style w:type="paragraph" w:customStyle="1" w:styleId="StyleHeading3TimesNewRomanBoldBoldNotItalicAllcaps">
    <w:name w:val="Style Heading 3 + Times New Roman Bold Bold Not Italic All caps"/>
    <w:basedOn w:val="3"/>
    <w:next w:val="2"/>
    <w:rPr>
      <w:rFonts w:ascii="Times New Roman Bold" w:hAnsi="Times New Roman Bold"/>
      <w:b/>
      <w:bCs/>
      <w:i w:val="0"/>
      <w:iCs w:val="0"/>
      <w:caps/>
    </w:rPr>
  </w:style>
  <w:style w:type="paragraph" w:styleId="aff0">
    <w:name w:val="Bibliography"/>
    <w:uiPriority w:val="1"/>
    <w:qFormat/>
    <w:rPr>
      <w:rFonts w:ascii="Calibri" w:hAnsi="Calibri"/>
      <w:sz w:val="22"/>
      <w:szCs w:val="22"/>
    </w:rPr>
  </w:style>
  <w:style w:type="paragraph" w:customStyle="1" w:styleId="Paraa">
    <w:name w:val="Para (a)"/>
    <w:basedOn w:val="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outlineLvl w:val="1"/>
    </w:pPr>
    <w:rPr>
      <w:rFonts w:eastAsia="SimSun"/>
      <w:szCs w:val="20"/>
      <w:lang w:eastAsia="zh-CN"/>
    </w:rPr>
  </w:style>
  <w:style w:type="character" w:customStyle="1" w:styleId="ac">
    <w:name w:val="Текст сноски Знак"/>
    <w:aliases w:val="fn Знак,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"/>
    <w:link w:val="ab"/>
    <w:uiPriority w:val="99"/>
    <w:rPr>
      <w:rFonts w:cs="Angsana New"/>
      <w:sz w:val="18"/>
      <w:szCs w:val="24"/>
      <w:lang w:val="en-GB"/>
    </w:rPr>
  </w:style>
  <w:style w:type="character" w:customStyle="1" w:styleId="StyleFootnoteReferenceNounderlineSuperscriptKernat10pt">
    <w:name w:val="Style Footnote Reference + No underline Superscript Kern at 10 pt"/>
    <w:rPr>
      <w:kern w:val="20"/>
      <w:sz w:val="22"/>
      <w:u w:val="none"/>
      <w:vertAlign w:val="superscript"/>
    </w:rPr>
  </w:style>
  <w:style w:type="character" w:customStyle="1" w:styleId="s13">
    <w:name w:val="s13"/>
  </w:style>
  <w:style w:type="paragraph" w:customStyle="1" w:styleId="ColorfulGrid-Accent61">
    <w:name w:val="Colorful Grid - Accent 61"/>
    <w:hidden/>
    <w:uiPriority w:val="99"/>
    <w:semiHidden/>
    <w:rPr>
      <w:rFonts w:cs="Angsana New"/>
      <w:sz w:val="22"/>
      <w:szCs w:val="24"/>
      <w:lang w:val="en-GB"/>
    </w:rPr>
  </w:style>
  <w:style w:type="paragraph" w:customStyle="1" w:styleId="PlainTable21">
    <w:name w:val="Plain Table 21"/>
    <w:hidden/>
    <w:uiPriority w:val="99"/>
    <w:semiHidden/>
    <w:rPr>
      <w:rFonts w:cs="Angsana New"/>
      <w:sz w:val="22"/>
      <w:szCs w:val="24"/>
      <w:lang w:val="en-GB"/>
    </w:rPr>
  </w:style>
  <w:style w:type="paragraph" w:customStyle="1" w:styleId="PlainTable31">
    <w:name w:val="Plain Table 31"/>
    <w:basedOn w:val="a"/>
    <w:uiPriority w:val="34"/>
    <w:qFormat/>
    <w:pPr>
      <w:ind w:left="720"/>
    </w:pPr>
  </w:style>
  <w:style w:type="paragraph" w:customStyle="1" w:styleId="ColorfulShading-Accent31">
    <w:name w:val="Colorful Shading - Accent 31"/>
    <w:basedOn w:val="a"/>
    <w:uiPriority w:val="34"/>
    <w:qFormat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Pr>
      <w:rFonts w:cs="Angsana New"/>
      <w:sz w:val="22"/>
      <w:szCs w:val="24"/>
      <w:lang w:val="en-GB"/>
    </w:rPr>
  </w:style>
  <w:style w:type="paragraph" w:customStyle="1" w:styleId="meetingname">
    <w:name w:val="meeting name"/>
    <w:basedOn w:val="a"/>
    <w:qFormat/>
    <w:pPr>
      <w:ind w:left="170" w:right="3119" w:hanging="170"/>
    </w:pPr>
    <w:rPr>
      <w:rFonts w:eastAsia="Malgun Gothic"/>
      <w:caps/>
      <w:snapToGrid w:val="0"/>
    </w:rPr>
  </w:style>
  <w:style w:type="paragraph" w:styleId="90">
    <w:name w:val="toc 9"/>
    <w:basedOn w:val="a"/>
    <w:next w:val="a"/>
    <w:autoRedefine/>
    <w:pPr>
      <w:tabs>
        <w:tab w:val="num" w:pos="1440"/>
      </w:tabs>
      <w:spacing w:before="120" w:after="120"/>
      <w:ind w:left="1440" w:hanging="360"/>
    </w:pPr>
  </w:style>
  <w:style w:type="paragraph" w:customStyle="1" w:styleId="ColorfulList-Accent12">
    <w:name w:val="Colorful List - Accent 12"/>
    <w:basedOn w:val="a"/>
    <w:uiPriority w:val="34"/>
    <w:qFormat/>
    <w:pPr>
      <w:ind w:left="720"/>
    </w:pPr>
  </w:style>
  <w:style w:type="character" w:customStyle="1" w:styleId="afc">
    <w:name w:val="Текст примечания Знак"/>
    <w:link w:val="afb"/>
    <w:uiPriority w:val="99"/>
    <w:rPr>
      <w:rFonts w:cs="Angsana New"/>
      <w:szCs w:val="24"/>
      <w:lang w:val="en-GB"/>
    </w:rPr>
  </w:style>
  <w:style w:type="character" w:styleId="HTML0">
    <w:name w:val="HTML Variable"/>
    <w:uiPriority w:val="99"/>
    <w:unhideWhenUsed/>
    <w:rPr>
      <w:i/>
      <w:iCs/>
    </w:rPr>
  </w:style>
  <w:style w:type="paragraph" w:styleId="aff1">
    <w:name w:val="Revision"/>
    <w:hidden/>
    <w:uiPriority w:val="71"/>
    <w:rPr>
      <w:rFonts w:cs="Angsana New"/>
      <w:sz w:val="22"/>
      <w:szCs w:val="24"/>
      <w:lang w:val="en-GB"/>
    </w:rPr>
  </w:style>
  <w:style w:type="character" w:styleId="aff2">
    <w:name w:val="Placeholder Text"/>
    <w:basedOn w:val="a0"/>
    <w:uiPriority w:val="99"/>
    <w:unhideWhenUsed/>
    <w:rsid w:val="005049F9"/>
    <w:rPr>
      <w:color w:val="808080"/>
    </w:rPr>
  </w:style>
  <w:style w:type="character" w:customStyle="1" w:styleId="UnresolvedMention1">
    <w:name w:val="Unresolved Mention1"/>
    <w:basedOn w:val="a0"/>
    <w:uiPriority w:val="99"/>
    <w:semiHidden/>
    <w:unhideWhenUsed/>
    <w:rsid w:val="0091640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Variable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E4C98"/>
    <w:rPr>
      <w:rFonts w:eastAsia="Times New Roman"/>
      <w:sz w:val="24"/>
      <w:szCs w:val="24"/>
      <w:lang w:val="en-CA" w:eastAsia="en-CA"/>
    </w:rPr>
  </w:style>
  <w:style w:type="paragraph" w:styleId="1">
    <w:name w:val="heading 1"/>
    <w:basedOn w:val="a"/>
    <w:next w:val="2"/>
    <w:link w:val="10"/>
    <w:qFormat/>
    <w:rsid w:val="00916407"/>
    <w:pPr>
      <w:keepNext/>
      <w:tabs>
        <w:tab w:val="left" w:pos="720"/>
      </w:tabs>
      <w:spacing w:before="240" w:after="120"/>
      <w:jc w:val="center"/>
      <w:outlineLvl w:val="0"/>
    </w:pPr>
    <w:rPr>
      <w:b/>
      <w:caps/>
      <w:sz w:val="22"/>
    </w:rPr>
  </w:style>
  <w:style w:type="paragraph" w:styleId="2">
    <w:name w:val="heading 2"/>
    <w:basedOn w:val="a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5">
    <w:name w:val="heading 5"/>
    <w:aliases w:val="Heading 5 - GTI"/>
    <w:basedOn w:val="a"/>
    <w:next w:val="a"/>
    <w:qFormat/>
    <w:pPr>
      <w:keepNext/>
      <w:numPr>
        <w:ilvl w:val="4"/>
        <w:numId w:val="5"/>
      </w:numPr>
      <w:spacing w:before="120" w:after="120"/>
      <w:outlineLvl w:val="4"/>
    </w:pPr>
    <w:rPr>
      <w:bCs/>
      <w:i/>
      <w:szCs w:val="26"/>
    </w:rPr>
  </w:style>
  <w:style w:type="paragraph" w:styleId="6">
    <w:name w:val="heading 6"/>
    <w:basedOn w:val="a"/>
    <w:next w:val="a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D90137"/>
    <w:rPr>
      <w:sz w:val="18"/>
      <w:u w:val="none"/>
      <w:vertAlign w:val="superscript"/>
    </w:rPr>
  </w:style>
  <w:style w:type="character" w:styleId="a4">
    <w:name w:val="page number"/>
    <w:rPr>
      <w:rFonts w:ascii="Times New Roman" w:hAnsi="Times New Roman"/>
      <w:sz w:val="22"/>
    </w:rPr>
  </w:style>
  <w:style w:type="paragraph" w:styleId="a5">
    <w:name w:val="Body Text"/>
    <w:basedOn w:val="a"/>
    <w:pPr>
      <w:spacing w:before="120" w:after="120"/>
      <w:ind w:firstLine="720"/>
    </w:pPr>
    <w:rPr>
      <w:iCs/>
    </w:rPr>
  </w:style>
  <w:style w:type="paragraph" w:styleId="a6">
    <w:name w:val="caption"/>
    <w:basedOn w:val="a"/>
    <w:next w:val="a"/>
    <w:qFormat/>
    <w:pPr>
      <w:widowControl w:val="0"/>
    </w:pPr>
    <w:rPr>
      <w:rFonts w:ascii="Courier New" w:hAnsi="Courier New"/>
    </w:rPr>
  </w:style>
  <w:style w:type="paragraph" w:styleId="a7">
    <w:name w:val="header"/>
    <w:basedOn w:val="a"/>
    <w:link w:val="a8"/>
    <w:pPr>
      <w:tabs>
        <w:tab w:val="center" w:pos="4320"/>
        <w:tab w:val="right" w:pos="8640"/>
      </w:tabs>
    </w:pPr>
  </w:style>
  <w:style w:type="paragraph" w:styleId="a9">
    <w:name w:val="footer"/>
    <w:basedOn w:val="a"/>
    <w:link w:val="aa"/>
    <w:pPr>
      <w:tabs>
        <w:tab w:val="center" w:pos="4320"/>
        <w:tab w:val="right" w:pos="8640"/>
      </w:tabs>
      <w:ind w:firstLine="720"/>
      <w:jc w:val="right"/>
    </w:pPr>
    <w:rPr>
      <w:lang w:val="x-none"/>
    </w:rPr>
  </w:style>
  <w:style w:type="paragraph" w:styleId="ab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a"/>
    <w:link w:val="ac"/>
    <w:uiPriority w:val="99"/>
    <w:qFormat/>
    <w:pPr>
      <w:keepLines/>
      <w:spacing w:after="60"/>
      <w:ind w:firstLine="720"/>
    </w:pPr>
    <w:rPr>
      <w:sz w:val="18"/>
      <w:lang w:eastAsia="x-none"/>
    </w:rPr>
  </w:style>
  <w:style w:type="paragraph" w:styleId="20">
    <w:name w:val="Body Text 2"/>
    <w:basedOn w:val="a"/>
    <w:uiPriority w:val="99"/>
    <w:rPr>
      <w:i/>
      <w:iCs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720"/>
    </w:pPr>
  </w:style>
  <w:style w:type="paragraph" w:styleId="31">
    <w:name w:val="Body Text Indent 3"/>
    <w:basedOn w:val="a"/>
    <w:pPr>
      <w:ind w:left="1080" w:hanging="360"/>
    </w:pPr>
    <w:rPr>
      <w:rFonts w:ascii="Courier" w:hAnsi="Courier"/>
      <w:sz w:val="20"/>
    </w:rPr>
  </w:style>
  <w:style w:type="paragraph" w:customStyle="1" w:styleId="BodyText21">
    <w:name w:val="Body Text 21"/>
    <w:basedOn w:val="a"/>
    <w:rPr>
      <w:sz w:val="22"/>
      <w:lang w:val="en-GB"/>
    </w:rPr>
  </w:style>
  <w:style w:type="paragraph" w:styleId="ad">
    <w:name w:val="Block Text"/>
    <w:basedOn w:val="a"/>
    <w:pPr>
      <w:tabs>
        <w:tab w:val="left" w:leader="dot" w:pos="8100"/>
        <w:tab w:val="left" w:pos="8370"/>
      </w:tabs>
      <w:suppressAutoHyphens/>
      <w:ind w:left="720" w:right="1440" w:hanging="720"/>
    </w:pPr>
    <w:rPr>
      <w:rFonts w:ascii="Courier New" w:hAnsi="Courier New"/>
      <w:sz w:val="20"/>
      <w:lang w:val="en-GB"/>
    </w:rPr>
  </w:style>
  <w:style w:type="paragraph" w:customStyle="1" w:styleId="Para">
    <w:name w:val="Para"/>
    <w:basedOn w:val="a"/>
    <w:pPr>
      <w:numPr>
        <w:numId w:val="1"/>
      </w:numPr>
      <w:tabs>
        <w:tab w:val="clea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z w:val="22"/>
      <w:lang w:val="en-GB"/>
    </w:rPr>
  </w:style>
  <w:style w:type="paragraph" w:styleId="ae">
    <w:name w:val="Body Text Indent"/>
    <w:basedOn w:val="a"/>
    <w:pPr>
      <w:spacing w:before="120" w:after="120"/>
      <w:ind w:left="1440" w:hanging="720"/>
    </w:pPr>
  </w:style>
  <w:style w:type="character" w:styleId="af">
    <w:name w:val="endnote reference"/>
    <w:semiHidden/>
    <w:rPr>
      <w:vertAlign w:val="superscript"/>
    </w:rPr>
  </w:style>
  <w:style w:type="paragraph" w:styleId="af0">
    <w:name w:val="Title"/>
    <w:basedOn w:val="a"/>
    <w:qFormat/>
    <w:pPr>
      <w:jc w:val="center"/>
    </w:pPr>
    <w:rPr>
      <w:i/>
      <w:iCs/>
    </w:r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HEADING">
    <w:name w:val="HEADING"/>
    <w:basedOn w:val="a"/>
    <w:pPr>
      <w:keepNext/>
      <w:tabs>
        <w:tab w:val="left" w:pos="426"/>
      </w:tabs>
      <w:spacing w:before="120" w:after="120"/>
      <w:jc w:val="center"/>
    </w:pPr>
    <w:rPr>
      <w:rFonts w:ascii="Times New Roman Bold" w:hAnsi="Times New Roman Bold"/>
      <w:b/>
      <w:bCs/>
      <w:caps/>
    </w:rPr>
  </w:style>
  <w:style w:type="paragraph" w:customStyle="1" w:styleId="Cornernotation">
    <w:name w:val="Corner notation"/>
    <w:basedOn w:val="a"/>
    <w:pPr>
      <w:ind w:left="284" w:right="4398" w:hanging="284"/>
    </w:pPr>
  </w:style>
  <w:style w:type="paragraph" w:customStyle="1" w:styleId="Para1">
    <w:name w:val="Para1"/>
    <w:basedOn w:val="a"/>
    <w:pPr>
      <w:spacing w:after="120"/>
    </w:pPr>
    <w:rPr>
      <w:snapToGrid w:val="0"/>
      <w:szCs w:val="18"/>
    </w:rPr>
  </w:style>
  <w:style w:type="paragraph" w:customStyle="1" w:styleId="para2">
    <w:name w:val="para2"/>
    <w:basedOn w:val="a"/>
    <w:pPr>
      <w:numPr>
        <w:numId w:val="8"/>
      </w:numPr>
      <w:spacing w:before="120" w:after="120"/>
    </w:pPr>
    <w:rPr>
      <w:szCs w:val="20"/>
    </w:rPr>
  </w:style>
  <w:style w:type="paragraph" w:customStyle="1" w:styleId="Para3">
    <w:name w:val="Para3"/>
    <w:basedOn w:val="a"/>
    <w:pPr>
      <w:numPr>
        <w:ilvl w:val="2"/>
        <w:numId w:val="13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a"/>
    <w:pPr>
      <w:numPr>
        <w:ilvl w:val="3"/>
        <w:numId w:val="9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2-center">
    <w:name w:val="Heading 2-center"/>
    <w:basedOn w:val="2"/>
  </w:style>
  <w:style w:type="paragraph" w:customStyle="1" w:styleId="Heading4indent">
    <w:name w:val="Heading 4 indent"/>
    <w:basedOn w:val="4"/>
    <w:pPr>
      <w:ind w:left="720"/>
    </w:pPr>
  </w:style>
  <w:style w:type="paragraph" w:styleId="af3">
    <w:name w:val="Plain Text"/>
    <w:basedOn w:val="a"/>
    <w:link w:val="af4"/>
    <w:uiPriority w:val="99"/>
    <w:rPr>
      <w:rFonts w:ascii="Courier New" w:hAnsi="Courier New"/>
      <w:sz w:val="20"/>
      <w:lang w:val="x-none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6">
    <w:name w:val="xl26"/>
    <w:basedOn w:val="a"/>
    <w:pP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27">
    <w:name w:val="xl27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8">
    <w:name w:val="xl28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29">
    <w:name w:val="xl29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1">
    <w:name w:val="xl31"/>
    <w:basedOn w:val="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2">
    <w:name w:val="xl32"/>
    <w:basedOn w:val="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3">
    <w:name w:val="xl33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4">
    <w:name w:val="xl34"/>
    <w:basedOn w:val="a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6">
    <w:name w:val="xl36"/>
    <w:basedOn w:val="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7">
    <w:name w:val="xl37"/>
    <w:basedOn w:val="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8">
    <w:name w:val="xl3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9">
    <w:name w:val="xl39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40">
    <w:name w:val="xl40"/>
    <w:basedOn w:val="a"/>
    <w:pP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41">
    <w:name w:val="xl41"/>
    <w:basedOn w:val="a"/>
    <w:pP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42">
    <w:name w:val="xl42"/>
    <w:basedOn w:val="a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3">
    <w:name w:val="xl43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44">
    <w:name w:val="xl44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5">
    <w:name w:val="xl45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46">
    <w:name w:val="xl4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7">
    <w:name w:val="xl4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8">
    <w:name w:val="xl48"/>
    <w:basedOn w:val="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9">
    <w:name w:val="xl49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0">
    <w:name w:val="xl5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3">
    <w:name w:val="xl53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5">
    <w:name w:val="xl55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6">
    <w:name w:val="xl56"/>
    <w:basedOn w:val="a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7">
    <w:name w:val="xl57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8">
    <w:name w:val="xl5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59">
    <w:name w:val="xl59"/>
    <w:basedOn w:val="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0">
    <w:name w:val="xl6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1">
    <w:name w:val="xl61"/>
    <w:basedOn w:val="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2">
    <w:name w:val="xl6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63">
    <w:name w:val="xl63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4">
    <w:name w:val="xl6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6">
    <w:name w:val="xl66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67">
    <w:name w:val="xl67"/>
    <w:basedOn w:val="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8">
    <w:name w:val="xl68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Texte">
    <w:name w:val="Texte"/>
    <w:basedOn w:val="a"/>
    <w:pPr>
      <w:widowControl w:val="0"/>
      <w:tabs>
        <w:tab w:val="left" w:pos="720"/>
      </w:tabs>
      <w:spacing w:before="120" w:after="120"/>
      <w:jc w:val="both"/>
    </w:pPr>
    <w:rPr>
      <w:sz w:val="22"/>
    </w:rPr>
  </w:style>
  <w:style w:type="paragraph" w:styleId="af5">
    <w:name w:val="Normal (Web)"/>
    <w:basedOn w:val="a"/>
    <w:uiPriority w:val="9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/>
    </w:rPr>
  </w:style>
  <w:style w:type="paragraph" w:customStyle="1" w:styleId="Para-decision">
    <w:name w:val="Para-decision"/>
    <w:basedOn w:val="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textAlignment w:val="baseline"/>
    </w:pPr>
    <w:rPr>
      <w:rFonts w:ascii="Courier" w:hAnsi="Courier"/>
      <w:color w:val="000000"/>
      <w:sz w:val="20"/>
      <w:lang w:val="en-GB"/>
    </w:rPr>
  </w:style>
  <w:style w:type="character" w:styleId="af6">
    <w:name w:val="FollowedHyperlink"/>
    <w:rPr>
      <w:color w:val="800080"/>
      <w:u w:val="single"/>
    </w:rPr>
  </w:style>
  <w:style w:type="paragraph" w:customStyle="1" w:styleId="xl22">
    <w:name w:val="xl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3">
    <w:name w:val="xl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content">
    <w:name w:val="content"/>
    <w:basedOn w:val="a"/>
    <w:pPr>
      <w:spacing w:before="100" w:beforeAutospacing="1" w:after="100" w:afterAutospacing="1" w:line="260" w:lineRule="atLeast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Para20">
    <w:name w:val="Para2"/>
    <w:basedOn w:val="Para1"/>
    <w:pPr>
      <w:autoSpaceDE w:val="0"/>
      <w:autoSpaceDN w:val="0"/>
    </w:pPr>
  </w:style>
  <w:style w:type="paragraph" w:customStyle="1" w:styleId="HEADINGNOTFORTOC">
    <w:name w:val="HEADING (NOT FOR TOC)"/>
    <w:basedOn w:val="1"/>
    <w:next w:val="2"/>
  </w:style>
  <w:style w:type="paragraph" w:styleId="af7">
    <w:name w:val="Subtitle"/>
    <w:basedOn w:val="a"/>
    <w:qFormat/>
    <w:rPr>
      <w:b/>
      <w:bCs/>
      <w:lang w:val="en-GB"/>
    </w:rPr>
  </w:style>
  <w:style w:type="character" w:styleId="af8">
    <w:name w:val="Strong"/>
    <w:qFormat/>
    <w:rPr>
      <w:b/>
      <w:bCs/>
    </w:rPr>
  </w:style>
  <w:style w:type="paragraph" w:customStyle="1" w:styleId="Para10">
    <w:name w:val="Para 1"/>
    <w:basedOn w:val="a5"/>
    <w:pPr>
      <w:ind w:firstLine="0"/>
    </w:pPr>
    <w:rPr>
      <w:rFonts w:eastAsia="MS Mincho"/>
      <w:bCs/>
      <w:iCs w:val="0"/>
      <w:szCs w:val="22"/>
    </w:rPr>
  </w:style>
  <w:style w:type="paragraph" w:customStyle="1" w:styleId="Style1">
    <w:name w:val="Style1"/>
    <w:basedOn w:val="Para10"/>
    <w:pPr>
      <w:numPr>
        <w:ilvl w:val="1"/>
        <w:numId w:val="2"/>
      </w:numPr>
      <w:tabs>
        <w:tab w:val="clear" w:pos="1800"/>
        <w:tab w:val="num" w:pos="360"/>
      </w:tabs>
    </w:pPr>
  </w:style>
  <w:style w:type="paragraph" w:customStyle="1" w:styleId="aident">
    <w:name w:val="(a) ident"/>
    <w:basedOn w:val="a"/>
    <w:pPr>
      <w:numPr>
        <w:numId w:val="3"/>
      </w:numPr>
      <w:autoSpaceDE w:val="0"/>
      <w:autoSpaceDN w:val="0"/>
      <w:spacing w:before="120" w:after="120"/>
    </w:pPr>
    <w:rPr>
      <w:snapToGrid w:val="0"/>
      <w:sz w:val="22"/>
      <w:szCs w:val="18"/>
      <w:lang w:val="en-GB"/>
    </w:rPr>
  </w:style>
  <w:style w:type="paragraph" w:styleId="af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Paranum">
    <w:name w:val="Paranum"/>
    <w:basedOn w:val="Para1"/>
    <w:pPr>
      <w:numPr>
        <w:numId w:val="10"/>
      </w:numPr>
      <w:spacing w:line="240" w:lineRule="exact"/>
    </w:pPr>
    <w:rPr>
      <w:snapToGrid/>
      <w:szCs w:val="20"/>
      <w:lang w:val="en-US"/>
    </w:rPr>
  </w:style>
  <w:style w:type="paragraph" w:customStyle="1" w:styleId="Document1">
    <w:name w:val="Document 1"/>
    <w:basedOn w:val="a"/>
    <w:next w:val="a"/>
    <w:pPr>
      <w:suppressAutoHyphens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Courier" w:hAnsi="Courier"/>
      <w:sz w:val="20"/>
      <w:lang w:val="en-GB"/>
    </w:rPr>
  </w:style>
  <w:style w:type="paragraph" w:customStyle="1" w:styleId="Head2">
    <w:name w:val="Head2"/>
    <w:basedOn w:val="a"/>
    <w:pPr>
      <w:keepNext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Courier" w:hAnsi="Courier"/>
      <w:sz w:val="20"/>
    </w:rPr>
  </w:style>
  <w:style w:type="paragraph" w:customStyle="1" w:styleId="Masthead">
    <w:name w:val="Masthead"/>
    <w:basedOn w:val="a"/>
    <w:next w:val="a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</w:rPr>
  </w:style>
  <w:style w:type="paragraph" w:customStyle="1" w:styleId="para1indent">
    <w:name w:val="para1indent"/>
    <w:basedOn w:val="Para1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en-US"/>
    </w:rPr>
  </w:style>
  <w:style w:type="paragraph" w:customStyle="1" w:styleId="Paranumbered">
    <w:name w:val="Paranumbered"/>
    <w:basedOn w:val="a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exact"/>
      <w:textAlignment w:val="baseline"/>
    </w:pPr>
    <w:rPr>
      <w:rFonts w:ascii="Courier" w:hAnsi="Courier"/>
      <w:sz w:val="20"/>
    </w:rPr>
  </w:style>
  <w:style w:type="paragraph" w:customStyle="1" w:styleId="p3">
    <w:name w:val="p3"/>
    <w:basedOn w:val="a"/>
    <w:pPr>
      <w:widowControl w:val="0"/>
      <w:tabs>
        <w:tab w:val="left" w:pos="204"/>
      </w:tabs>
      <w:autoSpaceDE w:val="0"/>
      <w:autoSpaceDN w:val="0"/>
      <w:adjustRightInd w:val="0"/>
      <w:spacing w:line="260" w:lineRule="atLeast"/>
    </w:pPr>
    <w:rPr>
      <w:sz w:val="20"/>
    </w:rPr>
  </w:style>
  <w:style w:type="character" w:customStyle="1" w:styleId="BodyTextChar">
    <w:name w:val="Body Text Char"/>
    <w:rPr>
      <w:iCs/>
      <w:sz w:val="22"/>
      <w:szCs w:val="24"/>
      <w:lang w:val="en-GB" w:eastAsia="en-US" w:bidi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ara1alternative">
    <w:name w:val="Para1 (alternative)"/>
    <w:basedOn w:val="a"/>
    <w:pPr>
      <w:numPr>
        <w:numId w:val="4"/>
      </w:numPr>
      <w:spacing w:before="120" w:after="120"/>
    </w:pPr>
    <w:rPr>
      <w:rFonts w:eastAsia="MS Mincho"/>
      <w:snapToGrid w:val="0"/>
      <w:sz w:val="22"/>
      <w:szCs w:val="18"/>
      <w:lang w:val="en-GB"/>
    </w:rPr>
  </w:style>
  <w:style w:type="paragraph" w:customStyle="1" w:styleId="MainParanoChapter">
    <w:name w:val="Main Para no Chapter #"/>
    <w:basedOn w:val="a"/>
    <w:pPr>
      <w:tabs>
        <w:tab w:val="left" w:pos="810"/>
      </w:tabs>
      <w:overflowPunct w:val="0"/>
      <w:autoSpaceDE w:val="0"/>
      <w:autoSpaceDN w:val="0"/>
      <w:adjustRightInd w:val="0"/>
      <w:spacing w:after="240"/>
      <w:textAlignment w:val="baseline"/>
    </w:pPr>
  </w:style>
  <w:style w:type="character" w:customStyle="1" w:styleId="content1">
    <w:name w:val="content1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afa">
    <w:name w:val="annotation reference"/>
    <w:semiHidden/>
    <w:rPr>
      <w:sz w:val="16"/>
      <w:szCs w:val="16"/>
    </w:rPr>
  </w:style>
  <w:style w:type="paragraph" w:styleId="afb">
    <w:name w:val="annotation text"/>
    <w:basedOn w:val="a"/>
    <w:link w:val="afc"/>
    <w:uiPriority w:val="99"/>
    <w:rPr>
      <w:sz w:val="20"/>
    </w:rPr>
  </w:style>
  <w:style w:type="character" w:customStyle="1" w:styleId="BodyText2Char">
    <w:name w:val="Body Text 2 Char"/>
    <w:uiPriority w:val="99"/>
    <w:rPr>
      <w:sz w:val="22"/>
      <w:lang w:val="en-US" w:eastAsia="en-US" w:bidi="ar-SA"/>
    </w:rPr>
  </w:style>
  <w:style w:type="character" w:customStyle="1" w:styleId="BodyText2CharCharChar">
    <w:name w:val="Body Text 2 Char Char Char"/>
    <w:rPr>
      <w:sz w:val="22"/>
      <w:lang w:val="en-US" w:eastAsia="en-US" w:bidi="ar-SA"/>
    </w:rPr>
  </w:style>
  <w:style w:type="character" w:customStyle="1" w:styleId="BodyText2CharCharCharCharCharCharCharCharCharCharCharCharCharCharCharCharCharCharChar">
    <w:name w:val="Body Text 2 Char Char Char Char Char Char Char Char Char Char Char Char Char Char Char Char Char Char Char"/>
    <w:rPr>
      <w:sz w:val="22"/>
      <w:lang w:val="en-US" w:eastAsia="en-US" w:bidi="ar-SA"/>
    </w:rPr>
  </w:style>
  <w:style w:type="paragraph" w:customStyle="1" w:styleId="StylePara1Firstline127cm">
    <w:name w:val="Style Para1 + First line:  1.27 cm"/>
    <w:basedOn w:val="Para1"/>
    <w:pPr>
      <w:tabs>
        <w:tab w:val="num" w:pos="360"/>
      </w:tabs>
    </w:pPr>
    <w:rPr>
      <w:szCs w:val="20"/>
    </w:rPr>
  </w:style>
  <w:style w:type="character" w:customStyle="1" w:styleId="Heading2Char">
    <w:name w:val="Heading 2 Char"/>
    <w:rPr>
      <w:b/>
      <w:bCs/>
      <w:i/>
      <w:iCs/>
      <w:sz w:val="22"/>
      <w:szCs w:val="24"/>
      <w:lang w:val="en-GB" w:eastAsia="en-US" w:bidi="ar-SA"/>
    </w:rPr>
  </w:style>
  <w:style w:type="paragraph" w:customStyle="1" w:styleId="subhead">
    <w:name w:val="subhead"/>
    <w:basedOn w:val="a"/>
    <w:next w:val="Para1"/>
    <w:pPr>
      <w:spacing w:before="120" w:after="120"/>
      <w:jc w:val="center"/>
    </w:pPr>
    <w:rPr>
      <w:rFonts w:cs="Angsana New"/>
      <w:i/>
      <w:sz w:val="22"/>
      <w:lang w:val="en-GB"/>
    </w:rPr>
  </w:style>
  <w:style w:type="character" w:styleId="afd">
    <w:name w:val="Emphasis"/>
    <w:uiPriority w:val="20"/>
    <w:qFormat/>
    <w:rPr>
      <w:i/>
      <w:iCs/>
    </w:rPr>
  </w:style>
  <w:style w:type="character" w:customStyle="1" w:styleId="BlockTextChar">
    <w:name w:val="Block Text Char"/>
    <w:rPr>
      <w:sz w:val="24"/>
      <w:szCs w:val="24"/>
      <w:lang w:val="en-US" w:eastAsia="en-US" w:bidi="ar-SA"/>
    </w:rPr>
  </w:style>
  <w:style w:type="paragraph" w:customStyle="1" w:styleId="bodytext210">
    <w:name w:val="bodytext21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2CharCharCharCharCharCharCharCharCharCharCharCharCharCharCharCharCharCharCharChar">
    <w:name w:val="Body Text 2 Char Char Char Char Char Char Char Char Char Char Char Char Char Char Char Char Char Char Char Char"/>
    <w:rPr>
      <w:sz w:val="22"/>
      <w:lang w:val="en-US" w:eastAsia="en-US" w:bidi="ar-SA"/>
    </w:rPr>
  </w:style>
  <w:style w:type="paragraph" w:styleId="11">
    <w:name w:val="toc 1"/>
    <w:basedOn w:val="a"/>
    <w:next w:val="a"/>
    <w:autoRedefine/>
    <w:semiHidden/>
    <w:pPr>
      <w:tabs>
        <w:tab w:val="left" w:pos="1440"/>
        <w:tab w:val="right" w:leader="dot" w:pos="9360"/>
      </w:tabs>
      <w:spacing w:after="120"/>
      <w:ind w:left="1440" w:right="540" w:hanging="1440"/>
    </w:pPr>
    <w:rPr>
      <w:noProof/>
      <w:szCs w:val="22"/>
    </w:rPr>
  </w:style>
  <w:style w:type="paragraph" w:styleId="afe">
    <w:name w:val="annotation subject"/>
    <w:basedOn w:val="afb"/>
    <w:next w:val="afb"/>
    <w:semiHidden/>
    <w:rPr>
      <w:b/>
      <w:bCs/>
    </w:rPr>
  </w:style>
  <w:style w:type="character" w:customStyle="1" w:styleId="MathieuRgnier">
    <w:name w:val="Mathieu Régnier"/>
    <w:semiHidden/>
    <w:rPr>
      <w:rFonts w:ascii="Arial" w:hAnsi="Arial" w:cs="Arial"/>
      <w:color w:val="auto"/>
      <w:sz w:val="20"/>
      <w:szCs w:val="20"/>
    </w:rPr>
  </w:style>
  <w:style w:type="paragraph" w:customStyle="1" w:styleId="bodytextnoindent">
    <w:name w:val="body text (no indent)"/>
    <w:basedOn w:val="a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  <w:lang w:eastAsia="de-DE"/>
    </w:rPr>
  </w:style>
  <w:style w:type="paragraph" w:customStyle="1" w:styleId="Bodytextitalic">
    <w:name w:val="Body text italic"/>
    <w:basedOn w:val="a5"/>
    <w:rPr>
      <w:i/>
      <w:iCs w:val="0"/>
    </w:rPr>
  </w:style>
  <w:style w:type="paragraph" w:customStyle="1" w:styleId="boxbody">
    <w:name w:val="boxbody"/>
    <w:basedOn w:val="a"/>
    <w:pPr>
      <w:spacing w:before="100" w:beforeAutospacing="1" w:after="100" w:afterAutospacing="1"/>
      <w:ind w:left="612" w:right="612"/>
    </w:pPr>
    <w:rPr>
      <w:rFonts w:ascii="Helvetica" w:eastAsia="Arial Unicode MS" w:hAnsi="Helvetica" w:cs="Arial Unicode MS"/>
      <w:sz w:val="18"/>
      <w:szCs w:val="18"/>
    </w:rPr>
  </w:style>
  <w:style w:type="paragraph" w:styleId="aff">
    <w:name w:val="endnote text"/>
    <w:basedOn w:val="a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-plain">
    <w:name w:val="Heading - plain"/>
    <w:basedOn w:val="2"/>
    <w:next w:val="a5"/>
    <w:pPr>
      <w:tabs>
        <w:tab w:val="clear" w:pos="720"/>
        <w:tab w:val="left" w:pos="900"/>
      </w:tabs>
    </w:pPr>
    <w:rPr>
      <w:rFonts w:eastAsia="Batang"/>
      <w:b w:val="0"/>
      <w:bCs w:val="0"/>
      <w:szCs w:val="20"/>
    </w:rPr>
  </w:style>
  <w:style w:type="paragraph" w:customStyle="1" w:styleId="Heading1longmultiline">
    <w:name w:val="Heading 1 (long multiline)"/>
    <w:basedOn w:val="1"/>
    <w:link w:val="Heading1longmultilineChar"/>
    <w:pPr>
      <w:ind w:left="1843" w:hanging="1134"/>
      <w:jc w:val="left"/>
    </w:pPr>
  </w:style>
  <w:style w:type="paragraph" w:customStyle="1" w:styleId="Heading1multiline">
    <w:name w:val="Heading 1 (multiline)"/>
    <w:basedOn w:val="1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2noletter">
    <w:name w:val="Heading 2 (no letter)"/>
    <w:basedOn w:val="2"/>
    <w:pPr>
      <w:tabs>
        <w:tab w:val="clear" w:pos="720"/>
      </w:tabs>
    </w:pPr>
  </w:style>
  <w:style w:type="character" w:customStyle="1" w:styleId="Heading2CharChar">
    <w:name w:val="Heading 2 Char Char"/>
    <w:rPr>
      <w:rFonts w:ascii="Arial" w:hAnsi="Arial" w:cs="Arial"/>
      <w:b/>
      <w:bCs/>
      <w:i/>
      <w:iCs/>
      <w:noProof w:val="0"/>
      <w:sz w:val="28"/>
      <w:szCs w:val="28"/>
      <w:lang w:val="en-US" w:eastAsia="en-US" w:bidi="ar-SA"/>
    </w:rPr>
  </w:style>
  <w:style w:type="paragraph" w:customStyle="1" w:styleId="Heading3multiline">
    <w:name w:val="Heading 3 (multiline)"/>
    <w:basedOn w:val="3"/>
    <w:next w:val="a"/>
    <w:pPr>
      <w:ind w:left="1418" w:hanging="425"/>
      <w:jc w:val="left"/>
    </w:pPr>
  </w:style>
  <w:style w:type="paragraph" w:customStyle="1" w:styleId="Heading-plain0">
    <w:name w:val="Heading-plain"/>
    <w:basedOn w:val="a"/>
    <w:pPr>
      <w:spacing w:before="120" w:after="120"/>
      <w:jc w:val="center"/>
      <w:outlineLvl w:val="0"/>
    </w:pPr>
    <w:rPr>
      <w:i/>
      <w:szCs w:val="20"/>
    </w:rPr>
  </w:style>
  <w:style w:type="paragraph" w:customStyle="1" w:styleId="Heading-plainbold">
    <w:name w:val="Heading-plain bold"/>
    <w:basedOn w:val="a5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Pr>
      <w:b w:val="0"/>
      <w:bCs w:val="0"/>
    </w:rPr>
  </w:style>
  <w:style w:type="character" w:customStyle="1" w:styleId="Para1Char">
    <w:name w:val="Para 1 Char"/>
    <w:rPr>
      <w:rFonts w:eastAsia="MS Mincho"/>
      <w:bCs/>
      <w:iCs/>
      <w:sz w:val="22"/>
      <w:szCs w:val="22"/>
      <w:lang w:val="en-GB" w:eastAsia="en-US" w:bidi="ar-SA"/>
    </w:rPr>
  </w:style>
  <w:style w:type="paragraph" w:customStyle="1" w:styleId="Para2rev">
    <w:name w:val="Para 2 (rev)"/>
    <w:basedOn w:val="a"/>
    <w:pPr>
      <w:tabs>
        <w:tab w:val="num" w:pos="720"/>
      </w:tabs>
      <w:spacing w:after="120"/>
      <w:ind w:left="720" w:hanging="360"/>
    </w:pPr>
  </w:style>
  <w:style w:type="paragraph" w:customStyle="1" w:styleId="Paraofficial">
    <w:name w:val="Para official"/>
    <w:basedOn w:val="a"/>
    <w:pPr>
      <w:framePr w:hSpace="187" w:vSpace="187" w:wrap="notBeside" w:vAnchor="text" w:hAnchor="text" w:y="1"/>
      <w:numPr>
        <w:numId w:val="6"/>
      </w:numPr>
      <w:spacing w:before="240" w:after="240"/>
    </w:pPr>
    <w:rPr>
      <w:szCs w:val="20"/>
    </w:rPr>
  </w:style>
  <w:style w:type="paragraph" w:customStyle="1" w:styleId="Para1Char0">
    <w:name w:val="Para1 Char"/>
    <w:basedOn w:val="a"/>
    <w:pPr>
      <w:tabs>
        <w:tab w:val="num" w:pos="720"/>
      </w:tabs>
      <w:spacing w:before="120" w:after="120"/>
      <w:ind w:left="360"/>
    </w:pPr>
    <w:rPr>
      <w:snapToGrid w:val="0"/>
      <w:szCs w:val="18"/>
    </w:rPr>
  </w:style>
  <w:style w:type="paragraph" w:customStyle="1" w:styleId="Para1-Annex">
    <w:name w:val="Para1-Annex"/>
    <w:basedOn w:val="a"/>
    <w:pPr>
      <w:numPr>
        <w:numId w:val="7"/>
      </w:numPr>
      <w:spacing w:after="120"/>
    </w:pPr>
    <w:rPr>
      <w:szCs w:val="22"/>
      <w:lang w:val="en-US"/>
    </w:rPr>
  </w:style>
  <w:style w:type="paragraph" w:customStyle="1" w:styleId="Para40">
    <w:name w:val="Para4"/>
    <w:basedOn w:val="Para3"/>
    <w:pPr>
      <w:numPr>
        <w:ilvl w:val="0"/>
        <w:numId w:val="0"/>
      </w:numPr>
      <w:tabs>
        <w:tab w:val="clear" w:pos="1980"/>
        <w:tab w:val="left" w:pos="2552"/>
        <w:tab w:val="num" w:pos="3540"/>
      </w:tabs>
      <w:ind w:left="2552" w:hanging="567"/>
    </w:pPr>
    <w:rPr>
      <w:lang w:val="en-US"/>
    </w:rPr>
  </w:style>
  <w:style w:type="paragraph" w:customStyle="1" w:styleId="StyleBodyTextTimesNewRoman11ptCharChar">
    <w:name w:val="Style Body Text + Times New Roman 11 pt Char Char"/>
    <w:basedOn w:val="a5"/>
    <w:rPr>
      <w:iCs w:val="0"/>
      <w:snapToGrid w:val="0"/>
      <w:color w:val="000000"/>
      <w:szCs w:val="22"/>
      <w:lang w:val="en-US"/>
    </w:rPr>
  </w:style>
  <w:style w:type="character" w:customStyle="1" w:styleId="StyleBodyTextTimesNewRoman11ptCharCharChar">
    <w:name w:val="Style Body Text + Times New Roman 11 pt Char Char Char"/>
    <w:rPr>
      <w:rFonts w:cs="Angsana New"/>
      <w:iCs/>
      <w:snapToGrid w:val="0"/>
      <w:color w:val="000000"/>
      <w:sz w:val="22"/>
      <w:szCs w:val="22"/>
      <w:lang w:val="en-US" w:eastAsia="en-US" w:bidi="ar-SA"/>
    </w:rPr>
  </w:style>
  <w:style w:type="paragraph" w:styleId="22">
    <w:name w:val="toc 2"/>
    <w:basedOn w:val="a"/>
    <w:next w:val="a"/>
    <w:autoRedefine/>
    <w:semiHidden/>
    <w:pPr>
      <w:tabs>
        <w:tab w:val="left" w:pos="2700"/>
        <w:tab w:val="right" w:leader="dot" w:pos="9360"/>
      </w:tabs>
      <w:ind w:left="2160" w:right="720" w:hanging="1260"/>
    </w:pPr>
    <w:rPr>
      <w:noProof/>
      <w:szCs w:val="22"/>
    </w:rPr>
  </w:style>
  <w:style w:type="paragraph" w:styleId="32">
    <w:name w:val="toc 3"/>
    <w:basedOn w:val="a"/>
    <w:next w:val="a"/>
    <w:autoRedefine/>
    <w:semiHidden/>
    <w:pPr>
      <w:ind w:left="2160" w:hanging="720"/>
    </w:pPr>
  </w:style>
  <w:style w:type="paragraph" w:styleId="50">
    <w:name w:val="toc 5"/>
    <w:basedOn w:val="a"/>
    <w:next w:val="a"/>
    <w:autoRedefine/>
    <w:semiHidden/>
    <w:pPr>
      <w:ind w:left="880"/>
    </w:pPr>
  </w:style>
  <w:style w:type="character" w:customStyle="1" w:styleId="10">
    <w:name w:val="Заголовок 1 Знак"/>
    <w:link w:val="1"/>
    <w:rsid w:val="00916407"/>
    <w:rPr>
      <w:rFonts w:eastAsia="Times New Roman"/>
      <w:b/>
      <w:caps/>
      <w:sz w:val="22"/>
      <w:szCs w:val="24"/>
      <w:lang w:val="en-CA" w:eastAsia="en-CA"/>
    </w:rPr>
  </w:style>
  <w:style w:type="numbering" w:styleId="111111">
    <w:name w:val="Outline List 2"/>
    <w:basedOn w:val="a2"/>
    <w:pPr>
      <w:numPr>
        <w:numId w:val="11"/>
      </w:numPr>
    </w:pPr>
  </w:style>
  <w:style w:type="numbering" w:customStyle="1" w:styleId="Style2">
    <w:name w:val="Style2"/>
    <w:pPr>
      <w:numPr>
        <w:numId w:val="12"/>
      </w:numPr>
    </w:pPr>
  </w:style>
  <w:style w:type="character" w:customStyle="1" w:styleId="Heading1longmultilineChar">
    <w:name w:val="Heading 1 (long multiline) Char"/>
    <w:basedOn w:val="10"/>
    <w:link w:val="Heading1longmultiline"/>
    <w:rPr>
      <w:rFonts w:eastAsia="Times New Roman" w:cs="Angsana New"/>
      <w:b/>
      <w:caps/>
      <w:sz w:val="22"/>
      <w:szCs w:val="24"/>
      <w:lang w:val="en-GB" w:eastAsia="en-US" w:bidi="ar-SA"/>
    </w:rPr>
  </w:style>
  <w:style w:type="paragraph" w:customStyle="1" w:styleId="ColorfulList-Accent11">
    <w:name w:val="Colorful List - Accent 11"/>
    <w:basedOn w:val="a"/>
    <w:uiPriority w:val="34"/>
    <w:qFormat/>
    <w:pPr>
      <w:ind w:left="720"/>
    </w:pPr>
  </w:style>
  <w:style w:type="paragraph" w:customStyle="1" w:styleId="Default">
    <w:name w:val="Default"/>
    <w:basedOn w:val="a"/>
    <w:pPr>
      <w:autoSpaceDE w:val="0"/>
      <w:autoSpaceDN w:val="0"/>
    </w:pPr>
    <w:rPr>
      <w:rFonts w:eastAsia="Calibri"/>
      <w:color w:val="000000"/>
      <w:lang w:val="en-US"/>
    </w:rPr>
  </w:style>
  <w:style w:type="character" w:customStyle="1" w:styleId="apple-style-span">
    <w:name w:val="apple-style-span"/>
  </w:style>
  <w:style w:type="character" w:customStyle="1" w:styleId="a8">
    <w:name w:val="Верхний колонтитул Знак"/>
    <w:link w:val="a7"/>
    <w:rPr>
      <w:rFonts w:cs="Angsana New"/>
      <w:sz w:val="22"/>
      <w:szCs w:val="24"/>
      <w:lang w:val="en-GB" w:eastAsia="en-US"/>
    </w:rPr>
  </w:style>
  <w:style w:type="character" w:customStyle="1" w:styleId="af4">
    <w:name w:val="Текст Знак"/>
    <w:link w:val="af3"/>
    <w:uiPriority w:val="99"/>
    <w:rPr>
      <w:rFonts w:ascii="Courier New" w:hAnsi="Courier New" w:cs="Courier New"/>
      <w:szCs w:val="24"/>
      <w:lang w:eastAsia="en-US"/>
    </w:rPr>
  </w:style>
  <w:style w:type="character" w:customStyle="1" w:styleId="aa">
    <w:name w:val="Нижний колонтитул Знак"/>
    <w:link w:val="a9"/>
    <w:rPr>
      <w:rFonts w:cs="Angsana New"/>
      <w:sz w:val="22"/>
      <w:szCs w:val="24"/>
      <w:lang w:eastAsia="en-US"/>
    </w:rPr>
  </w:style>
  <w:style w:type="paragraph" w:customStyle="1" w:styleId="SubtleEmphasis1">
    <w:name w:val="Subtle Emphasis1"/>
    <w:basedOn w:val="a"/>
    <w:uiPriority w:val="34"/>
    <w:qFormat/>
    <w:pPr>
      <w:ind w:left="720"/>
    </w:pPr>
  </w:style>
  <w:style w:type="paragraph" w:customStyle="1" w:styleId="StyleHeading3TimesNewRomanBoldBoldNotItalicAllcaps">
    <w:name w:val="Style Heading 3 + Times New Roman Bold Bold Not Italic All caps"/>
    <w:basedOn w:val="3"/>
    <w:next w:val="2"/>
    <w:rPr>
      <w:rFonts w:ascii="Times New Roman Bold" w:hAnsi="Times New Roman Bold"/>
      <w:b/>
      <w:bCs/>
      <w:i w:val="0"/>
      <w:iCs w:val="0"/>
      <w:caps/>
    </w:rPr>
  </w:style>
  <w:style w:type="paragraph" w:styleId="aff0">
    <w:name w:val="Bibliography"/>
    <w:uiPriority w:val="1"/>
    <w:qFormat/>
    <w:rPr>
      <w:rFonts w:ascii="Calibri" w:hAnsi="Calibri"/>
      <w:sz w:val="22"/>
      <w:szCs w:val="22"/>
    </w:rPr>
  </w:style>
  <w:style w:type="paragraph" w:customStyle="1" w:styleId="Paraa">
    <w:name w:val="Para (a)"/>
    <w:basedOn w:val="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outlineLvl w:val="1"/>
    </w:pPr>
    <w:rPr>
      <w:rFonts w:eastAsia="SimSun"/>
      <w:szCs w:val="20"/>
      <w:lang w:eastAsia="zh-CN"/>
    </w:rPr>
  </w:style>
  <w:style w:type="character" w:customStyle="1" w:styleId="ac">
    <w:name w:val="Текст сноски Знак"/>
    <w:aliases w:val="fn Знак,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"/>
    <w:link w:val="ab"/>
    <w:uiPriority w:val="99"/>
    <w:rPr>
      <w:rFonts w:cs="Angsana New"/>
      <w:sz w:val="18"/>
      <w:szCs w:val="24"/>
      <w:lang w:val="en-GB"/>
    </w:rPr>
  </w:style>
  <w:style w:type="character" w:customStyle="1" w:styleId="StyleFootnoteReferenceNounderlineSuperscriptKernat10pt">
    <w:name w:val="Style Footnote Reference + No underline Superscript Kern at 10 pt"/>
    <w:rPr>
      <w:kern w:val="20"/>
      <w:sz w:val="22"/>
      <w:u w:val="none"/>
      <w:vertAlign w:val="superscript"/>
    </w:rPr>
  </w:style>
  <w:style w:type="character" w:customStyle="1" w:styleId="s13">
    <w:name w:val="s13"/>
  </w:style>
  <w:style w:type="paragraph" w:customStyle="1" w:styleId="ColorfulGrid-Accent61">
    <w:name w:val="Colorful Grid - Accent 61"/>
    <w:hidden/>
    <w:uiPriority w:val="99"/>
    <w:semiHidden/>
    <w:rPr>
      <w:rFonts w:cs="Angsana New"/>
      <w:sz w:val="22"/>
      <w:szCs w:val="24"/>
      <w:lang w:val="en-GB"/>
    </w:rPr>
  </w:style>
  <w:style w:type="paragraph" w:customStyle="1" w:styleId="PlainTable21">
    <w:name w:val="Plain Table 21"/>
    <w:hidden/>
    <w:uiPriority w:val="99"/>
    <w:semiHidden/>
    <w:rPr>
      <w:rFonts w:cs="Angsana New"/>
      <w:sz w:val="22"/>
      <w:szCs w:val="24"/>
      <w:lang w:val="en-GB"/>
    </w:rPr>
  </w:style>
  <w:style w:type="paragraph" w:customStyle="1" w:styleId="PlainTable31">
    <w:name w:val="Plain Table 31"/>
    <w:basedOn w:val="a"/>
    <w:uiPriority w:val="34"/>
    <w:qFormat/>
    <w:pPr>
      <w:ind w:left="720"/>
    </w:pPr>
  </w:style>
  <w:style w:type="paragraph" w:customStyle="1" w:styleId="ColorfulShading-Accent31">
    <w:name w:val="Colorful Shading - Accent 31"/>
    <w:basedOn w:val="a"/>
    <w:uiPriority w:val="34"/>
    <w:qFormat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Pr>
      <w:rFonts w:cs="Angsana New"/>
      <w:sz w:val="22"/>
      <w:szCs w:val="24"/>
      <w:lang w:val="en-GB"/>
    </w:rPr>
  </w:style>
  <w:style w:type="paragraph" w:customStyle="1" w:styleId="meetingname">
    <w:name w:val="meeting name"/>
    <w:basedOn w:val="a"/>
    <w:qFormat/>
    <w:pPr>
      <w:ind w:left="170" w:right="3119" w:hanging="170"/>
    </w:pPr>
    <w:rPr>
      <w:rFonts w:eastAsia="Malgun Gothic"/>
      <w:caps/>
      <w:snapToGrid w:val="0"/>
    </w:rPr>
  </w:style>
  <w:style w:type="paragraph" w:styleId="90">
    <w:name w:val="toc 9"/>
    <w:basedOn w:val="a"/>
    <w:next w:val="a"/>
    <w:autoRedefine/>
    <w:pPr>
      <w:tabs>
        <w:tab w:val="num" w:pos="1440"/>
      </w:tabs>
      <w:spacing w:before="120" w:after="120"/>
      <w:ind w:left="1440" w:hanging="360"/>
    </w:pPr>
  </w:style>
  <w:style w:type="paragraph" w:customStyle="1" w:styleId="ColorfulList-Accent12">
    <w:name w:val="Colorful List - Accent 12"/>
    <w:basedOn w:val="a"/>
    <w:uiPriority w:val="34"/>
    <w:qFormat/>
    <w:pPr>
      <w:ind w:left="720"/>
    </w:pPr>
  </w:style>
  <w:style w:type="character" w:customStyle="1" w:styleId="afc">
    <w:name w:val="Текст примечания Знак"/>
    <w:link w:val="afb"/>
    <w:uiPriority w:val="99"/>
    <w:rPr>
      <w:rFonts w:cs="Angsana New"/>
      <w:szCs w:val="24"/>
      <w:lang w:val="en-GB"/>
    </w:rPr>
  </w:style>
  <w:style w:type="character" w:styleId="HTML0">
    <w:name w:val="HTML Variable"/>
    <w:uiPriority w:val="99"/>
    <w:unhideWhenUsed/>
    <w:rPr>
      <w:i/>
      <w:iCs/>
    </w:rPr>
  </w:style>
  <w:style w:type="paragraph" w:styleId="aff1">
    <w:name w:val="Revision"/>
    <w:hidden/>
    <w:uiPriority w:val="71"/>
    <w:rPr>
      <w:rFonts w:cs="Angsana New"/>
      <w:sz w:val="22"/>
      <w:szCs w:val="24"/>
      <w:lang w:val="en-GB"/>
    </w:rPr>
  </w:style>
  <w:style w:type="character" w:styleId="aff2">
    <w:name w:val="Placeholder Text"/>
    <w:basedOn w:val="a0"/>
    <w:uiPriority w:val="99"/>
    <w:unhideWhenUsed/>
    <w:rsid w:val="005049F9"/>
    <w:rPr>
      <w:color w:val="808080"/>
    </w:rPr>
  </w:style>
  <w:style w:type="character" w:customStyle="1" w:styleId="UnresolvedMention1">
    <w:name w:val="Unresolved Mention1"/>
    <w:basedOn w:val="a0"/>
    <w:uiPriority w:val="99"/>
    <w:semiHidden/>
    <w:unhideWhenUsed/>
    <w:rsid w:val="009164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93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83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38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19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048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9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0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04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7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40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3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293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17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29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7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bd.int/doc/decisions/cop-13/cop-13-dec-26-ru.pdf" TargetMode="External"/><Relationship Id="rId18" Type="http://schemas.openxmlformats.org/officeDocument/2006/relationships/hyperlink" Target="https://www.cbd.int/abs/theabsch.shtml" TargetMode="External"/><Relationship Id="rId26" Type="http://schemas.openxmlformats.org/officeDocument/2006/relationships/hyperlink" Target="http://www.fao.org/home/ru/" TargetMode="External"/><Relationship Id="rId39" Type="http://schemas.openxmlformats.org/officeDocument/2006/relationships/glossaryDocument" Target="glossary/document.xml"/><Relationship Id="rId21" Type="http://schemas.openxmlformats.org/officeDocument/2006/relationships/hyperlink" Target="https://www.cbd.int/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13/cop-13-dec-27-ru.pdf" TargetMode="External"/><Relationship Id="rId17" Type="http://schemas.openxmlformats.org/officeDocument/2006/relationships/hyperlink" Target="http://bch.cbd.int/" TargetMode="External"/><Relationship Id="rId25" Type="http://schemas.openxmlformats.org/officeDocument/2006/relationships/hyperlink" Target="https://ru.unesco.org/" TargetMode="External"/><Relationship Id="rId33" Type="http://schemas.openxmlformats.org/officeDocument/2006/relationships/hyperlink" Target="https://www.cbd.int/doc/decisions/cop-10/cop-10-dec-10-ru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bd.int/chm/" TargetMode="External"/><Relationship Id="rId20" Type="http://schemas.openxmlformats.org/officeDocument/2006/relationships/hyperlink" Target="https://www.cbd.int/doc/decisions/cop-13/cop-13-dec-23-ru.pdf" TargetMode="External"/><Relationship Id="rId29" Type="http://schemas.openxmlformats.org/officeDocument/2006/relationships/hyperlink" Target="https://www.cbd.int/doc/recommendations/sbstta-19/sbstta-19-rec-04-ru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www.cbd.int/brc/IAG.shtml" TargetMode="External"/><Relationship Id="rId32" Type="http://schemas.openxmlformats.org/officeDocument/2006/relationships/hyperlink" Target="https://www.cbd.int/doc/decisions/cop-12/cop-12-dec-29-ru.pdf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bd.int/sp/" TargetMode="External"/><Relationship Id="rId23" Type="http://schemas.openxmlformats.org/officeDocument/2006/relationships/hyperlink" Target="https://www.cbd.int/doc/decisions/cop-13/cop-13-dec-24-ru.pdf" TargetMode="External"/><Relationship Id="rId28" Type="http://schemas.openxmlformats.org/officeDocument/2006/relationships/hyperlink" Target="http://undocs.org/A/C.2/62/7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www.cbd.int/doc/decisions/mop-08/mop-08-dec-10-ru.pdf" TargetMode="External"/><Relationship Id="rId31" Type="http://schemas.openxmlformats.org/officeDocument/2006/relationships/hyperlink" Target="http://www.informe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cbd.int/doc/decisions/cop-13/cop-13-dec-01-ru.pdf" TargetMode="External"/><Relationship Id="rId22" Type="http://schemas.openxmlformats.org/officeDocument/2006/relationships/hyperlink" Target="https://www.cbd.int/decision/mop/default.shtml?id=12329" TargetMode="External"/><Relationship Id="rId27" Type="http://schemas.openxmlformats.org/officeDocument/2006/relationships/hyperlink" Target="https://www.cbd.int/doc/decisions/cop-10/cop-10-dec-35-ru.pdf" TargetMode="External"/><Relationship Id="rId30" Type="http://schemas.openxmlformats.org/officeDocument/2006/relationships/hyperlink" Target="https://www.cbd.int/cooperation/liaison.shtml" TargetMode="External"/><Relationship Id="rId35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.org/ga/search/view_doc.asp?symbol=A/RES/70/1&amp;Lang=E" TargetMode="External"/><Relationship Id="rId2" Type="http://schemas.openxmlformats.org/officeDocument/2006/relationships/hyperlink" Target="https://www.cbd.int/doc/c/c5be/9e53/697724780dcc272e50e3cb91/np-mop-03-01-ru.pdf" TargetMode="External"/><Relationship Id="rId1" Type="http://schemas.openxmlformats.org/officeDocument/2006/relationships/hyperlink" Target="https://www.cbd.int/doc/c/6ada/4011/af94c4f5feeba81fc82c6db0/sbi-02-01-ru.pdf" TargetMode="External"/><Relationship Id="rId6" Type="http://schemas.openxmlformats.org/officeDocument/2006/relationships/hyperlink" Target="https://www.cbd.int/meetings/BRCWS-2016-01" TargetMode="External"/><Relationship Id="rId5" Type="http://schemas.openxmlformats.org/officeDocument/2006/relationships/hyperlink" Target="https://www.unccd.int/sites/default/files/sessions/documents/2017-11/cop21add1_rus.pdf" TargetMode="External"/><Relationship Id="rId4" Type="http://schemas.openxmlformats.org/officeDocument/2006/relationships/hyperlink" Target="https://www.unccd.int/sites/default/files/sessions/documents/ICCD_COP12_20_Add.1/20add1ru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8B1D0D7C7E46EDA035700A530A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81230-036A-414B-BD2B-D5E674C1500D}"/>
      </w:docPartPr>
      <w:docPartBody>
        <w:p w:rsidR="006E31DE" w:rsidRDefault="00B27726">
          <w:r w:rsidRPr="002164F1">
            <w:rPr>
              <w:rStyle w:val="a3"/>
            </w:rPr>
            <w:t>[Title]</w:t>
          </w:r>
        </w:p>
      </w:docPartBody>
    </w:docPart>
    <w:docPart>
      <w:docPartPr>
        <w:name w:val="315E0BFB24D040BE8E39C9FC7FC3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C584D-38B9-4680-B7F8-E8EE6C12006D}"/>
      </w:docPartPr>
      <w:docPartBody>
        <w:p w:rsidR="006E31DE" w:rsidRDefault="00B27726">
          <w:r w:rsidRPr="002164F1">
            <w:rPr>
              <w:rStyle w:val="a3"/>
            </w:rPr>
            <w:t>[Subject]</w:t>
          </w:r>
        </w:p>
      </w:docPartBody>
    </w:docPart>
    <w:docPart>
      <w:docPartPr>
        <w:name w:val="56AF1DFCF59C4D7CB360E7F7CF17E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901AE-208A-475B-825E-A4D1E3002132}"/>
      </w:docPartPr>
      <w:docPartBody>
        <w:p w:rsidR="006E31DE" w:rsidRDefault="00B27726">
          <w:r w:rsidRPr="002164F1">
            <w:rPr>
              <w:rStyle w:val="a3"/>
            </w:rPr>
            <w:t>[Subject]</w:t>
          </w:r>
        </w:p>
      </w:docPartBody>
    </w:docPart>
    <w:docPart>
      <w:docPartPr>
        <w:name w:val="584C99FD1AAF4D0380C8C49909B4A1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A6CBBB-CA6D-4662-A039-C8D0C95F22A9}"/>
      </w:docPartPr>
      <w:docPartBody>
        <w:p w:rsidR="00630E3D" w:rsidRDefault="00630E3D" w:rsidP="00630E3D">
          <w:pPr>
            <w:pStyle w:val="584C99FD1AAF4D0380C8C49909B4A132"/>
          </w:pPr>
          <w:r w:rsidRPr="002164F1">
            <w:rPr>
              <w:rStyle w:val="a3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26"/>
    <w:rsid w:val="005B0E93"/>
    <w:rsid w:val="00630E3D"/>
    <w:rsid w:val="00695D1A"/>
    <w:rsid w:val="006E31DE"/>
    <w:rsid w:val="00B27726"/>
    <w:rsid w:val="00F9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630E3D"/>
    <w:rPr>
      <w:color w:val="808080"/>
    </w:rPr>
  </w:style>
  <w:style w:type="paragraph" w:customStyle="1" w:styleId="584C99FD1AAF4D0380C8C49909B4A132">
    <w:name w:val="584C99FD1AAF4D0380C8C49909B4A132"/>
    <w:rsid w:val="00630E3D"/>
    <w:pPr>
      <w:spacing w:after="200" w:line="276" w:lineRule="auto"/>
    </w:pPr>
    <w:rPr>
      <w:lang w:val="ru-RU" w:eastAsia="ru-R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630E3D"/>
    <w:rPr>
      <w:color w:val="808080"/>
    </w:rPr>
  </w:style>
  <w:style w:type="paragraph" w:customStyle="1" w:styleId="584C99FD1AAF4D0380C8C49909B4A132">
    <w:name w:val="584C99FD1AAF4D0380C8C49909B4A132"/>
    <w:rsid w:val="00630E3D"/>
    <w:pPr>
      <w:spacing w:after="200" w:line="276" w:lineRule="auto"/>
    </w:pPr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C33B-A5FC-4609-B0CE-2E90A5CA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4987</TotalTime>
  <Pages>16</Pages>
  <Words>8167</Words>
  <Characters>48436</Characters>
  <Application>Microsoft Office Word</Application>
  <DocSecurity>0</DocSecurity>
  <Lines>2549</Lines>
  <Paragraphs>1257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НАЦИОНАЛЬНАЯ ОТЧЕТНОСТЬ В РАМКАХ КОНВЕНЦИИ И ПРОТОКОЛОВ К НЕЙ</vt:lpstr>
      <vt:lpstr>National reporting under the Convention and its Protocols</vt:lpstr>
    </vt:vector>
  </TitlesOfParts>
  <Company>SCBD</Company>
  <LinksUpToDate>false</LinksUpToDate>
  <CharactersWithSpaces>55346</CharactersWithSpaces>
  <SharedDoc>false</SharedDoc>
  <HLinks>
    <vt:vector size="30" baseType="variant"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http://www.informea.org/</vt:lpwstr>
      </vt:variant>
      <vt:variant>
        <vt:lpwstr/>
      </vt:variant>
      <vt:variant>
        <vt:i4>131102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https://www.cbd.int/doc/reports/jlg-12-report-en.pdf</vt:lpwstr>
      </vt:variant>
      <vt:variant>
        <vt:lpwstr/>
      </vt:variant>
      <vt:variant>
        <vt:i4>2359405</vt:i4>
      </vt:variant>
      <vt:variant>
        <vt:i4>6</vt:i4>
      </vt:variant>
      <vt:variant>
        <vt:i4>0</vt:i4>
      </vt:variant>
      <vt:variant>
        <vt:i4>5</vt:i4>
      </vt:variant>
      <vt:variant>
        <vt:lpwstr>https://www.cbd.int/meetings/BRCWS-2016-01</vt:lpwstr>
      </vt:variant>
      <vt:variant>
        <vt:lpwstr/>
      </vt:variant>
      <vt:variant>
        <vt:i4>5636105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https://www.cbd.int/doc/meetings/cop/cop-13/information/cop-13-inf-24-en.pdf</vt:lpwstr>
      </vt:variant>
      <vt:variant>
        <vt:lpwstr/>
      </vt:variant>
      <vt:variant>
        <vt:i4>7798819</vt:i4>
      </vt:variant>
      <vt:variant>
        <vt:i4>0</vt:i4>
      </vt:variant>
      <vt:variant>
        <vt:i4>0</vt:i4>
      </vt:variant>
      <vt:variant>
        <vt:i4>5</vt:i4>
      </vt:variant>
      <vt:variant>
        <vt:lpwstr>https://wedocs.unep.org/bitstream/handle/20.500.11822/9967/elaborations-options-enhancing-synergies.pdf?sequence=1&amp;isAllowed=y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ОТЧЕТНОСТЬ В РАМКАХ КОНВЕНЦИИ И ПРОТОКОЛОВ К НЕЙ</dc:title>
  <dc:subject>CBD/SBI/2/12</dc:subject>
  <dc:creator>SCBD</dc:creator>
  <cp:lastModifiedBy>SNE</cp:lastModifiedBy>
  <cp:revision>83</cp:revision>
  <cp:lastPrinted>2018-02-02T15:37:00Z</cp:lastPrinted>
  <dcterms:created xsi:type="dcterms:W3CDTF">2018-05-26T00:07:00Z</dcterms:created>
  <dcterms:modified xsi:type="dcterms:W3CDTF">2018-05-30T19:09:00Z</dcterms:modified>
</cp:coreProperties>
</file>