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CB5F00" w:rsidRPr="002742D0" w14:paraId="230808D7" w14:textId="77777777" w:rsidTr="00C75F53">
        <w:trPr>
          <w:trHeight w:val="851"/>
        </w:trPr>
        <w:tc>
          <w:tcPr>
            <w:tcW w:w="465" w:type="pct"/>
            <w:tcBorders>
              <w:bottom w:val="single" w:sz="8" w:space="0" w:color="auto"/>
            </w:tcBorders>
            <w:vAlign w:val="bottom"/>
          </w:tcPr>
          <w:p w14:paraId="4C94D7BD" w14:textId="77777777" w:rsidR="00CB5F00" w:rsidRPr="002742D0" w:rsidRDefault="00CB5F00" w:rsidP="00C75F53">
            <w:pPr>
              <w:spacing w:after="120"/>
              <w:jc w:val="left"/>
            </w:pPr>
            <w:bookmarkStart w:id="0" w:name="_Hlk137651738"/>
            <w:r w:rsidRPr="008E638F">
              <w:rPr>
                <w:noProof/>
              </w:rPr>
              <w:drawing>
                <wp:inline distT="0" distB="0" distL="0" distR="0" wp14:anchorId="190277A8" wp14:editId="0EB515F7">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05253EF6" w14:textId="77777777" w:rsidR="00CB5F00" w:rsidRPr="002742D0" w:rsidRDefault="00CB5F00" w:rsidP="00C75F53">
            <w:pPr>
              <w:spacing w:after="120"/>
              <w:jc w:val="left"/>
            </w:pPr>
            <w:r w:rsidRPr="008E638F">
              <w:rPr>
                <w:noProof/>
              </w:rPr>
              <w:drawing>
                <wp:inline distT="0" distB="0" distL="0" distR="0" wp14:anchorId="54186578" wp14:editId="46F98409">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00ED19EB" w14:textId="77777777" w:rsidR="00CB5F00" w:rsidRPr="002742D0" w:rsidRDefault="00CB5F00" w:rsidP="00C75F53">
            <w:pPr>
              <w:spacing w:after="120"/>
              <w:ind w:left="2021"/>
              <w:jc w:val="right"/>
              <w:rPr>
                <w:szCs w:val="22"/>
              </w:rPr>
            </w:pPr>
            <w:r w:rsidRPr="002742D0">
              <w:rPr>
                <w:sz w:val="40"/>
                <w:szCs w:val="40"/>
              </w:rPr>
              <w:t>CBD</w:t>
            </w:r>
            <w:r w:rsidRPr="002742D0">
              <w:rPr>
                <w:szCs w:val="40"/>
              </w:rPr>
              <w:t>/COP/16/WG.I/CRP.7</w:t>
            </w:r>
          </w:p>
        </w:tc>
      </w:tr>
      <w:tr w:rsidR="00CB5F00" w:rsidRPr="002742D0" w14:paraId="2EDF42CE" w14:textId="77777777" w:rsidTr="00C75F53">
        <w:tc>
          <w:tcPr>
            <w:tcW w:w="2297" w:type="pct"/>
            <w:gridSpan w:val="2"/>
            <w:tcBorders>
              <w:top w:val="single" w:sz="8" w:space="0" w:color="auto"/>
              <w:bottom w:val="single" w:sz="12" w:space="0" w:color="auto"/>
            </w:tcBorders>
          </w:tcPr>
          <w:p w14:paraId="0647E9FD" w14:textId="77777777" w:rsidR="00CB5F00" w:rsidRPr="002742D0" w:rsidRDefault="00CB5F00" w:rsidP="00C75F53">
            <w:pPr>
              <w:pStyle w:val="Cornernotation"/>
              <w:suppressLineNumbers/>
              <w:suppressAutoHyphens/>
              <w:spacing w:before="120" w:after="120"/>
              <w:ind w:left="0" w:right="0" w:firstLine="0"/>
            </w:pPr>
            <w:r w:rsidRPr="008E638F">
              <w:rPr>
                <w:b w:val="0"/>
                <w:bCs/>
                <w:noProof/>
              </w:rPr>
              <w:drawing>
                <wp:inline distT="0" distB="0" distL="0" distR="0" wp14:anchorId="6D4B2622" wp14:editId="7702D086">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0FE851A3" w14:textId="77777777" w:rsidR="00CB5F00" w:rsidRPr="002742D0" w:rsidRDefault="00CB5F00" w:rsidP="00C75F53">
            <w:pPr>
              <w:ind w:left="2584"/>
              <w:rPr>
                <w:sz w:val="22"/>
                <w:szCs w:val="22"/>
              </w:rPr>
            </w:pPr>
            <w:r w:rsidRPr="002742D0">
              <w:rPr>
                <w:sz w:val="22"/>
                <w:szCs w:val="22"/>
              </w:rPr>
              <w:t>Distr.: Limited</w:t>
            </w:r>
          </w:p>
          <w:p w14:paraId="5E909751" w14:textId="77777777" w:rsidR="00CB5F00" w:rsidRPr="002742D0" w:rsidRDefault="00CB5F00" w:rsidP="00C75F53">
            <w:pPr>
              <w:ind w:left="2584"/>
              <w:rPr>
                <w:sz w:val="22"/>
                <w:szCs w:val="22"/>
              </w:rPr>
            </w:pPr>
            <w:r w:rsidRPr="002742D0">
              <w:rPr>
                <w:sz w:val="22"/>
                <w:szCs w:val="22"/>
              </w:rPr>
              <w:t>28 October 2024</w:t>
            </w:r>
          </w:p>
          <w:p w14:paraId="6C09F05A" w14:textId="77777777" w:rsidR="00CB5F00" w:rsidRPr="002742D0" w:rsidRDefault="00CB5F00" w:rsidP="00C75F53">
            <w:pPr>
              <w:ind w:left="2584"/>
              <w:rPr>
                <w:sz w:val="22"/>
                <w:szCs w:val="22"/>
              </w:rPr>
            </w:pPr>
          </w:p>
          <w:p w14:paraId="5456A0D5" w14:textId="77777777" w:rsidR="00CB5F00" w:rsidRPr="002742D0" w:rsidRDefault="00CB5F00" w:rsidP="00C75F53">
            <w:pPr>
              <w:ind w:left="2584"/>
              <w:rPr>
                <w:sz w:val="22"/>
                <w:szCs w:val="22"/>
              </w:rPr>
            </w:pPr>
            <w:r w:rsidRPr="002742D0">
              <w:rPr>
                <w:sz w:val="22"/>
                <w:szCs w:val="22"/>
              </w:rPr>
              <w:t>Original: English</w:t>
            </w:r>
          </w:p>
          <w:p w14:paraId="1A64FA33" w14:textId="77777777" w:rsidR="00CB5F00" w:rsidRPr="002742D0" w:rsidRDefault="00CB5F00" w:rsidP="00C75F53"/>
        </w:tc>
      </w:tr>
    </w:tbl>
    <w:p w14:paraId="4612AF3A" w14:textId="77777777" w:rsidR="00CB5F00" w:rsidRPr="002742D0" w:rsidRDefault="00CB5F00" w:rsidP="00CB5F00">
      <w:pPr>
        <w:pStyle w:val="Cornernotation"/>
        <w:ind w:left="0" w:right="5249" w:firstLine="0"/>
        <w:rPr>
          <w:bCs/>
        </w:rPr>
      </w:pPr>
      <w:r w:rsidRPr="002742D0">
        <w:rPr>
          <w:bCs/>
        </w:rPr>
        <w:t>Conference of the Parties to the Convention on Biological Diversity</w:t>
      </w:r>
    </w:p>
    <w:p w14:paraId="55D92E78" w14:textId="77777777" w:rsidR="00CB5F00" w:rsidRPr="002742D0" w:rsidRDefault="00CB5F00" w:rsidP="00CB5F00">
      <w:pPr>
        <w:pStyle w:val="Cornernotation"/>
        <w:rPr>
          <w:bCs/>
          <w:sz w:val="22"/>
        </w:rPr>
      </w:pPr>
      <w:r w:rsidRPr="002742D0">
        <w:rPr>
          <w:bCs/>
          <w:sz w:val="22"/>
        </w:rPr>
        <w:t xml:space="preserve">Sixteenth meeting </w:t>
      </w:r>
    </w:p>
    <w:p w14:paraId="07D888BD" w14:textId="77777777" w:rsidR="00CB5F00" w:rsidRPr="000E395F" w:rsidRDefault="00CB5F00" w:rsidP="00CB5F00">
      <w:pPr>
        <w:pStyle w:val="Venuedate"/>
      </w:pPr>
      <w:r w:rsidRPr="000E395F">
        <w:t>Cali, Colombia, 21 October–1 November 2024</w:t>
      </w:r>
    </w:p>
    <w:p w14:paraId="7BFBB5BA" w14:textId="564026A6" w:rsidR="00A96B21" w:rsidRPr="002742D0" w:rsidRDefault="00FE0B22" w:rsidP="00A96B21">
      <w:pPr>
        <w:pStyle w:val="Cornernotation-Item"/>
        <w:rPr>
          <w:b w:val="0"/>
          <w:bCs w:val="0"/>
        </w:rPr>
      </w:pPr>
      <w:r w:rsidRPr="002742D0">
        <w:rPr>
          <w:b w:val="0"/>
          <w:bCs w:val="0"/>
        </w:rPr>
        <w:t xml:space="preserve">Agenda item </w:t>
      </w:r>
      <w:r w:rsidR="00B13EC1" w:rsidRPr="002742D0">
        <w:rPr>
          <w:b w:val="0"/>
          <w:bCs w:val="0"/>
        </w:rPr>
        <w:t>12</w:t>
      </w:r>
    </w:p>
    <w:p w14:paraId="30FE6295" w14:textId="746B9A1B" w:rsidR="007118A3" w:rsidRPr="002742D0" w:rsidRDefault="007118A3" w:rsidP="007118A3">
      <w:pPr>
        <w:pStyle w:val="Cornernotation-Item"/>
        <w:ind w:left="0" w:firstLine="0"/>
        <w:rPr>
          <w:b w:val="0"/>
          <w:bCs w:val="0"/>
        </w:rPr>
      </w:pPr>
      <w:r w:rsidRPr="002742D0">
        <w:rPr>
          <w:b w:val="0"/>
          <w:bCs w:val="0"/>
        </w:rPr>
        <w:t xml:space="preserve">Capacity-building and development, technical </w:t>
      </w:r>
      <w:r w:rsidRPr="002742D0">
        <w:rPr>
          <w:b w:val="0"/>
          <w:bCs w:val="0"/>
        </w:rPr>
        <w:br/>
        <w:t xml:space="preserve">and scientific cooperation, clearing-house </w:t>
      </w:r>
      <w:r w:rsidRPr="002742D0">
        <w:rPr>
          <w:b w:val="0"/>
          <w:bCs w:val="0"/>
        </w:rPr>
        <w:br/>
        <w:t>mechanism and knowledge management</w:t>
      </w:r>
    </w:p>
    <w:p w14:paraId="02778C2C" w14:textId="1DC16CDC" w:rsidR="00A96B21" w:rsidRPr="002742D0" w:rsidRDefault="0087582D" w:rsidP="00A96B21">
      <w:pPr>
        <w:pStyle w:val="Cornernotation-Item"/>
        <w:rPr>
          <w:b w:val="0"/>
          <w:bCs w:val="0"/>
        </w:rPr>
      </w:pPr>
      <w:r w:rsidRPr="002742D0">
        <w:rPr>
          <w:b w:val="0"/>
          <w:bCs w:val="0"/>
        </w:rPr>
        <w:t>Working Group I</w:t>
      </w:r>
    </w:p>
    <w:bookmarkEnd w:id="0"/>
    <w:p w14:paraId="3F49212B" w14:textId="638CDD34" w:rsidR="00A96B21" w:rsidRPr="002742D0" w:rsidRDefault="000E395F" w:rsidP="001454DA">
      <w:pPr>
        <w:pStyle w:val="CBDTitle"/>
        <w:rPr>
          <w:szCs w:val="28"/>
        </w:rPr>
      </w:pPr>
      <w:sdt>
        <w:sdtPr>
          <w:rPr>
            <w:rFonts w:eastAsia="Times New Roman"/>
            <w:bCs/>
            <w:szCs w:val="28"/>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EndPr/>
        <w:sdtContent>
          <w:r w:rsidR="00B13EC1" w:rsidRPr="002742D0">
            <w:rPr>
              <w:rFonts w:eastAsia="Times New Roman"/>
              <w:bCs/>
              <w:szCs w:val="28"/>
            </w:rPr>
            <w:t>Capacity-building and development, technical and scientific cooperation and technology transfer</w:t>
          </w:r>
        </w:sdtContent>
      </w:sdt>
    </w:p>
    <w:p w14:paraId="738A3667" w14:textId="5C4AC5A1" w:rsidR="00A96B21" w:rsidRPr="000E395F" w:rsidRDefault="00EF5F03" w:rsidP="00EF5F03">
      <w:pPr>
        <w:pStyle w:val="CBDSubTitle"/>
      </w:pPr>
      <w:r w:rsidRPr="002742D0">
        <w:t>Draft decision submitted by the Chair of Working Group I</w:t>
      </w:r>
    </w:p>
    <w:p w14:paraId="471F55D4" w14:textId="77777777" w:rsidR="00626BFD" w:rsidRPr="002742D0" w:rsidRDefault="00626BFD" w:rsidP="00626BFD">
      <w:pPr>
        <w:keepNext/>
        <w:tabs>
          <w:tab w:val="clear" w:pos="567"/>
          <w:tab w:val="clear" w:pos="1134"/>
          <w:tab w:val="clear" w:pos="1701"/>
        </w:tabs>
        <w:spacing w:before="120" w:after="120"/>
        <w:ind w:left="567" w:firstLine="567"/>
        <w:rPr>
          <w:rFonts w:eastAsia="Times New Roman"/>
          <w:szCs w:val="24"/>
        </w:rPr>
      </w:pPr>
      <w:r w:rsidRPr="002742D0">
        <w:rPr>
          <w:rFonts w:eastAsia="Times New Roman"/>
          <w:i/>
          <w:iCs/>
          <w:szCs w:val="24"/>
        </w:rPr>
        <w:t>The Conference of the Parties</w:t>
      </w:r>
      <w:r w:rsidRPr="002742D0">
        <w:rPr>
          <w:rFonts w:eastAsia="Times New Roman"/>
          <w:szCs w:val="24"/>
        </w:rPr>
        <w:t>,</w:t>
      </w:r>
    </w:p>
    <w:p w14:paraId="182C8660" w14:textId="77777777" w:rsidR="00626BFD" w:rsidRPr="002742D0" w:rsidRDefault="00626BFD" w:rsidP="00626BFD">
      <w:pPr>
        <w:tabs>
          <w:tab w:val="clear" w:pos="567"/>
          <w:tab w:val="clear" w:pos="1134"/>
          <w:tab w:val="clear" w:pos="1701"/>
        </w:tabs>
        <w:spacing w:before="120" w:after="120"/>
        <w:ind w:left="567" w:firstLine="567"/>
        <w:rPr>
          <w:rFonts w:eastAsia="Times New Roman"/>
          <w:szCs w:val="24"/>
        </w:rPr>
      </w:pPr>
      <w:r w:rsidRPr="002742D0">
        <w:rPr>
          <w:rFonts w:eastAsia="Times New Roman"/>
          <w:i/>
          <w:iCs/>
          <w:szCs w:val="24"/>
        </w:rPr>
        <w:t>Recalling</w:t>
      </w:r>
      <w:r w:rsidRPr="002742D0">
        <w:rPr>
          <w:rFonts w:eastAsia="Times New Roman"/>
          <w:szCs w:val="24"/>
        </w:rPr>
        <w:t xml:space="preserve"> decisions XIII/23 of 17 December 2016, 14/23 of 29 November 2018 and 15/8 of 19 December 2022,</w:t>
      </w:r>
    </w:p>
    <w:p w14:paraId="7F2BDAFA" w14:textId="77777777" w:rsidR="00626BFD" w:rsidRPr="002742D0" w:rsidRDefault="00626BFD" w:rsidP="00626BFD">
      <w:pPr>
        <w:tabs>
          <w:tab w:val="clear" w:pos="567"/>
          <w:tab w:val="clear" w:pos="1134"/>
          <w:tab w:val="clear" w:pos="1701"/>
        </w:tabs>
        <w:spacing w:before="120" w:after="120"/>
        <w:ind w:left="567" w:firstLine="567"/>
        <w:rPr>
          <w:rFonts w:eastAsia="Times New Roman"/>
          <w:szCs w:val="24"/>
        </w:rPr>
      </w:pPr>
      <w:r w:rsidRPr="002742D0">
        <w:rPr>
          <w:rFonts w:eastAsia="Times New Roman"/>
          <w:i/>
          <w:iCs/>
          <w:szCs w:val="24"/>
        </w:rPr>
        <w:t>Taking note</w:t>
      </w:r>
      <w:r w:rsidRPr="002742D0">
        <w:rPr>
          <w:rFonts w:eastAsia="Times New Roman"/>
          <w:szCs w:val="24"/>
        </w:rPr>
        <w:t xml:space="preserve"> of the progress report of the Secretariat of the Convention on Biological Diversity</w:t>
      </w:r>
      <w:r w:rsidRPr="002742D0">
        <w:rPr>
          <w:rFonts w:eastAsia="Times New Roman"/>
          <w:szCs w:val="24"/>
          <w:vertAlign w:val="superscript"/>
        </w:rPr>
        <w:footnoteReference w:id="2"/>
      </w:r>
      <w:r w:rsidRPr="002742D0">
        <w:rPr>
          <w:rFonts w:eastAsia="Times New Roman"/>
          <w:szCs w:val="24"/>
        </w:rPr>
        <w:t xml:space="preserve"> on the implementation of previous decisions on capacity-building and development, technical and scientific cooperation, the clearing-house mechanism and knowledge management,</w:t>
      </w:r>
      <w:r w:rsidRPr="002742D0">
        <w:rPr>
          <w:rFonts w:eastAsia="Times New Roman"/>
          <w:szCs w:val="24"/>
          <w:vertAlign w:val="superscript"/>
        </w:rPr>
        <w:footnoteReference w:id="3"/>
      </w:r>
    </w:p>
    <w:p w14:paraId="507C9B4F" w14:textId="77777777" w:rsidR="00626BFD" w:rsidRPr="002742D0" w:rsidRDefault="00626BFD" w:rsidP="00626BFD">
      <w:pPr>
        <w:tabs>
          <w:tab w:val="clear" w:pos="567"/>
          <w:tab w:val="clear" w:pos="1134"/>
          <w:tab w:val="clear" w:pos="1701"/>
        </w:tabs>
        <w:spacing w:before="120" w:after="120"/>
        <w:ind w:left="567" w:firstLine="567"/>
        <w:rPr>
          <w:rFonts w:eastAsia="Times New Roman"/>
          <w:szCs w:val="24"/>
        </w:rPr>
      </w:pPr>
      <w:r w:rsidRPr="002742D0">
        <w:rPr>
          <w:rFonts w:eastAsia="Times New Roman"/>
          <w:i/>
          <w:iCs/>
          <w:szCs w:val="24"/>
        </w:rPr>
        <w:t>Recognizing</w:t>
      </w:r>
      <w:r w:rsidRPr="002742D0">
        <w:rPr>
          <w:rFonts w:eastAsia="Times New Roman"/>
          <w:szCs w:val="24"/>
        </w:rPr>
        <w:t xml:space="preserve"> the importance of coordinated action on capacity-building and development, technical and scientific cooperation, technology transfer, the clearing-house mechanism and knowledge management in supporting the implementation of the Kunming-Montreal Global Biodiversity Framework,</w:t>
      </w:r>
      <w:r w:rsidRPr="002742D0">
        <w:rPr>
          <w:rFonts w:eastAsia="Times New Roman"/>
          <w:szCs w:val="24"/>
          <w:vertAlign w:val="superscript"/>
        </w:rPr>
        <w:footnoteReference w:id="4"/>
      </w:r>
    </w:p>
    <w:p w14:paraId="575F1484" w14:textId="77777777" w:rsidR="00626BFD" w:rsidRPr="002742D0" w:rsidRDefault="00626BFD" w:rsidP="00626BFD">
      <w:pPr>
        <w:tabs>
          <w:tab w:val="clear" w:pos="567"/>
          <w:tab w:val="clear" w:pos="1134"/>
          <w:tab w:val="clear" w:pos="1701"/>
        </w:tabs>
        <w:spacing w:before="120" w:after="120"/>
        <w:ind w:left="567" w:firstLine="567"/>
        <w:rPr>
          <w:rFonts w:eastAsia="Times New Roman"/>
          <w:szCs w:val="24"/>
        </w:rPr>
      </w:pPr>
      <w:r w:rsidRPr="002742D0">
        <w:rPr>
          <w:rFonts w:eastAsia="Times New Roman"/>
          <w:i/>
          <w:iCs/>
          <w:szCs w:val="24"/>
        </w:rPr>
        <w:t xml:space="preserve">Stressing </w:t>
      </w:r>
      <w:r w:rsidRPr="002742D0">
        <w:rPr>
          <w:rFonts w:eastAsia="Times New Roman"/>
          <w:szCs w:val="24"/>
        </w:rPr>
        <w:t>the need to operationalize the technical and scientific cooperation mechanism as soon as possible to support the implementation of the Framework,</w:t>
      </w:r>
    </w:p>
    <w:p w14:paraId="75A2FE97" w14:textId="77777777" w:rsidR="00626BFD" w:rsidRPr="002742D0" w:rsidRDefault="00626BFD" w:rsidP="00626BFD">
      <w:pPr>
        <w:tabs>
          <w:tab w:val="clear" w:pos="567"/>
          <w:tab w:val="clear" w:pos="1134"/>
          <w:tab w:val="clear" w:pos="1701"/>
        </w:tabs>
        <w:spacing w:before="120" w:after="120"/>
        <w:ind w:left="567" w:firstLine="567"/>
        <w:rPr>
          <w:rFonts w:eastAsiaTheme="majorEastAsia"/>
        </w:rPr>
      </w:pPr>
      <w:r w:rsidRPr="002742D0">
        <w:rPr>
          <w:rFonts w:eastAsiaTheme="majorEastAsia"/>
          <w:i/>
        </w:rPr>
        <w:t>Noting with appreciation</w:t>
      </w:r>
      <w:r w:rsidRPr="002742D0">
        <w:rPr>
          <w:rFonts w:eastAsiaTheme="majorEastAsia"/>
        </w:rPr>
        <w:t xml:space="preserve"> the work undertaken by the Informal Advisory Group on Technical and Scientific Cooperation during the intersessional period,</w:t>
      </w:r>
    </w:p>
    <w:p w14:paraId="090DE39D" w14:textId="77777777" w:rsidR="00626BFD" w:rsidRPr="002742D0" w:rsidRDefault="00626BFD" w:rsidP="00626BFD">
      <w:pPr>
        <w:tabs>
          <w:tab w:val="clear" w:pos="567"/>
          <w:tab w:val="clear" w:pos="1134"/>
          <w:tab w:val="clear" w:pos="1701"/>
        </w:tabs>
        <w:spacing w:before="120" w:after="120"/>
        <w:ind w:left="567" w:firstLine="567"/>
        <w:rPr>
          <w:rFonts w:eastAsiaTheme="majorEastAsia"/>
          <w:szCs w:val="24"/>
        </w:rPr>
      </w:pPr>
      <w:r w:rsidRPr="002742D0">
        <w:rPr>
          <w:rFonts w:eastAsiaTheme="majorEastAsia"/>
          <w:i/>
        </w:rPr>
        <w:t>Noting</w:t>
      </w:r>
      <w:r w:rsidRPr="002742D0">
        <w:rPr>
          <w:rFonts w:eastAsiaTheme="majorEastAsia"/>
          <w:iCs/>
        </w:rPr>
        <w:t xml:space="preserve"> the progress made on the operationalization of the technical and scientific cooperation mechanism,</w:t>
      </w:r>
    </w:p>
    <w:p w14:paraId="74E1C224" w14:textId="77777777" w:rsidR="00626BFD" w:rsidRPr="002742D0" w:rsidRDefault="00626BFD" w:rsidP="00626BFD">
      <w:pPr>
        <w:tabs>
          <w:tab w:val="clear" w:pos="567"/>
          <w:tab w:val="clear" w:pos="1134"/>
          <w:tab w:val="clear" w:pos="1701"/>
        </w:tabs>
        <w:spacing w:before="120" w:after="120"/>
        <w:ind w:left="567" w:firstLine="567"/>
        <w:rPr>
          <w:rFonts w:eastAsia="Times New Roman"/>
        </w:rPr>
      </w:pPr>
      <w:r w:rsidRPr="002742D0">
        <w:rPr>
          <w:rFonts w:eastAsia="Times New Roman"/>
          <w:i/>
          <w:iCs/>
        </w:rPr>
        <w:t xml:space="preserve">Emphasizing </w:t>
      </w:r>
      <w:r w:rsidRPr="002742D0">
        <w:rPr>
          <w:rFonts w:eastAsia="Times New Roman"/>
        </w:rPr>
        <w:t xml:space="preserve">that the effective implementation of the Framework and of the national biodiversity strategies and action plans relies on the facilitation of technical and scientific </w:t>
      </w:r>
      <w:r w:rsidRPr="002742D0">
        <w:rPr>
          <w:rFonts w:eastAsia="Times New Roman"/>
        </w:rPr>
        <w:lastRenderedPageBreak/>
        <w:t>cooperation and access to and transfer of technology, including from developed country Parties to developing country Parties,</w:t>
      </w:r>
    </w:p>
    <w:p w14:paraId="13E1E38E" w14:textId="77777777" w:rsidR="00626BFD" w:rsidRPr="002742D0" w:rsidRDefault="00626BFD" w:rsidP="00626BFD">
      <w:pPr>
        <w:tabs>
          <w:tab w:val="clear" w:pos="567"/>
          <w:tab w:val="clear" w:pos="1134"/>
          <w:tab w:val="clear" w:pos="1701"/>
        </w:tabs>
        <w:spacing w:before="120" w:after="120"/>
        <w:ind w:left="567" w:firstLine="567"/>
        <w:rPr>
          <w:rFonts w:eastAsia="Times New Roman"/>
        </w:rPr>
      </w:pPr>
      <w:r w:rsidRPr="002742D0">
        <w:rPr>
          <w:rFonts w:eastAsia="Times New Roman"/>
          <w:i/>
          <w:iCs/>
        </w:rPr>
        <w:t>Recognizing</w:t>
      </w:r>
      <w:r w:rsidRPr="002742D0">
        <w:rPr>
          <w:rFonts w:eastAsia="Times New Roman"/>
        </w:rPr>
        <w:t xml:space="preserve"> the urgent need to address scientific, technological and innovation capability gaps identified, in particular, in developing country Parties,</w:t>
      </w:r>
    </w:p>
    <w:p w14:paraId="5BE37775" w14:textId="77777777" w:rsidR="00626BFD" w:rsidRPr="002742D0" w:rsidRDefault="00626BFD" w:rsidP="00626BFD">
      <w:pPr>
        <w:keepNext/>
        <w:tabs>
          <w:tab w:val="clear" w:pos="567"/>
          <w:tab w:val="clear" w:pos="1134"/>
          <w:tab w:val="clear" w:pos="1701"/>
        </w:tabs>
        <w:spacing w:before="120" w:after="120"/>
        <w:ind w:left="567" w:hanging="567"/>
        <w:rPr>
          <w:rFonts w:eastAsia="Times New Roman"/>
          <w:b/>
          <w:bCs/>
          <w:sz w:val="24"/>
          <w:szCs w:val="24"/>
        </w:rPr>
      </w:pPr>
      <w:r w:rsidRPr="002742D0">
        <w:rPr>
          <w:rFonts w:eastAsia="Times New Roman"/>
          <w:b/>
          <w:bCs/>
          <w:sz w:val="24"/>
          <w:szCs w:val="24"/>
        </w:rPr>
        <w:t>I.</w:t>
      </w:r>
      <w:r w:rsidRPr="002742D0">
        <w:rPr>
          <w:rFonts w:eastAsia="Times New Roman"/>
          <w:b/>
          <w:bCs/>
          <w:sz w:val="24"/>
          <w:szCs w:val="24"/>
        </w:rPr>
        <w:tab/>
        <w:t>Capacity-building and development</w:t>
      </w:r>
    </w:p>
    <w:p w14:paraId="406A982C" w14:textId="77777777" w:rsidR="00626BFD" w:rsidRPr="002742D0" w:rsidRDefault="00626BFD" w:rsidP="00626BFD">
      <w:pPr>
        <w:tabs>
          <w:tab w:val="clear" w:pos="567"/>
          <w:tab w:val="clear" w:pos="1134"/>
        </w:tabs>
        <w:spacing w:before="120" w:after="120"/>
        <w:ind w:left="567" w:firstLine="567"/>
        <w:rPr>
          <w:rFonts w:eastAsia="Times New Roman"/>
          <w:szCs w:val="24"/>
        </w:rPr>
      </w:pPr>
      <w:r w:rsidRPr="002742D0">
        <w:rPr>
          <w:rFonts w:eastAsia="Times New Roman"/>
          <w:szCs w:val="24"/>
        </w:rPr>
        <w:t>1.</w:t>
      </w:r>
      <w:r w:rsidRPr="002742D0">
        <w:rPr>
          <w:rFonts w:eastAsia="Times New Roman"/>
          <w:szCs w:val="24"/>
        </w:rPr>
        <w:tab/>
      </w:r>
      <w:r w:rsidRPr="002742D0">
        <w:rPr>
          <w:rFonts w:eastAsia="Times New Roman"/>
          <w:i/>
          <w:iCs/>
          <w:szCs w:val="24"/>
        </w:rPr>
        <w:t>Invites</w:t>
      </w:r>
      <w:r w:rsidRPr="002742D0">
        <w:rPr>
          <w:rFonts w:eastAsia="Times New Roman"/>
          <w:szCs w:val="24"/>
        </w:rPr>
        <w:t xml:space="preserve"> Parties, indigenous peoples and local communities, and women and youth representatives, as well as other relevant stakeholders, initiatives, networks and partnerships, to share, through the central portal of the clearing-house mechanism, information about their ongoing and planned capacity-building and development activities in support of the implementation and monitoring of the Kunming-Montreal Global Biodiversity Framework at the national and regional levels, with a view to fostering coordination and collaboration, and the sharing of information on opportunities to enhance North-South, South-South and triangular cooperation;</w:t>
      </w:r>
    </w:p>
    <w:p w14:paraId="545CB390" w14:textId="77777777" w:rsidR="00626BFD" w:rsidRPr="002742D0" w:rsidRDefault="00626BFD" w:rsidP="00626BFD">
      <w:pPr>
        <w:tabs>
          <w:tab w:val="clear" w:pos="567"/>
          <w:tab w:val="clear" w:pos="1134"/>
        </w:tabs>
        <w:spacing w:before="120" w:after="120"/>
        <w:ind w:left="567" w:firstLine="567"/>
        <w:rPr>
          <w:rFonts w:eastAsia="Times New Roman"/>
          <w:szCs w:val="24"/>
        </w:rPr>
      </w:pPr>
      <w:r w:rsidRPr="002742D0">
        <w:rPr>
          <w:rFonts w:eastAsia="Times New Roman"/>
          <w:szCs w:val="24"/>
        </w:rPr>
        <w:t>2.</w:t>
      </w:r>
      <w:r w:rsidRPr="002742D0">
        <w:rPr>
          <w:rFonts w:eastAsia="Times New Roman"/>
          <w:szCs w:val="24"/>
        </w:rPr>
        <w:tab/>
      </w:r>
      <w:r w:rsidRPr="002742D0">
        <w:rPr>
          <w:rFonts w:eastAsia="Times New Roman"/>
          <w:i/>
          <w:szCs w:val="24"/>
        </w:rPr>
        <w:t>Invites</w:t>
      </w:r>
      <w:r w:rsidRPr="002742D0">
        <w:rPr>
          <w:rFonts w:eastAsia="Times New Roman"/>
          <w:szCs w:val="24"/>
        </w:rPr>
        <w:t xml:space="preserve"> Parties and other Governments, in partnership with indigenous peoples and local communities, women and youth representatives and other relevant stakeholders, to continue to identify and share their biodiversity-related capacity-building and development needs, including for technology assessment, through the central portal of the clearing-house mechanism, and invites</w:t>
      </w:r>
      <w:r w:rsidRPr="002742D0">
        <w:rPr>
          <w:rFonts w:eastAsia="Times New Roman"/>
          <w:i/>
          <w:iCs/>
          <w:szCs w:val="24"/>
        </w:rPr>
        <w:t xml:space="preserve"> </w:t>
      </w:r>
      <w:r w:rsidRPr="002742D0">
        <w:rPr>
          <w:rFonts w:eastAsia="Times New Roman"/>
          <w:szCs w:val="24"/>
        </w:rPr>
        <w:t>Parties, other Governments and relevant organizations to offer support to address the capacity needs thus identified;</w:t>
      </w:r>
    </w:p>
    <w:p w14:paraId="03618484" w14:textId="77777777" w:rsidR="00626BFD" w:rsidRPr="002742D0" w:rsidRDefault="00626BFD" w:rsidP="00626BFD">
      <w:pPr>
        <w:tabs>
          <w:tab w:val="clear" w:pos="567"/>
          <w:tab w:val="clear" w:pos="1134"/>
        </w:tabs>
        <w:spacing w:before="120" w:after="120"/>
        <w:ind w:left="567" w:firstLine="567"/>
        <w:rPr>
          <w:rFonts w:eastAsia="Times New Roman"/>
          <w:szCs w:val="24"/>
        </w:rPr>
      </w:pPr>
      <w:r w:rsidRPr="002742D0">
        <w:rPr>
          <w:rFonts w:eastAsia="Times New Roman"/>
          <w:szCs w:val="24"/>
        </w:rPr>
        <w:t>3.</w:t>
      </w:r>
      <w:r w:rsidRPr="002742D0">
        <w:rPr>
          <w:rFonts w:eastAsia="Times New Roman"/>
          <w:szCs w:val="24"/>
        </w:rPr>
        <w:tab/>
      </w:r>
      <w:r w:rsidRPr="002742D0">
        <w:rPr>
          <w:rFonts w:eastAsia="Times New Roman"/>
          <w:i/>
          <w:iCs/>
          <w:szCs w:val="24"/>
        </w:rPr>
        <w:t>Invites</w:t>
      </w:r>
      <w:r w:rsidRPr="002742D0">
        <w:rPr>
          <w:rFonts w:eastAsia="Times New Roman"/>
          <w:szCs w:val="24"/>
        </w:rPr>
        <w:t xml:space="preserve"> Parties, according to their needs, circumstances and local contexts, other Governments and relevant organizations to continue to implement the long-term strategic framework for capacity-building and development,</w:t>
      </w:r>
      <w:r w:rsidRPr="002742D0">
        <w:rPr>
          <w:rFonts w:eastAsia="Times New Roman"/>
          <w:szCs w:val="24"/>
          <w:vertAlign w:val="superscript"/>
        </w:rPr>
        <w:footnoteReference w:id="5"/>
      </w:r>
      <w:r w:rsidRPr="002742D0">
        <w:rPr>
          <w:rFonts w:eastAsia="Times New Roman"/>
          <w:szCs w:val="24"/>
        </w:rPr>
        <w:t xml:space="preserve"> including through the development of dedicated biodiversity capacity-building and development action plans and programmes, as appropriate;</w:t>
      </w:r>
    </w:p>
    <w:p w14:paraId="4F257054" w14:textId="7BA7BAD5" w:rsidR="00626BFD" w:rsidRPr="002742D0" w:rsidRDefault="00626BFD" w:rsidP="00C7110E">
      <w:pPr>
        <w:tabs>
          <w:tab w:val="clear" w:pos="567"/>
          <w:tab w:val="clear" w:pos="1134"/>
        </w:tabs>
        <w:spacing w:before="120" w:after="120"/>
        <w:ind w:left="567" w:firstLine="594"/>
        <w:rPr>
          <w:rFonts w:eastAsia="Times New Roman"/>
        </w:rPr>
      </w:pPr>
      <w:r w:rsidRPr="002742D0">
        <w:rPr>
          <w:rFonts w:eastAsia="Times New Roman"/>
          <w:szCs w:val="24"/>
        </w:rPr>
        <w:t>4.</w:t>
      </w:r>
      <w:r w:rsidRPr="002742D0">
        <w:rPr>
          <w:rFonts w:eastAsia="Times New Roman"/>
          <w:szCs w:val="24"/>
        </w:rPr>
        <w:tab/>
      </w:r>
      <w:r w:rsidRPr="002742D0">
        <w:rPr>
          <w:rFonts w:eastAsia="Times New Roman"/>
          <w:i/>
          <w:iCs/>
          <w:szCs w:val="24"/>
        </w:rPr>
        <w:t>Welcomes</w:t>
      </w:r>
      <w:r w:rsidRPr="002742D0">
        <w:rPr>
          <w:rFonts w:eastAsia="Times New Roman"/>
          <w:szCs w:val="24"/>
        </w:rPr>
        <w:t xml:space="preserve"> the indicators proposed by the Informal Advisory Group </w:t>
      </w:r>
      <w:r w:rsidRPr="002742D0">
        <w:rPr>
          <w:rFonts w:eastAsiaTheme="majorEastAsia"/>
        </w:rPr>
        <w:t xml:space="preserve">on Technical and Scientific Cooperation </w:t>
      </w:r>
      <w:r w:rsidRPr="002742D0">
        <w:rPr>
          <w:rFonts w:eastAsia="Times New Roman"/>
          <w:szCs w:val="24"/>
        </w:rPr>
        <w:t xml:space="preserve">in document CBD/TSC/IAG/2024/1/2 to be </w:t>
      </w:r>
      <w:r w:rsidRPr="002742D0">
        <w:rPr>
          <w:rFonts w:eastAsia="Times New Roman"/>
        </w:rPr>
        <w:t xml:space="preserve">used by the Group in monitoring progress in the implementation of the long-term strategic framework for capacity-building and development and the technical and scientific cooperation </w:t>
      </w:r>
      <w:proofErr w:type="gramStart"/>
      <w:r w:rsidRPr="002742D0">
        <w:rPr>
          <w:rFonts w:eastAsia="Times New Roman"/>
        </w:rPr>
        <w:t>mechanism</w:t>
      </w:r>
      <w:r w:rsidR="004058D0" w:rsidRPr="002742D0">
        <w:rPr>
          <w:rFonts w:eastAsia="Times New Roman"/>
        </w:rPr>
        <w:t>;</w:t>
      </w:r>
      <w:proofErr w:type="gramEnd"/>
      <w:r w:rsidRPr="002742D0">
        <w:rPr>
          <w:rFonts w:eastAsia="Times New Roman"/>
        </w:rPr>
        <w:t xml:space="preserve"> </w:t>
      </w:r>
    </w:p>
    <w:p w14:paraId="6A531F14" w14:textId="2B04D104" w:rsidR="00626BFD" w:rsidRPr="002742D0" w:rsidRDefault="00626BFD" w:rsidP="00626BFD">
      <w:pPr>
        <w:tabs>
          <w:tab w:val="clear" w:pos="567"/>
          <w:tab w:val="clear" w:pos="1134"/>
        </w:tabs>
        <w:spacing w:before="120" w:after="120"/>
        <w:ind w:left="567" w:firstLine="594"/>
        <w:rPr>
          <w:rFonts w:eastAsia="Times New Roman"/>
          <w:szCs w:val="24"/>
        </w:rPr>
      </w:pPr>
      <w:r w:rsidRPr="002742D0">
        <w:rPr>
          <w:rFonts w:eastAsia="Times New Roman"/>
          <w:szCs w:val="24"/>
        </w:rPr>
        <w:t>5.</w:t>
      </w:r>
      <w:r w:rsidRPr="002742D0">
        <w:rPr>
          <w:rFonts w:eastAsia="Times New Roman"/>
          <w:szCs w:val="24"/>
        </w:rPr>
        <w:tab/>
      </w:r>
      <w:r w:rsidRPr="002742D0">
        <w:rPr>
          <w:rFonts w:eastAsia="Times New Roman"/>
          <w:i/>
          <w:iCs/>
          <w:szCs w:val="24"/>
        </w:rPr>
        <w:t>Decides</w:t>
      </w:r>
      <w:r w:rsidRPr="002742D0">
        <w:rPr>
          <w:rFonts w:eastAsia="Times New Roman"/>
          <w:szCs w:val="24"/>
        </w:rPr>
        <w:t xml:space="preserve"> that the monitoring and reporting of progress </w:t>
      </w:r>
      <w:r w:rsidRPr="002742D0">
        <w:rPr>
          <w:rFonts w:eastAsia="Times New Roman"/>
        </w:rPr>
        <w:t xml:space="preserve">in the implementation </w:t>
      </w:r>
      <w:r w:rsidRPr="002742D0">
        <w:rPr>
          <w:rFonts w:eastAsia="Times New Roman"/>
          <w:szCs w:val="24"/>
        </w:rPr>
        <w:t xml:space="preserve">of the long-term strategic framework for capacity-building and development and the technical and scientific cooperation mechanism will be conducted </w:t>
      </w:r>
      <w:r w:rsidR="005001C7" w:rsidRPr="002742D0">
        <w:rPr>
          <w:rFonts w:eastAsia="Times New Roman"/>
          <w:szCs w:val="24"/>
        </w:rPr>
        <w:t xml:space="preserve">in conjunction with </w:t>
      </w:r>
      <w:r w:rsidRPr="002742D0">
        <w:rPr>
          <w:rFonts w:eastAsia="Times New Roman"/>
          <w:szCs w:val="24"/>
        </w:rPr>
        <w:t xml:space="preserve">the process for monitoring and reporting of progress in the implementation of the Kunming-Montreal Global Biodiversity Framework, in line with decisions </w:t>
      </w:r>
      <w:r w:rsidR="00ED0155" w:rsidRPr="002742D0">
        <w:rPr>
          <w:rFonts w:eastAsia="Times New Roman"/>
          <w:szCs w:val="24"/>
        </w:rPr>
        <w:t>15/8</w:t>
      </w:r>
      <w:r w:rsidR="00AD1BDE" w:rsidRPr="002742D0">
        <w:rPr>
          <w:rFonts w:eastAsia="Times New Roman"/>
          <w:szCs w:val="24"/>
        </w:rPr>
        <w:t xml:space="preserve"> and</w:t>
      </w:r>
      <w:r w:rsidR="00AD1C9A" w:rsidRPr="002742D0">
        <w:rPr>
          <w:rFonts w:eastAsia="Times New Roman"/>
          <w:szCs w:val="24"/>
        </w:rPr>
        <w:t xml:space="preserve"> </w:t>
      </w:r>
      <w:r w:rsidRPr="002742D0">
        <w:rPr>
          <w:rFonts w:eastAsia="Times New Roman"/>
          <w:szCs w:val="24"/>
        </w:rPr>
        <w:t>15/6 of 19 December 2022 and 16/-- of [DATE],</w:t>
      </w:r>
      <w:r w:rsidRPr="002742D0">
        <w:rPr>
          <w:rFonts w:eastAsia="Times New Roman"/>
          <w:szCs w:val="24"/>
          <w:vertAlign w:val="superscript"/>
        </w:rPr>
        <w:footnoteReference w:id="6"/>
      </w:r>
      <w:r w:rsidRPr="002742D0">
        <w:rPr>
          <w:rFonts w:eastAsia="Times New Roman"/>
          <w:szCs w:val="24"/>
        </w:rPr>
        <w:t xml:space="preserve"> making use of information contained in the progress reports prepared by the global coordination entity and the regional and subregional support centres, national reports submitted by Parties [and</w:t>
      </w:r>
      <w:r w:rsidR="00DE149E" w:rsidRPr="002742D0">
        <w:rPr>
          <w:rFonts w:eastAsia="Times New Roman"/>
          <w:szCs w:val="24"/>
        </w:rPr>
        <w:t xml:space="preserve"> [any]</w:t>
      </w:r>
      <w:r w:rsidR="001F6A99" w:rsidRPr="002742D0">
        <w:rPr>
          <w:rFonts w:eastAsia="Times New Roman"/>
          <w:szCs w:val="24"/>
        </w:rPr>
        <w:t xml:space="preserve"> </w:t>
      </w:r>
      <w:r w:rsidR="00054CBA">
        <w:rPr>
          <w:rFonts w:eastAsia="Times New Roman"/>
          <w:szCs w:val="24"/>
        </w:rPr>
        <w:t>[</w:t>
      </w:r>
      <w:r w:rsidRPr="002742D0">
        <w:rPr>
          <w:rFonts w:eastAsia="Times New Roman"/>
          <w:szCs w:val="24"/>
        </w:rPr>
        <w:t>reports</w:t>
      </w:r>
      <w:r w:rsidR="00403EC7" w:rsidRPr="002742D0">
        <w:rPr>
          <w:rFonts w:eastAsia="Times New Roman"/>
          <w:szCs w:val="24"/>
        </w:rPr>
        <w:t xml:space="preserve"> </w:t>
      </w:r>
      <w:r w:rsidR="0036187E">
        <w:rPr>
          <w:rFonts w:eastAsia="Times New Roman"/>
          <w:szCs w:val="24"/>
        </w:rPr>
        <w:t>submitt</w:t>
      </w:r>
      <w:r w:rsidR="00054CBA">
        <w:rPr>
          <w:rFonts w:eastAsia="Times New Roman"/>
          <w:szCs w:val="24"/>
        </w:rPr>
        <w:t>e</w:t>
      </w:r>
      <w:r w:rsidR="0036187E">
        <w:rPr>
          <w:rFonts w:eastAsia="Times New Roman"/>
          <w:szCs w:val="24"/>
        </w:rPr>
        <w:t>d</w:t>
      </w:r>
      <w:r w:rsidR="00054CBA">
        <w:rPr>
          <w:rFonts w:eastAsia="Times New Roman"/>
          <w:szCs w:val="24"/>
          <w:lang w:val="en-US"/>
        </w:rPr>
        <w:t>]</w:t>
      </w:r>
      <w:r w:rsidR="00403EC7" w:rsidRPr="002742D0">
        <w:rPr>
          <w:rFonts w:eastAsia="Times New Roman"/>
          <w:szCs w:val="24"/>
        </w:rPr>
        <w:t>[commitments</w:t>
      </w:r>
      <w:r w:rsidR="00054CBA">
        <w:rPr>
          <w:rFonts w:eastAsia="Times New Roman"/>
          <w:szCs w:val="24"/>
        </w:rPr>
        <w:t xml:space="preserve"> made</w:t>
      </w:r>
      <w:r w:rsidR="00403EC7" w:rsidRPr="002742D0">
        <w:rPr>
          <w:rFonts w:eastAsia="Times New Roman"/>
          <w:szCs w:val="24"/>
        </w:rPr>
        <w:t>]</w:t>
      </w:r>
      <w:r w:rsidRPr="002742D0">
        <w:rPr>
          <w:rFonts w:eastAsia="Times New Roman"/>
          <w:szCs w:val="24"/>
        </w:rPr>
        <w:t xml:space="preserve"> by non-</w:t>
      </w:r>
      <w:r w:rsidR="00967FD4" w:rsidRPr="002742D0">
        <w:rPr>
          <w:rFonts w:eastAsia="Times New Roman"/>
          <w:szCs w:val="24"/>
        </w:rPr>
        <w:t xml:space="preserve">governmental </w:t>
      </w:r>
      <w:r w:rsidRPr="002742D0">
        <w:rPr>
          <w:rFonts w:eastAsia="Times New Roman"/>
          <w:szCs w:val="24"/>
        </w:rPr>
        <w:t>actors];</w:t>
      </w:r>
    </w:p>
    <w:p w14:paraId="11DC36EF" w14:textId="4F87141B" w:rsidR="00626BFD" w:rsidRPr="002742D0" w:rsidRDefault="00626BFD" w:rsidP="00626BFD">
      <w:pPr>
        <w:tabs>
          <w:tab w:val="clear" w:pos="567"/>
          <w:tab w:val="clear" w:pos="1134"/>
        </w:tabs>
        <w:spacing w:before="120" w:after="120"/>
        <w:ind w:left="567" w:firstLine="594"/>
        <w:rPr>
          <w:rFonts w:eastAsia="Times New Roman"/>
          <w:szCs w:val="24"/>
        </w:rPr>
      </w:pPr>
      <w:r w:rsidRPr="002742D0">
        <w:rPr>
          <w:rFonts w:eastAsia="Times New Roman"/>
          <w:szCs w:val="24"/>
        </w:rPr>
        <w:t>6.</w:t>
      </w:r>
      <w:r w:rsidRPr="002742D0">
        <w:rPr>
          <w:rFonts w:eastAsia="Times New Roman"/>
          <w:szCs w:val="24"/>
        </w:rPr>
        <w:tab/>
      </w:r>
      <w:r w:rsidRPr="002742D0">
        <w:rPr>
          <w:rFonts w:eastAsia="Times New Roman"/>
          <w:i/>
          <w:iCs/>
          <w:szCs w:val="24"/>
        </w:rPr>
        <w:t>Requests</w:t>
      </w:r>
      <w:r w:rsidRPr="002742D0">
        <w:rPr>
          <w:rFonts w:eastAsia="Times New Roman"/>
          <w:szCs w:val="24"/>
        </w:rPr>
        <w:t xml:space="preserve"> the Informal Advisory Group to identify suitable options to further address the technological, technical and institutional capability gaps identified, in particular by developing country Parties, with a focus on the targets</w:t>
      </w:r>
      <w:r w:rsidR="007F1600" w:rsidRPr="002742D0">
        <w:rPr>
          <w:rFonts w:eastAsia="Times New Roman"/>
          <w:szCs w:val="24"/>
        </w:rPr>
        <w:t xml:space="preserve"> and cross</w:t>
      </w:r>
      <w:r w:rsidR="004058D0" w:rsidRPr="002742D0">
        <w:rPr>
          <w:rFonts w:eastAsia="Times New Roman"/>
          <w:szCs w:val="24"/>
        </w:rPr>
        <w:t>-</w:t>
      </w:r>
      <w:r w:rsidR="007F1600" w:rsidRPr="002742D0">
        <w:rPr>
          <w:rFonts w:eastAsia="Times New Roman"/>
          <w:szCs w:val="24"/>
        </w:rPr>
        <w:t xml:space="preserve">cutting </w:t>
      </w:r>
      <w:r w:rsidR="00F80628" w:rsidRPr="002742D0">
        <w:rPr>
          <w:rFonts w:eastAsia="Times New Roman"/>
          <w:szCs w:val="24"/>
        </w:rPr>
        <w:t>considerations</w:t>
      </w:r>
      <w:r w:rsidRPr="002742D0">
        <w:rPr>
          <w:rFonts w:eastAsia="Times New Roman"/>
          <w:szCs w:val="24"/>
        </w:rPr>
        <w:t xml:space="preserve"> of the Framework, </w:t>
      </w:r>
      <w:r w:rsidR="004C41D6" w:rsidRPr="002742D0">
        <w:rPr>
          <w:rFonts w:eastAsia="Times New Roman"/>
          <w:szCs w:val="24"/>
        </w:rPr>
        <w:t>i</w:t>
      </w:r>
      <w:r w:rsidR="00F562D0" w:rsidRPr="002742D0">
        <w:rPr>
          <w:rFonts w:eastAsia="Times New Roman"/>
          <w:szCs w:val="24"/>
        </w:rPr>
        <w:t xml:space="preserve">ncluding </w:t>
      </w:r>
      <w:r w:rsidRPr="002742D0">
        <w:rPr>
          <w:rFonts w:eastAsia="Times New Roman"/>
          <w:szCs w:val="24"/>
        </w:rPr>
        <w:t>those related to the Protocols of the Convention, for consideration by the Subsidiary Body on Implementation at a meeting</w:t>
      </w:r>
      <w:r w:rsidR="00732B55" w:rsidRPr="002742D0">
        <w:rPr>
          <w:rFonts w:eastAsia="Times New Roman"/>
          <w:szCs w:val="24"/>
        </w:rPr>
        <w:t xml:space="preserve"> to be</w:t>
      </w:r>
      <w:r w:rsidRPr="002742D0">
        <w:rPr>
          <w:rFonts w:eastAsia="Times New Roman"/>
          <w:szCs w:val="24"/>
        </w:rPr>
        <w:t xml:space="preserve"> held before the seventeenth meeting of the Conference of the Parties and by the Conference of the Parties at its seventeenth meeting;</w:t>
      </w:r>
    </w:p>
    <w:p w14:paraId="48341B2E" w14:textId="356C1902" w:rsidR="00626BFD" w:rsidRPr="002742D0" w:rsidRDefault="00626BFD" w:rsidP="00626BFD">
      <w:pPr>
        <w:tabs>
          <w:tab w:val="clear" w:pos="567"/>
          <w:tab w:val="clear" w:pos="1134"/>
        </w:tabs>
        <w:spacing w:before="120" w:after="120"/>
        <w:ind w:left="567" w:firstLine="594"/>
        <w:rPr>
          <w:rFonts w:eastAsia="Times New Roman"/>
          <w:szCs w:val="24"/>
        </w:rPr>
      </w:pPr>
      <w:r w:rsidRPr="002742D0">
        <w:rPr>
          <w:rFonts w:eastAsia="Times New Roman"/>
          <w:szCs w:val="24"/>
        </w:rPr>
        <w:t>7.</w:t>
      </w:r>
      <w:r w:rsidRPr="002742D0">
        <w:rPr>
          <w:rFonts w:eastAsia="Times New Roman"/>
          <w:szCs w:val="24"/>
        </w:rPr>
        <w:tab/>
      </w:r>
      <w:r w:rsidRPr="002742D0">
        <w:rPr>
          <w:rFonts w:eastAsia="Times New Roman"/>
          <w:i/>
          <w:iCs/>
          <w:szCs w:val="24"/>
        </w:rPr>
        <w:t>Also</w:t>
      </w:r>
      <w:r w:rsidRPr="002742D0">
        <w:rPr>
          <w:rFonts w:eastAsia="Times New Roman"/>
          <w:szCs w:val="24"/>
        </w:rPr>
        <w:t xml:space="preserve"> </w:t>
      </w:r>
      <w:r w:rsidRPr="002742D0">
        <w:rPr>
          <w:rFonts w:eastAsia="Times New Roman"/>
          <w:i/>
          <w:iCs/>
          <w:szCs w:val="24"/>
        </w:rPr>
        <w:t>requests</w:t>
      </w:r>
      <w:r w:rsidRPr="002742D0">
        <w:rPr>
          <w:rFonts w:eastAsia="Times New Roman"/>
          <w:szCs w:val="24"/>
        </w:rPr>
        <w:t xml:space="preserve"> the Informal Advisory Group to prepare terms of reference for the independent evaluation of the relevance and effectiveness of the long-term strategic framework for capacity-building and development and the technical and scientific cooperation mechanism, to be undertaken in 2029 in conjunction with the global review of collective progress in the implementation </w:t>
      </w:r>
      <w:r w:rsidRPr="002742D0">
        <w:rPr>
          <w:rFonts w:eastAsia="Times New Roman"/>
          <w:szCs w:val="24"/>
        </w:rPr>
        <w:lastRenderedPageBreak/>
        <w:t>of the Kunming-Montreal Global Biodiversity Framework, using, among other things, the relevant indicators of the monitoring framework for the Kunming-Montreal Global Biodiversity Framework, including those for Target 20, for consideration by the Subsidiary Body on Implementation at a meeting</w:t>
      </w:r>
      <w:r w:rsidR="006724C8" w:rsidRPr="002742D0">
        <w:rPr>
          <w:rFonts w:eastAsia="Times New Roman"/>
          <w:szCs w:val="24"/>
        </w:rPr>
        <w:t xml:space="preserve"> to be</w:t>
      </w:r>
      <w:r w:rsidRPr="002742D0">
        <w:rPr>
          <w:rFonts w:eastAsia="Times New Roman"/>
          <w:szCs w:val="24"/>
        </w:rPr>
        <w:t xml:space="preserve"> held before the seventeenth meeting of the Conference of the Parties and by the Conference of the Parties at its seventeenth meeting;</w:t>
      </w:r>
    </w:p>
    <w:p w14:paraId="1203A1EF" w14:textId="77777777" w:rsidR="00626BFD" w:rsidRPr="002742D0" w:rsidRDefault="00626BFD" w:rsidP="00626BFD">
      <w:pPr>
        <w:tabs>
          <w:tab w:val="clear" w:pos="567"/>
          <w:tab w:val="clear" w:pos="1134"/>
        </w:tabs>
        <w:spacing w:before="120" w:after="120"/>
        <w:ind w:left="567" w:firstLine="567"/>
        <w:rPr>
          <w:rFonts w:eastAsia="Times New Roman"/>
          <w:szCs w:val="24"/>
        </w:rPr>
      </w:pPr>
      <w:r w:rsidRPr="002742D0">
        <w:rPr>
          <w:rFonts w:eastAsia="Times New Roman"/>
          <w:szCs w:val="24"/>
        </w:rPr>
        <w:t>8.</w:t>
      </w:r>
      <w:r w:rsidRPr="002742D0">
        <w:rPr>
          <w:rFonts w:eastAsia="Times New Roman"/>
          <w:szCs w:val="24"/>
        </w:rPr>
        <w:tab/>
      </w:r>
      <w:r w:rsidRPr="002742D0">
        <w:rPr>
          <w:rFonts w:eastAsia="Times New Roman"/>
          <w:i/>
          <w:iCs/>
          <w:szCs w:val="24"/>
        </w:rPr>
        <w:t>Requests</w:t>
      </w:r>
      <w:r w:rsidRPr="002742D0">
        <w:rPr>
          <w:rFonts w:eastAsia="Times New Roman"/>
          <w:szCs w:val="24"/>
        </w:rPr>
        <w:t xml:space="preserve"> the Executive Secretary, with the support of the Informal Advisory Group, and subject to the availability of resources: </w:t>
      </w:r>
    </w:p>
    <w:p w14:paraId="46542B65" w14:textId="11F14AAC" w:rsidR="00E84B91" w:rsidRPr="002742D0" w:rsidRDefault="00626BFD" w:rsidP="00282A01">
      <w:pPr>
        <w:tabs>
          <w:tab w:val="clear" w:pos="567"/>
          <w:tab w:val="clear" w:pos="1134"/>
        </w:tabs>
        <w:spacing w:before="120" w:after="120"/>
        <w:ind w:left="567" w:firstLine="567"/>
        <w:rPr>
          <w:rFonts w:eastAsia="Times New Roman"/>
          <w:szCs w:val="24"/>
        </w:rPr>
      </w:pPr>
      <w:r w:rsidRPr="002742D0">
        <w:rPr>
          <w:rFonts w:eastAsia="Times New Roman"/>
          <w:szCs w:val="24"/>
        </w:rPr>
        <w:t>(a)</w:t>
      </w:r>
      <w:r w:rsidRPr="002742D0">
        <w:rPr>
          <w:rFonts w:eastAsia="Times New Roman"/>
          <w:szCs w:val="24"/>
        </w:rPr>
        <w:tab/>
        <w:t xml:space="preserve">To continue to support Parties, indigenous peoples and local communities, women and youth representatives and other relevant stakeholders in assessing and communicating their capacity needs and priorities through the central portal of the clearing-house mechanism, in collaboration with the regional and subregional technical and scientific cooperation support centres and relevant </w:t>
      </w:r>
      <w:proofErr w:type="gramStart"/>
      <w:r w:rsidRPr="002742D0">
        <w:rPr>
          <w:rFonts w:eastAsia="Times New Roman"/>
          <w:szCs w:val="24"/>
        </w:rPr>
        <w:t>organizations;</w:t>
      </w:r>
      <w:proofErr w:type="gramEnd"/>
    </w:p>
    <w:p w14:paraId="22234BD8" w14:textId="0E86D7E3" w:rsidR="00626BFD" w:rsidRPr="002742D0" w:rsidRDefault="00626BFD" w:rsidP="00626BFD">
      <w:pPr>
        <w:tabs>
          <w:tab w:val="clear" w:pos="567"/>
          <w:tab w:val="clear" w:pos="1134"/>
        </w:tabs>
        <w:spacing w:before="120" w:after="120"/>
        <w:ind w:left="567" w:firstLine="567"/>
        <w:rPr>
          <w:rFonts w:eastAsia="Times New Roman"/>
          <w:szCs w:val="24"/>
        </w:rPr>
      </w:pPr>
      <w:r w:rsidRPr="002742D0">
        <w:rPr>
          <w:rFonts w:eastAsia="Times New Roman"/>
          <w:szCs w:val="24"/>
        </w:rPr>
        <w:t>(b)</w:t>
      </w:r>
      <w:r w:rsidRPr="002742D0">
        <w:rPr>
          <w:rFonts w:eastAsia="Times New Roman"/>
          <w:szCs w:val="24"/>
        </w:rPr>
        <w:tab/>
        <w:t xml:space="preserve">To further identify and map, in collaboration with the regional and subregional technical and scientific cooperation support centres and </w:t>
      </w:r>
      <w:r w:rsidR="009E369C" w:rsidRPr="002742D0">
        <w:rPr>
          <w:rFonts w:eastAsia="Times New Roman"/>
          <w:szCs w:val="24"/>
        </w:rPr>
        <w:t>relevant</w:t>
      </w:r>
      <w:r w:rsidRPr="002742D0">
        <w:rPr>
          <w:rFonts w:eastAsia="Times New Roman"/>
          <w:szCs w:val="24"/>
        </w:rPr>
        <w:t xml:space="preserve"> initiatives and partnerships supporting capacity-building and development for the implementation of the Kunming-Montreal Global Biodiversity Framework</w:t>
      </w:r>
      <w:r w:rsidR="00C67481" w:rsidRPr="002742D0">
        <w:rPr>
          <w:rFonts w:eastAsia="Times New Roman"/>
          <w:szCs w:val="24"/>
        </w:rPr>
        <w:t>,</w:t>
      </w:r>
      <w:r w:rsidRPr="002742D0">
        <w:rPr>
          <w:rFonts w:eastAsia="Times New Roman"/>
          <w:szCs w:val="24"/>
        </w:rPr>
        <w:t xml:space="preserve"> in order to provide a global overview of their coverage, identify gaps, minimize the duplication of efforts and foster coordination and </w:t>
      </w:r>
      <w:proofErr w:type="gramStart"/>
      <w:r w:rsidRPr="002742D0">
        <w:rPr>
          <w:rFonts w:eastAsia="Times New Roman"/>
          <w:szCs w:val="24"/>
        </w:rPr>
        <w:t>collaboration;</w:t>
      </w:r>
      <w:proofErr w:type="gramEnd"/>
    </w:p>
    <w:p w14:paraId="3F215E82" w14:textId="77777777" w:rsidR="00626BFD" w:rsidRPr="002742D0" w:rsidRDefault="00626BFD" w:rsidP="00626BFD">
      <w:pPr>
        <w:tabs>
          <w:tab w:val="clear" w:pos="567"/>
          <w:tab w:val="clear" w:pos="1134"/>
        </w:tabs>
        <w:spacing w:before="120" w:after="120"/>
        <w:ind w:left="567" w:firstLine="567"/>
        <w:rPr>
          <w:rFonts w:eastAsia="Times New Roman"/>
          <w:szCs w:val="24"/>
        </w:rPr>
      </w:pPr>
      <w:r w:rsidRPr="002742D0">
        <w:rPr>
          <w:rFonts w:eastAsia="Times New Roman"/>
          <w:szCs w:val="24"/>
        </w:rPr>
        <w:t>(c)</w:t>
      </w:r>
      <w:r w:rsidRPr="002742D0">
        <w:rPr>
          <w:rFonts w:eastAsia="Times New Roman"/>
          <w:szCs w:val="24"/>
        </w:rPr>
        <w:tab/>
        <w:t>To share the information collected through the process referred to in subparagraph (b) above through the central portal of the clearing-house mechanism;</w:t>
      </w:r>
    </w:p>
    <w:p w14:paraId="7E336E2D" w14:textId="4A76DBFF" w:rsidR="00626BFD" w:rsidRPr="002742D0" w:rsidRDefault="00626BFD" w:rsidP="00626BFD">
      <w:pPr>
        <w:tabs>
          <w:tab w:val="clear" w:pos="567"/>
          <w:tab w:val="clear" w:pos="1134"/>
        </w:tabs>
        <w:spacing w:before="120" w:after="120"/>
        <w:ind w:left="567" w:firstLine="567"/>
        <w:rPr>
          <w:rFonts w:eastAsia="Times New Roman"/>
          <w:szCs w:val="24"/>
        </w:rPr>
      </w:pPr>
      <w:r w:rsidRPr="002742D0">
        <w:rPr>
          <w:rFonts w:eastAsia="Times New Roman"/>
          <w:szCs w:val="24"/>
        </w:rPr>
        <w:t>(d)</w:t>
      </w:r>
      <w:r w:rsidRPr="002742D0">
        <w:rPr>
          <w:rFonts w:eastAsia="Times New Roman"/>
          <w:szCs w:val="24"/>
        </w:rPr>
        <w:tab/>
        <w:t>To continue to develop and implement joint capacity-building activities and programmes with the Secretariats of the United Nations Framework Convention on Climate Change,</w:t>
      </w:r>
      <w:r w:rsidRPr="002742D0">
        <w:rPr>
          <w:rFonts w:eastAsia="Times New Roman"/>
          <w:szCs w:val="24"/>
          <w:vertAlign w:val="superscript"/>
        </w:rPr>
        <w:footnoteReference w:id="7"/>
      </w:r>
      <w:r w:rsidRPr="002742D0">
        <w:rPr>
          <w:rFonts w:eastAsia="Times New Roman"/>
          <w:szCs w:val="24"/>
        </w:rPr>
        <w:t xml:space="preserve"> the United Nations Convention to Combat Desertification in Those Countries Experiencing Serious Drought and/or Desertification, Particularly in Africa</w:t>
      </w:r>
      <w:r w:rsidRPr="002742D0">
        <w:rPr>
          <w:rFonts w:eastAsia="Times New Roman"/>
          <w:szCs w:val="24"/>
          <w:vertAlign w:val="superscript"/>
        </w:rPr>
        <w:footnoteReference w:id="8"/>
      </w:r>
      <w:r w:rsidRPr="002742D0">
        <w:rPr>
          <w:rFonts w:eastAsia="Times New Roman"/>
          <w:szCs w:val="24"/>
        </w:rPr>
        <w:t xml:space="preserve"> and the biodiversity-related conventions to strengthen cooperation, collaboration and synergies, as appropriate, in the implementation of the respective conventions and the achievement of the 2030 Agenda for Sustainable Development</w:t>
      </w:r>
      <w:r w:rsidRPr="002742D0">
        <w:rPr>
          <w:rFonts w:eastAsia="Times New Roman"/>
          <w:szCs w:val="24"/>
          <w:vertAlign w:val="superscript"/>
        </w:rPr>
        <w:footnoteReference w:id="9"/>
      </w:r>
      <w:r w:rsidRPr="002742D0">
        <w:rPr>
          <w:rFonts w:eastAsia="Times New Roman"/>
          <w:szCs w:val="24"/>
        </w:rPr>
        <w:t xml:space="preserve"> at the regional, subregional and national levels,</w:t>
      </w:r>
      <w:r w:rsidRPr="002742D0">
        <w:rPr>
          <w:rFonts w:eastAsia="Times New Roman"/>
          <w:color w:val="000000"/>
        </w:rPr>
        <w:t xml:space="preserve"> while respecting their specific mandates</w:t>
      </w:r>
      <w:r w:rsidR="00E773E0">
        <w:rPr>
          <w:rFonts w:eastAsia="Times New Roman"/>
          <w:szCs w:val="24"/>
        </w:rPr>
        <w:t>;</w:t>
      </w:r>
    </w:p>
    <w:p w14:paraId="1616A318" w14:textId="77777777" w:rsidR="00626BFD" w:rsidRPr="002742D0" w:rsidRDefault="00626BFD" w:rsidP="00626BFD">
      <w:pPr>
        <w:keepNext/>
        <w:tabs>
          <w:tab w:val="clear" w:pos="567"/>
          <w:tab w:val="clear" w:pos="1701"/>
          <w:tab w:val="clear" w:pos="2268"/>
        </w:tabs>
        <w:spacing w:before="240" w:after="120"/>
        <w:ind w:left="567" w:hanging="567"/>
        <w:rPr>
          <w:rFonts w:eastAsia="Times New Roman"/>
          <w:b/>
          <w:sz w:val="24"/>
          <w:szCs w:val="24"/>
        </w:rPr>
      </w:pPr>
      <w:r w:rsidRPr="002742D0">
        <w:rPr>
          <w:rFonts w:eastAsia="Times New Roman"/>
          <w:b/>
          <w:bCs/>
          <w:iCs/>
          <w:sz w:val="24"/>
          <w:szCs w:val="24"/>
        </w:rPr>
        <w:t>II.</w:t>
      </w:r>
      <w:r w:rsidRPr="002742D0">
        <w:rPr>
          <w:rFonts w:eastAsia="Times New Roman"/>
          <w:b/>
          <w:bCs/>
          <w:iCs/>
          <w:sz w:val="24"/>
          <w:szCs w:val="24"/>
        </w:rPr>
        <w:tab/>
      </w:r>
      <w:r w:rsidRPr="002742D0">
        <w:rPr>
          <w:rFonts w:eastAsia="Times New Roman"/>
          <w:b/>
          <w:sz w:val="24"/>
          <w:szCs w:val="24"/>
        </w:rPr>
        <w:t>Technical and scientific cooperation and technology transfer</w:t>
      </w:r>
    </w:p>
    <w:p w14:paraId="7D7B952D" w14:textId="5956B9B3" w:rsidR="00626BFD" w:rsidRPr="002742D0" w:rsidRDefault="00626BFD" w:rsidP="00626BFD">
      <w:pPr>
        <w:tabs>
          <w:tab w:val="clear" w:pos="567"/>
          <w:tab w:val="clear" w:pos="1134"/>
        </w:tabs>
        <w:spacing w:before="120" w:after="120"/>
        <w:ind w:left="567" w:firstLine="567"/>
        <w:rPr>
          <w:rFonts w:eastAsia="Times New Roman"/>
          <w:szCs w:val="24"/>
        </w:rPr>
      </w:pPr>
      <w:r w:rsidRPr="002742D0">
        <w:rPr>
          <w:rFonts w:eastAsia="Times New Roman"/>
          <w:szCs w:val="24"/>
        </w:rPr>
        <w:t>9.</w:t>
      </w:r>
      <w:r w:rsidRPr="002742D0">
        <w:rPr>
          <w:rFonts w:eastAsia="Times New Roman"/>
          <w:szCs w:val="24"/>
        </w:rPr>
        <w:tab/>
      </w:r>
      <w:r w:rsidRPr="002742D0">
        <w:rPr>
          <w:rFonts w:eastAsia="Times New Roman"/>
          <w:i/>
          <w:iCs/>
          <w:szCs w:val="24"/>
        </w:rPr>
        <w:t>Welcomes</w:t>
      </w:r>
      <w:r w:rsidRPr="002742D0">
        <w:rPr>
          <w:rFonts w:eastAsia="Times New Roman"/>
          <w:szCs w:val="24"/>
        </w:rPr>
        <w:t xml:space="preserve"> the entities and organizations selected by the Bureau of the Conference of the Parties to host the regional and subregional technical and scientific cooperation support centres, as listed in annex I to the present decision;</w:t>
      </w:r>
      <w:r w:rsidRPr="002742D0">
        <w:rPr>
          <w:rFonts w:eastAsiaTheme="majorEastAsia"/>
          <w:szCs w:val="24"/>
          <w:vertAlign w:val="superscript"/>
        </w:rPr>
        <w:footnoteReference w:id="10"/>
      </w:r>
    </w:p>
    <w:p w14:paraId="0916C7CD" w14:textId="4CE29463" w:rsidR="00626BFD" w:rsidRPr="002742D0" w:rsidRDefault="00626BFD" w:rsidP="00626BFD">
      <w:pPr>
        <w:tabs>
          <w:tab w:val="clear" w:pos="567"/>
          <w:tab w:val="clear" w:pos="1134"/>
        </w:tabs>
        <w:spacing w:before="120" w:after="120"/>
        <w:ind w:left="567" w:firstLine="567"/>
        <w:rPr>
          <w:rFonts w:eastAsia="Times New Roman"/>
          <w:szCs w:val="24"/>
        </w:rPr>
      </w:pPr>
      <w:r w:rsidRPr="002742D0">
        <w:rPr>
          <w:rFonts w:eastAsia="Times New Roman"/>
          <w:szCs w:val="24"/>
        </w:rPr>
        <w:t>10.</w:t>
      </w:r>
      <w:r w:rsidRPr="002742D0">
        <w:rPr>
          <w:rFonts w:eastAsia="Times New Roman"/>
          <w:szCs w:val="24"/>
        </w:rPr>
        <w:tab/>
      </w:r>
      <w:r w:rsidRPr="002742D0">
        <w:rPr>
          <w:rFonts w:eastAsia="Times New Roman"/>
          <w:i/>
          <w:iCs/>
          <w:szCs w:val="24"/>
        </w:rPr>
        <w:t>Decides</w:t>
      </w:r>
      <w:r w:rsidRPr="002742D0">
        <w:rPr>
          <w:rFonts w:eastAsia="Times New Roman"/>
          <w:szCs w:val="24"/>
        </w:rPr>
        <w:t xml:space="preserve"> that the global coordination entity of the technical and scientific cooperation mechanism will be hosted by the Secretariat of the Convention on Biological </w:t>
      </w:r>
      <w:proofErr w:type="gramStart"/>
      <w:r w:rsidRPr="002742D0">
        <w:rPr>
          <w:rFonts w:eastAsia="Times New Roman"/>
          <w:szCs w:val="24"/>
        </w:rPr>
        <w:t>Diversity</w:t>
      </w:r>
      <w:r w:rsidR="00AB67C5" w:rsidRPr="002742D0">
        <w:rPr>
          <w:rFonts w:eastAsia="Times New Roman"/>
          <w:szCs w:val="24"/>
        </w:rPr>
        <w:t>;</w:t>
      </w:r>
      <w:proofErr w:type="gramEnd"/>
      <w:r w:rsidR="009E4120" w:rsidRPr="002742D0">
        <w:rPr>
          <w:rFonts w:eastAsia="Times New Roman"/>
          <w:szCs w:val="24"/>
        </w:rPr>
        <w:t xml:space="preserve"> </w:t>
      </w:r>
    </w:p>
    <w:p w14:paraId="49FBBF0A" w14:textId="54A24D78" w:rsidR="00626BFD" w:rsidRPr="002742D0" w:rsidRDefault="00626BFD" w:rsidP="00626BFD">
      <w:pPr>
        <w:tabs>
          <w:tab w:val="clear" w:pos="567"/>
          <w:tab w:val="clear" w:pos="1134"/>
        </w:tabs>
        <w:spacing w:before="120" w:after="120"/>
        <w:ind w:left="567" w:firstLine="567"/>
        <w:rPr>
          <w:rFonts w:eastAsia="Times New Roman"/>
          <w:szCs w:val="24"/>
        </w:rPr>
      </w:pPr>
      <w:r w:rsidRPr="002742D0">
        <w:rPr>
          <w:rFonts w:eastAsia="Times New Roman"/>
          <w:szCs w:val="24"/>
        </w:rPr>
        <w:t>11.</w:t>
      </w:r>
      <w:r w:rsidRPr="002742D0">
        <w:rPr>
          <w:rFonts w:eastAsia="Times New Roman"/>
          <w:szCs w:val="24"/>
        </w:rPr>
        <w:tab/>
        <w:t>[</w:t>
      </w:r>
      <w:r w:rsidRPr="002742D0">
        <w:rPr>
          <w:rFonts w:eastAsia="Times New Roman"/>
          <w:i/>
          <w:szCs w:val="24"/>
        </w:rPr>
        <w:t>Adopts</w:t>
      </w:r>
      <w:r w:rsidRPr="002742D0">
        <w:rPr>
          <w:rFonts w:eastAsia="Times New Roman"/>
          <w:iCs/>
          <w:szCs w:val="24"/>
        </w:rPr>
        <w:t>]</w:t>
      </w:r>
      <w:r w:rsidRPr="002742D0">
        <w:rPr>
          <w:rFonts w:eastAsia="Times New Roman"/>
          <w:szCs w:val="24"/>
        </w:rPr>
        <w:t xml:space="preserve"> the modalities for operationalizing the global coordination entity of the technical and scientific cooperation mechanism, as contained in annex II to the present decision;</w:t>
      </w:r>
    </w:p>
    <w:p w14:paraId="59DCCBFB" w14:textId="77777777" w:rsidR="00626BFD" w:rsidRPr="002742D0" w:rsidRDefault="00626BFD" w:rsidP="00626BFD">
      <w:pPr>
        <w:tabs>
          <w:tab w:val="clear" w:pos="567"/>
          <w:tab w:val="clear" w:pos="1134"/>
        </w:tabs>
        <w:spacing w:before="120" w:after="120"/>
        <w:ind w:left="567" w:firstLine="567"/>
        <w:rPr>
          <w:rFonts w:eastAsia="Times New Roman"/>
          <w:szCs w:val="24"/>
        </w:rPr>
      </w:pPr>
      <w:r w:rsidRPr="002742D0">
        <w:rPr>
          <w:rFonts w:eastAsia="Times New Roman"/>
          <w:szCs w:val="24"/>
        </w:rPr>
        <w:t>[12.</w:t>
      </w:r>
      <w:r w:rsidRPr="002742D0">
        <w:rPr>
          <w:rFonts w:eastAsia="Times New Roman"/>
          <w:szCs w:val="24"/>
        </w:rPr>
        <w:tab/>
      </w:r>
      <w:r w:rsidRPr="002742D0">
        <w:rPr>
          <w:rFonts w:eastAsia="Times New Roman"/>
          <w:i/>
          <w:iCs/>
          <w:szCs w:val="24"/>
        </w:rPr>
        <w:t xml:space="preserve">Requests </w:t>
      </w:r>
      <w:r w:rsidRPr="002742D0">
        <w:rPr>
          <w:rFonts w:eastAsia="Times New Roman"/>
          <w:szCs w:val="24"/>
        </w:rPr>
        <w:t>the global coordination entity to apply the operational modalities and procedures outlined in section III of annex II to the present decision;]</w:t>
      </w:r>
    </w:p>
    <w:p w14:paraId="068A44DD" w14:textId="77777777" w:rsidR="00626BFD" w:rsidRPr="002742D0" w:rsidRDefault="00626BFD" w:rsidP="00626BFD">
      <w:pPr>
        <w:tabs>
          <w:tab w:val="clear" w:pos="567"/>
          <w:tab w:val="clear" w:pos="1134"/>
        </w:tabs>
        <w:spacing w:before="120" w:after="120"/>
        <w:ind w:left="567" w:firstLine="567"/>
        <w:rPr>
          <w:rFonts w:eastAsia="Times New Roman"/>
          <w:szCs w:val="24"/>
        </w:rPr>
      </w:pPr>
      <w:r w:rsidRPr="002742D0">
        <w:rPr>
          <w:rFonts w:eastAsia="Times New Roman"/>
          <w:szCs w:val="24"/>
        </w:rPr>
        <w:t>13.</w:t>
      </w:r>
      <w:r w:rsidRPr="002742D0">
        <w:rPr>
          <w:rFonts w:eastAsia="Times New Roman"/>
          <w:szCs w:val="24"/>
        </w:rPr>
        <w:tab/>
      </w:r>
      <w:r w:rsidRPr="002742D0">
        <w:rPr>
          <w:rFonts w:eastAsia="Times New Roman"/>
          <w:i/>
          <w:szCs w:val="24"/>
        </w:rPr>
        <w:t>Decides</w:t>
      </w:r>
      <w:r w:rsidRPr="002742D0">
        <w:rPr>
          <w:rFonts w:eastAsia="Times New Roman"/>
          <w:szCs w:val="24"/>
        </w:rPr>
        <w:t xml:space="preserve"> that, in the interim, and taking paragraph 28 of decision 15/8 into account, the Bio-Bridge Initiative will continue to provide coordination support until the global coordination entity is established and fully operationalized;</w:t>
      </w:r>
    </w:p>
    <w:p w14:paraId="01807C40" w14:textId="77777777" w:rsidR="00626BFD" w:rsidRPr="002742D0" w:rsidRDefault="00626BFD" w:rsidP="00626BFD">
      <w:pPr>
        <w:tabs>
          <w:tab w:val="clear" w:pos="567"/>
          <w:tab w:val="clear" w:pos="1134"/>
        </w:tabs>
        <w:spacing w:before="120" w:after="120"/>
        <w:ind w:left="567" w:firstLine="567"/>
        <w:rPr>
          <w:rFonts w:eastAsia="Times New Roman"/>
          <w:szCs w:val="24"/>
        </w:rPr>
      </w:pPr>
      <w:r w:rsidRPr="002742D0">
        <w:rPr>
          <w:rFonts w:eastAsia="Times New Roman"/>
          <w:szCs w:val="24"/>
        </w:rPr>
        <w:t>14.</w:t>
      </w:r>
      <w:r w:rsidRPr="002742D0">
        <w:rPr>
          <w:rFonts w:eastAsia="Times New Roman"/>
          <w:szCs w:val="24"/>
        </w:rPr>
        <w:tab/>
      </w:r>
      <w:r w:rsidRPr="002742D0">
        <w:rPr>
          <w:rFonts w:eastAsia="Times New Roman"/>
          <w:i/>
          <w:iCs/>
          <w:szCs w:val="24"/>
        </w:rPr>
        <w:t>Encourages</w:t>
      </w:r>
      <w:r w:rsidRPr="002742D0">
        <w:rPr>
          <w:rFonts w:eastAsia="Times New Roman"/>
          <w:szCs w:val="24"/>
        </w:rPr>
        <w:t xml:space="preserve"> the global coordination entity and the regional and subregional support centres to mobilize the necessary funding from various sources, including international and domestic, public and private sources, as well as the financial and in-kind contributions of the entities and organizations selected to host the centres, to support the operationalization and activities of the technical and scientific cooperation mechanism; </w:t>
      </w:r>
    </w:p>
    <w:p w14:paraId="392B4BF0" w14:textId="43045D2B" w:rsidR="00626BFD" w:rsidRPr="002742D0" w:rsidRDefault="00626BFD" w:rsidP="00626BFD">
      <w:pPr>
        <w:tabs>
          <w:tab w:val="clear" w:pos="567"/>
          <w:tab w:val="clear" w:pos="1134"/>
        </w:tabs>
        <w:spacing w:before="120" w:after="120"/>
        <w:ind w:left="567" w:firstLine="567"/>
        <w:rPr>
          <w:rFonts w:eastAsia="Times New Roman"/>
          <w:szCs w:val="24"/>
        </w:rPr>
      </w:pPr>
      <w:r w:rsidRPr="002742D0">
        <w:rPr>
          <w:rFonts w:eastAsia="Times New Roman"/>
          <w:szCs w:val="24"/>
        </w:rPr>
        <w:t>15.</w:t>
      </w:r>
      <w:r w:rsidRPr="002742D0">
        <w:rPr>
          <w:rFonts w:eastAsia="Times New Roman"/>
          <w:szCs w:val="24"/>
        </w:rPr>
        <w:tab/>
      </w:r>
      <w:r w:rsidRPr="002742D0">
        <w:rPr>
          <w:rFonts w:eastAsia="Times New Roman"/>
          <w:i/>
          <w:iCs/>
          <w:szCs w:val="24"/>
        </w:rPr>
        <w:t>Requests</w:t>
      </w:r>
      <w:r w:rsidRPr="002742D0">
        <w:rPr>
          <w:rFonts w:eastAsia="Times New Roman"/>
          <w:szCs w:val="24"/>
        </w:rPr>
        <w:t xml:space="preserve"> the selected regional and subregional support centres to develop, with the support of the global coordination entity and the Informal Advisory Group, a biennial workplan for the period 2025–2026, in line with the mandate specified in paragraph 26 of decision 15/8 and the guidance provided in</w:t>
      </w:r>
      <w:r w:rsidR="00996DBA" w:rsidRPr="002742D0">
        <w:rPr>
          <w:rFonts w:eastAsia="Times New Roman"/>
          <w:szCs w:val="24"/>
        </w:rPr>
        <w:t xml:space="preserve"> </w:t>
      </w:r>
      <w:r w:rsidR="008178CC" w:rsidRPr="002742D0">
        <w:rPr>
          <w:rFonts w:eastAsia="Times New Roman"/>
          <w:szCs w:val="24"/>
        </w:rPr>
        <w:t>document</w:t>
      </w:r>
      <w:r w:rsidRPr="002742D0">
        <w:rPr>
          <w:rFonts w:eastAsia="Times New Roman"/>
          <w:szCs w:val="24"/>
        </w:rPr>
        <w:t xml:space="preserve"> </w:t>
      </w:r>
      <w:r w:rsidR="001F2C02" w:rsidRPr="002742D0">
        <w:rPr>
          <w:rFonts w:eastAsia="Times New Roman"/>
          <w:szCs w:val="24"/>
        </w:rPr>
        <w:t>CBD</w:t>
      </w:r>
      <w:r w:rsidR="00296284" w:rsidRPr="002742D0">
        <w:rPr>
          <w:rFonts w:eastAsia="Times New Roman"/>
          <w:szCs w:val="24"/>
        </w:rPr>
        <w:t>/COP/16/INF/</w:t>
      </w:r>
      <w:r w:rsidR="001F2C02" w:rsidRPr="002742D0">
        <w:rPr>
          <w:rFonts w:eastAsia="Times New Roman"/>
          <w:szCs w:val="24"/>
        </w:rPr>
        <w:t>24</w:t>
      </w:r>
      <w:r w:rsidR="00B81F62" w:rsidRPr="002742D0">
        <w:rPr>
          <w:rFonts w:eastAsia="Times New Roman"/>
          <w:szCs w:val="24"/>
        </w:rPr>
        <w:t>,</w:t>
      </w:r>
      <w:r w:rsidR="0069577A" w:rsidRPr="002742D0">
        <w:rPr>
          <w:rFonts w:eastAsia="Times New Roman"/>
          <w:szCs w:val="24"/>
        </w:rPr>
        <w:t xml:space="preserve"> </w:t>
      </w:r>
      <w:r w:rsidR="00B81F62" w:rsidRPr="002742D0">
        <w:rPr>
          <w:rFonts w:eastAsia="Times New Roman"/>
          <w:szCs w:val="24"/>
        </w:rPr>
        <w:t xml:space="preserve">as </w:t>
      </w:r>
      <w:r w:rsidR="00996DBA" w:rsidRPr="002742D0">
        <w:rPr>
          <w:rFonts w:eastAsia="Times New Roman"/>
          <w:szCs w:val="24"/>
        </w:rPr>
        <w:t xml:space="preserve">updated </w:t>
      </w:r>
      <w:r w:rsidR="00B81F62" w:rsidRPr="002742D0">
        <w:rPr>
          <w:rFonts w:eastAsia="Times New Roman"/>
          <w:szCs w:val="24"/>
        </w:rPr>
        <w:t>further to</w:t>
      </w:r>
      <w:r w:rsidR="00784371" w:rsidRPr="002742D0">
        <w:rPr>
          <w:rFonts w:eastAsia="Times New Roman"/>
          <w:szCs w:val="24"/>
        </w:rPr>
        <w:t xml:space="preserve"> paragraph</w:t>
      </w:r>
      <w:r w:rsidR="00B81F62" w:rsidRPr="002742D0">
        <w:rPr>
          <w:rFonts w:eastAsia="Times New Roman"/>
          <w:szCs w:val="24"/>
        </w:rPr>
        <w:t> </w:t>
      </w:r>
      <w:r w:rsidR="00784371" w:rsidRPr="002742D0">
        <w:rPr>
          <w:rFonts w:eastAsia="Times New Roman"/>
          <w:szCs w:val="24"/>
        </w:rPr>
        <w:t>2</w:t>
      </w:r>
      <w:r w:rsidR="00AD57E9" w:rsidRPr="002742D0">
        <w:rPr>
          <w:rFonts w:eastAsia="Times New Roman"/>
          <w:szCs w:val="24"/>
        </w:rPr>
        <w:t>6</w:t>
      </w:r>
      <w:r w:rsidR="00651977" w:rsidRPr="002742D0">
        <w:rPr>
          <w:rFonts w:eastAsia="Times New Roman"/>
          <w:szCs w:val="24"/>
        </w:rPr>
        <w:t> </w:t>
      </w:r>
      <w:r w:rsidR="00784371" w:rsidRPr="002742D0">
        <w:rPr>
          <w:rFonts w:eastAsia="Times New Roman"/>
          <w:szCs w:val="24"/>
        </w:rPr>
        <w:t>(</w:t>
      </w:r>
      <w:r w:rsidR="00625C62" w:rsidRPr="002742D0">
        <w:rPr>
          <w:rFonts w:eastAsia="Times New Roman"/>
          <w:szCs w:val="24"/>
        </w:rPr>
        <w:t>c</w:t>
      </w:r>
      <w:proofErr w:type="gramStart"/>
      <w:r w:rsidR="00784371" w:rsidRPr="002742D0">
        <w:rPr>
          <w:rFonts w:eastAsia="Times New Roman"/>
          <w:szCs w:val="24"/>
        </w:rPr>
        <w:t>)</w:t>
      </w:r>
      <w:r w:rsidR="004058D0" w:rsidRPr="002742D0">
        <w:rPr>
          <w:rFonts w:eastAsia="Times New Roman"/>
          <w:szCs w:val="24"/>
        </w:rPr>
        <w:t>;</w:t>
      </w:r>
      <w:proofErr w:type="gramEnd"/>
    </w:p>
    <w:p w14:paraId="03AE89D5" w14:textId="5C26EA96" w:rsidR="00BA4007" w:rsidRPr="002742D0" w:rsidRDefault="00996DBA" w:rsidP="00E53950">
      <w:pPr>
        <w:tabs>
          <w:tab w:val="clear" w:pos="567"/>
          <w:tab w:val="clear" w:pos="1134"/>
        </w:tabs>
        <w:spacing w:before="120" w:after="120"/>
        <w:ind w:left="567" w:firstLine="567"/>
        <w:rPr>
          <w:rFonts w:eastAsia="Times New Roman"/>
          <w:szCs w:val="24"/>
        </w:rPr>
      </w:pPr>
      <w:r w:rsidRPr="002742D0">
        <w:rPr>
          <w:rFonts w:eastAsia="Times New Roman"/>
          <w:szCs w:val="24"/>
        </w:rPr>
        <w:t>16.</w:t>
      </w:r>
      <w:r w:rsidR="00F00908" w:rsidRPr="002742D0">
        <w:rPr>
          <w:rFonts w:eastAsia="Times New Roman"/>
          <w:szCs w:val="24"/>
        </w:rPr>
        <w:tab/>
      </w:r>
      <w:r w:rsidR="0057318A" w:rsidRPr="002742D0">
        <w:rPr>
          <w:rFonts w:eastAsia="Times New Roman"/>
          <w:i/>
          <w:iCs/>
          <w:szCs w:val="24"/>
        </w:rPr>
        <w:t>Requests</w:t>
      </w:r>
      <w:r w:rsidR="0057318A" w:rsidRPr="002742D0">
        <w:rPr>
          <w:rFonts w:eastAsia="Times New Roman"/>
          <w:szCs w:val="24"/>
        </w:rPr>
        <w:t xml:space="preserve"> </w:t>
      </w:r>
      <w:r w:rsidR="008545C7" w:rsidRPr="002742D0">
        <w:rPr>
          <w:rFonts w:eastAsia="Times New Roman"/>
          <w:szCs w:val="24"/>
        </w:rPr>
        <w:t>the Bureau of the Conference of the Parties to consider</w:t>
      </w:r>
      <w:r w:rsidR="00A02404" w:rsidRPr="002742D0">
        <w:rPr>
          <w:rFonts w:eastAsia="Times New Roman"/>
          <w:szCs w:val="24"/>
        </w:rPr>
        <w:t xml:space="preserve"> and approve</w:t>
      </w:r>
      <w:r w:rsidR="00C9729D" w:rsidRPr="002742D0">
        <w:rPr>
          <w:rFonts w:eastAsia="Times New Roman"/>
          <w:szCs w:val="24"/>
        </w:rPr>
        <w:t>,</w:t>
      </w:r>
      <w:r w:rsidR="008545C7" w:rsidRPr="002742D0">
        <w:rPr>
          <w:rFonts w:eastAsia="Times New Roman"/>
          <w:szCs w:val="24"/>
        </w:rPr>
        <w:t xml:space="preserve"> </w:t>
      </w:r>
      <w:r w:rsidR="00C9729D" w:rsidRPr="002742D0">
        <w:rPr>
          <w:rFonts w:eastAsia="Times New Roman"/>
          <w:szCs w:val="24"/>
        </w:rPr>
        <w:t>on an interim basis</w:t>
      </w:r>
      <w:r w:rsidR="00E53950" w:rsidRPr="002742D0">
        <w:rPr>
          <w:rFonts w:eastAsia="Times New Roman"/>
          <w:szCs w:val="24"/>
        </w:rPr>
        <w:t>,</w:t>
      </w:r>
      <w:r w:rsidR="00C9729D" w:rsidRPr="002742D0">
        <w:rPr>
          <w:rFonts w:eastAsia="Times New Roman"/>
          <w:szCs w:val="24"/>
        </w:rPr>
        <w:t xml:space="preserve"> </w:t>
      </w:r>
      <w:r w:rsidR="008545C7" w:rsidRPr="002742D0">
        <w:rPr>
          <w:rFonts w:eastAsiaTheme="majorEastAsia"/>
          <w:szCs w:val="24"/>
        </w:rPr>
        <w:t>the first program</w:t>
      </w:r>
      <w:r w:rsidR="00397E5E" w:rsidRPr="002742D0">
        <w:rPr>
          <w:rFonts w:eastAsiaTheme="majorEastAsia"/>
          <w:szCs w:val="24"/>
        </w:rPr>
        <w:t>me</w:t>
      </w:r>
      <w:r w:rsidR="008545C7" w:rsidRPr="002742D0">
        <w:rPr>
          <w:rFonts w:eastAsiaTheme="majorEastAsia"/>
          <w:szCs w:val="24"/>
        </w:rPr>
        <w:t xml:space="preserve"> priorities</w:t>
      </w:r>
      <w:r w:rsidR="00C9729D" w:rsidRPr="002742D0">
        <w:rPr>
          <w:rFonts w:eastAsiaTheme="majorEastAsia"/>
          <w:szCs w:val="24"/>
        </w:rPr>
        <w:t xml:space="preserve"> and </w:t>
      </w:r>
      <w:r w:rsidR="008545C7" w:rsidRPr="002742D0">
        <w:rPr>
          <w:rFonts w:eastAsiaTheme="majorEastAsia"/>
          <w:szCs w:val="24"/>
        </w:rPr>
        <w:t xml:space="preserve">workplan, </w:t>
      </w:r>
      <w:r w:rsidR="002A04B4" w:rsidRPr="002742D0">
        <w:rPr>
          <w:rFonts w:eastAsiaTheme="majorEastAsia"/>
          <w:szCs w:val="24"/>
        </w:rPr>
        <w:t xml:space="preserve">of the global coordination entity following its </w:t>
      </w:r>
      <w:proofErr w:type="gramStart"/>
      <w:r w:rsidR="006915DF" w:rsidRPr="002742D0">
        <w:rPr>
          <w:rFonts w:eastAsiaTheme="majorEastAsia"/>
          <w:szCs w:val="24"/>
        </w:rPr>
        <w:t>establishment</w:t>
      </w:r>
      <w:r w:rsidR="00F00908" w:rsidRPr="002742D0">
        <w:rPr>
          <w:rFonts w:eastAsiaTheme="majorEastAsia"/>
          <w:szCs w:val="24"/>
        </w:rPr>
        <w:t>;</w:t>
      </w:r>
      <w:proofErr w:type="gramEnd"/>
      <w:r w:rsidR="008545C7" w:rsidRPr="002742D0">
        <w:rPr>
          <w:rFonts w:eastAsiaTheme="majorEastAsia"/>
          <w:szCs w:val="24"/>
        </w:rPr>
        <w:t xml:space="preserve"> </w:t>
      </w:r>
    </w:p>
    <w:p w14:paraId="4D0D01DE" w14:textId="5C02586E" w:rsidR="00626BFD" w:rsidRPr="002742D0" w:rsidRDefault="00626BFD" w:rsidP="00626BFD">
      <w:pPr>
        <w:tabs>
          <w:tab w:val="clear" w:pos="567"/>
          <w:tab w:val="clear" w:pos="1134"/>
        </w:tabs>
        <w:spacing w:before="120" w:after="120"/>
        <w:ind w:left="567" w:firstLine="567"/>
        <w:rPr>
          <w:rFonts w:eastAsia="Times New Roman"/>
          <w:szCs w:val="24"/>
        </w:rPr>
      </w:pPr>
      <w:r w:rsidRPr="002742D0">
        <w:rPr>
          <w:rFonts w:eastAsia="Times New Roman"/>
          <w:szCs w:val="24"/>
        </w:rPr>
        <w:t>1</w:t>
      </w:r>
      <w:r w:rsidR="00996DBA" w:rsidRPr="002742D0">
        <w:rPr>
          <w:rFonts w:eastAsia="Times New Roman"/>
          <w:szCs w:val="24"/>
        </w:rPr>
        <w:t>7</w:t>
      </w:r>
      <w:r w:rsidRPr="002742D0">
        <w:rPr>
          <w:rFonts w:eastAsia="Times New Roman"/>
          <w:szCs w:val="24"/>
        </w:rPr>
        <w:t>.</w:t>
      </w:r>
      <w:r w:rsidRPr="002742D0">
        <w:rPr>
          <w:rFonts w:eastAsia="Times New Roman"/>
          <w:szCs w:val="24"/>
        </w:rPr>
        <w:tab/>
      </w:r>
      <w:r w:rsidRPr="002742D0">
        <w:rPr>
          <w:rFonts w:eastAsia="Times New Roman"/>
          <w:i/>
          <w:iCs/>
          <w:szCs w:val="24"/>
        </w:rPr>
        <w:t>Invites</w:t>
      </w:r>
      <w:r w:rsidRPr="002742D0">
        <w:rPr>
          <w:rFonts w:eastAsia="Times New Roman"/>
          <w:szCs w:val="24"/>
        </w:rPr>
        <w:t xml:space="preserve"> Parties and, as appropriate, indigenous peoples and local communities, women and youth organizations and other relevant stakeholders to make full use of the regional and subregional support centres to strengthen their capacities and to cooperate with one another to foster the effective use of science, various sources of knowledge, technologies and innovations, including the traditional knowledge, innovations and practices of indigenous peoples and local communities, with their free, prior and informed consent,</w:t>
      </w:r>
      <w:r w:rsidRPr="002742D0">
        <w:rPr>
          <w:rFonts w:eastAsia="Times New Roman"/>
          <w:szCs w:val="24"/>
          <w:vertAlign w:val="superscript"/>
        </w:rPr>
        <w:footnoteReference w:id="11"/>
      </w:r>
      <w:r w:rsidRPr="002742D0">
        <w:rPr>
          <w:rFonts w:eastAsia="Times New Roman"/>
          <w:szCs w:val="24"/>
        </w:rPr>
        <w:t xml:space="preserve"> to support the implementation of the Convention and its Protocols and the Kunming-Montreal Global Biodiversity Framework;</w:t>
      </w:r>
    </w:p>
    <w:p w14:paraId="070D7220" w14:textId="610748EE" w:rsidR="00626BFD" w:rsidRPr="002742D0" w:rsidRDefault="00626BFD" w:rsidP="00626BFD">
      <w:pPr>
        <w:tabs>
          <w:tab w:val="clear" w:pos="567"/>
          <w:tab w:val="clear" w:pos="1134"/>
        </w:tabs>
        <w:spacing w:before="120" w:after="120"/>
        <w:ind w:left="567" w:firstLine="567"/>
        <w:rPr>
          <w:rFonts w:eastAsia="Times New Roman"/>
          <w:szCs w:val="24"/>
        </w:rPr>
      </w:pPr>
      <w:r w:rsidRPr="002742D0">
        <w:rPr>
          <w:rFonts w:eastAsia="Times New Roman"/>
          <w:szCs w:val="24"/>
        </w:rPr>
        <w:t>1</w:t>
      </w:r>
      <w:r w:rsidR="00996DBA" w:rsidRPr="002742D0">
        <w:rPr>
          <w:rFonts w:eastAsia="Times New Roman"/>
          <w:szCs w:val="24"/>
        </w:rPr>
        <w:t>8</w:t>
      </w:r>
      <w:r w:rsidRPr="002742D0">
        <w:rPr>
          <w:rFonts w:eastAsia="Times New Roman"/>
          <w:szCs w:val="24"/>
        </w:rPr>
        <w:t>.</w:t>
      </w:r>
      <w:r w:rsidRPr="002742D0">
        <w:rPr>
          <w:rFonts w:eastAsia="Times New Roman"/>
          <w:szCs w:val="24"/>
        </w:rPr>
        <w:tab/>
      </w:r>
      <w:r w:rsidRPr="002742D0">
        <w:rPr>
          <w:rFonts w:eastAsia="Times New Roman"/>
          <w:i/>
          <w:iCs/>
          <w:szCs w:val="24"/>
        </w:rPr>
        <w:t>Requests</w:t>
      </w:r>
      <w:r w:rsidRPr="002742D0">
        <w:rPr>
          <w:rFonts w:eastAsia="Times New Roman"/>
          <w:szCs w:val="24"/>
        </w:rPr>
        <w:t xml:space="preserve"> the regional and subregional support centres to collaborate among themselves and with Parties, relevant organizations, the Consortium of Scientific Partners on Biodiversity and development cooperation agencies in the delivery of support to Parties in the respective regions and subregions</w:t>
      </w:r>
      <w:r w:rsidR="00AE2F69" w:rsidRPr="002742D0">
        <w:rPr>
          <w:rFonts w:eastAsia="Times New Roman"/>
          <w:szCs w:val="24"/>
        </w:rPr>
        <w:t>,</w:t>
      </w:r>
      <w:r w:rsidRPr="002742D0">
        <w:rPr>
          <w:rFonts w:eastAsia="Times New Roman"/>
          <w:szCs w:val="24"/>
        </w:rPr>
        <w:t xml:space="preserve"> to consider filling gaps in geographical and thematic coverage and foster programmatic coordination, complementarity and synergy, including through the establishment of memorandums of understanding, as appropriate;</w:t>
      </w:r>
    </w:p>
    <w:p w14:paraId="29DFEC40" w14:textId="6F85AB8C" w:rsidR="00626BFD" w:rsidRPr="002742D0" w:rsidRDefault="00626BFD" w:rsidP="00626BFD">
      <w:pPr>
        <w:tabs>
          <w:tab w:val="clear" w:pos="567"/>
          <w:tab w:val="clear" w:pos="1134"/>
        </w:tabs>
        <w:spacing w:before="120" w:after="120"/>
        <w:ind w:left="567" w:firstLine="567"/>
        <w:rPr>
          <w:rFonts w:eastAsia="Times New Roman"/>
          <w:szCs w:val="24"/>
        </w:rPr>
      </w:pPr>
      <w:r w:rsidRPr="002742D0">
        <w:rPr>
          <w:rFonts w:eastAsia="Times New Roman"/>
          <w:szCs w:val="24"/>
        </w:rPr>
        <w:t>1</w:t>
      </w:r>
      <w:r w:rsidR="00C56C20" w:rsidRPr="002742D0">
        <w:rPr>
          <w:rFonts w:eastAsia="Times New Roman"/>
          <w:szCs w:val="24"/>
        </w:rPr>
        <w:t>9</w:t>
      </w:r>
      <w:r w:rsidRPr="002742D0">
        <w:rPr>
          <w:rFonts w:eastAsia="Times New Roman"/>
          <w:szCs w:val="24"/>
        </w:rPr>
        <w:t>.</w:t>
      </w:r>
      <w:r w:rsidRPr="002742D0">
        <w:rPr>
          <w:rFonts w:eastAsia="Times New Roman"/>
          <w:szCs w:val="24"/>
        </w:rPr>
        <w:tab/>
      </w:r>
      <w:r w:rsidRPr="002742D0">
        <w:rPr>
          <w:rFonts w:eastAsia="Times New Roman"/>
          <w:i/>
          <w:iCs/>
          <w:szCs w:val="24"/>
        </w:rPr>
        <w:t>Also</w:t>
      </w:r>
      <w:r w:rsidRPr="002742D0">
        <w:rPr>
          <w:rFonts w:eastAsia="Times New Roman"/>
          <w:szCs w:val="24"/>
        </w:rPr>
        <w:t xml:space="preserve"> </w:t>
      </w:r>
      <w:r w:rsidRPr="002742D0">
        <w:rPr>
          <w:rFonts w:eastAsia="Times New Roman"/>
          <w:i/>
          <w:iCs/>
          <w:szCs w:val="24"/>
        </w:rPr>
        <w:t>requests</w:t>
      </w:r>
      <w:r w:rsidRPr="002742D0">
        <w:rPr>
          <w:rFonts w:eastAsia="Times New Roman"/>
          <w:szCs w:val="24"/>
        </w:rPr>
        <w:t xml:space="preserve"> the regional and subregional support centres to submit to the global coordination entity their activity reports for the period 2025–2026 for review by the Subsidiary Body on Implementation at a meeting</w:t>
      </w:r>
      <w:r w:rsidR="00DE533A" w:rsidRPr="002742D0">
        <w:rPr>
          <w:rFonts w:eastAsia="Times New Roman"/>
          <w:szCs w:val="24"/>
        </w:rPr>
        <w:t xml:space="preserve"> to be</w:t>
      </w:r>
      <w:r w:rsidRPr="002742D0">
        <w:rPr>
          <w:rFonts w:eastAsia="Times New Roman"/>
          <w:szCs w:val="24"/>
        </w:rPr>
        <w:t xml:space="preserve"> held before the seventeenth meeting of the Conference of the Parties so that it may identify possible gaps and solutions for improving the delivery of technical and scientific cooperation for consideration by the Conference of the Parties at its seventeenth meeting;</w:t>
      </w:r>
    </w:p>
    <w:p w14:paraId="0E7716B0" w14:textId="761318EF" w:rsidR="00626BFD" w:rsidRPr="002742D0" w:rsidRDefault="00C56C20" w:rsidP="00626BFD">
      <w:pPr>
        <w:tabs>
          <w:tab w:val="clear" w:pos="567"/>
          <w:tab w:val="clear" w:pos="1134"/>
        </w:tabs>
        <w:spacing w:before="120" w:after="120"/>
        <w:ind w:left="567" w:firstLine="567"/>
        <w:rPr>
          <w:rFonts w:eastAsia="Times New Roman"/>
          <w:szCs w:val="24"/>
        </w:rPr>
      </w:pPr>
      <w:r w:rsidRPr="002742D0">
        <w:rPr>
          <w:rFonts w:eastAsia="Times New Roman"/>
          <w:szCs w:val="24"/>
        </w:rPr>
        <w:t>20</w:t>
      </w:r>
      <w:r w:rsidR="00626BFD" w:rsidRPr="002742D0">
        <w:rPr>
          <w:rFonts w:eastAsia="Times New Roman"/>
          <w:szCs w:val="24"/>
        </w:rPr>
        <w:t>.</w:t>
      </w:r>
      <w:r w:rsidR="00626BFD" w:rsidRPr="002742D0">
        <w:rPr>
          <w:rFonts w:eastAsia="Times New Roman"/>
          <w:szCs w:val="24"/>
        </w:rPr>
        <w:tab/>
      </w:r>
      <w:r w:rsidR="00626BFD" w:rsidRPr="002742D0">
        <w:rPr>
          <w:rFonts w:eastAsia="Times New Roman"/>
          <w:i/>
          <w:szCs w:val="24"/>
        </w:rPr>
        <w:t xml:space="preserve">Invites </w:t>
      </w:r>
      <w:r w:rsidR="00626BFD" w:rsidRPr="002742D0">
        <w:rPr>
          <w:rFonts w:eastAsia="Times New Roman"/>
          <w:iCs/>
          <w:szCs w:val="24"/>
        </w:rPr>
        <w:t xml:space="preserve">the global coordination entity </w:t>
      </w:r>
      <w:r w:rsidR="00626BFD" w:rsidRPr="002742D0">
        <w:rPr>
          <w:rFonts w:eastAsia="Times New Roman"/>
          <w:szCs w:val="24"/>
        </w:rPr>
        <w:t xml:space="preserve">to work with relevant international organizations, initiatives and partnerships to leverage expertise and resources in facilitating technical and scientific </w:t>
      </w:r>
      <w:proofErr w:type="gramStart"/>
      <w:r w:rsidR="00626BFD" w:rsidRPr="002742D0">
        <w:rPr>
          <w:rFonts w:eastAsia="Times New Roman"/>
          <w:szCs w:val="24"/>
        </w:rPr>
        <w:t>cooperation;</w:t>
      </w:r>
      <w:proofErr w:type="gramEnd"/>
      <w:r w:rsidR="00626BFD" w:rsidRPr="002742D0">
        <w:rPr>
          <w:rFonts w:eastAsia="Times New Roman"/>
          <w:szCs w:val="24"/>
        </w:rPr>
        <w:t xml:space="preserve"> </w:t>
      </w:r>
    </w:p>
    <w:p w14:paraId="09AE23B3" w14:textId="55B08B6C" w:rsidR="00626BFD" w:rsidRPr="002742D0" w:rsidRDefault="00C56C20" w:rsidP="00626BFD">
      <w:pPr>
        <w:tabs>
          <w:tab w:val="clear" w:pos="567"/>
          <w:tab w:val="clear" w:pos="1134"/>
        </w:tabs>
        <w:spacing w:before="120" w:after="120"/>
        <w:ind w:left="567" w:firstLine="567"/>
        <w:rPr>
          <w:rFonts w:eastAsia="Times New Roman"/>
          <w:szCs w:val="24"/>
        </w:rPr>
      </w:pPr>
      <w:r w:rsidRPr="002742D0">
        <w:rPr>
          <w:rFonts w:eastAsia="Times New Roman"/>
          <w:szCs w:val="24"/>
        </w:rPr>
        <w:t>21</w:t>
      </w:r>
      <w:r w:rsidR="00626BFD" w:rsidRPr="002742D0">
        <w:rPr>
          <w:rFonts w:eastAsia="Times New Roman"/>
          <w:szCs w:val="24"/>
        </w:rPr>
        <w:t>.</w:t>
      </w:r>
      <w:r w:rsidR="00626BFD" w:rsidRPr="002742D0">
        <w:rPr>
          <w:rFonts w:eastAsia="Times New Roman"/>
          <w:szCs w:val="24"/>
        </w:rPr>
        <w:tab/>
      </w:r>
      <w:r w:rsidR="00626BFD" w:rsidRPr="002742D0">
        <w:rPr>
          <w:rFonts w:eastAsia="Times New Roman"/>
          <w:i/>
          <w:iCs/>
          <w:szCs w:val="24"/>
        </w:rPr>
        <w:t>Invites</w:t>
      </w:r>
      <w:r w:rsidR="00626BFD" w:rsidRPr="002742D0">
        <w:rPr>
          <w:rFonts w:eastAsia="Times New Roman"/>
          <w:szCs w:val="24"/>
        </w:rPr>
        <w:t xml:space="preserve"> Parties, other Governments and organizations in a position to do so to provide financial and in-kind contributions and other resources to support the programmes and activities supported by the regional and </w:t>
      </w:r>
      <w:r w:rsidR="00626BFD" w:rsidRPr="002742D0" w:rsidDel="00885282">
        <w:rPr>
          <w:rFonts w:eastAsia="Times New Roman"/>
          <w:szCs w:val="24"/>
        </w:rPr>
        <w:t>subregional support centres</w:t>
      </w:r>
      <w:r w:rsidR="00626BFD" w:rsidRPr="002742D0">
        <w:rPr>
          <w:rFonts w:eastAsia="Times New Roman"/>
          <w:szCs w:val="24"/>
        </w:rPr>
        <w:t xml:space="preserve"> and the global coordination </w:t>
      </w:r>
      <w:proofErr w:type="gramStart"/>
      <w:r w:rsidR="00626BFD" w:rsidRPr="002742D0">
        <w:rPr>
          <w:rFonts w:eastAsia="Times New Roman"/>
          <w:szCs w:val="24"/>
        </w:rPr>
        <w:t>entity;</w:t>
      </w:r>
      <w:proofErr w:type="gramEnd"/>
    </w:p>
    <w:p w14:paraId="789C419F" w14:textId="14C54E86" w:rsidR="00626BFD" w:rsidRPr="002742D0" w:rsidDel="00885282" w:rsidRDefault="00C56C20" w:rsidP="002E1AD1">
      <w:pPr>
        <w:tabs>
          <w:tab w:val="clear" w:pos="567"/>
          <w:tab w:val="clear" w:pos="1134"/>
        </w:tabs>
        <w:spacing w:before="120" w:after="120"/>
        <w:ind w:left="567" w:firstLine="567"/>
        <w:rPr>
          <w:rFonts w:eastAsia="Times New Roman"/>
          <w:szCs w:val="24"/>
        </w:rPr>
      </w:pPr>
      <w:r w:rsidRPr="002742D0">
        <w:rPr>
          <w:rFonts w:eastAsia="Times New Roman"/>
          <w:szCs w:val="24"/>
        </w:rPr>
        <w:t>22</w:t>
      </w:r>
      <w:r w:rsidR="00626BFD" w:rsidRPr="002742D0" w:rsidDel="00885282">
        <w:rPr>
          <w:rFonts w:eastAsia="Times New Roman"/>
          <w:szCs w:val="24"/>
        </w:rPr>
        <w:t>.</w:t>
      </w:r>
      <w:r w:rsidR="00626BFD" w:rsidRPr="002742D0" w:rsidDel="00885282">
        <w:rPr>
          <w:rFonts w:eastAsia="Times New Roman"/>
          <w:szCs w:val="24"/>
        </w:rPr>
        <w:tab/>
      </w:r>
      <w:r w:rsidR="00626BFD" w:rsidRPr="002742D0" w:rsidDel="00885282">
        <w:rPr>
          <w:rFonts w:eastAsia="Times New Roman"/>
          <w:i/>
          <w:szCs w:val="24"/>
        </w:rPr>
        <w:t>Invites</w:t>
      </w:r>
      <w:r w:rsidR="00626BFD" w:rsidRPr="002742D0" w:rsidDel="00885282">
        <w:rPr>
          <w:rFonts w:eastAsia="Times New Roman"/>
          <w:szCs w:val="24"/>
        </w:rPr>
        <w:t xml:space="preserve"> the Kunming Biodiversity Fund </w:t>
      </w:r>
      <w:r w:rsidR="00626BFD" w:rsidRPr="002742D0">
        <w:rPr>
          <w:rFonts w:eastAsia="Times New Roman"/>
          <w:szCs w:val="24"/>
        </w:rPr>
        <w:t xml:space="preserve">to support </w:t>
      </w:r>
      <w:bookmarkStart w:id="1" w:name="_Hlk163492230"/>
      <w:r w:rsidR="00626BFD" w:rsidRPr="002742D0" w:rsidDel="00885282">
        <w:rPr>
          <w:rFonts w:eastAsia="Times New Roman"/>
          <w:szCs w:val="24"/>
        </w:rPr>
        <w:t>the technical and scientific cooperation, technology transfer and capacity</w:t>
      </w:r>
      <w:r w:rsidR="00626BFD" w:rsidRPr="002742D0">
        <w:rPr>
          <w:rFonts w:eastAsia="Times New Roman"/>
          <w:szCs w:val="24"/>
        </w:rPr>
        <w:t>-</w:t>
      </w:r>
      <w:r w:rsidR="00626BFD" w:rsidRPr="002742D0" w:rsidDel="00885282">
        <w:rPr>
          <w:rFonts w:eastAsia="Times New Roman"/>
          <w:szCs w:val="24"/>
        </w:rPr>
        <w:t>building</w:t>
      </w:r>
      <w:r w:rsidR="00EF4228" w:rsidRPr="002742D0">
        <w:rPr>
          <w:rFonts w:eastAsia="Times New Roman"/>
          <w:szCs w:val="24"/>
        </w:rPr>
        <w:t xml:space="preserve"> and development</w:t>
      </w:r>
      <w:r w:rsidR="00626BFD" w:rsidRPr="002742D0" w:rsidDel="00885282">
        <w:rPr>
          <w:rFonts w:eastAsia="Times New Roman"/>
          <w:szCs w:val="24"/>
        </w:rPr>
        <w:t xml:space="preserve"> support programmes and activities</w:t>
      </w:r>
      <w:r w:rsidR="00D71D65" w:rsidRPr="002742D0">
        <w:rPr>
          <w:rFonts w:eastAsia="Times New Roman"/>
          <w:szCs w:val="24"/>
        </w:rPr>
        <w:t xml:space="preserve"> in developing </w:t>
      </w:r>
      <w:proofErr w:type="gramStart"/>
      <w:r w:rsidR="00296284" w:rsidRPr="002742D0">
        <w:rPr>
          <w:rFonts w:eastAsia="Times New Roman"/>
          <w:szCs w:val="24"/>
        </w:rPr>
        <w:t>countries</w:t>
      </w:r>
      <w:r w:rsidR="00F00908" w:rsidRPr="002742D0">
        <w:rPr>
          <w:rFonts w:eastAsia="Times New Roman"/>
          <w:szCs w:val="24"/>
        </w:rPr>
        <w:t>;</w:t>
      </w:r>
      <w:bookmarkEnd w:id="1"/>
      <w:proofErr w:type="gramEnd"/>
    </w:p>
    <w:p w14:paraId="1D8E686D" w14:textId="618AAFDD" w:rsidR="00626BFD" w:rsidRPr="002742D0" w:rsidRDefault="00626BFD" w:rsidP="00626BFD">
      <w:pPr>
        <w:tabs>
          <w:tab w:val="clear" w:pos="567"/>
          <w:tab w:val="clear" w:pos="1134"/>
        </w:tabs>
        <w:spacing w:before="120" w:after="120"/>
        <w:ind w:left="567" w:firstLine="567"/>
        <w:rPr>
          <w:rFonts w:eastAsia="Times New Roman"/>
          <w:szCs w:val="24"/>
        </w:rPr>
      </w:pPr>
      <w:r w:rsidRPr="002742D0">
        <w:rPr>
          <w:rFonts w:eastAsia="Times New Roman"/>
          <w:szCs w:val="24"/>
        </w:rPr>
        <w:t>2</w:t>
      </w:r>
      <w:r w:rsidR="00F00828" w:rsidRPr="002742D0">
        <w:rPr>
          <w:rFonts w:eastAsia="Times New Roman"/>
          <w:szCs w:val="24"/>
        </w:rPr>
        <w:t>3</w:t>
      </w:r>
      <w:r w:rsidRPr="002742D0">
        <w:rPr>
          <w:rFonts w:eastAsia="Times New Roman"/>
          <w:szCs w:val="24"/>
        </w:rPr>
        <w:t>.</w:t>
      </w:r>
      <w:r w:rsidRPr="002742D0">
        <w:rPr>
          <w:rFonts w:eastAsia="Times New Roman"/>
          <w:szCs w:val="24"/>
        </w:rPr>
        <w:tab/>
      </w:r>
      <w:r w:rsidR="00D17988" w:rsidRPr="002742D0">
        <w:rPr>
          <w:rFonts w:eastAsia="Times New Roman"/>
          <w:i/>
          <w:iCs/>
          <w:szCs w:val="24"/>
        </w:rPr>
        <w:t>Requests</w:t>
      </w:r>
      <w:r w:rsidRPr="002742D0">
        <w:rPr>
          <w:rFonts w:eastAsia="Times New Roman"/>
          <w:szCs w:val="24"/>
        </w:rPr>
        <w:t xml:space="preserve"> the Global Environment Facility, including through the Global Biodiversity Framework Fund</w:t>
      </w:r>
      <w:r w:rsidR="00FF0CC2" w:rsidRPr="002742D0">
        <w:rPr>
          <w:rFonts w:eastAsia="Times New Roman"/>
          <w:szCs w:val="24"/>
        </w:rPr>
        <w:t>,</w:t>
      </w:r>
      <w:r w:rsidRPr="002742D0">
        <w:rPr>
          <w:rFonts w:eastAsia="Times New Roman"/>
          <w:szCs w:val="24"/>
        </w:rPr>
        <w:t xml:space="preserve"> in accordance with its mandate, to continue to support country-driven projects that include </w:t>
      </w:r>
      <w:r w:rsidRPr="002742D0" w:rsidDel="00885282">
        <w:rPr>
          <w:rFonts w:eastAsia="Times New Roman"/>
          <w:szCs w:val="24"/>
        </w:rPr>
        <w:t>technical and scientific cooperation, technology transfer and capacity</w:t>
      </w:r>
      <w:r w:rsidRPr="002742D0">
        <w:rPr>
          <w:rFonts w:eastAsia="Times New Roman"/>
          <w:szCs w:val="24"/>
        </w:rPr>
        <w:t>-</w:t>
      </w:r>
      <w:r w:rsidRPr="002742D0" w:rsidDel="00885282">
        <w:rPr>
          <w:rFonts w:eastAsia="Times New Roman"/>
          <w:szCs w:val="24"/>
        </w:rPr>
        <w:t>building</w:t>
      </w:r>
      <w:r w:rsidRPr="002742D0">
        <w:rPr>
          <w:rFonts w:eastAsia="Times New Roman"/>
          <w:szCs w:val="24"/>
        </w:rPr>
        <w:t xml:space="preserve"> for the implementation of the Kunming-Montreal Global Biodiversity </w:t>
      </w:r>
      <w:proofErr w:type="gramStart"/>
      <w:r w:rsidRPr="002742D0">
        <w:rPr>
          <w:rFonts w:eastAsia="Times New Roman"/>
          <w:szCs w:val="24"/>
        </w:rPr>
        <w:t>Framework;</w:t>
      </w:r>
      <w:proofErr w:type="gramEnd"/>
    </w:p>
    <w:p w14:paraId="73855D7F" w14:textId="5C876AAB" w:rsidR="00E773E0" w:rsidRPr="002742D0" w:rsidRDefault="00626BFD" w:rsidP="0071249E">
      <w:pPr>
        <w:tabs>
          <w:tab w:val="clear" w:pos="567"/>
          <w:tab w:val="clear" w:pos="1134"/>
          <w:tab w:val="clear" w:pos="2268"/>
          <w:tab w:val="left" w:pos="2410"/>
        </w:tabs>
        <w:spacing w:before="120" w:after="120"/>
        <w:ind w:left="567" w:firstLine="567"/>
        <w:rPr>
          <w:rFonts w:eastAsia="Times New Roman"/>
          <w:szCs w:val="24"/>
        </w:rPr>
      </w:pPr>
      <w:r w:rsidRPr="002742D0">
        <w:rPr>
          <w:rFonts w:eastAsia="Times New Roman"/>
          <w:szCs w:val="24"/>
        </w:rPr>
        <w:t>2</w:t>
      </w:r>
      <w:r w:rsidR="00F00828" w:rsidRPr="002742D0">
        <w:rPr>
          <w:rFonts w:eastAsia="Times New Roman"/>
          <w:szCs w:val="24"/>
        </w:rPr>
        <w:t>4</w:t>
      </w:r>
      <w:r w:rsidRPr="002742D0">
        <w:rPr>
          <w:rFonts w:eastAsia="Times New Roman"/>
          <w:szCs w:val="24"/>
        </w:rPr>
        <w:t>.</w:t>
      </w:r>
      <w:r w:rsidRPr="002742D0">
        <w:rPr>
          <w:rFonts w:eastAsia="Times New Roman"/>
          <w:szCs w:val="24"/>
        </w:rPr>
        <w:tab/>
      </w:r>
      <w:r w:rsidR="003974B1" w:rsidRPr="000E395F">
        <w:rPr>
          <w:rFonts w:eastAsia="Times New Roman"/>
          <w:i/>
          <w:iCs/>
          <w:szCs w:val="24"/>
        </w:rPr>
        <w:t>Also</w:t>
      </w:r>
      <w:r w:rsidR="003974B1" w:rsidRPr="002742D0">
        <w:rPr>
          <w:rFonts w:eastAsia="Times New Roman"/>
          <w:szCs w:val="24"/>
        </w:rPr>
        <w:t xml:space="preserve"> </w:t>
      </w:r>
      <w:r w:rsidR="003974B1" w:rsidRPr="002742D0">
        <w:rPr>
          <w:rFonts w:eastAsia="Times New Roman"/>
          <w:i/>
          <w:iCs/>
          <w:szCs w:val="24"/>
        </w:rPr>
        <w:t>r</w:t>
      </w:r>
      <w:r w:rsidRPr="002742D0">
        <w:rPr>
          <w:rFonts w:eastAsia="Times New Roman"/>
          <w:i/>
          <w:iCs/>
          <w:szCs w:val="24"/>
        </w:rPr>
        <w:t>equests</w:t>
      </w:r>
      <w:r w:rsidRPr="002742D0">
        <w:rPr>
          <w:rFonts w:eastAsia="Times New Roman"/>
          <w:szCs w:val="24"/>
        </w:rPr>
        <w:t xml:space="preserve"> the Global Environment Facility, including through the Global Biodiversity Framework Fund</w:t>
      </w:r>
      <w:r w:rsidR="003779E5" w:rsidRPr="002742D0">
        <w:rPr>
          <w:rFonts w:eastAsia="Times New Roman"/>
          <w:szCs w:val="24"/>
        </w:rPr>
        <w:t>,</w:t>
      </w:r>
      <w:r w:rsidR="00B01BC2" w:rsidRPr="002742D0">
        <w:rPr>
          <w:rFonts w:eastAsia="Times New Roman"/>
          <w:szCs w:val="24"/>
        </w:rPr>
        <w:t xml:space="preserve"> in accordance with their mandates</w:t>
      </w:r>
      <w:r w:rsidRPr="002742D0">
        <w:rPr>
          <w:rFonts w:eastAsia="Times New Roman"/>
          <w:szCs w:val="24"/>
        </w:rPr>
        <w:t>, and invites the Kunming Biodiversity Fund and other funds, to support the operationalization and activities of the regional and subregional technical and scientific</w:t>
      </w:r>
      <w:r w:rsidR="00A10D31" w:rsidRPr="002742D0">
        <w:rPr>
          <w:rFonts w:eastAsia="Times New Roman"/>
          <w:szCs w:val="24"/>
        </w:rPr>
        <w:t xml:space="preserve"> cooperation</w:t>
      </w:r>
      <w:r w:rsidRPr="002742D0">
        <w:rPr>
          <w:rFonts w:eastAsia="Times New Roman"/>
          <w:szCs w:val="24"/>
        </w:rPr>
        <w:t xml:space="preserve"> support centres</w:t>
      </w:r>
      <w:r w:rsidR="00B01BC2" w:rsidRPr="002742D0">
        <w:rPr>
          <w:rFonts w:eastAsia="Times New Roman"/>
          <w:szCs w:val="24"/>
        </w:rPr>
        <w:t xml:space="preserve"> in developing countr</w:t>
      </w:r>
      <w:r w:rsidR="0079304B" w:rsidRPr="002742D0">
        <w:rPr>
          <w:rFonts w:eastAsia="Times New Roman"/>
          <w:szCs w:val="24"/>
        </w:rPr>
        <w:t>y Parties</w:t>
      </w:r>
      <w:r w:rsidR="00520B58" w:rsidRPr="002742D0">
        <w:rPr>
          <w:rFonts w:eastAsia="Times New Roman"/>
          <w:szCs w:val="24"/>
        </w:rPr>
        <w:t>,</w:t>
      </w:r>
      <w:r w:rsidR="00863B01" w:rsidRPr="002742D0">
        <w:rPr>
          <w:rFonts w:eastAsia="Times New Roman"/>
          <w:szCs w:val="24"/>
        </w:rPr>
        <w:t xml:space="preserve"> in </w:t>
      </w:r>
      <w:r w:rsidR="00BA44CB" w:rsidRPr="002742D0">
        <w:rPr>
          <w:rFonts w:eastAsia="Times New Roman"/>
          <w:szCs w:val="24"/>
        </w:rPr>
        <w:t xml:space="preserve">particular </w:t>
      </w:r>
      <w:r w:rsidR="00646E11" w:rsidRPr="002742D0">
        <w:rPr>
          <w:rFonts w:eastAsia="Times New Roman"/>
          <w:szCs w:val="24"/>
        </w:rPr>
        <w:t xml:space="preserve">the </w:t>
      </w:r>
      <w:r w:rsidR="00955E04" w:rsidRPr="002742D0">
        <w:rPr>
          <w:rFonts w:eastAsia="Times New Roman"/>
          <w:szCs w:val="24"/>
        </w:rPr>
        <w:t xml:space="preserve">least developed </w:t>
      </w:r>
      <w:r w:rsidR="00BA44CB" w:rsidRPr="002742D0">
        <w:rPr>
          <w:rFonts w:eastAsia="Times New Roman"/>
          <w:szCs w:val="24"/>
        </w:rPr>
        <w:t xml:space="preserve">countries </w:t>
      </w:r>
      <w:r w:rsidR="00520B58" w:rsidRPr="002742D0">
        <w:rPr>
          <w:rFonts w:eastAsia="Times New Roman"/>
          <w:szCs w:val="24"/>
        </w:rPr>
        <w:t xml:space="preserve">and </w:t>
      </w:r>
      <w:r w:rsidR="00BA44CB" w:rsidRPr="002742D0">
        <w:rPr>
          <w:rFonts w:eastAsia="Times New Roman"/>
          <w:szCs w:val="24"/>
        </w:rPr>
        <w:t xml:space="preserve">small island </w:t>
      </w:r>
      <w:r w:rsidR="00955E04" w:rsidRPr="002742D0">
        <w:rPr>
          <w:rFonts w:eastAsia="Times New Roman"/>
          <w:szCs w:val="24"/>
        </w:rPr>
        <w:t>dev</w:t>
      </w:r>
      <w:r w:rsidR="00520B58" w:rsidRPr="002742D0">
        <w:rPr>
          <w:rFonts w:eastAsia="Times New Roman"/>
          <w:szCs w:val="24"/>
        </w:rPr>
        <w:t xml:space="preserve">eloping </w:t>
      </w:r>
      <w:r w:rsidR="004838DC" w:rsidRPr="002742D0">
        <w:rPr>
          <w:rFonts w:eastAsia="Times New Roman"/>
          <w:szCs w:val="24"/>
        </w:rPr>
        <w:t>S</w:t>
      </w:r>
      <w:r w:rsidR="00BA44CB" w:rsidRPr="002742D0">
        <w:rPr>
          <w:rFonts w:eastAsia="Times New Roman"/>
          <w:szCs w:val="24"/>
        </w:rPr>
        <w:t>tates</w:t>
      </w:r>
      <w:r w:rsidR="00646E11" w:rsidRPr="002742D0">
        <w:rPr>
          <w:rFonts w:eastAsia="Times New Roman"/>
          <w:szCs w:val="24"/>
        </w:rPr>
        <w:t xml:space="preserve"> among them</w:t>
      </w:r>
      <w:r w:rsidR="00520B58" w:rsidRPr="002742D0">
        <w:rPr>
          <w:rFonts w:eastAsia="Times New Roman"/>
          <w:szCs w:val="24"/>
        </w:rPr>
        <w:t>,</w:t>
      </w:r>
      <w:r w:rsidR="00BA44CB" w:rsidRPr="002742D0">
        <w:rPr>
          <w:rFonts w:eastAsia="Times New Roman"/>
          <w:szCs w:val="24"/>
        </w:rPr>
        <w:t xml:space="preserve"> </w:t>
      </w:r>
      <w:r w:rsidR="00156AF9" w:rsidRPr="002742D0">
        <w:rPr>
          <w:rFonts w:eastAsia="Times New Roman"/>
          <w:szCs w:val="24"/>
        </w:rPr>
        <w:t>and Parties</w:t>
      </w:r>
      <w:r w:rsidR="00BA44CB" w:rsidRPr="002742D0">
        <w:rPr>
          <w:rFonts w:eastAsia="Times New Roman"/>
          <w:szCs w:val="24"/>
        </w:rPr>
        <w:t xml:space="preserve"> with economies in transition</w:t>
      </w:r>
      <w:r w:rsidRPr="002742D0">
        <w:rPr>
          <w:rFonts w:eastAsia="Times New Roman"/>
          <w:szCs w:val="24"/>
        </w:rPr>
        <w:t xml:space="preserve">, as appropriate, in response to </w:t>
      </w:r>
      <w:r w:rsidR="00C44246" w:rsidRPr="002742D0">
        <w:rPr>
          <w:rFonts w:eastAsia="Times New Roman"/>
          <w:szCs w:val="24"/>
        </w:rPr>
        <w:t xml:space="preserve">their </w:t>
      </w:r>
      <w:r w:rsidRPr="002742D0">
        <w:rPr>
          <w:rFonts w:eastAsia="Times New Roman"/>
          <w:szCs w:val="24"/>
        </w:rPr>
        <w:t>requests in their respective subregions;</w:t>
      </w:r>
    </w:p>
    <w:p w14:paraId="34025225" w14:textId="2BA836D3" w:rsidR="00626BFD" w:rsidRPr="002742D0" w:rsidRDefault="00626BFD" w:rsidP="00626BFD">
      <w:pPr>
        <w:tabs>
          <w:tab w:val="clear" w:pos="567"/>
          <w:tab w:val="clear" w:pos="1134"/>
        </w:tabs>
        <w:spacing w:before="120" w:after="120"/>
        <w:ind w:left="567" w:firstLine="567"/>
        <w:rPr>
          <w:rFonts w:eastAsia="Times New Roman"/>
          <w:szCs w:val="24"/>
        </w:rPr>
      </w:pPr>
      <w:r w:rsidRPr="002742D0">
        <w:rPr>
          <w:rFonts w:eastAsia="Times New Roman"/>
          <w:szCs w:val="24"/>
        </w:rPr>
        <w:t>[2</w:t>
      </w:r>
      <w:r w:rsidR="00F00828" w:rsidRPr="002742D0">
        <w:rPr>
          <w:rFonts w:eastAsia="Times New Roman"/>
          <w:szCs w:val="24"/>
        </w:rPr>
        <w:t>5</w:t>
      </w:r>
      <w:r w:rsidRPr="002742D0">
        <w:rPr>
          <w:rFonts w:eastAsia="Times New Roman"/>
          <w:szCs w:val="24"/>
        </w:rPr>
        <w:t>.</w:t>
      </w:r>
      <w:r w:rsidRPr="002742D0">
        <w:rPr>
          <w:rFonts w:eastAsia="Times New Roman"/>
          <w:szCs w:val="24"/>
        </w:rPr>
        <w:tab/>
      </w:r>
      <w:r w:rsidRPr="002742D0">
        <w:rPr>
          <w:rFonts w:eastAsia="Times New Roman"/>
          <w:i/>
          <w:iCs/>
          <w:szCs w:val="24"/>
        </w:rPr>
        <w:t>Decides</w:t>
      </w:r>
      <w:r w:rsidRPr="002742D0">
        <w:rPr>
          <w:rFonts w:eastAsia="Times New Roman"/>
          <w:szCs w:val="24"/>
        </w:rPr>
        <w:t xml:space="preserve"> to issue a second call for</w:t>
      </w:r>
      <w:r w:rsidR="00015B52" w:rsidRPr="002742D0">
        <w:rPr>
          <w:rFonts w:eastAsia="Times New Roman"/>
          <w:szCs w:val="24"/>
        </w:rPr>
        <w:t xml:space="preserve"> regional and subregional </w:t>
      </w:r>
      <w:r w:rsidR="00766D99" w:rsidRPr="002742D0">
        <w:rPr>
          <w:rFonts w:eastAsia="Times New Roman"/>
          <w:szCs w:val="24"/>
        </w:rPr>
        <w:t>centres</w:t>
      </w:r>
      <w:r w:rsidR="00DD6B66" w:rsidRPr="002742D0">
        <w:rPr>
          <w:rFonts w:eastAsia="Times New Roman"/>
          <w:szCs w:val="24"/>
        </w:rPr>
        <w:t>,</w:t>
      </w:r>
      <w:r w:rsidRPr="002742D0">
        <w:rPr>
          <w:rFonts w:eastAsia="Times New Roman"/>
          <w:szCs w:val="24"/>
        </w:rPr>
        <w:t xml:space="preserve"> </w:t>
      </w:r>
      <w:r w:rsidR="00DD6B66" w:rsidRPr="002742D0">
        <w:rPr>
          <w:rFonts w:eastAsia="Times New Roman"/>
          <w:szCs w:val="24"/>
        </w:rPr>
        <w:t xml:space="preserve">giving </w:t>
      </w:r>
      <w:r w:rsidRPr="002742D0">
        <w:rPr>
          <w:rFonts w:eastAsia="Times New Roman"/>
          <w:szCs w:val="24"/>
        </w:rPr>
        <w:t xml:space="preserve">priority to </w:t>
      </w:r>
      <w:r w:rsidR="00137049" w:rsidRPr="002742D0">
        <w:rPr>
          <w:rFonts w:eastAsia="Times New Roman"/>
          <w:szCs w:val="24"/>
        </w:rPr>
        <w:t>[</w:t>
      </w:r>
      <w:r w:rsidR="00B307A4" w:rsidRPr="002742D0">
        <w:rPr>
          <w:rFonts w:eastAsia="Times New Roman"/>
          <w:szCs w:val="24"/>
        </w:rPr>
        <w:t>megadiverse</w:t>
      </w:r>
      <w:r w:rsidR="00CA0BAA" w:rsidRPr="002742D0">
        <w:rPr>
          <w:rFonts w:eastAsia="Times New Roman"/>
          <w:szCs w:val="24"/>
        </w:rPr>
        <w:t xml:space="preserve"> regions</w:t>
      </w:r>
      <w:r w:rsidR="008C6927" w:rsidRPr="002742D0">
        <w:rPr>
          <w:rFonts w:eastAsia="Times New Roman"/>
          <w:szCs w:val="24"/>
        </w:rPr>
        <w:t>,</w:t>
      </w:r>
      <w:r w:rsidR="00733601" w:rsidRPr="002742D0">
        <w:rPr>
          <w:rFonts w:eastAsia="Times New Roman"/>
          <w:szCs w:val="24"/>
        </w:rPr>
        <w:t xml:space="preserve"> including small islands and biodiversity hotspots</w:t>
      </w:r>
      <w:r w:rsidR="007271D5" w:rsidRPr="002742D0">
        <w:rPr>
          <w:rFonts w:eastAsia="Times New Roman"/>
          <w:szCs w:val="24"/>
        </w:rPr>
        <w:t xml:space="preserve"> and</w:t>
      </w:r>
      <w:r w:rsidR="00137049" w:rsidRPr="002742D0">
        <w:rPr>
          <w:rFonts w:eastAsia="Times New Roman"/>
          <w:szCs w:val="24"/>
        </w:rPr>
        <w:t>]</w:t>
      </w:r>
      <w:r w:rsidR="00B307A4" w:rsidRPr="002742D0">
        <w:rPr>
          <w:rFonts w:eastAsia="Times New Roman"/>
          <w:szCs w:val="24"/>
        </w:rPr>
        <w:t xml:space="preserve"> </w:t>
      </w:r>
      <w:r w:rsidRPr="002742D0">
        <w:rPr>
          <w:rFonts w:eastAsia="Times New Roman"/>
          <w:szCs w:val="24"/>
        </w:rPr>
        <w:t xml:space="preserve">underrepresented </w:t>
      </w:r>
      <w:proofErr w:type="gramStart"/>
      <w:r w:rsidRPr="002742D0">
        <w:rPr>
          <w:rFonts w:eastAsia="Times New Roman"/>
          <w:szCs w:val="24"/>
        </w:rPr>
        <w:t>regions</w:t>
      </w:r>
      <w:r w:rsidR="00FA7E75" w:rsidRPr="002742D0">
        <w:rPr>
          <w:rFonts w:eastAsia="Times New Roman"/>
          <w:szCs w:val="24"/>
        </w:rPr>
        <w:t>[</w:t>
      </w:r>
      <w:proofErr w:type="gramEnd"/>
      <w:r w:rsidR="00FA7E75" w:rsidRPr="002742D0">
        <w:rPr>
          <w:rFonts w:eastAsia="Times New Roman"/>
          <w:szCs w:val="24"/>
        </w:rPr>
        <w:t>,</w:t>
      </w:r>
      <w:r w:rsidRPr="002742D0">
        <w:rPr>
          <w:rFonts w:eastAsia="Times New Roman"/>
          <w:szCs w:val="24"/>
        </w:rPr>
        <w:t xml:space="preserve"> </w:t>
      </w:r>
      <w:r w:rsidR="00DF6EDE" w:rsidRPr="002742D0">
        <w:rPr>
          <w:rFonts w:eastAsia="Times New Roman"/>
          <w:szCs w:val="24"/>
        </w:rPr>
        <w:t>taking the potential benefits for biodiversity</w:t>
      </w:r>
      <w:r w:rsidR="00FA7E75" w:rsidRPr="002742D0">
        <w:rPr>
          <w:rFonts w:eastAsia="Times New Roman"/>
          <w:szCs w:val="24"/>
        </w:rPr>
        <w:t xml:space="preserve"> into account</w:t>
      </w:r>
      <w:r w:rsidR="002B57A2" w:rsidRPr="002742D0">
        <w:rPr>
          <w:rFonts w:eastAsia="Times New Roman"/>
          <w:szCs w:val="24"/>
        </w:rPr>
        <w:t>,</w:t>
      </w:r>
      <w:r w:rsidR="00CA367F" w:rsidRPr="002742D0">
        <w:rPr>
          <w:rFonts w:eastAsia="Times New Roman"/>
          <w:szCs w:val="24"/>
        </w:rPr>
        <w:t>]</w:t>
      </w:r>
      <w:r w:rsidR="00DF6EDE" w:rsidRPr="002742D0">
        <w:rPr>
          <w:rFonts w:eastAsia="Times New Roman"/>
          <w:szCs w:val="24"/>
        </w:rPr>
        <w:t xml:space="preserve"> </w:t>
      </w:r>
      <w:r w:rsidRPr="002742D0">
        <w:rPr>
          <w:rFonts w:eastAsia="Times New Roman"/>
          <w:szCs w:val="24"/>
        </w:rPr>
        <w:t>in order to ensure the equitable geographical distribution of centres and a balance of focus among the centres of excellence on all objectives of the Convention and its Protocols;]</w:t>
      </w:r>
    </w:p>
    <w:p w14:paraId="58161B33" w14:textId="6F4C0EB2" w:rsidR="00626BFD" w:rsidRPr="002742D0" w:rsidRDefault="00626BFD" w:rsidP="00626BFD">
      <w:pPr>
        <w:tabs>
          <w:tab w:val="clear" w:pos="567"/>
          <w:tab w:val="clear" w:pos="1134"/>
        </w:tabs>
        <w:spacing w:before="120" w:after="120"/>
        <w:ind w:left="567" w:firstLine="594"/>
        <w:rPr>
          <w:rFonts w:eastAsia="Times New Roman"/>
          <w:szCs w:val="24"/>
        </w:rPr>
      </w:pPr>
      <w:r w:rsidRPr="002742D0">
        <w:rPr>
          <w:rFonts w:eastAsia="Times New Roman"/>
          <w:szCs w:val="24"/>
        </w:rPr>
        <w:t>2</w:t>
      </w:r>
      <w:r w:rsidR="00F00828" w:rsidRPr="002742D0">
        <w:rPr>
          <w:rFonts w:eastAsia="Times New Roman"/>
          <w:szCs w:val="24"/>
        </w:rPr>
        <w:t>6</w:t>
      </w:r>
      <w:r w:rsidRPr="002742D0">
        <w:rPr>
          <w:rFonts w:eastAsia="Times New Roman"/>
          <w:szCs w:val="24"/>
        </w:rPr>
        <w:t>.</w:t>
      </w:r>
      <w:r w:rsidRPr="002742D0">
        <w:rPr>
          <w:rFonts w:eastAsia="Times New Roman"/>
          <w:szCs w:val="24"/>
        </w:rPr>
        <w:tab/>
      </w:r>
      <w:r w:rsidRPr="002742D0">
        <w:rPr>
          <w:rFonts w:eastAsia="Times New Roman"/>
          <w:i/>
          <w:szCs w:val="24"/>
        </w:rPr>
        <w:t>Requests</w:t>
      </w:r>
      <w:r w:rsidRPr="002742D0">
        <w:rPr>
          <w:rFonts w:eastAsia="Times New Roman"/>
          <w:szCs w:val="24"/>
        </w:rPr>
        <w:t xml:space="preserve"> the Executive Secretary, subject to the availability of resources:</w:t>
      </w:r>
    </w:p>
    <w:p w14:paraId="631E517C" w14:textId="355ADEB3" w:rsidR="00626BFD" w:rsidRPr="002742D0" w:rsidRDefault="00626BFD" w:rsidP="00626BFD">
      <w:pPr>
        <w:tabs>
          <w:tab w:val="clear" w:pos="567"/>
          <w:tab w:val="clear" w:pos="1134"/>
        </w:tabs>
        <w:spacing w:before="120" w:after="120"/>
        <w:ind w:left="567" w:firstLine="567"/>
        <w:rPr>
          <w:rFonts w:eastAsia="Times New Roman"/>
          <w:szCs w:val="24"/>
        </w:rPr>
      </w:pPr>
      <w:r w:rsidRPr="002742D0">
        <w:rPr>
          <w:rFonts w:eastAsia="Times New Roman"/>
          <w:szCs w:val="24"/>
        </w:rPr>
        <w:t>(a)</w:t>
      </w:r>
      <w:r w:rsidRPr="002742D0">
        <w:rPr>
          <w:rFonts w:eastAsia="Times New Roman"/>
          <w:szCs w:val="24"/>
        </w:rPr>
        <w:tab/>
        <w:t>To initiate operations of the global coordination entity as soon as possible, in accordance with the modalities set out in annex II;</w:t>
      </w:r>
    </w:p>
    <w:p w14:paraId="480071AA" w14:textId="53DCBEE5" w:rsidR="00626BFD" w:rsidRPr="002742D0" w:rsidRDefault="00626BFD" w:rsidP="00626BFD">
      <w:pPr>
        <w:tabs>
          <w:tab w:val="clear" w:pos="567"/>
          <w:tab w:val="clear" w:pos="1134"/>
        </w:tabs>
        <w:spacing w:before="120" w:after="120"/>
        <w:ind w:left="567" w:firstLine="567"/>
        <w:rPr>
          <w:rFonts w:eastAsia="Times New Roman"/>
          <w:szCs w:val="24"/>
        </w:rPr>
      </w:pPr>
      <w:r w:rsidRPr="002742D0">
        <w:rPr>
          <w:rFonts w:eastAsia="Times New Roman"/>
          <w:szCs w:val="24"/>
        </w:rPr>
        <w:t>(</w:t>
      </w:r>
      <w:r w:rsidR="00C206D2" w:rsidRPr="002742D0">
        <w:rPr>
          <w:rFonts w:eastAsia="Times New Roman"/>
          <w:szCs w:val="24"/>
        </w:rPr>
        <w:t>b</w:t>
      </w:r>
      <w:r w:rsidRPr="002742D0">
        <w:rPr>
          <w:rFonts w:eastAsia="Times New Roman"/>
          <w:szCs w:val="24"/>
        </w:rPr>
        <w:t>)</w:t>
      </w:r>
      <w:r w:rsidRPr="002742D0">
        <w:rPr>
          <w:rFonts w:eastAsia="Times New Roman"/>
          <w:szCs w:val="24"/>
        </w:rPr>
        <w:tab/>
        <w:t xml:space="preserve">To identify and facilitate the mobilization of additional financial resources and technical assistance to enable the regional and subregional support centres to initiate support programmes and activities in their respective subregions as soon as possible, in response to the capacity needs and priorities identified by </w:t>
      </w:r>
      <w:proofErr w:type="gramStart"/>
      <w:r w:rsidRPr="002742D0">
        <w:rPr>
          <w:rFonts w:eastAsia="Times New Roman"/>
          <w:szCs w:val="24"/>
        </w:rPr>
        <w:t>Parties;</w:t>
      </w:r>
      <w:proofErr w:type="gramEnd"/>
    </w:p>
    <w:p w14:paraId="6316FCE1" w14:textId="0F1B46B8" w:rsidR="00626BFD" w:rsidRPr="002742D0" w:rsidRDefault="00626BFD" w:rsidP="00626BFD">
      <w:pPr>
        <w:tabs>
          <w:tab w:val="clear" w:pos="567"/>
          <w:tab w:val="clear" w:pos="1134"/>
        </w:tabs>
        <w:spacing w:before="120" w:after="120"/>
        <w:ind w:left="567" w:firstLine="567"/>
        <w:rPr>
          <w:rFonts w:eastAsia="Times New Roman"/>
          <w:szCs w:val="24"/>
        </w:rPr>
      </w:pPr>
      <w:r w:rsidRPr="002742D0">
        <w:rPr>
          <w:rFonts w:eastAsia="Times New Roman"/>
          <w:szCs w:val="24"/>
        </w:rPr>
        <w:t>(</w:t>
      </w:r>
      <w:r w:rsidR="00C206D2" w:rsidRPr="002742D0">
        <w:rPr>
          <w:rFonts w:eastAsia="Times New Roman"/>
          <w:szCs w:val="24"/>
        </w:rPr>
        <w:t>c</w:t>
      </w:r>
      <w:r w:rsidRPr="002742D0">
        <w:rPr>
          <w:rFonts w:eastAsia="Times New Roman"/>
          <w:szCs w:val="24"/>
        </w:rPr>
        <w:t>)</w:t>
      </w:r>
      <w:r w:rsidRPr="002742D0">
        <w:rPr>
          <w:rFonts w:eastAsia="Times New Roman"/>
          <w:szCs w:val="24"/>
        </w:rPr>
        <w:tab/>
        <w:t xml:space="preserve">To </w:t>
      </w:r>
      <w:r w:rsidR="00D41E71" w:rsidRPr="002742D0">
        <w:rPr>
          <w:rFonts w:eastAsia="Times New Roman"/>
          <w:szCs w:val="24"/>
        </w:rPr>
        <w:t xml:space="preserve">update </w:t>
      </w:r>
      <w:r w:rsidR="001C78AB" w:rsidRPr="002742D0">
        <w:rPr>
          <w:rFonts w:eastAsia="Times New Roman"/>
          <w:szCs w:val="24"/>
        </w:rPr>
        <w:t>document CBD/COP/16/</w:t>
      </w:r>
      <w:r w:rsidR="00E6716B" w:rsidRPr="002742D0">
        <w:rPr>
          <w:rFonts w:eastAsia="Times New Roman"/>
          <w:szCs w:val="24"/>
        </w:rPr>
        <w:t>INF/24</w:t>
      </w:r>
      <w:r w:rsidR="00D41E71" w:rsidRPr="002742D0">
        <w:rPr>
          <w:rFonts w:eastAsia="Times New Roman"/>
          <w:szCs w:val="24"/>
        </w:rPr>
        <w:t xml:space="preserve"> with the</w:t>
      </w:r>
      <w:r w:rsidRPr="002742D0">
        <w:rPr>
          <w:rFonts w:eastAsia="Times New Roman"/>
          <w:szCs w:val="24"/>
        </w:rPr>
        <w:t xml:space="preserve"> relevant requests for capacity-building and development activities</w:t>
      </w:r>
      <w:r w:rsidR="00D41E71" w:rsidRPr="002742D0">
        <w:rPr>
          <w:rFonts w:eastAsia="Times New Roman"/>
          <w:szCs w:val="24"/>
        </w:rPr>
        <w:t>, technical and scientific cooperation and technology transfer support from</w:t>
      </w:r>
      <w:r w:rsidRPr="002742D0">
        <w:rPr>
          <w:rFonts w:eastAsia="Times New Roman"/>
          <w:szCs w:val="24"/>
        </w:rPr>
        <w:t xml:space="preserve"> decisions of the Conference of the Parties and the Conference of the Parties serving as the meeting of the Parties to the Protocols, and to communicate those to the regional and subregional support centres and the global coordination </w:t>
      </w:r>
      <w:proofErr w:type="gramStart"/>
      <w:r w:rsidRPr="002742D0">
        <w:rPr>
          <w:rFonts w:eastAsia="Times New Roman"/>
          <w:szCs w:val="24"/>
        </w:rPr>
        <w:t>entity;</w:t>
      </w:r>
      <w:proofErr w:type="gramEnd"/>
    </w:p>
    <w:p w14:paraId="03F03EED" w14:textId="2474B2F9" w:rsidR="00626BFD" w:rsidRPr="002742D0" w:rsidRDefault="00626BFD" w:rsidP="00626BFD">
      <w:pPr>
        <w:tabs>
          <w:tab w:val="clear" w:pos="567"/>
          <w:tab w:val="clear" w:pos="1134"/>
        </w:tabs>
        <w:spacing w:before="120" w:after="120"/>
        <w:ind w:left="567" w:firstLine="567"/>
        <w:rPr>
          <w:rFonts w:eastAsia="Times New Roman"/>
          <w:szCs w:val="24"/>
        </w:rPr>
      </w:pPr>
      <w:r w:rsidRPr="002742D0">
        <w:rPr>
          <w:rFonts w:eastAsia="Times New Roman"/>
          <w:szCs w:val="24"/>
        </w:rPr>
        <w:t>(</w:t>
      </w:r>
      <w:r w:rsidR="00C206D2" w:rsidRPr="002742D0">
        <w:rPr>
          <w:rFonts w:eastAsia="Times New Roman"/>
          <w:szCs w:val="24"/>
        </w:rPr>
        <w:t>d</w:t>
      </w:r>
      <w:r w:rsidRPr="002742D0">
        <w:rPr>
          <w:rFonts w:eastAsia="Times New Roman"/>
          <w:szCs w:val="24"/>
        </w:rPr>
        <w:t>)</w:t>
      </w:r>
      <w:r w:rsidRPr="002742D0">
        <w:rPr>
          <w:rFonts w:eastAsia="Times New Roman"/>
          <w:szCs w:val="24"/>
        </w:rPr>
        <w:tab/>
        <w:t xml:space="preserve">To develop, in collaboration with the Informal Advisory Group and in line with the indicators </w:t>
      </w:r>
      <w:r w:rsidRPr="002742D0">
        <w:rPr>
          <w:rFonts w:eastAsiaTheme="majorEastAsia"/>
          <w:color w:val="000000"/>
        </w:rPr>
        <w:t xml:space="preserve">outlined </w:t>
      </w:r>
      <w:r w:rsidRPr="002742D0">
        <w:rPr>
          <w:rFonts w:eastAsia="Times New Roman"/>
          <w:szCs w:val="24"/>
        </w:rPr>
        <w:t xml:space="preserve">in document CBD/TSC/IAG/2024/1/2, the criteria for evaluating the performance of the regional and subregional centres and of the global coordination </w:t>
      </w:r>
      <w:proofErr w:type="gramStart"/>
      <w:r w:rsidRPr="002742D0">
        <w:rPr>
          <w:rFonts w:eastAsia="Times New Roman"/>
          <w:szCs w:val="24"/>
        </w:rPr>
        <w:t>entity;</w:t>
      </w:r>
      <w:proofErr w:type="gramEnd"/>
    </w:p>
    <w:p w14:paraId="32AAAEE3" w14:textId="2C02C1CA" w:rsidR="00626BFD" w:rsidRPr="002742D0" w:rsidRDefault="00626BFD" w:rsidP="00626BFD">
      <w:pPr>
        <w:tabs>
          <w:tab w:val="clear" w:pos="567"/>
          <w:tab w:val="clear" w:pos="1134"/>
        </w:tabs>
        <w:ind w:left="567" w:firstLine="567"/>
        <w:rPr>
          <w:rFonts w:eastAsia="Times New Roman"/>
          <w:szCs w:val="24"/>
        </w:rPr>
      </w:pPr>
      <w:r w:rsidRPr="002742D0">
        <w:rPr>
          <w:rFonts w:eastAsia="Times New Roman"/>
          <w:szCs w:val="24"/>
        </w:rPr>
        <w:t>(</w:t>
      </w:r>
      <w:r w:rsidR="00C206D2" w:rsidRPr="002742D0">
        <w:rPr>
          <w:rFonts w:eastAsia="Times New Roman"/>
          <w:szCs w:val="24"/>
        </w:rPr>
        <w:t>e</w:t>
      </w:r>
      <w:r w:rsidRPr="002742D0">
        <w:rPr>
          <w:rFonts w:eastAsia="Times New Roman"/>
          <w:szCs w:val="24"/>
        </w:rPr>
        <w:t>)</w:t>
      </w:r>
      <w:r w:rsidRPr="002742D0">
        <w:rPr>
          <w:rFonts w:eastAsia="Times New Roman"/>
          <w:szCs w:val="24"/>
        </w:rPr>
        <w:tab/>
        <w:t>To prepare a progress report on the technical and scientific cooperation mechanism, including operations of the regional and subregional support centres, based on their annual activity reports and those of the global coordination entity, for consideration by the Subsidiary Body on Implementation at its sixth meeting and by the Conference of the Parties at its seventeenth meeting.</w:t>
      </w:r>
    </w:p>
    <w:p w14:paraId="46CF2273" w14:textId="77777777" w:rsidR="00E65EEB" w:rsidRPr="002742D0" w:rsidRDefault="00E65EEB">
      <w:pPr>
        <w:tabs>
          <w:tab w:val="clear" w:pos="567"/>
          <w:tab w:val="clear" w:pos="1134"/>
          <w:tab w:val="clear" w:pos="1701"/>
          <w:tab w:val="clear" w:pos="2268"/>
        </w:tabs>
        <w:spacing w:after="160" w:line="259" w:lineRule="auto"/>
        <w:jc w:val="left"/>
        <w:rPr>
          <w:rFonts w:eastAsia="Times New Roman"/>
          <w:b/>
          <w:sz w:val="24"/>
          <w:szCs w:val="24"/>
        </w:rPr>
      </w:pPr>
      <w:r w:rsidRPr="002742D0">
        <w:rPr>
          <w:rFonts w:eastAsia="Times New Roman"/>
          <w:b/>
          <w:sz w:val="24"/>
          <w:szCs w:val="24"/>
        </w:rPr>
        <w:br w:type="page"/>
      </w:r>
    </w:p>
    <w:p w14:paraId="59041B6C" w14:textId="36F3ECC5" w:rsidR="00626BFD" w:rsidRPr="002742D0" w:rsidRDefault="00626BFD" w:rsidP="00626BFD">
      <w:pPr>
        <w:keepNext/>
        <w:tabs>
          <w:tab w:val="clear" w:pos="567"/>
          <w:tab w:val="clear" w:pos="1134"/>
          <w:tab w:val="clear" w:pos="1701"/>
          <w:tab w:val="clear" w:pos="2268"/>
        </w:tabs>
        <w:spacing w:before="240"/>
        <w:ind w:left="567"/>
        <w:jc w:val="left"/>
        <w:rPr>
          <w:rFonts w:eastAsia="Times New Roman"/>
          <w:b/>
          <w:sz w:val="24"/>
          <w:szCs w:val="24"/>
        </w:rPr>
      </w:pPr>
      <w:r w:rsidRPr="002742D0">
        <w:rPr>
          <w:rFonts w:eastAsia="Times New Roman"/>
          <w:b/>
          <w:sz w:val="24"/>
          <w:szCs w:val="24"/>
        </w:rPr>
        <w:t>Annex I</w:t>
      </w:r>
      <w:r w:rsidRPr="002742D0">
        <w:rPr>
          <w:rFonts w:eastAsia="Times New Roman"/>
          <w:b/>
          <w:sz w:val="24"/>
          <w:szCs w:val="24"/>
        </w:rPr>
        <w:br/>
      </w:r>
      <w:r w:rsidRPr="002742D0">
        <w:rPr>
          <w:rFonts w:ascii="Times New Roman Bold" w:eastAsiaTheme="majorEastAsia" w:hAnsi="Times New Roman Bold"/>
          <w:b/>
          <w:bCs/>
          <w:spacing w:val="5"/>
          <w:kern w:val="28"/>
          <w:sz w:val="24"/>
          <w:szCs w:val="24"/>
          <w14:ligatures w14:val="standardContextual"/>
        </w:rPr>
        <w:t xml:space="preserve">Entities and organizations selected to host the regional </w:t>
      </w:r>
      <w:r w:rsidRPr="002742D0">
        <w:rPr>
          <w:rFonts w:ascii="Times New Roman Bold" w:eastAsiaTheme="majorEastAsia" w:hAnsi="Times New Roman Bold"/>
          <w:b/>
          <w:bCs/>
          <w:spacing w:val="5"/>
          <w:kern w:val="28"/>
          <w:sz w:val="24"/>
          <w:szCs w:val="28"/>
          <w14:ligatures w14:val="standardContextual"/>
        </w:rPr>
        <w:t>and</w:t>
      </w:r>
      <w:r w:rsidRPr="002742D0">
        <w:rPr>
          <w:rFonts w:ascii="Times New Roman Bold" w:eastAsiaTheme="majorEastAsia" w:hAnsi="Times New Roman Bold"/>
          <w:b/>
          <w:bCs/>
          <w:spacing w:val="5"/>
          <w:kern w:val="28"/>
          <w:sz w:val="24"/>
          <w:szCs w:val="24"/>
          <w14:ligatures w14:val="standardContextual"/>
        </w:rPr>
        <w:t xml:space="preserve"> subregional technical and scientific cooperation support centres</w:t>
      </w:r>
    </w:p>
    <w:p w14:paraId="0D9CD9BA" w14:textId="77777777" w:rsidR="00626BFD" w:rsidRPr="002742D0" w:rsidRDefault="00626BFD" w:rsidP="00626BFD">
      <w:pPr>
        <w:tabs>
          <w:tab w:val="clear" w:pos="567"/>
          <w:tab w:val="clear" w:pos="1134"/>
          <w:tab w:val="clear" w:pos="1701"/>
          <w:tab w:val="clear" w:pos="2268"/>
        </w:tabs>
        <w:spacing w:before="120"/>
        <w:ind w:left="567"/>
        <w:rPr>
          <w:rFonts w:eastAsia="Times New Roman"/>
          <w:b/>
          <w:bCs/>
          <w:szCs w:val="24"/>
        </w:rPr>
      </w:pPr>
      <w:r w:rsidRPr="002742D0">
        <w:rPr>
          <w:rFonts w:eastAsia="Times New Roman"/>
          <w:b/>
          <w:bCs/>
          <w:szCs w:val="24"/>
        </w:rPr>
        <w:t>Africa</w:t>
      </w:r>
    </w:p>
    <w:p w14:paraId="55595FBA" w14:textId="77777777" w:rsidR="00626BFD" w:rsidRPr="002742D0" w:rsidRDefault="00626BFD" w:rsidP="00626BFD">
      <w:pPr>
        <w:tabs>
          <w:tab w:val="clear" w:pos="567"/>
          <w:tab w:val="clear" w:pos="1134"/>
          <w:tab w:val="clear" w:pos="1701"/>
          <w:tab w:val="clear" w:pos="2268"/>
        </w:tabs>
        <w:ind w:left="720"/>
        <w:rPr>
          <w:rFonts w:eastAsia="Times New Roman"/>
          <w:szCs w:val="24"/>
        </w:rPr>
      </w:pPr>
      <w:r w:rsidRPr="002742D0">
        <w:rPr>
          <w:rFonts w:eastAsia="Times New Roman"/>
          <w:szCs w:val="24"/>
        </w:rPr>
        <w:t>•</w:t>
      </w:r>
      <w:r w:rsidRPr="002742D0">
        <w:rPr>
          <w:rFonts w:eastAsia="Times New Roman"/>
          <w:szCs w:val="24"/>
        </w:rPr>
        <w:tab/>
        <w:t>Central African Forest Commission</w:t>
      </w:r>
    </w:p>
    <w:p w14:paraId="60BA5462" w14:textId="77777777" w:rsidR="00626BFD" w:rsidRPr="002742D0" w:rsidRDefault="00626BFD" w:rsidP="00626BFD">
      <w:pPr>
        <w:tabs>
          <w:tab w:val="clear" w:pos="567"/>
          <w:tab w:val="clear" w:pos="1134"/>
          <w:tab w:val="clear" w:pos="1701"/>
          <w:tab w:val="clear" w:pos="2268"/>
        </w:tabs>
        <w:ind w:left="720"/>
        <w:rPr>
          <w:rFonts w:eastAsia="Times New Roman"/>
          <w:szCs w:val="24"/>
        </w:rPr>
      </w:pPr>
      <w:r w:rsidRPr="002742D0">
        <w:rPr>
          <w:rFonts w:eastAsia="Times New Roman"/>
          <w:szCs w:val="24"/>
        </w:rPr>
        <w:t>•</w:t>
      </w:r>
      <w:r w:rsidRPr="002742D0">
        <w:rPr>
          <w:rFonts w:eastAsia="Times New Roman"/>
          <w:szCs w:val="24"/>
        </w:rPr>
        <w:tab/>
        <w:t>Ecological Monitoring Centre</w:t>
      </w:r>
    </w:p>
    <w:p w14:paraId="6744306E" w14:textId="77777777" w:rsidR="00626BFD" w:rsidRPr="002742D0" w:rsidRDefault="00626BFD" w:rsidP="00626BFD">
      <w:pPr>
        <w:tabs>
          <w:tab w:val="clear" w:pos="567"/>
          <w:tab w:val="clear" w:pos="1134"/>
          <w:tab w:val="clear" w:pos="1701"/>
          <w:tab w:val="clear" w:pos="2268"/>
        </w:tabs>
        <w:ind w:left="720"/>
        <w:rPr>
          <w:rFonts w:eastAsia="Times New Roman"/>
          <w:szCs w:val="24"/>
        </w:rPr>
      </w:pPr>
      <w:r w:rsidRPr="002742D0">
        <w:rPr>
          <w:rFonts w:eastAsia="Times New Roman"/>
          <w:szCs w:val="24"/>
        </w:rPr>
        <w:t>•</w:t>
      </w:r>
      <w:r w:rsidRPr="002742D0">
        <w:rPr>
          <w:rFonts w:eastAsia="Times New Roman"/>
          <w:szCs w:val="24"/>
        </w:rPr>
        <w:tab/>
        <w:t>Regional Centre for Mapping of Resources for Development</w:t>
      </w:r>
    </w:p>
    <w:p w14:paraId="3E02DD54" w14:textId="77777777" w:rsidR="00626BFD" w:rsidRPr="002742D0" w:rsidRDefault="00626BFD" w:rsidP="00626BFD">
      <w:pPr>
        <w:tabs>
          <w:tab w:val="clear" w:pos="567"/>
          <w:tab w:val="clear" w:pos="1134"/>
          <w:tab w:val="clear" w:pos="1701"/>
          <w:tab w:val="clear" w:pos="2268"/>
        </w:tabs>
        <w:ind w:left="720"/>
        <w:rPr>
          <w:rFonts w:eastAsia="Times New Roman"/>
          <w:szCs w:val="24"/>
        </w:rPr>
      </w:pPr>
      <w:r w:rsidRPr="002742D0">
        <w:rPr>
          <w:rFonts w:eastAsia="Times New Roman"/>
          <w:szCs w:val="24"/>
        </w:rPr>
        <w:t>•</w:t>
      </w:r>
      <w:r w:rsidRPr="002742D0">
        <w:rPr>
          <w:rFonts w:eastAsia="Times New Roman"/>
          <w:szCs w:val="24"/>
        </w:rPr>
        <w:tab/>
        <w:t>Sahara and Sahel Observatory</w:t>
      </w:r>
    </w:p>
    <w:p w14:paraId="0EF1B28A" w14:textId="77777777" w:rsidR="00626BFD" w:rsidRPr="002742D0" w:rsidRDefault="00626BFD" w:rsidP="00626BFD">
      <w:pPr>
        <w:tabs>
          <w:tab w:val="clear" w:pos="567"/>
          <w:tab w:val="clear" w:pos="1134"/>
          <w:tab w:val="clear" w:pos="1701"/>
          <w:tab w:val="clear" w:pos="2268"/>
        </w:tabs>
        <w:ind w:left="720"/>
        <w:rPr>
          <w:rFonts w:eastAsia="Times New Roman"/>
          <w:szCs w:val="24"/>
        </w:rPr>
      </w:pPr>
      <w:r w:rsidRPr="002742D0">
        <w:rPr>
          <w:rFonts w:eastAsia="Times New Roman"/>
          <w:szCs w:val="24"/>
        </w:rPr>
        <w:t>•</w:t>
      </w:r>
      <w:r w:rsidRPr="002742D0">
        <w:rPr>
          <w:rFonts w:eastAsia="Times New Roman"/>
          <w:szCs w:val="24"/>
        </w:rPr>
        <w:tab/>
        <w:t>South African National Biodiversity Institute</w:t>
      </w:r>
    </w:p>
    <w:p w14:paraId="695B157F" w14:textId="77777777" w:rsidR="00626BFD" w:rsidRPr="002742D0" w:rsidRDefault="00626BFD" w:rsidP="00626BFD">
      <w:pPr>
        <w:tabs>
          <w:tab w:val="clear" w:pos="567"/>
          <w:tab w:val="clear" w:pos="1134"/>
          <w:tab w:val="clear" w:pos="1701"/>
          <w:tab w:val="clear" w:pos="2268"/>
        </w:tabs>
        <w:spacing w:before="120"/>
        <w:ind w:left="567"/>
        <w:rPr>
          <w:rFonts w:eastAsia="Times New Roman"/>
          <w:b/>
          <w:bCs/>
          <w:szCs w:val="24"/>
        </w:rPr>
      </w:pPr>
      <w:r w:rsidRPr="002742D0">
        <w:rPr>
          <w:rFonts w:eastAsia="Times New Roman"/>
          <w:b/>
          <w:bCs/>
          <w:szCs w:val="24"/>
        </w:rPr>
        <w:t>Americas</w:t>
      </w:r>
    </w:p>
    <w:p w14:paraId="6654A045" w14:textId="77777777" w:rsidR="00626BFD" w:rsidRPr="002742D0" w:rsidRDefault="00626BFD" w:rsidP="00626BFD">
      <w:pPr>
        <w:tabs>
          <w:tab w:val="clear" w:pos="567"/>
          <w:tab w:val="clear" w:pos="1134"/>
          <w:tab w:val="clear" w:pos="1701"/>
          <w:tab w:val="clear" w:pos="2268"/>
        </w:tabs>
        <w:ind w:left="720"/>
        <w:rPr>
          <w:rFonts w:eastAsia="Times New Roman"/>
          <w:szCs w:val="24"/>
        </w:rPr>
      </w:pPr>
      <w:r w:rsidRPr="002742D0">
        <w:rPr>
          <w:rFonts w:eastAsia="Times New Roman"/>
          <w:szCs w:val="24"/>
        </w:rPr>
        <w:t>•</w:t>
      </w:r>
      <w:r w:rsidRPr="002742D0">
        <w:rPr>
          <w:rFonts w:eastAsia="Times New Roman"/>
          <w:szCs w:val="24"/>
        </w:rPr>
        <w:tab/>
        <w:t>Alexander von Humboldt Biological Resources Research Institute</w:t>
      </w:r>
    </w:p>
    <w:p w14:paraId="57956FED" w14:textId="77777777" w:rsidR="00626BFD" w:rsidRPr="002742D0" w:rsidRDefault="00626BFD" w:rsidP="00626BFD">
      <w:pPr>
        <w:tabs>
          <w:tab w:val="clear" w:pos="567"/>
          <w:tab w:val="clear" w:pos="1134"/>
          <w:tab w:val="clear" w:pos="1701"/>
          <w:tab w:val="clear" w:pos="2268"/>
        </w:tabs>
        <w:ind w:left="720"/>
        <w:rPr>
          <w:rFonts w:eastAsia="Times New Roman"/>
          <w:szCs w:val="24"/>
        </w:rPr>
      </w:pPr>
      <w:r w:rsidRPr="002742D0">
        <w:rPr>
          <w:rFonts w:eastAsia="Times New Roman"/>
          <w:szCs w:val="24"/>
        </w:rPr>
        <w:t>•</w:t>
      </w:r>
      <w:r w:rsidRPr="002742D0">
        <w:rPr>
          <w:rFonts w:eastAsia="Times New Roman"/>
          <w:szCs w:val="24"/>
        </w:rPr>
        <w:tab/>
        <w:t>Caribbean Community</w:t>
      </w:r>
    </w:p>
    <w:p w14:paraId="1AF3B06A" w14:textId="77777777" w:rsidR="00626BFD" w:rsidRPr="002742D0" w:rsidRDefault="00626BFD" w:rsidP="00626BFD">
      <w:pPr>
        <w:tabs>
          <w:tab w:val="clear" w:pos="567"/>
          <w:tab w:val="clear" w:pos="1134"/>
          <w:tab w:val="clear" w:pos="1701"/>
          <w:tab w:val="clear" w:pos="2268"/>
        </w:tabs>
        <w:ind w:left="720"/>
        <w:rPr>
          <w:rFonts w:eastAsia="Times New Roman"/>
          <w:szCs w:val="24"/>
        </w:rPr>
      </w:pPr>
      <w:r w:rsidRPr="002742D0">
        <w:rPr>
          <w:rFonts w:eastAsia="Times New Roman"/>
          <w:szCs w:val="24"/>
        </w:rPr>
        <w:t>•</w:t>
      </w:r>
      <w:r w:rsidRPr="002742D0">
        <w:rPr>
          <w:rFonts w:eastAsia="Times New Roman"/>
          <w:szCs w:val="24"/>
        </w:rPr>
        <w:tab/>
        <w:t>Central American Commission on Environment and Development</w:t>
      </w:r>
    </w:p>
    <w:p w14:paraId="11C399C5" w14:textId="77777777" w:rsidR="00626BFD" w:rsidRPr="002742D0" w:rsidRDefault="00626BFD" w:rsidP="00626BFD">
      <w:pPr>
        <w:tabs>
          <w:tab w:val="clear" w:pos="567"/>
          <w:tab w:val="clear" w:pos="1134"/>
          <w:tab w:val="clear" w:pos="1701"/>
          <w:tab w:val="clear" w:pos="2268"/>
        </w:tabs>
        <w:spacing w:before="120"/>
        <w:ind w:left="567"/>
        <w:rPr>
          <w:rFonts w:eastAsia="Times New Roman"/>
          <w:b/>
          <w:bCs/>
          <w:szCs w:val="24"/>
        </w:rPr>
      </w:pPr>
      <w:r w:rsidRPr="002742D0">
        <w:rPr>
          <w:rFonts w:eastAsia="Times New Roman"/>
          <w:b/>
          <w:bCs/>
          <w:szCs w:val="24"/>
        </w:rPr>
        <w:t>Asia</w:t>
      </w:r>
    </w:p>
    <w:p w14:paraId="17EEC414" w14:textId="77777777" w:rsidR="00626BFD" w:rsidRPr="002742D0" w:rsidRDefault="00626BFD" w:rsidP="00626BFD">
      <w:pPr>
        <w:tabs>
          <w:tab w:val="clear" w:pos="567"/>
          <w:tab w:val="clear" w:pos="1134"/>
          <w:tab w:val="clear" w:pos="1701"/>
          <w:tab w:val="clear" w:pos="2268"/>
        </w:tabs>
        <w:ind w:left="720"/>
        <w:rPr>
          <w:rFonts w:eastAsia="Times New Roman"/>
          <w:szCs w:val="24"/>
        </w:rPr>
      </w:pPr>
      <w:r w:rsidRPr="002742D0">
        <w:rPr>
          <w:rFonts w:eastAsia="Times New Roman"/>
          <w:szCs w:val="24"/>
        </w:rPr>
        <w:t>•</w:t>
      </w:r>
      <w:r w:rsidRPr="002742D0">
        <w:rPr>
          <w:rFonts w:eastAsia="Times New Roman"/>
          <w:szCs w:val="24"/>
        </w:rPr>
        <w:tab/>
        <w:t xml:space="preserve">ASEAN Centre for Biodiversity </w:t>
      </w:r>
    </w:p>
    <w:p w14:paraId="3DE4FEDE" w14:textId="77777777" w:rsidR="00626BFD" w:rsidRPr="002742D0" w:rsidRDefault="00626BFD" w:rsidP="00626BFD">
      <w:pPr>
        <w:tabs>
          <w:tab w:val="clear" w:pos="567"/>
          <w:tab w:val="clear" w:pos="1134"/>
          <w:tab w:val="clear" w:pos="1701"/>
          <w:tab w:val="clear" w:pos="2268"/>
        </w:tabs>
        <w:ind w:left="720"/>
        <w:rPr>
          <w:rFonts w:eastAsia="Times New Roman"/>
          <w:szCs w:val="24"/>
        </w:rPr>
      </w:pPr>
      <w:r w:rsidRPr="002742D0">
        <w:rPr>
          <w:rFonts w:eastAsia="Times New Roman"/>
          <w:szCs w:val="24"/>
        </w:rPr>
        <w:t>•</w:t>
      </w:r>
      <w:r w:rsidRPr="002742D0">
        <w:rPr>
          <w:rFonts w:eastAsia="Times New Roman"/>
          <w:szCs w:val="24"/>
        </w:rPr>
        <w:tab/>
        <w:t>International Union for Conservation of Nature – Asia Regional Office</w:t>
      </w:r>
    </w:p>
    <w:p w14:paraId="15126F0E" w14:textId="77777777" w:rsidR="00626BFD" w:rsidRPr="002742D0" w:rsidRDefault="00626BFD" w:rsidP="00626BFD">
      <w:pPr>
        <w:tabs>
          <w:tab w:val="clear" w:pos="567"/>
          <w:tab w:val="clear" w:pos="1134"/>
          <w:tab w:val="clear" w:pos="1701"/>
          <w:tab w:val="clear" w:pos="2268"/>
        </w:tabs>
        <w:ind w:left="720"/>
        <w:rPr>
          <w:rFonts w:eastAsia="Times New Roman"/>
          <w:szCs w:val="24"/>
        </w:rPr>
      </w:pPr>
      <w:r w:rsidRPr="002742D0">
        <w:rPr>
          <w:rFonts w:eastAsia="Times New Roman"/>
          <w:szCs w:val="24"/>
        </w:rPr>
        <w:t>•</w:t>
      </w:r>
      <w:r w:rsidRPr="002742D0">
        <w:rPr>
          <w:rFonts w:eastAsia="Times New Roman"/>
          <w:szCs w:val="24"/>
        </w:rPr>
        <w:tab/>
        <w:t>International Union for Conservation of Nature Regional Office for West Asia</w:t>
      </w:r>
    </w:p>
    <w:p w14:paraId="7F3B2ED8" w14:textId="77777777" w:rsidR="00626BFD" w:rsidRPr="002742D0" w:rsidRDefault="00626BFD" w:rsidP="00626BFD">
      <w:pPr>
        <w:tabs>
          <w:tab w:val="clear" w:pos="567"/>
          <w:tab w:val="clear" w:pos="1134"/>
          <w:tab w:val="clear" w:pos="1701"/>
          <w:tab w:val="clear" w:pos="2268"/>
        </w:tabs>
        <w:ind w:left="720"/>
        <w:rPr>
          <w:rFonts w:eastAsia="Times New Roman"/>
          <w:szCs w:val="24"/>
        </w:rPr>
      </w:pPr>
      <w:r w:rsidRPr="002742D0">
        <w:rPr>
          <w:rFonts w:eastAsia="Times New Roman"/>
          <w:szCs w:val="24"/>
        </w:rPr>
        <w:t>•</w:t>
      </w:r>
      <w:r w:rsidRPr="002742D0">
        <w:rPr>
          <w:rFonts w:eastAsia="Times New Roman"/>
          <w:szCs w:val="24"/>
        </w:rPr>
        <w:tab/>
        <w:t>Nanjing Institute of Environmental Sciences</w:t>
      </w:r>
    </w:p>
    <w:p w14:paraId="1C810E9B" w14:textId="77777777" w:rsidR="00626BFD" w:rsidRPr="002742D0" w:rsidRDefault="00626BFD" w:rsidP="00626BFD">
      <w:pPr>
        <w:tabs>
          <w:tab w:val="clear" w:pos="567"/>
          <w:tab w:val="clear" w:pos="1134"/>
          <w:tab w:val="clear" w:pos="1701"/>
          <w:tab w:val="clear" w:pos="2268"/>
        </w:tabs>
        <w:ind w:left="720"/>
        <w:rPr>
          <w:rFonts w:eastAsia="Times New Roman"/>
          <w:szCs w:val="24"/>
        </w:rPr>
      </w:pPr>
      <w:r w:rsidRPr="002742D0">
        <w:rPr>
          <w:rFonts w:eastAsia="Times New Roman"/>
          <w:szCs w:val="24"/>
        </w:rPr>
        <w:t>•</w:t>
      </w:r>
      <w:r w:rsidRPr="002742D0">
        <w:rPr>
          <w:rFonts w:eastAsia="Times New Roman"/>
          <w:szCs w:val="24"/>
        </w:rPr>
        <w:tab/>
        <w:t>Regional Environmental Centre for Central Asia</w:t>
      </w:r>
    </w:p>
    <w:p w14:paraId="1E1A06C9" w14:textId="77777777" w:rsidR="00626BFD" w:rsidRPr="002742D0" w:rsidRDefault="00626BFD" w:rsidP="00626BFD">
      <w:pPr>
        <w:tabs>
          <w:tab w:val="clear" w:pos="567"/>
          <w:tab w:val="clear" w:pos="1134"/>
          <w:tab w:val="clear" w:pos="1701"/>
          <w:tab w:val="clear" w:pos="2268"/>
        </w:tabs>
        <w:spacing w:before="120"/>
        <w:ind w:left="567"/>
        <w:rPr>
          <w:rFonts w:eastAsia="Times New Roman"/>
          <w:b/>
          <w:bCs/>
          <w:szCs w:val="24"/>
        </w:rPr>
      </w:pPr>
      <w:r w:rsidRPr="002742D0">
        <w:rPr>
          <w:rFonts w:eastAsia="Times New Roman"/>
          <w:b/>
          <w:bCs/>
          <w:szCs w:val="24"/>
        </w:rPr>
        <w:t>Europe</w:t>
      </w:r>
    </w:p>
    <w:p w14:paraId="67830284" w14:textId="77777777" w:rsidR="00626BFD" w:rsidRPr="002742D0" w:rsidRDefault="00626BFD" w:rsidP="00626BFD">
      <w:pPr>
        <w:tabs>
          <w:tab w:val="clear" w:pos="567"/>
          <w:tab w:val="clear" w:pos="1134"/>
          <w:tab w:val="clear" w:pos="1701"/>
          <w:tab w:val="clear" w:pos="2268"/>
        </w:tabs>
        <w:ind w:left="720"/>
        <w:rPr>
          <w:rFonts w:eastAsia="Times New Roman"/>
          <w:szCs w:val="24"/>
        </w:rPr>
      </w:pPr>
      <w:r w:rsidRPr="002742D0">
        <w:rPr>
          <w:rFonts w:eastAsia="Times New Roman"/>
          <w:szCs w:val="24"/>
        </w:rPr>
        <w:t>•</w:t>
      </w:r>
      <w:r w:rsidRPr="002742D0">
        <w:rPr>
          <w:rFonts w:eastAsia="Times New Roman"/>
          <w:szCs w:val="24"/>
        </w:rPr>
        <w:tab/>
        <w:t>European Commission Joint Research Centre</w:t>
      </w:r>
    </w:p>
    <w:p w14:paraId="28047652" w14:textId="77777777" w:rsidR="00626BFD" w:rsidRPr="002742D0" w:rsidRDefault="00626BFD" w:rsidP="00626BFD">
      <w:pPr>
        <w:tabs>
          <w:tab w:val="clear" w:pos="567"/>
          <w:tab w:val="clear" w:pos="1134"/>
          <w:tab w:val="clear" w:pos="1701"/>
          <w:tab w:val="clear" w:pos="2268"/>
        </w:tabs>
        <w:ind w:left="720"/>
        <w:rPr>
          <w:rFonts w:eastAsia="Times New Roman"/>
          <w:szCs w:val="24"/>
        </w:rPr>
      </w:pPr>
      <w:r w:rsidRPr="002742D0">
        <w:rPr>
          <w:rFonts w:eastAsia="Times New Roman"/>
          <w:szCs w:val="24"/>
        </w:rPr>
        <w:t>•</w:t>
      </w:r>
      <w:r w:rsidRPr="002742D0">
        <w:rPr>
          <w:rFonts w:eastAsia="Times New Roman"/>
          <w:szCs w:val="24"/>
        </w:rPr>
        <w:tab/>
        <w:t>International Union for Conservation of Nature Centre for Mediterranean Cooperation</w:t>
      </w:r>
    </w:p>
    <w:p w14:paraId="4E3BDEA3" w14:textId="77777777" w:rsidR="00626BFD" w:rsidRPr="002742D0" w:rsidRDefault="00626BFD" w:rsidP="00626BFD">
      <w:pPr>
        <w:tabs>
          <w:tab w:val="clear" w:pos="567"/>
          <w:tab w:val="clear" w:pos="1134"/>
          <w:tab w:val="clear" w:pos="1701"/>
          <w:tab w:val="clear" w:pos="2268"/>
        </w:tabs>
        <w:ind w:left="1429" w:hanging="720"/>
        <w:rPr>
          <w:rFonts w:eastAsia="Times New Roman"/>
          <w:szCs w:val="24"/>
        </w:rPr>
      </w:pPr>
      <w:r w:rsidRPr="002742D0">
        <w:rPr>
          <w:rFonts w:eastAsia="Times New Roman"/>
          <w:szCs w:val="24"/>
        </w:rPr>
        <w:t>•</w:t>
      </w:r>
      <w:r w:rsidRPr="002742D0">
        <w:rPr>
          <w:rFonts w:eastAsia="Times New Roman"/>
          <w:szCs w:val="24"/>
        </w:rPr>
        <w:tab/>
        <w:t>International Union for Conservation of Nature Regional Office for Eastern Europe and Central Asia</w:t>
      </w:r>
    </w:p>
    <w:p w14:paraId="69D8EB8E" w14:textId="77777777" w:rsidR="00626BFD" w:rsidRPr="002742D0" w:rsidRDefault="00626BFD" w:rsidP="00626BFD">
      <w:pPr>
        <w:tabs>
          <w:tab w:val="clear" w:pos="567"/>
          <w:tab w:val="clear" w:pos="1134"/>
          <w:tab w:val="clear" w:pos="1701"/>
          <w:tab w:val="clear" w:pos="2268"/>
        </w:tabs>
        <w:ind w:left="720"/>
        <w:rPr>
          <w:rFonts w:eastAsia="Times New Roman"/>
          <w:szCs w:val="24"/>
        </w:rPr>
      </w:pPr>
      <w:r w:rsidRPr="002742D0">
        <w:rPr>
          <w:rFonts w:eastAsia="Times New Roman"/>
          <w:szCs w:val="24"/>
        </w:rPr>
        <w:t>•</w:t>
      </w:r>
      <w:r w:rsidRPr="002742D0">
        <w:rPr>
          <w:rFonts w:eastAsia="Times New Roman"/>
          <w:szCs w:val="24"/>
        </w:rPr>
        <w:tab/>
        <w:t>Royal Belgian Institute for Natural Sciences</w:t>
      </w:r>
    </w:p>
    <w:p w14:paraId="41D18658" w14:textId="77777777" w:rsidR="00626BFD" w:rsidRPr="002742D0" w:rsidRDefault="00626BFD" w:rsidP="00626BFD">
      <w:pPr>
        <w:tabs>
          <w:tab w:val="clear" w:pos="567"/>
          <w:tab w:val="clear" w:pos="1134"/>
          <w:tab w:val="clear" w:pos="1701"/>
          <w:tab w:val="clear" w:pos="2268"/>
        </w:tabs>
        <w:spacing w:before="120"/>
        <w:ind w:left="567"/>
        <w:rPr>
          <w:rFonts w:eastAsia="Times New Roman"/>
          <w:b/>
          <w:bCs/>
          <w:szCs w:val="24"/>
        </w:rPr>
      </w:pPr>
      <w:r w:rsidRPr="002742D0">
        <w:rPr>
          <w:rFonts w:eastAsia="Times New Roman"/>
          <w:b/>
          <w:bCs/>
          <w:szCs w:val="24"/>
        </w:rPr>
        <w:t>Oceania</w:t>
      </w:r>
    </w:p>
    <w:p w14:paraId="1E1BBD0E" w14:textId="77777777" w:rsidR="00626BFD" w:rsidRPr="002742D0" w:rsidRDefault="00626BFD" w:rsidP="00626BFD">
      <w:pPr>
        <w:tabs>
          <w:tab w:val="clear" w:pos="567"/>
          <w:tab w:val="clear" w:pos="1134"/>
          <w:tab w:val="clear" w:pos="1701"/>
          <w:tab w:val="clear" w:pos="2268"/>
        </w:tabs>
        <w:ind w:left="720"/>
        <w:rPr>
          <w:rFonts w:eastAsia="Times New Roman"/>
          <w:szCs w:val="24"/>
        </w:rPr>
      </w:pPr>
      <w:r w:rsidRPr="002742D0">
        <w:rPr>
          <w:rFonts w:eastAsia="Times New Roman"/>
          <w:szCs w:val="24"/>
        </w:rPr>
        <w:t>•</w:t>
      </w:r>
      <w:r w:rsidRPr="002742D0">
        <w:rPr>
          <w:rFonts w:eastAsia="Times New Roman"/>
          <w:szCs w:val="24"/>
        </w:rPr>
        <w:tab/>
        <w:t>Secretariat of the Pacific Regional Environment Programme</w:t>
      </w:r>
    </w:p>
    <w:p w14:paraId="293088D2" w14:textId="77777777" w:rsidR="00626BFD" w:rsidRPr="002742D0" w:rsidRDefault="00626BFD" w:rsidP="00626BFD">
      <w:pPr>
        <w:keepNext/>
        <w:tabs>
          <w:tab w:val="clear" w:pos="567"/>
          <w:tab w:val="clear" w:pos="1134"/>
          <w:tab w:val="clear" w:pos="1701"/>
          <w:tab w:val="clear" w:pos="2268"/>
        </w:tabs>
        <w:spacing w:before="120"/>
        <w:ind w:left="567"/>
        <w:rPr>
          <w:rFonts w:eastAsia="Times New Roman"/>
          <w:b/>
          <w:sz w:val="24"/>
          <w:szCs w:val="24"/>
        </w:rPr>
      </w:pPr>
      <w:r w:rsidRPr="002742D0">
        <w:rPr>
          <w:rFonts w:eastAsia="Times New Roman"/>
          <w:b/>
          <w:sz w:val="24"/>
          <w:szCs w:val="24"/>
        </w:rPr>
        <w:t>Annex II</w:t>
      </w:r>
    </w:p>
    <w:p w14:paraId="45FDA5BF" w14:textId="77777777" w:rsidR="00626BFD" w:rsidRPr="002742D0" w:rsidRDefault="00626BFD" w:rsidP="00626BFD">
      <w:pPr>
        <w:keepNext/>
        <w:tabs>
          <w:tab w:val="clear" w:pos="567"/>
          <w:tab w:val="clear" w:pos="1134"/>
          <w:tab w:val="clear" w:pos="1701"/>
          <w:tab w:val="clear" w:pos="2268"/>
        </w:tabs>
        <w:spacing w:after="120"/>
        <w:ind w:left="562"/>
        <w:jc w:val="left"/>
        <w:rPr>
          <w:rFonts w:ascii="Times New Roman Bold" w:eastAsiaTheme="majorEastAsia" w:hAnsi="Times New Roman Bold" w:hint="eastAsia"/>
          <w:b/>
          <w:bCs/>
          <w:spacing w:val="5"/>
          <w:kern w:val="28"/>
          <w:sz w:val="24"/>
          <w:szCs w:val="24"/>
          <w14:ligatures w14:val="standardContextual"/>
        </w:rPr>
      </w:pPr>
      <w:r w:rsidRPr="002742D0">
        <w:rPr>
          <w:rFonts w:eastAsia="Times New Roman"/>
          <w:b/>
          <w:sz w:val="24"/>
          <w:szCs w:val="24"/>
        </w:rPr>
        <w:t>Modalities for operationalizing the global coordination entity</w:t>
      </w:r>
      <w:r w:rsidRPr="002742D0">
        <w:rPr>
          <w:rFonts w:ascii="Times New Roman Bold" w:eastAsiaTheme="majorEastAsia" w:hAnsi="Times New Roman Bold"/>
          <w:b/>
          <w:bCs/>
          <w:spacing w:val="5"/>
          <w:kern w:val="28"/>
          <w:sz w:val="24"/>
          <w:szCs w:val="24"/>
          <w14:ligatures w14:val="standardContextual"/>
        </w:rPr>
        <w:t xml:space="preserve"> </w:t>
      </w:r>
      <w:r w:rsidRPr="002742D0">
        <w:rPr>
          <w:rFonts w:eastAsia="Times New Roman"/>
          <w:b/>
          <w:sz w:val="24"/>
          <w:szCs w:val="24"/>
        </w:rPr>
        <w:t>of the technical and scientific cooperation mechanism</w:t>
      </w:r>
    </w:p>
    <w:p w14:paraId="2ECC78D7" w14:textId="3E3D9785" w:rsidR="00626BFD" w:rsidRPr="002742D0" w:rsidRDefault="00626BFD" w:rsidP="00626BFD">
      <w:pPr>
        <w:tabs>
          <w:tab w:val="clear" w:pos="567"/>
          <w:tab w:val="clear" w:pos="1701"/>
          <w:tab w:val="clear" w:pos="2268"/>
        </w:tabs>
        <w:spacing w:before="120" w:after="120"/>
        <w:ind w:left="540" w:firstLine="27"/>
        <w:rPr>
          <w:rFonts w:eastAsia="Times New Roman"/>
          <w:szCs w:val="24"/>
        </w:rPr>
      </w:pPr>
      <w:r w:rsidRPr="002742D0">
        <w:rPr>
          <w:rFonts w:eastAsia="Times New Roman"/>
          <w:szCs w:val="24"/>
        </w:rPr>
        <w:t>1.</w:t>
      </w:r>
      <w:r w:rsidRPr="002742D0">
        <w:rPr>
          <w:rFonts w:eastAsia="Times New Roman"/>
          <w:szCs w:val="24"/>
        </w:rPr>
        <w:tab/>
        <w:t>Pursuant to paragraph 27 of decision 15/8, the global coordination entity of the technical and scientific cooperation mechanism will be operationalized in accordance with the modalities set out below and in line with its core functions, as outlined in that decision. The entity will support the identification of science, technology and innovation capability gaps, in particular for developing country Parties, in a transparent and inclusive manner, taking various regional perspectives into account. It will also facilitate, on a demand-driven basis, technical and scientific cooperation and technology transfer among Parties, in particular to developing country Parties, to support the implementation of the Convention and its Protocols and the Kunming-Montreal Global Biodiversity Framework, including through joint research programmes and joint ventures for the development of technologies.</w:t>
      </w:r>
    </w:p>
    <w:p w14:paraId="75448B85" w14:textId="77777777" w:rsidR="00626BFD" w:rsidRPr="002742D0" w:rsidRDefault="00626BFD" w:rsidP="00626BFD">
      <w:pPr>
        <w:tabs>
          <w:tab w:val="clear" w:pos="567"/>
          <w:tab w:val="clear" w:pos="1134"/>
          <w:tab w:val="clear" w:pos="1701"/>
          <w:tab w:val="clear" w:pos="2268"/>
        </w:tabs>
        <w:ind w:left="567" w:hanging="567"/>
        <w:jc w:val="left"/>
        <w:textAlignment w:val="baseline"/>
        <w:rPr>
          <w:rFonts w:eastAsia="Times New Roman"/>
          <w:sz w:val="24"/>
          <w:szCs w:val="24"/>
          <w:lang w:eastAsia="zh-CN"/>
        </w:rPr>
      </w:pPr>
      <w:r w:rsidRPr="002742D0">
        <w:rPr>
          <w:rFonts w:eastAsiaTheme="majorEastAsia"/>
          <w:b/>
          <w:bCs/>
          <w:sz w:val="24"/>
          <w:szCs w:val="24"/>
          <w:lang w:eastAsia="zh-CN"/>
        </w:rPr>
        <w:t>I.</w:t>
      </w:r>
      <w:r w:rsidRPr="002742D0">
        <w:rPr>
          <w:rFonts w:eastAsiaTheme="majorEastAsia"/>
          <w:b/>
          <w:bCs/>
          <w:sz w:val="24"/>
          <w:szCs w:val="24"/>
          <w:lang w:eastAsia="zh-CN"/>
        </w:rPr>
        <w:tab/>
        <w:t>Organizational structure</w:t>
      </w:r>
    </w:p>
    <w:p w14:paraId="61A96F17" w14:textId="77777777" w:rsidR="00626BFD" w:rsidRPr="002742D0" w:rsidRDefault="00626BFD" w:rsidP="00626BFD">
      <w:pPr>
        <w:tabs>
          <w:tab w:val="clear" w:pos="567"/>
          <w:tab w:val="clear" w:pos="1701"/>
          <w:tab w:val="clear" w:pos="2268"/>
        </w:tabs>
        <w:spacing w:before="120" w:after="120"/>
        <w:ind w:left="540" w:firstLine="27"/>
        <w:rPr>
          <w:rFonts w:eastAsia="Times New Roman"/>
          <w:szCs w:val="24"/>
        </w:rPr>
      </w:pPr>
      <w:r w:rsidRPr="002742D0">
        <w:rPr>
          <w:rFonts w:eastAsia="Times New Roman"/>
          <w:szCs w:val="24"/>
        </w:rPr>
        <w:t>2.</w:t>
      </w:r>
      <w:r w:rsidRPr="002742D0">
        <w:rPr>
          <w:rFonts w:eastAsia="Times New Roman"/>
          <w:szCs w:val="24"/>
        </w:rPr>
        <w:tab/>
        <w:t>The global coordination entity will have a lean and agile team of professional and administrative staff, which will be responsible for the day-to-day administration and management of activities and operations, in line with the core functions outlined in paragraph 27 of decision 15/8.</w:t>
      </w:r>
    </w:p>
    <w:p w14:paraId="3C17B646" w14:textId="77777777" w:rsidR="00626BFD" w:rsidRPr="002742D0" w:rsidRDefault="00626BFD" w:rsidP="00626BFD">
      <w:pPr>
        <w:tabs>
          <w:tab w:val="clear" w:pos="567"/>
          <w:tab w:val="clear" w:pos="1701"/>
          <w:tab w:val="clear" w:pos="2268"/>
        </w:tabs>
        <w:spacing w:before="120" w:after="120"/>
        <w:ind w:left="567"/>
        <w:rPr>
          <w:rFonts w:eastAsia="Times New Roman"/>
        </w:rPr>
      </w:pPr>
      <w:r w:rsidRPr="002742D0">
        <w:rPr>
          <w:rFonts w:eastAsia="Times New Roman"/>
        </w:rPr>
        <w:t>3.</w:t>
      </w:r>
      <w:r w:rsidRPr="002742D0">
        <w:rPr>
          <w:rFonts w:eastAsia="Times New Roman"/>
        </w:rPr>
        <w:tab/>
      </w:r>
      <w:r w:rsidRPr="002742D0">
        <w:rPr>
          <w:rFonts w:eastAsia="Times New Roman"/>
          <w:szCs w:val="24"/>
        </w:rPr>
        <w:t xml:space="preserve">The global coordination entity </w:t>
      </w:r>
      <w:r w:rsidRPr="002742D0">
        <w:rPr>
          <w:rFonts w:eastAsiaTheme="majorEastAsia"/>
          <w:szCs w:val="24"/>
        </w:rPr>
        <w:t xml:space="preserve">will </w:t>
      </w:r>
      <w:r w:rsidRPr="002742D0">
        <w:rPr>
          <w:rFonts w:eastAsia="Times New Roman"/>
          <w:szCs w:val="24"/>
        </w:rPr>
        <w:t>establish partnerships</w:t>
      </w:r>
      <w:r w:rsidRPr="002742D0">
        <w:rPr>
          <w:rFonts w:eastAsiaTheme="majorEastAsia"/>
          <w:szCs w:val="24"/>
        </w:rPr>
        <w:t xml:space="preserve"> </w:t>
      </w:r>
      <w:r w:rsidRPr="002742D0">
        <w:rPr>
          <w:rFonts w:eastAsia="Times New Roman"/>
          <w:szCs w:val="24"/>
        </w:rPr>
        <w:t xml:space="preserve">with international organizations that have specialized expertise in areas related to biodiversity, such as the Consortium of Scientific Partners on Biodiversity, </w:t>
      </w:r>
      <w:r w:rsidRPr="002742D0">
        <w:rPr>
          <w:rFonts w:eastAsiaTheme="majorEastAsia"/>
          <w:szCs w:val="24"/>
        </w:rPr>
        <w:t>to provide, through the regional and subregional technical and scientific cooperation support centres, support in areas where expertise or capacity is lacking in order to respond to all needs identified by Parties.</w:t>
      </w:r>
    </w:p>
    <w:p w14:paraId="74B86B00" w14:textId="77777777" w:rsidR="00626BFD" w:rsidRPr="002742D0" w:rsidRDefault="00626BFD" w:rsidP="00626BFD">
      <w:pPr>
        <w:tabs>
          <w:tab w:val="clear" w:pos="567"/>
          <w:tab w:val="clear" w:pos="1134"/>
          <w:tab w:val="clear" w:pos="1701"/>
          <w:tab w:val="clear" w:pos="2268"/>
        </w:tabs>
        <w:ind w:left="567" w:hanging="567"/>
        <w:jc w:val="left"/>
        <w:textAlignment w:val="baseline"/>
        <w:rPr>
          <w:rFonts w:eastAsia="Times New Roman"/>
          <w:sz w:val="24"/>
          <w:szCs w:val="24"/>
          <w:lang w:eastAsia="zh-CN"/>
        </w:rPr>
      </w:pPr>
      <w:r w:rsidRPr="002742D0">
        <w:rPr>
          <w:rFonts w:eastAsiaTheme="majorEastAsia"/>
          <w:b/>
          <w:bCs/>
          <w:sz w:val="24"/>
          <w:szCs w:val="24"/>
          <w:lang w:eastAsia="zh-CN"/>
        </w:rPr>
        <w:t>II.</w:t>
      </w:r>
      <w:r w:rsidRPr="002742D0">
        <w:rPr>
          <w:rFonts w:eastAsiaTheme="majorEastAsia"/>
          <w:b/>
          <w:bCs/>
          <w:sz w:val="24"/>
          <w:szCs w:val="24"/>
          <w:lang w:eastAsia="zh-CN"/>
        </w:rPr>
        <w:tab/>
        <w:t>Governance and oversight</w:t>
      </w:r>
    </w:p>
    <w:p w14:paraId="61EDDB74" w14:textId="00D1393B" w:rsidR="00626BFD" w:rsidRPr="002742D0" w:rsidRDefault="00626BFD" w:rsidP="00626BFD">
      <w:pPr>
        <w:tabs>
          <w:tab w:val="clear" w:pos="567"/>
          <w:tab w:val="clear" w:pos="1701"/>
          <w:tab w:val="clear" w:pos="2268"/>
        </w:tabs>
        <w:spacing w:before="120" w:after="120"/>
        <w:ind w:left="567"/>
        <w:rPr>
          <w:rFonts w:eastAsiaTheme="majorEastAsia"/>
          <w:szCs w:val="24"/>
        </w:rPr>
      </w:pPr>
      <w:r w:rsidRPr="002742D0">
        <w:rPr>
          <w:rFonts w:eastAsiaTheme="majorEastAsia"/>
          <w:szCs w:val="24"/>
        </w:rPr>
        <w:t>4.</w:t>
      </w:r>
      <w:r w:rsidRPr="002742D0">
        <w:rPr>
          <w:rFonts w:eastAsiaTheme="majorEastAsia"/>
          <w:szCs w:val="24"/>
        </w:rPr>
        <w:tab/>
        <w:t xml:space="preserve">The global coordination entity will be accountable to the Conference of the Parties and will operate under its strategic guidance and direction. The Conference of the Parties will provide guidance to the entity to support the drafting of its biennial workplan, along with a budget. The general programme priorities, the biennial workplan and the delivery approaches will be approved by the Conference of the Parties </w:t>
      </w:r>
      <w:r w:rsidR="00047B6E" w:rsidRPr="002742D0">
        <w:rPr>
          <w:rFonts w:eastAsiaTheme="majorEastAsia"/>
          <w:szCs w:val="24"/>
        </w:rPr>
        <w:t>at</w:t>
      </w:r>
      <w:r w:rsidRPr="002742D0">
        <w:rPr>
          <w:rFonts w:eastAsiaTheme="majorEastAsia"/>
          <w:szCs w:val="24"/>
        </w:rPr>
        <w:t xml:space="preserve"> each ordinary meeting of the Conference of the Parties</w:t>
      </w:r>
      <w:r w:rsidR="00586CFA" w:rsidRPr="002742D0">
        <w:rPr>
          <w:rFonts w:eastAsiaTheme="majorEastAsia"/>
          <w:szCs w:val="24"/>
        </w:rPr>
        <w:t xml:space="preserve"> following a recommendation from the Subsidiary Body on Implementation</w:t>
      </w:r>
      <w:r w:rsidRPr="002742D0">
        <w:rPr>
          <w:rFonts w:eastAsiaTheme="majorEastAsia"/>
          <w:szCs w:val="24"/>
        </w:rPr>
        <w:t>. The entity will report to the Conference of the Parties, through the Subsidiary Body on Implementation, on the progress of its work and that of the regional and subregional support centres.</w:t>
      </w:r>
    </w:p>
    <w:p w14:paraId="7D08E61A" w14:textId="7104A58D" w:rsidR="00626BFD" w:rsidRPr="002742D0" w:rsidRDefault="00626BFD" w:rsidP="00626BFD">
      <w:pPr>
        <w:tabs>
          <w:tab w:val="clear" w:pos="567"/>
          <w:tab w:val="clear" w:pos="1701"/>
          <w:tab w:val="clear" w:pos="2268"/>
        </w:tabs>
        <w:spacing w:before="120" w:after="120"/>
        <w:ind w:left="540" w:firstLine="27"/>
        <w:rPr>
          <w:rFonts w:eastAsiaTheme="majorEastAsia"/>
          <w:szCs w:val="24"/>
        </w:rPr>
      </w:pPr>
      <w:r w:rsidRPr="002742D0">
        <w:rPr>
          <w:rFonts w:eastAsiaTheme="majorEastAsia"/>
          <w:szCs w:val="24"/>
        </w:rPr>
        <w:t>5.</w:t>
      </w:r>
      <w:r w:rsidRPr="002742D0">
        <w:rPr>
          <w:rFonts w:eastAsiaTheme="majorEastAsia"/>
          <w:szCs w:val="24"/>
        </w:rPr>
        <w:tab/>
        <w:t xml:space="preserve">The Informal Advisory Group on Technical and Scientific Cooperation will provide technical advice to the global coordination entity and the regional and subregional support centres on the effective and timely discharge of their functions. </w:t>
      </w:r>
    </w:p>
    <w:p w14:paraId="3277B009" w14:textId="24B1FDCB" w:rsidR="008C2C04" w:rsidRPr="002742D0" w:rsidRDefault="00626BFD" w:rsidP="00EA6697">
      <w:pPr>
        <w:tabs>
          <w:tab w:val="clear" w:pos="567"/>
          <w:tab w:val="clear" w:pos="1701"/>
          <w:tab w:val="clear" w:pos="2268"/>
        </w:tabs>
        <w:spacing w:before="120" w:after="120"/>
        <w:ind w:left="540" w:firstLine="27"/>
        <w:rPr>
          <w:rFonts w:eastAsiaTheme="majorEastAsia"/>
          <w:color w:val="000000" w:themeColor="text1"/>
          <w:szCs w:val="24"/>
        </w:rPr>
      </w:pPr>
      <w:r w:rsidRPr="002742D0">
        <w:rPr>
          <w:rFonts w:eastAsia="Times New Roman"/>
        </w:rPr>
        <w:t>7.</w:t>
      </w:r>
      <w:r w:rsidRPr="002742D0">
        <w:rPr>
          <w:rFonts w:eastAsia="Times New Roman"/>
        </w:rPr>
        <w:tab/>
      </w:r>
      <w:r w:rsidRPr="002742D0">
        <w:rPr>
          <w:rFonts w:eastAsiaTheme="majorEastAsia"/>
          <w:szCs w:val="24"/>
        </w:rPr>
        <w:t>The Executive Secretary will</w:t>
      </w:r>
      <w:r w:rsidRPr="002742D0">
        <w:rPr>
          <w:rFonts w:eastAsiaTheme="majorEastAsia"/>
        </w:rPr>
        <w:t xml:space="preserve"> communicate to the global coordination entity and the regional and subregional support centres the priorities identified by Parties in their national biodiversity</w:t>
      </w:r>
      <w:r w:rsidRPr="000E395F">
        <w:rPr>
          <w:rFonts w:eastAsiaTheme="majorEastAsia"/>
          <w:color w:val="000000"/>
        </w:rPr>
        <w:t xml:space="preserve"> strategies and action plans and national reports regarding capacity-building and development, technical and scientific cooperation and technology transfer, as well as guidance provided by the Conference of the Parties and requests for capacity-building and development and technical and scientific cooperation in decisions of the Conference of the Parties, and will maintain synergy and collaboration with biodiversity-related conventions and relevant organizations and initiatives</w:t>
      </w:r>
      <w:r w:rsidRPr="002742D0">
        <w:rPr>
          <w:rFonts w:eastAsiaTheme="majorEastAsia"/>
        </w:rPr>
        <w:t>.</w:t>
      </w:r>
    </w:p>
    <w:p w14:paraId="0AB505DF" w14:textId="23B03A92" w:rsidR="008C2C04" w:rsidRPr="002742D0" w:rsidRDefault="008C2C04" w:rsidP="00E72531">
      <w:pPr>
        <w:tabs>
          <w:tab w:val="clear" w:pos="567"/>
          <w:tab w:val="clear" w:pos="1701"/>
          <w:tab w:val="clear" w:pos="2268"/>
        </w:tabs>
        <w:spacing w:before="120" w:after="120"/>
        <w:ind w:left="539"/>
        <w:rPr>
          <w:rFonts w:eastAsiaTheme="majorEastAsia"/>
          <w:color w:val="000000" w:themeColor="text1"/>
          <w:szCs w:val="24"/>
        </w:rPr>
      </w:pPr>
      <w:r w:rsidRPr="002742D0">
        <w:rPr>
          <w:rFonts w:eastAsiaTheme="majorEastAsia"/>
          <w:color w:val="000000" w:themeColor="text1"/>
          <w:szCs w:val="24"/>
        </w:rPr>
        <w:t>8</w:t>
      </w:r>
      <w:r w:rsidR="001C1F11" w:rsidRPr="002742D0">
        <w:rPr>
          <w:rFonts w:eastAsiaTheme="majorEastAsia"/>
          <w:color w:val="000000" w:themeColor="text1"/>
          <w:szCs w:val="24"/>
        </w:rPr>
        <w:t>.</w:t>
      </w:r>
      <w:r w:rsidR="00B52941" w:rsidRPr="002742D0">
        <w:rPr>
          <w:rFonts w:eastAsiaTheme="majorEastAsia"/>
          <w:color w:val="000000" w:themeColor="text1"/>
          <w:szCs w:val="24"/>
        </w:rPr>
        <w:tab/>
      </w:r>
      <w:r w:rsidRPr="002742D0">
        <w:rPr>
          <w:rFonts w:eastAsiaTheme="majorEastAsia"/>
          <w:color w:val="000000" w:themeColor="text1"/>
          <w:szCs w:val="24"/>
        </w:rPr>
        <w:t>The initial term of service of the host organization of the global coordination entity will be set until the end of 2030. The performance of the global coordination entity will be evaluated in line with par</w:t>
      </w:r>
      <w:r w:rsidR="00D76897" w:rsidRPr="002742D0">
        <w:rPr>
          <w:rFonts w:eastAsiaTheme="majorEastAsia"/>
          <w:color w:val="000000" w:themeColor="text1"/>
          <w:szCs w:val="24"/>
        </w:rPr>
        <w:t>agraph</w:t>
      </w:r>
      <w:r w:rsidRPr="002742D0">
        <w:rPr>
          <w:rFonts w:eastAsiaTheme="majorEastAsia"/>
          <w:color w:val="000000" w:themeColor="text1"/>
          <w:szCs w:val="24"/>
        </w:rPr>
        <w:t xml:space="preserve"> 17 of annex II of the present decision. The outcomes of the independent evaluation will be considered by the C</w:t>
      </w:r>
      <w:r w:rsidR="00A92D39" w:rsidRPr="002742D0">
        <w:rPr>
          <w:rFonts w:eastAsiaTheme="majorEastAsia"/>
          <w:color w:val="000000" w:themeColor="text1"/>
          <w:szCs w:val="24"/>
        </w:rPr>
        <w:t>onference of the Parties</w:t>
      </w:r>
      <w:r w:rsidRPr="002742D0">
        <w:rPr>
          <w:rFonts w:eastAsiaTheme="majorEastAsia"/>
          <w:color w:val="000000" w:themeColor="text1"/>
          <w:szCs w:val="24"/>
        </w:rPr>
        <w:t>, wh</w:t>
      </w:r>
      <w:r w:rsidR="00AC55AD" w:rsidRPr="002742D0">
        <w:rPr>
          <w:rFonts w:eastAsiaTheme="majorEastAsia"/>
          <w:color w:val="000000" w:themeColor="text1"/>
          <w:szCs w:val="24"/>
        </w:rPr>
        <w:t>ich</w:t>
      </w:r>
      <w:r w:rsidRPr="002742D0">
        <w:rPr>
          <w:rFonts w:eastAsiaTheme="majorEastAsia"/>
          <w:color w:val="000000" w:themeColor="text1"/>
          <w:szCs w:val="24"/>
        </w:rPr>
        <w:t xml:space="preserve"> will determine the renewal of the term</w:t>
      </w:r>
      <w:r w:rsidR="00AC55AD" w:rsidRPr="002742D0">
        <w:rPr>
          <w:rFonts w:eastAsiaTheme="majorEastAsia"/>
          <w:color w:val="000000" w:themeColor="text1"/>
          <w:szCs w:val="24"/>
        </w:rPr>
        <w:t>,</w:t>
      </w:r>
      <w:r w:rsidRPr="002742D0">
        <w:rPr>
          <w:rFonts w:eastAsiaTheme="majorEastAsia"/>
          <w:color w:val="000000" w:themeColor="text1"/>
          <w:szCs w:val="24"/>
        </w:rPr>
        <w:t xml:space="preserve"> and if required</w:t>
      </w:r>
      <w:r w:rsidR="00AC55AD" w:rsidRPr="002742D0">
        <w:rPr>
          <w:rFonts w:eastAsiaTheme="majorEastAsia"/>
          <w:color w:val="000000" w:themeColor="text1"/>
          <w:szCs w:val="24"/>
        </w:rPr>
        <w:t>,</w:t>
      </w:r>
      <w:r w:rsidRPr="002742D0">
        <w:rPr>
          <w:rFonts w:eastAsiaTheme="majorEastAsia"/>
          <w:color w:val="000000" w:themeColor="text1"/>
          <w:szCs w:val="24"/>
        </w:rPr>
        <w:t xml:space="preserve"> ways to improve</w:t>
      </w:r>
      <w:r w:rsidR="009767D3" w:rsidRPr="002742D0">
        <w:rPr>
          <w:rFonts w:eastAsiaTheme="majorEastAsia"/>
          <w:color w:val="000000" w:themeColor="text1"/>
          <w:szCs w:val="24"/>
        </w:rPr>
        <w:t xml:space="preserve"> the</w:t>
      </w:r>
      <w:r w:rsidRPr="002742D0">
        <w:rPr>
          <w:rFonts w:eastAsiaTheme="majorEastAsia"/>
          <w:color w:val="000000" w:themeColor="text1"/>
          <w:szCs w:val="24"/>
        </w:rPr>
        <w:t xml:space="preserve"> performance of the entity</w:t>
      </w:r>
      <w:r w:rsidR="00AC55AD" w:rsidRPr="002742D0">
        <w:rPr>
          <w:rFonts w:eastAsiaTheme="majorEastAsia"/>
          <w:color w:val="000000" w:themeColor="text1"/>
          <w:szCs w:val="24"/>
        </w:rPr>
        <w:t xml:space="preserve"> or a strategy for its succession</w:t>
      </w:r>
      <w:r w:rsidRPr="002742D0">
        <w:rPr>
          <w:rFonts w:eastAsiaTheme="majorEastAsia"/>
          <w:color w:val="000000" w:themeColor="text1"/>
          <w:szCs w:val="24"/>
        </w:rPr>
        <w:t xml:space="preserve">. </w:t>
      </w:r>
    </w:p>
    <w:p w14:paraId="25C4CF82" w14:textId="34A9249C" w:rsidR="00626BFD" w:rsidRPr="002742D0" w:rsidRDefault="00626BFD" w:rsidP="00EA6697">
      <w:pPr>
        <w:tabs>
          <w:tab w:val="clear" w:pos="567"/>
          <w:tab w:val="clear" w:pos="1701"/>
          <w:tab w:val="clear" w:pos="2268"/>
        </w:tabs>
        <w:spacing w:before="120" w:after="120"/>
        <w:ind w:left="539"/>
        <w:rPr>
          <w:rFonts w:eastAsia="Times New Roman"/>
          <w:sz w:val="24"/>
          <w:szCs w:val="24"/>
          <w:lang w:eastAsia="zh-CN"/>
        </w:rPr>
      </w:pPr>
      <w:r w:rsidRPr="002742D0">
        <w:rPr>
          <w:rFonts w:eastAsiaTheme="majorEastAsia"/>
          <w:b/>
          <w:bCs/>
          <w:sz w:val="24"/>
          <w:szCs w:val="24"/>
          <w:lang w:eastAsia="zh-CN"/>
        </w:rPr>
        <w:t>III.</w:t>
      </w:r>
      <w:r w:rsidRPr="002742D0">
        <w:rPr>
          <w:rFonts w:eastAsiaTheme="majorEastAsia"/>
          <w:b/>
          <w:bCs/>
          <w:sz w:val="24"/>
          <w:szCs w:val="24"/>
          <w:lang w:eastAsia="zh-CN"/>
        </w:rPr>
        <w:tab/>
        <w:t>Operational modalities and procedures</w:t>
      </w:r>
    </w:p>
    <w:p w14:paraId="0A5982AD" w14:textId="09C4E4D1" w:rsidR="00626BFD" w:rsidRPr="002742D0" w:rsidRDefault="00626BFD" w:rsidP="00626BFD">
      <w:pPr>
        <w:tabs>
          <w:tab w:val="clear" w:pos="567"/>
          <w:tab w:val="clear" w:pos="1701"/>
          <w:tab w:val="clear" w:pos="2268"/>
        </w:tabs>
        <w:spacing w:before="120" w:after="120"/>
        <w:ind w:left="539"/>
        <w:rPr>
          <w:rFonts w:eastAsia="Times New Roman"/>
        </w:rPr>
      </w:pPr>
      <w:r w:rsidRPr="002742D0">
        <w:rPr>
          <w:rFonts w:eastAsia="Times New Roman"/>
        </w:rPr>
        <w:t>9.</w:t>
      </w:r>
      <w:r w:rsidRPr="002742D0">
        <w:rPr>
          <w:rFonts w:eastAsia="Times New Roman"/>
        </w:rPr>
        <w:tab/>
      </w:r>
      <w:r w:rsidRPr="002742D0">
        <w:rPr>
          <w:rFonts w:eastAsiaTheme="majorEastAsia"/>
        </w:rPr>
        <w:t>The</w:t>
      </w:r>
      <w:r w:rsidRPr="002742D0">
        <w:rPr>
          <w:rFonts w:eastAsiaTheme="majorEastAsia"/>
          <w:color w:val="000000"/>
        </w:rPr>
        <w:t xml:space="preserve"> global coordination entity will implement fit-for-purpose operational modalities, procedures, criteria and guidelines related to its </w:t>
      </w:r>
      <w:r w:rsidRPr="002742D0">
        <w:rPr>
          <w:rFonts w:eastAsiaTheme="majorEastAsia"/>
          <w:szCs w:val="24"/>
        </w:rPr>
        <w:t>functions</w:t>
      </w:r>
      <w:r w:rsidRPr="002742D0">
        <w:rPr>
          <w:rFonts w:eastAsiaTheme="majorEastAsia"/>
          <w:color w:val="000000"/>
        </w:rPr>
        <w:t xml:space="preserve"> developed with input from the Informal Advisory Group. Those modalities and procedures will be developed taking into account the guiding principles of the technical and scientific cooperation mechanism, as outlined in annex II to decision 15/8, and will be refined over time on the basis of experience and lessons learned</w:t>
      </w:r>
      <w:r w:rsidRPr="002742D0">
        <w:rPr>
          <w:rFonts w:eastAsiaTheme="majorEastAsia"/>
        </w:rPr>
        <w:t xml:space="preserve"> </w:t>
      </w:r>
      <w:r w:rsidRPr="002742D0">
        <w:rPr>
          <w:rFonts w:eastAsia="Times New Roman"/>
        </w:rPr>
        <w:t>and revised by the Subsidiary Body on Implementation, as appropriate</w:t>
      </w:r>
      <w:r w:rsidRPr="002742D0">
        <w:rPr>
          <w:rFonts w:eastAsiaTheme="majorEastAsia"/>
        </w:rPr>
        <w:t>.</w:t>
      </w:r>
      <w:r w:rsidRPr="002742D0">
        <w:rPr>
          <w:rFonts w:eastAsiaTheme="majorEastAsia"/>
          <w:szCs w:val="24"/>
        </w:rPr>
        <w:t xml:space="preserve"> </w:t>
      </w:r>
      <w:r w:rsidRPr="002742D0">
        <w:rPr>
          <w:rFonts w:eastAsiaTheme="majorEastAsia"/>
          <w:color w:val="000000"/>
        </w:rPr>
        <w:t>The core modalities and procedures may include the following:</w:t>
      </w:r>
    </w:p>
    <w:p w14:paraId="26F6E62A" w14:textId="77777777" w:rsidR="00626BFD" w:rsidRPr="002742D0" w:rsidRDefault="00626BFD" w:rsidP="00626BFD">
      <w:pPr>
        <w:tabs>
          <w:tab w:val="clear" w:pos="567"/>
          <w:tab w:val="clear" w:pos="1134"/>
          <w:tab w:val="clear" w:pos="2268"/>
        </w:tabs>
        <w:spacing w:before="120" w:after="120"/>
        <w:ind w:left="567" w:firstLine="567"/>
        <w:textAlignment w:val="baseline"/>
        <w:rPr>
          <w:rFonts w:eastAsia="Times New Roman"/>
          <w:lang w:eastAsia="zh-CN"/>
        </w:rPr>
      </w:pPr>
      <w:r w:rsidRPr="002742D0">
        <w:rPr>
          <w:rFonts w:eastAsiaTheme="majorEastAsia"/>
          <w:lang w:eastAsia="zh-CN"/>
        </w:rPr>
        <w:t>(a)</w:t>
      </w:r>
      <w:r w:rsidRPr="002742D0">
        <w:rPr>
          <w:rFonts w:eastAsiaTheme="majorEastAsia"/>
          <w:lang w:eastAsia="zh-CN"/>
        </w:rPr>
        <w:tab/>
        <w:t>Modalities for promoting and maintaining coordination, collaboration and synergies among the regional and subregional support centres;</w:t>
      </w:r>
    </w:p>
    <w:p w14:paraId="68E89F63" w14:textId="3AC3C323" w:rsidR="00626BFD" w:rsidRPr="002742D0" w:rsidRDefault="00626BFD" w:rsidP="00626BFD">
      <w:pPr>
        <w:tabs>
          <w:tab w:val="clear" w:pos="567"/>
          <w:tab w:val="clear" w:pos="1134"/>
          <w:tab w:val="clear" w:pos="2268"/>
        </w:tabs>
        <w:spacing w:before="120" w:after="120"/>
        <w:ind w:left="567" w:firstLine="567"/>
        <w:textAlignment w:val="baseline"/>
        <w:rPr>
          <w:rFonts w:eastAsiaTheme="majorEastAsia"/>
          <w:szCs w:val="24"/>
          <w:lang w:eastAsia="zh-CN"/>
        </w:rPr>
      </w:pPr>
      <w:r w:rsidRPr="002742D0">
        <w:rPr>
          <w:rFonts w:eastAsiaTheme="majorEastAsia"/>
          <w:lang w:eastAsia="zh-CN"/>
        </w:rPr>
        <w:t>(b)</w:t>
      </w:r>
      <w:r w:rsidRPr="002742D0">
        <w:rPr>
          <w:rFonts w:eastAsiaTheme="majorEastAsia"/>
          <w:lang w:eastAsia="zh-CN"/>
        </w:rPr>
        <w:tab/>
        <w:t xml:space="preserve">Criteria for priority setting and programming, including guidelines for the delivery of support </w:t>
      </w:r>
      <w:proofErr w:type="gramStart"/>
      <w:r w:rsidRPr="002742D0">
        <w:rPr>
          <w:rFonts w:eastAsiaTheme="majorEastAsia"/>
          <w:lang w:eastAsia="zh-CN"/>
        </w:rPr>
        <w:t>tools;</w:t>
      </w:r>
      <w:proofErr w:type="gramEnd"/>
    </w:p>
    <w:p w14:paraId="3F3799C4" w14:textId="77777777" w:rsidR="00626BFD" w:rsidRPr="002742D0" w:rsidRDefault="00626BFD" w:rsidP="00626BFD">
      <w:pPr>
        <w:tabs>
          <w:tab w:val="clear" w:pos="567"/>
          <w:tab w:val="clear" w:pos="1134"/>
          <w:tab w:val="clear" w:pos="2268"/>
        </w:tabs>
        <w:spacing w:before="120" w:after="120"/>
        <w:ind w:left="567" w:firstLine="567"/>
        <w:textAlignment w:val="baseline"/>
        <w:rPr>
          <w:rFonts w:eastAsiaTheme="majorEastAsia"/>
          <w:sz w:val="24"/>
          <w:szCs w:val="24"/>
          <w:lang w:eastAsia="zh-CN"/>
        </w:rPr>
      </w:pPr>
      <w:r w:rsidRPr="002742D0">
        <w:rPr>
          <w:rFonts w:eastAsiaTheme="majorEastAsia"/>
          <w:lang w:eastAsia="zh-CN"/>
        </w:rPr>
        <w:t>(c)</w:t>
      </w:r>
      <w:r w:rsidRPr="002742D0">
        <w:rPr>
          <w:rFonts w:eastAsiaTheme="majorEastAsia"/>
          <w:lang w:eastAsia="zh-CN"/>
        </w:rPr>
        <w:tab/>
        <w:t>Modalities to ensure balance and equity among regions in the delivery of support to Parties, indigenous peoples and local communities, women and youth, including in terms of access to information on opportunities for technical and scientific cooperation;</w:t>
      </w:r>
    </w:p>
    <w:p w14:paraId="5312D742" w14:textId="5E07BD1E" w:rsidR="00626BFD" w:rsidRPr="002742D0" w:rsidRDefault="00626BFD" w:rsidP="00626BFD">
      <w:pPr>
        <w:tabs>
          <w:tab w:val="clear" w:pos="567"/>
          <w:tab w:val="clear" w:pos="1134"/>
          <w:tab w:val="clear" w:pos="2268"/>
        </w:tabs>
        <w:spacing w:before="120" w:after="120"/>
        <w:ind w:left="567" w:firstLine="567"/>
        <w:textAlignment w:val="baseline"/>
        <w:rPr>
          <w:rFonts w:eastAsiaTheme="majorEastAsia"/>
          <w:szCs w:val="24"/>
          <w:lang w:eastAsia="zh-CN"/>
        </w:rPr>
      </w:pPr>
      <w:r w:rsidRPr="002742D0">
        <w:rPr>
          <w:rFonts w:eastAsiaTheme="majorEastAsia"/>
          <w:lang w:eastAsia="zh-CN"/>
        </w:rPr>
        <w:t>(d)</w:t>
      </w:r>
      <w:r w:rsidRPr="002742D0">
        <w:rPr>
          <w:rFonts w:eastAsiaTheme="majorEastAsia"/>
          <w:lang w:eastAsia="zh-CN"/>
        </w:rPr>
        <w:tab/>
        <w:t>Guidelines and modalities to enable the regional and subregional support centres to align their work with the Convention and its Protocols and the Framework, and with the capacity needs and priorities identified by Parties, in particular developing country Parties, including guidelines to ensure a gender-responsive approach;</w:t>
      </w:r>
    </w:p>
    <w:p w14:paraId="14D8DDC4" w14:textId="77777777" w:rsidR="00626BFD" w:rsidRPr="002742D0" w:rsidRDefault="00626BFD" w:rsidP="00626BFD">
      <w:pPr>
        <w:tabs>
          <w:tab w:val="clear" w:pos="567"/>
          <w:tab w:val="clear" w:pos="1134"/>
          <w:tab w:val="clear" w:pos="2268"/>
        </w:tabs>
        <w:spacing w:before="120" w:after="120"/>
        <w:ind w:left="567" w:firstLine="567"/>
        <w:textAlignment w:val="baseline"/>
        <w:rPr>
          <w:rFonts w:eastAsiaTheme="majorEastAsia"/>
          <w:sz w:val="24"/>
          <w:szCs w:val="24"/>
          <w:lang w:eastAsia="zh-CN"/>
        </w:rPr>
      </w:pPr>
      <w:r w:rsidRPr="002742D0">
        <w:rPr>
          <w:rFonts w:eastAsiaTheme="majorEastAsia"/>
          <w:lang w:eastAsia="zh-CN"/>
        </w:rPr>
        <w:t>(e)</w:t>
      </w:r>
      <w:r w:rsidRPr="002742D0">
        <w:rPr>
          <w:rFonts w:eastAsiaTheme="majorEastAsia"/>
          <w:lang w:eastAsia="zh-CN"/>
        </w:rPr>
        <w:tab/>
        <w:t>Criteria for the identification of organizations and experts that can be mobilized to assist the regional and subregional support centres at their request;</w:t>
      </w:r>
    </w:p>
    <w:p w14:paraId="5EC05310" w14:textId="77777777" w:rsidR="00626BFD" w:rsidRPr="002742D0" w:rsidRDefault="00626BFD" w:rsidP="00626BFD">
      <w:pPr>
        <w:tabs>
          <w:tab w:val="clear" w:pos="567"/>
          <w:tab w:val="clear" w:pos="1134"/>
          <w:tab w:val="clear" w:pos="2268"/>
        </w:tabs>
        <w:spacing w:before="120" w:after="120"/>
        <w:ind w:left="567" w:firstLine="567"/>
        <w:textAlignment w:val="baseline"/>
        <w:rPr>
          <w:rFonts w:eastAsiaTheme="majorEastAsia"/>
          <w:szCs w:val="24"/>
          <w:lang w:eastAsia="zh-CN"/>
        </w:rPr>
      </w:pPr>
      <w:r w:rsidRPr="002742D0">
        <w:rPr>
          <w:rFonts w:eastAsiaTheme="majorEastAsia"/>
          <w:lang w:eastAsia="zh-CN"/>
        </w:rPr>
        <w:t>(f)</w:t>
      </w:r>
      <w:r w:rsidRPr="002742D0">
        <w:rPr>
          <w:rFonts w:eastAsiaTheme="majorEastAsia"/>
          <w:lang w:eastAsia="zh-CN"/>
        </w:rPr>
        <w:tab/>
        <w:t>Guidelines for ensuring the active engagement of indigenous peoples and local communities, women and youth and other relevant stakeholders;</w:t>
      </w:r>
    </w:p>
    <w:p w14:paraId="01BC6D12" w14:textId="30C249A3" w:rsidR="00626BFD" w:rsidRPr="002742D0" w:rsidRDefault="00626BFD" w:rsidP="00626BFD">
      <w:pPr>
        <w:tabs>
          <w:tab w:val="clear" w:pos="567"/>
          <w:tab w:val="clear" w:pos="1134"/>
          <w:tab w:val="clear" w:pos="1701"/>
          <w:tab w:val="clear" w:pos="2268"/>
          <w:tab w:val="left" w:pos="1843"/>
        </w:tabs>
        <w:spacing w:before="120" w:after="120"/>
        <w:ind w:left="567" w:firstLine="567"/>
        <w:textAlignment w:val="baseline"/>
        <w:rPr>
          <w:rFonts w:eastAsiaTheme="majorEastAsia"/>
        </w:rPr>
      </w:pPr>
      <w:r w:rsidRPr="002742D0">
        <w:rPr>
          <w:rFonts w:eastAsiaTheme="majorEastAsia"/>
          <w:lang w:eastAsia="zh-CN"/>
        </w:rPr>
        <w:t>(g)</w:t>
      </w:r>
      <w:r w:rsidRPr="002742D0">
        <w:rPr>
          <w:rFonts w:eastAsiaTheme="majorEastAsia"/>
          <w:lang w:eastAsia="zh-CN"/>
        </w:rPr>
        <w:tab/>
        <w:t>Modalities for ensuring that the traditional knowledge,</w:t>
      </w:r>
      <w:r w:rsidR="00AC55AD" w:rsidRPr="002742D0">
        <w:rPr>
          <w:rFonts w:eastAsiaTheme="majorEastAsia"/>
          <w:lang w:eastAsia="zh-CN"/>
        </w:rPr>
        <w:t xml:space="preserve"> </w:t>
      </w:r>
      <w:r w:rsidRPr="002742D0">
        <w:rPr>
          <w:rFonts w:eastAsiaTheme="majorEastAsia"/>
          <w:lang w:eastAsia="zh-CN"/>
        </w:rPr>
        <w:t>innovation and practices of indigenous peoples and local communities are considered, with their free prior and informed consent</w:t>
      </w:r>
      <w:r w:rsidRPr="002742D0">
        <w:rPr>
          <w:rFonts w:eastAsiaTheme="majorEastAsia"/>
          <w:vertAlign w:val="superscript"/>
          <w:lang w:eastAsia="zh-CN"/>
        </w:rPr>
        <w:footnoteReference w:id="12"/>
      </w:r>
      <w:r w:rsidR="000663D9" w:rsidRPr="002742D0">
        <w:rPr>
          <w:rFonts w:eastAsiaTheme="majorEastAsia"/>
          <w:lang w:eastAsia="zh-CN"/>
        </w:rPr>
        <w:t xml:space="preserve"> </w:t>
      </w:r>
      <w:r w:rsidR="00E12AFF" w:rsidRPr="002742D0">
        <w:rPr>
          <w:rFonts w:eastAsiaTheme="majorEastAsia"/>
          <w:lang w:eastAsia="zh-CN"/>
        </w:rPr>
        <w:t xml:space="preserve">to enable the regional and subregional support centres to act </w:t>
      </w:r>
      <w:r w:rsidR="000663D9" w:rsidRPr="002742D0">
        <w:rPr>
          <w:rFonts w:eastAsiaTheme="majorEastAsia"/>
          <w:lang w:eastAsia="zh-CN"/>
        </w:rPr>
        <w:t>in accordance with relevant national legislation</w:t>
      </w:r>
      <w:r w:rsidR="00E12AFF" w:rsidRPr="002742D0">
        <w:rPr>
          <w:rFonts w:eastAsiaTheme="majorEastAsia"/>
          <w:lang w:eastAsia="zh-CN"/>
        </w:rPr>
        <w:t xml:space="preserve"> and international instruments and </w:t>
      </w:r>
      <w:proofErr w:type="gramStart"/>
      <w:r w:rsidR="00E12AFF" w:rsidRPr="002742D0">
        <w:rPr>
          <w:rFonts w:eastAsiaTheme="majorEastAsia"/>
          <w:lang w:eastAsia="zh-CN"/>
        </w:rPr>
        <w:t>treaties</w:t>
      </w:r>
      <w:r w:rsidRPr="002742D0">
        <w:rPr>
          <w:rFonts w:eastAsiaTheme="majorEastAsia"/>
          <w:lang w:eastAsia="zh-CN"/>
        </w:rPr>
        <w:t>;</w:t>
      </w:r>
      <w:proofErr w:type="gramEnd"/>
    </w:p>
    <w:p w14:paraId="34B0EEAE" w14:textId="288FD26D" w:rsidR="00626BFD" w:rsidRPr="002742D0" w:rsidRDefault="00626BFD" w:rsidP="00626BFD">
      <w:pPr>
        <w:tabs>
          <w:tab w:val="clear" w:pos="567"/>
          <w:tab w:val="clear" w:pos="1134"/>
          <w:tab w:val="clear" w:pos="2268"/>
        </w:tabs>
        <w:spacing w:before="120" w:after="120"/>
        <w:ind w:left="567" w:firstLine="567"/>
        <w:textAlignment w:val="baseline"/>
        <w:rPr>
          <w:rFonts w:eastAsiaTheme="majorEastAsia"/>
          <w:szCs w:val="24"/>
          <w:lang w:eastAsia="zh-CN"/>
        </w:rPr>
      </w:pPr>
      <w:r w:rsidRPr="002742D0">
        <w:rPr>
          <w:rFonts w:eastAsiaTheme="majorEastAsia"/>
          <w:lang w:eastAsia="zh-CN"/>
        </w:rPr>
        <w:t>(h)</w:t>
      </w:r>
      <w:r w:rsidRPr="002742D0">
        <w:rPr>
          <w:rFonts w:eastAsiaTheme="majorEastAsia"/>
          <w:lang w:eastAsia="zh-CN"/>
        </w:rPr>
        <w:tab/>
        <w:t>Modalities for operationalizing</w:t>
      </w:r>
      <w:r w:rsidR="00EB7245" w:rsidRPr="002742D0">
        <w:rPr>
          <w:rFonts w:eastAsiaTheme="majorEastAsia"/>
          <w:lang w:eastAsia="zh-CN"/>
        </w:rPr>
        <w:t>,</w:t>
      </w:r>
      <w:r w:rsidR="00AC55AD" w:rsidRPr="002742D0">
        <w:rPr>
          <w:rFonts w:eastAsiaTheme="majorEastAsia"/>
          <w:lang w:eastAsia="zh-CN"/>
        </w:rPr>
        <w:t xml:space="preserve"> </w:t>
      </w:r>
      <w:r w:rsidRPr="002742D0">
        <w:rPr>
          <w:rFonts w:eastAsiaTheme="majorEastAsia"/>
          <w:lang w:eastAsia="zh-CN"/>
        </w:rPr>
        <w:t xml:space="preserve">with the assistance of </w:t>
      </w:r>
      <w:r w:rsidR="00496910" w:rsidRPr="002742D0">
        <w:rPr>
          <w:rFonts w:eastAsiaTheme="majorEastAsia"/>
          <w:lang w:eastAsia="zh-CN"/>
        </w:rPr>
        <w:t>relevant organizations</w:t>
      </w:r>
      <w:r w:rsidR="00EB7245" w:rsidRPr="002742D0">
        <w:rPr>
          <w:rFonts w:eastAsiaTheme="majorEastAsia"/>
          <w:lang w:eastAsia="zh-CN"/>
        </w:rPr>
        <w:t>,</w:t>
      </w:r>
      <w:r w:rsidR="00496910" w:rsidRPr="002742D0">
        <w:rPr>
          <w:rFonts w:eastAsiaTheme="majorEastAsia"/>
          <w:lang w:eastAsia="zh-CN"/>
        </w:rPr>
        <w:t xml:space="preserve"> </w:t>
      </w:r>
      <w:r w:rsidRPr="002742D0">
        <w:rPr>
          <w:rFonts w:eastAsiaTheme="majorEastAsia"/>
          <w:lang w:eastAsia="zh-CN"/>
        </w:rPr>
        <w:t xml:space="preserve">a help desk to provide information, advice and technical support at the request of the regional and subregional support </w:t>
      </w:r>
      <w:proofErr w:type="gramStart"/>
      <w:r w:rsidRPr="002742D0">
        <w:rPr>
          <w:rFonts w:eastAsiaTheme="majorEastAsia"/>
          <w:lang w:eastAsia="zh-CN"/>
        </w:rPr>
        <w:t>centres;</w:t>
      </w:r>
      <w:proofErr w:type="gramEnd"/>
    </w:p>
    <w:p w14:paraId="02C16A53" w14:textId="77777777" w:rsidR="00626BFD" w:rsidRPr="002742D0" w:rsidRDefault="00626BFD" w:rsidP="00626BFD">
      <w:pPr>
        <w:tabs>
          <w:tab w:val="clear" w:pos="567"/>
          <w:tab w:val="clear" w:pos="1134"/>
          <w:tab w:val="clear" w:pos="2268"/>
        </w:tabs>
        <w:spacing w:after="120"/>
        <w:ind w:left="567" w:firstLine="567"/>
        <w:textAlignment w:val="baseline"/>
        <w:rPr>
          <w:rFonts w:eastAsiaTheme="majorEastAsia"/>
          <w:sz w:val="24"/>
          <w:szCs w:val="24"/>
          <w:lang w:eastAsia="zh-CN"/>
        </w:rPr>
      </w:pPr>
      <w:r w:rsidRPr="002742D0">
        <w:rPr>
          <w:rFonts w:eastAsiaTheme="majorEastAsia"/>
          <w:lang w:eastAsia="zh-CN"/>
        </w:rPr>
        <w:t>(i)</w:t>
      </w:r>
      <w:r w:rsidRPr="002742D0">
        <w:rPr>
          <w:rFonts w:eastAsiaTheme="majorEastAsia"/>
          <w:lang w:eastAsia="zh-CN"/>
        </w:rPr>
        <w:tab/>
        <w:t>Guidelines, templates and procedures to assist the regional and subregional support centres with reporting on their work to the Conference of the Parties through the Subsidiary Body on Implementation;</w:t>
      </w:r>
    </w:p>
    <w:p w14:paraId="399F82C6" w14:textId="51B663C7" w:rsidR="00626BFD" w:rsidRPr="002742D0" w:rsidRDefault="00626BFD" w:rsidP="00626BFD">
      <w:pPr>
        <w:tabs>
          <w:tab w:val="clear" w:pos="567"/>
          <w:tab w:val="clear" w:pos="1134"/>
          <w:tab w:val="clear" w:pos="2268"/>
        </w:tabs>
        <w:spacing w:after="120"/>
        <w:ind w:left="567" w:firstLine="567"/>
        <w:textAlignment w:val="baseline"/>
        <w:rPr>
          <w:rFonts w:eastAsia="Times New Roman"/>
          <w:lang w:eastAsia="zh-CN"/>
        </w:rPr>
      </w:pPr>
      <w:r w:rsidRPr="002742D0">
        <w:rPr>
          <w:rFonts w:eastAsia="Times New Roman"/>
          <w:lang w:eastAsia="zh-CN"/>
        </w:rPr>
        <w:t>(</w:t>
      </w:r>
      <w:r w:rsidR="004073CF" w:rsidRPr="002742D0">
        <w:rPr>
          <w:rFonts w:eastAsia="Times New Roman"/>
          <w:lang w:eastAsia="zh-CN"/>
        </w:rPr>
        <w:t>j</w:t>
      </w:r>
      <w:r w:rsidRPr="002742D0">
        <w:rPr>
          <w:rFonts w:eastAsia="Times New Roman"/>
          <w:lang w:eastAsia="zh-CN"/>
        </w:rPr>
        <w:t>)</w:t>
      </w:r>
      <w:r w:rsidRPr="002742D0">
        <w:rPr>
          <w:rFonts w:eastAsia="Times New Roman"/>
          <w:lang w:eastAsia="zh-CN"/>
        </w:rPr>
        <w:tab/>
      </w:r>
      <w:r w:rsidR="00496910" w:rsidRPr="002742D0">
        <w:rPr>
          <w:rFonts w:eastAsia="Times New Roman"/>
          <w:lang w:eastAsia="zh-CN"/>
        </w:rPr>
        <w:t>P</w:t>
      </w:r>
      <w:r w:rsidRPr="002742D0">
        <w:rPr>
          <w:rFonts w:eastAsia="Times New Roman"/>
          <w:lang w:eastAsia="zh-CN"/>
        </w:rPr>
        <w:t>romotion of research cooperation</w:t>
      </w:r>
      <w:r w:rsidR="002B1E36" w:rsidRPr="002742D0">
        <w:rPr>
          <w:rFonts w:eastAsia="Times New Roman"/>
          <w:lang w:eastAsia="zh-CN"/>
        </w:rPr>
        <w:t>.</w:t>
      </w:r>
    </w:p>
    <w:p w14:paraId="3768C9F6" w14:textId="77777777" w:rsidR="00626BFD" w:rsidRPr="002742D0" w:rsidRDefault="00626BFD" w:rsidP="00626BFD">
      <w:pPr>
        <w:tabs>
          <w:tab w:val="clear" w:pos="567"/>
          <w:tab w:val="clear" w:pos="1701"/>
          <w:tab w:val="clear" w:pos="2268"/>
        </w:tabs>
        <w:spacing w:before="120" w:after="120"/>
        <w:ind w:left="567"/>
        <w:rPr>
          <w:rFonts w:eastAsiaTheme="majorEastAsia"/>
          <w:szCs w:val="24"/>
        </w:rPr>
      </w:pPr>
      <w:r w:rsidRPr="002742D0">
        <w:rPr>
          <w:rFonts w:eastAsiaTheme="majorEastAsia"/>
          <w:szCs w:val="24"/>
        </w:rPr>
        <w:t>10.</w:t>
      </w:r>
      <w:r w:rsidRPr="002742D0">
        <w:rPr>
          <w:rFonts w:eastAsiaTheme="majorEastAsia"/>
          <w:szCs w:val="24"/>
        </w:rPr>
        <w:tab/>
      </w:r>
      <w:r w:rsidRPr="002742D0">
        <w:rPr>
          <w:rFonts w:eastAsiaTheme="majorEastAsia"/>
        </w:rPr>
        <w:t xml:space="preserve">The global coordination entity will work with the regional and subregional support centres to connect those Parties seeking specialized technical assistance with organizations, initiatives, networks and experts that can and are best suited to </w:t>
      </w:r>
      <w:r w:rsidRPr="002742D0">
        <w:rPr>
          <w:rFonts w:eastAsiaTheme="majorEastAsia"/>
          <w:szCs w:val="24"/>
        </w:rPr>
        <w:t>provide the support required.</w:t>
      </w:r>
    </w:p>
    <w:p w14:paraId="4A18A8A6" w14:textId="77777777" w:rsidR="00626BFD" w:rsidRPr="002742D0" w:rsidRDefault="00626BFD" w:rsidP="00626BFD">
      <w:pPr>
        <w:tabs>
          <w:tab w:val="clear" w:pos="567"/>
          <w:tab w:val="clear" w:pos="1134"/>
          <w:tab w:val="clear" w:pos="1701"/>
          <w:tab w:val="clear" w:pos="2268"/>
        </w:tabs>
        <w:ind w:left="567" w:hanging="567"/>
        <w:jc w:val="left"/>
        <w:textAlignment w:val="baseline"/>
        <w:rPr>
          <w:rFonts w:eastAsia="Times New Roman"/>
          <w:sz w:val="24"/>
          <w:szCs w:val="24"/>
          <w:lang w:eastAsia="zh-CN"/>
        </w:rPr>
      </w:pPr>
      <w:r w:rsidRPr="002742D0">
        <w:rPr>
          <w:rFonts w:eastAsiaTheme="majorEastAsia"/>
          <w:b/>
          <w:bCs/>
          <w:sz w:val="24"/>
          <w:szCs w:val="24"/>
          <w:lang w:eastAsia="zh-CN"/>
        </w:rPr>
        <w:t>IV.</w:t>
      </w:r>
      <w:r w:rsidRPr="002742D0">
        <w:rPr>
          <w:rFonts w:eastAsiaTheme="majorEastAsia"/>
          <w:b/>
          <w:bCs/>
          <w:sz w:val="24"/>
          <w:szCs w:val="24"/>
          <w:lang w:eastAsia="zh-CN"/>
        </w:rPr>
        <w:tab/>
      </w:r>
      <w:r w:rsidRPr="002742D0">
        <w:rPr>
          <w:rFonts w:eastAsiaTheme="majorEastAsia"/>
          <w:b/>
          <w:sz w:val="24"/>
          <w:szCs w:val="24"/>
          <w:lang w:eastAsia="zh-CN"/>
        </w:rPr>
        <w:t>Characteristics of the host</w:t>
      </w:r>
      <w:r w:rsidRPr="002742D0">
        <w:rPr>
          <w:rFonts w:eastAsia="Times New Roman"/>
          <w:sz w:val="24"/>
          <w:szCs w:val="24"/>
          <w:lang w:eastAsia="zh-CN"/>
        </w:rPr>
        <w:t xml:space="preserve"> </w:t>
      </w:r>
      <w:r w:rsidRPr="002742D0">
        <w:rPr>
          <w:rFonts w:eastAsiaTheme="majorEastAsia"/>
          <w:b/>
          <w:sz w:val="24"/>
          <w:szCs w:val="24"/>
          <w:lang w:eastAsia="zh-CN"/>
        </w:rPr>
        <w:t>organization of the global coordination entity</w:t>
      </w:r>
    </w:p>
    <w:p w14:paraId="2F0AD0AE" w14:textId="77777777" w:rsidR="00626BFD" w:rsidRPr="002742D0" w:rsidRDefault="00626BFD" w:rsidP="00626BFD">
      <w:pPr>
        <w:tabs>
          <w:tab w:val="clear" w:pos="567"/>
          <w:tab w:val="clear" w:pos="1701"/>
          <w:tab w:val="clear" w:pos="2268"/>
        </w:tabs>
        <w:spacing w:before="120" w:after="120"/>
        <w:ind w:left="540" w:firstLine="27"/>
        <w:rPr>
          <w:rFonts w:eastAsia="Times New Roman"/>
          <w:kern w:val="22"/>
          <w:szCs w:val="24"/>
        </w:rPr>
      </w:pPr>
      <w:r w:rsidRPr="002742D0">
        <w:rPr>
          <w:rFonts w:eastAsia="Times New Roman"/>
          <w:kern w:val="22"/>
          <w:szCs w:val="24"/>
        </w:rPr>
        <w:t>11.</w:t>
      </w:r>
      <w:r w:rsidRPr="002742D0">
        <w:rPr>
          <w:rFonts w:eastAsia="Times New Roman"/>
          <w:kern w:val="22"/>
          <w:szCs w:val="24"/>
        </w:rPr>
        <w:tab/>
      </w:r>
      <w:r w:rsidRPr="002742D0">
        <w:rPr>
          <w:rFonts w:eastAsia="Times New Roman"/>
          <w:szCs w:val="24"/>
        </w:rPr>
        <w:t xml:space="preserve">The host </w:t>
      </w:r>
      <w:r w:rsidRPr="002742D0">
        <w:rPr>
          <w:rFonts w:eastAsiaTheme="majorEastAsia"/>
          <w:szCs w:val="24"/>
        </w:rPr>
        <w:t xml:space="preserve">organization </w:t>
      </w:r>
      <w:r w:rsidRPr="002742D0">
        <w:rPr>
          <w:rFonts w:eastAsia="Times New Roman"/>
          <w:szCs w:val="24"/>
        </w:rPr>
        <w:t>of the global coordination entity will possess the following characteristics</w:t>
      </w:r>
      <w:r w:rsidRPr="002742D0">
        <w:rPr>
          <w:rFonts w:eastAsia="Times New Roman"/>
          <w:kern w:val="22"/>
          <w:szCs w:val="24"/>
        </w:rPr>
        <w:t>:</w:t>
      </w:r>
    </w:p>
    <w:p w14:paraId="4CF47E06" w14:textId="77777777" w:rsidR="00626BFD" w:rsidRPr="002742D0" w:rsidRDefault="00626BFD" w:rsidP="00626BFD">
      <w:pPr>
        <w:suppressLineNumbers/>
        <w:tabs>
          <w:tab w:val="clear" w:pos="567"/>
          <w:tab w:val="clear" w:pos="1134"/>
          <w:tab w:val="clear" w:pos="2268"/>
        </w:tabs>
        <w:suppressAutoHyphens/>
        <w:spacing w:after="120"/>
        <w:ind w:left="567" w:firstLine="567"/>
        <w:rPr>
          <w:rFonts w:eastAsia="Times New Roman"/>
          <w:kern w:val="22"/>
        </w:rPr>
      </w:pPr>
      <w:r w:rsidRPr="002742D0">
        <w:rPr>
          <w:rFonts w:eastAsia="Times New Roman"/>
          <w:kern w:val="22"/>
        </w:rPr>
        <w:t>(a)</w:t>
      </w:r>
      <w:r w:rsidRPr="002742D0">
        <w:rPr>
          <w:rFonts w:eastAsia="Times New Roman"/>
          <w:kern w:val="22"/>
        </w:rPr>
        <w:tab/>
        <w:t>Ability to mobilize resources from diverse sources;</w:t>
      </w:r>
    </w:p>
    <w:p w14:paraId="5A938BB6" w14:textId="77777777" w:rsidR="00626BFD" w:rsidRPr="002742D0" w:rsidRDefault="00626BFD" w:rsidP="00626BFD">
      <w:pPr>
        <w:suppressLineNumbers/>
        <w:tabs>
          <w:tab w:val="clear" w:pos="567"/>
          <w:tab w:val="clear" w:pos="1134"/>
          <w:tab w:val="clear" w:pos="2268"/>
        </w:tabs>
        <w:suppressAutoHyphens/>
        <w:spacing w:after="120"/>
        <w:ind w:left="567" w:firstLine="567"/>
        <w:rPr>
          <w:rFonts w:eastAsia="Times New Roman"/>
          <w:kern w:val="22"/>
        </w:rPr>
      </w:pPr>
      <w:r w:rsidRPr="002742D0">
        <w:rPr>
          <w:rFonts w:eastAsia="Times New Roman"/>
          <w:kern w:val="22"/>
        </w:rPr>
        <w:t>(b)</w:t>
      </w:r>
      <w:r w:rsidRPr="002742D0">
        <w:rPr>
          <w:rFonts w:eastAsia="Times New Roman"/>
          <w:kern w:val="22"/>
        </w:rPr>
        <w:tab/>
        <w:t>Familiarity and experience with processes under the Convention and its Protocols;</w:t>
      </w:r>
    </w:p>
    <w:p w14:paraId="6963B5A8" w14:textId="77777777" w:rsidR="00626BFD" w:rsidRPr="002742D0" w:rsidRDefault="00626BFD" w:rsidP="00626BFD">
      <w:pPr>
        <w:suppressLineNumbers/>
        <w:tabs>
          <w:tab w:val="clear" w:pos="567"/>
          <w:tab w:val="clear" w:pos="1134"/>
          <w:tab w:val="clear" w:pos="2268"/>
        </w:tabs>
        <w:suppressAutoHyphens/>
        <w:spacing w:after="120"/>
        <w:ind w:left="567" w:firstLine="567"/>
        <w:rPr>
          <w:rFonts w:eastAsia="Times New Roman"/>
          <w:kern w:val="22"/>
        </w:rPr>
      </w:pPr>
      <w:r w:rsidRPr="002742D0">
        <w:rPr>
          <w:rFonts w:eastAsia="Times New Roman"/>
          <w:kern w:val="22"/>
        </w:rPr>
        <w:t>(c)</w:t>
      </w:r>
      <w:r w:rsidRPr="002742D0">
        <w:rPr>
          <w:rFonts w:eastAsia="Times New Roman"/>
          <w:kern w:val="22"/>
        </w:rPr>
        <w:tab/>
        <w:t>Ability to leverage expertise from external contacts and networks;</w:t>
      </w:r>
    </w:p>
    <w:p w14:paraId="313CE77E" w14:textId="77777777" w:rsidR="00626BFD" w:rsidRPr="002742D0" w:rsidRDefault="00626BFD" w:rsidP="00626BFD">
      <w:pPr>
        <w:suppressLineNumbers/>
        <w:tabs>
          <w:tab w:val="clear" w:pos="567"/>
          <w:tab w:val="clear" w:pos="1134"/>
          <w:tab w:val="clear" w:pos="2268"/>
        </w:tabs>
        <w:suppressAutoHyphens/>
        <w:spacing w:after="120"/>
        <w:ind w:left="567" w:firstLine="567"/>
        <w:rPr>
          <w:rFonts w:eastAsia="Times New Roman"/>
          <w:kern w:val="22"/>
        </w:rPr>
      </w:pPr>
      <w:r w:rsidRPr="002742D0">
        <w:rPr>
          <w:rFonts w:eastAsia="Times New Roman"/>
          <w:kern w:val="22"/>
        </w:rPr>
        <w:t>(d)</w:t>
      </w:r>
      <w:r w:rsidRPr="002742D0">
        <w:rPr>
          <w:rFonts w:eastAsia="Times New Roman"/>
          <w:kern w:val="22"/>
        </w:rPr>
        <w:tab/>
        <w:t>Expertise on issues related to biodiversity;</w:t>
      </w:r>
    </w:p>
    <w:p w14:paraId="0889911D" w14:textId="77777777" w:rsidR="00626BFD" w:rsidRPr="002742D0" w:rsidRDefault="00626BFD" w:rsidP="00626BFD">
      <w:pPr>
        <w:suppressLineNumbers/>
        <w:tabs>
          <w:tab w:val="clear" w:pos="567"/>
          <w:tab w:val="clear" w:pos="1134"/>
          <w:tab w:val="clear" w:pos="2268"/>
        </w:tabs>
        <w:suppressAutoHyphens/>
        <w:spacing w:after="120"/>
        <w:ind w:left="567" w:firstLine="567"/>
        <w:rPr>
          <w:rFonts w:eastAsia="Times New Roman"/>
          <w:kern w:val="22"/>
        </w:rPr>
      </w:pPr>
      <w:r w:rsidRPr="002742D0">
        <w:rPr>
          <w:rFonts w:eastAsia="Times New Roman"/>
          <w:kern w:val="22"/>
        </w:rPr>
        <w:t>(e)</w:t>
      </w:r>
      <w:r w:rsidRPr="002742D0">
        <w:rPr>
          <w:rFonts w:eastAsia="Times New Roman"/>
          <w:kern w:val="22"/>
        </w:rPr>
        <w:tab/>
        <w:t>Strong convening power;</w:t>
      </w:r>
    </w:p>
    <w:p w14:paraId="2090ABD3" w14:textId="77777777" w:rsidR="00626BFD" w:rsidRPr="002742D0" w:rsidRDefault="00626BFD" w:rsidP="00626BFD">
      <w:pPr>
        <w:suppressLineNumbers/>
        <w:tabs>
          <w:tab w:val="clear" w:pos="567"/>
          <w:tab w:val="clear" w:pos="1134"/>
          <w:tab w:val="clear" w:pos="2268"/>
        </w:tabs>
        <w:suppressAutoHyphens/>
        <w:spacing w:after="120"/>
        <w:ind w:left="567" w:firstLine="567"/>
        <w:rPr>
          <w:rFonts w:eastAsia="Times New Roman"/>
          <w:kern w:val="22"/>
        </w:rPr>
      </w:pPr>
      <w:r w:rsidRPr="002742D0">
        <w:rPr>
          <w:rFonts w:eastAsia="Times New Roman"/>
          <w:kern w:val="22"/>
        </w:rPr>
        <w:t>(f)</w:t>
      </w:r>
      <w:r w:rsidRPr="002742D0">
        <w:rPr>
          <w:rFonts w:eastAsia="Times New Roman"/>
          <w:kern w:val="22"/>
        </w:rPr>
        <w:tab/>
        <w:t>Recognition as a neutral convener;</w:t>
      </w:r>
    </w:p>
    <w:p w14:paraId="691C9085" w14:textId="77777777" w:rsidR="00626BFD" w:rsidRPr="002742D0" w:rsidRDefault="00626BFD" w:rsidP="00626BFD">
      <w:pPr>
        <w:suppressLineNumbers/>
        <w:tabs>
          <w:tab w:val="clear" w:pos="567"/>
          <w:tab w:val="clear" w:pos="1134"/>
          <w:tab w:val="clear" w:pos="2268"/>
        </w:tabs>
        <w:suppressAutoHyphens/>
        <w:spacing w:after="120"/>
        <w:ind w:left="567" w:firstLine="567"/>
        <w:rPr>
          <w:rFonts w:eastAsia="Times New Roman"/>
          <w:iCs/>
          <w:kern w:val="22"/>
        </w:rPr>
      </w:pPr>
      <w:r w:rsidRPr="002742D0">
        <w:rPr>
          <w:rFonts w:eastAsia="Times New Roman"/>
          <w:kern w:val="22"/>
        </w:rPr>
        <w:t>(g)</w:t>
      </w:r>
      <w:r w:rsidRPr="002742D0">
        <w:rPr>
          <w:rFonts w:eastAsia="Times New Roman"/>
          <w:kern w:val="22"/>
        </w:rPr>
        <w:tab/>
        <w:t>Demonstrated experience in engaging with multiple stakeholders,</w:t>
      </w:r>
      <w:r w:rsidRPr="002742D0">
        <w:rPr>
          <w:rFonts w:eastAsia="Times New Roman"/>
        </w:rPr>
        <w:t xml:space="preserve"> </w:t>
      </w:r>
      <w:r w:rsidRPr="002742D0">
        <w:rPr>
          <w:rFonts w:eastAsia="Times New Roman"/>
          <w:iCs/>
          <w:kern w:val="22"/>
        </w:rPr>
        <w:t>indigenous peoples and local communities, women and youth;</w:t>
      </w:r>
    </w:p>
    <w:p w14:paraId="07E13A7A" w14:textId="5B7FFC2A" w:rsidR="007932BE" w:rsidRPr="002742D0" w:rsidRDefault="00626BFD" w:rsidP="00626BFD">
      <w:pPr>
        <w:suppressLineNumbers/>
        <w:tabs>
          <w:tab w:val="clear" w:pos="567"/>
          <w:tab w:val="clear" w:pos="1134"/>
          <w:tab w:val="clear" w:pos="2268"/>
        </w:tabs>
        <w:suppressAutoHyphens/>
        <w:spacing w:after="120"/>
        <w:ind w:left="567" w:firstLine="567"/>
        <w:rPr>
          <w:rFonts w:eastAsia="Times New Roman"/>
          <w:iCs/>
          <w:kern w:val="22"/>
        </w:rPr>
      </w:pPr>
      <w:r w:rsidRPr="002742D0">
        <w:rPr>
          <w:rFonts w:eastAsia="Times New Roman"/>
          <w:kern w:val="22"/>
        </w:rPr>
        <w:t>(h)</w:t>
      </w:r>
      <w:r w:rsidRPr="002742D0">
        <w:rPr>
          <w:rFonts w:eastAsia="Times New Roman"/>
          <w:kern w:val="22"/>
        </w:rPr>
        <w:tab/>
        <w:t>Experience in programme and project manageme</w:t>
      </w:r>
      <w:r w:rsidRPr="002742D0">
        <w:rPr>
          <w:rFonts w:eastAsia="Times New Roman"/>
          <w:iCs/>
          <w:kern w:val="22"/>
        </w:rPr>
        <w:t>nt.</w:t>
      </w:r>
    </w:p>
    <w:p w14:paraId="668D0CF8" w14:textId="77777777" w:rsidR="00626BFD" w:rsidRPr="002742D0" w:rsidRDefault="00626BFD" w:rsidP="00626BFD">
      <w:pPr>
        <w:tabs>
          <w:tab w:val="clear" w:pos="567"/>
          <w:tab w:val="clear" w:pos="1134"/>
          <w:tab w:val="clear" w:pos="1701"/>
          <w:tab w:val="clear" w:pos="2268"/>
        </w:tabs>
        <w:ind w:left="567" w:hanging="567"/>
        <w:jc w:val="left"/>
        <w:textAlignment w:val="baseline"/>
        <w:rPr>
          <w:rFonts w:eastAsia="Times New Roman"/>
          <w:sz w:val="24"/>
          <w:szCs w:val="24"/>
          <w:lang w:eastAsia="zh-CN"/>
        </w:rPr>
      </w:pPr>
      <w:r w:rsidRPr="002742D0">
        <w:rPr>
          <w:rFonts w:eastAsiaTheme="majorEastAsia"/>
          <w:b/>
          <w:bCs/>
          <w:sz w:val="24"/>
          <w:szCs w:val="24"/>
          <w:lang w:eastAsia="zh-CN"/>
        </w:rPr>
        <w:t>V.</w:t>
      </w:r>
      <w:r w:rsidRPr="002742D0">
        <w:rPr>
          <w:rFonts w:eastAsiaTheme="majorEastAsia"/>
          <w:b/>
          <w:bCs/>
          <w:sz w:val="24"/>
          <w:szCs w:val="24"/>
          <w:lang w:eastAsia="zh-CN"/>
        </w:rPr>
        <w:tab/>
        <w:t>Coordination and collaboration</w:t>
      </w:r>
    </w:p>
    <w:p w14:paraId="6DF6D493" w14:textId="65A3CE12" w:rsidR="007932BE" w:rsidRPr="002742D0" w:rsidRDefault="00626BFD" w:rsidP="00695226">
      <w:pPr>
        <w:tabs>
          <w:tab w:val="clear" w:pos="567"/>
          <w:tab w:val="clear" w:pos="1701"/>
          <w:tab w:val="clear" w:pos="2268"/>
        </w:tabs>
        <w:spacing w:before="120" w:after="120"/>
        <w:ind w:left="567"/>
        <w:rPr>
          <w:rFonts w:eastAsiaTheme="majorEastAsia"/>
          <w:szCs w:val="24"/>
        </w:rPr>
      </w:pPr>
      <w:r w:rsidRPr="002742D0">
        <w:rPr>
          <w:rFonts w:eastAsiaTheme="majorEastAsia"/>
          <w:szCs w:val="24"/>
        </w:rPr>
        <w:t>12.</w:t>
      </w:r>
      <w:r w:rsidRPr="002742D0">
        <w:rPr>
          <w:rFonts w:eastAsiaTheme="majorEastAsia"/>
          <w:szCs w:val="24"/>
        </w:rPr>
        <w:tab/>
      </w:r>
      <w:r w:rsidRPr="002742D0">
        <w:rPr>
          <w:rFonts w:eastAsiaTheme="majorEastAsia"/>
        </w:rPr>
        <w:t xml:space="preserve">The global coordination entity will facilitate coordination and collaboration among the regional and </w:t>
      </w:r>
      <w:r w:rsidRPr="002742D0">
        <w:rPr>
          <w:rFonts w:eastAsiaTheme="majorEastAsia"/>
          <w:szCs w:val="24"/>
        </w:rPr>
        <w:t xml:space="preserve">subregional </w:t>
      </w:r>
      <w:r w:rsidRPr="002742D0">
        <w:rPr>
          <w:rFonts w:eastAsiaTheme="majorEastAsia"/>
        </w:rPr>
        <w:t>support centres through various means, including by organizing annual meetings with the coordinators of the centres and maintaining a collaborative platform with a view to promoting synergies among them</w:t>
      </w:r>
      <w:r w:rsidR="007C5A97" w:rsidRPr="002742D0">
        <w:rPr>
          <w:rFonts w:eastAsiaTheme="majorEastAsia"/>
        </w:rPr>
        <w:t xml:space="preserve"> in the delivery of support to Parties</w:t>
      </w:r>
      <w:r w:rsidR="00B63673" w:rsidRPr="002742D0">
        <w:rPr>
          <w:rFonts w:eastAsiaTheme="majorEastAsia"/>
        </w:rPr>
        <w:t xml:space="preserve"> </w:t>
      </w:r>
      <w:r w:rsidR="00B63673" w:rsidRPr="002742D0">
        <w:rPr>
          <w:rFonts w:eastAsia="Times New Roman"/>
          <w:szCs w:val="24"/>
        </w:rPr>
        <w:t>and the sharing of experiences, best practices and lessons learned</w:t>
      </w:r>
      <w:r w:rsidRPr="002742D0">
        <w:rPr>
          <w:rFonts w:eastAsiaTheme="majorEastAsia"/>
        </w:rPr>
        <w:t xml:space="preserve">. This will also enable the centres to leverage and maximize the expertise and resources available within other </w:t>
      </w:r>
      <w:r w:rsidRPr="002742D0">
        <w:rPr>
          <w:rFonts w:eastAsiaTheme="majorEastAsia"/>
          <w:szCs w:val="24"/>
        </w:rPr>
        <w:t>support centres and foster the sharing of experiences, best practices and lessons learned. The collaborative online platform will be accessible through the central portal of the clearing-house mechanism.</w:t>
      </w:r>
    </w:p>
    <w:p w14:paraId="07F17141" w14:textId="1A56DBCC" w:rsidR="00626BFD" w:rsidRPr="002742D0" w:rsidRDefault="00626BFD" w:rsidP="001F545E">
      <w:pPr>
        <w:tabs>
          <w:tab w:val="clear" w:pos="567"/>
          <w:tab w:val="clear" w:pos="1701"/>
          <w:tab w:val="clear" w:pos="2268"/>
        </w:tabs>
        <w:spacing w:before="120" w:after="120"/>
        <w:ind w:left="540" w:firstLine="27"/>
        <w:rPr>
          <w:rFonts w:eastAsiaTheme="majorEastAsia"/>
          <w:szCs w:val="24"/>
        </w:rPr>
      </w:pPr>
      <w:r w:rsidRPr="002742D0">
        <w:rPr>
          <w:rFonts w:eastAsia="Times New Roman"/>
        </w:rPr>
        <w:t>13.</w:t>
      </w:r>
      <w:r w:rsidRPr="002742D0">
        <w:rPr>
          <w:rFonts w:eastAsia="Times New Roman"/>
        </w:rPr>
        <w:tab/>
      </w:r>
      <w:r w:rsidRPr="002742D0">
        <w:rPr>
          <w:rFonts w:eastAsiaTheme="majorEastAsia"/>
          <w:szCs w:val="24"/>
        </w:rPr>
        <w:t>The global coordination entity will</w:t>
      </w:r>
      <w:r w:rsidR="00E11E13" w:rsidRPr="002742D0">
        <w:rPr>
          <w:rFonts w:eastAsiaTheme="majorEastAsia"/>
          <w:szCs w:val="24"/>
        </w:rPr>
        <w:t xml:space="preserve"> organize, as appropriate, meetings of the selected regional and subregional support centres to orientate them on their mandate and operational procedures and provide them with guidance</w:t>
      </w:r>
      <w:r w:rsidR="001F545E" w:rsidRPr="002742D0">
        <w:rPr>
          <w:rFonts w:eastAsiaTheme="majorEastAsia"/>
          <w:szCs w:val="24"/>
        </w:rPr>
        <w:t xml:space="preserve">. It will also </w:t>
      </w:r>
      <w:r w:rsidR="00E11E13" w:rsidRPr="002742D0">
        <w:rPr>
          <w:rFonts w:eastAsiaTheme="majorEastAsia"/>
          <w:szCs w:val="24"/>
        </w:rPr>
        <w:t xml:space="preserve">facilitate meetings and other activities </w:t>
      </w:r>
      <w:r w:rsidRPr="002742D0">
        <w:rPr>
          <w:rFonts w:eastAsiaTheme="majorEastAsia"/>
          <w:szCs w:val="24"/>
        </w:rPr>
        <w:t>promote, as appropriate, cooperation with relevant initiatives</w:t>
      </w:r>
      <w:r w:rsidR="0048440A" w:rsidRPr="002742D0">
        <w:rPr>
          <w:rFonts w:eastAsiaTheme="majorEastAsia"/>
          <w:szCs w:val="24"/>
        </w:rPr>
        <w:t xml:space="preserve"> and partnerships</w:t>
      </w:r>
      <w:r w:rsidRPr="002742D0">
        <w:rPr>
          <w:rFonts w:eastAsiaTheme="majorEastAsia"/>
          <w:szCs w:val="24"/>
        </w:rPr>
        <w:t xml:space="preserve"> supporting the implementation of the </w:t>
      </w:r>
      <w:r w:rsidRPr="002742D0">
        <w:rPr>
          <w:rFonts w:eastAsiaTheme="majorEastAsia"/>
        </w:rPr>
        <w:t>Framework and with relevant technical cooperation mechanisms led by other multilateral environmental agreements and relevant organizations</w:t>
      </w:r>
      <w:r w:rsidR="006078C9" w:rsidRPr="002742D0">
        <w:rPr>
          <w:rFonts w:eastAsiaTheme="majorEastAsia"/>
        </w:rPr>
        <w:t xml:space="preserve"> </w:t>
      </w:r>
      <w:r w:rsidR="006078C9" w:rsidRPr="002742D0">
        <w:rPr>
          <w:rFonts w:eastAsia="Times New Roman"/>
          <w:szCs w:val="24"/>
        </w:rPr>
        <w:t>to foster coordination and synergies</w:t>
      </w:r>
      <w:r w:rsidR="006F026C">
        <w:rPr>
          <w:rFonts w:eastAsia="Times New Roman"/>
          <w:szCs w:val="24"/>
        </w:rPr>
        <w:t>.</w:t>
      </w:r>
    </w:p>
    <w:p w14:paraId="54926E5A" w14:textId="77777777" w:rsidR="00626BFD" w:rsidRPr="002742D0" w:rsidRDefault="00626BFD" w:rsidP="00626BFD">
      <w:pPr>
        <w:keepNext/>
        <w:tabs>
          <w:tab w:val="clear" w:pos="567"/>
          <w:tab w:val="clear" w:pos="1134"/>
          <w:tab w:val="clear" w:pos="1701"/>
          <w:tab w:val="clear" w:pos="2268"/>
        </w:tabs>
        <w:ind w:left="567" w:hanging="567"/>
        <w:jc w:val="left"/>
        <w:textAlignment w:val="baseline"/>
        <w:rPr>
          <w:rFonts w:eastAsia="Times New Roman"/>
          <w:szCs w:val="24"/>
        </w:rPr>
      </w:pPr>
      <w:r w:rsidRPr="002742D0">
        <w:rPr>
          <w:rFonts w:eastAsiaTheme="majorEastAsia"/>
          <w:b/>
          <w:bCs/>
          <w:sz w:val="24"/>
          <w:szCs w:val="24"/>
          <w:lang w:eastAsia="zh-CN"/>
        </w:rPr>
        <w:t>VI.</w:t>
      </w:r>
      <w:r w:rsidRPr="002742D0">
        <w:rPr>
          <w:rFonts w:eastAsiaTheme="majorEastAsia"/>
          <w:b/>
          <w:bCs/>
          <w:sz w:val="24"/>
          <w:szCs w:val="24"/>
          <w:lang w:eastAsia="zh-CN"/>
        </w:rPr>
        <w:tab/>
        <w:t>Financial arrangements</w:t>
      </w:r>
    </w:p>
    <w:p w14:paraId="10A06530" w14:textId="77777777" w:rsidR="00626BFD" w:rsidRPr="002742D0" w:rsidRDefault="00626BFD" w:rsidP="00626BFD">
      <w:pPr>
        <w:tabs>
          <w:tab w:val="clear" w:pos="567"/>
          <w:tab w:val="clear" w:pos="1701"/>
          <w:tab w:val="clear" w:pos="2268"/>
        </w:tabs>
        <w:spacing w:before="120" w:after="120"/>
        <w:ind w:left="539"/>
        <w:rPr>
          <w:rFonts w:eastAsiaTheme="majorEastAsia"/>
          <w:szCs w:val="24"/>
        </w:rPr>
      </w:pPr>
      <w:r w:rsidRPr="002742D0">
        <w:rPr>
          <w:rFonts w:eastAsiaTheme="majorEastAsia"/>
          <w:szCs w:val="24"/>
        </w:rPr>
        <w:t>[14.</w:t>
      </w:r>
      <w:r w:rsidRPr="002742D0">
        <w:rPr>
          <w:rFonts w:eastAsiaTheme="majorEastAsia"/>
          <w:szCs w:val="24"/>
        </w:rPr>
        <w:tab/>
      </w:r>
      <w:r w:rsidRPr="002742D0">
        <w:rPr>
          <w:rFonts w:eastAsiaTheme="majorEastAsia"/>
        </w:rPr>
        <w:t>The Conference of the Parties will consider, if appropriate and necessary, a minimum supplementary budget</w:t>
      </w:r>
      <w:r w:rsidRPr="002742D0">
        <w:rPr>
          <w:rFonts w:eastAsiaTheme="majorEastAsia"/>
          <w:szCs w:val="24"/>
        </w:rPr>
        <w:t xml:space="preserve"> to cover the basic operational costs of the global coordination entity.]</w:t>
      </w:r>
    </w:p>
    <w:p w14:paraId="7456AAE4" w14:textId="77777777" w:rsidR="00626BFD" w:rsidRPr="002742D0" w:rsidRDefault="00626BFD" w:rsidP="00626BFD">
      <w:pPr>
        <w:tabs>
          <w:tab w:val="clear" w:pos="567"/>
          <w:tab w:val="clear" w:pos="1701"/>
          <w:tab w:val="clear" w:pos="2268"/>
        </w:tabs>
        <w:spacing w:before="120" w:after="120"/>
        <w:ind w:left="539"/>
        <w:rPr>
          <w:rFonts w:eastAsia="Times New Roman"/>
        </w:rPr>
      </w:pPr>
      <w:r w:rsidRPr="002742D0">
        <w:rPr>
          <w:rFonts w:eastAsia="Times New Roman"/>
        </w:rPr>
        <w:t>15.</w:t>
      </w:r>
      <w:r w:rsidRPr="002742D0">
        <w:rPr>
          <w:rFonts w:eastAsia="Times New Roman"/>
        </w:rPr>
        <w:tab/>
      </w:r>
      <w:r w:rsidRPr="002742D0">
        <w:rPr>
          <w:rFonts w:eastAsiaTheme="majorEastAsia"/>
          <w:szCs w:val="24"/>
        </w:rPr>
        <w:t>The global coordination entity will mobilize additional resources from a wide variety of sources, including from public</w:t>
      </w:r>
      <w:r w:rsidRPr="002742D0">
        <w:rPr>
          <w:rFonts w:eastAsiaTheme="majorEastAsia"/>
        </w:rPr>
        <w:t xml:space="preserve"> and private grants and innovative financing instruments, as appropriate, and channel those resources to finance the technical and scientific cooperation support programmes of the regional and subregional support centres.</w:t>
      </w:r>
    </w:p>
    <w:p w14:paraId="3BE6DF78" w14:textId="77777777" w:rsidR="00626BFD" w:rsidRPr="002742D0" w:rsidRDefault="00626BFD" w:rsidP="00626BFD">
      <w:pPr>
        <w:keepNext/>
        <w:tabs>
          <w:tab w:val="clear" w:pos="567"/>
          <w:tab w:val="clear" w:pos="1134"/>
          <w:tab w:val="clear" w:pos="1701"/>
          <w:tab w:val="clear" w:pos="2268"/>
        </w:tabs>
        <w:ind w:left="567" w:hanging="567"/>
        <w:jc w:val="left"/>
        <w:textAlignment w:val="baseline"/>
        <w:rPr>
          <w:rFonts w:eastAsia="Times New Roman"/>
          <w:sz w:val="24"/>
          <w:szCs w:val="24"/>
          <w:lang w:eastAsia="zh-CN"/>
        </w:rPr>
      </w:pPr>
      <w:r w:rsidRPr="002742D0">
        <w:rPr>
          <w:rFonts w:eastAsiaTheme="majorEastAsia"/>
          <w:b/>
          <w:bCs/>
          <w:sz w:val="24"/>
          <w:szCs w:val="24"/>
          <w:lang w:eastAsia="zh-CN"/>
        </w:rPr>
        <w:t>VII.</w:t>
      </w:r>
      <w:r w:rsidRPr="002742D0">
        <w:rPr>
          <w:rFonts w:eastAsiaTheme="majorEastAsia"/>
          <w:b/>
          <w:bCs/>
          <w:sz w:val="24"/>
          <w:szCs w:val="24"/>
          <w:lang w:eastAsia="zh-CN"/>
        </w:rPr>
        <w:tab/>
        <w:t>Monitoring and review</w:t>
      </w:r>
    </w:p>
    <w:p w14:paraId="7896A0CC" w14:textId="769B4291" w:rsidR="00205E21" w:rsidRPr="002742D0" w:rsidRDefault="00626BFD" w:rsidP="00626BFD">
      <w:pPr>
        <w:tabs>
          <w:tab w:val="clear" w:pos="567"/>
          <w:tab w:val="clear" w:pos="1701"/>
          <w:tab w:val="clear" w:pos="2268"/>
        </w:tabs>
        <w:spacing w:before="120" w:after="120"/>
        <w:ind w:left="539"/>
        <w:rPr>
          <w:rFonts w:eastAsiaTheme="majorEastAsia"/>
          <w:color w:val="000000" w:themeColor="text1"/>
          <w:szCs w:val="24"/>
        </w:rPr>
      </w:pPr>
      <w:r w:rsidRPr="002742D0">
        <w:rPr>
          <w:rFonts w:eastAsiaTheme="majorEastAsia"/>
          <w:color w:val="000000" w:themeColor="text1"/>
          <w:szCs w:val="24"/>
        </w:rPr>
        <w:t>16.</w:t>
      </w:r>
      <w:r w:rsidRPr="002742D0">
        <w:rPr>
          <w:rFonts w:eastAsia="Times New Roman"/>
          <w:szCs w:val="24"/>
        </w:rPr>
        <w:tab/>
      </w:r>
      <w:r w:rsidRPr="002742D0">
        <w:rPr>
          <w:rFonts w:eastAsiaTheme="majorEastAsia"/>
          <w:color w:val="000000" w:themeColor="text1"/>
          <w:szCs w:val="24"/>
        </w:rPr>
        <w:t xml:space="preserve">The Subsidiary Body on Implementation, with the support of the </w:t>
      </w:r>
      <w:r w:rsidRPr="002742D0">
        <w:rPr>
          <w:rFonts w:eastAsiaTheme="majorEastAsia"/>
          <w:szCs w:val="24"/>
        </w:rPr>
        <w:t>Informal</w:t>
      </w:r>
      <w:r w:rsidRPr="002742D0">
        <w:rPr>
          <w:rFonts w:eastAsiaTheme="majorEastAsia"/>
          <w:color w:val="000000" w:themeColor="text1"/>
          <w:szCs w:val="24"/>
        </w:rPr>
        <w:t xml:space="preserve"> Advisory Group, will periodically review </w:t>
      </w:r>
      <w:r w:rsidRPr="002742D0">
        <w:rPr>
          <w:rFonts w:eastAsiaTheme="majorEastAsia"/>
          <w:szCs w:val="24"/>
        </w:rPr>
        <w:t>the operations of the global coordination entity and of the regional and</w:t>
      </w:r>
      <w:r w:rsidRPr="002742D0">
        <w:rPr>
          <w:rFonts w:eastAsiaTheme="majorEastAsia"/>
          <w:color w:val="000000" w:themeColor="text1"/>
          <w:szCs w:val="24"/>
        </w:rPr>
        <w:t xml:space="preserve"> subregional support centres</w:t>
      </w:r>
      <w:r w:rsidRPr="002742D0">
        <w:rPr>
          <w:rFonts w:eastAsiaTheme="majorEastAsia"/>
          <w:szCs w:val="24"/>
        </w:rPr>
        <w:t>, including by conducting analyses of their periodic reports</w:t>
      </w:r>
      <w:r w:rsidRPr="002742D0">
        <w:rPr>
          <w:rFonts w:eastAsiaTheme="majorEastAsia"/>
          <w:color w:val="000000" w:themeColor="text1"/>
          <w:szCs w:val="24"/>
        </w:rPr>
        <w:t>. A first review will be carried out for consideration by the Conference of the Parties at its seventeenth meeting. The results-based workplans and reports of the entities to the Conference of the Parties will be the primary source of information for monitoring and evaluating the mechanism</w:t>
      </w:r>
      <w:r w:rsidR="008F4E09" w:rsidRPr="002742D0">
        <w:rPr>
          <w:rFonts w:eastAsiaTheme="majorEastAsia"/>
          <w:color w:val="000000" w:themeColor="text1"/>
          <w:szCs w:val="24"/>
        </w:rPr>
        <w:t>.</w:t>
      </w:r>
    </w:p>
    <w:p w14:paraId="645871AF" w14:textId="77777777" w:rsidR="00626BFD" w:rsidRPr="002742D0" w:rsidRDefault="00626BFD" w:rsidP="00626BFD">
      <w:pPr>
        <w:tabs>
          <w:tab w:val="clear" w:pos="567"/>
          <w:tab w:val="clear" w:pos="1701"/>
          <w:tab w:val="clear" w:pos="2268"/>
        </w:tabs>
        <w:spacing w:before="120" w:after="120"/>
        <w:ind w:left="539"/>
        <w:rPr>
          <w:rFonts w:eastAsiaTheme="majorEastAsia"/>
          <w:color w:val="000000" w:themeColor="text1"/>
          <w:szCs w:val="24"/>
        </w:rPr>
      </w:pPr>
      <w:r w:rsidRPr="002742D0">
        <w:rPr>
          <w:rFonts w:eastAsiaTheme="majorEastAsia"/>
          <w:color w:val="000000" w:themeColor="text1"/>
          <w:szCs w:val="24"/>
        </w:rPr>
        <w:t>17.</w:t>
      </w:r>
      <w:r w:rsidRPr="002742D0">
        <w:rPr>
          <w:rFonts w:eastAsia="Times New Roman"/>
          <w:szCs w:val="24"/>
        </w:rPr>
        <w:tab/>
      </w:r>
      <w:r w:rsidRPr="002742D0">
        <w:rPr>
          <w:rFonts w:eastAsiaTheme="majorEastAsia"/>
          <w:color w:val="000000" w:themeColor="text1"/>
          <w:szCs w:val="24"/>
        </w:rPr>
        <w:t>The Executive Secretary will commission an independent evaluation of the global coordination entity and the regional and subregional support centres in line with decision 15/8. The report will be considered by the Subsidiary Body on Implementation at a meeting held before the nineteenth meeting of the Conference of the Parties and, subsequently, by the Conference of the Parties at its nineteenth meeting.</w:t>
      </w:r>
    </w:p>
    <w:p w14:paraId="708CBA56" w14:textId="77777777" w:rsidR="00537248" w:rsidRPr="002742D0" w:rsidRDefault="00537248" w:rsidP="005C0058">
      <w:pPr>
        <w:pStyle w:val="Para2"/>
        <w:rPr>
          <w:lang w:val="en-GB"/>
        </w:rPr>
      </w:pPr>
    </w:p>
    <w:p w14:paraId="61D564E2" w14:textId="77777777" w:rsidR="002B559C" w:rsidRPr="004701EE" w:rsidRDefault="00ED3849" w:rsidP="00B150BA">
      <w:pPr>
        <w:pStyle w:val="Para1"/>
        <w:numPr>
          <w:ilvl w:val="0"/>
          <w:numId w:val="0"/>
        </w:numPr>
        <w:ind w:left="567"/>
        <w:jc w:val="center"/>
      </w:pPr>
      <w:r w:rsidRPr="000E395F">
        <w:rPr>
          <w:lang w:val="en-GB"/>
        </w:rPr>
        <w:t>__________</w:t>
      </w:r>
    </w:p>
    <w:sectPr w:rsidR="002B559C" w:rsidRPr="004701EE" w:rsidSect="00626BFD">
      <w:headerReference w:type="even" r:id="rId14"/>
      <w:headerReference w:type="default" r:id="rId15"/>
      <w:footerReference w:type="even" r:id="rId16"/>
      <w:footerReference w:type="default" r:id="rId17"/>
      <w:headerReference w:type="firs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ED0E3C0" w14:textId="77777777" w:rsidR="009A0054" w:rsidRPr="002742D0" w:rsidRDefault="009A0054" w:rsidP="00A96B21">
      <w:r w:rsidRPr="002742D0">
        <w:separator/>
      </w:r>
    </w:p>
  </w:endnote>
  <w:endnote w:type="continuationSeparator" w:id="0">
    <w:p w14:paraId="0D3ED2FD" w14:textId="77777777" w:rsidR="009A0054" w:rsidRPr="002742D0" w:rsidRDefault="009A0054" w:rsidP="00A96B21">
      <w:r w:rsidRPr="002742D0">
        <w:continuationSeparator/>
      </w:r>
    </w:p>
  </w:endnote>
  <w:endnote w:type="continuationNotice" w:id="1">
    <w:p w14:paraId="75579091" w14:textId="77777777" w:rsidR="009A0054" w:rsidRPr="002742D0" w:rsidRDefault="009A005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2CA5F5C" w14:textId="77777777" w:rsidR="002B559C" w:rsidRPr="002742D0" w:rsidRDefault="002B559C">
            <w:pPr>
              <w:pStyle w:val="Footer"/>
            </w:pPr>
            <w:r w:rsidRPr="002742D0">
              <w:rPr>
                <w:szCs w:val="20"/>
              </w:rPr>
              <w:fldChar w:fldCharType="begin"/>
            </w:r>
            <w:r w:rsidRPr="002742D0">
              <w:rPr>
                <w:szCs w:val="20"/>
              </w:rPr>
              <w:instrText xml:space="preserve"> PAGE </w:instrText>
            </w:r>
            <w:r w:rsidRPr="002742D0">
              <w:rPr>
                <w:szCs w:val="20"/>
              </w:rPr>
              <w:fldChar w:fldCharType="separate"/>
            </w:r>
            <w:r w:rsidRPr="000E395F">
              <w:rPr>
                <w:szCs w:val="20"/>
              </w:rPr>
              <w:t>2</w:t>
            </w:r>
            <w:r w:rsidRPr="002742D0">
              <w:rPr>
                <w:szCs w:val="20"/>
              </w:rPr>
              <w:fldChar w:fldCharType="end"/>
            </w:r>
            <w:r w:rsidRPr="002742D0">
              <w:rPr>
                <w:szCs w:val="20"/>
              </w:rPr>
              <w:t>/</w:t>
            </w:r>
            <w:r w:rsidRPr="002742D0">
              <w:rPr>
                <w:szCs w:val="20"/>
              </w:rPr>
              <w:fldChar w:fldCharType="begin"/>
            </w:r>
            <w:r w:rsidRPr="002742D0">
              <w:rPr>
                <w:szCs w:val="20"/>
              </w:rPr>
              <w:instrText xml:space="preserve"> NUMPAGES  </w:instrText>
            </w:r>
            <w:r w:rsidRPr="002742D0">
              <w:rPr>
                <w:szCs w:val="20"/>
              </w:rPr>
              <w:fldChar w:fldCharType="separate"/>
            </w:r>
            <w:r w:rsidRPr="000E395F">
              <w:rPr>
                <w:szCs w:val="20"/>
              </w:rPr>
              <w:t>2</w:t>
            </w:r>
            <w:r w:rsidRPr="002742D0">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31A3D35" w14:textId="77777777" w:rsidR="002B559C" w:rsidRPr="002742D0" w:rsidRDefault="002B559C" w:rsidP="002B559C">
            <w:pPr>
              <w:pStyle w:val="Footer"/>
              <w:jc w:val="right"/>
            </w:pPr>
            <w:r w:rsidRPr="002742D0">
              <w:rPr>
                <w:szCs w:val="20"/>
              </w:rPr>
              <w:fldChar w:fldCharType="begin"/>
            </w:r>
            <w:r w:rsidRPr="002742D0">
              <w:rPr>
                <w:szCs w:val="20"/>
              </w:rPr>
              <w:instrText xml:space="preserve"> PAGE </w:instrText>
            </w:r>
            <w:r w:rsidRPr="002742D0">
              <w:rPr>
                <w:szCs w:val="20"/>
              </w:rPr>
              <w:fldChar w:fldCharType="separate"/>
            </w:r>
            <w:r w:rsidRPr="000E395F">
              <w:rPr>
                <w:szCs w:val="20"/>
              </w:rPr>
              <w:t>2</w:t>
            </w:r>
            <w:r w:rsidRPr="002742D0">
              <w:rPr>
                <w:szCs w:val="20"/>
              </w:rPr>
              <w:fldChar w:fldCharType="end"/>
            </w:r>
            <w:r w:rsidRPr="002742D0">
              <w:rPr>
                <w:szCs w:val="20"/>
              </w:rPr>
              <w:t>/</w:t>
            </w:r>
            <w:r w:rsidRPr="002742D0">
              <w:rPr>
                <w:szCs w:val="20"/>
              </w:rPr>
              <w:fldChar w:fldCharType="begin"/>
            </w:r>
            <w:r w:rsidRPr="002742D0">
              <w:rPr>
                <w:szCs w:val="20"/>
              </w:rPr>
              <w:instrText xml:space="preserve"> NUMPAGES  </w:instrText>
            </w:r>
            <w:r w:rsidRPr="002742D0">
              <w:rPr>
                <w:szCs w:val="20"/>
              </w:rPr>
              <w:fldChar w:fldCharType="separate"/>
            </w:r>
            <w:r w:rsidRPr="000E395F">
              <w:rPr>
                <w:szCs w:val="20"/>
              </w:rPr>
              <w:t>2</w:t>
            </w:r>
            <w:r w:rsidRPr="002742D0">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5236A9" w14:textId="77777777" w:rsidR="009A0054" w:rsidRPr="002742D0" w:rsidRDefault="009A0054" w:rsidP="00A96B21">
      <w:r w:rsidRPr="002742D0">
        <w:separator/>
      </w:r>
    </w:p>
  </w:footnote>
  <w:footnote w:type="continuationSeparator" w:id="0">
    <w:p w14:paraId="687CB7CF" w14:textId="77777777" w:rsidR="009A0054" w:rsidRPr="002742D0" w:rsidRDefault="009A0054" w:rsidP="00A96B21">
      <w:r w:rsidRPr="002742D0">
        <w:continuationSeparator/>
      </w:r>
    </w:p>
  </w:footnote>
  <w:footnote w:type="continuationNotice" w:id="1">
    <w:p w14:paraId="26FEB6B0" w14:textId="77777777" w:rsidR="009A0054" w:rsidRPr="002742D0" w:rsidRDefault="009A0054"/>
  </w:footnote>
  <w:footnote w:id="2">
    <w:p w14:paraId="300E3BD7" w14:textId="77777777" w:rsidR="00626BFD" w:rsidRPr="002742D0" w:rsidRDefault="00626BFD" w:rsidP="00626BFD">
      <w:pPr>
        <w:pStyle w:val="FootnoteText"/>
        <w:rPr>
          <w:szCs w:val="18"/>
        </w:rPr>
      </w:pPr>
      <w:r w:rsidRPr="002742D0">
        <w:rPr>
          <w:szCs w:val="18"/>
          <w:vertAlign w:val="superscript"/>
        </w:rPr>
        <w:footnoteRef/>
      </w:r>
      <w:r w:rsidRPr="002742D0">
        <w:rPr>
          <w:szCs w:val="18"/>
          <w:vertAlign w:val="superscript"/>
        </w:rPr>
        <w:t xml:space="preserve"> </w:t>
      </w:r>
      <w:r w:rsidRPr="002742D0">
        <w:rPr>
          <w:color w:val="000000"/>
          <w:szCs w:val="18"/>
        </w:rPr>
        <w:t xml:space="preserve">United Nations, </w:t>
      </w:r>
      <w:r w:rsidRPr="002742D0">
        <w:rPr>
          <w:i/>
          <w:iCs/>
          <w:color w:val="000000"/>
          <w:szCs w:val="18"/>
        </w:rPr>
        <w:t>Treaty Series</w:t>
      </w:r>
      <w:r w:rsidRPr="002742D0">
        <w:rPr>
          <w:iCs/>
          <w:color w:val="000000"/>
          <w:szCs w:val="18"/>
        </w:rPr>
        <w:t>,</w:t>
      </w:r>
      <w:r w:rsidRPr="002742D0">
        <w:rPr>
          <w:i/>
          <w:iCs/>
          <w:color w:val="000000"/>
          <w:szCs w:val="18"/>
        </w:rPr>
        <w:t xml:space="preserve"> </w:t>
      </w:r>
      <w:r w:rsidRPr="002742D0">
        <w:rPr>
          <w:color w:val="000000"/>
          <w:szCs w:val="18"/>
        </w:rPr>
        <w:t>vol. 1760, No. 30619.</w:t>
      </w:r>
    </w:p>
  </w:footnote>
  <w:footnote w:id="3">
    <w:p w14:paraId="2D1A64D9" w14:textId="77777777" w:rsidR="00626BFD" w:rsidRPr="002742D0" w:rsidRDefault="00626BFD" w:rsidP="00626BFD">
      <w:pPr>
        <w:pStyle w:val="FootnoteText"/>
        <w:rPr>
          <w:szCs w:val="18"/>
        </w:rPr>
      </w:pPr>
      <w:r w:rsidRPr="002742D0">
        <w:rPr>
          <w:szCs w:val="18"/>
          <w:vertAlign w:val="superscript"/>
        </w:rPr>
        <w:footnoteRef/>
      </w:r>
      <w:r w:rsidRPr="002742D0">
        <w:rPr>
          <w:szCs w:val="18"/>
          <w:vertAlign w:val="superscript"/>
        </w:rPr>
        <w:t xml:space="preserve"> </w:t>
      </w:r>
      <w:r w:rsidRPr="002742D0">
        <w:rPr>
          <w:szCs w:val="18"/>
        </w:rPr>
        <w:t>CBD/SBI/4/7/Add.3.</w:t>
      </w:r>
    </w:p>
  </w:footnote>
  <w:footnote w:id="4">
    <w:p w14:paraId="689BA615" w14:textId="77777777" w:rsidR="00626BFD" w:rsidRPr="002742D0" w:rsidRDefault="00626BFD" w:rsidP="00626BFD">
      <w:pPr>
        <w:pStyle w:val="FootnoteText"/>
        <w:rPr>
          <w:szCs w:val="18"/>
        </w:rPr>
      </w:pPr>
      <w:r w:rsidRPr="002742D0">
        <w:rPr>
          <w:szCs w:val="18"/>
          <w:vertAlign w:val="superscript"/>
        </w:rPr>
        <w:footnoteRef/>
      </w:r>
      <w:r w:rsidRPr="002742D0">
        <w:rPr>
          <w:szCs w:val="18"/>
        </w:rPr>
        <w:t xml:space="preserve"> Decision 15/4, annex.</w:t>
      </w:r>
    </w:p>
  </w:footnote>
  <w:footnote w:id="5">
    <w:p w14:paraId="363F57E2" w14:textId="77777777" w:rsidR="00626BFD" w:rsidRPr="002742D0" w:rsidRDefault="00626BFD" w:rsidP="00626BFD">
      <w:pPr>
        <w:pStyle w:val="FootnoteText"/>
        <w:rPr>
          <w:szCs w:val="18"/>
        </w:rPr>
      </w:pPr>
      <w:r w:rsidRPr="002742D0">
        <w:rPr>
          <w:szCs w:val="18"/>
          <w:vertAlign w:val="superscript"/>
        </w:rPr>
        <w:footnoteRef/>
      </w:r>
      <w:r w:rsidRPr="002742D0">
        <w:rPr>
          <w:szCs w:val="18"/>
        </w:rPr>
        <w:t xml:space="preserve"> Decision 15/8, annex I.</w:t>
      </w:r>
    </w:p>
  </w:footnote>
  <w:footnote w:id="6">
    <w:p w14:paraId="371B544A" w14:textId="77777777" w:rsidR="00626BFD" w:rsidRPr="002742D0" w:rsidRDefault="00626BFD" w:rsidP="00626BFD">
      <w:pPr>
        <w:pStyle w:val="FootnoteText"/>
        <w:rPr>
          <w:szCs w:val="18"/>
        </w:rPr>
      </w:pPr>
      <w:r w:rsidRPr="002742D0">
        <w:rPr>
          <w:szCs w:val="18"/>
          <w:vertAlign w:val="superscript"/>
        </w:rPr>
        <w:footnoteRef/>
      </w:r>
      <w:r w:rsidRPr="002742D0">
        <w:rPr>
          <w:szCs w:val="18"/>
        </w:rPr>
        <w:t xml:space="preserve"> Decision on the monitoring framework for the Kunming-Montreal Global Biodiversity Framework to be adopted by the Conference of the Parties at its sixteenth meeting.</w:t>
      </w:r>
    </w:p>
  </w:footnote>
  <w:footnote w:id="7">
    <w:p w14:paraId="2E7D76E5" w14:textId="77777777" w:rsidR="00626BFD" w:rsidRPr="002742D0" w:rsidRDefault="00626BFD" w:rsidP="00626BFD">
      <w:pPr>
        <w:pStyle w:val="FootnoteText"/>
        <w:rPr>
          <w:szCs w:val="18"/>
        </w:rPr>
      </w:pPr>
      <w:r w:rsidRPr="002742D0">
        <w:rPr>
          <w:szCs w:val="18"/>
          <w:vertAlign w:val="superscript"/>
        </w:rPr>
        <w:footnoteRef/>
      </w:r>
      <w:r w:rsidRPr="002742D0">
        <w:rPr>
          <w:szCs w:val="18"/>
        </w:rPr>
        <w:t xml:space="preserve"> </w:t>
      </w:r>
      <w:r w:rsidRPr="002742D0">
        <w:rPr>
          <w:color w:val="000000"/>
          <w:szCs w:val="18"/>
        </w:rPr>
        <w:t xml:space="preserve">United Nations, </w:t>
      </w:r>
      <w:r w:rsidRPr="002742D0">
        <w:rPr>
          <w:i/>
          <w:iCs/>
          <w:color w:val="000000"/>
          <w:szCs w:val="18"/>
        </w:rPr>
        <w:t>Treaty Series</w:t>
      </w:r>
      <w:r w:rsidRPr="002742D0">
        <w:rPr>
          <w:iCs/>
          <w:color w:val="000000"/>
          <w:szCs w:val="18"/>
        </w:rPr>
        <w:t>,</w:t>
      </w:r>
      <w:r w:rsidRPr="002742D0">
        <w:rPr>
          <w:i/>
          <w:iCs/>
          <w:color w:val="000000"/>
          <w:szCs w:val="18"/>
        </w:rPr>
        <w:t xml:space="preserve"> </w:t>
      </w:r>
      <w:r w:rsidRPr="002742D0">
        <w:rPr>
          <w:color w:val="000000"/>
          <w:szCs w:val="18"/>
        </w:rPr>
        <w:t>vol. 1771, No. 30822.</w:t>
      </w:r>
    </w:p>
  </w:footnote>
  <w:footnote w:id="8">
    <w:p w14:paraId="1E470B21" w14:textId="77777777" w:rsidR="00626BFD" w:rsidRPr="002742D0" w:rsidRDefault="00626BFD" w:rsidP="00626BFD">
      <w:pPr>
        <w:pStyle w:val="FootnoteText"/>
        <w:rPr>
          <w:szCs w:val="18"/>
        </w:rPr>
      </w:pPr>
      <w:r w:rsidRPr="002742D0">
        <w:rPr>
          <w:szCs w:val="18"/>
          <w:vertAlign w:val="superscript"/>
        </w:rPr>
        <w:footnoteRef/>
      </w:r>
      <w:r w:rsidRPr="002742D0">
        <w:rPr>
          <w:szCs w:val="18"/>
        </w:rPr>
        <w:t xml:space="preserve"> </w:t>
      </w:r>
      <w:r w:rsidRPr="002742D0">
        <w:rPr>
          <w:color w:val="000000"/>
          <w:szCs w:val="18"/>
        </w:rPr>
        <w:t xml:space="preserve">United Nations, </w:t>
      </w:r>
      <w:r w:rsidRPr="002742D0">
        <w:rPr>
          <w:i/>
          <w:iCs/>
          <w:color w:val="000000"/>
          <w:szCs w:val="18"/>
        </w:rPr>
        <w:t>Treaty Series</w:t>
      </w:r>
      <w:r w:rsidRPr="002742D0">
        <w:rPr>
          <w:iCs/>
          <w:color w:val="000000"/>
          <w:szCs w:val="18"/>
        </w:rPr>
        <w:t>,</w:t>
      </w:r>
      <w:r w:rsidRPr="002742D0">
        <w:rPr>
          <w:i/>
          <w:iCs/>
          <w:color w:val="000000"/>
          <w:szCs w:val="18"/>
        </w:rPr>
        <w:t xml:space="preserve"> </w:t>
      </w:r>
      <w:r w:rsidRPr="002742D0">
        <w:rPr>
          <w:color w:val="000000"/>
          <w:szCs w:val="18"/>
        </w:rPr>
        <w:t>vol. 1954, No. 33480.</w:t>
      </w:r>
    </w:p>
  </w:footnote>
  <w:footnote w:id="9">
    <w:p w14:paraId="2682C5F5" w14:textId="77777777" w:rsidR="00626BFD" w:rsidRPr="002742D0" w:rsidRDefault="00626BFD" w:rsidP="00626BFD">
      <w:pPr>
        <w:pStyle w:val="FootnoteText"/>
        <w:rPr>
          <w:szCs w:val="18"/>
        </w:rPr>
      </w:pPr>
      <w:r w:rsidRPr="002742D0">
        <w:rPr>
          <w:szCs w:val="18"/>
          <w:vertAlign w:val="superscript"/>
        </w:rPr>
        <w:footnoteRef/>
      </w:r>
      <w:r w:rsidRPr="002742D0">
        <w:rPr>
          <w:szCs w:val="18"/>
        </w:rPr>
        <w:t xml:space="preserve"> </w:t>
      </w:r>
      <w:r w:rsidRPr="002742D0">
        <w:rPr>
          <w:kern w:val="14"/>
          <w:szCs w:val="18"/>
        </w:rPr>
        <w:t>General Assembly resolution 70/1.</w:t>
      </w:r>
    </w:p>
  </w:footnote>
  <w:footnote w:id="10">
    <w:p w14:paraId="01F12119" w14:textId="77777777" w:rsidR="00626BFD" w:rsidRPr="002742D0" w:rsidRDefault="00626BFD" w:rsidP="00626BFD">
      <w:pPr>
        <w:pStyle w:val="FootnoteText"/>
        <w:rPr>
          <w:szCs w:val="18"/>
        </w:rPr>
      </w:pPr>
      <w:r w:rsidRPr="002742D0">
        <w:rPr>
          <w:szCs w:val="18"/>
          <w:vertAlign w:val="superscript"/>
        </w:rPr>
        <w:footnoteRef/>
      </w:r>
      <w:r w:rsidRPr="002742D0">
        <w:rPr>
          <w:szCs w:val="18"/>
        </w:rPr>
        <w:t xml:space="preserve"> The list of the selected entities and organizations would be annexed to the decision.</w:t>
      </w:r>
    </w:p>
  </w:footnote>
  <w:footnote w:id="11">
    <w:p w14:paraId="1A8F6E70" w14:textId="77777777" w:rsidR="00626BFD" w:rsidRPr="002742D0" w:rsidRDefault="00626BFD" w:rsidP="00626BFD">
      <w:pPr>
        <w:pStyle w:val="FootnoteText"/>
        <w:rPr>
          <w:szCs w:val="18"/>
        </w:rPr>
      </w:pPr>
      <w:r w:rsidRPr="002742D0">
        <w:rPr>
          <w:szCs w:val="18"/>
          <w:vertAlign w:val="superscript"/>
        </w:rPr>
        <w:footnoteRef/>
      </w:r>
      <w:r w:rsidRPr="002742D0">
        <w:rPr>
          <w:szCs w:val="18"/>
        </w:rPr>
        <w:t xml:space="preserve"> All references to “free, prior and informed consent” refer to the tripartite terminology of “prior and informed consent”, “free, prior and informed consent” and “approval and involvement”.</w:t>
      </w:r>
    </w:p>
  </w:footnote>
  <w:footnote w:id="12">
    <w:p w14:paraId="266099CC" w14:textId="77777777" w:rsidR="00626BFD" w:rsidRDefault="00626BFD" w:rsidP="00626BFD">
      <w:r w:rsidRPr="002742D0">
        <w:rPr>
          <w:sz w:val="18"/>
          <w:szCs w:val="18"/>
          <w:vertAlign w:val="superscript"/>
        </w:rPr>
        <w:footnoteRef/>
      </w:r>
      <w:r w:rsidRPr="002742D0">
        <w:rPr>
          <w:sz w:val="18"/>
          <w:szCs w:val="18"/>
        </w:rPr>
        <w:t xml:space="preserve"> All references to “free, prior and informed consent” refer to the tripartite terminology of “prior and informed consent”, “free, prior and informed consent” and “approval and involvement”.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43A59E" w14:textId="7909E313" w:rsidR="00BE7CCC" w:rsidRPr="002742D0" w:rsidRDefault="00CC14B4" w:rsidP="00437DD2">
    <w:pPr>
      <w:pStyle w:val="Header"/>
      <w:spacing w:after="240"/>
    </w:pPr>
    <w:r w:rsidRPr="002742D0">
      <w:t>CBD/COP/16/WG.I/CRP.7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7EDC76" w14:textId="221298C2" w:rsidR="00BE7CCC" w:rsidRPr="002742D0" w:rsidRDefault="00CC14B4" w:rsidP="000E395F">
    <w:pPr>
      <w:pStyle w:val="Header"/>
      <w:spacing w:after="240"/>
      <w:jc w:val="right"/>
    </w:pPr>
    <w:r w:rsidRPr="002742D0">
      <w:t>CBD/COP/16/WG.I/CRP.7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74ECA5EC" w:rsidR="001662BF" w:rsidRPr="002742D0" w:rsidRDefault="001662BF" w:rsidP="000E395F">
    <w:pPr>
      <w:pStyle w:val="Header"/>
      <w:pBdr>
        <w:bottom w:val="none" w:sz="0" w:space="0" w:color="auto"/>
      </w:pBdr>
      <w:spacing w:after="2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828008309">
    <w:abstractNumId w:val="4"/>
  </w:num>
  <w:num w:numId="2" w16cid:durableId="2113473048">
    <w:abstractNumId w:val="12"/>
  </w:num>
  <w:num w:numId="3" w16cid:durableId="1816876420">
    <w:abstractNumId w:val="15"/>
  </w:num>
  <w:num w:numId="4" w16cid:durableId="765806127">
    <w:abstractNumId w:val="0"/>
  </w:num>
  <w:num w:numId="5" w16cid:durableId="2138908276">
    <w:abstractNumId w:val="1"/>
  </w:num>
  <w:num w:numId="6" w16cid:durableId="1042637391">
    <w:abstractNumId w:val="1"/>
  </w:num>
  <w:num w:numId="7" w16cid:durableId="1238324356">
    <w:abstractNumId w:val="3"/>
  </w:num>
  <w:num w:numId="8" w16cid:durableId="1575821589">
    <w:abstractNumId w:val="7"/>
  </w:num>
  <w:num w:numId="9" w16cid:durableId="402141841">
    <w:abstractNumId w:val="11"/>
  </w:num>
  <w:num w:numId="10" w16cid:durableId="1440835871">
    <w:abstractNumId w:val="10"/>
  </w:num>
  <w:num w:numId="11" w16cid:durableId="117144262">
    <w:abstractNumId w:val="6"/>
  </w:num>
  <w:num w:numId="12" w16cid:durableId="1779517803">
    <w:abstractNumId w:val="2"/>
  </w:num>
  <w:num w:numId="13" w16cid:durableId="59987019">
    <w:abstractNumId w:val="2"/>
    <w:lvlOverride w:ilvl="0">
      <w:startOverride w:val="1"/>
    </w:lvlOverride>
  </w:num>
  <w:num w:numId="14" w16cid:durableId="7602229">
    <w:abstractNumId w:val="9"/>
  </w:num>
  <w:num w:numId="15" w16cid:durableId="2111774206">
    <w:abstractNumId w:val="9"/>
    <w:lvlOverride w:ilvl="0">
      <w:startOverride w:val="1"/>
    </w:lvlOverride>
  </w:num>
  <w:num w:numId="16" w16cid:durableId="725685416">
    <w:abstractNumId w:val="12"/>
    <w:lvlOverride w:ilvl="0">
      <w:startOverride w:val="1"/>
    </w:lvlOverride>
  </w:num>
  <w:num w:numId="17" w16cid:durableId="24599781">
    <w:abstractNumId w:val="9"/>
    <w:lvlOverride w:ilvl="0">
      <w:startOverride w:val="1"/>
    </w:lvlOverride>
  </w:num>
  <w:num w:numId="18" w16cid:durableId="910165010">
    <w:abstractNumId w:val="16"/>
  </w:num>
  <w:num w:numId="19" w16cid:durableId="1692342235">
    <w:abstractNumId w:val="12"/>
    <w:lvlOverride w:ilvl="0">
      <w:startOverride w:val="1"/>
    </w:lvlOverride>
  </w:num>
  <w:num w:numId="20" w16cid:durableId="204954412">
    <w:abstractNumId w:val="12"/>
    <w:lvlOverride w:ilvl="0">
      <w:startOverride w:val="1"/>
    </w:lvlOverride>
  </w:num>
  <w:num w:numId="21" w16cid:durableId="733089605">
    <w:abstractNumId w:val="8"/>
  </w:num>
  <w:num w:numId="22" w16cid:durableId="1449160097">
    <w:abstractNumId w:val="5"/>
  </w:num>
  <w:num w:numId="23" w16cid:durableId="61218848">
    <w:abstractNumId w:val="13"/>
  </w:num>
  <w:num w:numId="24" w16cid:durableId="1072266627">
    <w:abstractNumId w:val="13"/>
  </w:num>
  <w:num w:numId="25" w16cid:durableId="1992710604">
    <w:abstractNumId w:val="13"/>
  </w:num>
  <w:num w:numId="26" w16cid:durableId="1742170526">
    <w:abstractNumId w:val="13"/>
  </w:num>
  <w:num w:numId="27" w16cid:durableId="82457811">
    <w:abstractNumId w:val="13"/>
  </w:num>
  <w:num w:numId="28" w16cid:durableId="1470322285">
    <w:abstractNumId w:val="13"/>
  </w:num>
  <w:num w:numId="29" w16cid:durableId="1271207354">
    <w:abstractNumId w:val="14"/>
  </w:num>
  <w:num w:numId="30" w16cid:durableId="2093816167">
    <w:abstractNumId w:val="14"/>
  </w:num>
  <w:num w:numId="31" w16cid:durableId="1058937572">
    <w:abstractNumId w:val="14"/>
  </w:num>
  <w:num w:numId="32" w16cid:durableId="310405388">
    <w:abstractNumId w:val="14"/>
  </w:num>
  <w:num w:numId="33" w16cid:durableId="1841699422">
    <w:abstractNumId w:val="5"/>
  </w:num>
  <w:num w:numId="34" w16cid:durableId="87240597">
    <w:abstractNumId w:val="5"/>
  </w:num>
  <w:num w:numId="35" w16cid:durableId="1355108228">
    <w:abstractNumId w:val="5"/>
  </w:num>
  <w:num w:numId="36" w16cid:durableId="1437558226">
    <w:abstractNumId w:val="5"/>
  </w:num>
  <w:num w:numId="37" w16cid:durableId="121387434">
    <w:abstractNumId w:val="5"/>
  </w:num>
  <w:num w:numId="38" w16cid:durableId="1099764372">
    <w:abstractNumId w:val="5"/>
  </w:num>
  <w:num w:numId="39" w16cid:durableId="78066731">
    <w:abstractNumId w:val="5"/>
  </w:num>
  <w:num w:numId="40" w16cid:durableId="11929554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evenAndOddHeaders/>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15B52"/>
    <w:rsid w:val="00037FB3"/>
    <w:rsid w:val="00040598"/>
    <w:rsid w:val="00042218"/>
    <w:rsid w:val="00047B6E"/>
    <w:rsid w:val="00054CBA"/>
    <w:rsid w:val="000663D9"/>
    <w:rsid w:val="0006734C"/>
    <w:rsid w:val="0006764E"/>
    <w:rsid w:val="00086FF2"/>
    <w:rsid w:val="00091FB3"/>
    <w:rsid w:val="00092FA5"/>
    <w:rsid w:val="000B1E29"/>
    <w:rsid w:val="000B5664"/>
    <w:rsid w:val="000C0600"/>
    <w:rsid w:val="000C41B7"/>
    <w:rsid w:val="000E395F"/>
    <w:rsid w:val="0010025D"/>
    <w:rsid w:val="00132581"/>
    <w:rsid w:val="00136B04"/>
    <w:rsid w:val="00137049"/>
    <w:rsid w:val="001438BD"/>
    <w:rsid w:val="001454DA"/>
    <w:rsid w:val="00156AF9"/>
    <w:rsid w:val="00163B36"/>
    <w:rsid w:val="001662BF"/>
    <w:rsid w:val="00174F20"/>
    <w:rsid w:val="00176EA7"/>
    <w:rsid w:val="00184909"/>
    <w:rsid w:val="00194C5C"/>
    <w:rsid w:val="00196352"/>
    <w:rsid w:val="001A2527"/>
    <w:rsid w:val="001B5C0A"/>
    <w:rsid w:val="001B5C91"/>
    <w:rsid w:val="001C1F11"/>
    <w:rsid w:val="001C78AB"/>
    <w:rsid w:val="001D7501"/>
    <w:rsid w:val="001E0FDE"/>
    <w:rsid w:val="001E3C99"/>
    <w:rsid w:val="001E4E16"/>
    <w:rsid w:val="001F2C02"/>
    <w:rsid w:val="001F545E"/>
    <w:rsid w:val="001F6A99"/>
    <w:rsid w:val="00205E21"/>
    <w:rsid w:val="00226825"/>
    <w:rsid w:val="00241E4C"/>
    <w:rsid w:val="002434AE"/>
    <w:rsid w:val="0024477F"/>
    <w:rsid w:val="002742D0"/>
    <w:rsid w:val="00282A01"/>
    <w:rsid w:val="00292D78"/>
    <w:rsid w:val="00296284"/>
    <w:rsid w:val="002979F1"/>
    <w:rsid w:val="002A04B4"/>
    <w:rsid w:val="002B00CA"/>
    <w:rsid w:val="002B17A1"/>
    <w:rsid w:val="002B1E36"/>
    <w:rsid w:val="002B559C"/>
    <w:rsid w:val="002B57A2"/>
    <w:rsid w:val="002E1AD1"/>
    <w:rsid w:val="002E623C"/>
    <w:rsid w:val="002F2837"/>
    <w:rsid w:val="002F3179"/>
    <w:rsid w:val="00302AD9"/>
    <w:rsid w:val="00303F0B"/>
    <w:rsid w:val="00310608"/>
    <w:rsid w:val="00323F22"/>
    <w:rsid w:val="00326BC5"/>
    <w:rsid w:val="003476A9"/>
    <w:rsid w:val="003603BE"/>
    <w:rsid w:val="0036187E"/>
    <w:rsid w:val="00375BF2"/>
    <w:rsid w:val="003779E5"/>
    <w:rsid w:val="00380F42"/>
    <w:rsid w:val="00380FCF"/>
    <w:rsid w:val="003974B1"/>
    <w:rsid w:val="00397E5E"/>
    <w:rsid w:val="003C3310"/>
    <w:rsid w:val="003C408B"/>
    <w:rsid w:val="003C6F10"/>
    <w:rsid w:val="003D6731"/>
    <w:rsid w:val="003E32E1"/>
    <w:rsid w:val="003E3370"/>
    <w:rsid w:val="00403EC7"/>
    <w:rsid w:val="0040449E"/>
    <w:rsid w:val="004058D0"/>
    <w:rsid w:val="00407214"/>
    <w:rsid w:val="004073CF"/>
    <w:rsid w:val="00416F38"/>
    <w:rsid w:val="004306F1"/>
    <w:rsid w:val="00437DD2"/>
    <w:rsid w:val="00441498"/>
    <w:rsid w:val="004525D4"/>
    <w:rsid w:val="004701EE"/>
    <w:rsid w:val="00473839"/>
    <w:rsid w:val="004743FA"/>
    <w:rsid w:val="00480A8D"/>
    <w:rsid w:val="004838DC"/>
    <w:rsid w:val="0048440A"/>
    <w:rsid w:val="004867EE"/>
    <w:rsid w:val="00496910"/>
    <w:rsid w:val="004A2A2D"/>
    <w:rsid w:val="004A4893"/>
    <w:rsid w:val="004A6CE7"/>
    <w:rsid w:val="004B5EF7"/>
    <w:rsid w:val="004C41D6"/>
    <w:rsid w:val="004C4578"/>
    <w:rsid w:val="004C6523"/>
    <w:rsid w:val="004C6544"/>
    <w:rsid w:val="004E7BA2"/>
    <w:rsid w:val="005001C7"/>
    <w:rsid w:val="00512073"/>
    <w:rsid w:val="00520B58"/>
    <w:rsid w:val="00537248"/>
    <w:rsid w:val="00540144"/>
    <w:rsid w:val="00543E17"/>
    <w:rsid w:val="00556361"/>
    <w:rsid w:val="00567F46"/>
    <w:rsid w:val="0057318A"/>
    <w:rsid w:val="005771EA"/>
    <w:rsid w:val="00584417"/>
    <w:rsid w:val="00586CFA"/>
    <w:rsid w:val="00595A79"/>
    <w:rsid w:val="005A206E"/>
    <w:rsid w:val="005A5C10"/>
    <w:rsid w:val="005C0058"/>
    <w:rsid w:val="005D09CA"/>
    <w:rsid w:val="005E06B0"/>
    <w:rsid w:val="005E2605"/>
    <w:rsid w:val="006078C9"/>
    <w:rsid w:val="006101F3"/>
    <w:rsid w:val="00625C62"/>
    <w:rsid w:val="00626BFD"/>
    <w:rsid w:val="00646E11"/>
    <w:rsid w:val="00651977"/>
    <w:rsid w:val="00652733"/>
    <w:rsid w:val="00657ED6"/>
    <w:rsid w:val="00661564"/>
    <w:rsid w:val="006724C8"/>
    <w:rsid w:val="0068517C"/>
    <w:rsid w:val="006915DF"/>
    <w:rsid w:val="00692099"/>
    <w:rsid w:val="006922AA"/>
    <w:rsid w:val="00695226"/>
    <w:rsid w:val="0069577A"/>
    <w:rsid w:val="006B293D"/>
    <w:rsid w:val="006C0D78"/>
    <w:rsid w:val="006D3F65"/>
    <w:rsid w:val="006D759E"/>
    <w:rsid w:val="006E1445"/>
    <w:rsid w:val="006F026C"/>
    <w:rsid w:val="006F7287"/>
    <w:rsid w:val="0070143F"/>
    <w:rsid w:val="007118A3"/>
    <w:rsid w:val="0071249E"/>
    <w:rsid w:val="00715341"/>
    <w:rsid w:val="007256B3"/>
    <w:rsid w:val="007271D5"/>
    <w:rsid w:val="0073176E"/>
    <w:rsid w:val="00732B55"/>
    <w:rsid w:val="00733601"/>
    <w:rsid w:val="007459B8"/>
    <w:rsid w:val="0075018F"/>
    <w:rsid w:val="00751A43"/>
    <w:rsid w:val="0075778F"/>
    <w:rsid w:val="00757C5C"/>
    <w:rsid w:val="00757D02"/>
    <w:rsid w:val="00765FD0"/>
    <w:rsid w:val="0076622F"/>
    <w:rsid w:val="00766D99"/>
    <w:rsid w:val="00784371"/>
    <w:rsid w:val="0079304B"/>
    <w:rsid w:val="007932BE"/>
    <w:rsid w:val="007A023F"/>
    <w:rsid w:val="007A53CB"/>
    <w:rsid w:val="007C5A97"/>
    <w:rsid w:val="007C77BC"/>
    <w:rsid w:val="007E03B4"/>
    <w:rsid w:val="007E189D"/>
    <w:rsid w:val="007F0DF3"/>
    <w:rsid w:val="007F1600"/>
    <w:rsid w:val="008178CC"/>
    <w:rsid w:val="00835483"/>
    <w:rsid w:val="008545C7"/>
    <w:rsid w:val="00863B01"/>
    <w:rsid w:val="00874541"/>
    <w:rsid w:val="0087582D"/>
    <w:rsid w:val="00880330"/>
    <w:rsid w:val="00881E61"/>
    <w:rsid w:val="00886D11"/>
    <w:rsid w:val="0089612C"/>
    <w:rsid w:val="008A66B1"/>
    <w:rsid w:val="008B1D51"/>
    <w:rsid w:val="008C2C04"/>
    <w:rsid w:val="008C6927"/>
    <w:rsid w:val="008E0581"/>
    <w:rsid w:val="008E2073"/>
    <w:rsid w:val="008E638F"/>
    <w:rsid w:val="008F4E09"/>
    <w:rsid w:val="009019CB"/>
    <w:rsid w:val="00930A03"/>
    <w:rsid w:val="00935461"/>
    <w:rsid w:val="009459E3"/>
    <w:rsid w:val="0095082F"/>
    <w:rsid w:val="00955E04"/>
    <w:rsid w:val="00967FD4"/>
    <w:rsid w:val="009729C3"/>
    <w:rsid w:val="0097411F"/>
    <w:rsid w:val="009767D3"/>
    <w:rsid w:val="00995DDC"/>
    <w:rsid w:val="00996DBA"/>
    <w:rsid w:val="009A0054"/>
    <w:rsid w:val="009A1DB3"/>
    <w:rsid w:val="009A2B60"/>
    <w:rsid w:val="009C1114"/>
    <w:rsid w:val="009D2B72"/>
    <w:rsid w:val="009E2802"/>
    <w:rsid w:val="009E369C"/>
    <w:rsid w:val="009E4120"/>
    <w:rsid w:val="009E7F5B"/>
    <w:rsid w:val="009F2684"/>
    <w:rsid w:val="00A00234"/>
    <w:rsid w:val="00A02404"/>
    <w:rsid w:val="00A10D31"/>
    <w:rsid w:val="00A17109"/>
    <w:rsid w:val="00A24647"/>
    <w:rsid w:val="00A30E06"/>
    <w:rsid w:val="00A31A77"/>
    <w:rsid w:val="00A50299"/>
    <w:rsid w:val="00A54FA0"/>
    <w:rsid w:val="00A62D34"/>
    <w:rsid w:val="00A86516"/>
    <w:rsid w:val="00A86A52"/>
    <w:rsid w:val="00A92D39"/>
    <w:rsid w:val="00A966F1"/>
    <w:rsid w:val="00A96B21"/>
    <w:rsid w:val="00AA3BCA"/>
    <w:rsid w:val="00AB67C5"/>
    <w:rsid w:val="00AC4301"/>
    <w:rsid w:val="00AC55AD"/>
    <w:rsid w:val="00AD1BDE"/>
    <w:rsid w:val="00AD1C9A"/>
    <w:rsid w:val="00AD57E9"/>
    <w:rsid w:val="00AD7133"/>
    <w:rsid w:val="00AE1A95"/>
    <w:rsid w:val="00AE2F69"/>
    <w:rsid w:val="00AE6B4C"/>
    <w:rsid w:val="00B01BC2"/>
    <w:rsid w:val="00B106E7"/>
    <w:rsid w:val="00B13EC1"/>
    <w:rsid w:val="00B150BA"/>
    <w:rsid w:val="00B22FA9"/>
    <w:rsid w:val="00B307A4"/>
    <w:rsid w:val="00B36EA9"/>
    <w:rsid w:val="00B41BF6"/>
    <w:rsid w:val="00B41C81"/>
    <w:rsid w:val="00B47BB1"/>
    <w:rsid w:val="00B52941"/>
    <w:rsid w:val="00B57649"/>
    <w:rsid w:val="00B61582"/>
    <w:rsid w:val="00B63673"/>
    <w:rsid w:val="00B81F62"/>
    <w:rsid w:val="00B85389"/>
    <w:rsid w:val="00B853B6"/>
    <w:rsid w:val="00B93533"/>
    <w:rsid w:val="00BA0C38"/>
    <w:rsid w:val="00BA4007"/>
    <w:rsid w:val="00BA44CB"/>
    <w:rsid w:val="00BA492D"/>
    <w:rsid w:val="00BB60F0"/>
    <w:rsid w:val="00BB6800"/>
    <w:rsid w:val="00BC3AB6"/>
    <w:rsid w:val="00BE7CCC"/>
    <w:rsid w:val="00BF1E4C"/>
    <w:rsid w:val="00C07FE8"/>
    <w:rsid w:val="00C206D2"/>
    <w:rsid w:val="00C2354A"/>
    <w:rsid w:val="00C258D5"/>
    <w:rsid w:val="00C322B9"/>
    <w:rsid w:val="00C34B4D"/>
    <w:rsid w:val="00C424A9"/>
    <w:rsid w:val="00C44246"/>
    <w:rsid w:val="00C53635"/>
    <w:rsid w:val="00C56C20"/>
    <w:rsid w:val="00C626F2"/>
    <w:rsid w:val="00C67481"/>
    <w:rsid w:val="00C7110E"/>
    <w:rsid w:val="00C73C8D"/>
    <w:rsid w:val="00C8352C"/>
    <w:rsid w:val="00C9729D"/>
    <w:rsid w:val="00CA0BAA"/>
    <w:rsid w:val="00CA367F"/>
    <w:rsid w:val="00CB3912"/>
    <w:rsid w:val="00CB5F00"/>
    <w:rsid w:val="00CC14B4"/>
    <w:rsid w:val="00CD1590"/>
    <w:rsid w:val="00CE0516"/>
    <w:rsid w:val="00CF2036"/>
    <w:rsid w:val="00CF70AB"/>
    <w:rsid w:val="00CF7C11"/>
    <w:rsid w:val="00D15369"/>
    <w:rsid w:val="00D154E8"/>
    <w:rsid w:val="00D17988"/>
    <w:rsid w:val="00D3059B"/>
    <w:rsid w:val="00D34BFF"/>
    <w:rsid w:val="00D41E71"/>
    <w:rsid w:val="00D60046"/>
    <w:rsid w:val="00D64F28"/>
    <w:rsid w:val="00D71D65"/>
    <w:rsid w:val="00D71FFB"/>
    <w:rsid w:val="00D76897"/>
    <w:rsid w:val="00D91E62"/>
    <w:rsid w:val="00D92A21"/>
    <w:rsid w:val="00DA2F9A"/>
    <w:rsid w:val="00DD6B66"/>
    <w:rsid w:val="00DE149E"/>
    <w:rsid w:val="00DE15C7"/>
    <w:rsid w:val="00DE533A"/>
    <w:rsid w:val="00DE5AF6"/>
    <w:rsid w:val="00DF6EDE"/>
    <w:rsid w:val="00E11E13"/>
    <w:rsid w:val="00E12AFF"/>
    <w:rsid w:val="00E1597C"/>
    <w:rsid w:val="00E177D1"/>
    <w:rsid w:val="00E27E82"/>
    <w:rsid w:val="00E35715"/>
    <w:rsid w:val="00E47A03"/>
    <w:rsid w:val="00E53950"/>
    <w:rsid w:val="00E65EEB"/>
    <w:rsid w:val="00E65F3D"/>
    <w:rsid w:val="00E6716B"/>
    <w:rsid w:val="00E72531"/>
    <w:rsid w:val="00E740AC"/>
    <w:rsid w:val="00E773E0"/>
    <w:rsid w:val="00E77BDD"/>
    <w:rsid w:val="00E84B91"/>
    <w:rsid w:val="00E8583B"/>
    <w:rsid w:val="00E971BA"/>
    <w:rsid w:val="00EA0B7D"/>
    <w:rsid w:val="00EA6697"/>
    <w:rsid w:val="00EB7245"/>
    <w:rsid w:val="00EC0713"/>
    <w:rsid w:val="00ED0155"/>
    <w:rsid w:val="00ED1964"/>
    <w:rsid w:val="00ED3849"/>
    <w:rsid w:val="00ED420D"/>
    <w:rsid w:val="00ED7C57"/>
    <w:rsid w:val="00EE20E8"/>
    <w:rsid w:val="00EF4228"/>
    <w:rsid w:val="00EF5F03"/>
    <w:rsid w:val="00EF7CE0"/>
    <w:rsid w:val="00F00828"/>
    <w:rsid w:val="00F00908"/>
    <w:rsid w:val="00F0122F"/>
    <w:rsid w:val="00F154FF"/>
    <w:rsid w:val="00F17A3E"/>
    <w:rsid w:val="00F220BD"/>
    <w:rsid w:val="00F258FB"/>
    <w:rsid w:val="00F30EF7"/>
    <w:rsid w:val="00F50B34"/>
    <w:rsid w:val="00F562D0"/>
    <w:rsid w:val="00F70408"/>
    <w:rsid w:val="00F75C50"/>
    <w:rsid w:val="00F75F90"/>
    <w:rsid w:val="00F80628"/>
    <w:rsid w:val="00F84B1D"/>
    <w:rsid w:val="00FA18C9"/>
    <w:rsid w:val="00FA494D"/>
    <w:rsid w:val="00FA7E75"/>
    <w:rsid w:val="00FB5187"/>
    <w:rsid w:val="00FC54E3"/>
    <w:rsid w:val="00FE0B22"/>
    <w:rsid w:val="00FF0CC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0F1988C"/>
  <w15:chartTrackingRefBased/>
  <w15:docId w15:val="{17E3BB3A-ED5D-4E4D-91F3-F348F81F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basedOn w:val="DefaultParagraphFont"/>
    <w:uiPriority w:val="99"/>
    <w:semiHidden/>
    <w:unhideWhenUsed/>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B93533"/>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styleId="Revision">
    <w:name w:val="Revision"/>
    <w:hidden/>
    <w:uiPriority w:val="99"/>
    <w:semiHidden/>
    <w:rsid w:val="00296284"/>
    <w:pPr>
      <w:spacing w:after="0" w:line="240" w:lineRule="auto"/>
    </w:pPr>
    <w:rPr>
      <w:rFonts w:ascii="Times New Roman" w:eastAsia="SimSun" w:hAnsi="Times New Roman" w:cs="Times New Roman"/>
      <w:kern w:val="0"/>
      <w:lang w:val="en-US"/>
      <w14:ligatures w14:val="none"/>
    </w:rPr>
  </w:style>
  <w:style w:type="paragraph" w:styleId="BalloonText">
    <w:name w:val="Balloon Text"/>
    <w:basedOn w:val="Normal"/>
    <w:link w:val="BalloonTextChar"/>
    <w:uiPriority w:val="99"/>
    <w:semiHidden/>
    <w:unhideWhenUsed/>
    <w:rsid w:val="008E638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638F"/>
    <w:rPr>
      <w:rFonts w:ascii="Segoe UI" w:eastAsia="SimSun" w:hAnsi="Segoe UI" w:cs="Segoe UI"/>
      <w:kern w:val="0"/>
      <w:sz w:val="18"/>
      <w:szCs w:val="18"/>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032232"/>
    <w:rsid w:val="00042218"/>
    <w:rsid w:val="000C03F8"/>
    <w:rsid w:val="00303F0B"/>
    <w:rsid w:val="00380FCF"/>
    <w:rsid w:val="003D6731"/>
    <w:rsid w:val="004525D4"/>
    <w:rsid w:val="0047360E"/>
    <w:rsid w:val="00493783"/>
    <w:rsid w:val="006C0D78"/>
    <w:rsid w:val="00715341"/>
    <w:rsid w:val="00764DF4"/>
    <w:rsid w:val="007A5E20"/>
    <w:rsid w:val="00811444"/>
    <w:rsid w:val="00950A9C"/>
    <w:rsid w:val="00961832"/>
    <w:rsid w:val="009B2C1F"/>
    <w:rsid w:val="009F2684"/>
    <w:rsid w:val="00B41BF6"/>
    <w:rsid w:val="00BA492D"/>
    <w:rsid w:val="00C322B9"/>
    <w:rsid w:val="00D154E8"/>
    <w:rsid w:val="00DE29C8"/>
    <w:rsid w:val="00E47A03"/>
    <w:rsid w:val="00EC0713"/>
    <w:rsid w:val="00ED1964"/>
    <w:rsid w:val="00F50B3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406142E-940F-4FCE-85FA-9D85227B4F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9FC2F23-0750-4532-BAA7-F95CE6181C3B}">
  <ds:schemaRefs>
    <ds:schemaRef ds:uri="http://schemas.openxmlformats.org/officeDocument/2006/bibliography"/>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FCE31C20-4012-4B95-808F-090D4EBC13A0}">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1</TotalTime>
  <Pages>9</Pages>
  <Words>4018</Words>
  <Characters>22903</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Capacity-building and development, technical and scientific cooperation and technology transfer</vt:lpstr>
    </vt:vector>
  </TitlesOfParts>
  <Company/>
  <LinksUpToDate>false</LinksUpToDate>
  <CharactersWithSpaces>26868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Capacity-building and development, technical and scientific cooperation and technology transfer</dc:title>
  <dc:subject>CBD/COP/16/WG.I/CRP.xx</dc:subject>
  <dc:creator>Secretariat of the Convention on Biological Diversity</dc:creator>
  <cp:keywords>Sixteenth meeting of the Conference of the Parties to the Convention on Biological Diversity</cp:keywords>
  <dc:description/>
  <cp:lastModifiedBy>Veronique Lefebvre</cp:lastModifiedBy>
  <cp:revision>3</cp:revision>
  <cp:lastPrinted>2024-10-28T14:42:00Z</cp:lastPrinted>
  <dcterms:created xsi:type="dcterms:W3CDTF">2024-10-29T05:09:00Z</dcterms:created>
  <dcterms:modified xsi:type="dcterms:W3CDTF">2024-10-29T05:10:00Z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