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61CD5" w14:paraId="373618C0" w14:textId="77777777" w:rsidTr="008A1499">
        <w:trPr>
          <w:trHeight w:val="850"/>
        </w:trPr>
        <w:tc>
          <w:tcPr>
            <w:tcW w:w="975" w:type="dxa"/>
            <w:vAlign w:val="bottom"/>
          </w:tcPr>
          <w:p w14:paraId="56C3F9E7" w14:textId="77777777" w:rsidR="008A1499" w:rsidRPr="00761CD5" w:rsidRDefault="008A1499" w:rsidP="008A1499">
            <w:pPr>
              <w:pStyle w:val="AASmallLogo"/>
            </w:pPr>
            <w:r w:rsidRPr="00761CD5">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61CD5">
              <w:t xml:space="preserve"> </w:t>
            </w:r>
          </w:p>
          <w:p w14:paraId="3756EAA9" w14:textId="77777777" w:rsidR="008A1499" w:rsidRPr="00761CD5" w:rsidRDefault="008A1499" w:rsidP="008A1499">
            <w:pPr>
              <w:pStyle w:val="AASmallLogo"/>
            </w:pPr>
          </w:p>
        </w:tc>
        <w:tc>
          <w:tcPr>
            <w:tcW w:w="1434" w:type="dxa"/>
            <w:noWrap/>
            <w:vAlign w:val="bottom"/>
          </w:tcPr>
          <w:p w14:paraId="1C7523C6" w14:textId="366C42A3" w:rsidR="008A1499" w:rsidRPr="00761CD5" w:rsidRDefault="00CD159C" w:rsidP="008A1499">
            <w:pPr>
              <w:pStyle w:val="AASmallLogo"/>
            </w:pPr>
            <w:r w:rsidRPr="00761CD5">
              <w:drawing>
                <wp:inline distT="0" distB="0" distL="0" distR="0" wp14:anchorId="724527A7" wp14:editId="620F1399">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761CD5">
              <w:t xml:space="preserve"> </w:t>
            </w:r>
          </w:p>
          <w:p w14:paraId="54EA1641" w14:textId="77777777" w:rsidR="008A1499" w:rsidRPr="00761CD5" w:rsidRDefault="008A1499" w:rsidP="008A1499">
            <w:pPr>
              <w:pStyle w:val="AASmallLogo"/>
            </w:pPr>
          </w:p>
        </w:tc>
        <w:tc>
          <w:tcPr>
            <w:tcW w:w="8073" w:type="dxa"/>
            <w:vAlign w:val="bottom"/>
          </w:tcPr>
          <w:p w14:paraId="3364A5B6" w14:textId="3C75F1E9" w:rsidR="008A1499" w:rsidRPr="00761CD5" w:rsidRDefault="008A1499" w:rsidP="003F1A75">
            <w:pPr>
              <w:pStyle w:val="ABSymbol"/>
            </w:pPr>
            <w:r w:rsidRPr="00761CD5">
              <w:rPr>
                <w:sz w:val="40"/>
              </w:rPr>
              <w:t>CBD</w:t>
            </w:r>
            <w:r w:rsidRPr="00761CD5">
              <w:t>/</w:t>
            </w:r>
            <w:r w:rsidR="00240EE6" w:rsidRPr="00761CD5">
              <w:t>COP</w:t>
            </w:r>
            <w:r w:rsidRPr="00761CD5">
              <w:t>/</w:t>
            </w:r>
            <w:r w:rsidR="00240EE6" w:rsidRPr="00761CD5">
              <w:t>17/</w:t>
            </w:r>
            <w:r w:rsidR="00C5347D" w:rsidRPr="00761CD5">
              <w:t>L.32</w:t>
            </w:r>
          </w:p>
        </w:tc>
      </w:tr>
    </w:tbl>
    <w:p w14:paraId="31604B3A" w14:textId="77777777" w:rsidR="008A1499" w:rsidRPr="00761CD5"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61CD5" w14:paraId="3E90D1AF" w14:textId="77777777" w:rsidTr="008A1499">
        <w:trPr>
          <w:trHeight w:val="1814"/>
        </w:trPr>
        <w:tc>
          <w:tcPr>
            <w:tcW w:w="7370" w:type="dxa"/>
          </w:tcPr>
          <w:p w14:paraId="5632C2DD" w14:textId="13E51BBE" w:rsidR="008A1499" w:rsidRPr="00761CD5" w:rsidRDefault="00CD159C" w:rsidP="008A1499">
            <w:pPr>
              <w:pStyle w:val="ACLargeLogo"/>
            </w:pPr>
            <w:r w:rsidRPr="00761CD5">
              <w:drawing>
                <wp:inline distT="0" distB="0" distL="0" distR="0" wp14:anchorId="57660A7C" wp14:editId="00AD155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761CD5">
              <w:t xml:space="preserve"> </w:t>
            </w:r>
          </w:p>
          <w:p w14:paraId="746A8D78" w14:textId="77777777" w:rsidR="008A1499" w:rsidRPr="00761CD5" w:rsidRDefault="008A1499" w:rsidP="008A1499">
            <w:pPr>
              <w:pStyle w:val="ACLargeLogo"/>
            </w:pPr>
          </w:p>
        </w:tc>
        <w:tc>
          <w:tcPr>
            <w:tcW w:w="3112" w:type="dxa"/>
          </w:tcPr>
          <w:p w14:paraId="36C23818" w14:textId="4D3C5E36" w:rsidR="008A1499" w:rsidRPr="00761CD5" w:rsidRDefault="008A1499" w:rsidP="008A1499">
            <w:pPr>
              <w:pStyle w:val="AEDistrNormal"/>
            </w:pPr>
            <w:r w:rsidRPr="00761CD5">
              <w:rPr>
                <w:noProof/>
              </w:rPr>
              <w:t>Distr.</w:t>
            </w:r>
            <w:r w:rsidR="00CD159C" w:rsidRPr="00761CD5">
              <w:rPr>
                <w:noProof/>
              </w:rPr>
              <w:t> :</w:t>
            </w:r>
            <w:r w:rsidRPr="00761CD5">
              <w:rPr>
                <w:noProof/>
              </w:rPr>
              <w:t xml:space="preserve"> </w:t>
            </w:r>
            <w:r w:rsidR="00137278" w:rsidRPr="00761CD5">
              <w:rPr>
                <w:noProof/>
              </w:rPr>
              <w:t>Lim</w:t>
            </w:r>
            <w:r w:rsidR="00137278" w:rsidRPr="00761CD5">
              <w:t>it</w:t>
            </w:r>
            <w:r w:rsidR="00CD159C" w:rsidRPr="00761CD5">
              <w:t>ée</w:t>
            </w:r>
            <w:r w:rsidRPr="00761CD5">
              <w:t xml:space="preserve"> </w:t>
            </w:r>
          </w:p>
          <w:p w14:paraId="53EEC22A" w14:textId="775DD8DE" w:rsidR="008A1499" w:rsidRPr="00761CD5" w:rsidRDefault="00022A12" w:rsidP="008A1499">
            <w:pPr>
              <w:pStyle w:val="AEDistrNormal"/>
            </w:pPr>
            <w:r w:rsidRPr="00761CD5">
              <w:t>30</w:t>
            </w:r>
            <w:r w:rsidR="00CD159C" w:rsidRPr="00761CD5">
              <w:t> o</w:t>
            </w:r>
            <w:r w:rsidR="00863F96" w:rsidRPr="00761CD5">
              <w:t>ctob</w:t>
            </w:r>
            <w:r w:rsidR="00CD159C" w:rsidRPr="00761CD5">
              <w:t>re </w:t>
            </w:r>
            <w:r w:rsidR="00863F96" w:rsidRPr="00761CD5">
              <w:t>2026</w:t>
            </w:r>
          </w:p>
          <w:p w14:paraId="4DAEA21D" w14:textId="77777777" w:rsidR="00CD159C" w:rsidRPr="00761CD5" w:rsidRDefault="00CD159C" w:rsidP="00CD159C">
            <w:pPr>
              <w:pStyle w:val="AEDistrNormal"/>
            </w:pPr>
            <w:r w:rsidRPr="00761CD5">
              <w:t>Français</w:t>
            </w:r>
          </w:p>
          <w:p w14:paraId="099BB01C" w14:textId="0C33C70B" w:rsidR="008A1499" w:rsidRPr="00761CD5" w:rsidRDefault="00CD159C" w:rsidP="00CD159C">
            <w:pPr>
              <w:pStyle w:val="AEDistrNormal"/>
            </w:pPr>
            <w:r w:rsidRPr="00761CD5">
              <w:t>Original</w:t>
            </w:r>
            <w:r w:rsidRPr="00761CD5">
              <w:t> :</w:t>
            </w:r>
            <w:r w:rsidRPr="00761CD5">
              <w:t xml:space="preserve"> Anglais</w:t>
            </w:r>
          </w:p>
          <w:p w14:paraId="34BFD666" w14:textId="77777777" w:rsidR="008A1499" w:rsidRPr="00761CD5" w:rsidRDefault="008A1499" w:rsidP="008A1499">
            <w:pPr>
              <w:pStyle w:val="AEDistrNormal6pt"/>
            </w:pPr>
          </w:p>
        </w:tc>
      </w:tr>
    </w:tbl>
    <w:p w14:paraId="54C8FD1E" w14:textId="77777777" w:rsidR="008A1499" w:rsidRPr="00761CD5"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61CD5" w14:paraId="1DDC337D" w14:textId="77777777" w:rsidTr="008A1499">
        <w:trPr>
          <w:trHeight w:val="57"/>
        </w:trPr>
        <w:tc>
          <w:tcPr>
            <w:tcW w:w="6094" w:type="dxa"/>
          </w:tcPr>
          <w:p w14:paraId="11947A6A" w14:textId="77777777" w:rsidR="00CD159C" w:rsidRPr="00761CD5" w:rsidRDefault="00CD159C" w:rsidP="00CD159C">
            <w:pPr>
              <w:pStyle w:val="AFCorN12Bold"/>
            </w:pPr>
            <w:r w:rsidRPr="00761CD5">
              <w:t xml:space="preserve">Conférence des Parties à la Convention </w:t>
            </w:r>
          </w:p>
          <w:p w14:paraId="0828EBF5" w14:textId="77777777" w:rsidR="00CD159C" w:rsidRPr="00761CD5" w:rsidRDefault="00CD159C" w:rsidP="00CD159C">
            <w:pPr>
              <w:pStyle w:val="AFCorN12Bold"/>
            </w:pPr>
            <w:r w:rsidRPr="00761CD5">
              <w:t>sur la diversité biologique</w:t>
            </w:r>
          </w:p>
          <w:p w14:paraId="39EFEEE9" w14:textId="24F0D95E" w:rsidR="008A1499" w:rsidRPr="00761CD5" w:rsidRDefault="00CD159C" w:rsidP="00CD159C">
            <w:pPr>
              <w:pStyle w:val="AFCorNBold"/>
            </w:pPr>
            <w:r w:rsidRPr="00761CD5">
              <w:t>Dix-septième réunion</w:t>
            </w:r>
          </w:p>
          <w:p w14:paraId="44AD44C0" w14:textId="2FA9617C" w:rsidR="008A1499" w:rsidRPr="00761CD5" w:rsidRDefault="00CD159C" w:rsidP="008A1499">
            <w:pPr>
              <w:pStyle w:val="AFCorNNormal"/>
            </w:pPr>
            <w:r w:rsidRPr="00761CD5">
              <w:t>E</w:t>
            </w:r>
            <w:r w:rsidR="00240EE6" w:rsidRPr="00761CD5">
              <w:t>revan</w:t>
            </w:r>
            <w:r w:rsidR="008A1499" w:rsidRPr="00761CD5">
              <w:t xml:space="preserve">, </w:t>
            </w:r>
            <w:r w:rsidR="00240EE6" w:rsidRPr="00761CD5">
              <w:rPr>
                <w:snapToGrid w:val="0"/>
                <w:kern w:val="22"/>
              </w:rPr>
              <w:t>19</w:t>
            </w:r>
            <w:r w:rsidR="008A1499" w:rsidRPr="00761CD5">
              <w:rPr>
                <w:snapToGrid w:val="0"/>
                <w:kern w:val="22"/>
              </w:rPr>
              <w:t>–</w:t>
            </w:r>
            <w:r w:rsidR="00240EE6" w:rsidRPr="00761CD5">
              <w:rPr>
                <w:snapToGrid w:val="0"/>
                <w:kern w:val="22"/>
              </w:rPr>
              <w:t>30</w:t>
            </w:r>
            <w:r w:rsidRPr="00761CD5">
              <w:rPr>
                <w:snapToGrid w:val="0"/>
                <w:kern w:val="22"/>
              </w:rPr>
              <w:t> o</w:t>
            </w:r>
            <w:r w:rsidR="00240EE6" w:rsidRPr="00761CD5">
              <w:rPr>
                <w:snapToGrid w:val="0"/>
                <w:kern w:val="22"/>
              </w:rPr>
              <w:t>ctob</w:t>
            </w:r>
            <w:r w:rsidRPr="00761CD5">
              <w:rPr>
                <w:snapToGrid w:val="0"/>
                <w:kern w:val="22"/>
              </w:rPr>
              <w:t>re </w:t>
            </w:r>
            <w:r w:rsidR="00240EE6" w:rsidRPr="00761CD5">
              <w:rPr>
                <w:snapToGrid w:val="0"/>
                <w:kern w:val="22"/>
              </w:rPr>
              <w:t>2026</w:t>
            </w:r>
          </w:p>
          <w:p w14:paraId="5D7F0130" w14:textId="08FCF62E" w:rsidR="008A1499" w:rsidRPr="00761CD5" w:rsidRDefault="00CD159C" w:rsidP="00CB58C0">
            <w:pPr>
              <w:pStyle w:val="AFCorNNormal"/>
            </w:pPr>
            <w:r w:rsidRPr="00761CD5">
              <w:t>Point </w:t>
            </w:r>
            <w:r w:rsidR="00863F96" w:rsidRPr="00761CD5">
              <w:t>5</w:t>
            </w:r>
            <w:r w:rsidRPr="00761CD5">
              <w:t xml:space="preserve"> de l’ordre du jour</w:t>
            </w:r>
          </w:p>
          <w:p w14:paraId="3837AF41" w14:textId="28DDD497" w:rsidR="00C466C4" w:rsidRPr="00761CD5" w:rsidRDefault="00CD159C" w:rsidP="00CB58C0">
            <w:pPr>
              <w:pStyle w:val="AFCorNNormal"/>
              <w:rPr>
                <w:b/>
                <w:bCs/>
              </w:rPr>
            </w:pPr>
            <w:r w:rsidRPr="00761CD5">
              <w:rPr>
                <w:b/>
                <w:bCs/>
              </w:rPr>
              <w:t xml:space="preserve">Date et lieu des futures réunions </w:t>
            </w:r>
            <w:r w:rsidR="006A68EA" w:rsidRPr="00761CD5">
              <w:rPr>
                <w:b/>
                <w:bCs/>
              </w:rPr>
              <w:br/>
            </w:r>
            <w:r w:rsidRPr="00761CD5">
              <w:rPr>
                <w:b/>
                <w:bCs/>
              </w:rPr>
              <w:t>de la Conférence des Parties</w:t>
            </w:r>
          </w:p>
        </w:tc>
        <w:tc>
          <w:tcPr>
            <w:tcW w:w="4388" w:type="dxa"/>
          </w:tcPr>
          <w:p w14:paraId="4B4B2BCD" w14:textId="77777777" w:rsidR="008A1499" w:rsidRPr="00761CD5" w:rsidRDefault="008A1499" w:rsidP="008A1499">
            <w:pPr>
              <w:pStyle w:val="CBDNormal"/>
              <w:jc w:val="left"/>
              <w:rPr>
                <w:lang w:val="fr-CA"/>
              </w:rPr>
            </w:pPr>
          </w:p>
        </w:tc>
      </w:tr>
    </w:tbl>
    <w:p w14:paraId="5CECB3A3" w14:textId="4027433F" w:rsidR="00863F96" w:rsidRPr="00761CD5" w:rsidRDefault="006A68EA" w:rsidP="00863F96">
      <w:pPr>
        <w:pStyle w:val="CBDTitle"/>
        <w:rPr>
          <w:lang w:val="fr-CA"/>
        </w:rPr>
      </w:pPr>
      <w:r w:rsidRPr="00761CD5">
        <w:rPr>
          <w:lang w:val="fr-CA"/>
        </w:rPr>
        <w:t>Date et lieu des futures réunions de la Conférence des Parties</w:t>
      </w:r>
    </w:p>
    <w:p w14:paraId="30C95384" w14:textId="4653A94A" w:rsidR="00F6586C" w:rsidRPr="00761CD5" w:rsidRDefault="006A68EA" w:rsidP="00A111D1">
      <w:pPr>
        <w:pStyle w:val="CBDSubTitle"/>
        <w:rPr>
          <w:lang w:val="fr-CA"/>
        </w:rPr>
      </w:pPr>
      <w:r w:rsidRPr="00761CD5">
        <w:rPr>
          <w:lang w:val="fr-CA"/>
        </w:rPr>
        <w:t>Projet de décision présenté par le président</w:t>
      </w:r>
    </w:p>
    <w:p w14:paraId="28BBEA02" w14:textId="103A653C" w:rsidR="00BB41BB" w:rsidRPr="00761CD5" w:rsidRDefault="006A68EA" w:rsidP="00BB41BB">
      <w:pPr>
        <w:pStyle w:val="CBDNormalNoNumber"/>
        <w:ind w:firstLine="567"/>
        <w:rPr>
          <w:lang w:val="fr-CA"/>
        </w:rPr>
      </w:pPr>
      <w:r w:rsidRPr="00761CD5">
        <w:rPr>
          <w:i/>
          <w:iCs/>
          <w:lang w:val="fr-CA"/>
        </w:rPr>
        <w:t>La Conférence des Parties</w:t>
      </w:r>
      <w:r w:rsidRPr="00761CD5">
        <w:rPr>
          <w:lang w:val="fr-CA"/>
        </w:rPr>
        <w:t>,</w:t>
      </w:r>
    </w:p>
    <w:p w14:paraId="4C0D29D7" w14:textId="58C8EF14" w:rsidR="00BB41BB" w:rsidRPr="00761CD5" w:rsidRDefault="00761CD5" w:rsidP="00BB41BB">
      <w:pPr>
        <w:pStyle w:val="CBDNormalNoNumber"/>
        <w:ind w:firstLine="567"/>
        <w:rPr>
          <w:lang w:val="fr-CA"/>
        </w:rPr>
      </w:pPr>
      <w:r w:rsidRPr="00761CD5">
        <w:rPr>
          <w:i/>
          <w:iCs/>
          <w:color w:val="000000"/>
          <w:lang w:val="fr-CA"/>
        </w:rPr>
        <w:t>Rappelant</w:t>
      </w:r>
      <w:r w:rsidRPr="00761CD5">
        <w:rPr>
          <w:color w:val="000000"/>
          <w:lang w:val="fr-CA"/>
        </w:rPr>
        <w:t xml:space="preserve"> sa décision </w:t>
      </w:r>
      <w:hyperlink r:id="rId15" w:history="1">
        <w:r w:rsidRPr="00761CD5">
          <w:rPr>
            <w:rStyle w:val="Hyperlink"/>
            <w:color w:val="0563C1"/>
            <w:lang w:val="fr-CA"/>
          </w:rPr>
          <w:t>XIII/33</w:t>
        </w:r>
      </w:hyperlink>
      <w:r w:rsidRPr="00761CD5">
        <w:rPr>
          <w:color w:val="000000"/>
          <w:lang w:val="fr-CA"/>
        </w:rPr>
        <w:t xml:space="preserve"> du 17</w:t>
      </w:r>
      <w:r w:rsidR="008965FC">
        <w:rPr>
          <w:color w:val="000000"/>
          <w:lang w:val="fr-CA"/>
        </w:rPr>
        <w:t> </w:t>
      </w:r>
      <w:r w:rsidRPr="00761CD5">
        <w:rPr>
          <w:color w:val="000000"/>
          <w:lang w:val="fr-CA"/>
        </w:rPr>
        <w:t>décembre</w:t>
      </w:r>
      <w:r w:rsidR="008965FC">
        <w:rPr>
          <w:color w:val="000000"/>
          <w:lang w:val="fr-CA"/>
        </w:rPr>
        <w:t> </w:t>
      </w:r>
      <w:r w:rsidRPr="00761CD5">
        <w:rPr>
          <w:color w:val="000000"/>
          <w:lang w:val="fr-CA"/>
        </w:rPr>
        <w:t>2016, dans laquelle la Conférence des Parties à la Convention sur la diversité biologique</w:t>
      </w:r>
      <w:r w:rsidRPr="00761CD5">
        <w:rPr>
          <w:rStyle w:val="FootnoteReference"/>
          <w:color w:val="000000"/>
          <w:lang w:val="fr-CA"/>
        </w:rPr>
        <w:footnoteReference w:id="1"/>
      </w:r>
      <w:r w:rsidRPr="00761CD5">
        <w:rPr>
          <w:color w:val="000000"/>
          <w:lang w:val="fr-CA"/>
        </w:rPr>
        <w:t xml:space="preserve"> a établi, conformément au paragraphe</w:t>
      </w:r>
      <w:r w:rsidR="008965FC">
        <w:rPr>
          <w:color w:val="000000"/>
          <w:lang w:val="fr-CA"/>
        </w:rPr>
        <w:t> </w:t>
      </w:r>
      <w:r w:rsidRPr="00761CD5">
        <w:rPr>
          <w:color w:val="000000"/>
          <w:lang w:val="fr-CA"/>
        </w:rPr>
        <w:t>1 de l’article</w:t>
      </w:r>
      <w:r w:rsidR="008965FC">
        <w:rPr>
          <w:color w:val="000000"/>
          <w:lang w:val="fr-CA"/>
        </w:rPr>
        <w:t> </w:t>
      </w:r>
      <w:r w:rsidRPr="00761CD5">
        <w:rPr>
          <w:color w:val="000000"/>
          <w:lang w:val="fr-CA"/>
        </w:rPr>
        <w:t>21 du règlement intérieur de ses réunions</w:t>
      </w:r>
      <w:r w:rsidR="008965FC">
        <w:rPr>
          <w:color w:val="000000"/>
          <w:lang w:val="fr-CA"/>
        </w:rPr>
        <w:t>,</w:t>
      </w:r>
      <w:r w:rsidRPr="00761CD5">
        <w:rPr>
          <w:rStyle w:val="FootnoteReference"/>
          <w:color w:val="000000"/>
          <w:lang w:val="fr-CA"/>
        </w:rPr>
        <w:footnoteReference w:id="2"/>
      </w:r>
      <w:r w:rsidRPr="00761CD5">
        <w:rPr>
          <w:color w:val="000000"/>
          <w:lang w:val="fr-CA"/>
        </w:rPr>
        <w:t xml:space="preserve"> le principe selon lequel le poste de président est pourvu par roulement entre les cinq groupes régionaux d’États Membres de l’ONU, à compter de sa dix-septième réunion</w:t>
      </w:r>
      <w:r w:rsidRPr="00761CD5">
        <w:rPr>
          <w:i/>
          <w:iCs/>
          <w:lang w:val="fr-CA"/>
        </w:rPr>
        <w:t>,</w:t>
      </w:r>
    </w:p>
    <w:p w14:paraId="300AF226" w14:textId="352C568F" w:rsidR="00BB41BB" w:rsidRPr="00761CD5" w:rsidRDefault="00761CD5" w:rsidP="00BB41BB">
      <w:pPr>
        <w:pStyle w:val="CBDNormalNoNumber"/>
        <w:ind w:firstLine="567"/>
        <w:rPr>
          <w:lang w:val="fr-CA"/>
        </w:rPr>
      </w:pPr>
      <w:r w:rsidRPr="00761CD5">
        <w:rPr>
          <w:i/>
          <w:iCs/>
          <w:color w:val="000000"/>
          <w:lang w:val="fr-CA"/>
        </w:rPr>
        <w:t xml:space="preserve">Prenant note avec appréciation </w:t>
      </w:r>
      <w:r w:rsidRPr="00761CD5">
        <w:rPr>
          <w:color w:val="000000"/>
          <w:lang w:val="fr-CA"/>
        </w:rPr>
        <w:t xml:space="preserve">des propositions du </w:t>
      </w:r>
      <w:r w:rsidRPr="00761CD5">
        <w:rPr>
          <w:color w:val="000000"/>
          <w:lang w:val="fr-CA"/>
        </w:rPr>
        <w:t>g</w:t>
      </w:r>
      <w:r w:rsidRPr="00761CD5">
        <w:rPr>
          <w:color w:val="000000"/>
          <w:lang w:val="fr-CA"/>
        </w:rPr>
        <w:t xml:space="preserve">ouvernement </w:t>
      </w:r>
      <w:r w:rsidRPr="00761CD5">
        <w:rPr>
          <w:lang w:val="fr-CA"/>
        </w:rPr>
        <w:t xml:space="preserve">de l’Équateur et du gouvernement du Panama </w:t>
      </w:r>
      <w:r w:rsidRPr="00761CD5">
        <w:rPr>
          <w:color w:val="000000"/>
          <w:lang w:val="fr-CA"/>
        </w:rPr>
        <w:t>d’accueillir la dix-huitième réunion de la Conférence des Parties à la Convention, la treizième réunion de la Conférence des Parties siégeant en tant que réunion des Parties au Protocole de Cartagena sur la prévention des risques biotechnologiques</w:t>
      </w:r>
      <w:r w:rsidRPr="00761CD5">
        <w:rPr>
          <w:rStyle w:val="FootnoteReference"/>
          <w:color w:val="000000"/>
          <w:lang w:val="fr-CA"/>
        </w:rPr>
        <w:footnoteReference w:id="3"/>
      </w:r>
      <w:r w:rsidRPr="00761CD5">
        <w:rPr>
          <w:color w:val="000000"/>
          <w:lang w:val="fr-CA"/>
        </w:rPr>
        <w:t xml:space="preserve"> et la septième réunion de la Conférence des Parties siégeant en tant que réunion des Parties au Protocole de Nagoya sur l’accès aux ressources génétiques et le partage juste et équitable des avantages découlant de leur utilisation</w:t>
      </w:r>
      <w:r w:rsidRPr="00761CD5">
        <w:rPr>
          <w:color w:val="000000"/>
          <w:lang w:val="fr-CA"/>
        </w:rPr>
        <w:t>,</w:t>
      </w:r>
      <w:r w:rsidRPr="00761CD5">
        <w:rPr>
          <w:rStyle w:val="FootnoteReference"/>
          <w:color w:val="000000"/>
          <w:lang w:val="fr-CA"/>
        </w:rPr>
        <w:footnoteReference w:id="4"/>
      </w:r>
      <w:r w:rsidRPr="00761CD5">
        <w:rPr>
          <w:color w:val="000000"/>
          <w:lang w:val="fr-CA"/>
        </w:rPr>
        <w:t xml:space="preserve"> </w:t>
      </w:r>
    </w:p>
    <w:p w14:paraId="2EF87BDD" w14:textId="5D189840" w:rsidR="00BB41BB" w:rsidRPr="00761CD5" w:rsidRDefault="00BB41BB" w:rsidP="00BB41BB">
      <w:pPr>
        <w:pStyle w:val="CBDNormalNoNumber"/>
        <w:ind w:firstLine="567"/>
        <w:rPr>
          <w:lang w:val="fr-CA"/>
        </w:rPr>
      </w:pPr>
      <w:r w:rsidRPr="00761CD5">
        <w:rPr>
          <w:lang w:val="fr-CA"/>
        </w:rPr>
        <w:t>1.</w:t>
      </w:r>
      <w:r w:rsidRPr="00761CD5">
        <w:rPr>
          <w:lang w:val="fr-CA"/>
        </w:rPr>
        <w:tab/>
      </w:r>
      <w:r w:rsidR="00761CD5" w:rsidRPr="00761CD5">
        <w:rPr>
          <w:i/>
          <w:iCs/>
          <w:color w:val="000000"/>
          <w:lang w:val="fr-CA"/>
        </w:rPr>
        <w:t xml:space="preserve">Décide </w:t>
      </w:r>
      <w:r w:rsidR="00761CD5" w:rsidRPr="00761CD5">
        <w:rPr>
          <w:color w:val="000000"/>
          <w:lang w:val="fr-CA"/>
        </w:rPr>
        <w:t xml:space="preserve">que la dix-huitième réunion de la Conférence des Parties à la Convention sur la diversité biologique, la treizième réunion de la Conférence des Parties siégeant en tant que réunion des Parties au Protocole de Cartagena sur la prévention des risques biotechnologiques et la septième réunion de la Conférence des Parties siégeant en tant que réunion des Parties au Protocole de Nagoya sur l’accès aux ressources génétiques et le partage juste et équitable des avantages découlant de leur utilisation se tiendront à </w:t>
      </w:r>
      <w:r w:rsidR="00761CD5" w:rsidRPr="00761CD5">
        <w:rPr>
          <w:lang w:val="fr-CA"/>
        </w:rPr>
        <w:t>Quito (Équateur)</w:t>
      </w:r>
      <w:r w:rsidR="00761CD5" w:rsidRPr="00761CD5">
        <w:rPr>
          <w:lang w:val="fr-CA"/>
        </w:rPr>
        <w:t xml:space="preserve"> au dernier trimestre de</w:t>
      </w:r>
      <w:r w:rsidR="00761CD5" w:rsidRPr="00761CD5">
        <w:rPr>
          <w:lang w:val="fr-CA"/>
        </w:rPr>
        <w:t> </w:t>
      </w:r>
      <w:r w:rsidR="00761CD5" w:rsidRPr="00761CD5">
        <w:rPr>
          <w:lang w:val="fr-CA"/>
        </w:rPr>
        <w:t>2028</w:t>
      </w:r>
      <w:r w:rsidR="00761CD5" w:rsidRPr="00761CD5">
        <w:rPr>
          <w:lang w:val="fr-CA"/>
        </w:rPr>
        <w:t>;</w:t>
      </w:r>
    </w:p>
    <w:p w14:paraId="0DB4A1E2" w14:textId="675139C5" w:rsidR="00BB41BB" w:rsidRPr="00761CD5" w:rsidRDefault="00BB41BB" w:rsidP="00BB41BB">
      <w:pPr>
        <w:pStyle w:val="CBDNormalNoNumber"/>
        <w:ind w:firstLine="567"/>
        <w:rPr>
          <w:lang w:val="fr-CA"/>
        </w:rPr>
      </w:pPr>
      <w:r w:rsidRPr="00761CD5">
        <w:rPr>
          <w:lang w:val="fr-CA"/>
        </w:rPr>
        <w:t>2.</w:t>
      </w:r>
      <w:r w:rsidRPr="00761CD5">
        <w:rPr>
          <w:lang w:val="fr-CA"/>
        </w:rPr>
        <w:tab/>
      </w:r>
      <w:r w:rsidR="00761CD5" w:rsidRPr="00761CD5">
        <w:rPr>
          <w:i/>
          <w:iCs/>
          <w:color w:val="000000"/>
          <w:lang w:val="fr-CA"/>
        </w:rPr>
        <w:t xml:space="preserve">Prie </w:t>
      </w:r>
      <w:r w:rsidR="00761CD5" w:rsidRPr="00761CD5">
        <w:rPr>
          <w:color w:val="000000"/>
          <w:lang w:val="fr-CA"/>
        </w:rPr>
        <w:t xml:space="preserve">la Secrétaire exécutive de consulter le </w:t>
      </w:r>
      <w:r w:rsidR="00761CD5">
        <w:rPr>
          <w:color w:val="000000"/>
          <w:lang w:val="fr-CA"/>
        </w:rPr>
        <w:t>g</w:t>
      </w:r>
      <w:r w:rsidR="00761CD5" w:rsidRPr="00761CD5">
        <w:rPr>
          <w:color w:val="000000"/>
          <w:lang w:val="fr-CA"/>
        </w:rPr>
        <w:t xml:space="preserve">ouvernement </w:t>
      </w:r>
      <w:r w:rsidR="00761CD5">
        <w:rPr>
          <w:lang w:val="fr-CA"/>
        </w:rPr>
        <w:t>de l’Équateur</w:t>
      </w:r>
      <w:r w:rsidR="00761CD5" w:rsidRPr="00761CD5">
        <w:rPr>
          <w:color w:val="000000"/>
          <w:lang w:val="fr-CA"/>
        </w:rPr>
        <w:t>, en vue de négocier un accord d’hébergement conforme aux résolutions applicables des Nations Unies et aux directives pour la rédaction des accords à conclure avec un gouvernement hôte indiquées dans la résolution 40/243</w:t>
      </w:r>
      <w:r w:rsidR="00761CD5" w:rsidRPr="00761CD5">
        <w:rPr>
          <w:rStyle w:val="FootnoteReference"/>
          <w:color w:val="000000"/>
          <w:lang w:val="fr-CA"/>
        </w:rPr>
        <w:footnoteReference w:id="5"/>
      </w:r>
      <w:r w:rsidR="00761CD5" w:rsidRPr="00761CD5">
        <w:rPr>
          <w:color w:val="000000"/>
          <w:lang w:val="fr-CA"/>
        </w:rPr>
        <w:t xml:space="preserve"> de l’Assemblée générale, afin de conclure et de signer un accord avec le pays hôte au moins six mois avant la date de la Conférence des Parties</w:t>
      </w:r>
      <w:r w:rsidR="00761CD5">
        <w:rPr>
          <w:color w:val="000000"/>
          <w:lang w:val="fr-CA"/>
        </w:rPr>
        <w:t>;</w:t>
      </w:r>
    </w:p>
    <w:p w14:paraId="5A02AD8B" w14:textId="796C4410" w:rsidR="00137278" w:rsidRPr="00761CD5" w:rsidRDefault="00BB41BB" w:rsidP="00F10A6B">
      <w:pPr>
        <w:pStyle w:val="CBDNormalNoNumber"/>
        <w:ind w:firstLine="567"/>
        <w:rPr>
          <w:lang w:val="fr-CA"/>
        </w:rPr>
      </w:pPr>
      <w:r w:rsidRPr="00761CD5">
        <w:rPr>
          <w:lang w:val="fr-CA"/>
        </w:rPr>
        <w:lastRenderedPageBreak/>
        <w:t>3.</w:t>
      </w:r>
      <w:r w:rsidRPr="00761CD5">
        <w:rPr>
          <w:lang w:val="fr-CA"/>
        </w:rPr>
        <w:tab/>
      </w:r>
      <w:r w:rsidR="00761CD5" w:rsidRPr="00DB6388">
        <w:rPr>
          <w:i/>
          <w:iCs/>
          <w:color w:val="000000"/>
          <w:lang w:val="fr-CA"/>
        </w:rPr>
        <w:t xml:space="preserve">Invite </w:t>
      </w:r>
      <w:r w:rsidR="00761CD5" w:rsidRPr="00DB6388">
        <w:rPr>
          <w:color w:val="000000"/>
          <w:lang w:val="fr-CA"/>
        </w:rPr>
        <w:t>les Parties intéressées des États d’Afrique à notifier en temps voulu à la Secrétaire exécutive leur proposition d’accueillir la dix-neuvième réunion de la Conférence des Parties à la Convention, la quatorzième réunion de la Conférence des Parties siégeant en tant que réunion des Parties au Protocole de Cartagena et la huitième réunion de la Conférence des Parties siégeant en tant que réunion des Parties au Protocole de Nagoya</w:t>
      </w:r>
      <w:r w:rsidR="001D3365">
        <w:rPr>
          <w:lang w:val="fr-CA"/>
        </w:rPr>
        <w:t>.</w:t>
      </w:r>
    </w:p>
    <w:p w14:paraId="1D897584" w14:textId="33C8828A" w:rsidR="00A111D1" w:rsidRPr="003F1A75" w:rsidRDefault="00A111D1" w:rsidP="006E7BE2">
      <w:pPr>
        <w:pStyle w:val="Para1"/>
        <w:numPr>
          <w:ilvl w:val="0"/>
          <w:numId w:val="0"/>
        </w:numPr>
        <w:ind w:left="567"/>
        <w:jc w:val="center"/>
      </w:pPr>
      <w:r w:rsidRPr="00761CD5">
        <w:t>__________</w:t>
      </w:r>
    </w:p>
    <w:sectPr w:rsidR="00A111D1" w:rsidRPr="003F1A75" w:rsidSect="00BB41BB">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AF438" w14:textId="77777777" w:rsidR="00C57A24" w:rsidRPr="00761CD5" w:rsidRDefault="00C57A24" w:rsidP="00CF1848">
      <w:r w:rsidRPr="00761CD5">
        <w:separator/>
      </w:r>
    </w:p>
  </w:endnote>
  <w:endnote w:type="continuationSeparator" w:id="0">
    <w:p w14:paraId="733C5955" w14:textId="77777777" w:rsidR="00C57A24" w:rsidRPr="00761CD5" w:rsidRDefault="00C57A24" w:rsidP="00CF1848">
      <w:r w:rsidRPr="00761C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761CD5" w:rsidRDefault="00D75CA6" w:rsidP="00D75CA6">
            <w:pPr>
              <w:pStyle w:val="Footer"/>
              <w:jc w:val="left"/>
            </w:pPr>
            <w:r w:rsidRPr="00761CD5">
              <w:rPr>
                <w:b/>
                <w:bCs/>
                <w:szCs w:val="20"/>
              </w:rPr>
              <w:fldChar w:fldCharType="begin"/>
            </w:r>
            <w:r w:rsidRPr="00761CD5">
              <w:rPr>
                <w:b/>
                <w:bCs/>
                <w:szCs w:val="20"/>
              </w:rPr>
              <w:instrText xml:space="preserve"> PAGE </w:instrText>
            </w:r>
            <w:r w:rsidRPr="00761CD5">
              <w:rPr>
                <w:b/>
                <w:bCs/>
                <w:szCs w:val="20"/>
              </w:rPr>
              <w:fldChar w:fldCharType="separate"/>
            </w:r>
            <w:r w:rsidRPr="00761CD5">
              <w:rPr>
                <w:b/>
                <w:bCs/>
                <w:szCs w:val="20"/>
              </w:rPr>
              <w:t>2</w:t>
            </w:r>
            <w:r w:rsidRPr="00761CD5">
              <w:rPr>
                <w:b/>
                <w:bCs/>
                <w:szCs w:val="20"/>
              </w:rPr>
              <w:fldChar w:fldCharType="end"/>
            </w:r>
            <w:r w:rsidRPr="00761CD5">
              <w:rPr>
                <w:szCs w:val="20"/>
              </w:rPr>
              <w:t>/</w:t>
            </w:r>
            <w:r w:rsidRPr="00761CD5">
              <w:rPr>
                <w:b/>
                <w:bCs/>
                <w:szCs w:val="20"/>
              </w:rPr>
              <w:fldChar w:fldCharType="begin"/>
            </w:r>
            <w:r w:rsidRPr="00761CD5">
              <w:rPr>
                <w:b/>
                <w:bCs/>
                <w:szCs w:val="20"/>
              </w:rPr>
              <w:instrText xml:space="preserve"> NUMPAGES  </w:instrText>
            </w:r>
            <w:r w:rsidRPr="00761CD5">
              <w:rPr>
                <w:b/>
                <w:bCs/>
                <w:szCs w:val="20"/>
              </w:rPr>
              <w:fldChar w:fldCharType="separate"/>
            </w:r>
            <w:r w:rsidRPr="00761CD5">
              <w:rPr>
                <w:b/>
                <w:bCs/>
                <w:szCs w:val="20"/>
              </w:rPr>
              <w:t>2</w:t>
            </w:r>
            <w:r w:rsidRPr="00761CD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761CD5" w:rsidRDefault="00D75CA6" w:rsidP="00D75CA6">
        <w:pPr>
          <w:pStyle w:val="Footer"/>
        </w:pPr>
        <w:r w:rsidRPr="00761CD5">
          <w:rPr>
            <w:b/>
            <w:bCs/>
            <w:szCs w:val="20"/>
          </w:rPr>
          <w:fldChar w:fldCharType="begin"/>
        </w:r>
        <w:r w:rsidRPr="00761CD5">
          <w:rPr>
            <w:b/>
            <w:bCs/>
            <w:szCs w:val="20"/>
          </w:rPr>
          <w:instrText xml:space="preserve"> PAGE </w:instrText>
        </w:r>
        <w:r w:rsidRPr="00761CD5">
          <w:rPr>
            <w:b/>
            <w:bCs/>
            <w:szCs w:val="20"/>
          </w:rPr>
          <w:fldChar w:fldCharType="separate"/>
        </w:r>
        <w:r w:rsidRPr="00761CD5">
          <w:rPr>
            <w:b/>
            <w:bCs/>
            <w:szCs w:val="20"/>
          </w:rPr>
          <w:t>2</w:t>
        </w:r>
        <w:r w:rsidRPr="00761CD5">
          <w:rPr>
            <w:b/>
            <w:bCs/>
            <w:szCs w:val="20"/>
          </w:rPr>
          <w:fldChar w:fldCharType="end"/>
        </w:r>
        <w:r w:rsidRPr="00761CD5">
          <w:rPr>
            <w:szCs w:val="20"/>
          </w:rPr>
          <w:t>/</w:t>
        </w:r>
        <w:r w:rsidRPr="00761CD5">
          <w:rPr>
            <w:b/>
            <w:bCs/>
            <w:szCs w:val="20"/>
          </w:rPr>
          <w:fldChar w:fldCharType="begin"/>
        </w:r>
        <w:r w:rsidRPr="00761CD5">
          <w:rPr>
            <w:b/>
            <w:bCs/>
            <w:szCs w:val="20"/>
          </w:rPr>
          <w:instrText xml:space="preserve"> NUMPAGES  </w:instrText>
        </w:r>
        <w:r w:rsidRPr="00761CD5">
          <w:rPr>
            <w:b/>
            <w:bCs/>
            <w:szCs w:val="20"/>
          </w:rPr>
          <w:fldChar w:fldCharType="separate"/>
        </w:r>
        <w:r w:rsidRPr="00761CD5">
          <w:rPr>
            <w:b/>
            <w:bCs/>
            <w:szCs w:val="20"/>
          </w:rPr>
          <w:t>3</w:t>
        </w:r>
        <w:r w:rsidRPr="00761CD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4F074" w14:textId="77777777" w:rsidR="00C57A24" w:rsidRPr="00761CD5" w:rsidRDefault="00C57A24" w:rsidP="00CF1848">
      <w:r w:rsidRPr="00761CD5">
        <w:separator/>
      </w:r>
    </w:p>
  </w:footnote>
  <w:footnote w:type="continuationSeparator" w:id="0">
    <w:p w14:paraId="08CC9C7D" w14:textId="77777777" w:rsidR="00C57A24" w:rsidRPr="00761CD5" w:rsidRDefault="00C57A24" w:rsidP="00CF1848">
      <w:r w:rsidRPr="00761CD5">
        <w:continuationSeparator/>
      </w:r>
    </w:p>
  </w:footnote>
  <w:footnote w:id="1">
    <w:p w14:paraId="2450416A" w14:textId="155A39EB" w:rsidR="00761CD5" w:rsidRPr="00761CD5" w:rsidRDefault="00761CD5" w:rsidP="00761CD5">
      <w:pPr>
        <w:pStyle w:val="FootnoteText"/>
      </w:pPr>
      <w:r w:rsidRPr="00761CD5">
        <w:rPr>
          <w:rStyle w:val="FootnoteReference"/>
          <w:lang w:val="fr-CA"/>
        </w:rPr>
        <w:footnoteRef/>
      </w:r>
      <w:r w:rsidRPr="00761CD5">
        <w:t xml:space="preserve"> Nations Unies, </w:t>
      </w:r>
      <w:r w:rsidRPr="00761CD5">
        <w:rPr>
          <w:i/>
          <w:iCs/>
        </w:rPr>
        <w:t>Recueil des Traités</w:t>
      </w:r>
      <w:r w:rsidRPr="00761CD5">
        <w:t>, vol.</w:t>
      </w:r>
      <w:r>
        <w:t> </w:t>
      </w:r>
      <w:r w:rsidRPr="00761CD5">
        <w:t>1760, n°</w:t>
      </w:r>
      <w:r>
        <w:t> </w:t>
      </w:r>
      <w:r w:rsidRPr="00761CD5">
        <w:t>3061.</w:t>
      </w:r>
    </w:p>
  </w:footnote>
  <w:footnote w:id="2">
    <w:p w14:paraId="35EA33BC" w14:textId="77777777" w:rsidR="00761CD5" w:rsidRPr="00761CD5" w:rsidRDefault="00761CD5" w:rsidP="00761CD5">
      <w:pPr>
        <w:pStyle w:val="FootnoteText"/>
      </w:pPr>
      <w:r w:rsidRPr="00761CD5">
        <w:rPr>
          <w:rStyle w:val="FootnoteReference"/>
          <w:lang w:val="fr-CA"/>
        </w:rPr>
        <w:footnoteRef/>
      </w:r>
      <w:r w:rsidRPr="00761CD5">
        <w:t xml:space="preserve"> Décision </w:t>
      </w:r>
      <w:hyperlink r:id="rId1" w:history="1">
        <w:r w:rsidRPr="00761CD5">
          <w:rPr>
            <w:rStyle w:val="Hyperlink"/>
            <w:lang w:val="fr-CA"/>
          </w:rPr>
          <w:t>I/1</w:t>
        </w:r>
      </w:hyperlink>
      <w:r w:rsidRPr="00761CD5">
        <w:t xml:space="preserve">, modifiée dans la décision </w:t>
      </w:r>
      <w:hyperlink r:id="rId2" w:history="1">
        <w:r w:rsidRPr="00761CD5">
          <w:rPr>
            <w:rStyle w:val="Hyperlink"/>
            <w:lang w:val="fr-CA"/>
          </w:rPr>
          <w:t>V/20</w:t>
        </w:r>
      </w:hyperlink>
      <w:r w:rsidRPr="00761CD5">
        <w:t>.</w:t>
      </w:r>
    </w:p>
  </w:footnote>
  <w:footnote w:id="3">
    <w:p w14:paraId="3DCEA284" w14:textId="69235B12" w:rsidR="00761CD5" w:rsidRPr="00761CD5" w:rsidRDefault="00761CD5" w:rsidP="00761CD5">
      <w:pPr>
        <w:pStyle w:val="FootnoteText"/>
      </w:pPr>
      <w:r w:rsidRPr="00761CD5">
        <w:rPr>
          <w:rStyle w:val="FootnoteReference"/>
          <w:lang w:val="fr-CA"/>
        </w:rPr>
        <w:footnoteRef/>
      </w:r>
      <w:r w:rsidRPr="00761CD5">
        <w:t xml:space="preserve"> Nations Unies, </w:t>
      </w:r>
      <w:r w:rsidRPr="00761CD5">
        <w:rPr>
          <w:i/>
          <w:iCs/>
        </w:rPr>
        <w:t>Recueil des Traités</w:t>
      </w:r>
      <w:r w:rsidRPr="00761CD5">
        <w:t>, vol.</w:t>
      </w:r>
      <w:r>
        <w:t> </w:t>
      </w:r>
      <w:r w:rsidRPr="00761CD5">
        <w:t>2226, n°</w:t>
      </w:r>
      <w:r>
        <w:t> </w:t>
      </w:r>
      <w:r w:rsidRPr="00761CD5">
        <w:t>30619.</w:t>
      </w:r>
    </w:p>
  </w:footnote>
  <w:footnote w:id="4">
    <w:p w14:paraId="3B3D83A9" w14:textId="6588F0FF" w:rsidR="00761CD5" w:rsidRPr="00761CD5" w:rsidRDefault="00761CD5" w:rsidP="00761CD5">
      <w:pPr>
        <w:pStyle w:val="FootnoteText"/>
      </w:pPr>
      <w:r w:rsidRPr="00761CD5">
        <w:rPr>
          <w:rStyle w:val="FootnoteReference"/>
          <w:lang w:val="fr-CA"/>
        </w:rPr>
        <w:footnoteRef/>
      </w:r>
      <w:r w:rsidRPr="00761CD5">
        <w:t xml:space="preserve"> Ibid., vol.</w:t>
      </w:r>
      <w:r>
        <w:t> </w:t>
      </w:r>
      <w:r w:rsidRPr="00761CD5">
        <w:t>3008, n°30619.</w:t>
      </w:r>
    </w:p>
  </w:footnote>
  <w:footnote w:id="5">
    <w:p w14:paraId="0E63F4AA" w14:textId="77777777" w:rsidR="00761CD5" w:rsidRPr="00761CD5" w:rsidRDefault="00761CD5" w:rsidP="00761CD5">
      <w:pPr>
        <w:pStyle w:val="FootnoteText"/>
      </w:pPr>
      <w:r w:rsidRPr="00761CD5">
        <w:rPr>
          <w:rStyle w:val="FootnoteReference"/>
          <w:lang w:val="fr-CA"/>
        </w:rPr>
        <w:footnoteRef/>
      </w:r>
      <w:r w:rsidRPr="00761CD5">
        <w:t xml:space="preserve"> ST/AI/342.</w:t>
      </w:r>
    </w:p>
    <w:p w14:paraId="2BADD62E" w14:textId="77777777" w:rsidR="00761CD5" w:rsidRPr="00761CD5" w:rsidRDefault="00761CD5" w:rsidP="00761CD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DF600D0" w:rsidR="00534681" w:rsidRPr="00761CD5" w:rsidRDefault="00C5347D" w:rsidP="007C4951">
        <w:pPr>
          <w:pStyle w:val="Header"/>
          <w:spacing w:after="240"/>
          <w:rPr>
            <w:szCs w:val="20"/>
          </w:rPr>
        </w:pPr>
        <w:r w:rsidRPr="00761CD5">
          <w:rPr>
            <w:szCs w:val="20"/>
          </w:rPr>
          <w:t>CBD/COP/17/L.32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18A0AE0" w:rsidR="009505C9" w:rsidRPr="00761CD5" w:rsidRDefault="00C5347D" w:rsidP="007C4951">
        <w:pPr>
          <w:pStyle w:val="Header"/>
          <w:spacing w:after="240"/>
          <w:jc w:val="right"/>
        </w:pPr>
        <w:r w:rsidRPr="00761CD5">
          <w:t>CBD/COP/17/L.32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2A12"/>
    <w:rsid w:val="00025E9E"/>
    <w:rsid w:val="0005091C"/>
    <w:rsid w:val="0007171B"/>
    <w:rsid w:val="000C5454"/>
    <w:rsid w:val="000C57F0"/>
    <w:rsid w:val="000D0F68"/>
    <w:rsid w:val="000E673A"/>
    <w:rsid w:val="000F6945"/>
    <w:rsid w:val="000F74F5"/>
    <w:rsid w:val="000F78FC"/>
    <w:rsid w:val="000F7978"/>
    <w:rsid w:val="001031DF"/>
    <w:rsid w:val="00105372"/>
    <w:rsid w:val="001054A6"/>
    <w:rsid w:val="001078A1"/>
    <w:rsid w:val="001312AD"/>
    <w:rsid w:val="00131E7A"/>
    <w:rsid w:val="00134846"/>
    <w:rsid w:val="00137278"/>
    <w:rsid w:val="00160BB5"/>
    <w:rsid w:val="0016281A"/>
    <w:rsid w:val="0016370D"/>
    <w:rsid w:val="00172AF6"/>
    <w:rsid w:val="00176CEE"/>
    <w:rsid w:val="00186DD8"/>
    <w:rsid w:val="001A0F28"/>
    <w:rsid w:val="001A35EC"/>
    <w:rsid w:val="001A4A01"/>
    <w:rsid w:val="001B13FE"/>
    <w:rsid w:val="001D3365"/>
    <w:rsid w:val="001E1DEF"/>
    <w:rsid w:val="00210EB5"/>
    <w:rsid w:val="00216A44"/>
    <w:rsid w:val="00227D0F"/>
    <w:rsid w:val="00240EE6"/>
    <w:rsid w:val="00254297"/>
    <w:rsid w:val="00254EB5"/>
    <w:rsid w:val="002C2385"/>
    <w:rsid w:val="002D7F8F"/>
    <w:rsid w:val="002F6E18"/>
    <w:rsid w:val="003008FE"/>
    <w:rsid w:val="0030169D"/>
    <w:rsid w:val="003059A8"/>
    <w:rsid w:val="003060EB"/>
    <w:rsid w:val="003153EB"/>
    <w:rsid w:val="0032136E"/>
    <w:rsid w:val="00321596"/>
    <w:rsid w:val="00321985"/>
    <w:rsid w:val="00351205"/>
    <w:rsid w:val="0037208E"/>
    <w:rsid w:val="00372F74"/>
    <w:rsid w:val="0039066A"/>
    <w:rsid w:val="003A4F75"/>
    <w:rsid w:val="003B0F0F"/>
    <w:rsid w:val="003B2610"/>
    <w:rsid w:val="003F1A75"/>
    <w:rsid w:val="003F7224"/>
    <w:rsid w:val="00427D21"/>
    <w:rsid w:val="00431B20"/>
    <w:rsid w:val="00435F45"/>
    <w:rsid w:val="00447F4A"/>
    <w:rsid w:val="00456F67"/>
    <w:rsid w:val="004644C2"/>
    <w:rsid w:val="00467F9C"/>
    <w:rsid w:val="004B5CCD"/>
    <w:rsid w:val="004E4C67"/>
    <w:rsid w:val="0051006C"/>
    <w:rsid w:val="00515827"/>
    <w:rsid w:val="00534681"/>
    <w:rsid w:val="005476F8"/>
    <w:rsid w:val="005604FB"/>
    <w:rsid w:val="0056068E"/>
    <w:rsid w:val="00563442"/>
    <w:rsid w:val="0056348E"/>
    <w:rsid w:val="00565B42"/>
    <w:rsid w:val="00576991"/>
    <w:rsid w:val="005B26BB"/>
    <w:rsid w:val="005B35E2"/>
    <w:rsid w:val="005C4CE6"/>
    <w:rsid w:val="00600940"/>
    <w:rsid w:val="006122BA"/>
    <w:rsid w:val="0062667F"/>
    <w:rsid w:val="006478BF"/>
    <w:rsid w:val="006509EA"/>
    <w:rsid w:val="006617B1"/>
    <w:rsid w:val="006733A7"/>
    <w:rsid w:val="006A68EA"/>
    <w:rsid w:val="006A73C1"/>
    <w:rsid w:val="006B2290"/>
    <w:rsid w:val="006B40E5"/>
    <w:rsid w:val="006E5E52"/>
    <w:rsid w:val="006E7BE2"/>
    <w:rsid w:val="00706168"/>
    <w:rsid w:val="00717D88"/>
    <w:rsid w:val="0072209C"/>
    <w:rsid w:val="00724A50"/>
    <w:rsid w:val="00726A43"/>
    <w:rsid w:val="00746000"/>
    <w:rsid w:val="00761A81"/>
    <w:rsid w:val="00761CD5"/>
    <w:rsid w:val="007702C9"/>
    <w:rsid w:val="00777462"/>
    <w:rsid w:val="00786056"/>
    <w:rsid w:val="007942D3"/>
    <w:rsid w:val="007B2099"/>
    <w:rsid w:val="007B6C09"/>
    <w:rsid w:val="007B7741"/>
    <w:rsid w:val="007C4951"/>
    <w:rsid w:val="007E09DA"/>
    <w:rsid w:val="007E0F8A"/>
    <w:rsid w:val="007F718D"/>
    <w:rsid w:val="00801FAD"/>
    <w:rsid w:val="008178B6"/>
    <w:rsid w:val="008366BD"/>
    <w:rsid w:val="00845C41"/>
    <w:rsid w:val="008622BB"/>
    <w:rsid w:val="00863F96"/>
    <w:rsid w:val="00865B74"/>
    <w:rsid w:val="00866063"/>
    <w:rsid w:val="008705AD"/>
    <w:rsid w:val="0087331C"/>
    <w:rsid w:val="008861F5"/>
    <w:rsid w:val="008965FC"/>
    <w:rsid w:val="008974F0"/>
    <w:rsid w:val="008A1499"/>
    <w:rsid w:val="008B012A"/>
    <w:rsid w:val="008B3E5E"/>
    <w:rsid w:val="008B645B"/>
    <w:rsid w:val="00906E17"/>
    <w:rsid w:val="00930BA1"/>
    <w:rsid w:val="0093169E"/>
    <w:rsid w:val="009442E6"/>
    <w:rsid w:val="009505C9"/>
    <w:rsid w:val="00950752"/>
    <w:rsid w:val="00966424"/>
    <w:rsid w:val="0098570C"/>
    <w:rsid w:val="009C2820"/>
    <w:rsid w:val="009C2DE6"/>
    <w:rsid w:val="009E323F"/>
    <w:rsid w:val="00A111D1"/>
    <w:rsid w:val="00A3277D"/>
    <w:rsid w:val="00AA6F92"/>
    <w:rsid w:val="00AB6934"/>
    <w:rsid w:val="00AC48BE"/>
    <w:rsid w:val="00AF42DE"/>
    <w:rsid w:val="00B329B7"/>
    <w:rsid w:val="00B3369F"/>
    <w:rsid w:val="00B51FC6"/>
    <w:rsid w:val="00B94E6C"/>
    <w:rsid w:val="00BA48D9"/>
    <w:rsid w:val="00BB41BB"/>
    <w:rsid w:val="00BB4606"/>
    <w:rsid w:val="00BD3C23"/>
    <w:rsid w:val="00C23D2F"/>
    <w:rsid w:val="00C443BD"/>
    <w:rsid w:val="00C451C5"/>
    <w:rsid w:val="00C45B3E"/>
    <w:rsid w:val="00C466C4"/>
    <w:rsid w:val="00C5347D"/>
    <w:rsid w:val="00C57A24"/>
    <w:rsid w:val="00C628FE"/>
    <w:rsid w:val="00C9161D"/>
    <w:rsid w:val="00C92595"/>
    <w:rsid w:val="00C94ADC"/>
    <w:rsid w:val="00CA0C1D"/>
    <w:rsid w:val="00CB048A"/>
    <w:rsid w:val="00CB4E26"/>
    <w:rsid w:val="00CB58C0"/>
    <w:rsid w:val="00CD159C"/>
    <w:rsid w:val="00CE525B"/>
    <w:rsid w:val="00CF1848"/>
    <w:rsid w:val="00D12044"/>
    <w:rsid w:val="00D17060"/>
    <w:rsid w:val="00D170D9"/>
    <w:rsid w:val="00D33EFC"/>
    <w:rsid w:val="00D40DBC"/>
    <w:rsid w:val="00D61C85"/>
    <w:rsid w:val="00D75CA6"/>
    <w:rsid w:val="00D76A18"/>
    <w:rsid w:val="00D80849"/>
    <w:rsid w:val="00D82E8F"/>
    <w:rsid w:val="00DA74A9"/>
    <w:rsid w:val="00DB1D95"/>
    <w:rsid w:val="00DB553F"/>
    <w:rsid w:val="00DB5E0F"/>
    <w:rsid w:val="00DC3093"/>
    <w:rsid w:val="00DD118C"/>
    <w:rsid w:val="00DE765C"/>
    <w:rsid w:val="00DF1CC2"/>
    <w:rsid w:val="00E50790"/>
    <w:rsid w:val="00E64FBF"/>
    <w:rsid w:val="00E66235"/>
    <w:rsid w:val="00E83C24"/>
    <w:rsid w:val="00E9318D"/>
    <w:rsid w:val="00E93F3E"/>
    <w:rsid w:val="00EA5273"/>
    <w:rsid w:val="00EB459F"/>
    <w:rsid w:val="00F063C2"/>
    <w:rsid w:val="00F10A6B"/>
    <w:rsid w:val="00F261AB"/>
    <w:rsid w:val="00F2788D"/>
    <w:rsid w:val="00F53193"/>
    <w:rsid w:val="00F5357E"/>
    <w:rsid w:val="00F53A8F"/>
    <w:rsid w:val="00F6586C"/>
    <w:rsid w:val="00F9038B"/>
    <w:rsid w:val="00F94774"/>
    <w:rsid w:val="00FA11D1"/>
    <w:rsid w:val="00FA663B"/>
    <w:rsid w:val="00FB40CE"/>
    <w:rsid w:val="00FB4BBD"/>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AA75C9AD-F865-4533-B766-CBE3C6A7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B41BB"/>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BB41BB"/>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fr.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cop/default.shtml?id=7162" TargetMode="External"/><Relationship Id="rId1" Type="http://schemas.openxmlformats.org/officeDocument/2006/relationships/hyperlink" Target="https://www.cbd.int/doc/decisions/cop-01/cop-01-d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6185A1-E92F-461A-B325-40E7ABF6DEC6}"/>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16</TotalTime>
  <Pages>2</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2966</CharactersWithSpaces>
  <SharedDoc>false</SharedDoc>
  <HLinks>
    <vt:vector size="18" baseType="variant">
      <vt:variant>
        <vt:i4>720974</vt:i4>
      </vt:variant>
      <vt:variant>
        <vt:i4>0</vt:i4>
      </vt:variant>
      <vt:variant>
        <vt:i4>0</vt:i4>
      </vt:variant>
      <vt:variant>
        <vt:i4>5</vt:i4>
      </vt:variant>
      <vt:variant>
        <vt:lpwstr>https://www.cbd.int/doc/decisions/cop-13/cop-13-dec-33-en.pdf</vt:lpwstr>
      </vt:variant>
      <vt:variant>
        <vt:lpwstr/>
      </vt:variant>
      <vt:variant>
        <vt:i4>6422583</vt:i4>
      </vt:variant>
      <vt:variant>
        <vt:i4>3</vt:i4>
      </vt:variant>
      <vt:variant>
        <vt:i4>0</vt:i4>
      </vt:variant>
      <vt:variant>
        <vt:i4>5</vt:i4>
      </vt:variant>
      <vt:variant>
        <vt:lpwstr>https://www.cbd.int/decision/cop/default.shtml?id=7162</vt:lpwstr>
      </vt:variant>
      <vt:variant>
        <vt:lpwstr/>
      </vt:variant>
      <vt:variant>
        <vt:i4>655438</vt:i4>
      </vt:variant>
      <vt:variant>
        <vt:i4>0</vt:i4>
      </vt:variant>
      <vt:variant>
        <vt:i4>0</vt:i4>
      </vt:variant>
      <vt:variant>
        <vt:i4>5</vt:i4>
      </vt:variant>
      <vt:variant>
        <vt:lpwstr>https://www.cbd.int/doc/decisions/cop-01/cop-01-dec-01-en.pdf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CBD/COP/17/L.32</dc:subject>
  <dc:creator>Veronique Lefebvre</dc:creator>
  <cp:keywords>Convention on Biological Diversity</cp:keywords>
  <cp:lastModifiedBy>Ivanka Bubic</cp:lastModifiedBy>
  <cp:revision>6</cp:revision>
  <cp:lastPrinted>2020-01-21T19:56:00Z</cp:lastPrinted>
  <dcterms:created xsi:type="dcterms:W3CDTF">2026-10-31T00:31:00Z</dcterms:created>
  <dcterms:modified xsi:type="dcterms:W3CDTF">2026-10-31T00:49:00Z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a601d4821eb0ebea434aac72a7c06dfe1eee3a41a4bb5542d61a5c15cd68c550</vt:lpwstr>
  </property>
</Properties>
</file>