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030B4" w14:paraId="0A7037F8" w14:textId="77777777" w:rsidTr="008A1499">
        <w:trPr>
          <w:trHeight w:val="850"/>
        </w:trPr>
        <w:tc>
          <w:tcPr>
            <w:tcW w:w="975" w:type="dxa"/>
            <w:vAlign w:val="bottom"/>
          </w:tcPr>
          <w:p w14:paraId="4E3CCB56" w14:textId="77777777" w:rsidR="008A1499" w:rsidRPr="00BD6EB5" w:rsidRDefault="008A1499" w:rsidP="008A1499">
            <w:pPr>
              <w:pStyle w:val="AASmallLogo"/>
              <w:rPr>
                <w:lang w:val="fr-FR"/>
              </w:rPr>
            </w:pPr>
            <w:r w:rsidRPr="00BD6EB5">
              <w:rPr>
                <w:noProof/>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D6EB5">
              <w:rPr>
                <w:lang w:val="fr-FR"/>
              </w:rPr>
              <w:t xml:space="preserve"> </w:t>
            </w:r>
          </w:p>
          <w:p w14:paraId="0D518573" w14:textId="77777777" w:rsidR="008A1499" w:rsidRPr="00BD6EB5" w:rsidRDefault="008A1499" w:rsidP="008A1499">
            <w:pPr>
              <w:pStyle w:val="AASmallLogo"/>
              <w:rPr>
                <w:lang w:val="fr-FR"/>
              </w:rPr>
            </w:pPr>
          </w:p>
        </w:tc>
        <w:tc>
          <w:tcPr>
            <w:tcW w:w="1434" w:type="dxa"/>
            <w:noWrap/>
            <w:vAlign w:val="bottom"/>
          </w:tcPr>
          <w:p w14:paraId="0B795323" w14:textId="7DD2E72A" w:rsidR="008A1499" w:rsidRPr="00BD6EB5" w:rsidRDefault="00BD6EB5" w:rsidP="008A1499">
            <w:pPr>
              <w:pStyle w:val="AASmallLogo"/>
              <w:rPr>
                <w:lang w:val="fr-FR"/>
              </w:rPr>
            </w:pPr>
            <w:r w:rsidRPr="00BD6EB5">
              <w:rPr>
                <w:noProof/>
                <w:lang w:val="fr-FR"/>
              </w:rPr>
              <w:drawing>
                <wp:inline distT="0" distB="0" distL="0" distR="0" wp14:anchorId="1EFB20F6" wp14:editId="232C2F32">
                  <wp:extent cx="596900" cy="342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r w:rsidR="008A1499" w:rsidRPr="00BD6EB5">
              <w:rPr>
                <w:lang w:val="fr-FR"/>
              </w:rPr>
              <w:t xml:space="preserve"> </w:t>
            </w:r>
          </w:p>
          <w:p w14:paraId="48772EB2" w14:textId="77777777" w:rsidR="008A1499" w:rsidRPr="00BD6EB5" w:rsidRDefault="008A1499" w:rsidP="008A1499">
            <w:pPr>
              <w:pStyle w:val="AASmallLogo"/>
              <w:rPr>
                <w:lang w:val="fr-FR"/>
              </w:rPr>
            </w:pPr>
          </w:p>
        </w:tc>
        <w:tc>
          <w:tcPr>
            <w:tcW w:w="8073" w:type="dxa"/>
            <w:vAlign w:val="bottom"/>
          </w:tcPr>
          <w:p w14:paraId="1F47395C" w14:textId="6707FDB6" w:rsidR="008A1499" w:rsidRPr="00BD6EB5" w:rsidRDefault="00F1274E" w:rsidP="002537BE">
            <w:pPr>
              <w:pStyle w:val="ABSymbol"/>
              <w:tabs>
                <w:tab w:val="clear" w:pos="567"/>
                <w:tab w:val="clear" w:pos="1871"/>
              </w:tabs>
              <w:ind w:left="0"/>
              <w:rPr>
                <w:lang w:val="fr-FR"/>
              </w:rPr>
            </w:pPr>
            <w:r w:rsidRPr="00BD6EB5">
              <w:rPr>
                <w:sz w:val="40"/>
                <w:szCs w:val="40"/>
                <w:lang w:val="fr-FR"/>
              </w:rPr>
              <w:t>CBD</w:t>
            </w:r>
            <w:r w:rsidRPr="00BD6EB5">
              <w:rPr>
                <w:lang w:val="fr-FR"/>
              </w:rPr>
              <w:t>/COP/17/</w:t>
            </w:r>
            <w:r w:rsidR="001D64DC" w:rsidRPr="00BD6EB5">
              <w:rPr>
                <w:lang w:val="fr-FR"/>
              </w:rPr>
              <w:t>4</w:t>
            </w:r>
            <w:r w:rsidR="00053EB2" w:rsidRPr="00BD6EB5">
              <w:rPr>
                <w:lang w:val="fr-FR"/>
              </w:rPr>
              <w:t>/Add.5</w:t>
            </w:r>
            <w:r w:rsidRPr="00BD6EB5">
              <w:rPr>
                <w:lang w:val="fr-FR"/>
              </w:rPr>
              <w:t>-</w:t>
            </w:r>
            <w:r w:rsidRPr="00BD6EB5">
              <w:rPr>
                <w:sz w:val="40"/>
                <w:szCs w:val="40"/>
                <w:lang w:val="fr-FR"/>
              </w:rPr>
              <w:t>CBD</w:t>
            </w:r>
            <w:r w:rsidRPr="00BD6EB5">
              <w:rPr>
                <w:lang w:val="fr-FR"/>
              </w:rPr>
              <w:t>/CP/MOP/12/</w:t>
            </w:r>
            <w:r w:rsidR="00013D10" w:rsidRPr="00BD6EB5">
              <w:rPr>
                <w:lang w:val="fr-FR"/>
              </w:rPr>
              <w:t>5/Add.2</w:t>
            </w:r>
            <w:r w:rsidRPr="00BD6EB5">
              <w:rPr>
                <w:lang w:val="fr-FR"/>
              </w:rPr>
              <w:t>-</w:t>
            </w:r>
            <w:r w:rsidRPr="00BD6EB5">
              <w:rPr>
                <w:sz w:val="40"/>
                <w:szCs w:val="40"/>
                <w:lang w:val="fr-FR"/>
              </w:rPr>
              <w:t>CBD</w:t>
            </w:r>
            <w:r w:rsidRPr="00BD6EB5">
              <w:rPr>
                <w:lang w:val="fr-FR"/>
              </w:rPr>
              <w:t>/NP/MOP/6/</w:t>
            </w:r>
            <w:r w:rsidR="00013D10" w:rsidRPr="00BD6EB5">
              <w:rPr>
                <w:lang w:val="fr-FR"/>
              </w:rPr>
              <w:t>5/Add.2</w:t>
            </w:r>
          </w:p>
        </w:tc>
      </w:tr>
    </w:tbl>
    <w:p w14:paraId="0E1FEBC1" w14:textId="77777777" w:rsidR="008A1499" w:rsidRPr="00BD6EB5"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030B4" w14:paraId="17AFC338" w14:textId="77777777" w:rsidTr="008A1499">
        <w:trPr>
          <w:trHeight w:val="1814"/>
        </w:trPr>
        <w:tc>
          <w:tcPr>
            <w:tcW w:w="7370" w:type="dxa"/>
          </w:tcPr>
          <w:p w14:paraId="79A4099A" w14:textId="1EC0DB8D" w:rsidR="008A1499" w:rsidRPr="00BD6EB5" w:rsidRDefault="00BD6EB5" w:rsidP="008A1499">
            <w:pPr>
              <w:pStyle w:val="ACLargeLogo"/>
              <w:rPr>
                <w:lang w:val="fr-FR"/>
              </w:rPr>
            </w:pPr>
            <w:r w:rsidRPr="00BD6EB5">
              <w:rPr>
                <w:noProof/>
                <w:lang w:val="fr-FR"/>
                <w14:ligatures w14:val="standardContextual"/>
              </w:rPr>
              <w:drawing>
                <wp:inline distT="0" distB="0" distL="0" distR="0" wp14:anchorId="67B36498" wp14:editId="68271A25">
                  <wp:extent cx="2857500" cy="1079500"/>
                  <wp:effectExtent l="0" t="0" r="0" b="635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9500"/>
                          </a:xfrm>
                          <a:prstGeom prst="rect">
                            <a:avLst/>
                          </a:prstGeom>
                          <a:noFill/>
                          <a:ln>
                            <a:noFill/>
                          </a:ln>
                        </pic:spPr>
                      </pic:pic>
                    </a:graphicData>
                  </a:graphic>
                </wp:inline>
              </w:drawing>
            </w:r>
            <w:r w:rsidR="008A1499" w:rsidRPr="00BD6EB5">
              <w:rPr>
                <w:lang w:val="fr-FR"/>
              </w:rPr>
              <w:t xml:space="preserve"> </w:t>
            </w:r>
          </w:p>
          <w:p w14:paraId="25114585" w14:textId="77777777" w:rsidR="008A1499" w:rsidRPr="00BD6EB5" w:rsidRDefault="008A1499" w:rsidP="008A1499">
            <w:pPr>
              <w:pStyle w:val="ACLargeLogo"/>
              <w:rPr>
                <w:lang w:val="fr-FR"/>
              </w:rPr>
            </w:pPr>
          </w:p>
        </w:tc>
        <w:tc>
          <w:tcPr>
            <w:tcW w:w="3112" w:type="dxa"/>
          </w:tcPr>
          <w:p w14:paraId="22A4BA70" w14:textId="4CEEC2F3" w:rsidR="008A1499" w:rsidRPr="00BD6EB5" w:rsidRDefault="008A1499" w:rsidP="008A1499">
            <w:pPr>
              <w:pStyle w:val="AEDistrNormal"/>
              <w:rPr>
                <w:lang w:val="fr-FR"/>
              </w:rPr>
            </w:pPr>
            <w:proofErr w:type="spellStart"/>
            <w:r w:rsidRPr="00BD6EB5">
              <w:rPr>
                <w:lang w:val="fr-FR"/>
              </w:rPr>
              <w:t>Distr</w:t>
            </w:r>
            <w:proofErr w:type="spellEnd"/>
            <w:r w:rsidRPr="00BD6EB5">
              <w:rPr>
                <w:lang w:val="fr-FR"/>
              </w:rPr>
              <w:t>.</w:t>
            </w:r>
            <w:r w:rsidR="00BD6EB5" w:rsidRPr="00BD6EB5">
              <w:rPr>
                <w:lang w:val="fr-FR"/>
              </w:rPr>
              <w:t xml:space="preserve"> </w:t>
            </w:r>
            <w:proofErr w:type="gramStart"/>
            <w:r w:rsidR="00BD6EB5">
              <w:rPr>
                <w:lang w:val="fr-FR"/>
              </w:rPr>
              <w:t>générale</w:t>
            </w:r>
            <w:proofErr w:type="gramEnd"/>
          </w:p>
          <w:p w14:paraId="37E5654B" w14:textId="77777777" w:rsidR="00BD6EB5" w:rsidRDefault="00947781" w:rsidP="00BD6EB5">
            <w:pPr>
              <w:pStyle w:val="AEDistrNormal"/>
              <w:rPr>
                <w:lang w:val="fr-FR"/>
              </w:rPr>
            </w:pPr>
            <w:r w:rsidRPr="00BD6EB5">
              <w:rPr>
                <w:lang w:val="fr-FR"/>
              </w:rPr>
              <w:t>2</w:t>
            </w:r>
            <w:r w:rsidR="00BD6EB5">
              <w:rPr>
                <w:lang w:val="fr-FR"/>
              </w:rPr>
              <w:t> octobre </w:t>
            </w:r>
            <w:r w:rsidRPr="00BD6EB5">
              <w:rPr>
                <w:lang w:val="fr-FR"/>
              </w:rPr>
              <w:t>2026</w:t>
            </w:r>
          </w:p>
          <w:p w14:paraId="40A23E46" w14:textId="77777777" w:rsidR="00BD6EB5" w:rsidRDefault="00BD6EB5" w:rsidP="00BD6EB5">
            <w:pPr>
              <w:pStyle w:val="AEDistrNormal"/>
              <w:rPr>
                <w:lang w:val="fr-FR"/>
              </w:rPr>
            </w:pPr>
            <w:r>
              <w:rPr>
                <w:lang w:val="fr-FR"/>
              </w:rPr>
              <w:t>Français</w:t>
            </w:r>
          </w:p>
          <w:p w14:paraId="6DA7FE1B" w14:textId="2D6AC5F1" w:rsidR="008A1499" w:rsidRPr="00BD6EB5" w:rsidRDefault="008A1499" w:rsidP="00BD6EB5">
            <w:pPr>
              <w:pStyle w:val="AEDistrNormal"/>
              <w:rPr>
                <w:lang w:val="fr-FR"/>
              </w:rPr>
            </w:pPr>
            <w:r w:rsidRPr="00BD6EB5">
              <w:rPr>
                <w:lang w:val="fr-FR"/>
              </w:rPr>
              <w:t>Original</w:t>
            </w:r>
            <w:r w:rsidR="00BD6EB5">
              <w:rPr>
                <w:lang w:val="fr-FR"/>
              </w:rPr>
              <w:t> </w:t>
            </w:r>
            <w:r w:rsidRPr="00BD6EB5">
              <w:rPr>
                <w:lang w:val="fr-FR"/>
              </w:rPr>
              <w:t xml:space="preserve">: </w:t>
            </w:r>
            <w:r w:rsidR="00BD6EB5">
              <w:rPr>
                <w:lang w:val="fr-FR"/>
              </w:rPr>
              <w:t>anglais</w:t>
            </w:r>
            <w:r w:rsidRPr="00BD6EB5">
              <w:rPr>
                <w:lang w:val="fr-FR"/>
              </w:rPr>
              <w:t xml:space="preserve"> </w:t>
            </w:r>
          </w:p>
          <w:p w14:paraId="60CC463F" w14:textId="77777777" w:rsidR="008A1499" w:rsidRPr="00BD6EB5" w:rsidRDefault="008A1499" w:rsidP="008A1499">
            <w:pPr>
              <w:pStyle w:val="AEDistrNormal6pt"/>
              <w:rPr>
                <w:lang w:val="fr-FR"/>
              </w:rPr>
            </w:pPr>
          </w:p>
        </w:tc>
      </w:tr>
    </w:tbl>
    <w:p w14:paraId="4CE0F723" w14:textId="77777777" w:rsidR="008A1499" w:rsidRPr="00BD6EB5"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030B4" w14:paraId="28E28D19" w14:textId="77777777" w:rsidTr="008A1499">
        <w:trPr>
          <w:trHeight w:val="57"/>
        </w:trPr>
        <w:tc>
          <w:tcPr>
            <w:tcW w:w="6094" w:type="dxa"/>
          </w:tcPr>
          <w:tbl>
            <w:tblPr>
              <w:tblW w:w="538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tblGrid>
            <w:tr w:rsidR="000D5E82" w:rsidRPr="00D030B4" w14:paraId="6AB72F91" w14:textId="77777777" w:rsidTr="000D5E82">
              <w:trPr>
                <w:trHeight w:val="2445"/>
              </w:trPr>
              <w:tc>
                <w:tcPr>
                  <w:tcW w:w="5387" w:type="dxa"/>
                  <w:tcBorders>
                    <w:top w:val="nil"/>
                    <w:left w:val="nil"/>
                    <w:bottom w:val="nil"/>
                    <w:right w:val="nil"/>
                  </w:tcBorders>
                  <w:hideMark/>
                </w:tcPr>
                <w:p w14:paraId="42F29F1C" w14:textId="77777777" w:rsidR="00BD6EB5" w:rsidRDefault="00BD6EB5" w:rsidP="000D5E82">
                  <w:pPr>
                    <w:tabs>
                      <w:tab w:val="clear" w:pos="567"/>
                      <w:tab w:val="clear" w:pos="1134"/>
                      <w:tab w:val="clear" w:pos="1701"/>
                      <w:tab w:val="clear" w:pos="2268"/>
                    </w:tabs>
                    <w:jc w:val="left"/>
                    <w:textAlignment w:val="baseline"/>
                    <w:rPr>
                      <w:rFonts w:eastAsia="Times New Roman"/>
                      <w:b/>
                      <w:bCs/>
                      <w:sz w:val="24"/>
                      <w:szCs w:val="24"/>
                      <w:lang w:val="fr-FR" w:eastAsia="en-CA"/>
                    </w:rPr>
                  </w:pPr>
                  <w:r w:rsidRPr="00BD6EB5">
                    <w:rPr>
                      <w:rFonts w:eastAsia="Times New Roman"/>
                      <w:b/>
                      <w:bCs/>
                      <w:sz w:val="24"/>
                      <w:szCs w:val="24"/>
                      <w:lang w:val="fr-FR" w:eastAsia="en-CA"/>
                    </w:rPr>
                    <w:t>Conférence des Parties à la Convention</w:t>
                  </w:r>
                </w:p>
                <w:p w14:paraId="7B426186" w14:textId="70CEBCBA" w:rsidR="00BD6EB5" w:rsidRDefault="00BD6EB5" w:rsidP="000D5E82">
                  <w:pPr>
                    <w:tabs>
                      <w:tab w:val="clear" w:pos="567"/>
                      <w:tab w:val="clear" w:pos="1134"/>
                      <w:tab w:val="clear" w:pos="1701"/>
                      <w:tab w:val="clear" w:pos="2268"/>
                    </w:tabs>
                    <w:jc w:val="left"/>
                    <w:textAlignment w:val="baseline"/>
                    <w:rPr>
                      <w:rFonts w:eastAsia="Times New Roman"/>
                      <w:b/>
                      <w:bCs/>
                      <w:sz w:val="24"/>
                      <w:szCs w:val="24"/>
                      <w:lang w:val="fr-FR" w:eastAsia="en-CA"/>
                    </w:rPr>
                  </w:pPr>
                  <w:proofErr w:type="gramStart"/>
                  <w:r w:rsidRPr="00BD6EB5">
                    <w:rPr>
                      <w:rFonts w:eastAsia="Times New Roman"/>
                      <w:b/>
                      <w:bCs/>
                      <w:sz w:val="24"/>
                      <w:szCs w:val="24"/>
                      <w:lang w:val="fr-FR" w:eastAsia="en-CA"/>
                    </w:rPr>
                    <w:t>sur</w:t>
                  </w:r>
                  <w:proofErr w:type="gramEnd"/>
                  <w:r w:rsidRPr="00BD6EB5">
                    <w:rPr>
                      <w:rFonts w:eastAsia="Times New Roman"/>
                      <w:b/>
                      <w:bCs/>
                      <w:sz w:val="24"/>
                      <w:szCs w:val="24"/>
                      <w:lang w:val="fr-FR" w:eastAsia="en-CA"/>
                    </w:rPr>
                    <w:t xml:space="preserve"> la diversité biologique </w:t>
                  </w:r>
                </w:p>
                <w:p w14:paraId="03589CB7" w14:textId="6AC1459E" w:rsidR="000D5E82" w:rsidRPr="00BD6EB5" w:rsidRDefault="00BD6EB5" w:rsidP="000D5E82">
                  <w:pPr>
                    <w:tabs>
                      <w:tab w:val="clear" w:pos="567"/>
                      <w:tab w:val="clear" w:pos="1134"/>
                      <w:tab w:val="clear" w:pos="1701"/>
                      <w:tab w:val="clear" w:pos="2268"/>
                    </w:tabs>
                    <w:jc w:val="left"/>
                    <w:textAlignment w:val="baseline"/>
                    <w:rPr>
                      <w:rFonts w:ascii="Segoe UI" w:eastAsia="Times New Roman" w:hAnsi="Segoe UI" w:cs="Segoe UI"/>
                      <w:b/>
                      <w:bCs/>
                      <w:sz w:val="18"/>
                      <w:szCs w:val="18"/>
                      <w:lang w:val="fr-FR" w:eastAsia="en-CA"/>
                    </w:rPr>
                  </w:pPr>
                  <w:r w:rsidRPr="00BD6EB5">
                    <w:rPr>
                      <w:rFonts w:eastAsia="Times New Roman"/>
                      <w:b/>
                      <w:bCs/>
                      <w:lang w:val="fr-FR" w:eastAsia="en-CA"/>
                    </w:rPr>
                    <w:t>Dix-septième réunion</w:t>
                  </w:r>
                  <w:r w:rsidR="007C4128">
                    <w:rPr>
                      <w:rFonts w:eastAsia="Times New Roman"/>
                      <w:b/>
                      <w:bCs/>
                      <w:lang w:val="fr-FR" w:eastAsia="en-CA"/>
                    </w:rPr>
                    <w:t xml:space="preserve"> </w:t>
                  </w:r>
                </w:p>
                <w:p w14:paraId="4A53A8B7" w14:textId="27DFAEB6" w:rsidR="00BD6EB5" w:rsidRPr="00BD6EB5" w:rsidRDefault="00BD6EB5" w:rsidP="00BD6EB5">
                  <w:pPr>
                    <w:tabs>
                      <w:tab w:val="clear" w:pos="567"/>
                      <w:tab w:val="clear" w:pos="1134"/>
                      <w:tab w:val="clear" w:pos="1701"/>
                      <w:tab w:val="clear" w:pos="2268"/>
                    </w:tabs>
                    <w:jc w:val="left"/>
                    <w:textAlignment w:val="baseline"/>
                    <w:rPr>
                      <w:rFonts w:eastAsia="Times New Roman"/>
                      <w:lang w:val="fr-FR" w:eastAsia="en-CA"/>
                    </w:rPr>
                  </w:pPr>
                  <w:r w:rsidRPr="00BD6EB5">
                    <w:rPr>
                      <w:rFonts w:eastAsia="Times New Roman"/>
                      <w:lang w:val="fr-FR" w:eastAsia="en-CA"/>
                    </w:rPr>
                    <w:t>Erevan, 19-30 octobre</w:t>
                  </w:r>
                  <w:r w:rsidR="006B509E">
                    <w:rPr>
                      <w:rFonts w:eastAsia="Times New Roman"/>
                      <w:lang w:val="fr-FR" w:eastAsia="en-CA"/>
                    </w:rPr>
                    <w:t> </w:t>
                  </w:r>
                  <w:r w:rsidRPr="00BD6EB5">
                    <w:rPr>
                      <w:rFonts w:eastAsia="Times New Roman"/>
                      <w:lang w:val="fr-FR" w:eastAsia="en-CA"/>
                    </w:rPr>
                    <w:t>2026</w:t>
                  </w:r>
                </w:p>
                <w:p w14:paraId="5C3D11C3" w14:textId="629910DC" w:rsidR="000D5E82" w:rsidRPr="00BD6EB5" w:rsidRDefault="00BD6EB5" w:rsidP="00BD6EB5">
                  <w:pPr>
                    <w:tabs>
                      <w:tab w:val="clear" w:pos="567"/>
                      <w:tab w:val="clear" w:pos="1134"/>
                      <w:tab w:val="clear" w:pos="1701"/>
                      <w:tab w:val="clear" w:pos="2268"/>
                    </w:tabs>
                    <w:jc w:val="left"/>
                    <w:textAlignment w:val="baseline"/>
                    <w:rPr>
                      <w:rFonts w:ascii="Segoe UI" w:eastAsia="Times New Roman" w:hAnsi="Segoe UI" w:cs="Segoe UI"/>
                      <w:sz w:val="18"/>
                      <w:szCs w:val="18"/>
                      <w:lang w:val="fr-FR" w:eastAsia="en-CA"/>
                    </w:rPr>
                  </w:pPr>
                  <w:r w:rsidRPr="00BD6EB5">
                    <w:rPr>
                      <w:rFonts w:eastAsia="Times New Roman"/>
                      <w:lang w:val="fr-FR" w:eastAsia="en-CA"/>
                    </w:rPr>
                    <w:t>Point</w:t>
                  </w:r>
                  <w:r w:rsidR="006B509E">
                    <w:rPr>
                      <w:rFonts w:eastAsia="Times New Roman"/>
                      <w:lang w:val="fr-FR" w:eastAsia="en-CA"/>
                    </w:rPr>
                    <w:t> </w:t>
                  </w:r>
                  <w:r w:rsidRPr="00BD6EB5">
                    <w:rPr>
                      <w:rFonts w:eastAsia="Times New Roman"/>
                      <w:lang w:val="fr-FR" w:eastAsia="en-CA"/>
                    </w:rPr>
                    <w:t>7 de l</w:t>
                  </w:r>
                  <w:r w:rsidR="006B509E">
                    <w:rPr>
                      <w:rFonts w:eastAsia="Times New Roman"/>
                      <w:lang w:val="fr-FR" w:eastAsia="en-CA"/>
                    </w:rPr>
                    <w:t>’</w:t>
                  </w:r>
                  <w:r w:rsidRPr="00BD6EB5">
                    <w:rPr>
                      <w:rFonts w:eastAsia="Times New Roman"/>
                      <w:lang w:val="fr-FR" w:eastAsia="en-CA"/>
                    </w:rPr>
                    <w:t>ordre du jour provisoire</w:t>
                  </w:r>
                  <w:r w:rsidRPr="00BD6EB5">
                    <w:rPr>
                      <w:rStyle w:val="FootnoteReference"/>
                      <w:rFonts w:eastAsia="Times New Roman"/>
                      <w:lang w:val="fr-FR" w:eastAsia="en-CA"/>
                    </w:rPr>
                    <w:t xml:space="preserve"> </w:t>
                  </w:r>
                  <w:r w:rsidR="0025455D" w:rsidRPr="00BD6EB5">
                    <w:rPr>
                      <w:rStyle w:val="FootnoteReference"/>
                      <w:rFonts w:eastAsia="Times New Roman"/>
                      <w:lang w:val="fr-FR" w:eastAsia="en-CA"/>
                    </w:rPr>
                    <w:footnoteReference w:customMarkFollows="1" w:id="1"/>
                    <w:t>*</w:t>
                  </w:r>
                  <w:r w:rsidR="007C4128">
                    <w:rPr>
                      <w:rFonts w:eastAsia="Times New Roman"/>
                      <w:lang w:val="fr-FR" w:eastAsia="en-CA"/>
                    </w:rPr>
                    <w:t xml:space="preserve"> </w:t>
                  </w:r>
                </w:p>
                <w:p w14:paraId="2DDF4DC4" w14:textId="72FC07D5" w:rsidR="000D5E82" w:rsidRPr="00BD6EB5" w:rsidRDefault="00BD6EB5" w:rsidP="000D5E82">
                  <w:pPr>
                    <w:tabs>
                      <w:tab w:val="clear" w:pos="567"/>
                      <w:tab w:val="clear" w:pos="1134"/>
                      <w:tab w:val="clear" w:pos="1701"/>
                      <w:tab w:val="clear" w:pos="2268"/>
                    </w:tabs>
                    <w:jc w:val="left"/>
                    <w:textAlignment w:val="baseline"/>
                    <w:rPr>
                      <w:rFonts w:ascii="Segoe UI" w:eastAsia="Times New Roman" w:hAnsi="Segoe UI" w:cs="Segoe UI"/>
                      <w:b/>
                      <w:bCs/>
                      <w:sz w:val="18"/>
                      <w:szCs w:val="18"/>
                      <w:lang w:val="fr-FR" w:eastAsia="en-CA"/>
                    </w:rPr>
                  </w:pPr>
                  <w:r w:rsidRPr="00BD6EB5">
                    <w:rPr>
                      <w:rFonts w:eastAsia="Times New Roman"/>
                      <w:b/>
                      <w:bCs/>
                      <w:lang w:val="fr-FR" w:eastAsia="en-CA"/>
                    </w:rPr>
                    <w:t>Administration de la Convention sur la diversité biologique, budget des fonds d</w:t>
                  </w:r>
                  <w:r w:rsidR="006B509E">
                    <w:rPr>
                      <w:rFonts w:eastAsia="Times New Roman"/>
                      <w:b/>
                      <w:bCs/>
                      <w:lang w:val="fr-FR" w:eastAsia="en-CA"/>
                    </w:rPr>
                    <w:t>’</w:t>
                  </w:r>
                  <w:r w:rsidRPr="00BD6EB5">
                    <w:rPr>
                      <w:rFonts w:eastAsia="Times New Roman"/>
                      <w:b/>
                      <w:bCs/>
                      <w:lang w:val="fr-FR" w:eastAsia="en-CA"/>
                    </w:rPr>
                    <w:t>affectation spéciale et examen fonctionnel du Secrétariat</w:t>
                  </w:r>
                  <w:r w:rsidR="000D5E82" w:rsidRPr="00BD6EB5">
                    <w:rPr>
                      <w:rFonts w:eastAsia="Times New Roman"/>
                      <w:b/>
                      <w:bCs/>
                      <w:lang w:val="fr-FR" w:eastAsia="en-CA"/>
                    </w:rPr>
                    <w:t> </w:t>
                  </w:r>
                </w:p>
              </w:tc>
            </w:tr>
            <w:tr w:rsidR="0025455D" w:rsidRPr="00D030B4" w14:paraId="15FA3B61" w14:textId="77777777" w:rsidTr="000D5E82">
              <w:trPr>
                <w:trHeight w:val="2445"/>
              </w:trPr>
              <w:tc>
                <w:tcPr>
                  <w:tcW w:w="5387" w:type="dxa"/>
                  <w:tcBorders>
                    <w:top w:val="nil"/>
                    <w:left w:val="nil"/>
                    <w:bottom w:val="nil"/>
                    <w:right w:val="nil"/>
                  </w:tcBorders>
                </w:tcPr>
                <w:p w14:paraId="52FCC1AB" w14:textId="35047F17" w:rsidR="0025455D" w:rsidRPr="00BD6EB5" w:rsidRDefault="00BD6EB5" w:rsidP="0025455D">
                  <w:pPr>
                    <w:tabs>
                      <w:tab w:val="clear" w:pos="567"/>
                      <w:tab w:val="clear" w:pos="1134"/>
                      <w:tab w:val="clear" w:pos="1701"/>
                      <w:tab w:val="clear" w:pos="2268"/>
                    </w:tabs>
                    <w:jc w:val="left"/>
                    <w:textAlignment w:val="baseline"/>
                    <w:rPr>
                      <w:rFonts w:ascii="Segoe UI" w:eastAsia="Times New Roman" w:hAnsi="Segoe UI" w:cs="Segoe UI"/>
                      <w:b/>
                      <w:bCs/>
                      <w:sz w:val="18"/>
                      <w:szCs w:val="18"/>
                      <w:lang w:val="fr-FR" w:eastAsia="en-CA"/>
                    </w:rPr>
                  </w:pPr>
                  <w:r w:rsidRPr="00BD6EB5">
                    <w:rPr>
                      <w:rFonts w:eastAsia="Times New Roman"/>
                      <w:b/>
                      <w:bCs/>
                      <w:sz w:val="24"/>
                      <w:szCs w:val="24"/>
                      <w:lang w:val="fr-FR" w:eastAsia="en-CA"/>
                    </w:rPr>
                    <w:t>Conférence des Parties à la Convention sur la diversité biologique siégeant en tant que réunion des Parties au Protocole de Nagoya sur l</w:t>
                  </w:r>
                  <w:r w:rsidR="006B509E">
                    <w:rPr>
                      <w:rFonts w:eastAsia="Times New Roman"/>
                      <w:b/>
                      <w:bCs/>
                      <w:sz w:val="24"/>
                      <w:szCs w:val="24"/>
                      <w:lang w:val="fr-FR" w:eastAsia="en-CA"/>
                    </w:rPr>
                    <w:t>’</w:t>
                  </w:r>
                  <w:r w:rsidRPr="00BD6EB5">
                    <w:rPr>
                      <w:rFonts w:eastAsia="Times New Roman"/>
                      <w:b/>
                      <w:bCs/>
                      <w:sz w:val="24"/>
                      <w:szCs w:val="24"/>
                      <w:lang w:val="fr-FR" w:eastAsia="en-CA"/>
                    </w:rPr>
                    <w:t>accès aux ressources génétiques et le partage juste et équitable des avantages découlant de leur utilisation</w:t>
                  </w:r>
                </w:p>
                <w:p w14:paraId="459EAAF7" w14:textId="50BD09F4" w:rsidR="0025455D" w:rsidRPr="00BD6EB5" w:rsidRDefault="00BD6EB5" w:rsidP="0025455D">
                  <w:pPr>
                    <w:tabs>
                      <w:tab w:val="clear" w:pos="567"/>
                      <w:tab w:val="clear" w:pos="1134"/>
                      <w:tab w:val="clear" w:pos="1701"/>
                      <w:tab w:val="clear" w:pos="2268"/>
                    </w:tabs>
                    <w:jc w:val="left"/>
                    <w:textAlignment w:val="baseline"/>
                    <w:rPr>
                      <w:rFonts w:ascii="Segoe UI" w:eastAsia="Times New Roman" w:hAnsi="Segoe UI" w:cs="Segoe UI"/>
                      <w:b/>
                      <w:bCs/>
                      <w:sz w:val="18"/>
                      <w:szCs w:val="18"/>
                      <w:lang w:val="fr-FR" w:eastAsia="en-CA"/>
                    </w:rPr>
                  </w:pPr>
                  <w:r w:rsidRPr="00BD6EB5">
                    <w:rPr>
                      <w:rFonts w:eastAsia="Times New Roman"/>
                      <w:b/>
                      <w:bCs/>
                      <w:lang w:val="fr-FR" w:eastAsia="en-CA"/>
                    </w:rPr>
                    <w:t>Sixième réunion</w:t>
                  </w:r>
                </w:p>
                <w:p w14:paraId="63D6D1CE" w14:textId="3077750F" w:rsidR="00BD6EB5" w:rsidRPr="00BD6EB5" w:rsidRDefault="00BD6EB5" w:rsidP="00BD6EB5">
                  <w:pPr>
                    <w:tabs>
                      <w:tab w:val="clear" w:pos="567"/>
                      <w:tab w:val="clear" w:pos="1134"/>
                      <w:tab w:val="clear" w:pos="1701"/>
                      <w:tab w:val="clear" w:pos="2268"/>
                    </w:tabs>
                    <w:jc w:val="left"/>
                    <w:textAlignment w:val="baseline"/>
                    <w:rPr>
                      <w:rFonts w:eastAsia="Times New Roman"/>
                      <w:lang w:val="fr-FR" w:eastAsia="en-CA"/>
                    </w:rPr>
                  </w:pPr>
                  <w:r w:rsidRPr="00BD6EB5">
                    <w:rPr>
                      <w:rFonts w:eastAsia="Times New Roman"/>
                      <w:lang w:val="fr-FR" w:eastAsia="en-CA"/>
                    </w:rPr>
                    <w:t>Erevan, 19-30 octobre</w:t>
                  </w:r>
                  <w:r w:rsidR="006B509E">
                    <w:rPr>
                      <w:rFonts w:eastAsia="Times New Roman"/>
                      <w:lang w:val="fr-FR" w:eastAsia="en-CA"/>
                    </w:rPr>
                    <w:t> </w:t>
                  </w:r>
                  <w:r w:rsidRPr="00BD6EB5">
                    <w:rPr>
                      <w:rFonts w:eastAsia="Times New Roman"/>
                      <w:lang w:val="fr-FR" w:eastAsia="en-CA"/>
                    </w:rPr>
                    <w:t>2026</w:t>
                  </w:r>
                </w:p>
                <w:p w14:paraId="07C722D5" w14:textId="329B722C" w:rsidR="0025455D" w:rsidRPr="00BD6EB5" w:rsidRDefault="00BD6EB5" w:rsidP="00BD6EB5">
                  <w:pPr>
                    <w:tabs>
                      <w:tab w:val="clear" w:pos="567"/>
                      <w:tab w:val="clear" w:pos="1134"/>
                      <w:tab w:val="clear" w:pos="1701"/>
                      <w:tab w:val="clear" w:pos="2268"/>
                    </w:tabs>
                    <w:jc w:val="left"/>
                    <w:textAlignment w:val="baseline"/>
                    <w:rPr>
                      <w:rFonts w:ascii="Segoe UI" w:eastAsia="Times New Roman" w:hAnsi="Segoe UI" w:cs="Segoe UI"/>
                      <w:sz w:val="18"/>
                      <w:szCs w:val="18"/>
                      <w:lang w:val="fr-FR" w:eastAsia="en-CA"/>
                    </w:rPr>
                  </w:pPr>
                  <w:r w:rsidRPr="00BD6EB5">
                    <w:rPr>
                      <w:rFonts w:eastAsia="Times New Roman"/>
                      <w:lang w:val="fr-FR" w:eastAsia="en-CA"/>
                    </w:rPr>
                    <w:t>Point</w:t>
                  </w:r>
                  <w:r w:rsidR="006B509E">
                    <w:rPr>
                      <w:rFonts w:eastAsia="Times New Roman"/>
                      <w:lang w:val="fr-FR" w:eastAsia="en-CA"/>
                    </w:rPr>
                    <w:t> </w:t>
                  </w:r>
                  <w:r w:rsidRPr="00BD6EB5">
                    <w:rPr>
                      <w:rFonts w:eastAsia="Times New Roman"/>
                      <w:lang w:val="fr-FR" w:eastAsia="en-CA"/>
                    </w:rPr>
                    <w:t>6 de l</w:t>
                  </w:r>
                  <w:r w:rsidR="006B509E">
                    <w:rPr>
                      <w:rFonts w:eastAsia="Times New Roman"/>
                      <w:lang w:val="fr-FR" w:eastAsia="en-CA"/>
                    </w:rPr>
                    <w:t>’</w:t>
                  </w:r>
                  <w:r w:rsidRPr="00BD6EB5">
                    <w:rPr>
                      <w:rFonts w:eastAsia="Times New Roman"/>
                      <w:lang w:val="fr-FR" w:eastAsia="en-CA"/>
                    </w:rPr>
                    <w:t>ordre du jour provisoire</w:t>
                  </w:r>
                  <w:r w:rsidR="0025455D" w:rsidRPr="00BD6EB5">
                    <w:rPr>
                      <w:rStyle w:val="FootnoteReference"/>
                      <w:rFonts w:eastAsia="Times New Roman"/>
                      <w:lang w:val="fr-FR" w:eastAsia="en-CA"/>
                    </w:rPr>
                    <w:footnoteReference w:customMarkFollows="1" w:id="2"/>
                    <w:t>***</w:t>
                  </w:r>
                </w:p>
                <w:p w14:paraId="7898B8E6" w14:textId="6E3D03AF" w:rsidR="0025455D" w:rsidRPr="00BD6EB5" w:rsidRDefault="00BD6EB5" w:rsidP="0025455D">
                  <w:pPr>
                    <w:tabs>
                      <w:tab w:val="clear" w:pos="567"/>
                      <w:tab w:val="clear" w:pos="1134"/>
                      <w:tab w:val="clear" w:pos="1701"/>
                      <w:tab w:val="clear" w:pos="2268"/>
                    </w:tabs>
                    <w:jc w:val="left"/>
                    <w:textAlignment w:val="baseline"/>
                    <w:rPr>
                      <w:rFonts w:eastAsia="Times New Roman"/>
                      <w:b/>
                      <w:bCs/>
                      <w:sz w:val="24"/>
                      <w:szCs w:val="24"/>
                      <w:lang w:val="fr-FR" w:eastAsia="en-CA"/>
                    </w:rPr>
                  </w:pPr>
                  <w:r w:rsidRPr="00466AA1">
                    <w:rPr>
                      <w:rFonts w:eastAsia="Times New Roman"/>
                      <w:b/>
                      <w:bCs/>
                      <w:lang w:val="fr-FR" w:eastAsia="en-CA"/>
                    </w:rPr>
                    <w:t>Administration du Protocole de Nagoya et budget des fonds d</w:t>
                  </w:r>
                  <w:r w:rsidR="006B509E" w:rsidRPr="00466AA1">
                    <w:rPr>
                      <w:rFonts w:eastAsia="Times New Roman"/>
                      <w:b/>
                      <w:bCs/>
                      <w:lang w:val="fr-FR" w:eastAsia="en-CA"/>
                    </w:rPr>
                    <w:t>’</w:t>
                  </w:r>
                  <w:r w:rsidRPr="00466AA1">
                    <w:rPr>
                      <w:rFonts w:eastAsia="Times New Roman"/>
                      <w:b/>
                      <w:bCs/>
                      <w:lang w:val="fr-FR" w:eastAsia="en-CA"/>
                    </w:rPr>
                    <w:t>affectation spéciale</w:t>
                  </w:r>
                </w:p>
              </w:tc>
            </w:tr>
          </w:tbl>
          <w:p w14:paraId="420E4809" w14:textId="0DB250B7" w:rsidR="008A1499" w:rsidRPr="00BD6EB5" w:rsidRDefault="008A1499" w:rsidP="008A1499">
            <w:pPr>
              <w:pStyle w:val="AFCorNBold"/>
              <w:rPr>
                <w:lang w:val="fr-FR"/>
              </w:rPr>
            </w:pPr>
          </w:p>
        </w:tc>
        <w:tc>
          <w:tcPr>
            <w:tcW w:w="4388" w:type="dxa"/>
          </w:tcPr>
          <w:p w14:paraId="3E1779C7" w14:textId="66F5CFD7" w:rsidR="000D5E82" w:rsidRPr="00466AA1" w:rsidRDefault="00BD6EB5" w:rsidP="002537BE">
            <w:pPr>
              <w:pStyle w:val="CBDNormal"/>
              <w:ind w:left="-139"/>
              <w:jc w:val="left"/>
              <w:rPr>
                <w:b/>
                <w:bCs/>
                <w:sz w:val="24"/>
                <w:szCs w:val="24"/>
                <w:lang w:val="fr-FR"/>
              </w:rPr>
            </w:pPr>
            <w:r w:rsidRPr="00466AA1">
              <w:rPr>
                <w:b/>
                <w:bCs/>
                <w:sz w:val="24"/>
                <w:szCs w:val="24"/>
                <w:lang w:val="fr-FR"/>
              </w:rPr>
              <w:t>Conférence des Parties à la Convention sur la diversité biologique siégeant en tant que réunion des Parties au Protocole de Cartagena sur la</w:t>
            </w:r>
            <w:r w:rsidR="00466AA1">
              <w:rPr>
                <w:b/>
                <w:bCs/>
                <w:sz w:val="24"/>
                <w:szCs w:val="24"/>
                <w:lang w:val="fr-FR"/>
              </w:rPr>
              <w:t xml:space="preserve"> </w:t>
            </w:r>
            <w:r w:rsidRPr="00466AA1">
              <w:rPr>
                <w:b/>
                <w:bCs/>
                <w:sz w:val="24"/>
                <w:szCs w:val="24"/>
                <w:lang w:val="fr-FR"/>
              </w:rPr>
              <w:t xml:space="preserve">prévention des risques biotechnologiques </w:t>
            </w:r>
          </w:p>
          <w:p w14:paraId="185DFEED" w14:textId="28250A37" w:rsidR="00BD6EB5" w:rsidRDefault="00BD6EB5" w:rsidP="00BD6EB5">
            <w:pPr>
              <w:pStyle w:val="CBDNormal"/>
              <w:ind w:left="-139"/>
              <w:rPr>
                <w:b/>
                <w:bCs/>
                <w:lang w:val="fr-FR"/>
              </w:rPr>
            </w:pPr>
            <w:r w:rsidRPr="00BD6EB5">
              <w:rPr>
                <w:b/>
                <w:bCs/>
                <w:lang w:val="fr-FR"/>
              </w:rPr>
              <w:t>Douzième réunion</w:t>
            </w:r>
            <w:r w:rsidR="007C4128">
              <w:rPr>
                <w:b/>
                <w:bCs/>
                <w:lang w:val="fr-FR"/>
              </w:rPr>
              <w:t xml:space="preserve"> </w:t>
            </w:r>
          </w:p>
          <w:p w14:paraId="142D7B04" w14:textId="343FBF8B" w:rsidR="00BD6EB5" w:rsidRPr="00BD6EB5" w:rsidRDefault="00BD6EB5" w:rsidP="00BD6EB5">
            <w:pPr>
              <w:pStyle w:val="CBDNormal"/>
              <w:ind w:left="-139"/>
              <w:rPr>
                <w:b/>
                <w:bCs/>
                <w:lang w:val="fr-FR"/>
              </w:rPr>
            </w:pPr>
            <w:r w:rsidRPr="00B06DD1">
              <w:rPr>
                <w:snapToGrid w:val="0"/>
                <w:kern w:val="22"/>
                <w:lang w:val="fr-FR"/>
              </w:rPr>
              <w:t>Erevan</w:t>
            </w:r>
            <w:r w:rsidRPr="00B06DD1">
              <w:rPr>
                <w:lang w:val="fr-FR"/>
              </w:rPr>
              <w:t xml:space="preserve">, </w:t>
            </w:r>
            <w:r w:rsidRPr="00B06DD1">
              <w:rPr>
                <w:snapToGrid w:val="0"/>
                <w:kern w:val="22"/>
                <w:lang w:val="fr-FR"/>
              </w:rPr>
              <w:t>19-30 octobre</w:t>
            </w:r>
            <w:r w:rsidR="006B509E">
              <w:rPr>
                <w:snapToGrid w:val="0"/>
                <w:kern w:val="22"/>
                <w:lang w:val="fr-FR"/>
              </w:rPr>
              <w:t> </w:t>
            </w:r>
            <w:r w:rsidRPr="00B06DD1">
              <w:rPr>
                <w:snapToGrid w:val="0"/>
                <w:kern w:val="22"/>
                <w:lang w:val="fr-FR"/>
              </w:rPr>
              <w:t>2026</w:t>
            </w:r>
          </w:p>
          <w:p w14:paraId="72DB73D6" w14:textId="6166FD41" w:rsidR="000D5E82" w:rsidRPr="00BD6EB5" w:rsidRDefault="00BD6EB5" w:rsidP="002537BE">
            <w:pPr>
              <w:pStyle w:val="CBDNormal"/>
              <w:ind w:left="-139"/>
              <w:rPr>
                <w:lang w:val="fr-FR"/>
              </w:rPr>
            </w:pPr>
            <w:r w:rsidRPr="00B06DD1">
              <w:rPr>
                <w:lang w:val="fr-FR"/>
              </w:rPr>
              <w:t>Point</w:t>
            </w:r>
            <w:r w:rsidR="006B509E">
              <w:rPr>
                <w:lang w:val="fr-FR"/>
              </w:rPr>
              <w:t> </w:t>
            </w:r>
            <w:r w:rsidRPr="00B06DD1">
              <w:rPr>
                <w:lang w:val="fr-FR"/>
              </w:rPr>
              <w:t>6 de l</w:t>
            </w:r>
            <w:r w:rsidR="006B509E">
              <w:rPr>
                <w:lang w:val="fr-FR"/>
              </w:rPr>
              <w:t>’</w:t>
            </w:r>
            <w:r w:rsidRPr="00B06DD1">
              <w:rPr>
                <w:lang w:val="fr-FR"/>
              </w:rPr>
              <w:t>ordre du jour provisoire</w:t>
            </w:r>
            <w:r w:rsidR="0025455D" w:rsidRPr="00BD6EB5">
              <w:rPr>
                <w:rStyle w:val="FootnoteReference"/>
                <w:lang w:val="fr-FR"/>
              </w:rPr>
              <w:footnoteReference w:customMarkFollows="1" w:id="3"/>
              <w:t>**</w:t>
            </w:r>
          </w:p>
          <w:p w14:paraId="38EE4BE6" w14:textId="0A81E537" w:rsidR="008A1499" w:rsidRPr="00BD6EB5" w:rsidRDefault="00BD6EB5" w:rsidP="002537BE">
            <w:pPr>
              <w:pStyle w:val="CBDNormal"/>
              <w:ind w:left="-139"/>
              <w:jc w:val="left"/>
              <w:rPr>
                <w:lang w:val="fr-FR"/>
              </w:rPr>
            </w:pPr>
            <w:r w:rsidRPr="00BD6EB5">
              <w:rPr>
                <w:b/>
                <w:bCs/>
                <w:lang w:val="fr-FR"/>
              </w:rPr>
              <w:t>Administration du Protocole de Cartagena et budget des fonds d</w:t>
            </w:r>
            <w:r w:rsidR="006B509E">
              <w:rPr>
                <w:b/>
                <w:bCs/>
                <w:lang w:val="fr-FR"/>
              </w:rPr>
              <w:t>’</w:t>
            </w:r>
            <w:r w:rsidRPr="00BD6EB5">
              <w:rPr>
                <w:b/>
                <w:bCs/>
                <w:lang w:val="fr-FR"/>
              </w:rPr>
              <w:t>affectation spéciale</w:t>
            </w:r>
          </w:p>
        </w:tc>
      </w:tr>
    </w:tbl>
    <w:p w14:paraId="164BCA0E" w14:textId="390C3254" w:rsidR="00C9161D" w:rsidRPr="00BD6EB5" w:rsidRDefault="00000000" w:rsidP="00A111D1">
      <w:pPr>
        <w:pStyle w:val="CBDTitle"/>
        <w:rPr>
          <w:caps/>
          <w:lang w:val="fr-FR"/>
        </w:rPr>
      </w:pPr>
      <w:sdt>
        <w:sdtPr>
          <w:rPr>
            <w:rFonts w:eastAsia="Arial Unicode MS"/>
            <w:bCs/>
            <w:color w:val="000000"/>
            <w:szCs w:val="28"/>
            <w:u w:color="000000"/>
            <w:lang w:val="fr-FR" w:eastAsia="ko-KR"/>
          </w:rPr>
          <w:alias w:val="Title"/>
          <w:tag w:val=""/>
          <w:id w:val="772832786"/>
          <w:placeholder>
            <w:docPart w:val="B7FA492F99F54ECBA1ED962313BE189B"/>
          </w:placeholder>
          <w:dataBinding w:prefixMappings="xmlns:ns0='http://purl.org/dc/elements/1.1/' xmlns:ns1='http://schemas.openxmlformats.org/package/2006/metadata/core-properties' " w:xpath="/ns1:coreProperties[1]/ns0:title[1]" w:storeItemID="{6C3C8BC8-F283-45AE-878A-BAB7291924A1}"/>
          <w:text/>
        </w:sdtPr>
        <w:sdtContent>
          <w:r w:rsidR="00DB166B">
            <w:rPr>
              <w:rFonts w:eastAsia="Arial Unicode MS"/>
              <w:bCs/>
              <w:color w:val="000000"/>
              <w:szCs w:val="28"/>
              <w:u w:color="000000"/>
              <w:lang w:val="fr-FR" w:eastAsia="ko-KR"/>
            </w:rPr>
            <w:t xml:space="preserve">Informations supplémentaires </w:t>
          </w:r>
          <w:r w:rsidR="006D767E">
            <w:rPr>
              <w:rFonts w:eastAsia="Arial Unicode MS"/>
              <w:bCs/>
              <w:color w:val="000000"/>
              <w:szCs w:val="28"/>
              <w:u w:color="000000"/>
              <w:lang w:val="fr-FR" w:eastAsia="ko-KR"/>
            </w:rPr>
            <w:t xml:space="preserve">concernant </w:t>
          </w:r>
          <w:r w:rsidR="00466AA1">
            <w:rPr>
              <w:rFonts w:eastAsia="Arial Unicode MS"/>
              <w:bCs/>
              <w:color w:val="000000"/>
              <w:szCs w:val="28"/>
              <w:u w:color="000000"/>
              <w:lang w:val="fr-FR" w:eastAsia="ko-KR"/>
            </w:rPr>
            <w:t>l</w:t>
          </w:r>
          <w:r w:rsidR="006D767E">
            <w:rPr>
              <w:rFonts w:eastAsia="Arial Unicode MS"/>
              <w:bCs/>
              <w:color w:val="000000"/>
              <w:szCs w:val="28"/>
              <w:u w:color="000000"/>
              <w:lang w:val="fr-FR" w:eastAsia="ko-KR"/>
            </w:rPr>
            <w:t>es</w:t>
          </w:r>
          <w:r w:rsidR="00DB166B">
            <w:rPr>
              <w:rFonts w:eastAsia="Arial Unicode MS"/>
              <w:bCs/>
              <w:color w:val="000000"/>
              <w:szCs w:val="28"/>
              <w:u w:color="000000"/>
              <w:lang w:val="fr-FR" w:eastAsia="ko-KR"/>
            </w:rPr>
            <w:t xml:space="preserve"> questions administratives et budgétaires</w:t>
          </w:r>
        </w:sdtContent>
      </w:sdt>
      <w:r w:rsidR="00DB1DFB" w:rsidRPr="00BD6EB5">
        <w:rPr>
          <w:rStyle w:val="FootnoteReference"/>
          <w:rFonts w:eastAsia="Arial Unicode MS"/>
          <w:bCs/>
          <w:color w:val="000000"/>
          <w:szCs w:val="28"/>
          <w:u w:color="000000"/>
          <w:lang w:val="fr-FR" w:eastAsia="ko-KR"/>
        </w:rPr>
        <w:footnoteReference w:customMarkFollows="1" w:id="4"/>
        <w:sym w:font="Symbol" w:char="F02A"/>
      </w:r>
      <w:r w:rsidR="00DB1DFB" w:rsidRPr="00BD6EB5">
        <w:rPr>
          <w:rStyle w:val="FootnoteReference"/>
          <w:rFonts w:eastAsia="Arial Unicode MS"/>
          <w:bCs/>
          <w:color w:val="000000"/>
          <w:szCs w:val="28"/>
          <w:u w:color="000000"/>
          <w:lang w:val="fr-FR" w:eastAsia="ko-KR"/>
        </w:rPr>
        <w:sym w:font="Symbol" w:char="F02A"/>
      </w:r>
      <w:r w:rsidR="00DB1DFB" w:rsidRPr="00BD6EB5">
        <w:rPr>
          <w:rStyle w:val="FootnoteReference"/>
          <w:rFonts w:eastAsia="Arial Unicode MS"/>
          <w:bCs/>
          <w:color w:val="000000"/>
          <w:szCs w:val="28"/>
          <w:u w:color="000000"/>
          <w:lang w:val="fr-FR" w:eastAsia="ko-KR"/>
        </w:rPr>
        <w:sym w:font="Symbol" w:char="F02A"/>
      </w:r>
      <w:r w:rsidR="00DB1DFB" w:rsidRPr="00BD6EB5">
        <w:rPr>
          <w:rStyle w:val="FootnoteReference"/>
          <w:rFonts w:eastAsia="Arial Unicode MS"/>
          <w:bCs/>
          <w:color w:val="000000"/>
          <w:szCs w:val="28"/>
          <w:u w:color="000000"/>
          <w:lang w:val="fr-FR" w:eastAsia="ko-KR"/>
        </w:rPr>
        <w:sym w:font="Symbol" w:char="F02A"/>
      </w:r>
      <w:r w:rsidR="00105372" w:rsidRPr="00BD6EB5">
        <w:rPr>
          <w:caps/>
          <w:lang w:val="fr-FR"/>
        </w:rPr>
        <w:t xml:space="preserve"> </w:t>
      </w:r>
    </w:p>
    <w:p w14:paraId="749349FC" w14:textId="015CCC2A" w:rsidR="00F6586C" w:rsidRPr="00BD6EB5" w:rsidRDefault="0030169D" w:rsidP="00A111D1">
      <w:pPr>
        <w:pStyle w:val="CBDSubTitle"/>
        <w:rPr>
          <w:lang w:val="fr-FR"/>
        </w:rPr>
      </w:pPr>
      <w:r w:rsidRPr="00BD6EB5">
        <w:rPr>
          <w:lang w:val="fr-FR"/>
        </w:rPr>
        <w:t xml:space="preserve">Note </w:t>
      </w:r>
      <w:r w:rsidR="00DB166B">
        <w:rPr>
          <w:lang w:val="fr-FR"/>
        </w:rPr>
        <w:t>du</w:t>
      </w:r>
      <w:r w:rsidRPr="00BD6EB5">
        <w:rPr>
          <w:lang w:val="fr-FR"/>
        </w:rPr>
        <w:t xml:space="preserve"> </w:t>
      </w:r>
      <w:r w:rsidR="007E0F8A" w:rsidRPr="00BD6EB5">
        <w:rPr>
          <w:lang w:val="fr-FR"/>
        </w:rPr>
        <w:t>Secr</w:t>
      </w:r>
      <w:r w:rsidR="00DB166B">
        <w:rPr>
          <w:lang w:val="fr-FR"/>
        </w:rPr>
        <w:t>é</w:t>
      </w:r>
      <w:r w:rsidR="007E0F8A" w:rsidRPr="00BD6EB5">
        <w:rPr>
          <w:lang w:val="fr-FR"/>
        </w:rPr>
        <w:t>tariat</w:t>
      </w:r>
    </w:p>
    <w:p w14:paraId="518A2CA6" w14:textId="6A7BFA94" w:rsidR="00C9161D" w:rsidRPr="00BD6EB5" w:rsidRDefault="00A111D1" w:rsidP="00A111D1">
      <w:pPr>
        <w:pStyle w:val="CBDH1"/>
        <w:rPr>
          <w:lang w:val="fr-FR"/>
        </w:rPr>
      </w:pPr>
      <w:r w:rsidRPr="00BD6EB5">
        <w:rPr>
          <w:lang w:val="fr-FR"/>
        </w:rPr>
        <w:t>I.</w:t>
      </w:r>
      <w:r w:rsidRPr="00BD6EB5">
        <w:rPr>
          <w:lang w:val="fr-FR"/>
        </w:rPr>
        <w:tab/>
      </w:r>
      <w:r w:rsidR="008B78C3" w:rsidRPr="00BD6EB5">
        <w:rPr>
          <w:lang w:val="fr-FR"/>
        </w:rPr>
        <w:t>Introduction</w:t>
      </w:r>
    </w:p>
    <w:p w14:paraId="1C7074C9" w14:textId="4D6E94F0" w:rsidR="008B78C3" w:rsidRPr="00BD6EB5" w:rsidRDefault="008C7C3E" w:rsidP="000C7DCF">
      <w:pPr>
        <w:pStyle w:val="CBDNormalNumber"/>
        <w:rPr>
          <w:lang w:val="fr-FR"/>
        </w:rPr>
      </w:pPr>
      <w:r>
        <w:rPr>
          <w:lang w:val="fr-FR"/>
        </w:rPr>
        <w:t xml:space="preserve">La </w:t>
      </w:r>
      <w:r w:rsidR="006D767E">
        <w:rPr>
          <w:lang w:val="fr-FR"/>
        </w:rPr>
        <w:t>proposition de budget pour les programmes de travail de la Convention et de ses Protocoles pour l’exercice biennal</w:t>
      </w:r>
      <w:r w:rsidR="006B509E">
        <w:rPr>
          <w:lang w:val="fr-FR"/>
        </w:rPr>
        <w:t> </w:t>
      </w:r>
      <w:r w:rsidR="000C7DCF" w:rsidRPr="00BD6EB5">
        <w:rPr>
          <w:lang w:val="fr-FR"/>
        </w:rPr>
        <w:t xml:space="preserve">2027–2028 </w:t>
      </w:r>
      <w:r w:rsidR="006D767E">
        <w:rPr>
          <w:lang w:val="fr-FR"/>
        </w:rPr>
        <w:t>a été présentée pour information à la septième réunion de l’Organe subsidiaire chargé de l’application au titre du point</w:t>
      </w:r>
      <w:r w:rsidR="006B509E">
        <w:rPr>
          <w:lang w:val="fr-FR"/>
        </w:rPr>
        <w:t> </w:t>
      </w:r>
      <w:r w:rsidR="006D767E">
        <w:rPr>
          <w:lang w:val="fr-FR"/>
        </w:rPr>
        <w:t xml:space="preserve">14 de l’ordre du jour. À la suite de </w:t>
      </w:r>
      <w:r w:rsidR="00466AA1">
        <w:rPr>
          <w:lang w:val="fr-FR"/>
        </w:rPr>
        <w:t>la</w:t>
      </w:r>
      <w:r w:rsidR="006D767E">
        <w:rPr>
          <w:lang w:val="fr-FR"/>
        </w:rPr>
        <w:t xml:space="preserve"> première lecture, l</w:t>
      </w:r>
      <w:r w:rsidR="00466AA1">
        <w:rPr>
          <w:lang w:val="fr-FR"/>
        </w:rPr>
        <w:t>a</w:t>
      </w:r>
      <w:r w:rsidR="006D767E">
        <w:rPr>
          <w:lang w:val="fr-FR"/>
        </w:rPr>
        <w:t xml:space="preserve"> </w:t>
      </w:r>
      <w:r w:rsidR="006D767E" w:rsidRPr="00466AA1">
        <w:rPr>
          <w:lang w:val="fr-FR"/>
        </w:rPr>
        <w:t>Président</w:t>
      </w:r>
      <w:r w:rsidR="00466AA1" w:rsidRPr="00466AA1">
        <w:rPr>
          <w:lang w:val="fr-FR"/>
        </w:rPr>
        <w:t>e</w:t>
      </w:r>
      <w:r w:rsidR="006D767E">
        <w:rPr>
          <w:lang w:val="fr-FR"/>
        </w:rPr>
        <w:t xml:space="preserve"> a réuni une session de consultation informelle. Le présent document fournit des explications et des clarifications supplémentaires </w:t>
      </w:r>
      <w:r w:rsidR="00466AA1">
        <w:rPr>
          <w:lang w:val="fr-FR"/>
        </w:rPr>
        <w:t>au sujet</w:t>
      </w:r>
      <w:r w:rsidR="006D767E">
        <w:rPr>
          <w:lang w:val="fr-FR"/>
        </w:rPr>
        <w:t xml:space="preserve"> de</w:t>
      </w:r>
      <w:r w:rsidR="00466AA1">
        <w:rPr>
          <w:lang w:val="fr-FR"/>
        </w:rPr>
        <w:t>s</w:t>
      </w:r>
      <w:r w:rsidR="006D767E">
        <w:rPr>
          <w:lang w:val="fr-FR"/>
        </w:rPr>
        <w:t xml:space="preserve"> questions administratives et budgétaires, en réponse aux questions soulevées lors des discussions de l’Organe subsidiaire. Il complète les documents</w:t>
      </w:r>
      <w:r w:rsidR="00DE5B67">
        <w:rPr>
          <w:lang w:val="fr-FR"/>
        </w:rPr>
        <w:t xml:space="preserve"> </w:t>
      </w:r>
      <w:hyperlink r:id="rId15" w:history="1">
        <w:r w:rsidR="000F3809" w:rsidRPr="00BD6EB5">
          <w:rPr>
            <w:rStyle w:val="Hyperlink"/>
            <w:lang w:val="fr-FR"/>
          </w:rPr>
          <w:t>CBD/COP/17/3</w:t>
        </w:r>
      </w:hyperlink>
      <w:r w:rsidR="000F3809" w:rsidRPr="00BD6EB5">
        <w:rPr>
          <w:lang w:val="fr-FR"/>
        </w:rPr>
        <w:t>-</w:t>
      </w:r>
      <w:hyperlink r:id="rId16" w:history="1">
        <w:r w:rsidR="000F3809" w:rsidRPr="00BD6EB5">
          <w:rPr>
            <w:rStyle w:val="Hyperlink"/>
            <w:lang w:val="fr-FR"/>
          </w:rPr>
          <w:t>CBD/CP/MOP/12/4</w:t>
        </w:r>
      </w:hyperlink>
      <w:r w:rsidR="000F3809" w:rsidRPr="00BD6EB5">
        <w:rPr>
          <w:lang w:val="fr-FR"/>
        </w:rPr>
        <w:t>-</w:t>
      </w:r>
      <w:hyperlink r:id="rId17" w:history="1">
        <w:r w:rsidR="000F3809" w:rsidRPr="00BD6EB5">
          <w:rPr>
            <w:rStyle w:val="Hyperlink"/>
            <w:lang w:val="fr-FR"/>
          </w:rPr>
          <w:t>CBD/NP/MOP/6/4</w:t>
        </w:r>
      </w:hyperlink>
      <w:r w:rsidR="008B78C3" w:rsidRPr="00BD6EB5">
        <w:rPr>
          <w:lang w:val="fr-FR"/>
        </w:rPr>
        <w:t xml:space="preserve"> </w:t>
      </w:r>
      <w:r w:rsidR="006D767E">
        <w:rPr>
          <w:lang w:val="fr-FR"/>
        </w:rPr>
        <w:t>et </w:t>
      </w:r>
      <w:hyperlink r:id="rId18" w:history="1">
        <w:r w:rsidR="00BA3BAD" w:rsidRPr="00BD6EB5">
          <w:rPr>
            <w:rStyle w:val="Hyperlink"/>
            <w:lang w:val="fr-FR"/>
          </w:rPr>
          <w:t>CBD/COP/17/4</w:t>
        </w:r>
      </w:hyperlink>
      <w:r w:rsidR="00BA3BAD" w:rsidRPr="00BD6EB5">
        <w:rPr>
          <w:lang w:val="fr-FR"/>
        </w:rPr>
        <w:t>-</w:t>
      </w:r>
      <w:hyperlink r:id="rId19" w:history="1">
        <w:r w:rsidR="00BA3BAD" w:rsidRPr="00BD6EB5">
          <w:rPr>
            <w:rStyle w:val="Hyperlink"/>
            <w:lang w:val="fr-FR"/>
          </w:rPr>
          <w:t>CBD/CP/MOP/12/5</w:t>
        </w:r>
      </w:hyperlink>
      <w:r w:rsidR="00BA3BAD" w:rsidRPr="00BD6EB5">
        <w:rPr>
          <w:lang w:val="fr-FR"/>
        </w:rPr>
        <w:t>-</w:t>
      </w:r>
      <w:hyperlink r:id="rId20" w:history="1">
        <w:r w:rsidR="00BA3BAD" w:rsidRPr="00BD6EB5">
          <w:rPr>
            <w:rStyle w:val="Hyperlink"/>
            <w:lang w:val="fr-FR"/>
          </w:rPr>
          <w:t>CBD/NP/MOP/6/5</w:t>
        </w:r>
      </w:hyperlink>
      <w:r w:rsidR="008B78C3" w:rsidRPr="00BD6EB5">
        <w:rPr>
          <w:lang w:val="fr-FR"/>
        </w:rPr>
        <w:t xml:space="preserve">. </w:t>
      </w:r>
    </w:p>
    <w:p w14:paraId="09FF4B77" w14:textId="6747473A" w:rsidR="008B78C3" w:rsidRPr="00BD6EB5" w:rsidRDefault="006D767E" w:rsidP="002537BE">
      <w:pPr>
        <w:pStyle w:val="CBDNormalNumber"/>
        <w:keepNext/>
        <w:rPr>
          <w:lang w:val="fr-FR"/>
        </w:rPr>
      </w:pPr>
      <w:r>
        <w:rPr>
          <w:lang w:val="fr-FR"/>
        </w:rPr>
        <w:lastRenderedPageBreak/>
        <w:t>Le présent document contient trois</w:t>
      </w:r>
      <w:r w:rsidR="00466AA1">
        <w:rPr>
          <w:lang w:val="fr-FR"/>
        </w:rPr>
        <w:t xml:space="preserve"> principaux</w:t>
      </w:r>
      <w:r>
        <w:rPr>
          <w:lang w:val="fr-FR"/>
        </w:rPr>
        <w:t xml:space="preserve"> éléments</w:t>
      </w:r>
      <w:r w:rsidR="00466AA1">
        <w:rPr>
          <w:lang w:val="fr-FR"/>
        </w:rPr>
        <w:t> </w:t>
      </w:r>
      <w:r>
        <w:rPr>
          <w:lang w:val="fr-FR"/>
        </w:rPr>
        <w:t>:</w:t>
      </w:r>
    </w:p>
    <w:p w14:paraId="0228521F" w14:textId="62EDA97C" w:rsidR="008B78C3" w:rsidRPr="00BD6EB5" w:rsidRDefault="006D767E" w:rsidP="002537BE">
      <w:pPr>
        <w:pStyle w:val="CBDNormalNumber"/>
        <w:numPr>
          <w:ilvl w:val="1"/>
          <w:numId w:val="12"/>
        </w:numPr>
        <w:rPr>
          <w:lang w:val="fr-FR"/>
        </w:rPr>
      </w:pPr>
      <w:r>
        <w:rPr>
          <w:lang w:val="fr-FR"/>
        </w:rPr>
        <w:t>Un aperçu des questions administratives et budgétaires </w:t>
      </w:r>
      <w:r w:rsidR="00A42078" w:rsidRPr="00BD6EB5">
        <w:rPr>
          <w:lang w:val="fr-FR"/>
        </w:rPr>
        <w:t>;</w:t>
      </w:r>
    </w:p>
    <w:p w14:paraId="0A1E715B" w14:textId="544BA702" w:rsidR="008B78C3" w:rsidRPr="00BD6EB5" w:rsidRDefault="006D767E" w:rsidP="002537BE">
      <w:pPr>
        <w:pStyle w:val="CBDNormalNumber"/>
        <w:numPr>
          <w:ilvl w:val="1"/>
          <w:numId w:val="12"/>
        </w:numPr>
        <w:rPr>
          <w:lang w:val="fr-FR"/>
        </w:rPr>
      </w:pPr>
      <w:r>
        <w:rPr>
          <w:lang w:val="fr-FR"/>
        </w:rPr>
        <w:t>Des questions administratives et budgétaires supplémentaires, en lien avec les travaux du Secrétariat ;</w:t>
      </w:r>
    </w:p>
    <w:p w14:paraId="796CA7C9" w14:textId="0F068E31" w:rsidR="008B78C3" w:rsidRPr="00BD6EB5" w:rsidRDefault="006D767E" w:rsidP="002537BE">
      <w:pPr>
        <w:pStyle w:val="CBDNormalNumber"/>
        <w:numPr>
          <w:ilvl w:val="1"/>
          <w:numId w:val="12"/>
        </w:numPr>
        <w:rPr>
          <w:lang w:val="fr-FR"/>
        </w:rPr>
      </w:pPr>
      <w:r>
        <w:rPr>
          <w:lang w:val="fr-FR"/>
        </w:rPr>
        <w:t>Des questions administratives et budgétaires supplémentaires en lien avec l’organisation de réunions intergouvernementales et l’appui à la participation à celles-ci.</w:t>
      </w:r>
    </w:p>
    <w:p w14:paraId="45EA0674" w14:textId="35BE5065" w:rsidR="007C4951" w:rsidRPr="00BD6EB5" w:rsidRDefault="00A111D1" w:rsidP="00A111D1">
      <w:pPr>
        <w:pStyle w:val="CBDH1"/>
        <w:rPr>
          <w:lang w:val="fr-FR"/>
        </w:rPr>
      </w:pPr>
      <w:r w:rsidRPr="00BD6EB5">
        <w:rPr>
          <w:lang w:val="fr-FR"/>
        </w:rPr>
        <w:t>II.</w:t>
      </w:r>
      <w:r w:rsidRPr="00BD6EB5">
        <w:rPr>
          <w:lang w:val="fr-FR"/>
        </w:rPr>
        <w:tab/>
      </w:r>
      <w:r w:rsidR="0056302F">
        <w:rPr>
          <w:lang w:val="fr-FR"/>
        </w:rPr>
        <w:t>Aperçu</w:t>
      </w:r>
    </w:p>
    <w:p w14:paraId="25D4D905" w14:textId="05A5532D" w:rsidR="008B78C3" w:rsidRPr="00BD6EB5" w:rsidRDefault="00B5700D" w:rsidP="008B78C3">
      <w:pPr>
        <w:pStyle w:val="CBDNormalNumber"/>
        <w:numPr>
          <w:ilvl w:val="0"/>
          <w:numId w:val="7"/>
        </w:numPr>
        <w:rPr>
          <w:lang w:val="fr-FR"/>
        </w:rPr>
      </w:pPr>
      <w:r>
        <w:rPr>
          <w:lang w:val="fr-FR"/>
        </w:rPr>
        <w:t>La proposition de budget pour les programmes de travail de la Convention et de ses Protocoles pour l’exercice biennal</w:t>
      </w:r>
      <w:r w:rsidR="006B509E">
        <w:rPr>
          <w:lang w:val="fr-FR"/>
        </w:rPr>
        <w:t> </w:t>
      </w:r>
      <w:r w:rsidRPr="00BD6EB5">
        <w:rPr>
          <w:lang w:val="fr-FR"/>
        </w:rPr>
        <w:t xml:space="preserve">2027–2028 </w:t>
      </w:r>
      <w:r w:rsidR="00032FDF">
        <w:rPr>
          <w:lang w:val="fr-FR"/>
        </w:rPr>
        <w:t>se trouve</w:t>
      </w:r>
      <w:r>
        <w:rPr>
          <w:lang w:val="fr-FR"/>
        </w:rPr>
        <w:t xml:space="preserve"> dans le document </w:t>
      </w:r>
      <w:hyperlink r:id="rId21" w:history="1">
        <w:r w:rsidR="004745F3" w:rsidRPr="00BD6EB5">
          <w:rPr>
            <w:rStyle w:val="Hyperlink"/>
            <w:lang w:val="fr-FR"/>
          </w:rPr>
          <w:t>CBD/COP/17/4</w:t>
        </w:r>
      </w:hyperlink>
      <w:r w:rsidR="004745F3" w:rsidRPr="00BD6EB5">
        <w:rPr>
          <w:lang w:val="fr-FR"/>
        </w:rPr>
        <w:t>-</w:t>
      </w:r>
      <w:hyperlink r:id="rId22" w:history="1">
        <w:r w:rsidR="004745F3" w:rsidRPr="00BD6EB5">
          <w:rPr>
            <w:rStyle w:val="Hyperlink"/>
            <w:lang w:val="fr-FR"/>
          </w:rPr>
          <w:t>CBD/CP/MOP/12/5</w:t>
        </w:r>
      </w:hyperlink>
      <w:r w:rsidR="004745F3" w:rsidRPr="00BD6EB5">
        <w:rPr>
          <w:lang w:val="fr-FR"/>
        </w:rPr>
        <w:t>-</w:t>
      </w:r>
      <w:hyperlink r:id="rId23" w:history="1">
        <w:r w:rsidR="004745F3" w:rsidRPr="00BD6EB5">
          <w:rPr>
            <w:rStyle w:val="Hyperlink"/>
            <w:lang w:val="fr-FR"/>
          </w:rPr>
          <w:t>CBD/NP/MOP/6/5</w:t>
        </w:r>
      </w:hyperlink>
      <w:r w:rsidR="008B78C3" w:rsidRPr="00BD6EB5">
        <w:rPr>
          <w:lang w:val="fr-FR"/>
        </w:rPr>
        <w:t xml:space="preserve">. </w:t>
      </w:r>
      <w:r>
        <w:rPr>
          <w:lang w:val="fr-FR"/>
        </w:rPr>
        <w:t>Deux catégories de budget sont présentées dans ce document : le budget de base et les contributions volontaires (décrites dans la section « Ressources extrabudgétaires » dans le document</w:t>
      </w:r>
      <w:r w:rsidR="006B509E">
        <w:rPr>
          <w:lang w:val="fr-FR"/>
        </w:rPr>
        <w:t> </w:t>
      </w:r>
      <w:hyperlink r:id="rId24" w:history="1">
        <w:r w:rsidR="004745F3" w:rsidRPr="00BD6EB5">
          <w:rPr>
            <w:rStyle w:val="Hyperlink"/>
            <w:lang w:val="fr-FR"/>
          </w:rPr>
          <w:t>CBD/COP/17/4</w:t>
        </w:r>
      </w:hyperlink>
      <w:r w:rsidR="004745F3" w:rsidRPr="00BD6EB5">
        <w:rPr>
          <w:lang w:val="fr-FR"/>
        </w:rPr>
        <w:t>-</w:t>
      </w:r>
      <w:hyperlink r:id="rId25" w:history="1">
        <w:r w:rsidR="004745F3" w:rsidRPr="00BD6EB5">
          <w:rPr>
            <w:rStyle w:val="Hyperlink"/>
            <w:lang w:val="fr-FR"/>
          </w:rPr>
          <w:t>CBD/CP/MOP/12/5</w:t>
        </w:r>
      </w:hyperlink>
      <w:r w:rsidR="004745F3" w:rsidRPr="00BD6EB5">
        <w:rPr>
          <w:lang w:val="fr-FR"/>
        </w:rPr>
        <w:t>-</w:t>
      </w:r>
      <w:hyperlink r:id="rId26" w:history="1">
        <w:r w:rsidR="004745F3" w:rsidRPr="00BD6EB5">
          <w:rPr>
            <w:rStyle w:val="Hyperlink"/>
            <w:lang w:val="fr-FR"/>
          </w:rPr>
          <w:t>CBD/NP/MOP/6/5</w:t>
        </w:r>
      </w:hyperlink>
      <w:r w:rsidR="008B78C3" w:rsidRPr="00BD6EB5">
        <w:rPr>
          <w:lang w:val="fr-FR"/>
        </w:rPr>
        <w:t xml:space="preserve">). </w:t>
      </w:r>
      <w:r>
        <w:rPr>
          <w:lang w:val="fr-FR"/>
        </w:rPr>
        <w:t xml:space="preserve">Tous les fonds d’affectation spéciale du Secrétariat relèvent soit du budget de base, soit des ressources extrabudgétaires, à l’exception du </w:t>
      </w:r>
      <w:r w:rsidR="00A11DA6">
        <w:rPr>
          <w:lang w:val="fr-FR"/>
        </w:rPr>
        <w:t>F</w:t>
      </w:r>
      <w:r>
        <w:rPr>
          <w:lang w:val="fr-FR"/>
        </w:rPr>
        <w:t xml:space="preserve">onds </w:t>
      </w:r>
      <w:r w:rsidR="00A11DA6">
        <w:rPr>
          <w:lang w:val="fr-FR"/>
        </w:rPr>
        <w:t xml:space="preserve">général </w:t>
      </w:r>
      <w:r w:rsidR="00032FDF">
        <w:rPr>
          <w:lang w:val="fr-FR"/>
        </w:rPr>
        <w:t>d’affectation spéciale</w:t>
      </w:r>
      <w:r>
        <w:rPr>
          <w:lang w:val="fr-FR"/>
        </w:rPr>
        <w:t xml:space="preserve">. Le </w:t>
      </w:r>
      <w:r w:rsidR="00424304">
        <w:rPr>
          <w:lang w:val="fr-FR"/>
        </w:rPr>
        <w:t>Fonds général d’affectation spéciale</w:t>
      </w:r>
      <w:r>
        <w:rPr>
          <w:lang w:val="fr-FR"/>
        </w:rPr>
        <w:t xml:space="preserve"> comprend les </w:t>
      </w:r>
      <w:r w:rsidR="00032FDF">
        <w:rPr>
          <w:lang w:val="fr-FR"/>
        </w:rPr>
        <w:t>dépenses</w:t>
      </w:r>
      <w:r>
        <w:rPr>
          <w:lang w:val="fr-FR"/>
        </w:rPr>
        <w:t xml:space="preserve"> d’appui aux programmes, qui représentent un pourcentage de toutes les ressources de base et extrabudgétaires (les </w:t>
      </w:r>
      <w:r w:rsidR="00032FDF">
        <w:rPr>
          <w:lang w:val="fr-FR"/>
        </w:rPr>
        <w:t>dépenses</w:t>
      </w:r>
      <w:r>
        <w:rPr>
          <w:lang w:val="fr-FR"/>
        </w:rPr>
        <w:t xml:space="preserve"> d’appui aux programmes habituel</w:t>
      </w:r>
      <w:r w:rsidR="00032FDF">
        <w:rPr>
          <w:lang w:val="fr-FR"/>
        </w:rPr>
        <w:t>le</w:t>
      </w:r>
      <w:r>
        <w:rPr>
          <w:lang w:val="fr-FR"/>
        </w:rPr>
        <w:t>s s’élèvent à 13</w:t>
      </w:r>
      <w:r w:rsidR="006B509E">
        <w:rPr>
          <w:lang w:val="fr-FR"/>
        </w:rPr>
        <w:t> </w:t>
      </w:r>
      <w:r>
        <w:rPr>
          <w:lang w:val="fr-FR"/>
        </w:rPr>
        <w:t xml:space="preserve">%, sauf si un </w:t>
      </w:r>
      <w:r w:rsidR="00424304">
        <w:rPr>
          <w:lang w:val="fr-FR"/>
        </w:rPr>
        <w:t>mécanisme</w:t>
      </w:r>
      <w:r>
        <w:rPr>
          <w:lang w:val="fr-FR"/>
        </w:rPr>
        <w:t xml:space="preserve"> de financement spécifique est en place</w:t>
      </w:r>
      <w:r w:rsidR="00424304">
        <w:rPr>
          <w:lang w:val="fr-FR"/>
        </w:rPr>
        <w:t xml:space="preserve">, les portant </w:t>
      </w:r>
      <w:r>
        <w:rPr>
          <w:lang w:val="fr-FR"/>
        </w:rPr>
        <w:t>généralement à 7</w:t>
      </w:r>
      <w:r w:rsidR="006B509E">
        <w:rPr>
          <w:lang w:val="fr-FR"/>
        </w:rPr>
        <w:t> </w:t>
      </w:r>
      <w:r>
        <w:rPr>
          <w:lang w:val="fr-FR"/>
        </w:rPr>
        <w:t>%).</w:t>
      </w:r>
    </w:p>
    <w:p w14:paraId="3DC363A0" w14:textId="722045FD" w:rsidR="008B78C3" w:rsidRPr="00BD6EB5" w:rsidRDefault="00362570" w:rsidP="008B78C3">
      <w:pPr>
        <w:pStyle w:val="CBDNormalNumber"/>
        <w:numPr>
          <w:ilvl w:val="0"/>
          <w:numId w:val="7"/>
        </w:numPr>
        <w:rPr>
          <w:lang w:val="fr-FR"/>
        </w:rPr>
      </w:pPr>
      <w:r>
        <w:rPr>
          <w:lang w:val="fr-FR"/>
        </w:rPr>
        <w:t>Les types d’activités pouvant être financés par les différents budgets et la gestion des réserves diffèrent selon la catégorie de budget. Plus précisément, les activités couvertes par chaque catégorie incluent</w:t>
      </w:r>
      <w:r w:rsidR="008B78C3" w:rsidRPr="00BD6EB5">
        <w:rPr>
          <w:rStyle w:val="FootnoteReference"/>
          <w:lang w:val="fr-FR"/>
        </w:rPr>
        <w:footnoteReference w:id="5"/>
      </w:r>
      <w:r>
        <w:rPr>
          <w:lang w:val="fr-FR"/>
        </w:rPr>
        <w:t> :</w:t>
      </w:r>
    </w:p>
    <w:p w14:paraId="34B6352F" w14:textId="743EE8A0" w:rsidR="008B78C3" w:rsidRPr="00C41063" w:rsidRDefault="00554D66" w:rsidP="004465A6">
      <w:pPr>
        <w:pStyle w:val="CBDNormalNumber"/>
        <w:numPr>
          <w:ilvl w:val="1"/>
          <w:numId w:val="7"/>
        </w:numPr>
        <w:ind w:left="562" w:firstLine="562"/>
        <w:rPr>
          <w:lang w:val="fr-FR"/>
        </w:rPr>
      </w:pPr>
      <w:r>
        <w:rPr>
          <w:lang w:val="fr-FR"/>
        </w:rPr>
        <w:t>Budget de bas</w:t>
      </w:r>
      <w:r w:rsidR="00DD1C04">
        <w:rPr>
          <w:lang w:val="fr-FR"/>
        </w:rPr>
        <w:t>e</w:t>
      </w:r>
      <w:r>
        <w:rPr>
          <w:lang w:val="fr-FR"/>
        </w:rPr>
        <w:t> </w:t>
      </w:r>
      <w:r w:rsidR="008B78C3" w:rsidRPr="00BD6EB5">
        <w:rPr>
          <w:lang w:val="fr-FR"/>
        </w:rPr>
        <w:t xml:space="preserve">: </w:t>
      </w:r>
      <w:r w:rsidR="00E90752">
        <w:rPr>
          <w:lang w:val="fr-FR"/>
        </w:rPr>
        <w:t xml:space="preserve">Le budget de base comprend les dépenses de personnel, les dépenses afférentes aux réunions, à l’exclusion de la participation aux réunions officielles, et les dépenses de fonctionnement, à l’exclusion des contributions du pays hôte aux dépenses de fonctionnement. Il existe trois </w:t>
      </w:r>
      <w:r w:rsidR="00E90752" w:rsidRPr="006A14E1">
        <w:rPr>
          <w:lang w:val="fr-FR"/>
        </w:rPr>
        <w:t xml:space="preserve">fonds d’affectation spéciale </w:t>
      </w:r>
      <w:r w:rsidR="006A14E1">
        <w:rPr>
          <w:lang w:val="fr-FR"/>
        </w:rPr>
        <w:t>pour le budget de base</w:t>
      </w:r>
      <w:r w:rsidR="00E90752">
        <w:rPr>
          <w:lang w:val="fr-FR"/>
        </w:rPr>
        <w:t xml:space="preserve"> (un pour la Convention et un pour chaque Protocole) : </w:t>
      </w:r>
      <w:r w:rsidR="00C41063">
        <w:rPr>
          <w:lang w:val="fr-FR"/>
        </w:rPr>
        <w:t>le</w:t>
      </w:r>
      <w:r w:rsidR="008B78C3" w:rsidRPr="00BD6EB5">
        <w:rPr>
          <w:lang w:val="fr-FR"/>
        </w:rPr>
        <w:t xml:space="preserve"> BB - </w:t>
      </w:r>
      <w:r w:rsidR="00C41063">
        <w:rPr>
          <w:lang w:val="fr-FR"/>
        </w:rPr>
        <w:t>F</w:t>
      </w:r>
      <w:r w:rsidR="00C41063" w:rsidRPr="00C41063">
        <w:rPr>
          <w:lang w:val="fr-FR"/>
        </w:rPr>
        <w:t xml:space="preserve">onds d’affectation spéciale général pour le </w:t>
      </w:r>
      <w:r w:rsidR="00032FDF">
        <w:rPr>
          <w:lang w:val="fr-FR"/>
        </w:rPr>
        <w:t>b</w:t>
      </w:r>
      <w:r w:rsidR="00C41063" w:rsidRPr="00C41063">
        <w:rPr>
          <w:lang w:val="fr-FR"/>
        </w:rPr>
        <w:t>udget-programme de</w:t>
      </w:r>
      <w:r w:rsidR="00C41063">
        <w:rPr>
          <w:lang w:val="fr-FR"/>
        </w:rPr>
        <w:t xml:space="preserve"> </w:t>
      </w:r>
      <w:r w:rsidR="00C41063" w:rsidRPr="00C41063">
        <w:rPr>
          <w:lang w:val="fr-FR"/>
        </w:rPr>
        <w:t>base du Protocole de Nagoya</w:t>
      </w:r>
      <w:r w:rsidR="00C41063">
        <w:rPr>
          <w:lang w:val="fr-FR"/>
        </w:rPr>
        <w:t xml:space="preserve"> sur l’accès et le partage des avantages des ressources génétiques </w:t>
      </w:r>
      <w:r w:rsidR="007B2B53" w:rsidRPr="00C41063">
        <w:rPr>
          <w:lang w:val="fr-FR"/>
        </w:rPr>
        <w:t xml:space="preserve">; </w:t>
      </w:r>
      <w:r w:rsidR="00C41063" w:rsidRPr="00C41063">
        <w:rPr>
          <w:lang w:val="fr-FR"/>
        </w:rPr>
        <w:t>le</w:t>
      </w:r>
      <w:r w:rsidR="008B78C3" w:rsidRPr="00C41063">
        <w:rPr>
          <w:lang w:val="fr-FR"/>
        </w:rPr>
        <w:t xml:space="preserve"> BG - </w:t>
      </w:r>
      <w:r w:rsidR="00C41063" w:rsidRPr="00C41063">
        <w:rPr>
          <w:lang w:val="fr-FR"/>
        </w:rPr>
        <w:t xml:space="preserve">Fonds d’affectation spéciale général pour le </w:t>
      </w:r>
      <w:r w:rsidR="00032FDF">
        <w:rPr>
          <w:lang w:val="fr-FR"/>
        </w:rPr>
        <w:t>b</w:t>
      </w:r>
      <w:r w:rsidR="00C41063" w:rsidRPr="00C41063">
        <w:rPr>
          <w:lang w:val="fr-FR"/>
        </w:rPr>
        <w:t>udget-programme de base du Protocole de prévention des risques biotechnologiques </w:t>
      </w:r>
      <w:r w:rsidR="007B2B53" w:rsidRPr="00C41063">
        <w:rPr>
          <w:lang w:val="fr-FR"/>
        </w:rPr>
        <w:t>;</w:t>
      </w:r>
      <w:r w:rsidR="008B78C3" w:rsidRPr="00C41063">
        <w:rPr>
          <w:lang w:val="fr-FR"/>
        </w:rPr>
        <w:t xml:space="preserve"> </w:t>
      </w:r>
      <w:r w:rsidR="00C41063" w:rsidRPr="00C41063">
        <w:rPr>
          <w:lang w:val="fr-FR"/>
        </w:rPr>
        <w:t>et le</w:t>
      </w:r>
      <w:r w:rsidR="007B2B53" w:rsidRPr="00C41063">
        <w:rPr>
          <w:lang w:val="fr-FR"/>
        </w:rPr>
        <w:t xml:space="preserve"> </w:t>
      </w:r>
      <w:r w:rsidR="008B78C3" w:rsidRPr="00C41063">
        <w:rPr>
          <w:lang w:val="fr-FR"/>
        </w:rPr>
        <w:t xml:space="preserve">BY - </w:t>
      </w:r>
      <w:r w:rsidR="00C41063" w:rsidRPr="00C41063">
        <w:rPr>
          <w:lang w:val="fr-FR"/>
        </w:rPr>
        <w:t>Fonds d’affectation spéciale général de la Convention sur la diversité biologique</w:t>
      </w:r>
      <w:r w:rsidR="008B78C3" w:rsidRPr="00C41063">
        <w:rPr>
          <w:lang w:val="fr-FR"/>
        </w:rPr>
        <w:t xml:space="preserve">. </w:t>
      </w:r>
      <w:r w:rsidR="00456F08">
        <w:rPr>
          <w:lang w:val="fr-FR"/>
        </w:rPr>
        <w:t xml:space="preserve">Conformément aux règles des Nations Unies, les </w:t>
      </w:r>
      <w:r w:rsidR="006A14E1">
        <w:rPr>
          <w:lang w:val="fr-FR"/>
        </w:rPr>
        <w:t>dépenses</w:t>
      </w:r>
      <w:r w:rsidR="00456F08">
        <w:rPr>
          <w:lang w:val="fr-FR"/>
        </w:rPr>
        <w:t xml:space="preserve"> d’appui aux programmes sont </w:t>
      </w:r>
      <w:r w:rsidR="00263272">
        <w:rPr>
          <w:lang w:val="fr-FR"/>
        </w:rPr>
        <w:t>prélevé</w:t>
      </w:r>
      <w:r w:rsidR="006A14E1">
        <w:rPr>
          <w:lang w:val="fr-FR"/>
        </w:rPr>
        <w:t>e</w:t>
      </w:r>
      <w:r w:rsidR="00263272">
        <w:rPr>
          <w:lang w:val="fr-FR"/>
        </w:rPr>
        <w:t xml:space="preserve">s </w:t>
      </w:r>
      <w:r w:rsidR="00263272" w:rsidRPr="006A14E1">
        <w:rPr>
          <w:lang w:val="fr-FR"/>
        </w:rPr>
        <w:t>de</w:t>
      </w:r>
      <w:r w:rsidR="006A14E1">
        <w:rPr>
          <w:lang w:val="fr-FR"/>
        </w:rPr>
        <w:t xml:space="preserve"> ce</w:t>
      </w:r>
      <w:r w:rsidR="00263272" w:rsidRPr="006A14E1">
        <w:rPr>
          <w:lang w:val="fr-FR"/>
        </w:rPr>
        <w:t>s</w:t>
      </w:r>
      <w:r w:rsidR="00263272">
        <w:rPr>
          <w:lang w:val="fr-FR"/>
        </w:rPr>
        <w:t xml:space="preserve"> fonds d’affectation spéciale </w:t>
      </w:r>
      <w:r w:rsidR="00456F08">
        <w:rPr>
          <w:lang w:val="fr-FR"/>
        </w:rPr>
        <w:t xml:space="preserve">au moment de </w:t>
      </w:r>
      <w:r w:rsidR="00263272">
        <w:rPr>
          <w:lang w:val="fr-FR"/>
        </w:rPr>
        <w:t>la dépense. En outre, conformément aux règles des Nations Unies,</w:t>
      </w:r>
      <w:r w:rsidR="00456F08">
        <w:rPr>
          <w:lang w:val="fr-FR"/>
        </w:rPr>
        <w:t xml:space="preserve"> </w:t>
      </w:r>
      <w:r w:rsidR="00263272">
        <w:rPr>
          <w:lang w:val="fr-FR"/>
        </w:rPr>
        <w:t>une réserve de fonds de roulement de 15</w:t>
      </w:r>
      <w:r w:rsidR="006B509E">
        <w:rPr>
          <w:lang w:val="fr-FR"/>
        </w:rPr>
        <w:t> </w:t>
      </w:r>
      <w:r w:rsidR="00263272">
        <w:rPr>
          <w:lang w:val="fr-FR"/>
        </w:rPr>
        <w:t xml:space="preserve">% du budget de base doit être incluse lorsque le budget de base est élaboré. S’il </w:t>
      </w:r>
      <w:r w:rsidR="006A14E1">
        <w:rPr>
          <w:lang w:val="fr-FR"/>
        </w:rPr>
        <w:t>reste</w:t>
      </w:r>
      <w:r w:rsidR="00263272">
        <w:rPr>
          <w:lang w:val="fr-FR"/>
        </w:rPr>
        <w:t xml:space="preserve"> des fonds non dépensés, alors ceux-ci peuvent s’accumuler et sont reflétés dans le document budgétaire en tant qu’excédent </w:t>
      </w:r>
      <w:r w:rsidR="00D570D7">
        <w:rPr>
          <w:lang w:val="fr-FR"/>
        </w:rPr>
        <w:t>cumulé</w:t>
      </w:r>
      <w:r w:rsidR="00263272">
        <w:rPr>
          <w:lang w:val="fr-FR"/>
        </w:rPr>
        <w:t xml:space="preserve"> (pouvant être utilisé comme </w:t>
      </w:r>
      <w:r w:rsidR="00545167">
        <w:rPr>
          <w:lang w:val="fr-FR"/>
        </w:rPr>
        <w:t>fonds pour imprévus</w:t>
      </w:r>
      <w:r w:rsidR="00263272">
        <w:rPr>
          <w:lang w:val="fr-FR"/>
        </w:rPr>
        <w:t>, au besoin) ;</w:t>
      </w:r>
    </w:p>
    <w:p w14:paraId="7A80EEDA" w14:textId="714EDCC0" w:rsidR="008B78C3" w:rsidRPr="00BD6EB5" w:rsidRDefault="0022674C" w:rsidP="004465A6">
      <w:pPr>
        <w:pStyle w:val="CBDNormalNumber"/>
        <w:numPr>
          <w:ilvl w:val="1"/>
          <w:numId w:val="7"/>
        </w:numPr>
        <w:ind w:left="562" w:firstLine="562"/>
        <w:rPr>
          <w:lang w:val="fr-FR"/>
        </w:rPr>
      </w:pPr>
      <w:r>
        <w:rPr>
          <w:lang w:val="fr-FR"/>
        </w:rPr>
        <w:t>Contributions volontaires </w:t>
      </w:r>
      <w:r w:rsidR="008B78C3" w:rsidRPr="00BD6EB5">
        <w:rPr>
          <w:lang w:val="fr-FR"/>
        </w:rPr>
        <w:t xml:space="preserve">: </w:t>
      </w:r>
      <w:r w:rsidR="00544976">
        <w:rPr>
          <w:lang w:val="fr-FR"/>
        </w:rPr>
        <w:t xml:space="preserve">Celles-ci incluent </w:t>
      </w:r>
      <w:r w:rsidR="002D2597">
        <w:rPr>
          <w:lang w:val="fr-FR"/>
        </w:rPr>
        <w:t>les</w:t>
      </w:r>
      <w:r w:rsidR="00544976">
        <w:rPr>
          <w:lang w:val="fr-FR"/>
        </w:rPr>
        <w:t xml:space="preserve"> financement</w:t>
      </w:r>
      <w:r w:rsidR="002D2597">
        <w:rPr>
          <w:lang w:val="fr-FR"/>
        </w:rPr>
        <w:t>s</w:t>
      </w:r>
      <w:r w:rsidR="00544976">
        <w:rPr>
          <w:lang w:val="fr-FR"/>
        </w:rPr>
        <w:t xml:space="preserve"> des activités supplémentaires approuvées</w:t>
      </w:r>
      <w:r w:rsidR="008B78C3" w:rsidRPr="00BD6EB5">
        <w:rPr>
          <w:rStyle w:val="FootnoteReference"/>
          <w:lang w:val="fr-FR"/>
        </w:rPr>
        <w:footnoteReference w:id="6"/>
      </w:r>
      <w:r w:rsidR="00544976">
        <w:rPr>
          <w:lang w:val="fr-FR"/>
        </w:rPr>
        <w:t xml:space="preserve">, </w:t>
      </w:r>
      <w:r w:rsidR="002D2597">
        <w:rPr>
          <w:lang w:val="fr-FR"/>
        </w:rPr>
        <w:t>l</w:t>
      </w:r>
      <w:r w:rsidR="00544976">
        <w:rPr>
          <w:lang w:val="fr-FR"/>
        </w:rPr>
        <w:t>es financements à l’appui de la participation aux réunions et la contribution du pays hôte (</w:t>
      </w:r>
      <w:r w:rsidR="00544976" w:rsidRPr="002D2597">
        <w:rPr>
          <w:lang w:val="fr-FR"/>
        </w:rPr>
        <w:t>c’est-à-dire</w:t>
      </w:r>
      <w:r w:rsidR="00544976">
        <w:rPr>
          <w:lang w:val="fr-FR"/>
        </w:rPr>
        <w:t xml:space="preserve"> pour les loyers et les frais connexes). Les fonds </w:t>
      </w:r>
      <w:r w:rsidR="00544976" w:rsidRPr="002D2597">
        <w:rPr>
          <w:lang w:val="fr-FR"/>
        </w:rPr>
        <w:t>d’affectation spéciale pour les ressources extrabudgétaires</w:t>
      </w:r>
      <w:r w:rsidR="00544976">
        <w:rPr>
          <w:lang w:val="fr-FR"/>
        </w:rPr>
        <w:t xml:space="preserve"> comprennent : le</w:t>
      </w:r>
      <w:r w:rsidR="00717FD0" w:rsidRPr="00BD6EB5">
        <w:rPr>
          <w:lang w:val="fr-FR"/>
        </w:rPr>
        <w:t xml:space="preserve"> </w:t>
      </w:r>
      <w:r w:rsidR="008B78C3" w:rsidRPr="00BD6EB5">
        <w:rPr>
          <w:lang w:val="fr-FR"/>
        </w:rPr>
        <w:t xml:space="preserve">BE </w:t>
      </w:r>
      <w:r w:rsidR="00544976">
        <w:rPr>
          <w:lang w:val="fr-FR"/>
        </w:rPr>
        <w:t>–</w:t>
      </w:r>
      <w:r w:rsidR="008B78C3" w:rsidRPr="00BD6EB5">
        <w:rPr>
          <w:lang w:val="fr-FR"/>
        </w:rPr>
        <w:t xml:space="preserve"> </w:t>
      </w:r>
      <w:r w:rsidR="00544976">
        <w:rPr>
          <w:lang w:val="fr-FR"/>
        </w:rPr>
        <w:t>Fonds spécial de contributions volontaires destiné à des activités supplémentaires approuvées au titre de la Convention sur la diversité biologique et de ses Protocoles ;</w:t>
      </w:r>
      <w:r w:rsidR="00717FD0" w:rsidRPr="00BD6EB5">
        <w:rPr>
          <w:lang w:val="fr-FR"/>
        </w:rPr>
        <w:t xml:space="preserve"> </w:t>
      </w:r>
      <w:r w:rsidR="00544976">
        <w:rPr>
          <w:lang w:val="fr-FR"/>
        </w:rPr>
        <w:t>le</w:t>
      </w:r>
      <w:r w:rsidR="008B78C3" w:rsidRPr="00BD6EB5">
        <w:rPr>
          <w:lang w:val="fr-FR"/>
        </w:rPr>
        <w:t xml:space="preserve"> BZ </w:t>
      </w:r>
      <w:r w:rsidR="00544976">
        <w:rPr>
          <w:lang w:val="fr-FR"/>
        </w:rPr>
        <w:t>–</w:t>
      </w:r>
      <w:r w:rsidR="008B78C3" w:rsidRPr="00BD6EB5">
        <w:rPr>
          <w:lang w:val="fr-FR"/>
        </w:rPr>
        <w:t xml:space="preserve"> </w:t>
      </w:r>
      <w:r w:rsidR="00544976">
        <w:rPr>
          <w:lang w:val="fr-FR"/>
        </w:rPr>
        <w:t>Fonds spécial de contributions volontaires destiné à faciliter la participation des Parties au processus de la Convention sur la diversité biologique </w:t>
      </w:r>
      <w:r w:rsidR="00717FD0" w:rsidRPr="00BD6EB5">
        <w:rPr>
          <w:lang w:val="fr-FR"/>
        </w:rPr>
        <w:t>;</w:t>
      </w:r>
      <w:r w:rsidR="008B78C3" w:rsidRPr="00BD6EB5">
        <w:rPr>
          <w:lang w:val="fr-FR"/>
        </w:rPr>
        <w:t xml:space="preserve"> </w:t>
      </w:r>
      <w:r w:rsidR="00544976">
        <w:rPr>
          <w:lang w:val="fr-FR"/>
        </w:rPr>
        <w:t>et le</w:t>
      </w:r>
      <w:r w:rsidR="008B78C3" w:rsidRPr="00BD6EB5">
        <w:rPr>
          <w:lang w:val="fr-FR"/>
        </w:rPr>
        <w:t xml:space="preserve"> VB </w:t>
      </w:r>
      <w:r w:rsidR="00544976">
        <w:rPr>
          <w:lang w:val="fr-FR"/>
        </w:rPr>
        <w:t>–</w:t>
      </w:r>
      <w:r w:rsidR="008B78C3" w:rsidRPr="00BD6EB5">
        <w:rPr>
          <w:lang w:val="fr-FR"/>
        </w:rPr>
        <w:t xml:space="preserve"> </w:t>
      </w:r>
      <w:r w:rsidR="00544976">
        <w:rPr>
          <w:lang w:val="fr-FR"/>
        </w:rPr>
        <w:t xml:space="preserve">Fonds spécial de contributions volontaires destiné à faciliter la participation des peuples </w:t>
      </w:r>
      <w:r w:rsidR="00544976">
        <w:rPr>
          <w:lang w:val="fr-FR"/>
        </w:rPr>
        <w:lastRenderedPageBreak/>
        <w:t xml:space="preserve">autochtones et communautés locales aux travaux de la Convention sur la diversité biologique. </w:t>
      </w:r>
      <w:r w:rsidR="00EF02CC">
        <w:rPr>
          <w:lang w:val="fr-FR"/>
        </w:rPr>
        <w:t xml:space="preserve">Conformément aux règles des Nations Unies, les </w:t>
      </w:r>
      <w:r w:rsidR="002D2597">
        <w:rPr>
          <w:lang w:val="fr-FR"/>
        </w:rPr>
        <w:t>dépenses</w:t>
      </w:r>
      <w:r w:rsidR="00EF02CC">
        <w:rPr>
          <w:lang w:val="fr-FR"/>
        </w:rPr>
        <w:t xml:space="preserve"> d’appui aux programmes sont prélevé</w:t>
      </w:r>
      <w:r w:rsidR="002D2597">
        <w:rPr>
          <w:lang w:val="fr-FR"/>
        </w:rPr>
        <w:t>e</w:t>
      </w:r>
      <w:r w:rsidR="00EF02CC">
        <w:rPr>
          <w:lang w:val="fr-FR"/>
        </w:rPr>
        <w:t>s des fonds d’affectation spéciale au moment de la dépense. En outre, conformément aux règles des Nations Unies, les financements étant facultatifs, aucune réserve de ressources extrabudgétaires n’est incluse dans les budgets des ressources extrabudgétaires. Les fonds collectés sont dépensés pour les activités relatives au fond concerné, et aucun</w:t>
      </w:r>
      <w:r w:rsidR="002D2597">
        <w:rPr>
          <w:lang w:val="fr-FR"/>
        </w:rPr>
        <w:t xml:space="preserve"> fonds pour imprévus </w:t>
      </w:r>
      <w:r w:rsidR="00EF02CC">
        <w:rPr>
          <w:lang w:val="fr-FR"/>
        </w:rPr>
        <w:t xml:space="preserve">n’est </w:t>
      </w:r>
      <w:r w:rsidR="002D2597">
        <w:rPr>
          <w:lang w:val="fr-FR"/>
        </w:rPr>
        <w:t>approvisionné</w:t>
      </w:r>
      <w:r w:rsidR="00EF02CC">
        <w:rPr>
          <w:lang w:val="fr-FR"/>
        </w:rPr>
        <w:t xml:space="preserve">. Les fonds </w:t>
      </w:r>
      <w:r w:rsidR="00F04768">
        <w:rPr>
          <w:lang w:val="fr-FR"/>
        </w:rPr>
        <w:t>inutilisés</w:t>
      </w:r>
      <w:r w:rsidR="00EF02CC">
        <w:rPr>
          <w:lang w:val="fr-FR"/>
        </w:rPr>
        <w:t xml:space="preserve"> sont rendus au donateur ou réutilisés pour d’autres activités, sur accord du donateur. Les fonds </w:t>
      </w:r>
      <w:r w:rsidR="00F04768">
        <w:rPr>
          <w:lang w:val="fr-FR"/>
        </w:rPr>
        <w:t xml:space="preserve">non dépensés </w:t>
      </w:r>
      <w:r w:rsidR="00EF02CC">
        <w:rPr>
          <w:lang w:val="fr-FR"/>
        </w:rPr>
        <w:t xml:space="preserve">destinés à la participation sont utilisés pour financer la participation à une </w:t>
      </w:r>
      <w:r w:rsidR="007E1CA5">
        <w:rPr>
          <w:lang w:val="fr-FR"/>
        </w:rPr>
        <w:t xml:space="preserve">future </w:t>
      </w:r>
      <w:r w:rsidR="00EF02CC">
        <w:rPr>
          <w:lang w:val="fr-FR"/>
        </w:rPr>
        <w:t>réunion officielle</w:t>
      </w:r>
      <w:r w:rsidR="007E1CA5">
        <w:rPr>
          <w:lang w:val="fr-FR"/>
        </w:rPr>
        <w:t> </w:t>
      </w:r>
      <w:r w:rsidR="00EF02CC">
        <w:rPr>
          <w:lang w:val="fr-FR"/>
        </w:rPr>
        <w:t>;</w:t>
      </w:r>
    </w:p>
    <w:p w14:paraId="45812F03" w14:textId="25E69CE4" w:rsidR="008B78C3" w:rsidRPr="00BD6EB5" w:rsidRDefault="00EF02CC" w:rsidP="004465A6">
      <w:pPr>
        <w:pStyle w:val="CBDNormalNumber"/>
        <w:numPr>
          <w:ilvl w:val="1"/>
          <w:numId w:val="7"/>
        </w:numPr>
        <w:ind w:left="562" w:firstLine="562"/>
        <w:rPr>
          <w:lang w:val="fr-FR"/>
        </w:rPr>
      </w:pPr>
      <w:r>
        <w:rPr>
          <w:lang w:val="fr-FR"/>
        </w:rPr>
        <w:t>Fond général d’affectation spéciale </w:t>
      </w:r>
      <w:r w:rsidR="008B78C3" w:rsidRPr="00BD6EB5">
        <w:rPr>
          <w:lang w:val="fr-FR"/>
        </w:rPr>
        <w:t xml:space="preserve">: </w:t>
      </w:r>
      <w:r>
        <w:rPr>
          <w:lang w:val="fr-FR"/>
        </w:rPr>
        <w:t xml:space="preserve">Il inclut les </w:t>
      </w:r>
      <w:r w:rsidR="00F142F5">
        <w:rPr>
          <w:lang w:val="fr-FR"/>
        </w:rPr>
        <w:t>dépenses</w:t>
      </w:r>
      <w:r>
        <w:rPr>
          <w:lang w:val="fr-FR"/>
        </w:rPr>
        <w:t xml:space="preserve"> d’appui aux programmes et est utilisé pour appuyer les coûts administratifs et de fonctionnement indirects relatifs à l’administration des fonds d’affectation spéciale. Le </w:t>
      </w:r>
      <w:r w:rsidR="00F142F5">
        <w:rPr>
          <w:lang w:val="fr-FR"/>
        </w:rPr>
        <w:t>F</w:t>
      </w:r>
      <w:r>
        <w:rPr>
          <w:lang w:val="fr-FR"/>
        </w:rPr>
        <w:t>ond</w:t>
      </w:r>
      <w:r w:rsidR="00E924C3">
        <w:rPr>
          <w:lang w:val="fr-FR"/>
        </w:rPr>
        <w:t>s</w:t>
      </w:r>
      <w:r>
        <w:rPr>
          <w:lang w:val="fr-FR"/>
        </w:rPr>
        <w:t xml:space="preserve"> général d’affectation spéciale est géré par le Programme des Nations Unies pour l’environnement (PNUE) à Nairobi ; cependant, 33</w:t>
      </w:r>
      <w:r w:rsidR="006B509E">
        <w:rPr>
          <w:lang w:val="fr-FR"/>
        </w:rPr>
        <w:t> </w:t>
      </w:r>
      <w:r>
        <w:rPr>
          <w:lang w:val="fr-FR"/>
        </w:rPr>
        <w:t xml:space="preserve">% des fonds gérés par le PNUE sont utilisés pour financer le personnel du Secrétariat, à l’appui des travaux relatifs aux coûts administratifs et de </w:t>
      </w:r>
      <w:proofErr w:type="gramStart"/>
      <w:r>
        <w:rPr>
          <w:lang w:val="fr-FR"/>
        </w:rPr>
        <w:t>fonctionnement</w:t>
      </w:r>
      <w:r w:rsidR="00222B4E">
        <w:rPr>
          <w:lang w:val="fr-FR"/>
        </w:rPr>
        <w:t xml:space="preserve"> </w:t>
      </w:r>
      <w:r>
        <w:rPr>
          <w:lang w:val="fr-FR"/>
        </w:rPr>
        <w:t>indirects</w:t>
      </w:r>
      <w:proofErr w:type="gramEnd"/>
      <w:r>
        <w:rPr>
          <w:lang w:val="fr-FR"/>
        </w:rPr>
        <w:t xml:space="preserve"> relatifs à l’administration des fonds d’affectation spéciale. </w:t>
      </w:r>
      <w:r w:rsidR="00222B4E">
        <w:rPr>
          <w:lang w:val="fr-FR"/>
        </w:rPr>
        <w:t>Aucun</w:t>
      </w:r>
      <w:r w:rsidR="00F142F5">
        <w:rPr>
          <w:lang w:val="fr-FR"/>
        </w:rPr>
        <w:t xml:space="preserve">e dépense </w:t>
      </w:r>
      <w:r w:rsidR="00222B4E">
        <w:rPr>
          <w:lang w:val="fr-FR"/>
        </w:rPr>
        <w:t>d’appui aux programmes n’est prélevé</w:t>
      </w:r>
      <w:r w:rsidR="00F142F5">
        <w:rPr>
          <w:lang w:val="fr-FR"/>
        </w:rPr>
        <w:t>e</w:t>
      </w:r>
      <w:r w:rsidR="00222B4E">
        <w:rPr>
          <w:lang w:val="fr-FR"/>
        </w:rPr>
        <w:t xml:space="preserve"> du </w:t>
      </w:r>
      <w:r w:rsidR="00F142F5">
        <w:rPr>
          <w:lang w:val="fr-FR"/>
        </w:rPr>
        <w:t>Fonds</w:t>
      </w:r>
      <w:r w:rsidR="00222B4E">
        <w:rPr>
          <w:lang w:val="fr-FR"/>
        </w:rPr>
        <w:t xml:space="preserve"> général d’affectation spéciale. Les directives des Nations Unies relatives à la gestion des </w:t>
      </w:r>
      <w:r w:rsidR="00F142F5">
        <w:rPr>
          <w:lang w:val="fr-FR"/>
        </w:rPr>
        <w:t>dépenses</w:t>
      </w:r>
      <w:r w:rsidR="00222B4E">
        <w:rPr>
          <w:lang w:val="fr-FR"/>
        </w:rPr>
        <w:t xml:space="preserve"> d’appui aux programmes recommandent un</w:t>
      </w:r>
      <w:r w:rsidR="00F142F5">
        <w:rPr>
          <w:lang w:val="fr-FR"/>
        </w:rPr>
        <w:t xml:space="preserve"> fonds pour imprévus équivalant à</w:t>
      </w:r>
      <w:r w:rsidR="00222B4E">
        <w:rPr>
          <w:lang w:val="fr-FR"/>
        </w:rPr>
        <w:t xml:space="preserve"> 12</w:t>
      </w:r>
      <w:r w:rsidR="006B509E">
        <w:rPr>
          <w:lang w:val="fr-FR"/>
        </w:rPr>
        <w:t> </w:t>
      </w:r>
      <w:r w:rsidR="00222B4E">
        <w:rPr>
          <w:lang w:val="fr-FR"/>
        </w:rPr>
        <w:t xml:space="preserve">mois de dépenses annuelles totales estimées. Ces fonds étant utilisés pour les dépenses de personnel, </w:t>
      </w:r>
      <w:r w:rsidR="00F142F5">
        <w:rPr>
          <w:lang w:val="fr-FR"/>
        </w:rPr>
        <w:t>ils</w:t>
      </w:r>
      <w:r w:rsidR="00222B4E">
        <w:rPr>
          <w:lang w:val="fr-FR"/>
        </w:rPr>
        <w:t xml:space="preserve"> garanti</w:t>
      </w:r>
      <w:r w:rsidR="00F142F5">
        <w:rPr>
          <w:lang w:val="fr-FR"/>
        </w:rPr>
        <w:t>ssent</w:t>
      </w:r>
      <w:r w:rsidR="00222B4E">
        <w:rPr>
          <w:lang w:val="fr-FR"/>
        </w:rPr>
        <w:t xml:space="preserve"> une stabilité et participe</w:t>
      </w:r>
      <w:r w:rsidR="00F142F5">
        <w:rPr>
          <w:lang w:val="fr-FR"/>
        </w:rPr>
        <w:t>nt</w:t>
      </w:r>
      <w:r w:rsidR="00222B4E">
        <w:rPr>
          <w:lang w:val="fr-FR"/>
        </w:rPr>
        <w:t xml:space="preserve"> à réduire les risques </w:t>
      </w:r>
      <w:r w:rsidR="00F142F5">
        <w:rPr>
          <w:lang w:val="fr-FR"/>
        </w:rPr>
        <w:t>dus à</w:t>
      </w:r>
      <w:r w:rsidR="00222B4E">
        <w:rPr>
          <w:lang w:val="fr-FR"/>
        </w:rPr>
        <w:t xml:space="preserve"> d’événements imprévus.</w:t>
      </w:r>
    </w:p>
    <w:p w14:paraId="6F21CCFE" w14:textId="62DA1780" w:rsidR="008B78C3" w:rsidRPr="00BD6EB5" w:rsidRDefault="00952B6F" w:rsidP="008B78C3">
      <w:pPr>
        <w:pStyle w:val="CBDNormalNumber"/>
        <w:rPr>
          <w:lang w:val="fr-FR"/>
        </w:rPr>
      </w:pPr>
      <w:r>
        <w:rPr>
          <w:lang w:val="fr-FR"/>
        </w:rPr>
        <w:t>Le document budgétaire</w:t>
      </w:r>
      <w:r w:rsidR="004745F3" w:rsidRPr="00BD6EB5">
        <w:rPr>
          <w:lang w:val="fr-FR"/>
        </w:rPr>
        <w:t xml:space="preserve"> </w:t>
      </w:r>
      <w:r w:rsidR="008B78C3" w:rsidRPr="00BD6EB5">
        <w:rPr>
          <w:lang w:val="fr-FR"/>
        </w:rPr>
        <w:t>(</w:t>
      </w:r>
      <w:hyperlink r:id="rId27" w:history="1">
        <w:r w:rsidR="004745F3" w:rsidRPr="00BD6EB5">
          <w:rPr>
            <w:rStyle w:val="Hyperlink"/>
            <w:lang w:val="fr-FR"/>
          </w:rPr>
          <w:t>CBD/COP/17/4</w:t>
        </w:r>
      </w:hyperlink>
      <w:r w:rsidR="004745F3" w:rsidRPr="00BD6EB5">
        <w:rPr>
          <w:lang w:val="fr-FR"/>
        </w:rPr>
        <w:t>-</w:t>
      </w:r>
      <w:hyperlink r:id="rId28" w:history="1">
        <w:r w:rsidR="004745F3" w:rsidRPr="00BD6EB5">
          <w:rPr>
            <w:rStyle w:val="Hyperlink"/>
            <w:lang w:val="fr-FR"/>
          </w:rPr>
          <w:t>CBD/CP/MOP/12/5</w:t>
        </w:r>
      </w:hyperlink>
      <w:r w:rsidR="004745F3" w:rsidRPr="00BD6EB5">
        <w:rPr>
          <w:lang w:val="fr-FR"/>
        </w:rPr>
        <w:t>-</w:t>
      </w:r>
      <w:hyperlink r:id="rId29" w:history="1">
        <w:r w:rsidR="004745F3" w:rsidRPr="00BD6EB5">
          <w:rPr>
            <w:rStyle w:val="Hyperlink"/>
            <w:lang w:val="fr-FR"/>
          </w:rPr>
          <w:t>CBD/NP/MOP/6/5</w:t>
        </w:r>
      </w:hyperlink>
      <w:r w:rsidR="008B78C3" w:rsidRPr="00BD6EB5">
        <w:rPr>
          <w:lang w:val="fr-FR"/>
        </w:rPr>
        <w:t xml:space="preserve">) </w:t>
      </w:r>
      <w:r w:rsidR="00A928E2">
        <w:rPr>
          <w:lang w:val="fr-FR"/>
        </w:rPr>
        <w:t>propose</w:t>
      </w:r>
      <w:r>
        <w:rPr>
          <w:lang w:val="fr-FR"/>
        </w:rPr>
        <w:t xml:space="preserve"> différents scénarios pour le budget</w:t>
      </w:r>
      <w:r w:rsidR="006B509E">
        <w:rPr>
          <w:lang w:val="fr-FR"/>
        </w:rPr>
        <w:t> </w:t>
      </w:r>
      <w:r w:rsidR="008B78C3" w:rsidRPr="00BD6EB5">
        <w:rPr>
          <w:lang w:val="fr-FR"/>
        </w:rPr>
        <w:t>2027</w:t>
      </w:r>
      <w:r w:rsidR="00C865C3" w:rsidRPr="00BD6EB5">
        <w:rPr>
          <w:lang w:val="fr-FR"/>
        </w:rPr>
        <w:t>–</w:t>
      </w:r>
      <w:r w:rsidR="008B78C3" w:rsidRPr="00BD6EB5">
        <w:rPr>
          <w:lang w:val="fr-FR"/>
        </w:rPr>
        <w:t xml:space="preserve">2028. </w:t>
      </w:r>
      <w:r w:rsidR="008B646E">
        <w:rPr>
          <w:lang w:val="fr-FR"/>
        </w:rPr>
        <w:t xml:space="preserve">Il inclut également une estimation des financements nécessaires à la participation aux réunions des organes subsidiaires et de la Conférence des Parties en 2027 et 2028. </w:t>
      </w:r>
      <w:r w:rsidR="00FF4F9E">
        <w:rPr>
          <w:lang w:val="fr-FR"/>
        </w:rPr>
        <w:t>Tous les états financiers des fonds d’affectation spéciale du Secrétariat sont disponibles en ligne</w:t>
      </w:r>
      <w:r w:rsidR="002A6971" w:rsidRPr="00BD6EB5">
        <w:rPr>
          <w:rStyle w:val="FootnoteReference"/>
          <w:lang w:val="fr-FR"/>
        </w:rPr>
        <w:footnoteReference w:id="7"/>
      </w:r>
      <w:r w:rsidR="00FF4F9E">
        <w:rPr>
          <w:lang w:val="fr-FR"/>
        </w:rPr>
        <w:t>.</w:t>
      </w:r>
      <w:r w:rsidR="008B78C3" w:rsidRPr="00BD6EB5">
        <w:rPr>
          <w:lang w:val="fr-FR"/>
        </w:rPr>
        <w:t xml:space="preserve"> </w:t>
      </w:r>
      <w:r w:rsidR="00267CAE">
        <w:rPr>
          <w:lang w:val="fr-FR"/>
        </w:rPr>
        <w:t xml:space="preserve">Comme noté dans les états financiers, l’excédent </w:t>
      </w:r>
      <w:r w:rsidR="00D570D7">
        <w:rPr>
          <w:lang w:val="fr-FR"/>
        </w:rPr>
        <w:t>cumulé</w:t>
      </w:r>
      <w:r w:rsidR="00267CAE">
        <w:rPr>
          <w:lang w:val="fr-FR"/>
        </w:rPr>
        <w:t xml:space="preserve"> est investi à la discrétion des Nations Unies. Les revenus des placements </w:t>
      </w:r>
      <w:r w:rsidR="00E924C3">
        <w:rPr>
          <w:lang w:val="fr-FR"/>
        </w:rPr>
        <w:t>son</w:t>
      </w:r>
      <w:r w:rsidR="00267CAE">
        <w:rPr>
          <w:lang w:val="fr-FR"/>
        </w:rPr>
        <w:t>t porté</w:t>
      </w:r>
      <w:r w:rsidR="00E924C3">
        <w:rPr>
          <w:lang w:val="fr-FR"/>
        </w:rPr>
        <w:t>s</w:t>
      </w:r>
      <w:r w:rsidR="00267CAE">
        <w:rPr>
          <w:lang w:val="fr-FR"/>
        </w:rPr>
        <w:t xml:space="preserve"> au crédit du fond</w:t>
      </w:r>
      <w:r w:rsidR="00E924C3">
        <w:rPr>
          <w:lang w:val="fr-FR"/>
        </w:rPr>
        <w:t>s</w:t>
      </w:r>
      <w:r w:rsidR="00267CAE">
        <w:rPr>
          <w:lang w:val="fr-FR"/>
        </w:rPr>
        <w:t xml:space="preserve"> d’affectation spéciale respectif, conformément aux réglementations, règles, politiques et procédures financières des Nations Unies applicables. Les intérêts sont inclus dans les états financiers en ligne. L’excédent </w:t>
      </w:r>
      <w:r w:rsidR="00D570D7">
        <w:rPr>
          <w:lang w:val="fr-FR"/>
        </w:rPr>
        <w:t>cumulé</w:t>
      </w:r>
      <w:r w:rsidR="00267CAE">
        <w:rPr>
          <w:lang w:val="fr-FR"/>
        </w:rPr>
        <w:t xml:space="preserve"> inclut de ce fait l’accumulation</w:t>
      </w:r>
      <w:r w:rsidR="00A928E2">
        <w:rPr>
          <w:lang w:val="fr-FR"/>
        </w:rPr>
        <w:t xml:space="preserve"> progressive sur les fonds respectifs</w:t>
      </w:r>
      <w:r w:rsidR="00267CAE">
        <w:rPr>
          <w:lang w:val="fr-FR"/>
        </w:rPr>
        <w:t xml:space="preserve"> </w:t>
      </w:r>
      <w:r w:rsidR="00FA2384">
        <w:rPr>
          <w:lang w:val="fr-FR"/>
        </w:rPr>
        <w:t>d</w:t>
      </w:r>
      <w:r w:rsidR="00A928E2">
        <w:rPr>
          <w:lang w:val="fr-FR"/>
        </w:rPr>
        <w:t>u</w:t>
      </w:r>
      <w:r w:rsidR="00FA2384">
        <w:rPr>
          <w:lang w:val="fr-FR"/>
        </w:rPr>
        <w:t xml:space="preserve"> solde inutilisé</w:t>
      </w:r>
      <w:r w:rsidR="00267CAE">
        <w:rPr>
          <w:lang w:val="fr-FR"/>
        </w:rPr>
        <w:t xml:space="preserve"> et d</w:t>
      </w:r>
      <w:r w:rsidR="00A928E2">
        <w:rPr>
          <w:lang w:val="fr-FR"/>
        </w:rPr>
        <w:t xml:space="preserve">es </w:t>
      </w:r>
      <w:r w:rsidR="00267CAE">
        <w:rPr>
          <w:lang w:val="fr-FR"/>
        </w:rPr>
        <w:t>intérêts.</w:t>
      </w:r>
    </w:p>
    <w:p w14:paraId="03F4446F" w14:textId="48F08AE0" w:rsidR="008B78C3" w:rsidRPr="00BD6EB5" w:rsidRDefault="00267CAE" w:rsidP="008B78C3">
      <w:pPr>
        <w:pStyle w:val="CBDNormalNumber"/>
        <w:rPr>
          <w:lang w:val="fr-FR"/>
        </w:rPr>
      </w:pPr>
      <w:r>
        <w:rPr>
          <w:lang w:val="fr-FR"/>
        </w:rPr>
        <w:t>Comme décrit dans le document </w:t>
      </w:r>
      <w:hyperlink r:id="rId30" w:history="1">
        <w:r w:rsidR="00DF497F" w:rsidRPr="00BD6EB5">
          <w:rPr>
            <w:rStyle w:val="Hyperlink"/>
            <w:lang w:val="fr-FR"/>
          </w:rPr>
          <w:t>CBD/COP/17/3</w:t>
        </w:r>
      </w:hyperlink>
      <w:r w:rsidR="00701475" w:rsidRPr="00BD6EB5">
        <w:rPr>
          <w:lang w:val="fr-FR"/>
        </w:rPr>
        <w:t>-</w:t>
      </w:r>
      <w:hyperlink r:id="rId31" w:history="1">
        <w:r w:rsidR="006223BB" w:rsidRPr="00BD6EB5">
          <w:rPr>
            <w:rStyle w:val="Hyperlink"/>
            <w:lang w:val="fr-FR"/>
          </w:rPr>
          <w:t>CBD/CP/MOP/12/4</w:t>
        </w:r>
      </w:hyperlink>
      <w:r w:rsidR="00701475" w:rsidRPr="00BD6EB5">
        <w:rPr>
          <w:lang w:val="fr-FR"/>
        </w:rPr>
        <w:t>-</w:t>
      </w:r>
      <w:hyperlink r:id="rId32" w:history="1">
        <w:r w:rsidR="003F504F" w:rsidRPr="00BD6EB5">
          <w:rPr>
            <w:rStyle w:val="Hyperlink"/>
            <w:lang w:val="fr-FR"/>
          </w:rPr>
          <w:t>CBD/NP/MOP/6/4</w:t>
        </w:r>
      </w:hyperlink>
      <w:r w:rsidR="00237E49" w:rsidRPr="00BD6EB5">
        <w:rPr>
          <w:lang w:val="fr-FR"/>
        </w:rPr>
        <w:t>,</w:t>
      </w:r>
      <w:r w:rsidR="008B78C3" w:rsidRPr="00BD6EB5">
        <w:rPr>
          <w:lang w:val="fr-FR"/>
        </w:rPr>
        <w:t xml:space="preserve"> </w:t>
      </w:r>
      <w:r>
        <w:rPr>
          <w:lang w:val="fr-FR"/>
        </w:rPr>
        <w:t xml:space="preserve">l’excédent </w:t>
      </w:r>
      <w:r w:rsidR="00D570D7">
        <w:rPr>
          <w:lang w:val="fr-FR"/>
        </w:rPr>
        <w:t>cumulé</w:t>
      </w:r>
      <w:r>
        <w:rPr>
          <w:lang w:val="fr-FR"/>
        </w:rPr>
        <w:t xml:space="preserve"> actuel s’élève à 11</w:t>
      </w:r>
      <w:r w:rsidR="006B509E">
        <w:rPr>
          <w:lang w:val="fr-FR"/>
        </w:rPr>
        <w:t> </w:t>
      </w:r>
      <w:r>
        <w:rPr>
          <w:lang w:val="fr-FR"/>
        </w:rPr>
        <w:t>millions de dollars pour la Convention, 4,9</w:t>
      </w:r>
      <w:r w:rsidR="006B509E">
        <w:rPr>
          <w:lang w:val="fr-FR"/>
        </w:rPr>
        <w:t> </w:t>
      </w:r>
      <w:r>
        <w:rPr>
          <w:lang w:val="fr-FR"/>
        </w:rPr>
        <w:t>millions de dollar</w:t>
      </w:r>
      <w:r w:rsidR="00E924C3">
        <w:rPr>
          <w:lang w:val="fr-FR"/>
        </w:rPr>
        <w:t>s</w:t>
      </w:r>
      <w:r>
        <w:rPr>
          <w:lang w:val="fr-FR"/>
        </w:rPr>
        <w:t xml:space="preserve"> pour le Protocole de Cartagena et 2,3</w:t>
      </w:r>
      <w:r w:rsidR="006B509E">
        <w:rPr>
          <w:lang w:val="fr-FR"/>
        </w:rPr>
        <w:t> </w:t>
      </w:r>
      <w:r>
        <w:rPr>
          <w:lang w:val="fr-FR"/>
        </w:rPr>
        <w:t>millions de dollars pour le Protocole de Nagoya, pour un total de 18,2</w:t>
      </w:r>
      <w:r w:rsidR="006B509E">
        <w:rPr>
          <w:lang w:val="fr-FR"/>
        </w:rPr>
        <w:t> </w:t>
      </w:r>
      <w:r>
        <w:rPr>
          <w:lang w:val="fr-FR"/>
        </w:rPr>
        <w:t>millions de dollars. Le niveau actuel d</w:t>
      </w:r>
      <w:r w:rsidR="00277CF0">
        <w:rPr>
          <w:lang w:val="fr-FR"/>
        </w:rPr>
        <w:t>e l’</w:t>
      </w:r>
      <w:r>
        <w:rPr>
          <w:lang w:val="fr-FR"/>
        </w:rPr>
        <w:t xml:space="preserve">excédent </w:t>
      </w:r>
      <w:r w:rsidR="00D570D7">
        <w:rPr>
          <w:lang w:val="fr-FR"/>
        </w:rPr>
        <w:t>cumulé</w:t>
      </w:r>
      <w:r>
        <w:rPr>
          <w:lang w:val="fr-FR"/>
        </w:rPr>
        <w:t xml:space="preserve"> équivaut à </w:t>
      </w:r>
      <w:r w:rsidR="00277CF0">
        <w:rPr>
          <w:lang w:val="fr-FR"/>
        </w:rPr>
        <w:t xml:space="preserve">environ </w:t>
      </w:r>
      <w:r w:rsidR="00E924C3">
        <w:rPr>
          <w:lang w:val="fr-FR"/>
        </w:rPr>
        <w:t>dix</w:t>
      </w:r>
      <w:r>
        <w:rPr>
          <w:lang w:val="fr-FR"/>
        </w:rPr>
        <w:t xml:space="preserve"> mois du budget</w:t>
      </w:r>
      <w:r w:rsidR="006B509E">
        <w:rPr>
          <w:lang w:val="fr-FR"/>
        </w:rPr>
        <w:t> </w:t>
      </w:r>
      <w:r w:rsidR="006667A6">
        <w:rPr>
          <w:lang w:val="fr-FR"/>
        </w:rPr>
        <w:t xml:space="preserve">total pour </w:t>
      </w:r>
      <w:r>
        <w:rPr>
          <w:lang w:val="fr-FR"/>
        </w:rPr>
        <w:t>2025-2026.</w:t>
      </w:r>
    </w:p>
    <w:p w14:paraId="410BD77D" w14:textId="692EB754" w:rsidR="008B78C3" w:rsidRPr="00BD6EB5" w:rsidRDefault="008B78C3" w:rsidP="002537BE">
      <w:pPr>
        <w:pStyle w:val="CBDH1"/>
        <w:rPr>
          <w:lang w:val="fr-FR"/>
        </w:rPr>
      </w:pPr>
      <w:r w:rsidRPr="00BD6EB5">
        <w:rPr>
          <w:lang w:val="fr-FR"/>
        </w:rPr>
        <w:t>III.</w:t>
      </w:r>
      <w:r w:rsidRPr="00BD6EB5">
        <w:rPr>
          <w:lang w:val="fr-FR"/>
        </w:rPr>
        <w:tab/>
      </w:r>
      <w:r w:rsidR="0051261D">
        <w:rPr>
          <w:lang w:val="fr-FR"/>
        </w:rPr>
        <w:t>Questions administratives et budgétaires supplémentaires relatives aux travaux du Secrétariat</w:t>
      </w:r>
    </w:p>
    <w:p w14:paraId="7E56AAC7" w14:textId="345135FF" w:rsidR="008B78C3" w:rsidRPr="00BD6EB5" w:rsidRDefault="00656071" w:rsidP="008B78C3">
      <w:pPr>
        <w:pStyle w:val="CBDNormalNumber"/>
        <w:rPr>
          <w:lang w:val="fr-FR"/>
        </w:rPr>
      </w:pPr>
      <w:r>
        <w:rPr>
          <w:lang w:val="fr-FR"/>
        </w:rPr>
        <w:t>Le Secrétariat est mandaté par les décisions de la Conférence des Parties. Il est en mesure d’assurer son mandat grâce au travail du personnel et des ressources du budget de base, ainsi qu’en levant des fonds supplémentaires pour appuyer les activités approuvées. Le Secrétariat a pris des mesures pour garantir un établissement simplifié des rapports, une fonctionnalité et une efficacité optimales, éclairé par l’examen fonctionnel (décrit dans le document</w:t>
      </w:r>
      <w:r w:rsidR="006B509E">
        <w:rPr>
          <w:lang w:val="fr-FR"/>
        </w:rPr>
        <w:t> </w:t>
      </w:r>
      <w:hyperlink r:id="rId33" w:history="1">
        <w:r w:rsidR="005543C1" w:rsidRPr="00BD6EB5">
          <w:rPr>
            <w:rStyle w:val="Hyperlink"/>
            <w:lang w:val="fr-FR"/>
          </w:rPr>
          <w:t>C</w:t>
        </w:r>
        <w:r w:rsidR="00F1274E" w:rsidRPr="00BD6EB5">
          <w:rPr>
            <w:rStyle w:val="Hyperlink"/>
            <w:lang w:val="fr-FR"/>
          </w:rPr>
          <w:t>BD/C</w:t>
        </w:r>
        <w:r w:rsidR="005543C1" w:rsidRPr="00BD6EB5">
          <w:rPr>
            <w:rStyle w:val="Hyperlink"/>
            <w:lang w:val="fr-FR"/>
          </w:rPr>
          <w:t>OP/17/4/A</w:t>
        </w:r>
        <w:r w:rsidR="00BB4E5D" w:rsidRPr="00BD6EB5">
          <w:rPr>
            <w:rStyle w:val="Hyperlink"/>
            <w:lang w:val="fr-FR"/>
          </w:rPr>
          <w:t>dd.</w:t>
        </w:r>
        <w:r w:rsidR="005543C1" w:rsidRPr="00BD6EB5">
          <w:rPr>
            <w:rStyle w:val="Hyperlink"/>
            <w:lang w:val="fr-FR"/>
          </w:rPr>
          <w:t>1</w:t>
        </w:r>
      </w:hyperlink>
      <w:r w:rsidR="005543C1" w:rsidRPr="00BD6EB5">
        <w:rPr>
          <w:lang w:val="fr-FR"/>
        </w:rPr>
        <w:t>)</w:t>
      </w:r>
      <w:r w:rsidR="008B78C3" w:rsidRPr="00BD6EB5">
        <w:rPr>
          <w:lang w:val="fr-FR"/>
        </w:rPr>
        <w:t xml:space="preserve">. </w:t>
      </w:r>
      <w:r>
        <w:rPr>
          <w:lang w:val="fr-FR"/>
        </w:rPr>
        <w:t>Le présent document fournit des informations sur la manière dont le Secrétariat utilise les ressources extrabudgétaires pour appuyer la réalisation de</w:t>
      </w:r>
      <w:r w:rsidR="006852A6">
        <w:rPr>
          <w:lang w:val="fr-FR"/>
        </w:rPr>
        <w:t xml:space="preserve"> ses</w:t>
      </w:r>
      <w:r>
        <w:rPr>
          <w:lang w:val="fr-FR"/>
        </w:rPr>
        <w:t xml:space="preserve"> travaux et les mesures </w:t>
      </w:r>
      <w:r w:rsidR="006852A6">
        <w:rPr>
          <w:lang w:val="fr-FR"/>
        </w:rPr>
        <w:t xml:space="preserve">qu’il prend </w:t>
      </w:r>
      <w:r>
        <w:rPr>
          <w:lang w:val="fr-FR"/>
        </w:rPr>
        <w:t>pour améliorer son efficacité.</w:t>
      </w:r>
    </w:p>
    <w:p w14:paraId="08C30B71" w14:textId="40124542" w:rsidR="008B78C3" w:rsidRPr="00BD6EB5" w:rsidRDefault="00656071" w:rsidP="00520C33">
      <w:pPr>
        <w:pStyle w:val="CBDNormalNumber"/>
        <w:keepNext/>
        <w:numPr>
          <w:ilvl w:val="0"/>
          <w:numId w:val="0"/>
        </w:numPr>
        <w:ind w:left="567"/>
        <w:rPr>
          <w:lang w:val="fr-FR"/>
        </w:rPr>
      </w:pPr>
      <w:r>
        <w:rPr>
          <w:i/>
          <w:iCs/>
          <w:lang w:val="fr-FR"/>
        </w:rPr>
        <w:lastRenderedPageBreak/>
        <w:t>Budget de base et ressources extrabudgétaires pour appuyer les travaux du Secrétariat</w:t>
      </w:r>
    </w:p>
    <w:p w14:paraId="2527F536" w14:textId="5792C508" w:rsidR="008B78C3" w:rsidRPr="00BD6EB5" w:rsidRDefault="005D217B" w:rsidP="008B78C3">
      <w:pPr>
        <w:pStyle w:val="CBDNormalNumber"/>
        <w:rPr>
          <w:lang w:val="fr-FR"/>
        </w:rPr>
      </w:pPr>
      <w:r>
        <w:rPr>
          <w:lang w:val="fr-FR"/>
        </w:rPr>
        <w:t>Les besoins relatifs au personnel sont décrits dans le document budgétaire mentionné au paragraphe 5 ci-dessus, davantage d’explications figurant dans l’additif</w:t>
      </w:r>
      <w:r w:rsidR="006B509E">
        <w:rPr>
          <w:lang w:val="fr-FR"/>
        </w:rPr>
        <w:t> </w:t>
      </w:r>
      <w:r>
        <w:rPr>
          <w:lang w:val="fr-FR"/>
        </w:rPr>
        <w:t>1 du présent document</w:t>
      </w:r>
      <w:r w:rsidR="009E1823" w:rsidRPr="00BD6EB5">
        <w:rPr>
          <w:rStyle w:val="FootnoteReference"/>
          <w:lang w:val="fr-FR"/>
        </w:rPr>
        <w:footnoteReference w:id="8"/>
      </w:r>
      <w:r>
        <w:rPr>
          <w:lang w:val="fr-FR"/>
        </w:rPr>
        <w:t>.</w:t>
      </w:r>
      <w:r w:rsidR="008B78C3" w:rsidRPr="00BD6EB5">
        <w:rPr>
          <w:lang w:val="fr-FR"/>
        </w:rPr>
        <w:t xml:space="preserve"> </w:t>
      </w:r>
      <w:r>
        <w:rPr>
          <w:lang w:val="fr-FR"/>
        </w:rPr>
        <w:t xml:space="preserve">Le Secrétariat œuvre à l’appui de toutes les activités demandées par la Conférence des Parties grâce aux ressources à sa disposition. Le cadre logique </w:t>
      </w:r>
      <w:r w:rsidR="00577591">
        <w:rPr>
          <w:lang w:val="fr-FR"/>
        </w:rPr>
        <w:t>de ce travail</w:t>
      </w:r>
      <w:r>
        <w:rPr>
          <w:lang w:val="fr-FR"/>
        </w:rPr>
        <w:t xml:space="preserve"> est inclus dans le budget axé sur les résultats du Secrétariat. </w:t>
      </w:r>
      <w:r w:rsidR="004B25A9">
        <w:rPr>
          <w:lang w:val="fr-FR"/>
        </w:rPr>
        <w:t xml:space="preserve">La structure du Secrétariat a été pensée pour </w:t>
      </w:r>
      <w:r w:rsidR="00577591">
        <w:rPr>
          <w:lang w:val="fr-FR"/>
        </w:rPr>
        <w:t>garantir</w:t>
      </w:r>
      <w:r w:rsidR="004B25A9">
        <w:rPr>
          <w:lang w:val="fr-FR"/>
        </w:rPr>
        <w:t xml:space="preserve"> q</w:t>
      </w:r>
      <w:r w:rsidR="00577591">
        <w:rPr>
          <w:lang w:val="fr-FR"/>
        </w:rPr>
        <w:t xml:space="preserve">u’il </w:t>
      </w:r>
      <w:r w:rsidR="004B25A9">
        <w:rPr>
          <w:lang w:val="fr-FR"/>
        </w:rPr>
        <w:t>puisse appuyer sans discontinuer les travaux de la Convention, avec une attention particulière apportée au fait de disposer d</w:t>
      </w:r>
      <w:r w:rsidR="00577591">
        <w:rPr>
          <w:lang w:val="fr-FR"/>
        </w:rPr>
        <w:t>u</w:t>
      </w:r>
      <w:r w:rsidR="004B25A9">
        <w:rPr>
          <w:lang w:val="fr-FR"/>
        </w:rPr>
        <w:t xml:space="preserve"> personnel et de</w:t>
      </w:r>
      <w:r w:rsidR="00577591">
        <w:rPr>
          <w:lang w:val="fr-FR"/>
        </w:rPr>
        <w:t>s</w:t>
      </w:r>
      <w:r w:rsidR="004B25A9">
        <w:rPr>
          <w:lang w:val="fr-FR"/>
        </w:rPr>
        <w:t xml:space="preserve"> systèmes</w:t>
      </w:r>
      <w:r w:rsidR="00577591">
        <w:rPr>
          <w:lang w:val="fr-FR"/>
        </w:rPr>
        <w:t xml:space="preserve"> nécessaires</w:t>
      </w:r>
      <w:r w:rsidR="004B25A9">
        <w:rPr>
          <w:lang w:val="fr-FR"/>
        </w:rPr>
        <w:t xml:space="preserve"> pour </w:t>
      </w:r>
      <w:r w:rsidR="00577591">
        <w:rPr>
          <w:lang w:val="fr-FR"/>
        </w:rPr>
        <w:t>soutenir</w:t>
      </w:r>
      <w:r w:rsidR="004B25A9">
        <w:rPr>
          <w:lang w:val="fr-FR"/>
        </w:rPr>
        <w:t xml:space="preserve"> la réalisation des principaux résultats décrits dans le budget axé sur les résultats, qui inclu</w:t>
      </w:r>
      <w:r w:rsidR="00577591">
        <w:rPr>
          <w:lang w:val="fr-FR"/>
        </w:rPr>
        <w:t>en</w:t>
      </w:r>
      <w:r w:rsidR="004B25A9">
        <w:rPr>
          <w:lang w:val="fr-FR"/>
        </w:rPr>
        <w:t>t les travaux relatifs à l’appui des réunions et des documents</w:t>
      </w:r>
      <w:r w:rsidR="00577591">
        <w:rPr>
          <w:lang w:val="fr-FR"/>
        </w:rPr>
        <w:t xml:space="preserve"> importants</w:t>
      </w:r>
      <w:r w:rsidR="004B25A9">
        <w:rPr>
          <w:lang w:val="fr-FR"/>
        </w:rPr>
        <w:t xml:space="preserve"> ; la mise en œuvre nationale ; </w:t>
      </w:r>
      <w:r w:rsidR="00577591">
        <w:rPr>
          <w:lang w:val="fr-FR"/>
        </w:rPr>
        <w:t>une</w:t>
      </w:r>
      <w:r w:rsidR="004B25A9">
        <w:rPr>
          <w:lang w:val="fr-FR"/>
        </w:rPr>
        <w:t xml:space="preserve"> sensibilisation accrue ; </w:t>
      </w:r>
      <w:r w:rsidR="00577591">
        <w:rPr>
          <w:lang w:val="fr-FR"/>
        </w:rPr>
        <w:t>le</w:t>
      </w:r>
      <w:r w:rsidR="004B25A9">
        <w:rPr>
          <w:lang w:val="fr-FR"/>
        </w:rPr>
        <w:t xml:space="preserve"> suivi, l’examen et l’évaluation ; et la gestion des programmes et l’appui à ceux-ci. Cependant, il existe des demandes précises adressées à la Secrétaire exécutive dans les décisions de la Conférence des Parties qui nécessitent des compétences hautement spécialisées, des ressources humaines ou des ressources financières supplémentaires (par exemple pour des déplacements), mais qui ne relèvent pas du budget de base.</w:t>
      </w:r>
    </w:p>
    <w:p w14:paraId="1DC10513" w14:textId="2C3640C6" w:rsidR="008B78C3" w:rsidRPr="00BD6EB5" w:rsidRDefault="003167FE" w:rsidP="008B78C3">
      <w:pPr>
        <w:pStyle w:val="CBDNormalNumber"/>
        <w:rPr>
          <w:lang w:val="fr-FR"/>
        </w:rPr>
      </w:pPr>
      <w:r>
        <w:rPr>
          <w:lang w:val="fr-FR"/>
        </w:rPr>
        <w:t xml:space="preserve">Les coûts </w:t>
      </w:r>
      <w:r w:rsidR="000C6B6F">
        <w:rPr>
          <w:lang w:val="fr-FR"/>
        </w:rPr>
        <w:t xml:space="preserve">des activités supplémentaires étaient inclus dans le document de présession de chaque point de l’ordre du jour de la vingt-huitième réunion de l’Organe subsidiaire chargé de fournir des avis scientifiques, techniques et technologiques et de la septième réunion de l’Organe subsidiaire chargé de l’application. Avant la dix-septième réunion de la Conférence des Parties, le calcul des coûts avait été revu sur la base des recommandations adoptées. L’estimation du budget nécessaire pour les activités approuvées pour </w:t>
      </w:r>
      <w:r w:rsidR="008B78C3" w:rsidRPr="00BD6EB5">
        <w:rPr>
          <w:lang w:val="fr-FR"/>
        </w:rPr>
        <w:t>2027</w:t>
      </w:r>
      <w:r w:rsidR="00051835" w:rsidRPr="00BD6EB5">
        <w:rPr>
          <w:lang w:val="fr-FR"/>
        </w:rPr>
        <w:t>–</w:t>
      </w:r>
      <w:r w:rsidR="008B78C3" w:rsidRPr="00BD6EB5">
        <w:rPr>
          <w:lang w:val="fr-FR"/>
        </w:rPr>
        <w:t>2028</w:t>
      </w:r>
      <w:r w:rsidR="000C6B6F">
        <w:rPr>
          <w:lang w:val="fr-FR"/>
        </w:rPr>
        <w:t xml:space="preserve"> est présentée dans le document </w:t>
      </w:r>
      <w:hyperlink r:id="rId34" w:history="1">
        <w:r w:rsidR="00D75833" w:rsidRPr="00BD6EB5">
          <w:rPr>
            <w:rStyle w:val="Hyperlink"/>
            <w:lang w:val="fr-FR"/>
          </w:rPr>
          <w:t>CBD/COP/17/4/Add.2</w:t>
        </w:r>
      </w:hyperlink>
      <w:r w:rsidR="00D75833" w:rsidRPr="00BD6EB5">
        <w:rPr>
          <w:lang w:val="fr-FR"/>
        </w:rPr>
        <w:t>-</w:t>
      </w:r>
      <w:hyperlink r:id="rId35" w:history="1">
        <w:r w:rsidR="00D75833" w:rsidRPr="00BD6EB5">
          <w:rPr>
            <w:rStyle w:val="Hyperlink"/>
            <w:lang w:val="fr-FR"/>
          </w:rPr>
          <w:t>CBD/CP/MOP/12/5/Add.1</w:t>
        </w:r>
      </w:hyperlink>
      <w:r w:rsidR="00D75833" w:rsidRPr="00BD6EB5">
        <w:rPr>
          <w:lang w:val="fr-FR"/>
        </w:rPr>
        <w:t>-</w:t>
      </w:r>
      <w:hyperlink r:id="rId36" w:history="1">
        <w:r w:rsidR="00D75833" w:rsidRPr="00BD6EB5">
          <w:rPr>
            <w:rStyle w:val="Hyperlink"/>
            <w:lang w:val="fr-FR"/>
          </w:rPr>
          <w:t>CBD/NP/MOP/6/5/Add.1</w:t>
        </w:r>
      </w:hyperlink>
      <w:r w:rsidR="008B78C3" w:rsidRPr="00BD6EB5">
        <w:rPr>
          <w:lang w:val="fr-FR"/>
        </w:rPr>
        <w:t>.</w:t>
      </w:r>
      <w:r w:rsidR="000C6B6F">
        <w:rPr>
          <w:lang w:val="fr-FR"/>
        </w:rPr>
        <w:t xml:space="preserve"> Le document présente les demandes adressées à la Secrétaire exécutive qui donnent lieu </w:t>
      </w:r>
      <w:r w:rsidR="00612CDA">
        <w:rPr>
          <w:lang w:val="fr-FR"/>
        </w:rPr>
        <w:t>à une</w:t>
      </w:r>
      <w:r w:rsidR="000C6B6F">
        <w:rPr>
          <w:lang w:val="fr-FR"/>
        </w:rPr>
        <w:t xml:space="preserve"> activité (à noter que nombre de celles-ci comprennent des textes entre crochets dans la mesure où elles sont issues de projets de décisions) ainsi qu’une estimation du budget</w:t>
      </w:r>
      <w:r w:rsidR="00612CDA">
        <w:rPr>
          <w:lang w:val="fr-FR"/>
        </w:rPr>
        <w:t>.</w:t>
      </w:r>
      <w:r w:rsidR="008743E9" w:rsidRPr="00BD6EB5">
        <w:rPr>
          <w:lang w:val="fr-FR"/>
        </w:rPr>
        <w:t xml:space="preserve"> </w:t>
      </w:r>
    </w:p>
    <w:p w14:paraId="3BB45FDA" w14:textId="0BB8FA84" w:rsidR="008B78C3" w:rsidRPr="00BD6EB5" w:rsidRDefault="004977C1" w:rsidP="008B78C3">
      <w:pPr>
        <w:pStyle w:val="CBDNormalNumber"/>
        <w:rPr>
          <w:lang w:val="fr-FR"/>
        </w:rPr>
      </w:pPr>
      <w:r>
        <w:rPr>
          <w:lang w:val="fr-FR"/>
        </w:rPr>
        <w:t xml:space="preserve">Mobiliser et gérer des financements facultatifs requiert du temps et des efforts importants de la part du personnel. Une fois </w:t>
      </w:r>
      <w:r w:rsidR="008754E8">
        <w:rPr>
          <w:lang w:val="fr-FR"/>
        </w:rPr>
        <w:t>leur tenue assurée</w:t>
      </w:r>
      <w:r>
        <w:rPr>
          <w:lang w:val="fr-FR"/>
        </w:rPr>
        <w:t>, les activités financées sur la base du volontariat sont, la plupart du temps, gérées, supervisées et partiellement mises en œuvre par le personnel de base du Secrétariat. Les activités financées sur la base du volontariat sont assignées à des unités précises du Secrétariat, responsables de leur planification, de leur coordination, de leur supervision, de leur mise en œuvre et de leur suivi, et, le cas échéant, de l’établissement de rapports à destination des donateurs. Par conséquent, ces activités sont intégrées dans les plans de travail des unités respectives. Le personnel du Secrétariat fournit un appui pour toutes les activités et toute demande adressée à la Secrétaire exécutive est de ce fait appuyée par le personnel financé au titre du budget de base.</w:t>
      </w:r>
    </w:p>
    <w:p w14:paraId="11CE08A3" w14:textId="57F10CF5" w:rsidR="008B78C3" w:rsidRPr="00BD6EB5" w:rsidRDefault="004977C1" w:rsidP="008B78C3">
      <w:pPr>
        <w:pStyle w:val="CBDNormalNumber"/>
        <w:rPr>
          <w:lang w:val="fr-FR"/>
        </w:rPr>
      </w:pPr>
      <w:r>
        <w:rPr>
          <w:lang w:val="fr-FR"/>
        </w:rPr>
        <w:t>Les estimations actuelles figurant dans le document </w:t>
      </w:r>
      <w:hyperlink r:id="rId37" w:history="1">
        <w:r w:rsidR="009332E5" w:rsidRPr="00BD6EB5">
          <w:rPr>
            <w:rStyle w:val="Hyperlink"/>
            <w:lang w:val="fr-FR"/>
          </w:rPr>
          <w:t>CBD/COP/17/4/Add.2</w:t>
        </w:r>
      </w:hyperlink>
      <w:r w:rsidR="009332E5" w:rsidRPr="00BD6EB5">
        <w:rPr>
          <w:lang w:val="fr-FR"/>
        </w:rPr>
        <w:t>-</w:t>
      </w:r>
      <w:hyperlink r:id="rId38" w:history="1">
        <w:r w:rsidR="009332E5" w:rsidRPr="00BD6EB5">
          <w:rPr>
            <w:rStyle w:val="Hyperlink"/>
            <w:lang w:val="fr-FR"/>
          </w:rPr>
          <w:t>CBD/CP/MOP/12/5/Add.1</w:t>
        </w:r>
      </w:hyperlink>
      <w:r w:rsidR="009332E5" w:rsidRPr="00BD6EB5">
        <w:rPr>
          <w:lang w:val="fr-FR"/>
        </w:rPr>
        <w:t>-</w:t>
      </w:r>
      <w:hyperlink r:id="rId39" w:history="1">
        <w:r w:rsidR="009332E5" w:rsidRPr="00BD6EB5">
          <w:rPr>
            <w:rStyle w:val="Hyperlink"/>
            <w:lang w:val="fr-FR"/>
          </w:rPr>
          <w:t>CBD/NP/MOP/6/5/Add.1</w:t>
        </w:r>
      </w:hyperlink>
      <w:r w:rsidR="008B78C3" w:rsidRPr="00BD6EB5">
        <w:rPr>
          <w:lang w:val="fr-FR"/>
        </w:rPr>
        <w:t xml:space="preserve"> </w:t>
      </w:r>
      <w:r>
        <w:rPr>
          <w:lang w:val="fr-FR"/>
        </w:rPr>
        <w:t>ont été élaborées en partant du principe que des postes seraient financés par le budget de base afin d’orienter l’ensemble des travaux.</w:t>
      </w:r>
    </w:p>
    <w:p w14:paraId="40A2BF51" w14:textId="4969EDE5" w:rsidR="008B78C3" w:rsidRPr="00BD6EB5" w:rsidRDefault="001833EC" w:rsidP="008B78C3">
      <w:pPr>
        <w:pStyle w:val="CBDNormalNumber"/>
        <w:numPr>
          <w:ilvl w:val="0"/>
          <w:numId w:val="0"/>
        </w:numPr>
        <w:ind w:left="567"/>
        <w:rPr>
          <w:lang w:val="fr-FR"/>
        </w:rPr>
      </w:pPr>
      <w:r>
        <w:rPr>
          <w:i/>
          <w:iCs/>
          <w:lang w:val="fr-FR"/>
        </w:rPr>
        <w:t>Gains d’efficacité grâce à l’examen fonctionnel du Secrétariat et fonctionnement global</w:t>
      </w:r>
    </w:p>
    <w:p w14:paraId="7143E046" w14:textId="7BB28761" w:rsidR="008B78C3" w:rsidRPr="00BD6EB5" w:rsidRDefault="00EF10CC" w:rsidP="008B78C3">
      <w:pPr>
        <w:pStyle w:val="CBDNormalNumber"/>
        <w:rPr>
          <w:rFonts w:eastAsiaTheme="minorEastAsia"/>
          <w:kern w:val="2"/>
          <w:lang w:val="fr-FR" w:eastAsia="zh-CN"/>
          <w14:ligatures w14:val="standardContextual"/>
        </w:rPr>
      </w:pPr>
      <w:r>
        <w:rPr>
          <w:lang w:val="fr-FR"/>
        </w:rPr>
        <w:t xml:space="preserve">Le Secrétariat a été prié de fournir des informations sur les gains d’efficacité, notamment les réductions de coûts </w:t>
      </w:r>
      <w:r w:rsidR="008754E8">
        <w:rPr>
          <w:lang w:val="fr-FR"/>
        </w:rPr>
        <w:t>permises par</w:t>
      </w:r>
      <w:r>
        <w:rPr>
          <w:lang w:val="fr-FR"/>
        </w:rPr>
        <w:t xml:space="preserve"> l’examen fonctionnel ou </w:t>
      </w:r>
      <w:r w:rsidR="008754E8">
        <w:rPr>
          <w:lang w:val="fr-FR"/>
        </w:rPr>
        <w:t>plus généralement dans l</w:t>
      </w:r>
      <w:r>
        <w:rPr>
          <w:lang w:val="fr-FR"/>
        </w:rPr>
        <w:t>es opérations du Secrétariat. Si l’examen fonctionnel externe approfondi du Secrétariat a été réalisé dans l’objectif d’évaluer s</w:t>
      </w:r>
      <w:r w:rsidR="008754E8">
        <w:rPr>
          <w:lang w:val="fr-FR"/>
        </w:rPr>
        <w:t>’il</w:t>
      </w:r>
      <w:r>
        <w:rPr>
          <w:lang w:val="fr-FR"/>
        </w:rPr>
        <w:t xml:space="preserve"> était correctement structuré et doté de ressources suffisantes pour exercer ses fonctions efficacement, plutôt que dans celui </w:t>
      </w:r>
      <w:r w:rsidR="008754E8">
        <w:rPr>
          <w:lang w:val="fr-FR"/>
        </w:rPr>
        <w:t>de réduire</w:t>
      </w:r>
      <w:r>
        <w:rPr>
          <w:lang w:val="fr-FR"/>
        </w:rPr>
        <w:t xml:space="preserve"> </w:t>
      </w:r>
      <w:r w:rsidR="008754E8">
        <w:rPr>
          <w:lang w:val="fr-FR"/>
        </w:rPr>
        <w:t>l</w:t>
      </w:r>
      <w:r>
        <w:rPr>
          <w:lang w:val="fr-FR"/>
        </w:rPr>
        <w:t xml:space="preserve">es </w:t>
      </w:r>
      <w:r w:rsidR="008754E8">
        <w:rPr>
          <w:lang w:val="fr-FR"/>
        </w:rPr>
        <w:t>dépenses</w:t>
      </w:r>
      <w:r>
        <w:rPr>
          <w:lang w:val="fr-FR"/>
        </w:rPr>
        <w:t>, il a néanmoins aidé le Secrétariat à prendre de</w:t>
      </w:r>
      <w:r w:rsidR="008754E8">
        <w:rPr>
          <w:lang w:val="fr-FR"/>
        </w:rPr>
        <w:t>s</w:t>
      </w:r>
      <w:r>
        <w:rPr>
          <w:lang w:val="fr-FR"/>
        </w:rPr>
        <w:t xml:space="preserve"> mesures pour augmenter l’efficacité de ses opérations de diverses manières. </w:t>
      </w:r>
    </w:p>
    <w:p w14:paraId="78CCBAE2" w14:textId="7DF9EEA2" w:rsidR="008B78C3" w:rsidRPr="00BD6EB5" w:rsidRDefault="00EF10CC" w:rsidP="008B78C3">
      <w:pPr>
        <w:pStyle w:val="CBDNormalNumber"/>
        <w:rPr>
          <w:rFonts w:eastAsiaTheme="minorEastAsia"/>
          <w:kern w:val="2"/>
          <w:lang w:val="fr-FR" w:eastAsia="zh-CN"/>
          <w14:ligatures w14:val="standardContextual"/>
        </w:rPr>
      </w:pPr>
      <w:r>
        <w:rPr>
          <w:lang w:val="fr-FR"/>
        </w:rPr>
        <w:t xml:space="preserve">En ce qui concerne le Secrétariat de la Convention sur la diversité biologique, son efficacité peut être évaluée grâce à la comparaison entre les ressources et le temps </w:t>
      </w:r>
      <w:r w:rsidR="008754E8">
        <w:rPr>
          <w:lang w:val="fr-FR"/>
        </w:rPr>
        <w:t>nécessaires d’une part</w:t>
      </w:r>
      <w:r>
        <w:rPr>
          <w:lang w:val="fr-FR"/>
        </w:rPr>
        <w:t xml:space="preserve"> et le volume, la qualité et la ponctualité des services fournis en réponse aux décisions de la Conférence </w:t>
      </w:r>
      <w:r>
        <w:rPr>
          <w:lang w:val="fr-FR"/>
        </w:rPr>
        <w:lastRenderedPageBreak/>
        <w:t>des Parties</w:t>
      </w:r>
      <w:r w:rsidR="008754E8">
        <w:rPr>
          <w:lang w:val="fr-FR"/>
        </w:rPr>
        <w:t xml:space="preserve"> d’autre part</w:t>
      </w:r>
      <w:r>
        <w:rPr>
          <w:lang w:val="fr-FR"/>
        </w:rPr>
        <w:t xml:space="preserve">. Comme résumé dans le tableau ci-dessous, la mise en œuvre de l’examen fonctionnel a </w:t>
      </w:r>
      <w:r w:rsidR="00742863">
        <w:rPr>
          <w:lang w:val="fr-FR"/>
        </w:rPr>
        <w:t>permis une plus grande efficacité, grâce à un</w:t>
      </w:r>
      <w:r w:rsidR="008754E8">
        <w:rPr>
          <w:lang w:val="fr-FR"/>
        </w:rPr>
        <w:t xml:space="preserve"> alignement </w:t>
      </w:r>
      <w:r w:rsidR="00742863">
        <w:rPr>
          <w:lang w:val="fr-FR"/>
        </w:rPr>
        <w:t xml:space="preserve">fonctionnel plus clair, notamment en fusionnant </w:t>
      </w:r>
      <w:r w:rsidR="00A51378">
        <w:rPr>
          <w:lang w:val="fr-FR"/>
        </w:rPr>
        <w:t>des</w:t>
      </w:r>
      <w:r w:rsidR="00742863">
        <w:rPr>
          <w:lang w:val="fr-FR"/>
        </w:rPr>
        <w:t xml:space="preserve"> activités et en </w:t>
      </w:r>
      <w:r w:rsidR="008754E8">
        <w:rPr>
          <w:lang w:val="fr-FR"/>
        </w:rPr>
        <w:t>transférant</w:t>
      </w:r>
      <w:r w:rsidR="00742863">
        <w:rPr>
          <w:lang w:val="fr-FR"/>
        </w:rPr>
        <w:t xml:space="preserve"> </w:t>
      </w:r>
      <w:r w:rsidR="00A51378">
        <w:rPr>
          <w:lang w:val="fr-FR"/>
        </w:rPr>
        <w:t>des</w:t>
      </w:r>
      <w:r w:rsidR="00742863">
        <w:rPr>
          <w:lang w:val="fr-FR"/>
        </w:rPr>
        <w:t xml:space="preserve"> postes</w:t>
      </w:r>
      <w:r w:rsidR="00814D8F">
        <w:rPr>
          <w:lang w:val="fr-FR"/>
        </w:rPr>
        <w:t>,</w:t>
      </w:r>
      <w:r w:rsidR="00742863">
        <w:rPr>
          <w:lang w:val="fr-FR"/>
        </w:rPr>
        <w:t xml:space="preserve"> sans </w:t>
      </w:r>
      <w:r w:rsidR="008754E8">
        <w:rPr>
          <w:lang w:val="fr-FR"/>
        </w:rPr>
        <w:t>incidence sur le budget</w:t>
      </w:r>
      <w:r w:rsidR="00742863">
        <w:rPr>
          <w:lang w:val="fr-FR"/>
        </w:rPr>
        <w:t>.</w:t>
      </w:r>
    </w:p>
    <w:p w14:paraId="6484A25D" w14:textId="298A7E69" w:rsidR="00DF3626" w:rsidRPr="00BD6EB5" w:rsidRDefault="008B78C3" w:rsidP="005543C1">
      <w:pPr>
        <w:spacing w:line="276" w:lineRule="auto"/>
        <w:jc w:val="left"/>
        <w:rPr>
          <w:rFonts w:eastAsiaTheme="minorEastAsia"/>
          <w:kern w:val="2"/>
          <w:lang w:val="fr-FR" w:eastAsia="zh-CN"/>
          <w14:ligatures w14:val="standardContextual"/>
        </w:rPr>
      </w:pPr>
      <w:r w:rsidRPr="00BD6EB5">
        <w:rPr>
          <w:rFonts w:eastAsiaTheme="minorEastAsia"/>
          <w:kern w:val="2"/>
          <w:lang w:val="fr-FR" w:eastAsia="zh-CN"/>
          <w14:ligatures w14:val="standardContextual"/>
        </w:rPr>
        <w:t>Table</w:t>
      </w:r>
      <w:r w:rsidR="00814D8F">
        <w:rPr>
          <w:rFonts w:eastAsiaTheme="minorEastAsia"/>
          <w:kern w:val="2"/>
          <w:lang w:val="fr-FR" w:eastAsia="zh-CN"/>
          <w14:ligatures w14:val="standardContextual"/>
        </w:rPr>
        <w:t>au</w:t>
      </w:r>
      <w:r w:rsidR="006B509E">
        <w:rPr>
          <w:rFonts w:eastAsiaTheme="minorEastAsia"/>
          <w:kern w:val="2"/>
          <w:lang w:val="fr-FR" w:eastAsia="zh-CN"/>
          <w14:ligatures w14:val="standardContextual"/>
        </w:rPr>
        <w:t> </w:t>
      </w:r>
      <w:r w:rsidRPr="00BD6EB5">
        <w:rPr>
          <w:rFonts w:eastAsiaTheme="minorEastAsia"/>
          <w:kern w:val="2"/>
          <w:lang w:val="fr-FR" w:eastAsia="zh-CN"/>
          <w14:ligatures w14:val="standardContextual"/>
        </w:rPr>
        <w:t xml:space="preserve">1 </w:t>
      </w:r>
      <w:r w:rsidR="005543C1" w:rsidRPr="00BD6EB5">
        <w:rPr>
          <w:rFonts w:eastAsiaTheme="minorEastAsia"/>
          <w:kern w:val="2"/>
          <w:lang w:val="fr-FR" w:eastAsia="zh-CN"/>
          <w14:ligatures w14:val="standardContextual"/>
        </w:rPr>
        <w:br/>
      </w:r>
      <w:r w:rsidRPr="00BD6EB5">
        <w:rPr>
          <w:rFonts w:eastAsiaTheme="minorEastAsia"/>
          <w:b/>
          <w:bCs/>
          <w:kern w:val="2"/>
          <w:lang w:val="fr-FR" w:eastAsia="zh-CN"/>
          <w14:ligatures w14:val="standardContextual"/>
        </w:rPr>
        <w:t xml:space="preserve">Conditions </w:t>
      </w:r>
      <w:r w:rsidR="00595E54">
        <w:rPr>
          <w:rFonts w:eastAsiaTheme="minorEastAsia"/>
          <w:b/>
          <w:bCs/>
          <w:kern w:val="2"/>
          <w:lang w:val="fr-FR" w:eastAsia="zh-CN"/>
          <w14:ligatures w14:val="standardContextual"/>
        </w:rPr>
        <w:t>d’</w:t>
      </w:r>
      <w:r w:rsidR="00814D8F">
        <w:rPr>
          <w:rFonts w:eastAsiaTheme="minorEastAsia"/>
          <w:b/>
          <w:bCs/>
          <w:kern w:val="2"/>
          <w:lang w:val="fr-FR" w:eastAsia="zh-CN"/>
          <w14:ligatures w14:val="standardContextual"/>
        </w:rPr>
        <w:t>une efficacité accrue</w:t>
      </w:r>
      <w:r w:rsidR="00595E54">
        <w:rPr>
          <w:rFonts w:eastAsiaTheme="minorEastAsia"/>
          <w:b/>
          <w:bCs/>
          <w:kern w:val="2"/>
          <w:lang w:val="fr-FR" w:eastAsia="zh-CN"/>
          <w14:ligatures w14:val="standardContextual"/>
        </w:rPr>
        <w:t xml:space="preserve"> permises par</w:t>
      </w:r>
      <w:r w:rsidR="00814D8F">
        <w:rPr>
          <w:rFonts w:eastAsiaTheme="minorEastAsia"/>
          <w:b/>
          <w:bCs/>
          <w:kern w:val="2"/>
          <w:lang w:val="fr-FR" w:eastAsia="zh-CN"/>
          <w14:ligatures w14:val="standardContextual"/>
        </w:rPr>
        <w:t xml:space="preserve"> l’examen fonctionnel</w:t>
      </w:r>
    </w:p>
    <w:tbl>
      <w:tblPr>
        <w:tblW w:w="9356"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1975"/>
        <w:gridCol w:w="7381"/>
      </w:tblGrid>
      <w:tr w:rsidR="008B78C3" w:rsidRPr="00D030B4" w14:paraId="3876B5AA" w14:textId="77777777" w:rsidTr="00DF3626">
        <w:trPr>
          <w:cantSplit/>
          <w:tblHeader/>
          <w:jc w:val="center"/>
        </w:trPr>
        <w:tc>
          <w:tcPr>
            <w:tcW w:w="1975" w:type="dxa"/>
            <w:tcMar>
              <w:top w:w="90" w:type="dxa"/>
              <w:left w:w="90" w:type="dxa"/>
              <w:bottom w:w="90" w:type="dxa"/>
              <w:right w:w="90" w:type="dxa"/>
            </w:tcMar>
            <w:vAlign w:val="center"/>
          </w:tcPr>
          <w:p w14:paraId="520AF35C" w14:textId="3FE72295" w:rsidR="008B78C3" w:rsidRPr="00BD6EB5" w:rsidRDefault="00814D8F" w:rsidP="002537BE">
            <w:pPr>
              <w:jc w:val="left"/>
              <w:rPr>
                <w:i/>
                <w:color w:val="000000" w:themeColor="text1"/>
                <w:sz w:val="20"/>
                <w:szCs w:val="20"/>
                <w:lang w:val="fr-FR"/>
              </w:rPr>
            </w:pPr>
            <w:r>
              <w:rPr>
                <w:i/>
                <w:color w:val="000000" w:themeColor="text1"/>
                <w:sz w:val="20"/>
                <w:szCs w:val="20"/>
                <w:lang w:val="fr-FR"/>
              </w:rPr>
              <w:t>Domaines d’action</w:t>
            </w:r>
          </w:p>
        </w:tc>
        <w:tc>
          <w:tcPr>
            <w:tcW w:w="7381" w:type="dxa"/>
            <w:tcMar>
              <w:top w:w="90" w:type="dxa"/>
              <w:left w:w="90" w:type="dxa"/>
              <w:bottom w:w="90" w:type="dxa"/>
              <w:right w:w="90" w:type="dxa"/>
            </w:tcMar>
            <w:vAlign w:val="center"/>
          </w:tcPr>
          <w:p w14:paraId="092701A4" w14:textId="1F737BD9" w:rsidR="008B78C3" w:rsidRPr="00BD6EB5" w:rsidRDefault="00814D8F" w:rsidP="002537BE">
            <w:pPr>
              <w:spacing w:before="40" w:after="40"/>
              <w:jc w:val="left"/>
              <w:rPr>
                <w:i/>
                <w:color w:val="000000" w:themeColor="text1"/>
                <w:sz w:val="20"/>
                <w:szCs w:val="20"/>
                <w:lang w:val="fr-FR"/>
              </w:rPr>
            </w:pPr>
            <w:r>
              <w:rPr>
                <w:i/>
                <w:color w:val="000000" w:themeColor="text1"/>
                <w:sz w:val="20"/>
                <w:szCs w:val="20"/>
                <w:lang w:val="fr-FR"/>
              </w:rPr>
              <w:t xml:space="preserve">Gains d’efficacité, </w:t>
            </w:r>
            <w:r w:rsidR="00FE0C4D">
              <w:rPr>
                <w:i/>
                <w:color w:val="000000" w:themeColor="text1"/>
                <w:sz w:val="20"/>
                <w:szCs w:val="20"/>
                <w:lang w:val="fr-FR"/>
              </w:rPr>
              <w:t>y compris</w:t>
            </w:r>
            <w:r>
              <w:rPr>
                <w:i/>
                <w:color w:val="000000" w:themeColor="text1"/>
                <w:sz w:val="20"/>
                <w:szCs w:val="20"/>
                <w:lang w:val="fr-FR"/>
              </w:rPr>
              <w:t xml:space="preserve"> mesures de réduction des coûts</w:t>
            </w:r>
          </w:p>
        </w:tc>
      </w:tr>
      <w:tr w:rsidR="008B78C3" w:rsidRPr="00D030B4" w14:paraId="0740FF87" w14:textId="77777777" w:rsidTr="00DF3626">
        <w:trPr>
          <w:cantSplit/>
          <w:jc w:val="center"/>
        </w:trPr>
        <w:tc>
          <w:tcPr>
            <w:tcW w:w="1975" w:type="dxa"/>
            <w:tcBorders>
              <w:bottom w:val="single" w:sz="8" w:space="0" w:color="000000" w:themeColor="text1"/>
            </w:tcBorders>
            <w:tcMar>
              <w:top w:w="90" w:type="dxa"/>
              <w:left w:w="90" w:type="dxa"/>
              <w:bottom w:w="90" w:type="dxa"/>
              <w:right w:w="90" w:type="dxa"/>
            </w:tcMar>
            <w:vAlign w:val="center"/>
          </w:tcPr>
          <w:p w14:paraId="3D24005E" w14:textId="5CE4DDAF" w:rsidR="008B78C3" w:rsidRPr="00BD6EB5" w:rsidRDefault="007A37AC" w:rsidP="002537BE">
            <w:pPr>
              <w:jc w:val="left"/>
              <w:rPr>
                <w:color w:val="000000" w:themeColor="text1"/>
                <w:sz w:val="20"/>
                <w:szCs w:val="20"/>
                <w:lang w:val="fr-FR"/>
              </w:rPr>
            </w:pPr>
            <w:r>
              <w:rPr>
                <w:color w:val="000000" w:themeColor="text1"/>
                <w:sz w:val="20"/>
                <w:szCs w:val="20"/>
                <w:lang w:val="fr-FR"/>
              </w:rPr>
              <w:t>Regroupement fonctionnel</w:t>
            </w:r>
          </w:p>
        </w:tc>
        <w:tc>
          <w:tcPr>
            <w:tcW w:w="7381" w:type="dxa"/>
            <w:tcBorders>
              <w:bottom w:val="single" w:sz="8" w:space="0" w:color="000000" w:themeColor="text1"/>
            </w:tcBorders>
            <w:tcMar>
              <w:top w:w="90" w:type="dxa"/>
              <w:left w:w="90" w:type="dxa"/>
              <w:bottom w:w="90" w:type="dxa"/>
              <w:right w:w="90" w:type="dxa"/>
            </w:tcMar>
            <w:vAlign w:val="center"/>
          </w:tcPr>
          <w:p w14:paraId="53CD5E51" w14:textId="1DE879EE" w:rsidR="008B78C3" w:rsidRPr="00BD6EB5" w:rsidRDefault="00DD7552" w:rsidP="002537BE">
            <w:pPr>
              <w:spacing w:before="40" w:after="40"/>
              <w:jc w:val="left"/>
              <w:rPr>
                <w:color w:val="000000" w:themeColor="text1"/>
                <w:sz w:val="20"/>
                <w:szCs w:val="20"/>
                <w:lang w:val="fr-FR"/>
              </w:rPr>
            </w:pPr>
            <w:r>
              <w:rPr>
                <w:color w:val="000000" w:themeColor="text1"/>
                <w:sz w:val="20"/>
                <w:szCs w:val="20"/>
                <w:lang w:val="fr-FR"/>
              </w:rPr>
              <w:t>La création de la Division des sciences, du suivi et des capacités et de la</w:t>
            </w:r>
            <w:r w:rsidR="008B78C3" w:rsidRPr="00BD6EB5">
              <w:rPr>
                <w:color w:val="000000" w:themeColor="text1"/>
                <w:sz w:val="20"/>
                <w:szCs w:val="20"/>
                <w:lang w:val="fr-FR"/>
              </w:rPr>
              <w:t xml:space="preserve"> </w:t>
            </w:r>
            <w:r>
              <w:rPr>
                <w:color w:val="000000" w:themeColor="text1"/>
                <w:sz w:val="20"/>
                <w:szCs w:val="20"/>
                <w:lang w:val="fr-FR"/>
              </w:rPr>
              <w:t>Division de la transformation économique et sociale, grâce à l’examen fonctionnel, rassembl</w:t>
            </w:r>
            <w:r w:rsidR="002D4956">
              <w:rPr>
                <w:color w:val="000000" w:themeColor="text1"/>
                <w:sz w:val="20"/>
                <w:szCs w:val="20"/>
                <w:lang w:val="fr-FR"/>
              </w:rPr>
              <w:t>e</w:t>
            </w:r>
            <w:r>
              <w:rPr>
                <w:color w:val="000000" w:themeColor="text1"/>
                <w:sz w:val="20"/>
                <w:szCs w:val="20"/>
                <w:lang w:val="fr-FR"/>
              </w:rPr>
              <w:t xml:space="preserve"> des activités similaires. Cette restructuration réduira la fragmentation de la coordination et clarifiera l</w:t>
            </w:r>
            <w:r w:rsidR="002D4956">
              <w:rPr>
                <w:color w:val="000000" w:themeColor="text1"/>
                <w:sz w:val="20"/>
                <w:szCs w:val="20"/>
                <w:lang w:val="fr-FR"/>
              </w:rPr>
              <w:t>es</w:t>
            </w:r>
            <w:r>
              <w:rPr>
                <w:color w:val="000000" w:themeColor="text1"/>
                <w:sz w:val="20"/>
                <w:szCs w:val="20"/>
                <w:lang w:val="fr-FR"/>
              </w:rPr>
              <w:t xml:space="preserve"> responsabilité</w:t>
            </w:r>
            <w:r w:rsidR="002D4956">
              <w:rPr>
                <w:color w:val="000000" w:themeColor="text1"/>
                <w:sz w:val="20"/>
                <w:szCs w:val="20"/>
                <w:lang w:val="fr-FR"/>
              </w:rPr>
              <w:t>s</w:t>
            </w:r>
            <w:r>
              <w:rPr>
                <w:color w:val="000000" w:themeColor="text1"/>
                <w:sz w:val="20"/>
                <w:szCs w:val="20"/>
                <w:lang w:val="fr-FR"/>
              </w:rPr>
              <w:t xml:space="preserve"> fonctionnelle</w:t>
            </w:r>
            <w:r w:rsidR="002D4956">
              <w:rPr>
                <w:color w:val="000000" w:themeColor="text1"/>
                <w:sz w:val="20"/>
                <w:szCs w:val="20"/>
                <w:lang w:val="fr-FR"/>
              </w:rPr>
              <w:t>s</w:t>
            </w:r>
            <w:r>
              <w:rPr>
                <w:color w:val="000000" w:themeColor="text1"/>
                <w:sz w:val="20"/>
                <w:szCs w:val="20"/>
                <w:lang w:val="fr-FR"/>
              </w:rPr>
              <w:t xml:space="preserve">. Plus précisément, ce changement améliore les conditions </w:t>
            </w:r>
            <w:r w:rsidR="002D4956">
              <w:rPr>
                <w:color w:val="000000" w:themeColor="text1"/>
                <w:sz w:val="20"/>
                <w:szCs w:val="20"/>
                <w:lang w:val="fr-FR"/>
              </w:rPr>
              <w:t>qui rendent possible</w:t>
            </w:r>
            <w:r>
              <w:rPr>
                <w:color w:val="000000" w:themeColor="text1"/>
                <w:sz w:val="20"/>
                <w:szCs w:val="20"/>
                <w:lang w:val="fr-FR"/>
              </w:rPr>
              <w:t xml:space="preserve"> </w:t>
            </w:r>
            <w:r w:rsidR="002D4956">
              <w:rPr>
                <w:color w:val="000000" w:themeColor="text1"/>
                <w:sz w:val="20"/>
                <w:szCs w:val="20"/>
                <w:lang w:val="fr-FR"/>
              </w:rPr>
              <w:t>l’accomplissement efficace</w:t>
            </w:r>
            <w:r>
              <w:rPr>
                <w:color w:val="000000" w:themeColor="text1"/>
                <w:sz w:val="20"/>
                <w:szCs w:val="20"/>
                <w:lang w:val="fr-FR"/>
              </w:rPr>
              <w:t>, entre autres :</w:t>
            </w:r>
            <w:r w:rsidR="008B78C3" w:rsidRPr="00BD6EB5">
              <w:rPr>
                <w:color w:val="000000" w:themeColor="text1"/>
                <w:sz w:val="20"/>
                <w:szCs w:val="20"/>
                <w:lang w:val="fr-FR"/>
              </w:rPr>
              <w:t xml:space="preserve"> </w:t>
            </w:r>
          </w:p>
          <w:p w14:paraId="1D539B27" w14:textId="0DB74F80" w:rsidR="002E27FF" w:rsidRPr="00BD6EB5" w:rsidRDefault="00DD7552" w:rsidP="005D0A05">
            <w:pPr>
              <w:spacing w:before="40" w:after="40"/>
              <w:jc w:val="left"/>
              <w:rPr>
                <w:color w:val="000000" w:themeColor="text1"/>
                <w:sz w:val="20"/>
                <w:szCs w:val="20"/>
                <w:lang w:val="fr-FR"/>
              </w:rPr>
            </w:pPr>
            <w:r>
              <w:rPr>
                <w:color w:val="000000" w:themeColor="text1"/>
                <w:sz w:val="20"/>
                <w:szCs w:val="20"/>
                <w:lang w:val="fr-FR"/>
              </w:rPr>
              <w:t>a</w:t>
            </w:r>
            <w:r w:rsidR="008B78C3" w:rsidRPr="00BD6EB5">
              <w:rPr>
                <w:color w:val="000000" w:themeColor="text1"/>
                <w:sz w:val="20"/>
                <w:szCs w:val="20"/>
                <w:lang w:val="fr-FR"/>
              </w:rPr>
              <w:t xml:space="preserve">) </w:t>
            </w:r>
            <w:r>
              <w:rPr>
                <w:color w:val="000000" w:themeColor="text1"/>
                <w:sz w:val="20"/>
                <w:szCs w:val="20"/>
                <w:lang w:val="fr-FR"/>
              </w:rPr>
              <w:t xml:space="preserve">des activités de renforcement des capacités, en faisant le lien entre des activités de renforcement des capacités fondées sur des programmes thématiques et </w:t>
            </w:r>
            <w:r w:rsidR="002D4956">
              <w:rPr>
                <w:color w:val="000000" w:themeColor="text1"/>
                <w:sz w:val="20"/>
                <w:szCs w:val="20"/>
                <w:lang w:val="fr-FR"/>
              </w:rPr>
              <w:t>l</w:t>
            </w:r>
            <w:r>
              <w:rPr>
                <w:color w:val="000000" w:themeColor="text1"/>
                <w:sz w:val="20"/>
                <w:szCs w:val="20"/>
                <w:lang w:val="fr-FR"/>
              </w:rPr>
              <w:t>es centres régionaux et sous-régionaux d’appui à la coopération technique et scientifique ;</w:t>
            </w:r>
          </w:p>
          <w:p w14:paraId="54008A6A" w14:textId="1A999A26" w:rsidR="00BF7DC5" w:rsidRPr="00BD6EB5" w:rsidRDefault="00625F1B" w:rsidP="005D0A05">
            <w:pPr>
              <w:spacing w:before="40" w:after="40"/>
              <w:jc w:val="left"/>
              <w:rPr>
                <w:color w:val="000000" w:themeColor="text1"/>
                <w:sz w:val="20"/>
                <w:szCs w:val="20"/>
                <w:lang w:val="fr-FR"/>
              </w:rPr>
            </w:pPr>
            <w:r w:rsidRPr="00BD6EB5">
              <w:rPr>
                <w:color w:val="000000" w:themeColor="text1"/>
                <w:sz w:val="20"/>
                <w:szCs w:val="20"/>
                <w:lang w:val="fr-FR"/>
              </w:rPr>
              <w:t>b</w:t>
            </w:r>
            <w:r w:rsidR="008B78C3" w:rsidRPr="00BD6EB5">
              <w:rPr>
                <w:color w:val="000000" w:themeColor="text1"/>
                <w:sz w:val="20"/>
                <w:szCs w:val="20"/>
                <w:lang w:val="fr-FR"/>
              </w:rPr>
              <w:t xml:space="preserve">) </w:t>
            </w:r>
            <w:r w:rsidR="002D4956">
              <w:rPr>
                <w:color w:val="000000" w:themeColor="text1"/>
                <w:sz w:val="20"/>
                <w:szCs w:val="20"/>
                <w:lang w:val="fr-FR"/>
              </w:rPr>
              <w:t>de la mise en relation de divers</w:t>
            </w:r>
            <w:r w:rsidR="00B91BDB">
              <w:rPr>
                <w:color w:val="000000" w:themeColor="text1"/>
                <w:sz w:val="20"/>
                <w:szCs w:val="20"/>
                <w:lang w:val="fr-FR"/>
              </w:rPr>
              <w:t xml:space="preserve"> supports de connaissances produits par des programmes de travail thématiques et </w:t>
            </w:r>
            <w:r w:rsidR="002D4956">
              <w:rPr>
                <w:color w:val="000000" w:themeColor="text1"/>
                <w:sz w:val="20"/>
                <w:szCs w:val="20"/>
                <w:lang w:val="fr-FR"/>
              </w:rPr>
              <w:t xml:space="preserve">de </w:t>
            </w:r>
            <w:r w:rsidR="00B91BDB">
              <w:rPr>
                <w:color w:val="000000" w:themeColor="text1"/>
                <w:sz w:val="20"/>
                <w:szCs w:val="20"/>
                <w:lang w:val="fr-FR"/>
              </w:rPr>
              <w:t>la gestion des connaissances globale à l’échelle du Secrétariat ;</w:t>
            </w:r>
          </w:p>
          <w:p w14:paraId="74A88D7B" w14:textId="6D1DA5E4" w:rsidR="00BF7DC5" w:rsidRPr="00BD6EB5" w:rsidRDefault="00625F1B" w:rsidP="005D0A05">
            <w:pPr>
              <w:spacing w:before="40" w:after="40"/>
              <w:jc w:val="left"/>
              <w:rPr>
                <w:color w:val="000000" w:themeColor="text1"/>
                <w:sz w:val="20"/>
                <w:szCs w:val="20"/>
                <w:lang w:val="fr-FR"/>
              </w:rPr>
            </w:pPr>
            <w:r w:rsidRPr="00BD6EB5">
              <w:rPr>
                <w:color w:val="000000" w:themeColor="text1"/>
                <w:sz w:val="20"/>
                <w:szCs w:val="20"/>
                <w:lang w:val="fr-FR"/>
              </w:rPr>
              <w:t>c</w:t>
            </w:r>
            <w:r w:rsidR="008B78C3" w:rsidRPr="00BD6EB5">
              <w:rPr>
                <w:color w:val="000000" w:themeColor="text1"/>
                <w:sz w:val="20"/>
                <w:szCs w:val="20"/>
                <w:lang w:val="fr-FR"/>
              </w:rPr>
              <w:t xml:space="preserve">) </w:t>
            </w:r>
            <w:r w:rsidR="00B91BDB">
              <w:rPr>
                <w:color w:val="000000" w:themeColor="text1"/>
                <w:sz w:val="20"/>
                <w:szCs w:val="20"/>
                <w:lang w:val="fr-FR"/>
              </w:rPr>
              <w:t>de la mise en lien des travaux scientifiques fondés sur le biome et des processus de suivi, d’établissement des rapports et d’examen ;</w:t>
            </w:r>
            <w:r w:rsidR="008B78C3" w:rsidRPr="00BD6EB5">
              <w:rPr>
                <w:color w:val="000000" w:themeColor="text1"/>
                <w:sz w:val="20"/>
                <w:szCs w:val="20"/>
                <w:lang w:val="fr-FR"/>
              </w:rPr>
              <w:t xml:space="preserve"> </w:t>
            </w:r>
          </w:p>
          <w:p w14:paraId="2FBF8A06" w14:textId="3E82B075" w:rsidR="008C185F" w:rsidRPr="00BD6EB5" w:rsidRDefault="00625F1B" w:rsidP="005D0A05">
            <w:pPr>
              <w:spacing w:before="40" w:after="40"/>
              <w:jc w:val="left"/>
              <w:rPr>
                <w:color w:val="000000" w:themeColor="text1"/>
                <w:sz w:val="20"/>
                <w:szCs w:val="20"/>
                <w:lang w:val="fr-FR"/>
              </w:rPr>
            </w:pPr>
            <w:r w:rsidRPr="00BD6EB5">
              <w:rPr>
                <w:color w:val="000000" w:themeColor="text1"/>
                <w:sz w:val="20"/>
                <w:szCs w:val="20"/>
                <w:lang w:val="fr-FR"/>
              </w:rPr>
              <w:t>d</w:t>
            </w:r>
            <w:r w:rsidR="008B78C3" w:rsidRPr="00BD6EB5">
              <w:rPr>
                <w:color w:val="000000" w:themeColor="text1"/>
                <w:sz w:val="20"/>
                <w:szCs w:val="20"/>
                <w:lang w:val="fr-FR"/>
              </w:rPr>
              <w:t xml:space="preserve">) </w:t>
            </w:r>
            <w:r w:rsidR="00B91BDB">
              <w:rPr>
                <w:color w:val="000000" w:themeColor="text1"/>
                <w:sz w:val="20"/>
                <w:szCs w:val="20"/>
                <w:lang w:val="fr-FR"/>
              </w:rPr>
              <w:t>de la connexion étroite entre la mobilisation des ressources et le mécanisme</w:t>
            </w:r>
            <w:r w:rsidR="008B78C3" w:rsidRPr="00BD6EB5">
              <w:rPr>
                <w:color w:val="000000" w:themeColor="text1"/>
                <w:sz w:val="20"/>
                <w:szCs w:val="20"/>
                <w:lang w:val="fr-FR"/>
              </w:rPr>
              <w:t xml:space="preserve"> </w:t>
            </w:r>
            <w:r w:rsidR="00B91BDB">
              <w:rPr>
                <w:color w:val="000000" w:themeColor="text1"/>
                <w:sz w:val="20"/>
                <w:szCs w:val="20"/>
                <w:lang w:val="fr-FR"/>
              </w:rPr>
              <w:t>de financement ;</w:t>
            </w:r>
            <w:r w:rsidR="008B78C3" w:rsidRPr="00BD6EB5">
              <w:rPr>
                <w:color w:val="000000" w:themeColor="text1"/>
                <w:sz w:val="20"/>
                <w:szCs w:val="20"/>
                <w:lang w:val="fr-FR"/>
              </w:rPr>
              <w:t xml:space="preserve"> </w:t>
            </w:r>
          </w:p>
          <w:p w14:paraId="28077913" w14:textId="7075F0BC" w:rsidR="009212E0" w:rsidRPr="00BD6EB5" w:rsidRDefault="00625F1B" w:rsidP="005D0A05">
            <w:pPr>
              <w:spacing w:before="40" w:after="40"/>
              <w:jc w:val="left"/>
              <w:rPr>
                <w:color w:val="000000" w:themeColor="text1"/>
                <w:sz w:val="20"/>
                <w:szCs w:val="20"/>
                <w:lang w:val="fr-FR"/>
              </w:rPr>
            </w:pPr>
            <w:r w:rsidRPr="00BD6EB5">
              <w:rPr>
                <w:color w:val="000000" w:themeColor="text1"/>
                <w:sz w:val="20"/>
                <w:szCs w:val="20"/>
                <w:lang w:val="fr-FR"/>
              </w:rPr>
              <w:t>e</w:t>
            </w:r>
            <w:r w:rsidR="008B78C3" w:rsidRPr="00BD6EB5">
              <w:rPr>
                <w:color w:val="000000" w:themeColor="text1"/>
                <w:sz w:val="20"/>
                <w:szCs w:val="20"/>
                <w:lang w:val="fr-FR"/>
              </w:rPr>
              <w:t xml:space="preserve">) </w:t>
            </w:r>
            <w:r w:rsidR="00950028">
              <w:rPr>
                <w:color w:val="000000" w:themeColor="text1"/>
                <w:sz w:val="20"/>
                <w:szCs w:val="20"/>
                <w:lang w:val="fr-FR"/>
              </w:rPr>
              <w:t xml:space="preserve">du renforcement des liens stratégiques </w:t>
            </w:r>
            <w:r w:rsidR="002D4956">
              <w:rPr>
                <w:color w:val="000000" w:themeColor="text1"/>
                <w:sz w:val="20"/>
                <w:szCs w:val="20"/>
                <w:lang w:val="fr-FR"/>
              </w:rPr>
              <w:t>de</w:t>
            </w:r>
            <w:r w:rsidR="00950028">
              <w:rPr>
                <w:color w:val="000000" w:themeColor="text1"/>
                <w:sz w:val="20"/>
                <w:szCs w:val="20"/>
                <w:lang w:val="fr-FR"/>
              </w:rPr>
              <w:t xml:space="preserve"> l’engagement des peuples autochtones et communautés locales et des divers groupes de parties prenantes ;</w:t>
            </w:r>
          </w:p>
          <w:p w14:paraId="2BEE6803" w14:textId="50DDA0B2" w:rsidR="00CD08BD" w:rsidRPr="00BD6EB5" w:rsidRDefault="00625F1B" w:rsidP="005D0A05">
            <w:pPr>
              <w:spacing w:before="40" w:after="40"/>
              <w:jc w:val="left"/>
              <w:rPr>
                <w:color w:val="000000" w:themeColor="text1"/>
                <w:sz w:val="20"/>
                <w:szCs w:val="20"/>
                <w:lang w:val="fr-FR"/>
              </w:rPr>
            </w:pPr>
            <w:r w:rsidRPr="00BD6EB5">
              <w:rPr>
                <w:color w:val="000000" w:themeColor="text1"/>
                <w:sz w:val="20"/>
                <w:szCs w:val="20"/>
                <w:lang w:val="fr-FR"/>
              </w:rPr>
              <w:t>f</w:t>
            </w:r>
            <w:r w:rsidR="008B78C3" w:rsidRPr="00BD6EB5">
              <w:rPr>
                <w:color w:val="000000" w:themeColor="text1"/>
                <w:sz w:val="20"/>
                <w:szCs w:val="20"/>
                <w:lang w:val="fr-FR"/>
              </w:rPr>
              <w:t xml:space="preserve">) </w:t>
            </w:r>
            <w:r w:rsidR="00950028">
              <w:rPr>
                <w:color w:val="000000" w:themeColor="text1"/>
                <w:sz w:val="20"/>
                <w:szCs w:val="20"/>
                <w:lang w:val="fr-FR"/>
              </w:rPr>
              <w:t xml:space="preserve">de la mise en lien de l’engagement </w:t>
            </w:r>
            <w:r w:rsidR="002D4956">
              <w:rPr>
                <w:color w:val="000000" w:themeColor="text1"/>
                <w:sz w:val="20"/>
                <w:szCs w:val="20"/>
                <w:lang w:val="fr-FR"/>
              </w:rPr>
              <w:t xml:space="preserve">et de l’intégration </w:t>
            </w:r>
            <w:r w:rsidR="00950028">
              <w:rPr>
                <w:color w:val="000000" w:themeColor="text1"/>
                <w:sz w:val="20"/>
                <w:szCs w:val="20"/>
                <w:lang w:val="fr-FR"/>
              </w:rPr>
              <w:t xml:space="preserve">des parties prenantes d’une part et des activités de communication, d’éducation et de sensibilisation du public de l’autre ; </w:t>
            </w:r>
          </w:p>
          <w:p w14:paraId="7BE8EB36" w14:textId="2DC79F53" w:rsidR="00AD18CC" w:rsidRPr="00BD6EB5" w:rsidRDefault="00625F1B" w:rsidP="005D0A05">
            <w:pPr>
              <w:spacing w:before="40" w:after="40"/>
              <w:jc w:val="left"/>
              <w:rPr>
                <w:color w:val="000000" w:themeColor="text1"/>
                <w:sz w:val="20"/>
                <w:szCs w:val="20"/>
                <w:lang w:val="fr-FR"/>
              </w:rPr>
            </w:pPr>
            <w:r w:rsidRPr="00BD6EB5">
              <w:rPr>
                <w:color w:val="000000" w:themeColor="text1"/>
                <w:sz w:val="20"/>
                <w:szCs w:val="20"/>
                <w:lang w:val="fr-FR"/>
              </w:rPr>
              <w:t>g</w:t>
            </w:r>
            <w:r w:rsidR="008B78C3" w:rsidRPr="00BD6EB5">
              <w:rPr>
                <w:color w:val="000000" w:themeColor="text1"/>
                <w:sz w:val="20"/>
                <w:szCs w:val="20"/>
                <w:lang w:val="fr-FR"/>
              </w:rPr>
              <w:t xml:space="preserve">) </w:t>
            </w:r>
            <w:r w:rsidR="00950028">
              <w:rPr>
                <w:color w:val="000000" w:themeColor="text1"/>
                <w:sz w:val="20"/>
                <w:szCs w:val="20"/>
                <w:lang w:val="fr-FR"/>
              </w:rPr>
              <w:t>du regroupement des activités de communication, d’éducation et de sensibilisation du public de la Convention et de ses deux Protocoles, afin que le temps de travail disponible du personnel puisse être alloué de manière efficace, quelle que soit l’unité.</w:t>
            </w:r>
            <w:r w:rsidR="008B78C3" w:rsidRPr="00BD6EB5">
              <w:rPr>
                <w:color w:val="000000" w:themeColor="text1"/>
                <w:sz w:val="20"/>
                <w:szCs w:val="20"/>
                <w:lang w:val="fr-FR"/>
              </w:rPr>
              <w:t xml:space="preserve"> </w:t>
            </w:r>
          </w:p>
          <w:p w14:paraId="6DFF9F92" w14:textId="06A8A509" w:rsidR="00924B72" w:rsidRPr="00BD6EB5" w:rsidRDefault="00E33909" w:rsidP="005D0A05">
            <w:pPr>
              <w:spacing w:before="40" w:after="40"/>
              <w:jc w:val="left"/>
              <w:rPr>
                <w:color w:val="000000" w:themeColor="text1"/>
                <w:sz w:val="20"/>
                <w:szCs w:val="20"/>
                <w:lang w:val="fr-FR"/>
              </w:rPr>
            </w:pPr>
            <w:r>
              <w:rPr>
                <w:color w:val="000000" w:themeColor="text1"/>
                <w:sz w:val="20"/>
                <w:szCs w:val="20"/>
                <w:lang w:val="fr-FR"/>
              </w:rPr>
              <w:t>Lors de ce processus, l’Unité des facteurs et des travaux intersectoriels a été créée, comme décrit au tableau</w:t>
            </w:r>
            <w:r w:rsidR="006B509E">
              <w:rPr>
                <w:color w:val="000000" w:themeColor="text1"/>
                <w:sz w:val="20"/>
                <w:szCs w:val="20"/>
                <w:lang w:val="fr-FR"/>
              </w:rPr>
              <w:t> </w:t>
            </w:r>
            <w:r>
              <w:rPr>
                <w:color w:val="000000" w:themeColor="text1"/>
                <w:sz w:val="20"/>
                <w:szCs w:val="20"/>
                <w:lang w:val="fr-FR"/>
              </w:rPr>
              <w:t>1 du document</w:t>
            </w:r>
            <w:r w:rsidR="006B509E">
              <w:rPr>
                <w:color w:val="000000" w:themeColor="text1"/>
                <w:sz w:val="20"/>
                <w:szCs w:val="20"/>
                <w:lang w:val="fr-FR"/>
              </w:rPr>
              <w:t> </w:t>
            </w:r>
            <w:hyperlink r:id="rId40" w:history="1">
              <w:r w:rsidR="002C04C0" w:rsidRPr="00BD6EB5">
                <w:rPr>
                  <w:rStyle w:val="Hyperlink"/>
                  <w:sz w:val="20"/>
                  <w:szCs w:val="20"/>
                  <w:lang w:val="fr-FR"/>
                </w:rPr>
                <w:t>CBD/SBI/7/15/Add.1</w:t>
              </w:r>
            </w:hyperlink>
            <w:r w:rsidR="002C04C0" w:rsidRPr="00BD6EB5">
              <w:rPr>
                <w:color w:val="000000" w:themeColor="text1"/>
                <w:sz w:val="20"/>
                <w:szCs w:val="20"/>
                <w:lang w:val="fr-FR"/>
              </w:rPr>
              <w:t>–</w:t>
            </w:r>
            <w:hyperlink r:id="rId41" w:history="1">
              <w:r w:rsidR="002C04C0" w:rsidRPr="00BD6EB5">
                <w:rPr>
                  <w:rStyle w:val="Hyperlink"/>
                  <w:sz w:val="20"/>
                  <w:szCs w:val="20"/>
                  <w:lang w:val="fr-FR"/>
                </w:rPr>
                <w:t>CBD/COP/17/4/Add.4</w:t>
              </w:r>
            </w:hyperlink>
            <w:r w:rsidR="008B78C3" w:rsidRPr="00BD6EB5">
              <w:rPr>
                <w:color w:val="000000" w:themeColor="text1"/>
                <w:sz w:val="20"/>
                <w:szCs w:val="20"/>
                <w:lang w:val="fr-FR"/>
              </w:rPr>
              <w:t xml:space="preserve">, </w:t>
            </w:r>
            <w:r>
              <w:rPr>
                <w:color w:val="000000" w:themeColor="text1"/>
                <w:sz w:val="20"/>
                <w:szCs w:val="20"/>
                <w:lang w:val="fr-FR"/>
              </w:rPr>
              <w:t>sans incidence budgétaire, afin d’améliorer les travaux permettant de combattre les facteurs de perte de biodiversité de manière cohérente.</w:t>
            </w:r>
          </w:p>
          <w:p w14:paraId="292EE62C" w14:textId="3195CA70" w:rsidR="008B78C3" w:rsidRPr="00BD6EB5" w:rsidRDefault="00E33909" w:rsidP="002537BE">
            <w:pPr>
              <w:spacing w:before="40" w:after="40"/>
              <w:jc w:val="left"/>
              <w:rPr>
                <w:color w:val="000000" w:themeColor="text1"/>
                <w:sz w:val="20"/>
                <w:szCs w:val="20"/>
                <w:lang w:val="fr-FR"/>
              </w:rPr>
            </w:pPr>
            <w:r>
              <w:rPr>
                <w:color w:val="000000" w:themeColor="text1"/>
                <w:sz w:val="20"/>
                <w:szCs w:val="20"/>
                <w:lang w:val="fr-FR"/>
              </w:rPr>
              <w:t>Le poste</w:t>
            </w:r>
            <w:r w:rsidR="00172809">
              <w:rPr>
                <w:color w:val="000000" w:themeColor="text1"/>
                <w:sz w:val="20"/>
                <w:szCs w:val="20"/>
                <w:lang w:val="fr-FR"/>
              </w:rPr>
              <w:t> </w:t>
            </w:r>
            <w:r w:rsidR="008B78C3" w:rsidRPr="00BD6EB5">
              <w:rPr>
                <w:color w:val="000000" w:themeColor="text1"/>
                <w:sz w:val="20"/>
                <w:szCs w:val="20"/>
                <w:lang w:val="fr-FR"/>
              </w:rPr>
              <w:t>P-3</w:t>
            </w:r>
            <w:r>
              <w:rPr>
                <w:color w:val="000000" w:themeColor="text1"/>
                <w:sz w:val="20"/>
                <w:szCs w:val="20"/>
                <w:lang w:val="fr-FR"/>
              </w:rPr>
              <w:t xml:space="preserve">, précédemment </w:t>
            </w:r>
            <w:r w:rsidR="000F4485">
              <w:rPr>
                <w:color w:val="000000" w:themeColor="text1"/>
                <w:sz w:val="20"/>
                <w:szCs w:val="20"/>
                <w:lang w:val="fr-FR"/>
              </w:rPr>
              <w:t>assigné à</w:t>
            </w:r>
            <w:r>
              <w:rPr>
                <w:color w:val="000000" w:themeColor="text1"/>
                <w:sz w:val="20"/>
                <w:szCs w:val="20"/>
                <w:lang w:val="fr-FR"/>
              </w:rPr>
              <w:t xml:space="preserve"> l’Unité des technologies de l’information, a été transféré à l’Unité des facteurs et des travaux intersectoriels et le vide créé dans la première a été comblé par une demande de poste</w:t>
            </w:r>
            <w:r w:rsidR="006B509E">
              <w:rPr>
                <w:color w:val="000000" w:themeColor="text1"/>
                <w:sz w:val="20"/>
                <w:szCs w:val="20"/>
                <w:lang w:val="fr-FR"/>
              </w:rPr>
              <w:t> </w:t>
            </w:r>
            <w:r w:rsidR="008B78C3" w:rsidRPr="00BD6EB5">
              <w:rPr>
                <w:color w:val="000000" w:themeColor="text1"/>
                <w:sz w:val="20"/>
                <w:szCs w:val="20"/>
                <w:lang w:val="fr-FR"/>
              </w:rPr>
              <w:t>P-2 (</w:t>
            </w:r>
            <w:r>
              <w:rPr>
                <w:color w:val="000000" w:themeColor="text1"/>
                <w:sz w:val="20"/>
                <w:szCs w:val="20"/>
                <w:lang w:val="fr-FR"/>
              </w:rPr>
              <w:t>pour remplacer le</w:t>
            </w:r>
            <w:r w:rsidR="008B78C3" w:rsidRPr="00BD6EB5">
              <w:rPr>
                <w:color w:val="000000" w:themeColor="text1"/>
                <w:sz w:val="20"/>
                <w:szCs w:val="20"/>
                <w:lang w:val="fr-FR"/>
              </w:rPr>
              <w:t xml:space="preserve"> P-3) </w:t>
            </w:r>
            <w:r>
              <w:rPr>
                <w:color w:val="000000" w:themeColor="text1"/>
                <w:sz w:val="20"/>
                <w:szCs w:val="20"/>
                <w:lang w:val="fr-FR"/>
              </w:rPr>
              <w:t xml:space="preserve">qui </w:t>
            </w:r>
            <w:r w:rsidR="00482F92">
              <w:rPr>
                <w:color w:val="000000" w:themeColor="text1"/>
                <w:sz w:val="20"/>
                <w:szCs w:val="20"/>
                <w:lang w:val="fr-FR"/>
              </w:rPr>
              <w:t>permettra</w:t>
            </w:r>
            <w:r>
              <w:rPr>
                <w:color w:val="000000" w:themeColor="text1"/>
                <w:sz w:val="20"/>
                <w:szCs w:val="20"/>
                <w:lang w:val="fr-FR"/>
              </w:rPr>
              <w:t xml:space="preserve"> une réduction des coûts. Alors que deux fonctionnaires de niveau</w:t>
            </w:r>
            <w:r w:rsidR="006B509E">
              <w:rPr>
                <w:color w:val="000000" w:themeColor="text1"/>
                <w:sz w:val="20"/>
                <w:szCs w:val="20"/>
                <w:lang w:val="fr-FR"/>
              </w:rPr>
              <w:t> </w:t>
            </w:r>
            <w:r>
              <w:rPr>
                <w:color w:val="000000" w:themeColor="text1"/>
                <w:sz w:val="20"/>
                <w:szCs w:val="20"/>
                <w:lang w:val="fr-FR"/>
              </w:rPr>
              <w:t xml:space="preserve">P-3 supplémentaires avaient été demandés pour combler la lacune en matière d’expertise pour le fonctionnement de cette Unité, aucun reclassement de niveau de poste n’a été requis pour le Chef de l’Unité supplémentaire, </w:t>
            </w:r>
            <w:r w:rsidR="00482F92">
              <w:rPr>
                <w:color w:val="000000" w:themeColor="text1"/>
                <w:sz w:val="20"/>
                <w:szCs w:val="20"/>
                <w:lang w:val="fr-FR"/>
              </w:rPr>
              <w:t>pour réduire l</w:t>
            </w:r>
            <w:r>
              <w:rPr>
                <w:color w:val="000000" w:themeColor="text1"/>
                <w:sz w:val="20"/>
                <w:szCs w:val="20"/>
                <w:lang w:val="fr-FR"/>
              </w:rPr>
              <w:t>es coûts.</w:t>
            </w:r>
          </w:p>
        </w:tc>
      </w:tr>
      <w:tr w:rsidR="008B78C3" w:rsidRPr="00D030B4" w14:paraId="7406D1E8" w14:textId="77777777" w:rsidTr="00DF3626">
        <w:trPr>
          <w:cantSplit/>
          <w:jc w:val="center"/>
        </w:trPr>
        <w:tc>
          <w:tcPr>
            <w:tcW w:w="1975" w:type="dxa"/>
            <w:tcMar>
              <w:top w:w="90" w:type="dxa"/>
              <w:left w:w="90" w:type="dxa"/>
              <w:bottom w:w="90" w:type="dxa"/>
              <w:right w:w="90" w:type="dxa"/>
            </w:tcMar>
            <w:vAlign w:val="center"/>
          </w:tcPr>
          <w:p w14:paraId="639793D7" w14:textId="219033D1" w:rsidR="008B78C3" w:rsidRPr="00BD6EB5" w:rsidRDefault="0045360B" w:rsidP="002537BE">
            <w:pPr>
              <w:jc w:val="left"/>
              <w:rPr>
                <w:color w:val="000000" w:themeColor="text1"/>
                <w:sz w:val="20"/>
                <w:szCs w:val="20"/>
                <w:lang w:val="fr-FR"/>
              </w:rPr>
            </w:pPr>
            <w:r>
              <w:rPr>
                <w:color w:val="000000" w:themeColor="text1"/>
                <w:sz w:val="20"/>
                <w:szCs w:val="20"/>
                <w:lang w:val="fr-FR"/>
              </w:rPr>
              <w:t>Services de conférence intégrés et améliorés</w:t>
            </w:r>
          </w:p>
        </w:tc>
        <w:tc>
          <w:tcPr>
            <w:tcW w:w="7381" w:type="dxa"/>
            <w:tcMar>
              <w:top w:w="90" w:type="dxa"/>
              <w:left w:w="90" w:type="dxa"/>
              <w:bottom w:w="90" w:type="dxa"/>
              <w:right w:w="90" w:type="dxa"/>
            </w:tcMar>
            <w:vAlign w:val="center"/>
          </w:tcPr>
          <w:p w14:paraId="490F88FB" w14:textId="008EF3AE" w:rsidR="008B78C3" w:rsidRPr="00BD6EB5" w:rsidRDefault="0045360B" w:rsidP="002537BE">
            <w:pPr>
              <w:spacing w:before="40" w:after="40"/>
              <w:jc w:val="left"/>
              <w:rPr>
                <w:color w:val="000000" w:themeColor="text1"/>
                <w:sz w:val="20"/>
                <w:szCs w:val="20"/>
                <w:lang w:val="fr-FR"/>
              </w:rPr>
            </w:pPr>
            <w:r>
              <w:rPr>
                <w:color w:val="000000" w:themeColor="text1"/>
                <w:sz w:val="20"/>
                <w:szCs w:val="20"/>
                <w:lang w:val="fr-FR"/>
              </w:rPr>
              <w:t xml:space="preserve">La nouvelle structure </w:t>
            </w:r>
            <w:r w:rsidR="0032261E">
              <w:rPr>
                <w:color w:val="000000" w:themeColor="text1"/>
                <w:sz w:val="20"/>
                <w:szCs w:val="20"/>
                <w:lang w:val="fr-FR"/>
              </w:rPr>
              <w:t>prévoit</w:t>
            </w:r>
            <w:r>
              <w:rPr>
                <w:color w:val="000000" w:themeColor="text1"/>
                <w:sz w:val="20"/>
                <w:szCs w:val="20"/>
                <w:lang w:val="fr-FR"/>
              </w:rPr>
              <w:t xml:space="preserve"> une Section des services de conférence indépendante, qui rassemble la planification et l’organisation des réunions, précédemment réparties entre différentes unités, sans poste</w:t>
            </w:r>
            <w:r w:rsidR="000F4485">
              <w:rPr>
                <w:color w:val="000000" w:themeColor="text1"/>
                <w:sz w:val="20"/>
                <w:szCs w:val="20"/>
                <w:lang w:val="fr-FR"/>
              </w:rPr>
              <w:t>s</w:t>
            </w:r>
            <w:r>
              <w:rPr>
                <w:color w:val="000000" w:themeColor="text1"/>
                <w:sz w:val="20"/>
                <w:szCs w:val="20"/>
                <w:lang w:val="fr-FR"/>
              </w:rPr>
              <w:t xml:space="preserve"> à responsabilité clairs. Le poste</w:t>
            </w:r>
            <w:r w:rsidR="006B509E">
              <w:rPr>
                <w:color w:val="000000" w:themeColor="text1"/>
                <w:sz w:val="20"/>
                <w:szCs w:val="20"/>
                <w:lang w:val="fr-FR"/>
              </w:rPr>
              <w:t> </w:t>
            </w:r>
            <w:r>
              <w:rPr>
                <w:color w:val="000000" w:themeColor="text1"/>
                <w:sz w:val="20"/>
                <w:szCs w:val="20"/>
                <w:lang w:val="fr-FR"/>
              </w:rPr>
              <w:t>P-5 vacant, après le départ à la retraite du titulaire, précédemment assigné à l’Unité de l’engagement des parties prenantes et de la coopération, a été transféré en vue de diriger la nouvelle Section des services de conférence, évitant de ce fait la nécessité d’un poste</w:t>
            </w:r>
            <w:r w:rsidR="006B509E">
              <w:rPr>
                <w:color w:val="000000" w:themeColor="text1"/>
                <w:sz w:val="20"/>
                <w:szCs w:val="20"/>
                <w:lang w:val="fr-FR"/>
              </w:rPr>
              <w:t> </w:t>
            </w:r>
            <w:r>
              <w:rPr>
                <w:color w:val="000000" w:themeColor="text1"/>
                <w:sz w:val="20"/>
                <w:szCs w:val="20"/>
                <w:lang w:val="fr-FR"/>
              </w:rPr>
              <w:t xml:space="preserve">P-5 supplémentaire. Les </w:t>
            </w:r>
            <w:r w:rsidR="00834BE6">
              <w:rPr>
                <w:color w:val="000000" w:themeColor="text1"/>
                <w:sz w:val="20"/>
                <w:szCs w:val="20"/>
                <w:lang w:val="fr-FR"/>
              </w:rPr>
              <w:t>tâches</w:t>
            </w:r>
            <w:r>
              <w:rPr>
                <w:color w:val="000000" w:themeColor="text1"/>
                <w:sz w:val="20"/>
                <w:szCs w:val="20"/>
                <w:lang w:val="fr-FR"/>
              </w:rPr>
              <w:t xml:space="preserve"> de direction </w:t>
            </w:r>
            <w:r w:rsidR="00834BE6">
              <w:rPr>
                <w:color w:val="000000" w:themeColor="text1"/>
                <w:sz w:val="20"/>
                <w:szCs w:val="20"/>
                <w:lang w:val="fr-FR"/>
              </w:rPr>
              <w:t>du</w:t>
            </w:r>
            <w:r>
              <w:rPr>
                <w:color w:val="000000" w:themeColor="text1"/>
                <w:sz w:val="20"/>
                <w:szCs w:val="20"/>
                <w:lang w:val="fr-FR"/>
              </w:rPr>
              <w:t xml:space="preserve"> P-5 </w:t>
            </w:r>
            <w:r w:rsidR="00834BE6">
              <w:rPr>
                <w:color w:val="000000" w:themeColor="text1"/>
                <w:sz w:val="20"/>
                <w:szCs w:val="20"/>
                <w:lang w:val="fr-FR"/>
              </w:rPr>
              <w:t xml:space="preserve">précédent </w:t>
            </w:r>
            <w:r>
              <w:rPr>
                <w:color w:val="000000" w:themeColor="text1"/>
                <w:sz w:val="20"/>
                <w:szCs w:val="20"/>
                <w:lang w:val="fr-FR"/>
              </w:rPr>
              <w:t>pour la coopération ont été fusionnées avec ce</w:t>
            </w:r>
            <w:r w:rsidR="00834BE6">
              <w:rPr>
                <w:color w:val="000000" w:themeColor="text1"/>
                <w:sz w:val="20"/>
                <w:szCs w:val="20"/>
                <w:lang w:val="fr-FR"/>
              </w:rPr>
              <w:t>lles de ce</w:t>
            </w:r>
            <w:r>
              <w:rPr>
                <w:color w:val="000000" w:themeColor="text1"/>
                <w:sz w:val="20"/>
                <w:szCs w:val="20"/>
                <w:lang w:val="fr-FR"/>
              </w:rPr>
              <w:t xml:space="preserve"> qui était auparavant le poste</w:t>
            </w:r>
            <w:r w:rsidR="006B509E">
              <w:rPr>
                <w:color w:val="000000" w:themeColor="text1"/>
                <w:sz w:val="20"/>
                <w:szCs w:val="20"/>
                <w:lang w:val="fr-FR"/>
              </w:rPr>
              <w:t> </w:t>
            </w:r>
            <w:r>
              <w:rPr>
                <w:color w:val="000000" w:themeColor="text1"/>
                <w:sz w:val="20"/>
                <w:szCs w:val="20"/>
                <w:lang w:val="fr-FR"/>
              </w:rPr>
              <w:t xml:space="preserve">P-5 pour les peuples autochtones et communautés locales et les connaissances traditionnelles, ce qui a de fait </w:t>
            </w:r>
            <w:r w:rsidR="00834BE6">
              <w:rPr>
                <w:color w:val="000000" w:themeColor="text1"/>
                <w:sz w:val="20"/>
                <w:szCs w:val="20"/>
                <w:lang w:val="fr-FR"/>
              </w:rPr>
              <w:t>permis une réduction des coûts de personnel de rang supérieur.</w:t>
            </w:r>
          </w:p>
        </w:tc>
      </w:tr>
      <w:tr w:rsidR="008B78C3" w:rsidRPr="00D030B4" w14:paraId="5156531A" w14:textId="77777777" w:rsidTr="00DF3626">
        <w:trPr>
          <w:cantSplit/>
          <w:jc w:val="center"/>
        </w:trPr>
        <w:tc>
          <w:tcPr>
            <w:tcW w:w="1975" w:type="dxa"/>
            <w:tcBorders>
              <w:bottom w:val="single" w:sz="8" w:space="0" w:color="000000" w:themeColor="text1"/>
            </w:tcBorders>
            <w:tcMar>
              <w:top w:w="90" w:type="dxa"/>
              <w:left w:w="90" w:type="dxa"/>
              <w:bottom w:w="90" w:type="dxa"/>
              <w:right w:w="90" w:type="dxa"/>
            </w:tcMar>
            <w:vAlign w:val="center"/>
          </w:tcPr>
          <w:p w14:paraId="44AFB17C" w14:textId="70610F06" w:rsidR="008B78C3" w:rsidRPr="00BD6EB5" w:rsidRDefault="00BF44CE" w:rsidP="002537BE">
            <w:pPr>
              <w:jc w:val="left"/>
              <w:rPr>
                <w:color w:val="000000" w:themeColor="text1"/>
                <w:sz w:val="20"/>
                <w:szCs w:val="20"/>
                <w:lang w:val="fr-FR"/>
              </w:rPr>
            </w:pPr>
            <w:r>
              <w:rPr>
                <w:color w:val="000000" w:themeColor="text1"/>
                <w:sz w:val="20"/>
                <w:szCs w:val="20"/>
                <w:lang w:val="fr-FR"/>
              </w:rPr>
              <w:lastRenderedPageBreak/>
              <w:t>Appui aux services informatiques intégrés et à la transformation numérique</w:t>
            </w:r>
          </w:p>
        </w:tc>
        <w:tc>
          <w:tcPr>
            <w:tcW w:w="7381" w:type="dxa"/>
            <w:tcBorders>
              <w:bottom w:val="single" w:sz="8" w:space="0" w:color="000000" w:themeColor="text1"/>
            </w:tcBorders>
            <w:tcMar>
              <w:top w:w="90" w:type="dxa"/>
              <w:left w:w="90" w:type="dxa"/>
              <w:bottom w:w="90" w:type="dxa"/>
              <w:right w:w="90" w:type="dxa"/>
            </w:tcMar>
            <w:vAlign w:val="center"/>
          </w:tcPr>
          <w:p w14:paraId="2338B3CC" w14:textId="3E983C2F" w:rsidR="008B78C3" w:rsidRPr="00BD6EB5" w:rsidRDefault="0032261E" w:rsidP="002537BE">
            <w:pPr>
              <w:spacing w:before="40" w:after="40"/>
              <w:jc w:val="left"/>
              <w:rPr>
                <w:color w:val="000000" w:themeColor="text1"/>
                <w:sz w:val="20"/>
                <w:szCs w:val="20"/>
                <w:lang w:val="fr-FR"/>
              </w:rPr>
            </w:pPr>
            <w:r>
              <w:rPr>
                <w:color w:val="000000" w:themeColor="text1"/>
                <w:sz w:val="20"/>
                <w:szCs w:val="20"/>
                <w:lang w:val="fr-FR"/>
              </w:rPr>
              <w:t xml:space="preserve">La nouvelle structure prévoit une Unité des technologies de l’information et de la transformation numérique et une </w:t>
            </w:r>
            <w:r w:rsidR="000852A1">
              <w:rPr>
                <w:color w:val="000000" w:themeColor="text1"/>
                <w:sz w:val="20"/>
                <w:szCs w:val="20"/>
                <w:lang w:val="fr-FR"/>
              </w:rPr>
              <w:t>Unité</w:t>
            </w:r>
            <w:r>
              <w:rPr>
                <w:color w:val="000000" w:themeColor="text1"/>
                <w:sz w:val="20"/>
                <w:szCs w:val="20"/>
                <w:lang w:val="fr-FR"/>
              </w:rPr>
              <w:t xml:space="preserve"> de</w:t>
            </w:r>
            <w:r w:rsidR="000852A1">
              <w:rPr>
                <w:color w:val="000000" w:themeColor="text1"/>
                <w:sz w:val="20"/>
                <w:szCs w:val="20"/>
                <w:lang w:val="fr-FR"/>
              </w:rPr>
              <w:t xml:space="preserve">s </w:t>
            </w:r>
            <w:r>
              <w:rPr>
                <w:color w:val="000000" w:themeColor="text1"/>
                <w:sz w:val="20"/>
                <w:szCs w:val="20"/>
                <w:lang w:val="fr-FR"/>
              </w:rPr>
              <w:t xml:space="preserve">services de gestion et de </w:t>
            </w:r>
            <w:r w:rsidR="000852A1">
              <w:rPr>
                <w:color w:val="000000" w:themeColor="text1"/>
                <w:sz w:val="20"/>
                <w:szCs w:val="20"/>
                <w:lang w:val="fr-FR"/>
              </w:rPr>
              <w:t>conformité</w:t>
            </w:r>
            <w:r>
              <w:rPr>
                <w:color w:val="000000" w:themeColor="text1"/>
                <w:sz w:val="20"/>
                <w:szCs w:val="20"/>
                <w:lang w:val="fr-FR"/>
              </w:rPr>
              <w:t xml:space="preserve">, qui relevaient précédemment de deux unités. Ce système intégré peut améliorer l’efficacité en appuyant </w:t>
            </w:r>
            <w:r w:rsidR="000852A1">
              <w:rPr>
                <w:color w:val="000000" w:themeColor="text1"/>
                <w:sz w:val="20"/>
                <w:szCs w:val="20"/>
                <w:lang w:val="fr-FR"/>
              </w:rPr>
              <w:t>d</w:t>
            </w:r>
            <w:r>
              <w:rPr>
                <w:color w:val="000000" w:themeColor="text1"/>
                <w:sz w:val="20"/>
                <w:szCs w:val="20"/>
                <w:lang w:val="fr-FR"/>
              </w:rPr>
              <w:t>es systèmes de gouvernance des technologies de l’information classiques, le contrôle des risques et la transformation numérique en vue de l’efficacité des processus intergouvernementaux au titre de la Convention et de ses Protocoles, y compris les réunions, les centres d’échange et l’utilisation responsable des technologies de l’intelligence artificielle. En tant que mesure de réduction des coûts, l’équipe des technologies de l’information a débloqué un poste</w:t>
            </w:r>
            <w:r w:rsidR="006B509E">
              <w:rPr>
                <w:color w:val="000000" w:themeColor="text1"/>
                <w:sz w:val="20"/>
                <w:szCs w:val="20"/>
                <w:lang w:val="fr-FR"/>
              </w:rPr>
              <w:t> </w:t>
            </w:r>
            <w:r>
              <w:rPr>
                <w:color w:val="000000" w:themeColor="text1"/>
                <w:sz w:val="20"/>
                <w:szCs w:val="20"/>
                <w:lang w:val="fr-FR"/>
              </w:rPr>
              <w:t xml:space="preserve">P-3, à la suite du départ à la retraite du titulaire, qui a été redéployé à l’Unité des facteurs et des travaux intersectoriels. </w:t>
            </w:r>
            <w:r w:rsidR="0055479B">
              <w:rPr>
                <w:color w:val="000000" w:themeColor="text1"/>
                <w:sz w:val="20"/>
                <w:szCs w:val="20"/>
                <w:lang w:val="fr-FR"/>
              </w:rPr>
              <w:t>Afin de combler la lacune en matière d’expertise visant à appuyer la transformation numérique, une demande pour un nouveau poste</w:t>
            </w:r>
            <w:r w:rsidR="006B509E">
              <w:rPr>
                <w:color w:val="000000" w:themeColor="text1"/>
                <w:sz w:val="20"/>
                <w:szCs w:val="20"/>
                <w:lang w:val="fr-FR"/>
              </w:rPr>
              <w:t> </w:t>
            </w:r>
            <w:r w:rsidR="0055479B">
              <w:rPr>
                <w:color w:val="000000" w:themeColor="text1"/>
                <w:sz w:val="20"/>
                <w:szCs w:val="20"/>
                <w:lang w:val="fr-FR"/>
              </w:rPr>
              <w:t>P-2 a été formulée et la redistribution des tâches parmi le personnel en place a été entreprise, ce qui résultera en une réduction globale des coûts.</w:t>
            </w:r>
          </w:p>
        </w:tc>
      </w:tr>
      <w:tr w:rsidR="008B78C3" w:rsidRPr="00D030B4" w14:paraId="1F432C2C" w14:textId="77777777" w:rsidTr="00DF3626">
        <w:trPr>
          <w:cantSplit/>
          <w:jc w:val="center"/>
        </w:trPr>
        <w:tc>
          <w:tcPr>
            <w:tcW w:w="1975" w:type="dxa"/>
            <w:tcMar>
              <w:top w:w="90" w:type="dxa"/>
              <w:left w:w="90" w:type="dxa"/>
              <w:bottom w:w="90" w:type="dxa"/>
              <w:right w:w="90" w:type="dxa"/>
            </w:tcMar>
            <w:vAlign w:val="center"/>
          </w:tcPr>
          <w:p w14:paraId="77BEFCE9" w14:textId="44142741" w:rsidR="008B78C3" w:rsidRPr="00BD6EB5" w:rsidRDefault="00027295" w:rsidP="002537BE">
            <w:pPr>
              <w:jc w:val="left"/>
              <w:rPr>
                <w:color w:val="000000" w:themeColor="text1"/>
                <w:sz w:val="20"/>
                <w:szCs w:val="20"/>
                <w:lang w:val="fr-FR"/>
              </w:rPr>
            </w:pPr>
            <w:r>
              <w:rPr>
                <w:color w:val="000000" w:themeColor="text1"/>
                <w:sz w:val="20"/>
                <w:szCs w:val="20"/>
                <w:lang w:val="fr-FR"/>
              </w:rPr>
              <w:t>Réaffectation sans incidence sur le budget pour appuyer la gestion du changement et l’efficacité administrative</w:t>
            </w:r>
          </w:p>
        </w:tc>
        <w:tc>
          <w:tcPr>
            <w:tcW w:w="7381" w:type="dxa"/>
            <w:tcMar>
              <w:top w:w="90" w:type="dxa"/>
              <w:left w:w="90" w:type="dxa"/>
              <w:bottom w:w="90" w:type="dxa"/>
              <w:right w:w="90" w:type="dxa"/>
            </w:tcMar>
            <w:vAlign w:val="center"/>
          </w:tcPr>
          <w:p w14:paraId="74F96922" w14:textId="549FF0BE" w:rsidR="008B78C3" w:rsidRPr="00BD6EB5" w:rsidRDefault="008B78C3" w:rsidP="002537BE">
            <w:pPr>
              <w:spacing w:before="40" w:after="40"/>
              <w:jc w:val="left"/>
              <w:rPr>
                <w:color w:val="000000" w:themeColor="text1"/>
                <w:sz w:val="20"/>
                <w:szCs w:val="20"/>
                <w:lang w:val="fr-FR"/>
              </w:rPr>
            </w:pPr>
            <w:r w:rsidRPr="00BD6EB5">
              <w:rPr>
                <w:color w:val="000000" w:themeColor="text1"/>
                <w:sz w:val="20"/>
                <w:szCs w:val="20"/>
                <w:lang w:val="fr-FR"/>
              </w:rPr>
              <w:t>50</w:t>
            </w:r>
            <w:r w:rsidR="006B509E">
              <w:rPr>
                <w:color w:val="000000" w:themeColor="text1"/>
                <w:sz w:val="20"/>
                <w:szCs w:val="20"/>
                <w:lang w:val="fr-FR"/>
              </w:rPr>
              <w:t> </w:t>
            </w:r>
            <w:r w:rsidRPr="00BD6EB5">
              <w:rPr>
                <w:color w:val="000000" w:themeColor="text1"/>
                <w:sz w:val="20"/>
                <w:szCs w:val="20"/>
                <w:lang w:val="fr-FR"/>
              </w:rPr>
              <w:t xml:space="preserve">% </w:t>
            </w:r>
            <w:r w:rsidR="00027295">
              <w:rPr>
                <w:color w:val="000000" w:themeColor="text1"/>
                <w:sz w:val="20"/>
                <w:szCs w:val="20"/>
                <w:lang w:val="fr-FR"/>
              </w:rPr>
              <w:t>d’un poste</w:t>
            </w:r>
            <w:r w:rsidR="006B509E">
              <w:rPr>
                <w:color w:val="000000" w:themeColor="text1"/>
                <w:sz w:val="20"/>
                <w:szCs w:val="20"/>
                <w:lang w:val="fr-FR"/>
              </w:rPr>
              <w:t> </w:t>
            </w:r>
            <w:r w:rsidRPr="00BD6EB5">
              <w:rPr>
                <w:color w:val="000000" w:themeColor="text1"/>
                <w:sz w:val="20"/>
                <w:szCs w:val="20"/>
                <w:lang w:val="fr-FR"/>
              </w:rPr>
              <w:t>P-4,</w:t>
            </w:r>
            <w:r w:rsidR="00027295">
              <w:rPr>
                <w:color w:val="000000" w:themeColor="text1"/>
                <w:sz w:val="20"/>
                <w:szCs w:val="20"/>
                <w:lang w:val="fr-FR"/>
              </w:rPr>
              <w:t xml:space="preserve"> financé </w:t>
            </w:r>
            <w:r w:rsidR="00273F8B">
              <w:rPr>
                <w:color w:val="000000" w:themeColor="text1"/>
                <w:sz w:val="20"/>
                <w:szCs w:val="20"/>
                <w:lang w:val="fr-FR"/>
              </w:rPr>
              <w:t>p</w:t>
            </w:r>
            <w:r w:rsidR="00027295">
              <w:rPr>
                <w:color w:val="000000" w:themeColor="text1"/>
                <w:sz w:val="20"/>
                <w:szCs w:val="20"/>
                <w:lang w:val="fr-FR"/>
              </w:rPr>
              <w:t xml:space="preserve">ar </w:t>
            </w:r>
            <w:r w:rsidR="00273F8B">
              <w:rPr>
                <w:color w:val="000000" w:themeColor="text1"/>
                <w:sz w:val="20"/>
                <w:szCs w:val="20"/>
                <w:lang w:val="fr-FR"/>
              </w:rPr>
              <w:t xml:space="preserve">les coûts d’appui (OTA), initialement rattaché au Bureau de liaison de New York (partagé avec le Secrétariat de la Convention des Nations Unies sur la lutte contre la désertification) a été réaffecté à la suite du départ à la retraite du titulaire et </w:t>
            </w:r>
            <w:r w:rsidR="00E924C3">
              <w:rPr>
                <w:color w:val="000000" w:themeColor="text1"/>
                <w:sz w:val="20"/>
                <w:szCs w:val="20"/>
                <w:lang w:val="fr-FR"/>
              </w:rPr>
              <w:t xml:space="preserve">de </w:t>
            </w:r>
            <w:r w:rsidR="00273F8B">
              <w:rPr>
                <w:color w:val="000000" w:themeColor="text1"/>
                <w:sz w:val="20"/>
                <w:szCs w:val="20"/>
                <w:lang w:val="fr-FR"/>
              </w:rPr>
              <w:t>la fermeture du bureau, pour renforcer les travaux de la Section d’appui administratif et opérationnel</w:t>
            </w:r>
            <w:r w:rsidR="000852A1">
              <w:rPr>
                <w:color w:val="000000" w:themeColor="text1"/>
                <w:sz w:val="20"/>
                <w:szCs w:val="20"/>
                <w:lang w:val="fr-FR"/>
              </w:rPr>
              <w:t>,</w:t>
            </w:r>
            <w:r w:rsidR="00273F8B">
              <w:rPr>
                <w:color w:val="000000" w:themeColor="text1"/>
                <w:sz w:val="20"/>
                <w:szCs w:val="20"/>
                <w:lang w:val="fr-FR"/>
              </w:rPr>
              <w:t xml:space="preserve"> </w:t>
            </w:r>
            <w:r w:rsidR="000852A1">
              <w:rPr>
                <w:color w:val="000000" w:themeColor="text1"/>
                <w:sz w:val="20"/>
                <w:szCs w:val="20"/>
                <w:lang w:val="fr-FR"/>
              </w:rPr>
              <w:t>par</w:t>
            </w:r>
            <w:r w:rsidR="00273F8B">
              <w:rPr>
                <w:color w:val="000000" w:themeColor="text1"/>
                <w:sz w:val="20"/>
                <w:szCs w:val="20"/>
                <w:lang w:val="fr-FR"/>
              </w:rPr>
              <w:t xml:space="preserve"> la création de l’Unité des services de gestion </w:t>
            </w:r>
            <w:r w:rsidR="000852A1">
              <w:rPr>
                <w:color w:val="000000" w:themeColor="text1"/>
                <w:sz w:val="20"/>
                <w:szCs w:val="20"/>
                <w:lang w:val="fr-FR"/>
              </w:rPr>
              <w:t xml:space="preserve">et </w:t>
            </w:r>
            <w:r w:rsidR="00273F8B">
              <w:rPr>
                <w:color w:val="000000" w:themeColor="text1"/>
                <w:sz w:val="20"/>
                <w:szCs w:val="20"/>
                <w:lang w:val="fr-FR"/>
              </w:rPr>
              <w:t>de la conformité, en particulier en matière de gestion du changement et d’amélioration de l’efficacité administrative et opérationnelle. Ainsi, le Secrétariat disposera d’une unité chargée d’élaborer et de mettre en œuvre une approche standard</w:t>
            </w:r>
            <w:r w:rsidR="000852A1">
              <w:rPr>
                <w:color w:val="000000" w:themeColor="text1"/>
                <w:sz w:val="20"/>
                <w:szCs w:val="20"/>
                <w:lang w:val="fr-FR"/>
              </w:rPr>
              <w:t xml:space="preserve">isée pour prendre des mesures d’amélioration de l’efficacité et de la </w:t>
            </w:r>
            <w:r w:rsidR="00273F8B">
              <w:rPr>
                <w:color w:val="000000" w:themeColor="text1"/>
                <w:sz w:val="20"/>
                <w:szCs w:val="20"/>
                <w:lang w:val="fr-FR"/>
              </w:rPr>
              <w:t>réduction des coûts.</w:t>
            </w:r>
          </w:p>
        </w:tc>
      </w:tr>
      <w:tr w:rsidR="008B78C3" w:rsidRPr="00D030B4" w14:paraId="4FBC1A5F" w14:textId="77777777" w:rsidTr="00DF3626">
        <w:trPr>
          <w:cantSplit/>
          <w:jc w:val="center"/>
        </w:trPr>
        <w:tc>
          <w:tcPr>
            <w:tcW w:w="1975" w:type="dxa"/>
            <w:tcMar>
              <w:top w:w="90" w:type="dxa"/>
              <w:left w:w="90" w:type="dxa"/>
              <w:bottom w:w="90" w:type="dxa"/>
              <w:right w:w="90" w:type="dxa"/>
            </w:tcMar>
            <w:vAlign w:val="center"/>
          </w:tcPr>
          <w:p w14:paraId="6F026055" w14:textId="434EDFC8" w:rsidR="008B78C3" w:rsidRPr="00BD6EB5" w:rsidRDefault="00273F8B" w:rsidP="002537BE">
            <w:pPr>
              <w:jc w:val="left"/>
              <w:rPr>
                <w:color w:val="000000" w:themeColor="text1"/>
                <w:sz w:val="20"/>
                <w:szCs w:val="20"/>
                <w:lang w:val="fr-FR"/>
              </w:rPr>
            </w:pPr>
            <w:r>
              <w:rPr>
                <w:color w:val="000000" w:themeColor="text1"/>
                <w:sz w:val="20"/>
                <w:szCs w:val="20"/>
                <w:lang w:val="fr-FR"/>
              </w:rPr>
              <w:t>Aucu</w:t>
            </w:r>
            <w:r w:rsidR="00856707">
              <w:rPr>
                <w:color w:val="000000" w:themeColor="text1"/>
                <w:sz w:val="20"/>
                <w:szCs w:val="20"/>
                <w:lang w:val="fr-FR"/>
              </w:rPr>
              <w:t xml:space="preserve">n reclassement </w:t>
            </w:r>
            <w:r>
              <w:rPr>
                <w:color w:val="000000" w:themeColor="text1"/>
                <w:sz w:val="20"/>
                <w:szCs w:val="20"/>
                <w:lang w:val="fr-FR"/>
              </w:rPr>
              <w:t xml:space="preserve">de poste existant et </w:t>
            </w:r>
            <w:r w:rsidR="00353A60">
              <w:rPr>
                <w:color w:val="000000" w:themeColor="text1"/>
                <w:sz w:val="20"/>
                <w:szCs w:val="20"/>
                <w:lang w:val="fr-FR"/>
              </w:rPr>
              <w:t>proposition de postes de niveau minimal en cas de demande de postes supplémentaires</w:t>
            </w:r>
          </w:p>
        </w:tc>
        <w:tc>
          <w:tcPr>
            <w:tcW w:w="7381" w:type="dxa"/>
            <w:tcMar>
              <w:top w:w="90" w:type="dxa"/>
              <w:left w:w="90" w:type="dxa"/>
              <w:bottom w:w="90" w:type="dxa"/>
              <w:right w:w="90" w:type="dxa"/>
            </w:tcMar>
            <w:vAlign w:val="center"/>
          </w:tcPr>
          <w:p w14:paraId="4936A09A" w14:textId="51290305" w:rsidR="008B78C3" w:rsidRPr="00BD6EB5" w:rsidRDefault="00353A60" w:rsidP="002537BE">
            <w:pPr>
              <w:spacing w:before="40" w:after="40"/>
              <w:jc w:val="left"/>
              <w:rPr>
                <w:color w:val="000000" w:themeColor="text1"/>
                <w:sz w:val="20"/>
                <w:szCs w:val="20"/>
                <w:lang w:val="fr-FR"/>
              </w:rPr>
            </w:pPr>
            <w:r>
              <w:rPr>
                <w:color w:val="000000" w:themeColor="text1"/>
                <w:sz w:val="20"/>
                <w:szCs w:val="20"/>
                <w:lang w:val="fr-FR"/>
              </w:rPr>
              <w:t>Aucun</w:t>
            </w:r>
            <w:r w:rsidR="000D0C4D">
              <w:rPr>
                <w:color w:val="000000" w:themeColor="text1"/>
                <w:sz w:val="20"/>
                <w:szCs w:val="20"/>
                <w:lang w:val="fr-FR"/>
              </w:rPr>
              <w:t xml:space="preserve"> reclassement </w:t>
            </w:r>
            <w:r>
              <w:rPr>
                <w:color w:val="000000" w:themeColor="text1"/>
                <w:sz w:val="20"/>
                <w:szCs w:val="20"/>
                <w:lang w:val="fr-FR"/>
              </w:rPr>
              <w:t xml:space="preserve">de postes existants n’a été proposé lors de la mise en œuvre des recommandations de l’examen fonctionnel, y compris la préparation de la nouvelle structure organisationnelle. </w:t>
            </w:r>
            <w:r w:rsidR="005D124B">
              <w:rPr>
                <w:color w:val="000000" w:themeColor="text1"/>
                <w:sz w:val="20"/>
                <w:szCs w:val="20"/>
                <w:lang w:val="fr-FR"/>
              </w:rPr>
              <w:t xml:space="preserve">S’il faut noter que certaines tâches ont été ajoutées aux postes existants, cette approche garantit que toute augmentation </w:t>
            </w:r>
            <w:r w:rsidR="00032029">
              <w:rPr>
                <w:color w:val="000000" w:themeColor="text1"/>
                <w:sz w:val="20"/>
                <w:szCs w:val="20"/>
                <w:lang w:val="fr-FR"/>
              </w:rPr>
              <w:t>des dépenses de</w:t>
            </w:r>
            <w:r w:rsidR="005D124B" w:rsidRPr="000D0C4D">
              <w:rPr>
                <w:color w:val="000000" w:themeColor="text1"/>
                <w:sz w:val="20"/>
                <w:szCs w:val="20"/>
                <w:lang w:val="fr-FR"/>
              </w:rPr>
              <w:t xml:space="preserve"> personnel</w:t>
            </w:r>
            <w:r w:rsidR="005D124B">
              <w:rPr>
                <w:color w:val="000000" w:themeColor="text1"/>
                <w:sz w:val="20"/>
                <w:szCs w:val="20"/>
                <w:lang w:val="fr-FR"/>
              </w:rPr>
              <w:t xml:space="preserve"> puisse être attribuée uniquement à la création des nouveaux postes proposés et ne résulte pas d’un</w:t>
            </w:r>
            <w:r w:rsidR="000D0C4D">
              <w:rPr>
                <w:color w:val="000000" w:themeColor="text1"/>
                <w:sz w:val="20"/>
                <w:szCs w:val="20"/>
                <w:lang w:val="fr-FR"/>
              </w:rPr>
              <w:t xml:space="preserve"> reclassement </w:t>
            </w:r>
            <w:r w:rsidR="005D124B">
              <w:rPr>
                <w:color w:val="000000" w:themeColor="text1"/>
                <w:sz w:val="20"/>
                <w:szCs w:val="20"/>
                <w:lang w:val="fr-FR"/>
              </w:rPr>
              <w:t>de postes existants.</w:t>
            </w:r>
          </w:p>
        </w:tc>
      </w:tr>
      <w:tr w:rsidR="008B78C3" w:rsidRPr="00D030B4" w14:paraId="77D657D7" w14:textId="77777777" w:rsidTr="00382BD7">
        <w:trPr>
          <w:jc w:val="center"/>
        </w:trPr>
        <w:tc>
          <w:tcPr>
            <w:tcW w:w="1975" w:type="dxa"/>
            <w:tcMar>
              <w:top w:w="90" w:type="dxa"/>
              <w:left w:w="90" w:type="dxa"/>
              <w:bottom w:w="90" w:type="dxa"/>
              <w:right w:w="90" w:type="dxa"/>
            </w:tcMar>
            <w:vAlign w:val="center"/>
          </w:tcPr>
          <w:p w14:paraId="7E4C93F6" w14:textId="7EB7360F" w:rsidR="008B78C3" w:rsidRPr="00BD6EB5" w:rsidRDefault="005D124B" w:rsidP="002537BE">
            <w:pPr>
              <w:jc w:val="left"/>
              <w:rPr>
                <w:color w:val="000000" w:themeColor="text1"/>
                <w:sz w:val="20"/>
                <w:szCs w:val="20"/>
                <w:lang w:val="fr-FR"/>
              </w:rPr>
            </w:pPr>
            <w:r>
              <w:rPr>
                <w:color w:val="000000" w:themeColor="text1"/>
                <w:sz w:val="20"/>
                <w:szCs w:val="20"/>
                <w:lang w:val="fr-FR"/>
              </w:rPr>
              <w:t xml:space="preserve">Efforts </w:t>
            </w:r>
            <w:r w:rsidRPr="00456636">
              <w:rPr>
                <w:color w:val="000000" w:themeColor="text1"/>
                <w:sz w:val="20"/>
                <w:szCs w:val="20"/>
                <w:lang w:val="fr-FR"/>
              </w:rPr>
              <w:t>d’évitement des coûts</w:t>
            </w:r>
          </w:p>
        </w:tc>
        <w:tc>
          <w:tcPr>
            <w:tcW w:w="7381" w:type="dxa"/>
            <w:tcMar>
              <w:top w:w="90" w:type="dxa"/>
              <w:left w:w="90" w:type="dxa"/>
              <w:bottom w:w="90" w:type="dxa"/>
              <w:right w:w="90" w:type="dxa"/>
            </w:tcMar>
            <w:vAlign w:val="center"/>
          </w:tcPr>
          <w:p w14:paraId="5AD54252" w14:textId="62862811" w:rsidR="008B78C3" w:rsidRPr="00BD6EB5" w:rsidRDefault="00107EBD" w:rsidP="002537BE">
            <w:pPr>
              <w:spacing w:before="40" w:after="40"/>
              <w:jc w:val="left"/>
              <w:rPr>
                <w:color w:val="000000" w:themeColor="text1"/>
                <w:sz w:val="20"/>
                <w:szCs w:val="20"/>
                <w:lang w:val="fr-FR"/>
              </w:rPr>
            </w:pPr>
            <w:r>
              <w:rPr>
                <w:color w:val="000000" w:themeColor="text1"/>
                <w:sz w:val="20"/>
                <w:szCs w:val="20"/>
                <w:lang w:val="fr-FR"/>
              </w:rPr>
              <w:t xml:space="preserve">Indépendamment de l’examen fonctionnel, le Secrétariat a </w:t>
            </w:r>
            <w:proofErr w:type="gramStart"/>
            <w:r>
              <w:rPr>
                <w:color w:val="000000" w:themeColor="text1"/>
                <w:sz w:val="20"/>
                <w:szCs w:val="20"/>
                <w:lang w:val="fr-FR"/>
              </w:rPr>
              <w:t>fait</w:t>
            </w:r>
            <w:proofErr w:type="gramEnd"/>
            <w:r>
              <w:rPr>
                <w:color w:val="000000" w:themeColor="text1"/>
                <w:sz w:val="20"/>
                <w:szCs w:val="20"/>
                <w:lang w:val="fr-FR"/>
              </w:rPr>
              <w:t xml:space="preserve"> des efforts d’évitement des coûts dans les domaines suivants, entre autres :</w:t>
            </w:r>
          </w:p>
          <w:p w14:paraId="425E2AAA" w14:textId="7D0F5C4F" w:rsidR="008B78C3" w:rsidRPr="00BD6EB5" w:rsidRDefault="00313978"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 xml:space="preserve">Déplacements pour se rendre aux réunions en présentiel, si des alternatives sont disponibles pour participer, intervenir et </w:t>
            </w:r>
            <w:r w:rsidR="0013356E">
              <w:rPr>
                <w:color w:val="000000" w:themeColor="text1"/>
                <w:sz w:val="20"/>
                <w:szCs w:val="20"/>
                <w:lang w:val="fr-FR"/>
              </w:rPr>
              <w:t>faire des présentations</w:t>
            </w:r>
            <w:r>
              <w:rPr>
                <w:color w:val="000000" w:themeColor="text1"/>
                <w:sz w:val="20"/>
                <w:szCs w:val="20"/>
                <w:lang w:val="fr-FR"/>
              </w:rPr>
              <w:t xml:space="preserve"> en ligne</w:t>
            </w:r>
          </w:p>
          <w:p w14:paraId="3197A4A9" w14:textId="49B3DA5B" w:rsidR="008B78C3" w:rsidRPr="00BD6EB5" w:rsidRDefault="00313978"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 xml:space="preserve">Organisation de réunions en présentiel, s’il est possible d’organiser une réunion en ligne sans </w:t>
            </w:r>
            <w:r w:rsidR="006B509E">
              <w:rPr>
                <w:color w:val="000000" w:themeColor="text1"/>
                <w:sz w:val="20"/>
                <w:szCs w:val="20"/>
                <w:lang w:val="fr-FR"/>
              </w:rPr>
              <w:t>affecter</w:t>
            </w:r>
            <w:r>
              <w:rPr>
                <w:color w:val="000000" w:themeColor="text1"/>
                <w:sz w:val="20"/>
                <w:szCs w:val="20"/>
                <w:lang w:val="fr-FR"/>
              </w:rPr>
              <w:t xml:space="preserve"> la participation équitable </w:t>
            </w:r>
            <w:r w:rsidR="00E924C3">
              <w:rPr>
                <w:color w:val="000000" w:themeColor="text1"/>
                <w:sz w:val="20"/>
                <w:szCs w:val="20"/>
                <w:lang w:val="fr-FR"/>
              </w:rPr>
              <w:t>des</w:t>
            </w:r>
            <w:r>
              <w:rPr>
                <w:color w:val="000000" w:themeColor="text1"/>
                <w:sz w:val="20"/>
                <w:szCs w:val="20"/>
                <w:lang w:val="fr-FR"/>
              </w:rPr>
              <w:t xml:space="preserve"> différentes régions et groupes de parties prenantes </w:t>
            </w:r>
          </w:p>
          <w:p w14:paraId="431DD3DD" w14:textId="6D19C877" w:rsidR="00CB5AE0" w:rsidRPr="00BD6EB5" w:rsidRDefault="00313978"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 xml:space="preserve">Réduction du nombre de </w:t>
            </w:r>
            <w:r w:rsidR="00E924C3">
              <w:rPr>
                <w:color w:val="000000" w:themeColor="text1"/>
                <w:sz w:val="20"/>
                <w:szCs w:val="20"/>
                <w:lang w:val="fr-FR"/>
              </w:rPr>
              <w:t xml:space="preserve">membres du </w:t>
            </w:r>
            <w:r>
              <w:rPr>
                <w:color w:val="000000" w:themeColor="text1"/>
                <w:sz w:val="20"/>
                <w:szCs w:val="20"/>
                <w:lang w:val="fr-FR"/>
              </w:rPr>
              <w:t xml:space="preserve">personnel d’appui accompagnant </w:t>
            </w:r>
            <w:r w:rsidR="009F2A66">
              <w:rPr>
                <w:color w:val="000000" w:themeColor="text1"/>
                <w:sz w:val="20"/>
                <w:szCs w:val="20"/>
                <w:lang w:val="fr-FR"/>
              </w:rPr>
              <w:t>les cadres supérieurs</w:t>
            </w:r>
          </w:p>
          <w:p w14:paraId="2194A643" w14:textId="0C003075" w:rsidR="008B78C3" w:rsidRPr="00BD6EB5" w:rsidRDefault="008455D8"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Déclassement volontaire des billets d’avion, si le déclassement n’affecte pas la santé et le bien-être du personnel se déplaçant pour fournir des services de réunion et participer à une discussion</w:t>
            </w:r>
          </w:p>
          <w:p w14:paraId="5EBB1B06" w14:textId="2C0C782C" w:rsidR="008B78C3" w:rsidRPr="00BD6EB5" w:rsidRDefault="008455D8"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Directives explicites données au personnel pour réduire la longueur des documents de réunion, autant que faire se peut, afin de minimiser les coûts d’édition et de traduction</w:t>
            </w:r>
          </w:p>
          <w:p w14:paraId="4B08A858" w14:textId="1962387F" w:rsidR="008B78C3" w:rsidRPr="00BD6EB5" w:rsidRDefault="004F067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 xml:space="preserve">Supervision renforcée par l’équipe de cadres supérieurs </w:t>
            </w:r>
            <w:r w:rsidR="0013356E">
              <w:rPr>
                <w:color w:val="000000" w:themeColor="text1"/>
                <w:sz w:val="20"/>
                <w:szCs w:val="20"/>
                <w:lang w:val="fr-FR"/>
              </w:rPr>
              <w:t>de l’</w:t>
            </w:r>
            <w:r>
              <w:rPr>
                <w:color w:val="000000" w:themeColor="text1"/>
                <w:sz w:val="20"/>
                <w:szCs w:val="20"/>
                <w:lang w:val="fr-FR"/>
              </w:rPr>
              <w:t>efficacité,</w:t>
            </w:r>
            <w:r w:rsidR="0013356E">
              <w:rPr>
                <w:color w:val="000000" w:themeColor="text1"/>
                <w:sz w:val="20"/>
                <w:szCs w:val="20"/>
                <w:lang w:val="fr-FR"/>
              </w:rPr>
              <w:t xml:space="preserve"> de la</w:t>
            </w:r>
            <w:r>
              <w:rPr>
                <w:color w:val="000000" w:themeColor="text1"/>
                <w:sz w:val="20"/>
                <w:szCs w:val="20"/>
                <w:lang w:val="fr-FR"/>
              </w:rPr>
              <w:t xml:space="preserve"> ponctualité, de </w:t>
            </w:r>
            <w:r w:rsidR="0013356E">
              <w:rPr>
                <w:color w:val="000000" w:themeColor="text1"/>
                <w:sz w:val="20"/>
                <w:szCs w:val="20"/>
                <w:lang w:val="fr-FR"/>
              </w:rPr>
              <w:t xml:space="preserve">la </w:t>
            </w:r>
            <w:r>
              <w:rPr>
                <w:color w:val="000000" w:themeColor="text1"/>
                <w:sz w:val="20"/>
                <w:szCs w:val="20"/>
                <w:lang w:val="fr-FR"/>
              </w:rPr>
              <w:t>réalisation et de</w:t>
            </w:r>
            <w:r w:rsidR="0013356E">
              <w:rPr>
                <w:color w:val="000000" w:themeColor="text1"/>
                <w:sz w:val="20"/>
                <w:szCs w:val="20"/>
                <w:lang w:val="fr-FR"/>
              </w:rPr>
              <w:t>s</w:t>
            </w:r>
            <w:r>
              <w:rPr>
                <w:color w:val="000000" w:themeColor="text1"/>
                <w:sz w:val="20"/>
                <w:szCs w:val="20"/>
                <w:lang w:val="fr-FR"/>
              </w:rPr>
              <w:t xml:space="preserve"> mesures d’évitement des coûts</w:t>
            </w:r>
          </w:p>
          <w:p w14:paraId="262F18C7" w14:textId="1AF7B7F9" w:rsidR="008B78C3" w:rsidRPr="00BD6EB5" w:rsidRDefault="00350E45"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 xml:space="preserve">L’équipe administrative a absorbé la charge de travail supplémentaire tout en gardant les niveaux existants de personnel et en </w:t>
            </w:r>
            <w:r w:rsidRPr="0013356E">
              <w:rPr>
                <w:color w:val="000000" w:themeColor="text1"/>
                <w:sz w:val="20"/>
                <w:szCs w:val="20"/>
                <w:lang w:val="fr-FR"/>
              </w:rPr>
              <w:t>contrôlant</w:t>
            </w:r>
            <w:r>
              <w:rPr>
                <w:color w:val="000000" w:themeColor="text1"/>
                <w:sz w:val="20"/>
                <w:szCs w:val="20"/>
                <w:lang w:val="fr-FR"/>
              </w:rPr>
              <w:t xml:space="preserve"> les coûts administratifs, malgré les réunions supplémentaires tenues en 2026, qui ont </w:t>
            </w:r>
            <w:r>
              <w:rPr>
                <w:color w:val="000000" w:themeColor="text1"/>
                <w:sz w:val="20"/>
                <w:szCs w:val="20"/>
                <w:lang w:val="fr-FR"/>
              </w:rPr>
              <w:lastRenderedPageBreak/>
              <w:t xml:space="preserve">entraîné une augmentation des déplacements et </w:t>
            </w:r>
            <w:r w:rsidR="0013356E">
              <w:rPr>
                <w:color w:val="000000" w:themeColor="text1"/>
                <w:sz w:val="20"/>
                <w:szCs w:val="20"/>
                <w:lang w:val="fr-FR"/>
              </w:rPr>
              <w:t>de</w:t>
            </w:r>
            <w:r>
              <w:rPr>
                <w:color w:val="000000" w:themeColor="text1"/>
                <w:sz w:val="20"/>
                <w:szCs w:val="20"/>
                <w:lang w:val="fr-FR"/>
              </w:rPr>
              <w:t xml:space="preserve"> la logistique, ainsi que des contrats pour appuyer ces réunions</w:t>
            </w:r>
          </w:p>
        </w:tc>
      </w:tr>
      <w:tr w:rsidR="008B78C3" w:rsidRPr="00D030B4" w14:paraId="5F1BC830" w14:textId="77777777" w:rsidTr="00DF3626">
        <w:trPr>
          <w:cantSplit/>
          <w:jc w:val="center"/>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vAlign w:val="center"/>
          </w:tcPr>
          <w:p w14:paraId="74F4D33B" w14:textId="2FD010E0" w:rsidR="008B78C3" w:rsidRPr="00BD6EB5" w:rsidRDefault="00AE52FF" w:rsidP="002537BE">
            <w:pPr>
              <w:jc w:val="left"/>
              <w:rPr>
                <w:color w:val="000000" w:themeColor="text1"/>
                <w:sz w:val="20"/>
                <w:szCs w:val="20"/>
                <w:lang w:val="fr-FR"/>
              </w:rPr>
            </w:pPr>
            <w:r>
              <w:rPr>
                <w:color w:val="000000" w:themeColor="text1"/>
                <w:sz w:val="20"/>
                <w:szCs w:val="20"/>
                <w:lang w:val="fr-FR"/>
              </w:rPr>
              <w:lastRenderedPageBreak/>
              <w:t>Formation et perfectionnement du personnel</w:t>
            </w:r>
          </w:p>
        </w:tc>
        <w:tc>
          <w:tcPr>
            <w:tcW w:w="73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vAlign w:val="center"/>
          </w:tcPr>
          <w:p w14:paraId="6F586FA6" w14:textId="7CBB4E83" w:rsidR="008B78C3" w:rsidRPr="00BD6EB5" w:rsidRDefault="00640AA9" w:rsidP="002537BE">
            <w:pPr>
              <w:spacing w:before="40" w:after="40"/>
              <w:jc w:val="left"/>
              <w:rPr>
                <w:color w:val="000000" w:themeColor="text1"/>
                <w:sz w:val="20"/>
                <w:szCs w:val="20"/>
                <w:lang w:val="fr-FR"/>
              </w:rPr>
            </w:pPr>
            <w:r>
              <w:rPr>
                <w:color w:val="000000" w:themeColor="text1"/>
                <w:sz w:val="20"/>
                <w:szCs w:val="20"/>
                <w:lang w:val="fr-FR"/>
              </w:rPr>
              <w:t>L’objectif de l’examen fonctionnel était de créer des équipes qui travailleraient plus efficacement. Le Secrétariat a également œuvré à améliorer l’efficacité en :</w:t>
            </w:r>
          </w:p>
          <w:p w14:paraId="2EC01ED4" w14:textId="3CC01A0E" w:rsidR="008B78C3" w:rsidRPr="00BD6EB5" w:rsidRDefault="00640AA9"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 xml:space="preserve">Proposant des formations et des directives au personnel sur l’utilisation d’outils </w:t>
            </w:r>
            <w:r w:rsidR="0013356E">
              <w:rPr>
                <w:color w:val="000000" w:themeColor="text1"/>
                <w:sz w:val="20"/>
                <w:szCs w:val="20"/>
                <w:lang w:val="fr-FR"/>
              </w:rPr>
              <w:t>d</w:t>
            </w:r>
            <w:r>
              <w:rPr>
                <w:color w:val="000000" w:themeColor="text1"/>
                <w:sz w:val="20"/>
                <w:szCs w:val="20"/>
                <w:lang w:val="fr-FR"/>
              </w:rPr>
              <w:t>’intelligence artificielle</w:t>
            </w:r>
          </w:p>
          <w:p w14:paraId="1B6B77AB" w14:textId="181C23C4" w:rsidR="008B78C3" w:rsidRPr="00BD6EB5" w:rsidRDefault="00640AA9"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 xml:space="preserve">Examinant et en </w:t>
            </w:r>
            <w:r w:rsidR="00CB335A">
              <w:rPr>
                <w:color w:val="000000" w:themeColor="text1"/>
                <w:sz w:val="20"/>
                <w:szCs w:val="20"/>
                <w:lang w:val="fr-FR"/>
              </w:rPr>
              <w:t>simplifiant</w:t>
            </w:r>
            <w:r>
              <w:rPr>
                <w:color w:val="000000" w:themeColor="text1"/>
                <w:sz w:val="20"/>
                <w:szCs w:val="20"/>
                <w:lang w:val="fr-FR"/>
              </w:rPr>
              <w:t xml:space="preserve"> le « mandat » de chaque membre du personnel afin </w:t>
            </w:r>
            <w:r w:rsidR="00CB335A">
              <w:rPr>
                <w:color w:val="000000" w:themeColor="text1"/>
                <w:sz w:val="20"/>
                <w:szCs w:val="20"/>
                <w:lang w:val="fr-FR"/>
              </w:rPr>
              <w:t>qu’il soit plus clair, de même que les</w:t>
            </w:r>
            <w:r>
              <w:rPr>
                <w:color w:val="000000" w:themeColor="text1"/>
                <w:sz w:val="20"/>
                <w:szCs w:val="20"/>
                <w:lang w:val="fr-FR"/>
              </w:rPr>
              <w:t xml:space="preserve"> résultats attendus</w:t>
            </w:r>
          </w:p>
          <w:p w14:paraId="04DAADFF" w14:textId="2E721F41" w:rsidR="008B78C3" w:rsidRPr="00BD6EB5" w:rsidRDefault="00640AA9"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Renforçant les outils des Nations Unies pour le suivi du comportement professionnel</w:t>
            </w:r>
          </w:p>
          <w:p w14:paraId="5451BF11" w14:textId="3363ED5E" w:rsidR="008B78C3" w:rsidRPr="00BD6EB5" w:rsidRDefault="00640AA9"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Encourageant la collaboration au sein du Secrétariat (par exemple, l’ensemble du personnel, ou presque, des grandes unités a apporté une contribution précise au rapport mondial sur les progrès collectifs réalisés dans la mise en œuvre du Cadre)</w:t>
            </w:r>
          </w:p>
        </w:tc>
      </w:tr>
    </w:tbl>
    <w:p w14:paraId="53FFD311" w14:textId="5FDE1193" w:rsidR="008B78C3" w:rsidRPr="00BD6EB5" w:rsidRDefault="00A91B08" w:rsidP="00BB4E5D">
      <w:pPr>
        <w:pStyle w:val="CBDNormalNumber"/>
        <w:rPr>
          <w:rFonts w:eastAsiaTheme="minorEastAsia"/>
          <w:kern w:val="2"/>
          <w:lang w:val="fr-FR" w:eastAsia="zh-CN"/>
          <w14:ligatures w14:val="standardContextual"/>
        </w:rPr>
      </w:pPr>
      <w:r>
        <w:rPr>
          <w:u w:color="000000"/>
          <w:lang w:val="fr-FR" w:eastAsia="ko-KR"/>
        </w:rPr>
        <w:t xml:space="preserve">Quelques exemples de gains d’efficacité découlant de la réorganisation structurelle du Secrétariat opérée dans le cadre de la mise en œuvre de l’examen fonctionnel incluent des avantages relatifs à la rationalisation et à une coordination plus efficace au sein du Secrétariat. Ceci </w:t>
      </w:r>
      <w:r w:rsidR="005302F1">
        <w:rPr>
          <w:u w:color="000000"/>
          <w:lang w:val="fr-FR" w:eastAsia="ko-KR"/>
        </w:rPr>
        <w:t>comprend</w:t>
      </w:r>
      <w:r>
        <w:rPr>
          <w:u w:color="000000"/>
          <w:lang w:val="fr-FR" w:eastAsia="ko-KR"/>
        </w:rPr>
        <w:t xml:space="preserve"> une délégation d’autorité plus grande aux Chefs des divisions et des unités, qui est en cours et dont l’objectif est de renforcer l’autonomie managériale, d’améliorer le dynamisme et la prise de responsabilités, d’appuyer davantage la prise de décision </w:t>
      </w:r>
      <w:r w:rsidR="005302F1">
        <w:rPr>
          <w:u w:color="000000"/>
          <w:lang w:val="fr-FR" w:eastAsia="ko-KR"/>
        </w:rPr>
        <w:t>rapide</w:t>
      </w:r>
      <w:r>
        <w:rPr>
          <w:u w:color="000000"/>
          <w:lang w:val="fr-FR" w:eastAsia="ko-KR"/>
        </w:rPr>
        <w:t xml:space="preserve">, d’encourager l’initiative des cadres intermédiaires et de contribuer à un Secrétariat plus </w:t>
      </w:r>
      <w:r w:rsidR="005302F1">
        <w:rPr>
          <w:u w:color="000000"/>
          <w:lang w:val="fr-FR" w:eastAsia="ko-KR"/>
        </w:rPr>
        <w:t>souple</w:t>
      </w:r>
      <w:r>
        <w:rPr>
          <w:u w:color="000000"/>
          <w:lang w:val="fr-FR" w:eastAsia="ko-KR"/>
        </w:rPr>
        <w:t xml:space="preserve"> et réactif. Une efficacité opérationnelle a été atteinte dans la capacité à réaffecter les postes décrits ci-dessus </w:t>
      </w:r>
      <w:proofErr w:type="gramStart"/>
      <w:r>
        <w:rPr>
          <w:u w:color="000000"/>
          <w:lang w:val="fr-FR" w:eastAsia="ko-KR"/>
        </w:rPr>
        <w:t>de manière</w:t>
      </w:r>
      <w:r w:rsidR="0000238D">
        <w:rPr>
          <w:u w:color="000000"/>
          <w:lang w:val="fr-FR" w:eastAsia="ko-KR"/>
        </w:rPr>
        <w:t xml:space="preserve"> à ce</w:t>
      </w:r>
      <w:proofErr w:type="gramEnd"/>
      <w:r w:rsidR="0000238D">
        <w:rPr>
          <w:u w:color="000000"/>
          <w:lang w:val="fr-FR" w:eastAsia="ko-KR"/>
        </w:rPr>
        <w:t xml:space="preserve"> que cela ait une incidence minimale sur les travaux du Secrétariat.</w:t>
      </w:r>
    </w:p>
    <w:p w14:paraId="7296CDF2" w14:textId="32C9B601" w:rsidR="00DF3626" w:rsidRPr="00BD6EB5" w:rsidRDefault="00480D77" w:rsidP="00DF3626">
      <w:pPr>
        <w:pStyle w:val="CBDNormalNumber"/>
        <w:rPr>
          <w:lang w:val="fr-FR"/>
        </w:rPr>
      </w:pPr>
      <w:r>
        <w:rPr>
          <w:lang w:val="fr-FR"/>
        </w:rPr>
        <w:t xml:space="preserve">En plus des mesures prises par le Secrétariat, il existe un certain nombre d’initiatives du PNUE dont l’objectif est d’améliorer l’efficacité. La Division </w:t>
      </w:r>
      <w:r w:rsidR="00F04768">
        <w:rPr>
          <w:lang w:val="fr-FR"/>
        </w:rPr>
        <w:t>des services généraux</w:t>
      </w:r>
      <w:r>
        <w:rPr>
          <w:lang w:val="fr-FR"/>
        </w:rPr>
        <w:t xml:space="preserve"> du PNUE propose un</w:t>
      </w:r>
      <w:r w:rsidR="00E43726">
        <w:rPr>
          <w:lang w:val="fr-FR"/>
        </w:rPr>
        <w:t xml:space="preserve"> espace de dialogue entre </w:t>
      </w:r>
      <w:r>
        <w:rPr>
          <w:lang w:val="fr-FR"/>
        </w:rPr>
        <w:t>les accords multilatéraux pour l’environnement administrés par le PNUE. Cette Division facilite la tenue de réunions régulières de la communauté administrative des accords multilatéraux pour l’environnement, lors desquelles les collègues administratifs de la Convention sur la diversité biologique participe</w:t>
      </w:r>
      <w:r w:rsidR="00DF3626" w:rsidRPr="00BD6EB5">
        <w:rPr>
          <w:lang w:val="fr-FR"/>
        </w:rPr>
        <w:t>n</w:t>
      </w:r>
      <w:r>
        <w:rPr>
          <w:lang w:val="fr-FR"/>
        </w:rPr>
        <w:t xml:space="preserve">t activement </w:t>
      </w:r>
      <w:r w:rsidR="00E43726">
        <w:rPr>
          <w:lang w:val="fr-FR"/>
        </w:rPr>
        <w:t>à des échanges</w:t>
      </w:r>
      <w:r>
        <w:rPr>
          <w:lang w:val="fr-FR"/>
        </w:rPr>
        <w:t xml:space="preserve"> des connaissances, </w:t>
      </w:r>
      <w:r w:rsidR="00E43726">
        <w:rPr>
          <w:lang w:val="fr-FR"/>
        </w:rPr>
        <w:t>au partage d</w:t>
      </w:r>
      <w:r>
        <w:rPr>
          <w:lang w:val="fr-FR"/>
        </w:rPr>
        <w:t xml:space="preserve">es meilleures pratiques et </w:t>
      </w:r>
      <w:r w:rsidR="00E43726">
        <w:rPr>
          <w:lang w:val="fr-FR"/>
        </w:rPr>
        <w:t>au renforcement de</w:t>
      </w:r>
      <w:r>
        <w:rPr>
          <w:lang w:val="fr-FR"/>
        </w:rPr>
        <w:t xml:space="preserve"> la collaboration entre les secrétariats des accords multilatéraux pour l’environnement. Les secrétariats des accords multilatéraux pour l’environnement administrés par le PNUE sont encouragés à travailler </w:t>
      </w:r>
      <w:r w:rsidR="008F1E6D">
        <w:rPr>
          <w:lang w:val="fr-FR"/>
        </w:rPr>
        <w:t xml:space="preserve">de concert, à élaborer ensemble des initiatives et à créer des communautés de pratique pour améliorer l’efficacité, favoriser l’innovation et </w:t>
      </w:r>
      <w:r w:rsidR="00E43726">
        <w:rPr>
          <w:lang w:val="fr-FR"/>
        </w:rPr>
        <w:t>donner corps aux</w:t>
      </w:r>
      <w:r w:rsidR="008F1E6D">
        <w:rPr>
          <w:lang w:val="fr-FR"/>
        </w:rPr>
        <w:t xml:space="preserve"> synergies opérationnelles.</w:t>
      </w:r>
    </w:p>
    <w:p w14:paraId="1E67B4E0" w14:textId="11BEE330" w:rsidR="00DF3626" w:rsidRPr="00BD6EB5" w:rsidRDefault="000A0731" w:rsidP="00DF3626">
      <w:pPr>
        <w:pStyle w:val="CBDNormalNumber"/>
        <w:rPr>
          <w:lang w:val="fr-FR"/>
        </w:rPr>
      </w:pPr>
      <w:r>
        <w:rPr>
          <w:lang w:val="fr-FR"/>
        </w:rPr>
        <w:t>Tout</w:t>
      </w:r>
      <w:r w:rsidR="00343533">
        <w:rPr>
          <w:lang w:val="fr-FR"/>
        </w:rPr>
        <w:t>e analyse comparative de</w:t>
      </w:r>
      <w:r>
        <w:rPr>
          <w:lang w:val="fr-FR"/>
        </w:rPr>
        <w:t>s accords multilatéraux pour l’environnement administrés par le PNUE</w:t>
      </w:r>
      <w:r w:rsidR="00343533">
        <w:rPr>
          <w:lang w:val="fr-FR"/>
        </w:rPr>
        <w:t xml:space="preserve"> </w:t>
      </w:r>
      <w:r>
        <w:rPr>
          <w:lang w:val="fr-FR"/>
        </w:rPr>
        <w:t>visant à approfondir les modèles existants de partage des services et à accélérer l’adoption d’outils numériques partagés pour renforcer les synergies administratives, devra être facilité</w:t>
      </w:r>
      <w:r w:rsidR="00343533">
        <w:rPr>
          <w:lang w:val="fr-FR"/>
        </w:rPr>
        <w:t>e</w:t>
      </w:r>
      <w:r>
        <w:rPr>
          <w:lang w:val="fr-FR"/>
        </w:rPr>
        <w:t xml:space="preserve"> par le PNUE en réponse </w:t>
      </w:r>
      <w:r w:rsidR="00343533">
        <w:rPr>
          <w:lang w:val="fr-FR"/>
        </w:rPr>
        <w:t>aux</w:t>
      </w:r>
      <w:r>
        <w:rPr>
          <w:lang w:val="fr-FR"/>
        </w:rPr>
        <w:t xml:space="preserve"> demandes des États membres. Ceci représenterait une occasion de consolider les pratiques actuelles et de promouvoir une collaboration accrue et davantage de gains d’efficacité au sein de la communauté d’accords multilatéraux pour l’environnement.</w:t>
      </w:r>
    </w:p>
    <w:p w14:paraId="0B92C7E0" w14:textId="76D16CBC" w:rsidR="00DF3626" w:rsidRPr="00BD6EB5" w:rsidRDefault="00D7647E" w:rsidP="00DF3626">
      <w:pPr>
        <w:pStyle w:val="CBDNormalNumber"/>
        <w:rPr>
          <w:lang w:val="fr-FR"/>
        </w:rPr>
      </w:pPr>
      <w:r>
        <w:rPr>
          <w:lang w:val="fr-FR"/>
        </w:rPr>
        <w:t>Afin de renforcer s</w:t>
      </w:r>
      <w:r w:rsidR="00F92642">
        <w:rPr>
          <w:lang w:val="fr-FR"/>
        </w:rPr>
        <w:t xml:space="preserve">on efficacité </w:t>
      </w:r>
      <w:r>
        <w:rPr>
          <w:lang w:val="fr-FR"/>
        </w:rPr>
        <w:t xml:space="preserve">opérationnelle, le PNUE met en œuvre un projet de simplification des processus pour examiner et </w:t>
      </w:r>
      <w:r w:rsidR="00F92642">
        <w:rPr>
          <w:lang w:val="fr-FR"/>
        </w:rPr>
        <w:t>rationaliser</w:t>
      </w:r>
      <w:r>
        <w:rPr>
          <w:lang w:val="fr-FR"/>
        </w:rPr>
        <w:t xml:space="preserve"> les flux de travail administratifs et opérationnels de base dans le cadre de l’Initiative</w:t>
      </w:r>
      <w:r w:rsidR="006B509E">
        <w:rPr>
          <w:lang w:val="fr-FR"/>
        </w:rPr>
        <w:t> </w:t>
      </w:r>
      <w:r w:rsidR="00F92642">
        <w:rPr>
          <w:lang w:val="fr-FR"/>
        </w:rPr>
        <w:t>ONU</w:t>
      </w:r>
      <w:r>
        <w:rPr>
          <w:lang w:val="fr-FR"/>
        </w:rPr>
        <w:t xml:space="preserve">80. Les deux premières phases du projet se sont terminées lors de la </w:t>
      </w:r>
      <w:r w:rsidRPr="00F92642">
        <w:rPr>
          <w:lang w:val="fr-FR"/>
        </w:rPr>
        <w:t xml:space="preserve">période </w:t>
      </w:r>
      <w:r w:rsidR="00F92642">
        <w:rPr>
          <w:lang w:val="fr-FR"/>
        </w:rPr>
        <w:t>de réalisation du rapport</w:t>
      </w:r>
      <w:r>
        <w:rPr>
          <w:lang w:val="fr-FR"/>
        </w:rPr>
        <w:t xml:space="preserve">, avec une liste de mesures précises couvrant divers domaines fonctionnels. Elles contribuent à : a) réduire les étapes des processus qui font double emploi et qui apportent peu de valeur ajoutée ; b) clarifier les rôles et les responsabilités ; et c) rationaliser le cadre de délégation d’autorité et </w:t>
      </w:r>
      <w:r w:rsidRPr="00F92642">
        <w:rPr>
          <w:lang w:val="fr-FR"/>
        </w:rPr>
        <w:t>rapprocher</w:t>
      </w:r>
      <w:r w:rsidR="00F92642">
        <w:rPr>
          <w:lang w:val="fr-FR"/>
        </w:rPr>
        <w:t xml:space="preserve"> le moment de la</w:t>
      </w:r>
      <w:r>
        <w:rPr>
          <w:lang w:val="fr-FR"/>
        </w:rPr>
        <w:t xml:space="preserve"> prise de décision administrative </w:t>
      </w:r>
      <w:r w:rsidR="00F92642">
        <w:rPr>
          <w:lang w:val="fr-FR"/>
        </w:rPr>
        <w:t>et celui de</w:t>
      </w:r>
      <w:r>
        <w:rPr>
          <w:lang w:val="fr-FR"/>
        </w:rPr>
        <w:t xml:space="preserve"> la </w:t>
      </w:r>
      <w:r w:rsidRPr="00F92642">
        <w:rPr>
          <w:lang w:val="fr-FR"/>
        </w:rPr>
        <w:t>réalisation</w:t>
      </w:r>
      <w:r>
        <w:rPr>
          <w:lang w:val="fr-FR"/>
        </w:rPr>
        <w:t xml:space="preserve"> des programmes. </w:t>
      </w:r>
      <w:r w:rsidR="00637158">
        <w:rPr>
          <w:lang w:val="fr-FR"/>
        </w:rPr>
        <w:t xml:space="preserve">La Division </w:t>
      </w:r>
      <w:r w:rsidR="00F04768">
        <w:rPr>
          <w:lang w:val="fr-FR"/>
        </w:rPr>
        <w:t>des services généraux</w:t>
      </w:r>
      <w:r w:rsidR="00637158">
        <w:rPr>
          <w:lang w:val="fr-FR"/>
        </w:rPr>
        <w:t xml:space="preserve"> du PNUE </w:t>
      </w:r>
      <w:r w:rsidR="00637158">
        <w:rPr>
          <w:lang w:val="fr-FR"/>
        </w:rPr>
        <w:lastRenderedPageBreak/>
        <w:t xml:space="preserve">facilite le </w:t>
      </w:r>
      <w:r w:rsidR="00FA2384">
        <w:rPr>
          <w:lang w:val="fr-FR"/>
        </w:rPr>
        <w:t>déploiement</w:t>
      </w:r>
      <w:r w:rsidR="00637158">
        <w:rPr>
          <w:lang w:val="fr-FR"/>
        </w:rPr>
        <w:t xml:space="preserve"> de tous les efforts de simplification pertinents au </w:t>
      </w:r>
      <w:r w:rsidR="00F92642">
        <w:rPr>
          <w:lang w:val="fr-FR"/>
        </w:rPr>
        <w:t xml:space="preserve">sein du </w:t>
      </w:r>
      <w:r w:rsidR="00637158">
        <w:rPr>
          <w:lang w:val="fr-FR"/>
        </w:rPr>
        <w:t>Secrétariat de la Convention sur la diversité biologique.</w:t>
      </w:r>
    </w:p>
    <w:p w14:paraId="28D6404C" w14:textId="511EA1A1" w:rsidR="008B78C3" w:rsidRPr="00BD6EB5" w:rsidRDefault="00AD3D69" w:rsidP="00DF3626">
      <w:pPr>
        <w:pStyle w:val="CBDNormalNumber"/>
        <w:rPr>
          <w:lang w:val="fr-FR"/>
        </w:rPr>
      </w:pPr>
      <w:r>
        <w:rPr>
          <w:lang w:val="fr-FR"/>
        </w:rPr>
        <w:t xml:space="preserve">La troisième phase du projet recensera les processus internes supplémentaires qui peuvent être standardisés et mis en œuvre de manière plus cohérente et </w:t>
      </w:r>
      <w:r w:rsidR="00C27D2F">
        <w:rPr>
          <w:lang w:val="fr-FR"/>
        </w:rPr>
        <w:t>élaborera un</w:t>
      </w:r>
      <w:r>
        <w:rPr>
          <w:lang w:val="fr-FR"/>
        </w:rPr>
        <w:t xml:space="preserve"> modèle adapté d’appui administratif et opérationnel </w:t>
      </w:r>
      <w:r w:rsidR="00C27D2F">
        <w:rPr>
          <w:lang w:val="fr-FR"/>
        </w:rPr>
        <w:t>pour le</w:t>
      </w:r>
      <w:r>
        <w:rPr>
          <w:lang w:val="fr-FR"/>
        </w:rPr>
        <w:t xml:space="preserve"> PNUE et </w:t>
      </w:r>
      <w:r w:rsidR="00C27D2F">
        <w:rPr>
          <w:lang w:val="fr-FR"/>
        </w:rPr>
        <w:t>les</w:t>
      </w:r>
      <w:r>
        <w:rPr>
          <w:lang w:val="fr-FR"/>
        </w:rPr>
        <w:t xml:space="preserve"> secrétariats des accords multilatéraux pour l’environnement. Ces travaux sont également conformes aux objectifs de l’</w:t>
      </w:r>
      <w:r w:rsidR="00C27D2F">
        <w:rPr>
          <w:lang w:val="fr-FR"/>
        </w:rPr>
        <w:t>I</w:t>
      </w:r>
      <w:r>
        <w:rPr>
          <w:lang w:val="fr-FR"/>
        </w:rPr>
        <w:t>nitiative</w:t>
      </w:r>
      <w:r w:rsidR="006B509E">
        <w:rPr>
          <w:lang w:val="fr-FR"/>
        </w:rPr>
        <w:t> </w:t>
      </w:r>
      <w:r w:rsidR="00C27D2F">
        <w:rPr>
          <w:lang w:val="fr-FR"/>
        </w:rPr>
        <w:t>ONU</w:t>
      </w:r>
      <w:r>
        <w:rPr>
          <w:lang w:val="fr-FR"/>
        </w:rPr>
        <w:t xml:space="preserve">80, qui promeut davantage d’efficacité, de simplicité, de cohérence et une utilisation optimale des ressources dans le système des Nations Unies. Le Secrétariat de la Convention continuera de recevoir l’appui de la Division </w:t>
      </w:r>
      <w:r w:rsidR="00F04768">
        <w:rPr>
          <w:lang w:val="fr-FR"/>
        </w:rPr>
        <w:t>des services généraux</w:t>
      </w:r>
      <w:r>
        <w:rPr>
          <w:lang w:val="fr-FR"/>
        </w:rPr>
        <w:t xml:space="preserve"> du PNUE </w:t>
      </w:r>
      <w:r w:rsidR="00C27D2F">
        <w:rPr>
          <w:lang w:val="fr-FR"/>
        </w:rPr>
        <w:t>en ce qui concerne</w:t>
      </w:r>
      <w:r>
        <w:rPr>
          <w:lang w:val="fr-FR"/>
        </w:rPr>
        <w:t xml:space="preserve"> le </w:t>
      </w:r>
      <w:r w:rsidR="00FA2384">
        <w:rPr>
          <w:lang w:val="fr-FR"/>
        </w:rPr>
        <w:t>déploiement</w:t>
      </w:r>
      <w:r>
        <w:rPr>
          <w:lang w:val="fr-FR"/>
        </w:rPr>
        <w:t xml:space="preserve"> des processus simplifiés émergeant de cette troisième phase. Les mises à jour du </w:t>
      </w:r>
      <w:r w:rsidR="00C27D2F" w:rsidRPr="00C27D2F">
        <w:rPr>
          <w:lang w:val="fr-FR"/>
        </w:rPr>
        <w:t>lot</w:t>
      </w:r>
      <w:r w:rsidRPr="00C27D2F">
        <w:rPr>
          <w:lang w:val="fr-FR"/>
        </w:rPr>
        <w:t xml:space="preserve"> de </w:t>
      </w:r>
      <w:r w:rsidR="00C27D2F">
        <w:rPr>
          <w:lang w:val="fr-FR"/>
        </w:rPr>
        <w:t>travaux</w:t>
      </w:r>
      <w:r w:rsidR="006B509E">
        <w:rPr>
          <w:lang w:val="fr-FR"/>
        </w:rPr>
        <w:t> </w:t>
      </w:r>
      <w:r>
        <w:rPr>
          <w:lang w:val="fr-FR"/>
        </w:rPr>
        <w:t xml:space="preserve">27 du </w:t>
      </w:r>
      <w:r w:rsidR="00C27D2F" w:rsidRPr="00C27D2F">
        <w:rPr>
          <w:lang w:val="fr-FR"/>
        </w:rPr>
        <w:t>p</w:t>
      </w:r>
      <w:r w:rsidRPr="00C27D2F">
        <w:rPr>
          <w:lang w:val="fr-FR"/>
        </w:rPr>
        <w:t>lan d’action de l’</w:t>
      </w:r>
      <w:r w:rsidR="00C27D2F" w:rsidRPr="00C27D2F">
        <w:rPr>
          <w:lang w:val="fr-FR"/>
        </w:rPr>
        <w:t>I</w:t>
      </w:r>
      <w:r w:rsidRPr="00C27D2F">
        <w:rPr>
          <w:lang w:val="fr-FR"/>
        </w:rPr>
        <w:t>nitiative</w:t>
      </w:r>
      <w:r w:rsidR="006B509E" w:rsidRPr="00C27D2F">
        <w:rPr>
          <w:lang w:val="fr-FR"/>
        </w:rPr>
        <w:t> </w:t>
      </w:r>
      <w:r>
        <w:rPr>
          <w:lang w:val="fr-FR"/>
        </w:rPr>
        <w:t xml:space="preserve">UN80 seront mises à disposition au </w:t>
      </w:r>
      <w:r w:rsidRPr="00C27D2F">
        <w:rPr>
          <w:lang w:val="fr-FR"/>
        </w:rPr>
        <w:t>fur et à mesure de leur élaboration</w:t>
      </w:r>
      <w:r>
        <w:rPr>
          <w:lang w:val="fr-FR"/>
        </w:rPr>
        <w:t xml:space="preserve">. </w:t>
      </w:r>
    </w:p>
    <w:p w14:paraId="0672C8D8" w14:textId="6690E371" w:rsidR="008B78C3" w:rsidRPr="00BD6EB5" w:rsidRDefault="008B78C3" w:rsidP="002537BE">
      <w:pPr>
        <w:pStyle w:val="CBDH1"/>
        <w:rPr>
          <w:lang w:val="fr-FR"/>
        </w:rPr>
      </w:pPr>
      <w:r w:rsidRPr="00BD6EB5">
        <w:rPr>
          <w:lang w:val="fr-FR"/>
        </w:rPr>
        <w:t>IV.</w:t>
      </w:r>
      <w:r w:rsidRPr="00BD6EB5">
        <w:rPr>
          <w:lang w:val="fr-FR"/>
        </w:rPr>
        <w:tab/>
      </w:r>
      <w:r w:rsidR="000E57FB">
        <w:rPr>
          <w:lang w:val="fr-FR"/>
        </w:rPr>
        <w:t>Questions administratives et budgétaires supplémentaires relatives à l’organisation des réunions intergouvernementales et à l’appui de la participation à celles-ci</w:t>
      </w:r>
      <w:r w:rsidRPr="00BD6EB5">
        <w:rPr>
          <w:lang w:val="fr-FR"/>
        </w:rPr>
        <w:t xml:space="preserve"> </w:t>
      </w:r>
    </w:p>
    <w:p w14:paraId="4E77BD15" w14:textId="29943636" w:rsidR="00DF3626" w:rsidRPr="00BD6EB5" w:rsidRDefault="002E06DE" w:rsidP="00DF3626">
      <w:pPr>
        <w:pStyle w:val="CBDNormalNumber"/>
        <w:rPr>
          <w:lang w:val="fr-FR"/>
        </w:rPr>
      </w:pPr>
      <w:r>
        <w:rPr>
          <w:lang w:val="fr-FR"/>
        </w:rPr>
        <w:t xml:space="preserve">Les budgets des réunions intergouvernementales incluent les coûts </w:t>
      </w:r>
      <w:r w:rsidR="00463069">
        <w:rPr>
          <w:lang w:val="fr-FR"/>
        </w:rPr>
        <w:t xml:space="preserve">de location </w:t>
      </w:r>
      <w:r>
        <w:rPr>
          <w:lang w:val="fr-FR"/>
        </w:rPr>
        <w:t xml:space="preserve">du </w:t>
      </w:r>
      <w:r w:rsidRPr="00463069">
        <w:rPr>
          <w:lang w:val="fr-FR"/>
        </w:rPr>
        <w:t>lieu</w:t>
      </w:r>
      <w:r>
        <w:rPr>
          <w:lang w:val="fr-FR"/>
        </w:rPr>
        <w:t xml:space="preserve"> et de l’appui du Secrétariat pour les réunions. Les coûts relatifs </w:t>
      </w:r>
      <w:r w:rsidR="00463069">
        <w:rPr>
          <w:lang w:val="fr-FR"/>
        </w:rPr>
        <w:t>à la location du</w:t>
      </w:r>
      <w:r>
        <w:rPr>
          <w:lang w:val="fr-FR"/>
        </w:rPr>
        <w:t xml:space="preserve"> lieu et à l’appui du Secrétariat font partie du budget de base. Les deux fonds d’affectation spéciale appuient la participation aux réunions : BZ et VB.</w:t>
      </w:r>
    </w:p>
    <w:p w14:paraId="629D9CED" w14:textId="77745A65" w:rsidR="00DF3626" w:rsidRPr="00BD6EB5" w:rsidRDefault="002E06DE" w:rsidP="00DF3626">
      <w:pPr>
        <w:pStyle w:val="CBDNormalNumber"/>
        <w:rPr>
          <w:lang w:val="fr-FR"/>
        </w:rPr>
      </w:pPr>
      <w:r>
        <w:rPr>
          <w:lang w:val="fr-FR"/>
        </w:rPr>
        <w:t>Le d</w:t>
      </w:r>
      <w:r w:rsidR="00DF3626" w:rsidRPr="00BD6EB5">
        <w:rPr>
          <w:lang w:val="fr-FR"/>
        </w:rPr>
        <w:t>ocument</w:t>
      </w:r>
      <w:r w:rsidR="006B509E">
        <w:rPr>
          <w:lang w:val="fr-FR"/>
        </w:rPr>
        <w:t> </w:t>
      </w:r>
      <w:hyperlink r:id="rId42" w:history="1">
        <w:r w:rsidR="0011727E" w:rsidRPr="00BD6EB5">
          <w:rPr>
            <w:rStyle w:val="Hyperlink"/>
            <w:lang w:val="fr-FR"/>
          </w:rPr>
          <w:t>CBD/COP/17/3</w:t>
        </w:r>
      </w:hyperlink>
      <w:r w:rsidR="0011727E" w:rsidRPr="00BD6EB5">
        <w:rPr>
          <w:lang w:val="fr-FR"/>
        </w:rPr>
        <w:t>-</w:t>
      </w:r>
      <w:hyperlink r:id="rId43" w:history="1">
        <w:r w:rsidR="0011727E" w:rsidRPr="00BD6EB5">
          <w:rPr>
            <w:rStyle w:val="Hyperlink"/>
            <w:lang w:val="fr-FR"/>
          </w:rPr>
          <w:t>CBD/CP/MOP/12/4</w:t>
        </w:r>
      </w:hyperlink>
      <w:r w:rsidR="0011727E" w:rsidRPr="00BD6EB5">
        <w:rPr>
          <w:lang w:val="fr-FR"/>
        </w:rPr>
        <w:t>-</w:t>
      </w:r>
      <w:hyperlink r:id="rId44" w:history="1">
        <w:r w:rsidR="0011727E" w:rsidRPr="00BD6EB5">
          <w:rPr>
            <w:rStyle w:val="Hyperlink"/>
            <w:lang w:val="fr-FR"/>
          </w:rPr>
          <w:t>CBD/NP/MOP/6/4</w:t>
        </w:r>
      </w:hyperlink>
      <w:r w:rsidR="00DF3626" w:rsidRPr="00BD6EB5">
        <w:rPr>
          <w:lang w:val="fr-FR"/>
        </w:rPr>
        <w:t xml:space="preserve"> </w:t>
      </w:r>
      <w:r w:rsidR="000B3E34">
        <w:rPr>
          <w:lang w:val="fr-FR"/>
        </w:rPr>
        <w:t>fournit</w:t>
      </w:r>
      <w:r>
        <w:rPr>
          <w:lang w:val="fr-FR"/>
        </w:rPr>
        <w:t xml:space="preserve"> une estimation des </w:t>
      </w:r>
      <w:r w:rsidR="00463069">
        <w:rPr>
          <w:lang w:val="fr-FR"/>
        </w:rPr>
        <w:t>dépenses afférentes aux réunions</w:t>
      </w:r>
      <w:r>
        <w:rPr>
          <w:lang w:val="fr-FR"/>
        </w:rPr>
        <w:t>, ainsi que des coûts relatifs à la participation, pour la période</w:t>
      </w:r>
      <w:r w:rsidR="006B509E">
        <w:rPr>
          <w:lang w:val="fr-FR"/>
        </w:rPr>
        <w:t> </w:t>
      </w:r>
      <w:r w:rsidR="00DF3626" w:rsidRPr="00BD6EB5">
        <w:rPr>
          <w:lang w:val="fr-FR"/>
        </w:rPr>
        <w:t>2025</w:t>
      </w:r>
      <w:r w:rsidR="00375429" w:rsidRPr="00BD6EB5">
        <w:rPr>
          <w:lang w:val="fr-FR"/>
        </w:rPr>
        <w:t>–</w:t>
      </w:r>
      <w:r w:rsidR="00DF3626" w:rsidRPr="00BD6EB5">
        <w:rPr>
          <w:lang w:val="fr-FR"/>
        </w:rPr>
        <w:t xml:space="preserve">2026. </w:t>
      </w:r>
      <w:r>
        <w:rPr>
          <w:lang w:val="fr-FR"/>
        </w:rPr>
        <w:t>Des tableaux détaillés sur le financement de la participation pour la période</w:t>
      </w:r>
      <w:r w:rsidR="006B509E">
        <w:rPr>
          <w:lang w:val="fr-FR"/>
        </w:rPr>
        <w:t> </w:t>
      </w:r>
      <w:r w:rsidR="00DF3626" w:rsidRPr="00BD6EB5">
        <w:rPr>
          <w:lang w:val="fr-FR"/>
        </w:rPr>
        <w:t>2025</w:t>
      </w:r>
      <w:r w:rsidR="00375429" w:rsidRPr="00BD6EB5">
        <w:rPr>
          <w:lang w:val="fr-FR"/>
        </w:rPr>
        <w:t>–</w:t>
      </w:r>
      <w:r w:rsidR="00DF3626" w:rsidRPr="00BD6EB5">
        <w:rPr>
          <w:lang w:val="fr-FR"/>
        </w:rPr>
        <w:t xml:space="preserve">2026, </w:t>
      </w:r>
      <w:r>
        <w:rPr>
          <w:lang w:val="fr-FR"/>
        </w:rPr>
        <w:t>y compris le financement des pays les moins avancés et des petits États insulaires en développement, ainsi que la taille et la composition des délégations des Parties, seront mis à disposition dans un document d’information.</w:t>
      </w:r>
    </w:p>
    <w:p w14:paraId="539A292E" w14:textId="4A349C00" w:rsidR="00DF3626" w:rsidRPr="00BD6EB5" w:rsidRDefault="00DF3626" w:rsidP="00DF3626">
      <w:pPr>
        <w:pStyle w:val="CBDNormalNumber"/>
        <w:numPr>
          <w:ilvl w:val="0"/>
          <w:numId w:val="0"/>
        </w:numPr>
        <w:ind w:left="567"/>
        <w:rPr>
          <w:i/>
          <w:iCs/>
          <w:lang w:val="fr-FR"/>
        </w:rPr>
      </w:pPr>
      <w:r w:rsidRPr="00BD6EB5">
        <w:rPr>
          <w:i/>
          <w:iCs/>
          <w:lang w:val="fr-FR"/>
        </w:rPr>
        <w:t>Budget</w:t>
      </w:r>
      <w:r w:rsidR="002E06DE">
        <w:rPr>
          <w:i/>
          <w:iCs/>
          <w:lang w:val="fr-FR"/>
        </w:rPr>
        <w:t xml:space="preserve"> des </w:t>
      </w:r>
      <w:r w:rsidR="00A01DBF">
        <w:rPr>
          <w:i/>
          <w:iCs/>
          <w:lang w:val="fr-FR"/>
        </w:rPr>
        <w:t>dépenses afférentes aux réunions</w:t>
      </w:r>
      <w:r w:rsidR="002E06DE">
        <w:rPr>
          <w:i/>
          <w:iCs/>
          <w:lang w:val="fr-FR"/>
        </w:rPr>
        <w:t xml:space="preserve"> pour le lieu et l’appui du Secrétariat pour la réunion</w:t>
      </w:r>
    </w:p>
    <w:p w14:paraId="6DDF06B7" w14:textId="4AE66E39" w:rsidR="00DF3626" w:rsidRPr="00BD6EB5" w:rsidRDefault="002E06DE" w:rsidP="00DF3626">
      <w:pPr>
        <w:pStyle w:val="CBDNormalNumber"/>
        <w:rPr>
          <w:lang w:val="fr-FR"/>
        </w:rPr>
      </w:pPr>
      <w:r>
        <w:rPr>
          <w:lang w:val="fr-FR"/>
        </w:rPr>
        <w:t>Au cours de la période</w:t>
      </w:r>
      <w:r w:rsidR="006B509E">
        <w:rPr>
          <w:lang w:val="fr-FR"/>
        </w:rPr>
        <w:t> </w:t>
      </w:r>
      <w:r w:rsidR="00DF3626" w:rsidRPr="00BD6EB5">
        <w:rPr>
          <w:lang w:val="fr-FR"/>
        </w:rPr>
        <w:t>2025</w:t>
      </w:r>
      <w:r w:rsidR="00D33B86" w:rsidRPr="00BD6EB5">
        <w:rPr>
          <w:lang w:val="fr-FR"/>
        </w:rPr>
        <w:t>–</w:t>
      </w:r>
      <w:r w:rsidR="00DF3626" w:rsidRPr="00BD6EB5">
        <w:rPr>
          <w:lang w:val="fr-FR"/>
        </w:rPr>
        <w:t xml:space="preserve">2026, </w:t>
      </w:r>
      <w:r>
        <w:rPr>
          <w:lang w:val="fr-FR"/>
        </w:rPr>
        <w:t xml:space="preserve">les dépenses réelles au titre du budget de base étaient plus élevées que celles prévues dans le budget initial approuvé. Les dépenses supplémentaires s’expliquent par l’ajout de deux réunions, c’est-à-dire </w:t>
      </w:r>
      <w:r w:rsidRPr="00FA2384">
        <w:rPr>
          <w:lang w:val="fr-FR"/>
        </w:rPr>
        <w:t>l</w:t>
      </w:r>
      <w:r w:rsidR="00FA2384" w:rsidRPr="00FA2384">
        <w:rPr>
          <w:lang w:val="fr-FR"/>
        </w:rPr>
        <w:t>a</w:t>
      </w:r>
      <w:r w:rsidRPr="00FA2384">
        <w:rPr>
          <w:lang w:val="fr-FR"/>
        </w:rPr>
        <w:t xml:space="preserve"> reprise en présentiel</w:t>
      </w:r>
      <w:r>
        <w:rPr>
          <w:lang w:val="fr-FR"/>
        </w:rPr>
        <w:t xml:space="preserve"> des sessions de la seizième réunion de la Conférence des Parties, de la onzième réunion de la Conférence des Parties siégeant en tant que réunion des Parties au Protocole de Cartagena et de la cinquième réunion de la Conférence des Parties siégeant en tant que réunion des Parties au Protocole de Nagoya, ainsi que la réunion supplémentaire de l’Organe subsidiaire chargé de l’application dans la période intersessions. Ces réunions n’étaient pas prévues dans le budget approuvé. Les </w:t>
      </w:r>
      <w:r w:rsidR="00463069">
        <w:rPr>
          <w:lang w:val="fr-FR"/>
        </w:rPr>
        <w:t xml:space="preserve">dépenses afférentes à </w:t>
      </w:r>
      <w:r>
        <w:rPr>
          <w:lang w:val="fr-FR"/>
        </w:rPr>
        <w:t>ces réunions s’él</w:t>
      </w:r>
      <w:r w:rsidR="000B3E34">
        <w:rPr>
          <w:lang w:val="fr-FR"/>
        </w:rPr>
        <w:t>è</w:t>
      </w:r>
      <w:r>
        <w:rPr>
          <w:lang w:val="fr-FR"/>
        </w:rPr>
        <w:t>vent à 1,1</w:t>
      </w:r>
      <w:r w:rsidR="006B509E">
        <w:rPr>
          <w:lang w:val="fr-FR"/>
        </w:rPr>
        <w:t> </w:t>
      </w:r>
      <w:r>
        <w:rPr>
          <w:lang w:val="fr-FR"/>
        </w:rPr>
        <w:t xml:space="preserve">million de dollars. Le Secrétariat a pu </w:t>
      </w:r>
      <w:r w:rsidR="003E73CB">
        <w:rPr>
          <w:lang w:val="fr-FR"/>
        </w:rPr>
        <w:t xml:space="preserve">réduire les </w:t>
      </w:r>
      <w:r w:rsidR="00463069">
        <w:rPr>
          <w:lang w:val="fr-FR"/>
        </w:rPr>
        <w:t>dépenses afférentes à</w:t>
      </w:r>
      <w:r w:rsidR="003E73CB">
        <w:rPr>
          <w:lang w:val="fr-FR"/>
        </w:rPr>
        <w:t xml:space="preserve"> d’autres réunions, mais le coût additionnel global estimé est de 880</w:t>
      </w:r>
      <w:r w:rsidR="006B509E">
        <w:rPr>
          <w:lang w:val="fr-FR"/>
        </w:rPr>
        <w:t> 000 </w:t>
      </w:r>
      <w:r w:rsidR="003E73CB">
        <w:rPr>
          <w:lang w:val="fr-FR"/>
        </w:rPr>
        <w:t xml:space="preserve">dollars, inscrits à la ligne </w:t>
      </w:r>
      <w:r w:rsidR="000B3E34">
        <w:rPr>
          <w:lang w:val="fr-FR"/>
        </w:rPr>
        <w:t>budgétaire</w:t>
      </w:r>
      <w:r w:rsidR="003E73CB">
        <w:rPr>
          <w:lang w:val="fr-FR"/>
        </w:rPr>
        <w:t xml:space="preserve"> des </w:t>
      </w:r>
      <w:r w:rsidR="000B3E34">
        <w:rPr>
          <w:lang w:val="fr-FR"/>
        </w:rPr>
        <w:t>dépenses afférentes aux</w:t>
      </w:r>
      <w:r w:rsidR="003E73CB">
        <w:rPr>
          <w:lang w:val="fr-FR"/>
        </w:rPr>
        <w:t xml:space="preserve"> réunion</w:t>
      </w:r>
      <w:r w:rsidR="000B3E34">
        <w:rPr>
          <w:lang w:val="fr-FR"/>
        </w:rPr>
        <w:t>s</w:t>
      </w:r>
      <w:r w:rsidR="003E73CB">
        <w:rPr>
          <w:lang w:val="fr-FR"/>
        </w:rPr>
        <w:t xml:space="preserve"> pour 2025-2026.</w:t>
      </w:r>
      <w:r>
        <w:rPr>
          <w:lang w:val="fr-FR"/>
        </w:rPr>
        <w:t xml:space="preserve"> </w:t>
      </w:r>
    </w:p>
    <w:p w14:paraId="201191D8" w14:textId="4BA6A562" w:rsidR="00DF3626" w:rsidRPr="00BD6EB5" w:rsidRDefault="006E45F0" w:rsidP="00DF3626">
      <w:pPr>
        <w:pStyle w:val="CBDNormalNumber"/>
        <w:rPr>
          <w:lang w:val="fr-FR"/>
        </w:rPr>
      </w:pPr>
      <w:r>
        <w:rPr>
          <w:lang w:val="fr-FR"/>
        </w:rPr>
        <w:t>Dans les décisions</w:t>
      </w:r>
      <w:r w:rsidR="00DF3626" w:rsidRPr="00BD6EB5">
        <w:rPr>
          <w:lang w:val="fr-FR"/>
        </w:rPr>
        <w:t xml:space="preserve"> </w:t>
      </w:r>
      <w:hyperlink r:id="rId45" w:history="1">
        <w:r w:rsidR="00DF3626" w:rsidRPr="00BD6EB5">
          <w:rPr>
            <w:rStyle w:val="Hyperlink"/>
            <w:lang w:val="fr-FR"/>
          </w:rPr>
          <w:t>16/29</w:t>
        </w:r>
      </w:hyperlink>
      <w:r w:rsidR="00E802FA" w:rsidRPr="00BD6EB5">
        <w:rPr>
          <w:lang w:val="fr-FR"/>
        </w:rPr>
        <w:t>,</w:t>
      </w:r>
      <w:r w:rsidR="00813143" w:rsidRPr="00BD6EB5">
        <w:rPr>
          <w:lang w:val="fr-FR"/>
        </w:rPr>
        <w:t xml:space="preserve"> </w:t>
      </w:r>
      <w:hyperlink r:id="rId46" w:history="1">
        <w:r w:rsidR="00CF524B" w:rsidRPr="00BD6EB5">
          <w:rPr>
            <w:rStyle w:val="Hyperlink"/>
            <w:lang w:val="fr-FR"/>
          </w:rPr>
          <w:t>CP</w:t>
        </w:r>
        <w:r w:rsidR="00A16DBA" w:rsidRPr="00BD6EB5">
          <w:rPr>
            <w:rStyle w:val="Hyperlink"/>
            <w:lang w:val="fr-FR"/>
          </w:rPr>
          <w:t>-11/12</w:t>
        </w:r>
      </w:hyperlink>
      <w:r w:rsidR="006C3EC8" w:rsidRPr="00BD6EB5">
        <w:rPr>
          <w:lang w:val="fr-FR"/>
        </w:rPr>
        <w:t xml:space="preserve"> </w:t>
      </w:r>
      <w:r>
        <w:rPr>
          <w:lang w:val="fr-FR"/>
        </w:rPr>
        <w:t>et</w:t>
      </w:r>
      <w:r w:rsidR="006C3EC8" w:rsidRPr="00BD6EB5">
        <w:rPr>
          <w:lang w:val="fr-FR"/>
        </w:rPr>
        <w:t xml:space="preserve"> </w:t>
      </w:r>
      <w:hyperlink r:id="rId47" w:history="1">
        <w:r w:rsidR="006C3EC8" w:rsidRPr="00BD6EB5">
          <w:rPr>
            <w:rStyle w:val="Hyperlink"/>
            <w:lang w:val="fr-FR"/>
          </w:rPr>
          <w:t>NP-5/</w:t>
        </w:r>
        <w:r w:rsidR="00A64AFB" w:rsidRPr="00BD6EB5">
          <w:rPr>
            <w:rStyle w:val="Hyperlink"/>
            <w:lang w:val="fr-FR"/>
          </w:rPr>
          <w:t>13</w:t>
        </w:r>
      </w:hyperlink>
      <w:r w:rsidR="00550122" w:rsidRPr="00BD6EB5">
        <w:rPr>
          <w:lang w:val="fr-FR"/>
        </w:rPr>
        <w:t>,</w:t>
      </w:r>
      <w:r w:rsidR="00DF3626" w:rsidRPr="00BD6EB5">
        <w:rPr>
          <w:lang w:val="fr-FR"/>
        </w:rPr>
        <w:t xml:space="preserve"> </w:t>
      </w:r>
      <w:r>
        <w:rPr>
          <w:lang w:val="fr-FR"/>
        </w:rPr>
        <w:t xml:space="preserve">la Secrétaire exécutive a été autorisée à </w:t>
      </w:r>
      <w:r w:rsidR="00FA2384">
        <w:rPr>
          <w:lang w:val="fr-FR"/>
        </w:rPr>
        <w:t>prélever</w:t>
      </w:r>
      <w:r>
        <w:rPr>
          <w:lang w:val="fr-FR"/>
        </w:rPr>
        <w:t xml:space="preserve"> un montant ne dépassant pas 400</w:t>
      </w:r>
      <w:r w:rsidR="006B509E">
        <w:rPr>
          <w:lang w:val="fr-FR"/>
        </w:rPr>
        <w:t> 000 </w:t>
      </w:r>
      <w:r>
        <w:rPr>
          <w:lang w:val="fr-FR"/>
        </w:rPr>
        <w:t xml:space="preserve">dollars </w:t>
      </w:r>
      <w:r w:rsidR="00FA2384">
        <w:rPr>
          <w:lang w:val="fr-FR"/>
        </w:rPr>
        <w:t>sur le solde inutilisé</w:t>
      </w:r>
      <w:r>
        <w:rPr>
          <w:lang w:val="fr-FR"/>
        </w:rPr>
        <w:t xml:space="preserve"> des </w:t>
      </w:r>
      <w:r w:rsidRPr="00C41063">
        <w:rPr>
          <w:lang w:val="fr-FR"/>
        </w:rPr>
        <w:t>Fonds d’affectation spéciale généra</w:t>
      </w:r>
      <w:r>
        <w:rPr>
          <w:lang w:val="fr-FR"/>
        </w:rPr>
        <w:t>ux</w:t>
      </w:r>
      <w:r w:rsidRPr="00C41063">
        <w:rPr>
          <w:lang w:val="fr-FR"/>
        </w:rPr>
        <w:t xml:space="preserve"> de la Convention </w:t>
      </w:r>
      <w:r>
        <w:rPr>
          <w:lang w:val="fr-FR"/>
        </w:rPr>
        <w:t xml:space="preserve">et des Protocoles, pour couvrir les dépenses supplémentaires </w:t>
      </w:r>
      <w:r w:rsidR="00FA2384">
        <w:rPr>
          <w:lang w:val="fr-FR"/>
        </w:rPr>
        <w:t xml:space="preserve">causées par la reprise </w:t>
      </w:r>
      <w:r w:rsidRPr="00FA2384">
        <w:rPr>
          <w:lang w:val="fr-FR"/>
        </w:rPr>
        <w:t>en présentiel des sessions</w:t>
      </w:r>
      <w:r>
        <w:rPr>
          <w:lang w:val="fr-FR"/>
        </w:rPr>
        <w:t>.</w:t>
      </w:r>
    </w:p>
    <w:p w14:paraId="5D14CC94" w14:textId="113030DD" w:rsidR="00DF3626" w:rsidRPr="00BD6EB5" w:rsidRDefault="00F04768" w:rsidP="00DF3626">
      <w:pPr>
        <w:pStyle w:val="CBDNormalNumber"/>
        <w:rPr>
          <w:lang w:val="fr-FR"/>
        </w:rPr>
      </w:pPr>
      <w:r>
        <w:rPr>
          <w:lang w:val="fr-FR"/>
        </w:rPr>
        <w:t xml:space="preserve">Les dépassements des dépenses afférentes aux réunions </w:t>
      </w:r>
      <w:r w:rsidR="001A532D">
        <w:rPr>
          <w:lang w:val="fr-FR"/>
        </w:rPr>
        <w:t>qui ne peuvent</w:t>
      </w:r>
      <w:r>
        <w:rPr>
          <w:lang w:val="fr-FR"/>
        </w:rPr>
        <w:t xml:space="preserve"> pas être couverts grâce </w:t>
      </w:r>
      <w:r w:rsidR="001A532D">
        <w:rPr>
          <w:lang w:val="fr-FR"/>
        </w:rPr>
        <w:t>aux</w:t>
      </w:r>
      <w:r>
        <w:rPr>
          <w:lang w:val="fr-FR"/>
        </w:rPr>
        <w:t xml:space="preserve"> économies faites dans le budget du personnel en raison de postes vacants lors de l’exercice biennal </w:t>
      </w:r>
      <w:r w:rsidR="00DF3626" w:rsidRPr="00BD6EB5">
        <w:rPr>
          <w:lang w:val="fr-FR"/>
        </w:rPr>
        <w:t>2025</w:t>
      </w:r>
      <w:r w:rsidR="005D6392" w:rsidRPr="00BD6EB5">
        <w:rPr>
          <w:lang w:val="fr-FR"/>
        </w:rPr>
        <w:t>–</w:t>
      </w:r>
      <w:r w:rsidR="00DF3626" w:rsidRPr="00BD6EB5">
        <w:rPr>
          <w:lang w:val="fr-FR"/>
        </w:rPr>
        <w:t xml:space="preserve">2026 </w:t>
      </w:r>
      <w:r>
        <w:rPr>
          <w:lang w:val="fr-FR"/>
        </w:rPr>
        <w:t>sont absorbés au titre des dispositions de la décision </w:t>
      </w:r>
      <w:hyperlink r:id="rId48" w:tgtFrame="_blank" w:history="1">
        <w:r w:rsidR="00BB4E5D" w:rsidRPr="00BD6EB5">
          <w:rPr>
            <w:rStyle w:val="Hyperlink"/>
            <w:lang w:val="fr-FR"/>
          </w:rPr>
          <w:t>16/29</w:t>
        </w:r>
      </w:hyperlink>
      <w:r w:rsidR="00DF3626" w:rsidRPr="00BD6EB5">
        <w:rPr>
          <w:lang w:val="fr-FR"/>
        </w:rPr>
        <w:t>.</w:t>
      </w:r>
    </w:p>
    <w:p w14:paraId="01F9440D" w14:textId="1A808DD5" w:rsidR="00DF3626" w:rsidRPr="00BD6EB5" w:rsidRDefault="00F04768" w:rsidP="00DF3626">
      <w:pPr>
        <w:pStyle w:val="CBDNormalNumber"/>
        <w:rPr>
          <w:lang w:val="fr-FR"/>
        </w:rPr>
      </w:pPr>
      <w:r>
        <w:rPr>
          <w:lang w:val="fr-FR"/>
        </w:rPr>
        <w:t xml:space="preserve">Conformément aux dispositions du budget approuvé, </w:t>
      </w:r>
      <w:r w:rsidR="005A043F">
        <w:rPr>
          <w:lang w:val="fr-FR"/>
        </w:rPr>
        <w:t>la Secrétaire exécutive est autorisée à transférer des ressources entre les lignes budgétaires, à concurrence d’un montant global correspondant à 15 % du budget total des programmes, sous réserve qu’une limitation supplémentaire à 25</w:t>
      </w:r>
      <w:r w:rsidR="006B509E">
        <w:rPr>
          <w:lang w:val="fr-FR"/>
        </w:rPr>
        <w:t> </w:t>
      </w:r>
      <w:r w:rsidR="005A043F">
        <w:rPr>
          <w:lang w:val="fr-FR"/>
        </w:rPr>
        <w:t xml:space="preserve">% maximum de chacune de ces lignes budgétaires soit appliquée. </w:t>
      </w:r>
      <w:r w:rsidR="00C5751F">
        <w:rPr>
          <w:lang w:val="fr-FR"/>
        </w:rPr>
        <w:t xml:space="preserve">Les dépassements sur les </w:t>
      </w:r>
      <w:r w:rsidR="00C5751F">
        <w:rPr>
          <w:lang w:val="fr-FR"/>
        </w:rPr>
        <w:lastRenderedPageBreak/>
        <w:t>lignes de budget des réunions s’élevaient à 18</w:t>
      </w:r>
      <w:r w:rsidR="006B509E">
        <w:rPr>
          <w:lang w:val="fr-FR"/>
        </w:rPr>
        <w:t> </w:t>
      </w:r>
      <w:r w:rsidR="00C5751F">
        <w:rPr>
          <w:lang w:val="fr-FR"/>
        </w:rPr>
        <w:t>% et à bien moins de 15</w:t>
      </w:r>
      <w:r w:rsidR="006B509E">
        <w:rPr>
          <w:lang w:val="fr-FR"/>
        </w:rPr>
        <w:t> </w:t>
      </w:r>
      <w:r w:rsidR="00C5751F">
        <w:rPr>
          <w:lang w:val="fr-FR"/>
        </w:rPr>
        <w:t>% du budget total. Par conséquent, le transfert relevait de l’autorité de la Secrétaire exécutive. De plus, la sous-utilisation du budget du personnel atteignait 886</w:t>
      </w:r>
      <w:r w:rsidR="006B509E">
        <w:rPr>
          <w:lang w:val="fr-FR"/>
        </w:rPr>
        <w:t> 000 </w:t>
      </w:r>
      <w:r w:rsidR="00C5751F">
        <w:rPr>
          <w:lang w:val="fr-FR"/>
        </w:rPr>
        <w:t>dollars, compensant de ce fait les dépassements en matière de dépenses affér</w:t>
      </w:r>
      <w:r w:rsidR="006B509E">
        <w:rPr>
          <w:lang w:val="fr-FR"/>
        </w:rPr>
        <w:t>entes</w:t>
      </w:r>
      <w:r w:rsidR="00C5751F">
        <w:rPr>
          <w:lang w:val="fr-FR"/>
        </w:rPr>
        <w:t xml:space="preserve"> aux réunions.</w:t>
      </w:r>
    </w:p>
    <w:p w14:paraId="52B46AFB" w14:textId="40B8D0C8" w:rsidR="00DF3626" w:rsidRPr="00BD6EB5" w:rsidRDefault="00C5751F" w:rsidP="00DF3626">
      <w:pPr>
        <w:pStyle w:val="CBDNormalNumber"/>
        <w:numPr>
          <w:ilvl w:val="0"/>
          <w:numId w:val="0"/>
        </w:numPr>
        <w:ind w:left="567"/>
        <w:rPr>
          <w:i/>
          <w:iCs/>
          <w:lang w:val="fr-FR"/>
        </w:rPr>
      </w:pPr>
      <w:r>
        <w:rPr>
          <w:i/>
          <w:iCs/>
          <w:lang w:val="fr-FR"/>
        </w:rPr>
        <w:t>Faciliter la</w:t>
      </w:r>
      <w:r w:rsidR="00DF3626" w:rsidRPr="00BD6EB5">
        <w:rPr>
          <w:i/>
          <w:iCs/>
          <w:lang w:val="fr-FR"/>
        </w:rPr>
        <w:t xml:space="preserve"> participation </w:t>
      </w:r>
      <w:r>
        <w:rPr>
          <w:i/>
          <w:iCs/>
          <w:lang w:val="fr-FR"/>
        </w:rPr>
        <w:t>des</w:t>
      </w:r>
      <w:r w:rsidR="00DF3626" w:rsidRPr="00BD6EB5">
        <w:rPr>
          <w:i/>
          <w:iCs/>
          <w:lang w:val="fr-FR"/>
        </w:rPr>
        <w:t xml:space="preserve"> Parties</w:t>
      </w:r>
    </w:p>
    <w:p w14:paraId="6E790B3B" w14:textId="0DF3535F" w:rsidR="00DF3626" w:rsidRPr="00BD6EB5" w:rsidRDefault="00C5751F" w:rsidP="00DF3626">
      <w:pPr>
        <w:pStyle w:val="CBDNormalNumber"/>
        <w:rPr>
          <w:lang w:val="fr-FR"/>
        </w:rPr>
      </w:pPr>
      <w:r>
        <w:rPr>
          <w:lang w:val="fr-FR"/>
        </w:rPr>
        <w:t>Dans sa</w:t>
      </w:r>
      <w:r w:rsidR="00DF3626" w:rsidRPr="00BD6EB5">
        <w:rPr>
          <w:lang w:val="fr-FR"/>
        </w:rPr>
        <w:t xml:space="preserve"> d</w:t>
      </w:r>
      <w:r>
        <w:rPr>
          <w:lang w:val="fr-FR"/>
        </w:rPr>
        <w:t>é</w:t>
      </w:r>
      <w:r w:rsidR="00DF3626" w:rsidRPr="00BD6EB5">
        <w:rPr>
          <w:lang w:val="fr-FR"/>
        </w:rPr>
        <w:t xml:space="preserve">cision </w:t>
      </w:r>
      <w:hyperlink r:id="rId49" w:tgtFrame="_blank" w:history="1">
        <w:r w:rsidR="00BB4E5D" w:rsidRPr="00BD6EB5">
          <w:rPr>
            <w:rStyle w:val="Hyperlink"/>
            <w:lang w:val="fr-FR"/>
          </w:rPr>
          <w:t>14/37</w:t>
        </w:r>
      </w:hyperlink>
      <w:r w:rsidR="00DF3626" w:rsidRPr="00BD6EB5">
        <w:rPr>
          <w:lang w:val="fr-FR"/>
        </w:rPr>
        <w:t xml:space="preserve">, </w:t>
      </w:r>
      <w:r>
        <w:rPr>
          <w:lang w:val="fr-FR"/>
        </w:rPr>
        <w:t>la</w:t>
      </w:r>
      <w:r w:rsidR="00DF3626" w:rsidRPr="00BD6EB5">
        <w:rPr>
          <w:lang w:val="fr-FR"/>
        </w:rPr>
        <w:t xml:space="preserve"> Conf</w:t>
      </w:r>
      <w:r>
        <w:rPr>
          <w:lang w:val="fr-FR"/>
        </w:rPr>
        <w:t>é</w:t>
      </w:r>
      <w:r w:rsidR="00DF3626" w:rsidRPr="00BD6EB5">
        <w:rPr>
          <w:lang w:val="fr-FR"/>
        </w:rPr>
        <w:t xml:space="preserve">rence </w:t>
      </w:r>
      <w:r>
        <w:rPr>
          <w:lang w:val="fr-FR"/>
        </w:rPr>
        <w:t>des</w:t>
      </w:r>
      <w:r w:rsidR="00DF3626" w:rsidRPr="00BD6EB5">
        <w:rPr>
          <w:lang w:val="fr-FR"/>
        </w:rPr>
        <w:t xml:space="preserve"> Parties </w:t>
      </w:r>
      <w:r>
        <w:rPr>
          <w:lang w:val="fr-FR"/>
        </w:rPr>
        <w:t xml:space="preserve">a prié la Secrétaire exécutive de faire des propositions pour réviser la structure du Fonds spécial de contributions volontaires destiné à faciliter la participation des Parties au processus de la Convention (Fonds spécial BZ) et les règles s’y rapportant, </w:t>
      </w:r>
      <w:r w:rsidR="006615A1">
        <w:rPr>
          <w:lang w:val="fr-FR"/>
        </w:rPr>
        <w:t xml:space="preserve">afin de s’attaquer </w:t>
      </w:r>
      <w:r>
        <w:rPr>
          <w:lang w:val="fr-FR"/>
        </w:rPr>
        <w:t>au</w:t>
      </w:r>
      <w:r w:rsidR="006615A1">
        <w:rPr>
          <w:lang w:val="fr-FR"/>
        </w:rPr>
        <w:t xml:space="preserve"> problème persistant de</w:t>
      </w:r>
      <w:r>
        <w:rPr>
          <w:lang w:val="fr-FR"/>
        </w:rPr>
        <w:t xml:space="preserve"> manque de financement prévisible et durable et </w:t>
      </w:r>
      <w:r w:rsidR="006615A1">
        <w:rPr>
          <w:lang w:val="fr-FR"/>
        </w:rPr>
        <w:t>de veiller à ce</w:t>
      </w:r>
      <w:r>
        <w:rPr>
          <w:lang w:val="fr-FR"/>
        </w:rPr>
        <w:t xml:space="preserve"> que le Fonds </w:t>
      </w:r>
      <w:r w:rsidR="006615A1">
        <w:rPr>
          <w:lang w:val="fr-FR"/>
        </w:rPr>
        <w:t xml:space="preserve">soit axé sur </w:t>
      </w:r>
      <w:r>
        <w:rPr>
          <w:lang w:val="fr-FR"/>
        </w:rPr>
        <w:t>l’appui aux Parties ayant le plus besoin</w:t>
      </w:r>
      <w:r w:rsidR="006615A1">
        <w:rPr>
          <w:lang w:val="fr-FR"/>
        </w:rPr>
        <w:t xml:space="preserve"> d’aide</w:t>
      </w:r>
      <w:r>
        <w:rPr>
          <w:lang w:val="fr-FR"/>
        </w:rPr>
        <w:t>.</w:t>
      </w:r>
    </w:p>
    <w:p w14:paraId="446631BA" w14:textId="530120AB" w:rsidR="00DF3626" w:rsidRPr="00BD6EB5" w:rsidRDefault="002D0C8B" w:rsidP="00DF3626">
      <w:pPr>
        <w:pStyle w:val="CBDNormalNumber"/>
        <w:rPr>
          <w:lang w:val="fr-FR"/>
        </w:rPr>
      </w:pPr>
      <w:r>
        <w:rPr>
          <w:lang w:val="fr-FR"/>
        </w:rPr>
        <w:t>Dans ses</w:t>
      </w:r>
      <w:r w:rsidR="00C56E79" w:rsidRPr="00BD6EB5">
        <w:rPr>
          <w:lang w:val="fr-FR"/>
        </w:rPr>
        <w:t xml:space="preserve"> d</w:t>
      </w:r>
      <w:r>
        <w:rPr>
          <w:lang w:val="fr-FR"/>
        </w:rPr>
        <w:t>é</w:t>
      </w:r>
      <w:r w:rsidR="00DF3626" w:rsidRPr="00BD6EB5">
        <w:rPr>
          <w:lang w:val="fr-FR"/>
        </w:rPr>
        <w:t xml:space="preserve">cisions </w:t>
      </w:r>
      <w:hyperlink r:id="rId50" w:tgtFrame="_blank" w:history="1">
        <w:r w:rsidR="00BB4E5D" w:rsidRPr="00BD6EB5">
          <w:rPr>
            <w:rStyle w:val="Hyperlink"/>
            <w:lang w:val="fr-FR"/>
          </w:rPr>
          <w:t>16/25</w:t>
        </w:r>
      </w:hyperlink>
      <w:r w:rsidR="00BB4E5D" w:rsidRPr="00BD6EB5">
        <w:rPr>
          <w:lang w:val="fr-FR"/>
        </w:rPr>
        <w:t xml:space="preserve"> </w:t>
      </w:r>
      <w:r>
        <w:rPr>
          <w:lang w:val="fr-FR"/>
        </w:rPr>
        <w:t>et</w:t>
      </w:r>
      <w:r w:rsidR="00BB4E5D" w:rsidRPr="00BD6EB5">
        <w:rPr>
          <w:lang w:val="fr-FR"/>
        </w:rPr>
        <w:t xml:space="preserve"> </w:t>
      </w:r>
      <w:hyperlink r:id="rId51" w:tgtFrame="_blank" w:history="1">
        <w:r w:rsidR="00BB4E5D" w:rsidRPr="00BD6EB5">
          <w:rPr>
            <w:rStyle w:val="Hyperlink"/>
            <w:lang w:val="fr-FR"/>
          </w:rPr>
          <w:t>16/28</w:t>
        </w:r>
      </w:hyperlink>
      <w:r w:rsidR="00DF3626" w:rsidRPr="00BD6EB5">
        <w:rPr>
          <w:lang w:val="fr-FR"/>
        </w:rPr>
        <w:t xml:space="preserve">, </w:t>
      </w:r>
      <w:r>
        <w:rPr>
          <w:lang w:val="fr-FR"/>
        </w:rPr>
        <w:t>la</w:t>
      </w:r>
      <w:r w:rsidR="00C56E79" w:rsidRPr="00BD6EB5">
        <w:rPr>
          <w:lang w:val="fr-FR"/>
        </w:rPr>
        <w:t xml:space="preserve"> Conf</w:t>
      </w:r>
      <w:r>
        <w:rPr>
          <w:lang w:val="fr-FR"/>
        </w:rPr>
        <w:t>é</w:t>
      </w:r>
      <w:r w:rsidR="00C56E79" w:rsidRPr="00BD6EB5">
        <w:rPr>
          <w:lang w:val="fr-FR"/>
        </w:rPr>
        <w:t xml:space="preserve">rence </w:t>
      </w:r>
      <w:r>
        <w:rPr>
          <w:lang w:val="fr-FR"/>
        </w:rPr>
        <w:t>des</w:t>
      </w:r>
      <w:r w:rsidR="00C56E79" w:rsidRPr="00BD6EB5">
        <w:rPr>
          <w:lang w:val="fr-FR"/>
        </w:rPr>
        <w:t xml:space="preserve"> Parties </w:t>
      </w:r>
      <w:r>
        <w:rPr>
          <w:lang w:val="fr-FR"/>
        </w:rPr>
        <w:t xml:space="preserve">a souligné l’importance de la participation des pays en développement Parties, en particulier </w:t>
      </w:r>
      <w:r w:rsidR="00E47922">
        <w:rPr>
          <w:lang w:val="fr-FR"/>
        </w:rPr>
        <w:t>d</w:t>
      </w:r>
      <w:r>
        <w:rPr>
          <w:lang w:val="fr-FR"/>
        </w:rPr>
        <w:t xml:space="preserve">es pays les moins avancés et </w:t>
      </w:r>
      <w:r w:rsidR="00E47922">
        <w:rPr>
          <w:lang w:val="fr-FR"/>
        </w:rPr>
        <w:t>d</w:t>
      </w:r>
      <w:r>
        <w:rPr>
          <w:lang w:val="fr-FR"/>
        </w:rPr>
        <w:t xml:space="preserve">es petits États insulaires en développement, ainsi que </w:t>
      </w:r>
      <w:r w:rsidR="00E47922">
        <w:rPr>
          <w:lang w:val="fr-FR"/>
        </w:rPr>
        <w:t>d</w:t>
      </w:r>
      <w:r>
        <w:rPr>
          <w:lang w:val="fr-FR"/>
        </w:rPr>
        <w:t>es Parties à économie en transition.</w:t>
      </w:r>
      <w:r w:rsidR="00DF3626" w:rsidRPr="00BD6EB5">
        <w:rPr>
          <w:lang w:val="fr-FR"/>
        </w:rPr>
        <w:t xml:space="preserve"> </w:t>
      </w:r>
    </w:p>
    <w:p w14:paraId="1F8E921A" w14:textId="209391C1" w:rsidR="00DF3626" w:rsidRPr="00BD6EB5" w:rsidRDefault="002D0C8B" w:rsidP="00DF3626">
      <w:pPr>
        <w:pStyle w:val="CBDNormalNumber"/>
        <w:rPr>
          <w:lang w:val="fr-FR"/>
        </w:rPr>
      </w:pPr>
      <w:r>
        <w:rPr>
          <w:lang w:val="fr-FR"/>
        </w:rPr>
        <w:t>Le</w:t>
      </w:r>
      <w:r w:rsidR="00DF3626" w:rsidRPr="00BD6EB5">
        <w:rPr>
          <w:lang w:val="fr-FR"/>
        </w:rPr>
        <w:t xml:space="preserve"> Secr</w:t>
      </w:r>
      <w:r>
        <w:rPr>
          <w:lang w:val="fr-FR"/>
        </w:rPr>
        <w:t>é</w:t>
      </w:r>
      <w:r w:rsidR="00DF3626" w:rsidRPr="00BD6EB5">
        <w:rPr>
          <w:lang w:val="fr-FR"/>
        </w:rPr>
        <w:t xml:space="preserve">tariat </w:t>
      </w:r>
      <w:r>
        <w:rPr>
          <w:lang w:val="fr-FR"/>
        </w:rPr>
        <w:t xml:space="preserve">a réalisé une enquête auprès des secrétariats des accords multilatéraux mondiaux </w:t>
      </w:r>
      <w:r w:rsidR="00D31882">
        <w:rPr>
          <w:lang w:val="fr-FR"/>
        </w:rPr>
        <w:t>pour</w:t>
      </w:r>
      <w:r>
        <w:rPr>
          <w:lang w:val="fr-FR"/>
        </w:rPr>
        <w:t xml:space="preserve"> l’environnement afin de recueillir des informations sur les mécanismes d’appui à la participation au titre des autres accords multilatéraux </w:t>
      </w:r>
      <w:r w:rsidR="00D31882">
        <w:rPr>
          <w:lang w:val="fr-FR"/>
        </w:rPr>
        <w:t>pour</w:t>
      </w:r>
      <w:r>
        <w:rPr>
          <w:lang w:val="fr-FR"/>
        </w:rPr>
        <w:t xml:space="preserve"> l’environnement</w:t>
      </w:r>
      <w:r w:rsidR="00036E7C" w:rsidRPr="00BD6EB5">
        <w:rPr>
          <w:rStyle w:val="FootnoteReference"/>
          <w:lang w:val="fr-FR"/>
        </w:rPr>
        <w:footnoteReference w:id="9"/>
      </w:r>
      <w:r>
        <w:rPr>
          <w:lang w:val="fr-FR"/>
        </w:rPr>
        <w:t>.</w:t>
      </w:r>
    </w:p>
    <w:p w14:paraId="3B87A7A4" w14:textId="112C5F8A" w:rsidR="00DF3626" w:rsidRPr="00BD6EB5" w:rsidRDefault="00362348" w:rsidP="00DF3626">
      <w:pPr>
        <w:pStyle w:val="CBDNormalNumber"/>
        <w:rPr>
          <w:lang w:val="fr-FR"/>
        </w:rPr>
      </w:pPr>
      <w:r>
        <w:rPr>
          <w:lang w:val="fr-FR"/>
        </w:rPr>
        <w:t>La Secrétaire exécutive a périodiquement envoyé des lettres à toutes les Parties, les invitant à faire des contributions volontaires. Dans les mêmes communications, les Parties admissibles à un financement étaient encouragé</w:t>
      </w:r>
      <w:r w:rsidR="00E924C3">
        <w:rPr>
          <w:lang w:val="fr-FR"/>
        </w:rPr>
        <w:t>e</w:t>
      </w:r>
      <w:r>
        <w:rPr>
          <w:lang w:val="fr-FR"/>
        </w:rPr>
        <w:t>s à rechercher des sources de financement alternatives. La Secrétaire exécutive a également mis l’accent une nouvelle fois sur l’importance de l’appui à la participation lors des réunions bilatérales avec des Parties et des acteurs non gouvernementaux, dans l’objectif de mobiliser des sources de financement alternatives.</w:t>
      </w:r>
    </w:p>
    <w:p w14:paraId="7C8FA88F" w14:textId="0315D906" w:rsidR="008B78C3" w:rsidRPr="00BD6EB5" w:rsidRDefault="000E3B7F" w:rsidP="00DF3626">
      <w:pPr>
        <w:pStyle w:val="CBDNormalNumber"/>
        <w:rPr>
          <w:lang w:val="fr-FR"/>
        </w:rPr>
      </w:pPr>
      <w:r>
        <w:rPr>
          <w:lang w:val="fr-FR"/>
        </w:rPr>
        <w:t>L</w:t>
      </w:r>
      <w:r w:rsidR="00FB6A74">
        <w:rPr>
          <w:lang w:val="fr-FR"/>
        </w:rPr>
        <w:t xml:space="preserve">’évolution </w:t>
      </w:r>
      <w:r>
        <w:rPr>
          <w:lang w:val="fr-FR"/>
        </w:rPr>
        <w:t>des contributions aux deux Fonds spéciaux, présentée dans les figures</w:t>
      </w:r>
      <w:r w:rsidR="006B509E">
        <w:rPr>
          <w:lang w:val="fr-FR"/>
        </w:rPr>
        <w:t> </w:t>
      </w:r>
      <w:r>
        <w:rPr>
          <w:lang w:val="fr-FR"/>
        </w:rPr>
        <w:t xml:space="preserve">I et II ci-dessous, montre une tendance à la baisse de l’ensemble des financements à l’appui de la participation des Parties admissibles et des peuples autochtones et communautés locales. </w:t>
      </w:r>
    </w:p>
    <w:p w14:paraId="1442A011" w14:textId="7DDC3599" w:rsidR="0025364B" w:rsidRPr="00BD6EB5" w:rsidRDefault="00DF3626" w:rsidP="008D5CB6">
      <w:pPr>
        <w:keepNext/>
        <w:tabs>
          <w:tab w:val="clear" w:pos="567"/>
          <w:tab w:val="clear" w:pos="1134"/>
          <w:tab w:val="clear" w:pos="1701"/>
          <w:tab w:val="clear" w:pos="2268"/>
        </w:tabs>
        <w:ind w:left="567"/>
        <w:jc w:val="left"/>
        <w:rPr>
          <w:lang w:val="fr-FR"/>
        </w:rPr>
      </w:pPr>
      <w:r w:rsidRPr="00BD6EB5">
        <w:rPr>
          <w:lang w:val="fr-FR"/>
        </w:rPr>
        <w:lastRenderedPageBreak/>
        <w:t xml:space="preserve">Figure </w:t>
      </w:r>
      <w:r w:rsidR="00811812" w:rsidRPr="00BD6EB5">
        <w:rPr>
          <w:lang w:val="fr-FR"/>
        </w:rPr>
        <w:t>I</w:t>
      </w:r>
    </w:p>
    <w:p w14:paraId="5F61D3D4" w14:textId="58954891" w:rsidR="00DF3626" w:rsidRPr="00BD6EB5" w:rsidRDefault="00DF3626" w:rsidP="008D5CB6">
      <w:pPr>
        <w:pStyle w:val="CBDNormalNumber"/>
        <w:keepNext/>
        <w:numPr>
          <w:ilvl w:val="0"/>
          <w:numId w:val="0"/>
        </w:numPr>
        <w:spacing w:before="0"/>
        <w:ind w:left="567"/>
        <w:jc w:val="left"/>
        <w:rPr>
          <w:b/>
          <w:bCs/>
          <w:lang w:val="fr-FR"/>
        </w:rPr>
      </w:pPr>
      <w:r w:rsidRPr="00BD6EB5">
        <w:rPr>
          <w:b/>
          <w:bCs/>
          <w:lang w:val="fr-FR"/>
        </w:rPr>
        <w:t xml:space="preserve">BZ </w:t>
      </w:r>
      <w:r w:rsidR="00582DDB" w:rsidRPr="00582DDB">
        <w:rPr>
          <w:b/>
          <w:bCs/>
          <w:lang w:val="fr-FR"/>
        </w:rPr>
        <w:t xml:space="preserve">Fonds spécial de contributions volontaires destiné à faciliter la participation des Parties </w:t>
      </w:r>
      <w:r w:rsidR="00582DDB">
        <w:rPr>
          <w:b/>
          <w:bCs/>
          <w:lang w:val="fr-FR"/>
        </w:rPr>
        <w:t xml:space="preserve">admissibles, </w:t>
      </w:r>
      <w:r w:rsidR="00A11DA6">
        <w:rPr>
          <w:b/>
          <w:bCs/>
          <w:lang w:val="fr-FR"/>
        </w:rPr>
        <w:t>évolution</w:t>
      </w:r>
      <w:r w:rsidR="00582DDB">
        <w:rPr>
          <w:b/>
          <w:bCs/>
          <w:lang w:val="fr-FR"/>
        </w:rPr>
        <w:t xml:space="preserve"> des contributions pour les années</w:t>
      </w:r>
      <w:r w:rsidR="006B509E">
        <w:rPr>
          <w:b/>
          <w:bCs/>
          <w:lang w:val="fr-FR"/>
        </w:rPr>
        <w:t> </w:t>
      </w:r>
      <w:r w:rsidRPr="00BD6EB5">
        <w:rPr>
          <w:b/>
          <w:bCs/>
          <w:lang w:val="fr-FR"/>
        </w:rPr>
        <w:t>2017-2026</w:t>
      </w:r>
    </w:p>
    <w:p w14:paraId="52AE07E4" w14:textId="42CC907F" w:rsidR="0025364B" w:rsidRPr="00BD6EB5" w:rsidRDefault="00DF3626" w:rsidP="00DF3626">
      <w:pPr>
        <w:pStyle w:val="CBDNormalNumber"/>
        <w:numPr>
          <w:ilvl w:val="0"/>
          <w:numId w:val="0"/>
        </w:numPr>
        <w:ind w:left="567"/>
        <w:rPr>
          <w:lang w:val="fr-FR"/>
        </w:rPr>
      </w:pPr>
      <w:r w:rsidRPr="00BD6EB5">
        <w:rPr>
          <w:rFonts w:eastAsia="Calibri"/>
          <w:noProof/>
          <w:lang w:val="fr-FR"/>
        </w:rPr>
        <w:drawing>
          <wp:inline distT="0" distB="0" distL="0" distR="0" wp14:anchorId="3B22B0B2" wp14:editId="5031AECC">
            <wp:extent cx="5613400" cy="2076450"/>
            <wp:effectExtent l="0" t="0" r="0" b="0"/>
            <wp:docPr id="1073741828" name="officeArt object" descr="Picture 1"/>
            <wp:cNvGraphicFramePr/>
            <a:graphic xmlns:a="http://schemas.openxmlformats.org/drawingml/2006/main">
              <a:graphicData uri="http://schemas.openxmlformats.org/drawingml/2006/picture">
                <pic:pic xmlns:pic="http://schemas.openxmlformats.org/drawingml/2006/picture">
                  <pic:nvPicPr>
                    <pic:cNvPr id="1073741828" name="Picture 1" descr="Picture 1"/>
                    <pic:cNvPicPr>
                      <a:picLocks noChangeAspect="1"/>
                    </pic:cNvPicPr>
                  </pic:nvPicPr>
                  <pic:blipFill>
                    <a:blip r:embed="rId52"/>
                    <a:stretch>
                      <a:fillRect/>
                    </a:stretch>
                  </pic:blipFill>
                  <pic:spPr>
                    <a:xfrm>
                      <a:off x="0" y="0"/>
                      <a:ext cx="5613760" cy="2076583"/>
                    </a:xfrm>
                    <a:prstGeom prst="rect">
                      <a:avLst/>
                    </a:prstGeom>
                    <a:ln w="12700" cap="flat">
                      <a:noFill/>
                      <a:miter lim="400000"/>
                    </a:ln>
                    <a:effectLst/>
                  </pic:spPr>
                </pic:pic>
              </a:graphicData>
            </a:graphic>
          </wp:inline>
        </w:drawing>
      </w:r>
    </w:p>
    <w:p w14:paraId="3A0C3F3D" w14:textId="2CE98942" w:rsidR="0025364B" w:rsidRPr="00BD6EB5" w:rsidRDefault="00DF3626" w:rsidP="002537BE">
      <w:pPr>
        <w:pStyle w:val="CBDNormalNumber"/>
        <w:numPr>
          <w:ilvl w:val="0"/>
          <w:numId w:val="0"/>
        </w:numPr>
        <w:spacing w:after="0"/>
        <w:ind w:left="567"/>
        <w:rPr>
          <w:lang w:val="fr-FR"/>
        </w:rPr>
      </w:pPr>
      <w:r w:rsidRPr="00BD6EB5">
        <w:rPr>
          <w:lang w:val="fr-FR"/>
        </w:rPr>
        <w:t>Figure</w:t>
      </w:r>
      <w:r w:rsidR="006B509E">
        <w:rPr>
          <w:lang w:val="fr-FR"/>
        </w:rPr>
        <w:t> </w:t>
      </w:r>
      <w:r w:rsidR="00811812" w:rsidRPr="00BD6EB5">
        <w:rPr>
          <w:lang w:val="fr-FR"/>
        </w:rPr>
        <w:t>II</w:t>
      </w:r>
    </w:p>
    <w:p w14:paraId="73279847" w14:textId="341D1C93" w:rsidR="00DF3626" w:rsidRPr="00BD6EB5" w:rsidRDefault="00DF3626" w:rsidP="002537BE">
      <w:pPr>
        <w:pStyle w:val="CBDNormalNumber"/>
        <w:numPr>
          <w:ilvl w:val="0"/>
          <w:numId w:val="0"/>
        </w:numPr>
        <w:spacing w:before="0"/>
        <w:ind w:left="567"/>
        <w:jc w:val="left"/>
        <w:rPr>
          <w:b/>
          <w:bCs/>
          <w:lang w:val="fr-FR"/>
        </w:rPr>
      </w:pPr>
      <w:r w:rsidRPr="00BD6EB5">
        <w:rPr>
          <w:b/>
          <w:bCs/>
          <w:lang w:val="fr-FR"/>
        </w:rPr>
        <w:t xml:space="preserve">VB </w:t>
      </w:r>
      <w:r w:rsidR="00582DDB" w:rsidRPr="00582DDB">
        <w:rPr>
          <w:b/>
          <w:bCs/>
          <w:lang w:val="fr-FR"/>
        </w:rPr>
        <w:t xml:space="preserve">Fonds spécial de contributions volontaires destiné à faciliter la participation </w:t>
      </w:r>
      <w:r w:rsidR="00582DDB">
        <w:rPr>
          <w:b/>
          <w:bCs/>
          <w:lang w:val="fr-FR"/>
        </w:rPr>
        <w:t xml:space="preserve">des peuples autochtones et communautés locales, </w:t>
      </w:r>
      <w:r w:rsidR="00A11DA6">
        <w:rPr>
          <w:b/>
          <w:bCs/>
          <w:lang w:val="fr-FR"/>
        </w:rPr>
        <w:t>évolution</w:t>
      </w:r>
      <w:r w:rsidR="00582DDB">
        <w:rPr>
          <w:b/>
          <w:bCs/>
          <w:lang w:val="fr-FR"/>
        </w:rPr>
        <w:t xml:space="preserve"> des contributions pour les années</w:t>
      </w:r>
      <w:r w:rsidR="006B509E">
        <w:rPr>
          <w:b/>
          <w:bCs/>
          <w:lang w:val="fr-FR"/>
        </w:rPr>
        <w:t> </w:t>
      </w:r>
      <w:r w:rsidRPr="00BD6EB5">
        <w:rPr>
          <w:b/>
          <w:bCs/>
          <w:lang w:val="fr-FR"/>
        </w:rPr>
        <w:t>2017-2026</w:t>
      </w:r>
    </w:p>
    <w:p w14:paraId="1DC06FFA" w14:textId="2BE4FCFC" w:rsidR="00DF3626" w:rsidRPr="00BD6EB5" w:rsidRDefault="00DF3626" w:rsidP="00DF3626">
      <w:pPr>
        <w:pStyle w:val="CBDNormalNumber"/>
        <w:numPr>
          <w:ilvl w:val="0"/>
          <w:numId w:val="0"/>
        </w:numPr>
        <w:ind w:left="567"/>
        <w:rPr>
          <w:lang w:val="fr-FR"/>
        </w:rPr>
      </w:pPr>
      <w:r w:rsidRPr="00BD6EB5">
        <w:rPr>
          <w:rFonts w:eastAsia="Calibri"/>
          <w:noProof/>
          <w:lang w:val="fr-FR"/>
        </w:rPr>
        <w:drawing>
          <wp:inline distT="0" distB="0" distL="0" distR="0" wp14:anchorId="0ACA2558" wp14:editId="3C913B20">
            <wp:extent cx="5556250" cy="2336800"/>
            <wp:effectExtent l="0" t="0" r="0" b="0"/>
            <wp:docPr id="1073741829" name="officeArt object" descr="Picture 1"/>
            <wp:cNvGraphicFramePr/>
            <a:graphic xmlns:a="http://schemas.openxmlformats.org/drawingml/2006/main">
              <a:graphicData uri="http://schemas.openxmlformats.org/drawingml/2006/picture">
                <pic:pic xmlns:pic="http://schemas.openxmlformats.org/drawingml/2006/picture">
                  <pic:nvPicPr>
                    <pic:cNvPr id="1073741829" name="Picture 1" descr="Picture 1"/>
                    <pic:cNvPicPr>
                      <a:picLocks noChangeAspect="1"/>
                    </pic:cNvPicPr>
                  </pic:nvPicPr>
                  <pic:blipFill>
                    <a:blip r:embed="rId53"/>
                    <a:stretch>
                      <a:fillRect/>
                    </a:stretch>
                  </pic:blipFill>
                  <pic:spPr>
                    <a:xfrm>
                      <a:off x="0" y="0"/>
                      <a:ext cx="5557993" cy="2337533"/>
                    </a:xfrm>
                    <a:prstGeom prst="rect">
                      <a:avLst/>
                    </a:prstGeom>
                    <a:ln w="12700" cap="flat">
                      <a:noFill/>
                      <a:miter lim="400000"/>
                    </a:ln>
                    <a:effectLst/>
                  </pic:spPr>
                </pic:pic>
              </a:graphicData>
            </a:graphic>
          </wp:inline>
        </w:drawing>
      </w:r>
    </w:p>
    <w:p w14:paraId="0DB5E70F" w14:textId="40925BE3" w:rsidR="00DF3626" w:rsidRPr="00BD6EB5" w:rsidRDefault="002B19A5" w:rsidP="00DF3626">
      <w:pPr>
        <w:pStyle w:val="CBDNormalNumber"/>
        <w:rPr>
          <w:lang w:val="fr-FR"/>
        </w:rPr>
      </w:pPr>
      <w:r>
        <w:rPr>
          <w:lang w:val="fr-FR"/>
        </w:rPr>
        <w:t>Une session de chaque organe subsidiaire est incluse dans le projet de budget pour l’exercice biennal</w:t>
      </w:r>
      <w:r w:rsidR="006B509E">
        <w:rPr>
          <w:lang w:val="fr-FR"/>
        </w:rPr>
        <w:t> </w:t>
      </w:r>
      <w:r w:rsidR="00DF3626" w:rsidRPr="00BD6EB5">
        <w:rPr>
          <w:lang w:val="fr-FR"/>
        </w:rPr>
        <w:t>2027</w:t>
      </w:r>
      <w:r w:rsidR="00835055" w:rsidRPr="00BD6EB5">
        <w:rPr>
          <w:lang w:val="fr-FR"/>
        </w:rPr>
        <w:t>–</w:t>
      </w:r>
      <w:r w:rsidR="00DF3626" w:rsidRPr="00BD6EB5">
        <w:rPr>
          <w:lang w:val="fr-FR"/>
        </w:rPr>
        <w:t xml:space="preserve">2028 </w:t>
      </w:r>
      <w:r>
        <w:rPr>
          <w:lang w:val="fr-FR"/>
        </w:rPr>
        <w:t>présenté dans le document </w:t>
      </w:r>
      <w:hyperlink r:id="rId54" w:history="1">
        <w:r w:rsidR="00B71606" w:rsidRPr="00BD6EB5">
          <w:rPr>
            <w:rStyle w:val="Hyperlink"/>
            <w:lang w:val="fr-FR"/>
          </w:rPr>
          <w:t>CBD/COP/17/4</w:t>
        </w:r>
      </w:hyperlink>
      <w:r w:rsidR="00B71606" w:rsidRPr="00BD6EB5">
        <w:rPr>
          <w:lang w:val="fr-FR"/>
        </w:rPr>
        <w:t>-</w:t>
      </w:r>
      <w:hyperlink r:id="rId55" w:history="1">
        <w:r w:rsidR="00B71606" w:rsidRPr="00BD6EB5">
          <w:rPr>
            <w:rStyle w:val="Hyperlink"/>
            <w:lang w:val="fr-FR"/>
          </w:rPr>
          <w:t>CBD/CP/MOP/12/5</w:t>
        </w:r>
      </w:hyperlink>
      <w:r w:rsidR="00B71606" w:rsidRPr="00BD6EB5">
        <w:rPr>
          <w:lang w:val="fr-FR"/>
        </w:rPr>
        <w:t>-</w:t>
      </w:r>
      <w:hyperlink r:id="rId56" w:history="1">
        <w:r w:rsidR="00B71606" w:rsidRPr="00BD6EB5">
          <w:rPr>
            <w:rStyle w:val="Hyperlink"/>
            <w:lang w:val="fr-FR"/>
          </w:rPr>
          <w:t>CBD/NP/MOP/6/5</w:t>
        </w:r>
      </w:hyperlink>
      <w:r w:rsidR="00DF3626" w:rsidRPr="00BD6EB5">
        <w:rPr>
          <w:lang w:val="fr-FR"/>
        </w:rPr>
        <w:t xml:space="preserve">. </w:t>
      </w:r>
      <w:r>
        <w:rPr>
          <w:lang w:val="fr-FR"/>
        </w:rPr>
        <w:t xml:space="preserve">Des estimations supplémentaires des dépenses afférentes aux réunions fondées sur différentes options et différents scénarios sont présentées dans le tableau 2 ci-dessous. </w:t>
      </w:r>
      <w:r w:rsidR="00D3580D">
        <w:rPr>
          <w:lang w:val="fr-FR"/>
        </w:rPr>
        <w:t>Si les critères actuels demeurent adaptés pour allouer des fonds à la participation,</w:t>
      </w:r>
      <w:r w:rsidR="00FB6A74">
        <w:rPr>
          <w:lang w:val="fr-FR"/>
        </w:rPr>
        <w:t xml:space="preserve"> il est crucial de</w:t>
      </w:r>
      <w:r w:rsidR="00D3580D">
        <w:rPr>
          <w:lang w:val="fr-FR"/>
        </w:rPr>
        <w:t xml:space="preserve"> donner la priorité aux pays les moins avancés et aux petits États insulaires en développement, et </w:t>
      </w:r>
      <w:r w:rsidR="00FB6A74">
        <w:rPr>
          <w:lang w:val="fr-FR"/>
        </w:rPr>
        <w:t>d’</w:t>
      </w:r>
      <w:r w:rsidR="00D3580D">
        <w:rPr>
          <w:lang w:val="fr-FR"/>
        </w:rPr>
        <w:t>augmenter le nombre de Parties et d’autres acteurs qui contribuent aux fonds spéciaux.</w:t>
      </w:r>
    </w:p>
    <w:p w14:paraId="7864A76C" w14:textId="1A409616" w:rsidR="00DF3626" w:rsidRPr="00BD6EB5" w:rsidRDefault="006E483F" w:rsidP="00575E95">
      <w:pPr>
        <w:tabs>
          <w:tab w:val="clear" w:pos="567"/>
          <w:tab w:val="clear" w:pos="1134"/>
          <w:tab w:val="clear" w:pos="1701"/>
          <w:tab w:val="clear" w:pos="2268"/>
        </w:tabs>
        <w:jc w:val="left"/>
        <w:rPr>
          <w:lang w:val="fr-FR"/>
        </w:rPr>
      </w:pPr>
      <w:r w:rsidRPr="00BD6EB5">
        <w:rPr>
          <w:lang w:val="fr-FR"/>
        </w:rPr>
        <w:br w:type="page"/>
      </w:r>
      <w:r w:rsidR="00DF3626" w:rsidRPr="00BD6EB5">
        <w:rPr>
          <w:lang w:val="fr-FR"/>
        </w:rPr>
        <w:lastRenderedPageBreak/>
        <w:t>Table</w:t>
      </w:r>
      <w:r w:rsidR="00582DDB">
        <w:rPr>
          <w:lang w:val="fr-FR"/>
        </w:rPr>
        <w:t>au</w:t>
      </w:r>
      <w:r w:rsidR="006B509E">
        <w:rPr>
          <w:lang w:val="fr-FR"/>
        </w:rPr>
        <w:t> </w:t>
      </w:r>
      <w:r w:rsidR="00DF3626" w:rsidRPr="00BD6EB5">
        <w:rPr>
          <w:lang w:val="fr-FR"/>
        </w:rPr>
        <w:t>2</w:t>
      </w:r>
      <w:r w:rsidR="0025364B" w:rsidRPr="00BD6EB5">
        <w:rPr>
          <w:lang w:val="fr-FR"/>
        </w:rPr>
        <w:br/>
      </w:r>
      <w:r w:rsidR="00582DDB">
        <w:rPr>
          <w:b/>
          <w:bCs/>
          <w:lang w:val="fr-FR"/>
        </w:rPr>
        <w:t xml:space="preserve">Dépenses afférentes aux réunions selon des </w:t>
      </w:r>
      <w:r w:rsidR="002834C1">
        <w:rPr>
          <w:b/>
          <w:bCs/>
          <w:lang w:val="fr-FR"/>
        </w:rPr>
        <w:t>options</w:t>
      </w:r>
      <w:r w:rsidR="00582DDB">
        <w:rPr>
          <w:b/>
          <w:bCs/>
          <w:lang w:val="fr-FR"/>
        </w:rPr>
        <w:t xml:space="preserve"> et des scénarios différents</w:t>
      </w:r>
      <w:r w:rsidR="0048088F" w:rsidRPr="00BD6EB5">
        <w:rPr>
          <w:b/>
          <w:bCs/>
          <w:lang w:val="fr-FR"/>
        </w:rPr>
        <w:br/>
      </w:r>
      <w:r w:rsidR="0048088F" w:rsidRPr="00BD6EB5">
        <w:rPr>
          <w:lang w:val="fr-FR"/>
        </w:rPr>
        <w:t>(dollars</w:t>
      </w:r>
      <w:r w:rsidR="00582DDB">
        <w:rPr>
          <w:lang w:val="fr-FR"/>
        </w:rPr>
        <w:t xml:space="preserve"> des États-Unis</w:t>
      </w:r>
      <w:r w:rsidR="0048088F" w:rsidRPr="00BD6EB5">
        <w:rPr>
          <w:lang w:val="fr-FR"/>
        </w:rPr>
        <w:t>)</w:t>
      </w:r>
    </w:p>
    <w:tbl>
      <w:tblPr>
        <w:tblW w:w="0" w:type="auto"/>
        <w:tblInd w:w="-719" w:type="dxa"/>
        <w:tblLook w:val="04A0" w:firstRow="1" w:lastRow="0" w:firstColumn="1" w:lastColumn="0" w:noHBand="0" w:noVBand="1"/>
      </w:tblPr>
      <w:tblGrid>
        <w:gridCol w:w="1166"/>
        <w:gridCol w:w="572"/>
        <w:gridCol w:w="1135"/>
        <w:gridCol w:w="1155"/>
        <w:gridCol w:w="1182"/>
        <w:gridCol w:w="1072"/>
        <w:gridCol w:w="1256"/>
        <w:gridCol w:w="1206"/>
        <w:gridCol w:w="1315"/>
      </w:tblGrid>
      <w:tr w:rsidR="00DC19BC" w:rsidRPr="00D030B4" w14:paraId="4BF3A4F7" w14:textId="77777777" w:rsidTr="009577AA">
        <w:trPr>
          <w:trHeight w:val="590"/>
        </w:trPr>
        <w:tc>
          <w:tcPr>
            <w:tcW w:w="1711" w:type="dxa"/>
            <w:gridSpan w:val="2"/>
            <w:tcBorders>
              <w:top w:val="single" w:sz="8" w:space="0" w:color="auto"/>
              <w:left w:val="single" w:sz="8" w:space="0" w:color="auto"/>
              <w:bottom w:val="single" w:sz="8" w:space="0" w:color="auto"/>
              <w:right w:val="single" w:sz="8" w:space="0" w:color="F2F2F2"/>
            </w:tcBorders>
            <w:vAlign w:val="center"/>
            <w:hideMark/>
          </w:tcPr>
          <w:p w14:paraId="3B494ED6" w14:textId="77777777" w:rsidR="00DC19BC" w:rsidRPr="0054554F" w:rsidRDefault="00DC19BC" w:rsidP="00DC19BC">
            <w:pPr>
              <w:tabs>
                <w:tab w:val="clear" w:pos="567"/>
                <w:tab w:val="clear" w:pos="1134"/>
                <w:tab w:val="clear" w:pos="1701"/>
                <w:tab w:val="clear" w:pos="2268"/>
              </w:tabs>
              <w:jc w:val="left"/>
              <w:rPr>
                <w:rFonts w:eastAsia="Times New Roman"/>
                <w:i/>
                <w:iCs/>
                <w:sz w:val="16"/>
                <w:szCs w:val="16"/>
                <w:lang w:val="fr-CA" w:eastAsia="en-CA"/>
              </w:rPr>
            </w:pPr>
            <w:r w:rsidRPr="0054554F">
              <w:rPr>
                <w:rFonts w:eastAsia="Times New Roman"/>
                <w:i/>
                <w:iCs/>
                <w:sz w:val="16"/>
                <w:szCs w:val="16"/>
                <w:lang w:val="fr-CA" w:eastAsia="en-CA"/>
              </w:rPr>
              <w:t>*Le lieu ne change pas, conformément au document budgétaire</w:t>
            </w:r>
            <w:r w:rsidRPr="0054554F">
              <w:rPr>
                <w:rFonts w:eastAsia="Times New Roman"/>
                <w:i/>
                <w:iCs/>
                <w:sz w:val="16"/>
                <w:szCs w:val="16"/>
                <w:lang w:val="fr-CA" w:eastAsia="en-CA"/>
              </w:rPr>
              <w:br/>
              <w:t xml:space="preserve">**Les montants n'incluent pas les PSC </w:t>
            </w:r>
          </w:p>
        </w:tc>
        <w:tc>
          <w:tcPr>
            <w:tcW w:w="0" w:type="auto"/>
            <w:tcBorders>
              <w:top w:val="single" w:sz="8" w:space="0" w:color="auto"/>
              <w:left w:val="single" w:sz="8" w:space="0" w:color="auto"/>
              <w:bottom w:val="single" w:sz="8" w:space="0" w:color="auto"/>
              <w:right w:val="single" w:sz="4" w:space="0" w:color="auto"/>
            </w:tcBorders>
            <w:vAlign w:val="bottom"/>
            <w:hideMark/>
          </w:tcPr>
          <w:p w14:paraId="06622D6E"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en-CA" w:eastAsia="en-CA"/>
              </w:rPr>
            </w:pPr>
            <w:r w:rsidRPr="0054554F">
              <w:rPr>
                <w:rFonts w:eastAsia="Times New Roman"/>
                <w:i/>
                <w:iCs/>
                <w:sz w:val="16"/>
                <w:szCs w:val="16"/>
                <w:lang w:val="fr-CA" w:eastAsia="en-CA"/>
              </w:rPr>
              <w:t xml:space="preserve"> </w:t>
            </w:r>
            <w:proofErr w:type="spellStart"/>
            <w:r w:rsidRPr="0054554F">
              <w:rPr>
                <w:rFonts w:eastAsia="Times New Roman"/>
                <w:i/>
                <w:iCs/>
                <w:sz w:val="16"/>
                <w:szCs w:val="16"/>
                <w:lang w:val="en-CA" w:eastAsia="en-CA"/>
              </w:rPr>
              <w:t>Réunions</w:t>
            </w:r>
            <w:proofErr w:type="spellEnd"/>
            <w:r w:rsidRPr="0054554F">
              <w:rPr>
                <w:rFonts w:eastAsia="Times New Roman"/>
                <w:i/>
                <w:iCs/>
                <w:sz w:val="16"/>
                <w:szCs w:val="16"/>
                <w:lang w:val="en-CA" w:eastAsia="en-CA"/>
              </w:rPr>
              <w:t xml:space="preserve"> de base </w:t>
            </w:r>
            <w:proofErr w:type="spellStart"/>
            <w:r w:rsidRPr="0054554F">
              <w:rPr>
                <w:rFonts w:eastAsia="Times New Roman"/>
                <w:i/>
                <w:iCs/>
                <w:sz w:val="16"/>
                <w:szCs w:val="16"/>
                <w:lang w:val="en-CA" w:eastAsia="en-CA"/>
              </w:rPr>
              <w:t>seulement</w:t>
            </w:r>
            <w:proofErr w:type="spellEnd"/>
            <w:r w:rsidRPr="0054554F">
              <w:rPr>
                <w:rFonts w:eastAsia="Times New Roman"/>
                <w:i/>
                <w:iCs/>
                <w:sz w:val="16"/>
                <w:szCs w:val="16"/>
                <w:lang w:val="en-CA" w:eastAsia="en-CA"/>
              </w:rPr>
              <w:t xml:space="preserve"> </w:t>
            </w:r>
          </w:p>
        </w:tc>
        <w:tc>
          <w:tcPr>
            <w:tcW w:w="0" w:type="auto"/>
            <w:gridSpan w:val="3"/>
            <w:tcBorders>
              <w:top w:val="single" w:sz="8" w:space="0" w:color="auto"/>
              <w:left w:val="single" w:sz="4" w:space="0" w:color="auto"/>
              <w:bottom w:val="nil"/>
              <w:right w:val="single" w:sz="4" w:space="0" w:color="auto"/>
            </w:tcBorders>
            <w:vAlign w:val="bottom"/>
            <w:hideMark/>
          </w:tcPr>
          <w:p w14:paraId="7F758596"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Réunions de base + financement des participants</w:t>
            </w:r>
            <w:r w:rsidRPr="0054554F">
              <w:rPr>
                <w:rFonts w:eastAsia="Times New Roman"/>
                <w:i/>
                <w:iCs/>
                <w:sz w:val="16"/>
                <w:szCs w:val="16"/>
                <w:lang w:val="fr-CA" w:eastAsia="en-CA"/>
              </w:rPr>
              <w:br/>
              <w:t xml:space="preserve"> (1 par Partie PMA et PEID) </w:t>
            </w:r>
          </w:p>
        </w:tc>
        <w:tc>
          <w:tcPr>
            <w:tcW w:w="3748" w:type="dxa"/>
            <w:gridSpan w:val="3"/>
            <w:tcBorders>
              <w:top w:val="single" w:sz="8" w:space="0" w:color="auto"/>
              <w:left w:val="single" w:sz="4" w:space="0" w:color="auto"/>
              <w:bottom w:val="nil"/>
              <w:right w:val="single" w:sz="8" w:space="0" w:color="auto"/>
            </w:tcBorders>
            <w:vAlign w:val="bottom"/>
            <w:hideMark/>
          </w:tcPr>
          <w:p w14:paraId="5A92C746"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Réunions de base + financement des participants </w:t>
            </w:r>
            <w:r w:rsidRPr="0054554F">
              <w:rPr>
                <w:rFonts w:eastAsia="Times New Roman"/>
                <w:i/>
                <w:iCs/>
                <w:sz w:val="16"/>
                <w:szCs w:val="16"/>
                <w:lang w:val="fr-CA" w:eastAsia="en-CA"/>
              </w:rPr>
              <w:br/>
              <w:t xml:space="preserve">(1 par Partie admissible) </w:t>
            </w:r>
          </w:p>
        </w:tc>
      </w:tr>
      <w:tr w:rsidR="00DC19BC" w:rsidRPr="00D030B4" w14:paraId="07A5E9E5" w14:textId="77777777" w:rsidTr="009577AA">
        <w:trPr>
          <w:trHeight w:val="290"/>
        </w:trPr>
        <w:tc>
          <w:tcPr>
            <w:tcW w:w="1711" w:type="dxa"/>
            <w:gridSpan w:val="2"/>
            <w:tcBorders>
              <w:top w:val="single" w:sz="8" w:space="0" w:color="auto"/>
              <w:left w:val="single" w:sz="8" w:space="0" w:color="auto"/>
              <w:bottom w:val="single" w:sz="4" w:space="0" w:color="auto"/>
              <w:right w:val="nil"/>
            </w:tcBorders>
            <w:noWrap/>
            <w:vAlign w:val="center"/>
            <w:hideMark/>
          </w:tcPr>
          <w:p w14:paraId="5D0C7E15" w14:textId="77777777" w:rsidR="00DC19BC" w:rsidRPr="0054554F" w:rsidRDefault="00DC19BC" w:rsidP="00DC19BC">
            <w:pPr>
              <w:tabs>
                <w:tab w:val="clear" w:pos="567"/>
                <w:tab w:val="clear" w:pos="1134"/>
                <w:tab w:val="clear" w:pos="1701"/>
                <w:tab w:val="clear" w:pos="2268"/>
              </w:tabs>
              <w:jc w:val="center"/>
              <w:rPr>
                <w:rFonts w:eastAsia="Times New Roman"/>
                <w:i/>
                <w:iCs/>
                <w:sz w:val="16"/>
                <w:szCs w:val="16"/>
                <w:lang w:val="en-CA" w:eastAsia="en-CA"/>
              </w:rPr>
            </w:pPr>
            <w:r w:rsidRPr="0054554F">
              <w:rPr>
                <w:rFonts w:eastAsia="Times New Roman"/>
                <w:i/>
                <w:iCs/>
                <w:sz w:val="16"/>
                <w:szCs w:val="16"/>
                <w:lang w:val="en-CA" w:eastAsia="en-CA"/>
              </w:rPr>
              <w:t>2027-2028</w:t>
            </w:r>
          </w:p>
        </w:tc>
        <w:tc>
          <w:tcPr>
            <w:tcW w:w="0" w:type="auto"/>
            <w:vMerge w:val="restart"/>
            <w:tcBorders>
              <w:top w:val="single" w:sz="8" w:space="0" w:color="auto"/>
              <w:left w:val="single" w:sz="8" w:space="0" w:color="auto"/>
              <w:bottom w:val="single" w:sz="8" w:space="0" w:color="000000"/>
              <w:right w:val="single" w:sz="8" w:space="0" w:color="auto"/>
            </w:tcBorders>
            <w:vAlign w:val="bottom"/>
            <w:hideMark/>
          </w:tcPr>
          <w:p w14:paraId="434DCA1D"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Total des réunions des organismes </w:t>
            </w:r>
            <w:proofErr w:type="spellStart"/>
            <w:r w:rsidRPr="0054554F">
              <w:rPr>
                <w:rFonts w:eastAsia="Times New Roman"/>
                <w:i/>
                <w:iCs/>
                <w:sz w:val="16"/>
                <w:szCs w:val="16"/>
                <w:lang w:val="fr-CA" w:eastAsia="en-CA"/>
              </w:rPr>
              <w:t>int</w:t>
            </w:r>
            <w:proofErr w:type="spellEnd"/>
            <w:r w:rsidRPr="0054554F">
              <w:rPr>
                <w:rFonts w:eastAsia="Times New Roman"/>
                <w:i/>
                <w:iCs/>
                <w:sz w:val="16"/>
                <w:szCs w:val="16"/>
                <w:lang w:val="fr-CA" w:eastAsia="en-CA"/>
              </w:rPr>
              <w:t xml:space="preserve"> (budget de base) </w:t>
            </w:r>
          </w:p>
        </w:tc>
        <w:tc>
          <w:tcPr>
            <w:tcW w:w="0" w:type="auto"/>
            <w:vMerge w:val="restart"/>
            <w:tcBorders>
              <w:top w:val="single" w:sz="8" w:space="0" w:color="auto"/>
              <w:left w:val="single" w:sz="8" w:space="0" w:color="auto"/>
              <w:bottom w:val="single" w:sz="8" w:space="0" w:color="000000"/>
              <w:right w:val="single" w:sz="4" w:space="0" w:color="auto"/>
            </w:tcBorders>
            <w:vAlign w:val="bottom"/>
            <w:hideMark/>
          </w:tcPr>
          <w:p w14:paraId="1A4F9640"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Estimation des réunions des organismes </w:t>
            </w:r>
            <w:proofErr w:type="spellStart"/>
            <w:r w:rsidRPr="0054554F">
              <w:rPr>
                <w:rFonts w:eastAsia="Times New Roman"/>
                <w:i/>
                <w:iCs/>
                <w:sz w:val="16"/>
                <w:szCs w:val="16"/>
                <w:lang w:val="fr-CA" w:eastAsia="en-CA"/>
              </w:rPr>
              <w:t>int</w:t>
            </w:r>
            <w:proofErr w:type="spellEnd"/>
            <w:r w:rsidRPr="0054554F">
              <w:rPr>
                <w:rFonts w:eastAsia="Times New Roman"/>
                <w:i/>
                <w:iCs/>
                <w:sz w:val="16"/>
                <w:szCs w:val="16"/>
                <w:lang w:val="fr-CA" w:eastAsia="en-CA"/>
              </w:rPr>
              <w:t xml:space="preserve"> (budget de base) </w:t>
            </w:r>
          </w:p>
        </w:tc>
        <w:tc>
          <w:tcPr>
            <w:tcW w:w="0" w:type="auto"/>
            <w:vMerge w:val="restart"/>
            <w:tcBorders>
              <w:top w:val="single" w:sz="8" w:space="0" w:color="auto"/>
              <w:left w:val="single" w:sz="4" w:space="0" w:color="auto"/>
              <w:bottom w:val="single" w:sz="8" w:space="0" w:color="000000"/>
              <w:right w:val="single" w:sz="4" w:space="0" w:color="auto"/>
            </w:tcBorders>
            <w:vAlign w:val="bottom"/>
            <w:hideMark/>
          </w:tcPr>
          <w:p w14:paraId="7A43D54F"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Financement d'1 participant par PMA/PEID </w:t>
            </w:r>
          </w:p>
        </w:tc>
        <w:tc>
          <w:tcPr>
            <w:tcW w:w="0" w:type="auto"/>
            <w:vMerge w:val="restart"/>
            <w:tcBorders>
              <w:top w:val="single" w:sz="8" w:space="0" w:color="auto"/>
              <w:left w:val="single" w:sz="4" w:space="0" w:color="auto"/>
              <w:bottom w:val="single" w:sz="8" w:space="0" w:color="000000"/>
              <w:right w:val="single" w:sz="8" w:space="0" w:color="auto"/>
            </w:tcBorders>
            <w:vAlign w:val="bottom"/>
            <w:hideMark/>
          </w:tcPr>
          <w:p w14:paraId="175B4385"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Total Base : </w:t>
            </w:r>
            <w:r w:rsidRPr="0054554F">
              <w:rPr>
                <w:rFonts w:eastAsia="Times New Roman"/>
                <w:i/>
                <w:iCs/>
                <w:sz w:val="16"/>
                <w:szCs w:val="16"/>
                <w:lang w:val="fr-CA" w:eastAsia="en-CA"/>
              </w:rPr>
              <w:br/>
              <w:t xml:space="preserve">réunions + 1 PMA+PEID </w:t>
            </w:r>
          </w:p>
        </w:tc>
        <w:tc>
          <w:tcPr>
            <w:tcW w:w="0" w:type="auto"/>
            <w:vMerge w:val="restart"/>
            <w:tcBorders>
              <w:top w:val="single" w:sz="8" w:space="0" w:color="auto"/>
              <w:left w:val="single" w:sz="8" w:space="0" w:color="auto"/>
              <w:bottom w:val="single" w:sz="8" w:space="0" w:color="000000"/>
              <w:right w:val="single" w:sz="4" w:space="0" w:color="auto"/>
            </w:tcBorders>
            <w:vAlign w:val="bottom"/>
            <w:hideMark/>
          </w:tcPr>
          <w:p w14:paraId="2339F6B2" w14:textId="0D260314"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Estimation des réunions d'organismes </w:t>
            </w:r>
            <w:proofErr w:type="spellStart"/>
            <w:r w:rsidRPr="0054554F">
              <w:rPr>
                <w:rFonts w:eastAsia="Times New Roman"/>
                <w:i/>
                <w:iCs/>
                <w:sz w:val="16"/>
                <w:szCs w:val="16"/>
                <w:lang w:val="fr-CA" w:eastAsia="en-CA"/>
              </w:rPr>
              <w:t>int</w:t>
            </w:r>
            <w:proofErr w:type="spellEnd"/>
            <w:r w:rsidR="00245EF5">
              <w:rPr>
                <w:rFonts w:eastAsia="Times New Roman"/>
                <w:i/>
                <w:iCs/>
                <w:sz w:val="16"/>
                <w:szCs w:val="16"/>
                <w:lang w:val="fr-CA" w:eastAsia="en-CA"/>
              </w:rPr>
              <w:t>.</w:t>
            </w:r>
            <w:r w:rsidRPr="0054554F">
              <w:rPr>
                <w:rFonts w:eastAsia="Times New Roman"/>
                <w:i/>
                <w:iCs/>
                <w:sz w:val="16"/>
                <w:szCs w:val="16"/>
                <w:lang w:val="fr-CA" w:eastAsia="en-CA"/>
              </w:rPr>
              <w:t xml:space="preserve"> (budget de base) </w:t>
            </w:r>
          </w:p>
        </w:tc>
        <w:tc>
          <w:tcPr>
            <w:tcW w:w="0" w:type="auto"/>
            <w:vMerge w:val="restart"/>
            <w:tcBorders>
              <w:top w:val="single" w:sz="8" w:space="0" w:color="auto"/>
              <w:left w:val="single" w:sz="4" w:space="0" w:color="auto"/>
              <w:bottom w:val="single" w:sz="8" w:space="0" w:color="000000"/>
              <w:right w:val="single" w:sz="4" w:space="0" w:color="auto"/>
            </w:tcBorders>
            <w:vAlign w:val="bottom"/>
            <w:hideMark/>
          </w:tcPr>
          <w:p w14:paraId="01B9D90B"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Financement d'1 participant par Partie admissible </w:t>
            </w:r>
          </w:p>
        </w:tc>
        <w:tc>
          <w:tcPr>
            <w:tcW w:w="1315" w:type="dxa"/>
            <w:vMerge w:val="restart"/>
            <w:tcBorders>
              <w:top w:val="single" w:sz="8" w:space="0" w:color="auto"/>
              <w:left w:val="single" w:sz="4" w:space="0" w:color="auto"/>
              <w:bottom w:val="single" w:sz="8" w:space="0" w:color="000000"/>
              <w:right w:val="single" w:sz="8" w:space="0" w:color="auto"/>
            </w:tcBorders>
            <w:vAlign w:val="bottom"/>
            <w:hideMark/>
          </w:tcPr>
          <w:p w14:paraId="51C82E52"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Total Base: </w:t>
            </w:r>
            <w:r w:rsidRPr="0054554F">
              <w:rPr>
                <w:rFonts w:eastAsia="Times New Roman"/>
                <w:i/>
                <w:iCs/>
                <w:sz w:val="16"/>
                <w:szCs w:val="16"/>
                <w:lang w:val="fr-CA" w:eastAsia="en-CA"/>
              </w:rPr>
              <w:br/>
              <w:t xml:space="preserve">réunions + 1 Partie admissible </w:t>
            </w:r>
          </w:p>
        </w:tc>
      </w:tr>
      <w:tr w:rsidR="00DC19BC" w:rsidRPr="0054554F" w14:paraId="7F1DC268" w14:textId="77777777" w:rsidTr="009577AA">
        <w:trPr>
          <w:trHeight w:val="300"/>
        </w:trPr>
        <w:tc>
          <w:tcPr>
            <w:tcW w:w="1166" w:type="dxa"/>
            <w:tcBorders>
              <w:top w:val="nil"/>
              <w:left w:val="single" w:sz="8" w:space="0" w:color="auto"/>
              <w:bottom w:val="single" w:sz="8" w:space="0" w:color="auto"/>
              <w:right w:val="single" w:sz="4" w:space="0" w:color="auto"/>
            </w:tcBorders>
            <w:noWrap/>
            <w:vAlign w:val="bottom"/>
            <w:hideMark/>
          </w:tcPr>
          <w:p w14:paraId="030AA21A" w14:textId="77777777" w:rsidR="00DC19BC" w:rsidRPr="0054554F" w:rsidRDefault="00DC19BC" w:rsidP="00DC19BC">
            <w:pPr>
              <w:tabs>
                <w:tab w:val="clear" w:pos="567"/>
                <w:tab w:val="clear" w:pos="1134"/>
                <w:tab w:val="clear" w:pos="1701"/>
                <w:tab w:val="clear" w:pos="2268"/>
              </w:tabs>
              <w:jc w:val="left"/>
              <w:rPr>
                <w:rFonts w:eastAsia="Times New Roman"/>
                <w:i/>
                <w:iCs/>
                <w:sz w:val="16"/>
                <w:szCs w:val="16"/>
                <w:lang w:val="en-CA" w:eastAsia="en-CA"/>
              </w:rPr>
            </w:pPr>
            <w:proofErr w:type="spellStart"/>
            <w:r w:rsidRPr="0054554F">
              <w:rPr>
                <w:rFonts w:eastAsia="Times New Roman"/>
                <w:i/>
                <w:iCs/>
                <w:sz w:val="16"/>
                <w:szCs w:val="16"/>
                <w:lang w:val="en-CA" w:eastAsia="en-CA"/>
              </w:rPr>
              <w:t>Scénario</w:t>
            </w:r>
            <w:proofErr w:type="spellEnd"/>
            <w:r w:rsidRPr="0054554F">
              <w:rPr>
                <w:rFonts w:eastAsia="Times New Roman"/>
                <w:i/>
                <w:iCs/>
                <w:sz w:val="16"/>
                <w:szCs w:val="16"/>
                <w:lang w:val="en-CA" w:eastAsia="en-CA"/>
              </w:rPr>
              <w:t xml:space="preserve"> 1 - </w:t>
            </w:r>
            <w:proofErr w:type="spellStart"/>
            <w:r w:rsidRPr="0054554F">
              <w:rPr>
                <w:rFonts w:eastAsia="Times New Roman"/>
                <w:i/>
                <w:iCs/>
                <w:sz w:val="16"/>
                <w:szCs w:val="16"/>
                <w:lang w:val="en-CA" w:eastAsia="en-CA"/>
              </w:rPr>
              <w:t>actuel</w:t>
            </w:r>
            <w:proofErr w:type="spellEnd"/>
          </w:p>
        </w:tc>
        <w:tc>
          <w:tcPr>
            <w:tcW w:w="0" w:type="auto"/>
            <w:tcBorders>
              <w:top w:val="nil"/>
              <w:left w:val="nil"/>
              <w:bottom w:val="single" w:sz="8" w:space="0" w:color="auto"/>
              <w:right w:val="single" w:sz="4" w:space="0" w:color="auto"/>
            </w:tcBorders>
            <w:noWrap/>
            <w:vAlign w:val="bottom"/>
            <w:hideMark/>
          </w:tcPr>
          <w:p w14:paraId="49F983DB" w14:textId="259BA45C" w:rsidR="00DC19BC" w:rsidRPr="0054554F" w:rsidRDefault="00E047C9" w:rsidP="009577AA">
            <w:pPr>
              <w:tabs>
                <w:tab w:val="clear" w:pos="567"/>
                <w:tab w:val="clear" w:pos="1134"/>
                <w:tab w:val="clear" w:pos="1701"/>
                <w:tab w:val="clear" w:pos="2268"/>
              </w:tabs>
              <w:jc w:val="right"/>
              <w:rPr>
                <w:rFonts w:eastAsia="Times New Roman"/>
                <w:i/>
                <w:iCs/>
                <w:sz w:val="16"/>
                <w:szCs w:val="16"/>
                <w:lang w:val="en-CA" w:eastAsia="en-CA"/>
              </w:rPr>
            </w:pPr>
            <w:proofErr w:type="spellStart"/>
            <w:r>
              <w:rPr>
                <w:rFonts w:eastAsia="Times New Roman"/>
                <w:i/>
                <w:iCs/>
                <w:sz w:val="16"/>
                <w:szCs w:val="16"/>
                <w:lang w:val="en-CA" w:eastAsia="en-CA"/>
              </w:rPr>
              <w:t>J</w:t>
            </w:r>
            <w:r w:rsidR="00DC19BC" w:rsidRPr="0054554F">
              <w:rPr>
                <w:rFonts w:eastAsia="Times New Roman"/>
                <w:i/>
                <w:iCs/>
                <w:sz w:val="16"/>
                <w:szCs w:val="16"/>
                <w:lang w:val="en-CA" w:eastAsia="en-CA"/>
              </w:rPr>
              <w:t>ours</w:t>
            </w:r>
            <w:proofErr w:type="spellEnd"/>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4443C2F" w14:textId="77777777" w:rsidR="00DC19BC" w:rsidRPr="0054554F"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single" w:sz="8" w:space="0" w:color="auto"/>
              <w:left w:val="single" w:sz="8" w:space="0" w:color="auto"/>
              <w:bottom w:val="single" w:sz="8" w:space="0" w:color="000000"/>
              <w:right w:val="single" w:sz="4" w:space="0" w:color="auto"/>
            </w:tcBorders>
            <w:vAlign w:val="center"/>
            <w:hideMark/>
          </w:tcPr>
          <w:p w14:paraId="48C59677" w14:textId="77777777" w:rsidR="00DC19BC" w:rsidRPr="0054554F"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5F2A2055" w14:textId="77777777" w:rsidR="00DC19BC" w:rsidRPr="0054554F"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single" w:sz="8" w:space="0" w:color="auto"/>
              <w:left w:val="single" w:sz="4" w:space="0" w:color="auto"/>
              <w:bottom w:val="single" w:sz="8" w:space="0" w:color="000000"/>
              <w:right w:val="single" w:sz="8" w:space="0" w:color="auto"/>
            </w:tcBorders>
            <w:vAlign w:val="center"/>
            <w:hideMark/>
          </w:tcPr>
          <w:p w14:paraId="6E273332" w14:textId="77777777" w:rsidR="00DC19BC" w:rsidRPr="0054554F"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single" w:sz="8" w:space="0" w:color="auto"/>
              <w:left w:val="single" w:sz="8" w:space="0" w:color="auto"/>
              <w:bottom w:val="single" w:sz="8" w:space="0" w:color="000000"/>
              <w:right w:val="single" w:sz="4" w:space="0" w:color="auto"/>
            </w:tcBorders>
            <w:vAlign w:val="center"/>
            <w:hideMark/>
          </w:tcPr>
          <w:p w14:paraId="70E3E897" w14:textId="77777777" w:rsidR="00DC19BC" w:rsidRPr="0054554F"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725EEA8E" w14:textId="77777777" w:rsidR="00DC19BC" w:rsidRPr="0054554F"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1315" w:type="dxa"/>
            <w:vMerge/>
            <w:tcBorders>
              <w:top w:val="single" w:sz="8" w:space="0" w:color="auto"/>
              <w:left w:val="single" w:sz="4" w:space="0" w:color="auto"/>
              <w:bottom w:val="single" w:sz="8" w:space="0" w:color="000000"/>
              <w:right w:val="single" w:sz="8" w:space="0" w:color="auto"/>
            </w:tcBorders>
            <w:vAlign w:val="center"/>
            <w:hideMark/>
          </w:tcPr>
          <w:p w14:paraId="3E59339C" w14:textId="77777777" w:rsidR="00DC19BC" w:rsidRPr="0054554F"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r>
      <w:tr w:rsidR="00DC19BC" w:rsidRPr="00584B50" w14:paraId="53E37288"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33B80EB6"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COP18</w:t>
            </w:r>
          </w:p>
        </w:tc>
        <w:tc>
          <w:tcPr>
            <w:tcW w:w="0" w:type="auto"/>
            <w:tcBorders>
              <w:top w:val="nil"/>
              <w:left w:val="nil"/>
              <w:bottom w:val="single" w:sz="4" w:space="0" w:color="auto"/>
              <w:right w:val="single" w:sz="4" w:space="0" w:color="auto"/>
            </w:tcBorders>
            <w:noWrap/>
            <w:vAlign w:val="bottom"/>
            <w:hideMark/>
          </w:tcPr>
          <w:p w14:paraId="37192A91"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14</w:t>
            </w:r>
          </w:p>
        </w:tc>
        <w:tc>
          <w:tcPr>
            <w:tcW w:w="0" w:type="auto"/>
            <w:tcBorders>
              <w:top w:val="nil"/>
              <w:left w:val="nil"/>
              <w:bottom w:val="single" w:sz="4" w:space="0" w:color="auto"/>
              <w:right w:val="single" w:sz="8" w:space="0" w:color="auto"/>
            </w:tcBorders>
            <w:noWrap/>
            <w:vAlign w:val="bottom"/>
            <w:hideMark/>
          </w:tcPr>
          <w:p w14:paraId="5B82DD55" w14:textId="41AC5FDC" w:rsidR="00DC19BC" w:rsidRPr="00584B50" w:rsidRDefault="00E60254" w:rsidP="005543EA">
            <w:pPr>
              <w:tabs>
                <w:tab w:val="clear" w:pos="567"/>
                <w:tab w:val="clear" w:pos="1134"/>
                <w:tab w:val="clear" w:pos="1701"/>
                <w:tab w:val="clear" w:pos="2268"/>
              </w:tabs>
              <w:jc w:val="right"/>
              <w:rPr>
                <w:rFonts w:eastAsia="Times New Roman"/>
                <w:sz w:val="16"/>
                <w:szCs w:val="16"/>
                <w:lang w:val="en-CA" w:eastAsia="en-CA"/>
              </w:rPr>
            </w:pPr>
            <w:r>
              <w:rPr>
                <w:rFonts w:eastAsia="Times New Roman"/>
                <w:sz w:val="16"/>
                <w:szCs w:val="16"/>
                <w:lang w:val="en-CA" w:eastAsia="en-CA"/>
              </w:rPr>
              <w:t>2</w:t>
            </w:r>
            <w:r w:rsidR="00127464">
              <w:rPr>
                <w:rFonts w:eastAsia="Times New Roman"/>
                <w:sz w:val="16"/>
                <w:szCs w:val="16"/>
                <w:lang w:val="en-CA" w:eastAsia="en-CA"/>
              </w:rPr>
              <w:t> </w:t>
            </w:r>
            <w:r>
              <w:rPr>
                <w:rFonts w:eastAsia="Times New Roman"/>
                <w:sz w:val="16"/>
                <w:szCs w:val="16"/>
                <w:lang w:val="en-CA" w:eastAsia="en-CA"/>
              </w:rPr>
              <w:t>661</w:t>
            </w:r>
            <w:r w:rsidR="006737D2">
              <w:rPr>
                <w:rFonts w:eastAsia="Times New Roman"/>
                <w:sz w:val="16"/>
                <w:szCs w:val="16"/>
                <w:lang w:val="en-CA" w:eastAsia="en-CA"/>
              </w:rPr>
              <w:t> </w:t>
            </w:r>
            <w:r>
              <w:rPr>
                <w:rFonts w:eastAsia="Times New Roman"/>
                <w:sz w:val="16"/>
                <w:szCs w:val="16"/>
                <w:lang w:val="en-CA" w:eastAsia="en-CA"/>
              </w:rPr>
              <w:t>505</w:t>
            </w:r>
            <w:r w:rsidR="00DC19BC" w:rsidRPr="00584B50">
              <w:rPr>
                <w:rFonts w:eastAsia="Times New Roman"/>
                <w:sz w:val="16"/>
                <w:szCs w:val="16"/>
                <w:lang w:val="en-CA" w:eastAsia="en-CA"/>
              </w:rPr>
              <w:t xml:space="preserve"> </w:t>
            </w:r>
          </w:p>
        </w:tc>
        <w:tc>
          <w:tcPr>
            <w:tcW w:w="0" w:type="auto"/>
            <w:tcBorders>
              <w:top w:val="nil"/>
              <w:left w:val="nil"/>
              <w:bottom w:val="single" w:sz="4" w:space="0" w:color="auto"/>
              <w:right w:val="single" w:sz="4" w:space="0" w:color="auto"/>
            </w:tcBorders>
            <w:noWrap/>
            <w:vAlign w:val="bottom"/>
            <w:hideMark/>
          </w:tcPr>
          <w:p w14:paraId="4671EBDB" w14:textId="44D0A678"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661</w:t>
            </w:r>
            <w:r w:rsidR="006737D2">
              <w:rPr>
                <w:rFonts w:eastAsia="Times New Roman"/>
                <w:sz w:val="16"/>
                <w:szCs w:val="16"/>
                <w:lang w:val="en-CA" w:eastAsia="en-CA"/>
              </w:rPr>
              <w:t> </w:t>
            </w:r>
            <w:r w:rsidRPr="00584B50">
              <w:rPr>
                <w:rFonts w:eastAsia="Times New Roman"/>
                <w:sz w:val="16"/>
                <w:szCs w:val="16"/>
                <w:lang w:val="en-CA" w:eastAsia="en-CA"/>
              </w:rPr>
              <w:t xml:space="preserve">505 </w:t>
            </w:r>
          </w:p>
        </w:tc>
        <w:tc>
          <w:tcPr>
            <w:tcW w:w="0" w:type="auto"/>
            <w:tcBorders>
              <w:top w:val="nil"/>
              <w:left w:val="nil"/>
              <w:bottom w:val="single" w:sz="4" w:space="0" w:color="auto"/>
              <w:right w:val="single" w:sz="4" w:space="0" w:color="auto"/>
            </w:tcBorders>
            <w:noWrap/>
            <w:vAlign w:val="bottom"/>
            <w:hideMark/>
          </w:tcPr>
          <w:p w14:paraId="1B721291" w14:textId="77577396"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612</w:t>
            </w:r>
            <w:r w:rsidR="006737D2">
              <w:rPr>
                <w:rFonts w:eastAsia="Times New Roman"/>
                <w:sz w:val="16"/>
                <w:szCs w:val="16"/>
                <w:lang w:val="en-CA" w:eastAsia="en-CA"/>
              </w:rPr>
              <w:t> </w:t>
            </w:r>
            <w:r w:rsidRPr="00584B50">
              <w:rPr>
                <w:rFonts w:eastAsia="Times New Roman"/>
                <w:sz w:val="16"/>
                <w:szCs w:val="16"/>
                <w:lang w:val="en-CA" w:eastAsia="en-CA"/>
              </w:rPr>
              <w:t xml:space="preserve">408 </w:t>
            </w:r>
          </w:p>
        </w:tc>
        <w:tc>
          <w:tcPr>
            <w:tcW w:w="0" w:type="auto"/>
            <w:tcBorders>
              <w:top w:val="nil"/>
              <w:left w:val="nil"/>
              <w:bottom w:val="single" w:sz="4" w:space="0" w:color="auto"/>
              <w:right w:val="single" w:sz="8" w:space="0" w:color="auto"/>
            </w:tcBorders>
            <w:noWrap/>
            <w:vAlign w:val="bottom"/>
            <w:hideMark/>
          </w:tcPr>
          <w:p w14:paraId="023F0EA2" w14:textId="6834487B"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w:t>
            </w:r>
            <w:r w:rsidR="006737D2">
              <w:rPr>
                <w:rFonts w:eastAsia="Times New Roman"/>
                <w:sz w:val="16"/>
                <w:szCs w:val="16"/>
                <w:lang w:val="en-CA" w:eastAsia="en-CA"/>
              </w:rPr>
              <w:t> </w:t>
            </w:r>
            <w:r w:rsidRPr="00584B50">
              <w:rPr>
                <w:rFonts w:eastAsia="Times New Roman"/>
                <w:sz w:val="16"/>
                <w:szCs w:val="16"/>
                <w:lang w:val="en-CA" w:eastAsia="en-CA"/>
              </w:rPr>
              <w:t>273</w:t>
            </w:r>
            <w:r w:rsidR="006737D2">
              <w:rPr>
                <w:rFonts w:eastAsia="Times New Roman"/>
                <w:sz w:val="16"/>
                <w:szCs w:val="16"/>
                <w:lang w:val="en-CA" w:eastAsia="en-CA"/>
              </w:rPr>
              <w:t> </w:t>
            </w:r>
            <w:r w:rsidRPr="00584B50">
              <w:rPr>
                <w:rFonts w:eastAsia="Times New Roman"/>
                <w:sz w:val="16"/>
                <w:szCs w:val="16"/>
                <w:lang w:val="en-CA" w:eastAsia="en-CA"/>
              </w:rPr>
              <w:t xml:space="preserve">913 </w:t>
            </w:r>
          </w:p>
        </w:tc>
        <w:tc>
          <w:tcPr>
            <w:tcW w:w="0" w:type="auto"/>
            <w:tcBorders>
              <w:top w:val="nil"/>
              <w:left w:val="nil"/>
              <w:bottom w:val="single" w:sz="4" w:space="0" w:color="auto"/>
              <w:right w:val="single" w:sz="4" w:space="0" w:color="auto"/>
            </w:tcBorders>
            <w:noWrap/>
            <w:vAlign w:val="bottom"/>
            <w:hideMark/>
          </w:tcPr>
          <w:p w14:paraId="48211B0B" w14:textId="27A17F8C"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661</w:t>
            </w:r>
            <w:r w:rsidR="006737D2">
              <w:rPr>
                <w:rFonts w:eastAsia="Times New Roman"/>
                <w:sz w:val="16"/>
                <w:szCs w:val="16"/>
                <w:lang w:val="en-CA" w:eastAsia="en-CA"/>
              </w:rPr>
              <w:t> </w:t>
            </w:r>
            <w:r w:rsidRPr="00584B50">
              <w:rPr>
                <w:rFonts w:eastAsia="Times New Roman"/>
                <w:sz w:val="16"/>
                <w:szCs w:val="16"/>
                <w:lang w:val="en-CA" w:eastAsia="en-CA"/>
              </w:rPr>
              <w:t xml:space="preserve">505 </w:t>
            </w:r>
          </w:p>
        </w:tc>
        <w:tc>
          <w:tcPr>
            <w:tcW w:w="0" w:type="auto"/>
            <w:tcBorders>
              <w:top w:val="nil"/>
              <w:left w:val="nil"/>
              <w:bottom w:val="single" w:sz="4" w:space="0" w:color="auto"/>
              <w:right w:val="single" w:sz="4" w:space="0" w:color="auto"/>
            </w:tcBorders>
            <w:noWrap/>
            <w:vAlign w:val="bottom"/>
            <w:hideMark/>
          </w:tcPr>
          <w:p w14:paraId="391745B2" w14:textId="5EEDBD3A"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240</w:t>
            </w:r>
            <w:r w:rsidR="006737D2">
              <w:rPr>
                <w:rFonts w:eastAsia="Times New Roman"/>
                <w:sz w:val="16"/>
                <w:szCs w:val="16"/>
                <w:lang w:val="en-CA" w:eastAsia="en-CA"/>
              </w:rPr>
              <w:t> </w:t>
            </w:r>
            <w:r w:rsidRPr="00584B50">
              <w:rPr>
                <w:rFonts w:eastAsia="Times New Roman"/>
                <w:sz w:val="16"/>
                <w:szCs w:val="16"/>
                <w:lang w:val="en-CA" w:eastAsia="en-CA"/>
              </w:rPr>
              <w:t xml:space="preserve">320 </w:t>
            </w:r>
          </w:p>
        </w:tc>
        <w:tc>
          <w:tcPr>
            <w:tcW w:w="1315" w:type="dxa"/>
            <w:tcBorders>
              <w:top w:val="nil"/>
              <w:left w:val="nil"/>
              <w:bottom w:val="single" w:sz="4" w:space="0" w:color="auto"/>
              <w:right w:val="single" w:sz="8" w:space="0" w:color="auto"/>
            </w:tcBorders>
            <w:noWrap/>
            <w:vAlign w:val="bottom"/>
            <w:hideMark/>
          </w:tcPr>
          <w:p w14:paraId="4CD9A032" w14:textId="6EE6A6D1"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w:t>
            </w:r>
            <w:r w:rsidR="006737D2">
              <w:rPr>
                <w:rFonts w:eastAsia="Times New Roman"/>
                <w:sz w:val="16"/>
                <w:szCs w:val="16"/>
                <w:lang w:val="en-CA" w:eastAsia="en-CA"/>
              </w:rPr>
              <w:t> </w:t>
            </w:r>
            <w:r w:rsidRPr="00584B50">
              <w:rPr>
                <w:rFonts w:eastAsia="Times New Roman"/>
                <w:sz w:val="16"/>
                <w:szCs w:val="16"/>
                <w:lang w:val="en-CA" w:eastAsia="en-CA"/>
              </w:rPr>
              <w:t>901</w:t>
            </w:r>
            <w:r w:rsidR="006737D2">
              <w:rPr>
                <w:rFonts w:eastAsia="Times New Roman"/>
                <w:sz w:val="16"/>
                <w:szCs w:val="16"/>
                <w:lang w:val="en-CA" w:eastAsia="en-CA"/>
              </w:rPr>
              <w:t> </w:t>
            </w:r>
            <w:r w:rsidRPr="00584B50">
              <w:rPr>
                <w:rFonts w:eastAsia="Times New Roman"/>
                <w:sz w:val="16"/>
                <w:szCs w:val="16"/>
                <w:lang w:val="en-CA" w:eastAsia="en-CA"/>
              </w:rPr>
              <w:t xml:space="preserve">825 </w:t>
            </w:r>
          </w:p>
        </w:tc>
      </w:tr>
      <w:tr w:rsidR="00DC19BC" w:rsidRPr="00584B50" w14:paraId="79CC14CC"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57ADB97A"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SBSTTA-29</w:t>
            </w:r>
          </w:p>
        </w:tc>
        <w:tc>
          <w:tcPr>
            <w:tcW w:w="0" w:type="auto"/>
            <w:tcBorders>
              <w:top w:val="nil"/>
              <w:left w:val="nil"/>
              <w:bottom w:val="single" w:sz="4" w:space="0" w:color="auto"/>
              <w:right w:val="single" w:sz="4" w:space="0" w:color="auto"/>
            </w:tcBorders>
            <w:noWrap/>
            <w:vAlign w:val="bottom"/>
            <w:hideMark/>
          </w:tcPr>
          <w:p w14:paraId="3EB150A4"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12</w:t>
            </w:r>
          </w:p>
        </w:tc>
        <w:tc>
          <w:tcPr>
            <w:tcW w:w="0" w:type="auto"/>
            <w:tcBorders>
              <w:top w:val="nil"/>
              <w:left w:val="nil"/>
              <w:bottom w:val="single" w:sz="4" w:space="0" w:color="auto"/>
              <w:right w:val="single" w:sz="8" w:space="0" w:color="auto"/>
            </w:tcBorders>
            <w:noWrap/>
            <w:vAlign w:val="bottom"/>
            <w:hideMark/>
          </w:tcPr>
          <w:p w14:paraId="336F7CD2" w14:textId="7D8EDA43"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363</w:t>
            </w:r>
            <w:r w:rsidR="006737D2">
              <w:rPr>
                <w:rFonts w:eastAsia="Times New Roman"/>
                <w:sz w:val="16"/>
                <w:szCs w:val="16"/>
                <w:lang w:val="en-CA" w:eastAsia="en-CA"/>
              </w:rPr>
              <w:t> </w:t>
            </w:r>
            <w:r w:rsidRPr="00584B50">
              <w:rPr>
                <w:rFonts w:eastAsia="Times New Roman"/>
                <w:sz w:val="16"/>
                <w:szCs w:val="16"/>
                <w:lang w:val="en-CA" w:eastAsia="en-CA"/>
              </w:rPr>
              <w:t xml:space="preserve">060 </w:t>
            </w:r>
          </w:p>
        </w:tc>
        <w:tc>
          <w:tcPr>
            <w:tcW w:w="0" w:type="auto"/>
            <w:tcBorders>
              <w:top w:val="nil"/>
              <w:left w:val="nil"/>
              <w:bottom w:val="single" w:sz="4" w:space="0" w:color="auto"/>
              <w:right w:val="single" w:sz="4" w:space="0" w:color="auto"/>
            </w:tcBorders>
            <w:noWrap/>
            <w:vAlign w:val="bottom"/>
            <w:hideMark/>
          </w:tcPr>
          <w:p w14:paraId="57144494" w14:textId="482DC074"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363</w:t>
            </w:r>
            <w:r w:rsidR="006737D2">
              <w:rPr>
                <w:rFonts w:eastAsia="Times New Roman"/>
                <w:sz w:val="16"/>
                <w:szCs w:val="16"/>
                <w:lang w:val="en-CA" w:eastAsia="en-CA"/>
              </w:rPr>
              <w:t> </w:t>
            </w:r>
            <w:r w:rsidRPr="00584B50">
              <w:rPr>
                <w:rFonts w:eastAsia="Times New Roman"/>
                <w:sz w:val="16"/>
                <w:szCs w:val="16"/>
                <w:lang w:val="en-CA" w:eastAsia="en-CA"/>
              </w:rPr>
              <w:t xml:space="preserve">060 </w:t>
            </w:r>
          </w:p>
        </w:tc>
        <w:tc>
          <w:tcPr>
            <w:tcW w:w="0" w:type="auto"/>
            <w:tcBorders>
              <w:top w:val="nil"/>
              <w:left w:val="nil"/>
              <w:bottom w:val="single" w:sz="4" w:space="0" w:color="auto"/>
              <w:right w:val="single" w:sz="4" w:space="0" w:color="auto"/>
            </w:tcBorders>
            <w:noWrap/>
            <w:vAlign w:val="bottom"/>
            <w:hideMark/>
          </w:tcPr>
          <w:p w14:paraId="3F97B5C3" w14:textId="27A3BAF0"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515</w:t>
            </w:r>
            <w:r w:rsidR="006737D2">
              <w:rPr>
                <w:rFonts w:eastAsia="Times New Roman"/>
                <w:sz w:val="16"/>
                <w:szCs w:val="16"/>
                <w:lang w:val="en-CA" w:eastAsia="en-CA"/>
              </w:rPr>
              <w:t> </w:t>
            </w:r>
            <w:r w:rsidRPr="00584B50">
              <w:rPr>
                <w:rFonts w:eastAsia="Times New Roman"/>
                <w:sz w:val="16"/>
                <w:szCs w:val="16"/>
                <w:lang w:val="en-CA" w:eastAsia="en-CA"/>
              </w:rPr>
              <w:t xml:space="preserve">712 </w:t>
            </w:r>
          </w:p>
        </w:tc>
        <w:tc>
          <w:tcPr>
            <w:tcW w:w="0" w:type="auto"/>
            <w:tcBorders>
              <w:top w:val="nil"/>
              <w:left w:val="nil"/>
              <w:bottom w:val="single" w:sz="4" w:space="0" w:color="auto"/>
              <w:right w:val="single" w:sz="8" w:space="0" w:color="auto"/>
            </w:tcBorders>
            <w:noWrap/>
            <w:vAlign w:val="bottom"/>
            <w:hideMark/>
          </w:tcPr>
          <w:p w14:paraId="3A24C512" w14:textId="0052211F"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878</w:t>
            </w:r>
            <w:r w:rsidR="006737D2">
              <w:rPr>
                <w:rFonts w:eastAsia="Times New Roman"/>
                <w:sz w:val="16"/>
                <w:szCs w:val="16"/>
                <w:lang w:val="en-CA" w:eastAsia="en-CA"/>
              </w:rPr>
              <w:t> </w:t>
            </w:r>
            <w:r w:rsidRPr="00584B50">
              <w:rPr>
                <w:rFonts w:eastAsia="Times New Roman"/>
                <w:sz w:val="16"/>
                <w:szCs w:val="16"/>
                <w:lang w:val="en-CA" w:eastAsia="en-CA"/>
              </w:rPr>
              <w:t xml:space="preserve">772 </w:t>
            </w:r>
          </w:p>
        </w:tc>
        <w:tc>
          <w:tcPr>
            <w:tcW w:w="0" w:type="auto"/>
            <w:tcBorders>
              <w:top w:val="nil"/>
              <w:left w:val="nil"/>
              <w:bottom w:val="single" w:sz="4" w:space="0" w:color="auto"/>
              <w:right w:val="single" w:sz="4" w:space="0" w:color="auto"/>
            </w:tcBorders>
            <w:noWrap/>
            <w:vAlign w:val="bottom"/>
            <w:hideMark/>
          </w:tcPr>
          <w:p w14:paraId="2FA9051A" w14:textId="2720E4CA"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363</w:t>
            </w:r>
            <w:r w:rsidR="006737D2">
              <w:rPr>
                <w:rFonts w:eastAsia="Times New Roman"/>
                <w:sz w:val="16"/>
                <w:szCs w:val="16"/>
                <w:lang w:val="en-CA" w:eastAsia="en-CA"/>
              </w:rPr>
              <w:t> </w:t>
            </w:r>
            <w:r w:rsidRPr="00584B50">
              <w:rPr>
                <w:rFonts w:eastAsia="Times New Roman"/>
                <w:sz w:val="16"/>
                <w:szCs w:val="16"/>
                <w:lang w:val="en-CA" w:eastAsia="en-CA"/>
              </w:rPr>
              <w:t xml:space="preserve">060 </w:t>
            </w:r>
          </w:p>
        </w:tc>
        <w:tc>
          <w:tcPr>
            <w:tcW w:w="0" w:type="auto"/>
            <w:tcBorders>
              <w:top w:val="nil"/>
              <w:left w:val="nil"/>
              <w:bottom w:val="single" w:sz="4" w:space="0" w:color="auto"/>
              <w:right w:val="single" w:sz="4" w:space="0" w:color="auto"/>
            </w:tcBorders>
            <w:noWrap/>
            <w:vAlign w:val="bottom"/>
            <w:hideMark/>
          </w:tcPr>
          <w:p w14:paraId="02358DD1" w14:textId="66C6A040"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044</w:t>
            </w:r>
            <w:r w:rsidR="006737D2">
              <w:rPr>
                <w:rFonts w:eastAsia="Times New Roman"/>
                <w:sz w:val="16"/>
                <w:szCs w:val="16"/>
                <w:lang w:val="en-CA" w:eastAsia="en-CA"/>
              </w:rPr>
              <w:t> </w:t>
            </w:r>
            <w:r w:rsidRPr="00584B50">
              <w:rPr>
                <w:rFonts w:eastAsia="Times New Roman"/>
                <w:sz w:val="16"/>
                <w:szCs w:val="16"/>
                <w:lang w:val="en-CA" w:eastAsia="en-CA"/>
              </w:rPr>
              <w:t xml:space="preserve">480 </w:t>
            </w:r>
          </w:p>
        </w:tc>
        <w:tc>
          <w:tcPr>
            <w:tcW w:w="1315" w:type="dxa"/>
            <w:tcBorders>
              <w:top w:val="nil"/>
              <w:left w:val="nil"/>
              <w:bottom w:val="single" w:sz="4" w:space="0" w:color="auto"/>
              <w:right w:val="single" w:sz="8" w:space="0" w:color="auto"/>
            </w:tcBorders>
            <w:noWrap/>
            <w:vAlign w:val="bottom"/>
            <w:hideMark/>
          </w:tcPr>
          <w:p w14:paraId="5B8E3675" w14:textId="574164F5"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407</w:t>
            </w:r>
            <w:r w:rsidR="006737D2">
              <w:rPr>
                <w:rFonts w:eastAsia="Times New Roman"/>
                <w:sz w:val="16"/>
                <w:szCs w:val="16"/>
                <w:lang w:val="en-CA" w:eastAsia="en-CA"/>
              </w:rPr>
              <w:t> </w:t>
            </w:r>
            <w:r w:rsidRPr="00584B50">
              <w:rPr>
                <w:rFonts w:eastAsia="Times New Roman"/>
                <w:sz w:val="16"/>
                <w:szCs w:val="16"/>
                <w:lang w:val="en-CA" w:eastAsia="en-CA"/>
              </w:rPr>
              <w:t xml:space="preserve">540 </w:t>
            </w:r>
          </w:p>
        </w:tc>
      </w:tr>
      <w:tr w:rsidR="00DC19BC" w:rsidRPr="00584B50" w14:paraId="10F4E328"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2546D557"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SBI-8</w:t>
            </w:r>
          </w:p>
        </w:tc>
        <w:tc>
          <w:tcPr>
            <w:tcW w:w="0" w:type="auto"/>
            <w:tcBorders>
              <w:top w:val="nil"/>
              <w:left w:val="nil"/>
              <w:bottom w:val="single" w:sz="4" w:space="0" w:color="auto"/>
              <w:right w:val="single" w:sz="4" w:space="0" w:color="auto"/>
            </w:tcBorders>
            <w:noWrap/>
            <w:vAlign w:val="bottom"/>
            <w:hideMark/>
          </w:tcPr>
          <w:p w14:paraId="29732E91"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12</w:t>
            </w:r>
          </w:p>
        </w:tc>
        <w:tc>
          <w:tcPr>
            <w:tcW w:w="0" w:type="auto"/>
            <w:tcBorders>
              <w:top w:val="nil"/>
              <w:left w:val="nil"/>
              <w:bottom w:val="single" w:sz="4" w:space="0" w:color="auto"/>
              <w:right w:val="single" w:sz="8" w:space="0" w:color="auto"/>
            </w:tcBorders>
            <w:noWrap/>
            <w:vAlign w:val="bottom"/>
            <w:hideMark/>
          </w:tcPr>
          <w:p w14:paraId="42CE40D9" w14:textId="41DA2170"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366</w:t>
            </w:r>
            <w:r w:rsidR="006737D2">
              <w:rPr>
                <w:rFonts w:eastAsia="Times New Roman"/>
                <w:sz w:val="16"/>
                <w:szCs w:val="16"/>
                <w:lang w:val="en-CA" w:eastAsia="en-CA"/>
              </w:rPr>
              <w:t> </w:t>
            </w:r>
            <w:r w:rsidRPr="00584B50">
              <w:rPr>
                <w:rFonts w:eastAsia="Times New Roman"/>
                <w:sz w:val="16"/>
                <w:szCs w:val="16"/>
                <w:lang w:val="en-CA" w:eastAsia="en-CA"/>
              </w:rPr>
              <w:t xml:space="preserve">060 </w:t>
            </w:r>
          </w:p>
        </w:tc>
        <w:tc>
          <w:tcPr>
            <w:tcW w:w="0" w:type="auto"/>
            <w:tcBorders>
              <w:top w:val="nil"/>
              <w:left w:val="nil"/>
              <w:bottom w:val="single" w:sz="4" w:space="0" w:color="auto"/>
              <w:right w:val="single" w:sz="4" w:space="0" w:color="auto"/>
            </w:tcBorders>
            <w:noWrap/>
            <w:vAlign w:val="bottom"/>
            <w:hideMark/>
          </w:tcPr>
          <w:p w14:paraId="7D9AAC4E" w14:textId="66B5912E"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366</w:t>
            </w:r>
            <w:r w:rsidR="006737D2">
              <w:rPr>
                <w:rFonts w:eastAsia="Times New Roman"/>
                <w:sz w:val="16"/>
                <w:szCs w:val="16"/>
                <w:lang w:val="en-CA" w:eastAsia="en-CA"/>
              </w:rPr>
              <w:t> </w:t>
            </w:r>
            <w:r w:rsidRPr="00584B50">
              <w:rPr>
                <w:rFonts w:eastAsia="Times New Roman"/>
                <w:sz w:val="16"/>
                <w:szCs w:val="16"/>
                <w:lang w:val="en-CA" w:eastAsia="en-CA"/>
              </w:rPr>
              <w:t xml:space="preserve">060 </w:t>
            </w:r>
          </w:p>
        </w:tc>
        <w:tc>
          <w:tcPr>
            <w:tcW w:w="0" w:type="auto"/>
            <w:tcBorders>
              <w:top w:val="nil"/>
              <w:left w:val="nil"/>
              <w:bottom w:val="single" w:sz="4" w:space="0" w:color="auto"/>
              <w:right w:val="single" w:sz="4" w:space="0" w:color="auto"/>
            </w:tcBorders>
            <w:noWrap/>
            <w:vAlign w:val="bottom"/>
            <w:hideMark/>
          </w:tcPr>
          <w:p w14:paraId="31D1269F" w14:textId="4159D829"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584</w:t>
            </w:r>
            <w:r w:rsidR="006737D2">
              <w:rPr>
                <w:rFonts w:eastAsia="Times New Roman"/>
                <w:sz w:val="16"/>
                <w:szCs w:val="16"/>
                <w:lang w:val="en-CA" w:eastAsia="en-CA"/>
              </w:rPr>
              <w:t> </w:t>
            </w:r>
            <w:r w:rsidRPr="00584B50">
              <w:rPr>
                <w:rFonts w:eastAsia="Times New Roman"/>
                <w:sz w:val="16"/>
                <w:szCs w:val="16"/>
                <w:lang w:val="en-CA" w:eastAsia="en-CA"/>
              </w:rPr>
              <w:t xml:space="preserve">995 </w:t>
            </w:r>
          </w:p>
        </w:tc>
        <w:tc>
          <w:tcPr>
            <w:tcW w:w="0" w:type="auto"/>
            <w:tcBorders>
              <w:top w:val="nil"/>
              <w:left w:val="nil"/>
              <w:bottom w:val="single" w:sz="4" w:space="0" w:color="auto"/>
              <w:right w:val="single" w:sz="8" w:space="0" w:color="auto"/>
            </w:tcBorders>
            <w:noWrap/>
            <w:vAlign w:val="bottom"/>
            <w:hideMark/>
          </w:tcPr>
          <w:p w14:paraId="3FC36606" w14:textId="697214EB"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951</w:t>
            </w:r>
            <w:r w:rsidR="006737D2">
              <w:rPr>
                <w:rFonts w:eastAsia="Times New Roman"/>
                <w:sz w:val="16"/>
                <w:szCs w:val="16"/>
                <w:lang w:val="en-CA" w:eastAsia="en-CA"/>
              </w:rPr>
              <w:t> </w:t>
            </w:r>
            <w:r w:rsidRPr="00584B50">
              <w:rPr>
                <w:rFonts w:eastAsia="Times New Roman"/>
                <w:sz w:val="16"/>
                <w:szCs w:val="16"/>
                <w:lang w:val="en-CA" w:eastAsia="en-CA"/>
              </w:rPr>
              <w:t xml:space="preserve">055 </w:t>
            </w:r>
          </w:p>
        </w:tc>
        <w:tc>
          <w:tcPr>
            <w:tcW w:w="0" w:type="auto"/>
            <w:tcBorders>
              <w:top w:val="nil"/>
              <w:left w:val="nil"/>
              <w:bottom w:val="single" w:sz="4" w:space="0" w:color="auto"/>
              <w:right w:val="single" w:sz="4" w:space="0" w:color="auto"/>
            </w:tcBorders>
            <w:noWrap/>
            <w:vAlign w:val="bottom"/>
            <w:hideMark/>
          </w:tcPr>
          <w:p w14:paraId="462DB9DD" w14:textId="0FAC8322"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366</w:t>
            </w:r>
            <w:r w:rsidR="006737D2">
              <w:rPr>
                <w:rFonts w:eastAsia="Times New Roman"/>
                <w:sz w:val="16"/>
                <w:szCs w:val="16"/>
                <w:lang w:val="en-CA" w:eastAsia="en-CA"/>
              </w:rPr>
              <w:t> </w:t>
            </w:r>
            <w:r w:rsidRPr="00584B50">
              <w:rPr>
                <w:rFonts w:eastAsia="Times New Roman"/>
                <w:sz w:val="16"/>
                <w:szCs w:val="16"/>
                <w:lang w:val="en-CA" w:eastAsia="en-CA"/>
              </w:rPr>
              <w:t xml:space="preserve">060 </w:t>
            </w:r>
          </w:p>
        </w:tc>
        <w:tc>
          <w:tcPr>
            <w:tcW w:w="0" w:type="auto"/>
            <w:tcBorders>
              <w:top w:val="nil"/>
              <w:left w:val="nil"/>
              <w:bottom w:val="single" w:sz="4" w:space="0" w:color="auto"/>
              <w:right w:val="single" w:sz="4" w:space="0" w:color="auto"/>
            </w:tcBorders>
            <w:noWrap/>
            <w:vAlign w:val="bottom"/>
            <w:hideMark/>
          </w:tcPr>
          <w:p w14:paraId="63402A46" w14:textId="5C0A3A89"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184</w:t>
            </w:r>
            <w:r w:rsidR="006737D2">
              <w:rPr>
                <w:rFonts w:eastAsia="Times New Roman"/>
                <w:sz w:val="16"/>
                <w:szCs w:val="16"/>
                <w:lang w:val="en-CA" w:eastAsia="en-CA"/>
              </w:rPr>
              <w:t> </w:t>
            </w:r>
            <w:r w:rsidRPr="00584B50">
              <w:rPr>
                <w:rFonts w:eastAsia="Times New Roman"/>
                <w:sz w:val="16"/>
                <w:szCs w:val="16"/>
                <w:lang w:val="en-CA" w:eastAsia="en-CA"/>
              </w:rPr>
              <w:t xml:space="preserve">800 </w:t>
            </w:r>
          </w:p>
        </w:tc>
        <w:tc>
          <w:tcPr>
            <w:tcW w:w="1315" w:type="dxa"/>
            <w:tcBorders>
              <w:top w:val="nil"/>
              <w:left w:val="nil"/>
              <w:bottom w:val="single" w:sz="4" w:space="0" w:color="auto"/>
              <w:right w:val="single" w:sz="8" w:space="0" w:color="auto"/>
            </w:tcBorders>
            <w:noWrap/>
            <w:vAlign w:val="bottom"/>
            <w:hideMark/>
          </w:tcPr>
          <w:p w14:paraId="2FA2BB36" w14:textId="25702429"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550</w:t>
            </w:r>
            <w:r w:rsidR="006737D2">
              <w:rPr>
                <w:rFonts w:eastAsia="Times New Roman"/>
                <w:sz w:val="16"/>
                <w:szCs w:val="16"/>
                <w:lang w:val="en-CA" w:eastAsia="en-CA"/>
              </w:rPr>
              <w:t> </w:t>
            </w:r>
            <w:r w:rsidRPr="00584B50">
              <w:rPr>
                <w:rFonts w:eastAsia="Times New Roman"/>
                <w:sz w:val="16"/>
                <w:szCs w:val="16"/>
                <w:lang w:val="en-CA" w:eastAsia="en-CA"/>
              </w:rPr>
              <w:t xml:space="preserve">860 </w:t>
            </w:r>
          </w:p>
        </w:tc>
      </w:tr>
      <w:tr w:rsidR="00DC19BC" w:rsidRPr="00584B50" w14:paraId="647F9AD7"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1DBB3586"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SB-8J</w:t>
            </w:r>
          </w:p>
        </w:tc>
        <w:tc>
          <w:tcPr>
            <w:tcW w:w="0" w:type="auto"/>
            <w:tcBorders>
              <w:top w:val="nil"/>
              <w:left w:val="nil"/>
              <w:bottom w:val="single" w:sz="4" w:space="0" w:color="auto"/>
              <w:right w:val="single" w:sz="4" w:space="0" w:color="auto"/>
            </w:tcBorders>
            <w:noWrap/>
            <w:vAlign w:val="bottom"/>
            <w:hideMark/>
          </w:tcPr>
          <w:p w14:paraId="32010DCD"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5</w:t>
            </w:r>
          </w:p>
        </w:tc>
        <w:tc>
          <w:tcPr>
            <w:tcW w:w="0" w:type="auto"/>
            <w:tcBorders>
              <w:top w:val="nil"/>
              <w:left w:val="nil"/>
              <w:bottom w:val="single" w:sz="4" w:space="0" w:color="auto"/>
              <w:right w:val="single" w:sz="8" w:space="0" w:color="auto"/>
            </w:tcBorders>
            <w:noWrap/>
            <w:vAlign w:val="bottom"/>
            <w:hideMark/>
          </w:tcPr>
          <w:p w14:paraId="6D7B4D2F" w14:textId="48E30757"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2E4CEA81" w14:textId="587AF5EA"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57CD1607" w14:textId="26434CE6"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427</w:t>
            </w:r>
            <w:r w:rsidR="006737D2">
              <w:rPr>
                <w:rFonts w:eastAsia="Times New Roman"/>
                <w:sz w:val="16"/>
                <w:szCs w:val="16"/>
                <w:lang w:val="en-CA" w:eastAsia="en-CA"/>
              </w:rPr>
              <w:t> </w:t>
            </w:r>
            <w:r w:rsidRPr="00584B50">
              <w:rPr>
                <w:rFonts w:eastAsia="Times New Roman"/>
                <w:sz w:val="16"/>
                <w:szCs w:val="16"/>
                <w:lang w:val="en-CA" w:eastAsia="en-CA"/>
              </w:rPr>
              <w:t xml:space="preserve">074 </w:t>
            </w:r>
          </w:p>
        </w:tc>
        <w:tc>
          <w:tcPr>
            <w:tcW w:w="0" w:type="auto"/>
            <w:tcBorders>
              <w:top w:val="nil"/>
              <w:left w:val="nil"/>
              <w:bottom w:val="single" w:sz="4" w:space="0" w:color="auto"/>
              <w:right w:val="single" w:sz="8" w:space="0" w:color="auto"/>
            </w:tcBorders>
            <w:noWrap/>
            <w:vAlign w:val="bottom"/>
            <w:hideMark/>
          </w:tcPr>
          <w:p w14:paraId="71D2E91A" w14:textId="6B00CCE4"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806</w:t>
            </w:r>
            <w:r w:rsidR="006737D2">
              <w:rPr>
                <w:rFonts w:eastAsia="Times New Roman"/>
                <w:sz w:val="16"/>
                <w:szCs w:val="16"/>
                <w:lang w:val="en-CA" w:eastAsia="en-CA"/>
              </w:rPr>
              <w:t> </w:t>
            </w:r>
            <w:r w:rsidRPr="00584B50">
              <w:rPr>
                <w:rFonts w:eastAsia="Times New Roman"/>
                <w:sz w:val="16"/>
                <w:szCs w:val="16"/>
                <w:lang w:val="en-CA" w:eastAsia="en-CA"/>
              </w:rPr>
              <w:t xml:space="preserve">039 </w:t>
            </w:r>
          </w:p>
        </w:tc>
        <w:tc>
          <w:tcPr>
            <w:tcW w:w="0" w:type="auto"/>
            <w:tcBorders>
              <w:top w:val="nil"/>
              <w:left w:val="nil"/>
              <w:bottom w:val="single" w:sz="4" w:space="0" w:color="auto"/>
              <w:right w:val="single" w:sz="4" w:space="0" w:color="auto"/>
            </w:tcBorders>
            <w:noWrap/>
            <w:vAlign w:val="bottom"/>
            <w:hideMark/>
          </w:tcPr>
          <w:p w14:paraId="43456D20" w14:textId="4802E458"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59784701" w14:textId="1B9E2835"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864</w:t>
            </w:r>
            <w:r w:rsidR="006737D2">
              <w:rPr>
                <w:rFonts w:eastAsia="Times New Roman"/>
                <w:sz w:val="16"/>
                <w:szCs w:val="16"/>
                <w:lang w:val="en-CA" w:eastAsia="en-CA"/>
              </w:rPr>
              <w:t> </w:t>
            </w:r>
            <w:r w:rsidRPr="00584B50">
              <w:rPr>
                <w:rFonts w:eastAsia="Times New Roman"/>
                <w:sz w:val="16"/>
                <w:szCs w:val="16"/>
                <w:lang w:val="en-CA" w:eastAsia="en-CA"/>
              </w:rPr>
              <w:t xml:space="preserve">960 </w:t>
            </w:r>
          </w:p>
        </w:tc>
        <w:tc>
          <w:tcPr>
            <w:tcW w:w="1315" w:type="dxa"/>
            <w:tcBorders>
              <w:top w:val="nil"/>
              <w:left w:val="nil"/>
              <w:bottom w:val="single" w:sz="4" w:space="0" w:color="auto"/>
              <w:right w:val="single" w:sz="8" w:space="0" w:color="auto"/>
            </w:tcBorders>
            <w:noWrap/>
            <w:vAlign w:val="bottom"/>
            <w:hideMark/>
          </w:tcPr>
          <w:p w14:paraId="7648DE28" w14:textId="63FF2585"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243</w:t>
            </w:r>
            <w:r w:rsidR="006737D2">
              <w:rPr>
                <w:rFonts w:eastAsia="Times New Roman"/>
                <w:sz w:val="16"/>
                <w:szCs w:val="16"/>
                <w:lang w:val="en-CA" w:eastAsia="en-CA"/>
              </w:rPr>
              <w:t> </w:t>
            </w:r>
            <w:r w:rsidRPr="00584B50">
              <w:rPr>
                <w:rFonts w:eastAsia="Times New Roman"/>
                <w:sz w:val="16"/>
                <w:szCs w:val="16"/>
                <w:lang w:val="en-CA" w:eastAsia="en-CA"/>
              </w:rPr>
              <w:t xml:space="preserve">925 </w:t>
            </w:r>
          </w:p>
        </w:tc>
      </w:tr>
      <w:tr w:rsidR="00DC19BC" w:rsidRPr="00421E75" w14:paraId="5F5E379C" w14:textId="77777777" w:rsidTr="00E113CD">
        <w:trPr>
          <w:trHeight w:val="300"/>
        </w:trPr>
        <w:tc>
          <w:tcPr>
            <w:tcW w:w="1166" w:type="dxa"/>
            <w:tcBorders>
              <w:top w:val="nil"/>
              <w:left w:val="single" w:sz="8" w:space="0" w:color="auto"/>
              <w:bottom w:val="single" w:sz="8" w:space="0" w:color="auto"/>
              <w:right w:val="single" w:sz="4" w:space="0" w:color="auto"/>
            </w:tcBorders>
            <w:noWrap/>
            <w:vAlign w:val="bottom"/>
            <w:hideMark/>
          </w:tcPr>
          <w:p w14:paraId="0E64231E" w14:textId="63B4DD00" w:rsidR="00DC19BC" w:rsidRPr="00421E75" w:rsidRDefault="008630AC" w:rsidP="00E67735">
            <w:pPr>
              <w:tabs>
                <w:tab w:val="clear" w:pos="567"/>
                <w:tab w:val="clear" w:pos="1134"/>
                <w:tab w:val="clear" w:pos="1701"/>
                <w:tab w:val="clear" w:pos="2268"/>
                <w:tab w:val="left" w:pos="113"/>
                <w:tab w:val="left" w:pos="284"/>
              </w:tabs>
              <w:ind w:left="113" w:hanging="113"/>
              <w:jc w:val="left"/>
              <w:rPr>
                <w:rFonts w:eastAsia="Times New Roman"/>
                <w:b/>
                <w:bCs/>
                <w:sz w:val="16"/>
                <w:szCs w:val="16"/>
                <w:lang w:val="en-CA" w:eastAsia="en-CA"/>
              </w:rPr>
            </w:pPr>
            <w:r>
              <w:rPr>
                <w:rFonts w:eastAsia="Times New Roman"/>
                <w:b/>
                <w:bCs/>
                <w:sz w:val="16"/>
                <w:szCs w:val="16"/>
                <w:lang w:val="en-CA" w:eastAsia="en-CA"/>
              </w:rPr>
              <w:tab/>
            </w:r>
            <w:r w:rsidR="00DC19BC" w:rsidRPr="00421E75">
              <w:rPr>
                <w:rFonts w:eastAsia="Times New Roman"/>
                <w:b/>
                <w:bCs/>
                <w:sz w:val="16"/>
                <w:szCs w:val="16"/>
                <w:lang w:val="en-CA" w:eastAsia="en-CA"/>
              </w:rPr>
              <w:t xml:space="preserve">Total </w:t>
            </w:r>
            <w:proofErr w:type="spellStart"/>
            <w:r w:rsidR="00DC19BC" w:rsidRPr="00421E75">
              <w:rPr>
                <w:rFonts w:eastAsia="Times New Roman"/>
                <w:b/>
                <w:bCs/>
                <w:sz w:val="16"/>
                <w:szCs w:val="16"/>
                <w:lang w:val="en-CA" w:eastAsia="en-CA"/>
              </w:rPr>
              <w:t>Scénario</w:t>
            </w:r>
            <w:proofErr w:type="spellEnd"/>
            <w:r w:rsidR="00DC19BC" w:rsidRPr="00421E75">
              <w:rPr>
                <w:rFonts w:eastAsia="Times New Roman"/>
                <w:b/>
                <w:bCs/>
                <w:sz w:val="16"/>
                <w:szCs w:val="16"/>
                <w:lang w:val="en-CA" w:eastAsia="en-CA"/>
              </w:rPr>
              <w:t xml:space="preserve"> 1</w:t>
            </w:r>
          </w:p>
        </w:tc>
        <w:tc>
          <w:tcPr>
            <w:tcW w:w="0" w:type="auto"/>
            <w:tcBorders>
              <w:top w:val="nil"/>
              <w:left w:val="nil"/>
              <w:bottom w:val="single" w:sz="8" w:space="0" w:color="auto"/>
              <w:right w:val="single" w:sz="4" w:space="0" w:color="auto"/>
            </w:tcBorders>
            <w:noWrap/>
            <w:vAlign w:val="bottom"/>
            <w:hideMark/>
          </w:tcPr>
          <w:p w14:paraId="32A3F6CA" w14:textId="77777777" w:rsidR="00DC19BC" w:rsidRPr="00421E75" w:rsidRDefault="00DC19BC" w:rsidP="00833CA3">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 </w:t>
            </w:r>
          </w:p>
        </w:tc>
        <w:tc>
          <w:tcPr>
            <w:tcW w:w="0" w:type="auto"/>
            <w:tcBorders>
              <w:top w:val="nil"/>
              <w:left w:val="nil"/>
              <w:bottom w:val="single" w:sz="8" w:space="0" w:color="auto"/>
              <w:right w:val="single" w:sz="8" w:space="0" w:color="auto"/>
            </w:tcBorders>
            <w:noWrap/>
            <w:vAlign w:val="bottom"/>
            <w:hideMark/>
          </w:tcPr>
          <w:p w14:paraId="573F6265" w14:textId="0787B5C1"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3</w:t>
            </w:r>
            <w:r w:rsidR="006737D2">
              <w:rPr>
                <w:rFonts w:eastAsia="Times New Roman"/>
                <w:b/>
                <w:bCs/>
                <w:sz w:val="16"/>
                <w:szCs w:val="16"/>
                <w:lang w:val="en-CA" w:eastAsia="en-CA"/>
              </w:rPr>
              <w:t> </w:t>
            </w:r>
            <w:r w:rsidRPr="00421E75">
              <w:rPr>
                <w:rFonts w:eastAsia="Times New Roman"/>
                <w:b/>
                <w:bCs/>
                <w:sz w:val="16"/>
                <w:szCs w:val="16"/>
                <w:lang w:val="en-CA" w:eastAsia="en-CA"/>
              </w:rPr>
              <w:t>108</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085 </w:t>
            </w:r>
          </w:p>
        </w:tc>
        <w:tc>
          <w:tcPr>
            <w:tcW w:w="0" w:type="auto"/>
            <w:tcBorders>
              <w:top w:val="nil"/>
              <w:left w:val="nil"/>
              <w:bottom w:val="single" w:sz="8" w:space="0" w:color="auto"/>
              <w:right w:val="single" w:sz="4" w:space="0" w:color="auto"/>
            </w:tcBorders>
            <w:noWrap/>
            <w:vAlign w:val="bottom"/>
            <w:hideMark/>
          </w:tcPr>
          <w:p w14:paraId="35AEB3AE" w14:textId="487C44FC"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5</w:t>
            </w:r>
            <w:r w:rsidR="006737D2">
              <w:rPr>
                <w:rFonts w:eastAsia="Times New Roman"/>
                <w:b/>
                <w:bCs/>
                <w:sz w:val="16"/>
                <w:szCs w:val="16"/>
                <w:lang w:val="en-CA" w:eastAsia="en-CA"/>
              </w:rPr>
              <w:t> </w:t>
            </w:r>
            <w:r w:rsidRPr="00421E75">
              <w:rPr>
                <w:rFonts w:eastAsia="Times New Roman"/>
                <w:b/>
                <w:bCs/>
                <w:sz w:val="16"/>
                <w:szCs w:val="16"/>
                <w:lang w:val="en-CA" w:eastAsia="en-CA"/>
              </w:rPr>
              <w:t>769</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590 </w:t>
            </w:r>
          </w:p>
        </w:tc>
        <w:tc>
          <w:tcPr>
            <w:tcW w:w="0" w:type="auto"/>
            <w:tcBorders>
              <w:top w:val="nil"/>
              <w:left w:val="nil"/>
              <w:bottom w:val="single" w:sz="8" w:space="0" w:color="auto"/>
              <w:right w:val="single" w:sz="4" w:space="0" w:color="auto"/>
            </w:tcBorders>
            <w:noWrap/>
            <w:vAlign w:val="bottom"/>
            <w:hideMark/>
          </w:tcPr>
          <w:p w14:paraId="0A2FDEC6" w14:textId="6D5B329B"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2</w:t>
            </w:r>
            <w:r w:rsidR="006737D2">
              <w:rPr>
                <w:rFonts w:eastAsia="Times New Roman"/>
                <w:b/>
                <w:bCs/>
                <w:sz w:val="16"/>
                <w:szCs w:val="16"/>
                <w:lang w:val="en-CA" w:eastAsia="en-CA"/>
              </w:rPr>
              <w:t> </w:t>
            </w:r>
            <w:r w:rsidRPr="00421E75">
              <w:rPr>
                <w:rFonts w:eastAsia="Times New Roman"/>
                <w:b/>
                <w:bCs/>
                <w:sz w:val="16"/>
                <w:szCs w:val="16"/>
                <w:lang w:val="en-CA" w:eastAsia="en-CA"/>
              </w:rPr>
              <w:t>140</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189 </w:t>
            </w:r>
          </w:p>
        </w:tc>
        <w:tc>
          <w:tcPr>
            <w:tcW w:w="0" w:type="auto"/>
            <w:tcBorders>
              <w:top w:val="nil"/>
              <w:left w:val="nil"/>
              <w:bottom w:val="single" w:sz="8" w:space="0" w:color="auto"/>
              <w:right w:val="single" w:sz="8" w:space="0" w:color="auto"/>
            </w:tcBorders>
            <w:noWrap/>
            <w:vAlign w:val="bottom"/>
            <w:hideMark/>
          </w:tcPr>
          <w:p w14:paraId="69820D1F" w14:textId="28BC1C7E"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7</w:t>
            </w:r>
            <w:r w:rsidR="006737D2">
              <w:rPr>
                <w:rFonts w:eastAsia="Times New Roman"/>
                <w:b/>
                <w:bCs/>
                <w:sz w:val="16"/>
                <w:szCs w:val="16"/>
                <w:lang w:val="en-CA" w:eastAsia="en-CA"/>
              </w:rPr>
              <w:t> </w:t>
            </w:r>
            <w:r w:rsidRPr="00421E75">
              <w:rPr>
                <w:rFonts w:eastAsia="Times New Roman"/>
                <w:b/>
                <w:bCs/>
                <w:sz w:val="16"/>
                <w:szCs w:val="16"/>
                <w:lang w:val="en-CA" w:eastAsia="en-CA"/>
              </w:rPr>
              <w:t>909</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779 </w:t>
            </w:r>
          </w:p>
        </w:tc>
        <w:tc>
          <w:tcPr>
            <w:tcW w:w="0" w:type="auto"/>
            <w:tcBorders>
              <w:top w:val="nil"/>
              <w:left w:val="nil"/>
              <w:bottom w:val="single" w:sz="8" w:space="0" w:color="auto"/>
              <w:right w:val="single" w:sz="4" w:space="0" w:color="auto"/>
            </w:tcBorders>
            <w:noWrap/>
            <w:vAlign w:val="bottom"/>
            <w:hideMark/>
          </w:tcPr>
          <w:p w14:paraId="3D3E4B22" w14:textId="3D4F8460"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5</w:t>
            </w:r>
            <w:r w:rsidR="006737D2">
              <w:rPr>
                <w:rFonts w:eastAsia="Times New Roman"/>
                <w:b/>
                <w:bCs/>
                <w:sz w:val="16"/>
                <w:szCs w:val="16"/>
                <w:lang w:val="en-CA" w:eastAsia="en-CA"/>
              </w:rPr>
              <w:t> </w:t>
            </w:r>
            <w:r w:rsidRPr="00421E75">
              <w:rPr>
                <w:rFonts w:eastAsia="Times New Roman"/>
                <w:b/>
                <w:bCs/>
                <w:sz w:val="16"/>
                <w:szCs w:val="16"/>
                <w:lang w:val="en-CA" w:eastAsia="en-CA"/>
              </w:rPr>
              <w:t>769</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590 </w:t>
            </w:r>
          </w:p>
        </w:tc>
        <w:tc>
          <w:tcPr>
            <w:tcW w:w="0" w:type="auto"/>
            <w:tcBorders>
              <w:top w:val="nil"/>
              <w:left w:val="nil"/>
              <w:bottom w:val="single" w:sz="8" w:space="0" w:color="auto"/>
              <w:right w:val="single" w:sz="4" w:space="0" w:color="auto"/>
            </w:tcBorders>
            <w:noWrap/>
            <w:vAlign w:val="bottom"/>
            <w:hideMark/>
          </w:tcPr>
          <w:p w14:paraId="19D52E45" w14:textId="1A6FB35D"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4</w:t>
            </w:r>
            <w:r w:rsidR="006737D2">
              <w:rPr>
                <w:rFonts w:eastAsia="Times New Roman"/>
                <w:b/>
                <w:bCs/>
                <w:sz w:val="16"/>
                <w:szCs w:val="16"/>
                <w:lang w:val="en-CA" w:eastAsia="en-CA"/>
              </w:rPr>
              <w:t> </w:t>
            </w:r>
            <w:r w:rsidRPr="00421E75">
              <w:rPr>
                <w:rFonts w:eastAsia="Times New Roman"/>
                <w:b/>
                <w:bCs/>
                <w:sz w:val="16"/>
                <w:szCs w:val="16"/>
                <w:lang w:val="en-CA" w:eastAsia="en-CA"/>
              </w:rPr>
              <w:t>334</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560 </w:t>
            </w:r>
          </w:p>
        </w:tc>
        <w:tc>
          <w:tcPr>
            <w:tcW w:w="1315" w:type="dxa"/>
            <w:tcBorders>
              <w:top w:val="nil"/>
              <w:left w:val="nil"/>
              <w:bottom w:val="single" w:sz="8" w:space="0" w:color="auto"/>
              <w:right w:val="single" w:sz="8" w:space="0" w:color="auto"/>
            </w:tcBorders>
            <w:noWrap/>
            <w:vAlign w:val="bottom"/>
            <w:hideMark/>
          </w:tcPr>
          <w:p w14:paraId="225CDB85" w14:textId="714D89BA"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10</w:t>
            </w:r>
            <w:r w:rsidR="006737D2">
              <w:rPr>
                <w:rFonts w:eastAsia="Times New Roman"/>
                <w:b/>
                <w:bCs/>
                <w:sz w:val="16"/>
                <w:szCs w:val="16"/>
                <w:lang w:val="en-CA" w:eastAsia="en-CA"/>
              </w:rPr>
              <w:t> </w:t>
            </w:r>
            <w:r w:rsidRPr="00421E75">
              <w:rPr>
                <w:rFonts w:eastAsia="Times New Roman"/>
                <w:b/>
                <w:bCs/>
                <w:sz w:val="16"/>
                <w:szCs w:val="16"/>
                <w:lang w:val="en-CA" w:eastAsia="en-CA"/>
              </w:rPr>
              <w:t>104</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150 </w:t>
            </w:r>
          </w:p>
        </w:tc>
      </w:tr>
      <w:tr w:rsidR="00DC19BC" w:rsidRPr="00D030B4" w14:paraId="4F2F5F0F" w14:textId="77777777" w:rsidTr="009577AA">
        <w:trPr>
          <w:trHeight w:val="300"/>
        </w:trPr>
        <w:tc>
          <w:tcPr>
            <w:tcW w:w="1711" w:type="dxa"/>
            <w:gridSpan w:val="2"/>
            <w:tcBorders>
              <w:top w:val="single" w:sz="8" w:space="0" w:color="auto"/>
              <w:left w:val="single" w:sz="8" w:space="0" w:color="auto"/>
              <w:bottom w:val="single" w:sz="4" w:space="0" w:color="auto"/>
              <w:right w:val="nil"/>
            </w:tcBorders>
            <w:noWrap/>
            <w:vAlign w:val="center"/>
            <w:hideMark/>
          </w:tcPr>
          <w:p w14:paraId="3C8841A6" w14:textId="77777777" w:rsidR="00DC19BC" w:rsidRPr="00A34B8A" w:rsidRDefault="00DC19BC" w:rsidP="00DC19BC">
            <w:pPr>
              <w:tabs>
                <w:tab w:val="clear" w:pos="567"/>
                <w:tab w:val="clear" w:pos="1134"/>
                <w:tab w:val="clear" w:pos="1701"/>
                <w:tab w:val="clear" w:pos="2268"/>
              </w:tabs>
              <w:jc w:val="center"/>
              <w:rPr>
                <w:rFonts w:eastAsia="Times New Roman"/>
                <w:i/>
                <w:iCs/>
                <w:sz w:val="16"/>
                <w:szCs w:val="16"/>
                <w:lang w:val="en-CA" w:eastAsia="en-CA"/>
              </w:rPr>
            </w:pPr>
            <w:r w:rsidRPr="00A34B8A">
              <w:rPr>
                <w:rFonts w:eastAsia="Times New Roman"/>
                <w:i/>
                <w:iCs/>
                <w:sz w:val="16"/>
                <w:szCs w:val="16"/>
                <w:lang w:val="en-CA" w:eastAsia="en-CA"/>
              </w:rPr>
              <w:t>2027-2028</w:t>
            </w:r>
          </w:p>
        </w:tc>
        <w:tc>
          <w:tcPr>
            <w:tcW w:w="0" w:type="auto"/>
            <w:vMerge w:val="restart"/>
            <w:tcBorders>
              <w:top w:val="nil"/>
              <w:left w:val="single" w:sz="8" w:space="0" w:color="auto"/>
              <w:bottom w:val="single" w:sz="8" w:space="0" w:color="000000"/>
              <w:right w:val="single" w:sz="8" w:space="0" w:color="auto"/>
            </w:tcBorders>
            <w:vAlign w:val="bottom"/>
            <w:hideMark/>
          </w:tcPr>
          <w:p w14:paraId="524B5F4F" w14:textId="77777777" w:rsidR="00DC19BC" w:rsidRPr="00A34B8A"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A34B8A">
              <w:rPr>
                <w:rFonts w:eastAsia="Times New Roman"/>
                <w:i/>
                <w:iCs/>
                <w:sz w:val="16"/>
                <w:szCs w:val="16"/>
                <w:lang w:val="fr-CA" w:eastAsia="en-CA"/>
              </w:rPr>
              <w:t xml:space="preserve"> Total des réunions des organismes </w:t>
            </w:r>
            <w:proofErr w:type="spellStart"/>
            <w:r w:rsidRPr="00A34B8A">
              <w:rPr>
                <w:rFonts w:eastAsia="Times New Roman"/>
                <w:i/>
                <w:iCs/>
                <w:sz w:val="16"/>
                <w:szCs w:val="16"/>
                <w:lang w:val="fr-CA" w:eastAsia="en-CA"/>
              </w:rPr>
              <w:t>int</w:t>
            </w:r>
            <w:proofErr w:type="spellEnd"/>
            <w:r w:rsidRPr="00A34B8A">
              <w:rPr>
                <w:rFonts w:eastAsia="Times New Roman"/>
                <w:i/>
                <w:iCs/>
                <w:sz w:val="16"/>
                <w:szCs w:val="16"/>
                <w:lang w:val="fr-CA" w:eastAsia="en-CA"/>
              </w:rPr>
              <w:t xml:space="preserve"> (budget de base) </w:t>
            </w:r>
          </w:p>
        </w:tc>
        <w:tc>
          <w:tcPr>
            <w:tcW w:w="0" w:type="auto"/>
            <w:vMerge w:val="restart"/>
            <w:tcBorders>
              <w:top w:val="nil"/>
              <w:left w:val="single" w:sz="8" w:space="0" w:color="auto"/>
              <w:bottom w:val="single" w:sz="8" w:space="0" w:color="000000"/>
              <w:right w:val="single" w:sz="4" w:space="0" w:color="auto"/>
            </w:tcBorders>
            <w:vAlign w:val="bottom"/>
            <w:hideMark/>
          </w:tcPr>
          <w:p w14:paraId="30944A05" w14:textId="77777777" w:rsidR="00DC19BC" w:rsidRPr="00A34B8A"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A34B8A">
              <w:rPr>
                <w:rFonts w:eastAsia="Times New Roman"/>
                <w:i/>
                <w:iCs/>
                <w:sz w:val="16"/>
                <w:szCs w:val="16"/>
                <w:lang w:val="fr-CA" w:eastAsia="en-CA"/>
              </w:rPr>
              <w:t xml:space="preserve"> Estimation des réunions des organismes </w:t>
            </w:r>
            <w:proofErr w:type="spellStart"/>
            <w:r w:rsidRPr="00A34B8A">
              <w:rPr>
                <w:rFonts w:eastAsia="Times New Roman"/>
                <w:i/>
                <w:iCs/>
                <w:sz w:val="16"/>
                <w:szCs w:val="16"/>
                <w:lang w:val="fr-CA" w:eastAsia="en-CA"/>
              </w:rPr>
              <w:t>int</w:t>
            </w:r>
            <w:proofErr w:type="spellEnd"/>
            <w:r w:rsidRPr="00A34B8A">
              <w:rPr>
                <w:rFonts w:eastAsia="Times New Roman"/>
                <w:i/>
                <w:iCs/>
                <w:sz w:val="16"/>
                <w:szCs w:val="16"/>
                <w:lang w:val="fr-CA" w:eastAsia="en-CA"/>
              </w:rPr>
              <w:t xml:space="preserve"> (budget de base) </w:t>
            </w:r>
          </w:p>
        </w:tc>
        <w:tc>
          <w:tcPr>
            <w:tcW w:w="0" w:type="auto"/>
            <w:vMerge w:val="restart"/>
            <w:tcBorders>
              <w:top w:val="nil"/>
              <w:left w:val="single" w:sz="4" w:space="0" w:color="auto"/>
              <w:bottom w:val="single" w:sz="8" w:space="0" w:color="000000"/>
              <w:right w:val="single" w:sz="4" w:space="0" w:color="auto"/>
            </w:tcBorders>
            <w:vAlign w:val="bottom"/>
            <w:hideMark/>
          </w:tcPr>
          <w:p w14:paraId="43E86002" w14:textId="77777777" w:rsidR="00DC19BC" w:rsidRPr="00A34B8A"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A34B8A">
              <w:rPr>
                <w:rFonts w:eastAsia="Times New Roman"/>
                <w:i/>
                <w:iCs/>
                <w:sz w:val="16"/>
                <w:szCs w:val="16"/>
                <w:lang w:val="fr-CA" w:eastAsia="en-CA"/>
              </w:rPr>
              <w:t xml:space="preserve"> Financement d'1 participant par PMA/PEID </w:t>
            </w:r>
          </w:p>
        </w:tc>
        <w:tc>
          <w:tcPr>
            <w:tcW w:w="0" w:type="auto"/>
            <w:vMerge w:val="restart"/>
            <w:tcBorders>
              <w:top w:val="nil"/>
              <w:left w:val="single" w:sz="4" w:space="0" w:color="auto"/>
              <w:bottom w:val="single" w:sz="8" w:space="0" w:color="000000"/>
              <w:right w:val="single" w:sz="8" w:space="0" w:color="auto"/>
            </w:tcBorders>
            <w:vAlign w:val="bottom"/>
            <w:hideMark/>
          </w:tcPr>
          <w:p w14:paraId="44B7FD6D" w14:textId="77777777" w:rsidR="00DC19BC" w:rsidRPr="00A34B8A"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A34B8A">
              <w:rPr>
                <w:rFonts w:eastAsia="Times New Roman"/>
                <w:i/>
                <w:iCs/>
                <w:sz w:val="16"/>
                <w:szCs w:val="16"/>
                <w:lang w:val="fr-CA" w:eastAsia="en-CA"/>
              </w:rPr>
              <w:t xml:space="preserve"> Total Base : </w:t>
            </w:r>
            <w:r w:rsidRPr="00A34B8A">
              <w:rPr>
                <w:rFonts w:eastAsia="Times New Roman"/>
                <w:i/>
                <w:iCs/>
                <w:sz w:val="16"/>
                <w:szCs w:val="16"/>
                <w:lang w:val="fr-CA" w:eastAsia="en-CA"/>
              </w:rPr>
              <w:br/>
              <w:t xml:space="preserve">réunions + 1 PMA+PEID </w:t>
            </w:r>
          </w:p>
        </w:tc>
        <w:tc>
          <w:tcPr>
            <w:tcW w:w="0" w:type="auto"/>
            <w:vMerge w:val="restart"/>
            <w:tcBorders>
              <w:top w:val="nil"/>
              <w:left w:val="single" w:sz="8" w:space="0" w:color="auto"/>
              <w:bottom w:val="single" w:sz="8" w:space="0" w:color="000000"/>
              <w:right w:val="single" w:sz="4" w:space="0" w:color="auto"/>
            </w:tcBorders>
            <w:vAlign w:val="bottom"/>
            <w:hideMark/>
          </w:tcPr>
          <w:p w14:paraId="61820A20" w14:textId="170DDA44" w:rsidR="00DC19BC" w:rsidRPr="00A34B8A"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A34B8A">
              <w:rPr>
                <w:rFonts w:eastAsia="Times New Roman"/>
                <w:i/>
                <w:iCs/>
                <w:sz w:val="16"/>
                <w:szCs w:val="16"/>
                <w:lang w:val="fr-CA" w:eastAsia="en-CA"/>
              </w:rPr>
              <w:t xml:space="preserve"> Estimation des réunions d'organismes </w:t>
            </w:r>
            <w:proofErr w:type="spellStart"/>
            <w:r w:rsidRPr="00A34B8A">
              <w:rPr>
                <w:rFonts w:eastAsia="Times New Roman"/>
                <w:i/>
                <w:iCs/>
                <w:sz w:val="16"/>
                <w:szCs w:val="16"/>
                <w:lang w:val="fr-CA" w:eastAsia="en-CA"/>
              </w:rPr>
              <w:t>int</w:t>
            </w:r>
            <w:proofErr w:type="spellEnd"/>
            <w:r w:rsidR="00245EF5">
              <w:rPr>
                <w:rFonts w:eastAsia="Times New Roman"/>
                <w:i/>
                <w:iCs/>
                <w:sz w:val="16"/>
                <w:szCs w:val="16"/>
                <w:lang w:val="fr-CA" w:eastAsia="en-CA"/>
              </w:rPr>
              <w:t>.</w:t>
            </w:r>
            <w:r w:rsidRPr="00A34B8A">
              <w:rPr>
                <w:rFonts w:eastAsia="Times New Roman"/>
                <w:i/>
                <w:iCs/>
                <w:sz w:val="16"/>
                <w:szCs w:val="16"/>
                <w:lang w:val="fr-CA" w:eastAsia="en-CA"/>
              </w:rPr>
              <w:t xml:space="preserve"> (budget de base) </w:t>
            </w:r>
          </w:p>
        </w:tc>
        <w:tc>
          <w:tcPr>
            <w:tcW w:w="0" w:type="auto"/>
            <w:vMerge w:val="restart"/>
            <w:tcBorders>
              <w:top w:val="nil"/>
              <w:left w:val="single" w:sz="4" w:space="0" w:color="auto"/>
              <w:bottom w:val="single" w:sz="8" w:space="0" w:color="000000"/>
              <w:right w:val="single" w:sz="4" w:space="0" w:color="auto"/>
            </w:tcBorders>
            <w:vAlign w:val="bottom"/>
            <w:hideMark/>
          </w:tcPr>
          <w:p w14:paraId="54CB4B0F" w14:textId="77777777" w:rsidR="00DC19BC" w:rsidRPr="00A34B8A"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A34B8A">
              <w:rPr>
                <w:rFonts w:eastAsia="Times New Roman"/>
                <w:i/>
                <w:iCs/>
                <w:sz w:val="16"/>
                <w:szCs w:val="16"/>
                <w:lang w:val="fr-CA" w:eastAsia="en-CA"/>
              </w:rPr>
              <w:t xml:space="preserve"> Financement d'1 participant par Partie admissible </w:t>
            </w:r>
          </w:p>
        </w:tc>
        <w:tc>
          <w:tcPr>
            <w:tcW w:w="1315" w:type="dxa"/>
            <w:vMerge w:val="restart"/>
            <w:tcBorders>
              <w:top w:val="nil"/>
              <w:left w:val="single" w:sz="4" w:space="0" w:color="auto"/>
              <w:bottom w:val="single" w:sz="8" w:space="0" w:color="000000"/>
              <w:right w:val="single" w:sz="8" w:space="0" w:color="auto"/>
            </w:tcBorders>
            <w:vAlign w:val="bottom"/>
            <w:hideMark/>
          </w:tcPr>
          <w:p w14:paraId="160B6BB3" w14:textId="77777777" w:rsidR="00DC19BC" w:rsidRPr="00A34B8A"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A34B8A">
              <w:rPr>
                <w:rFonts w:eastAsia="Times New Roman"/>
                <w:i/>
                <w:iCs/>
                <w:sz w:val="16"/>
                <w:szCs w:val="16"/>
                <w:lang w:val="fr-CA" w:eastAsia="en-CA"/>
              </w:rPr>
              <w:t xml:space="preserve"> Total Base: </w:t>
            </w:r>
            <w:r w:rsidRPr="00A34B8A">
              <w:rPr>
                <w:rFonts w:eastAsia="Times New Roman"/>
                <w:i/>
                <w:iCs/>
                <w:sz w:val="16"/>
                <w:szCs w:val="16"/>
                <w:lang w:val="fr-CA" w:eastAsia="en-CA"/>
              </w:rPr>
              <w:br/>
              <w:t xml:space="preserve">réunions + 1 Partie admissible </w:t>
            </w:r>
          </w:p>
        </w:tc>
      </w:tr>
      <w:tr w:rsidR="00A34B8A" w:rsidRPr="00D030B4" w14:paraId="69701EA2" w14:textId="77777777" w:rsidTr="00E113CD">
        <w:trPr>
          <w:trHeight w:val="300"/>
        </w:trPr>
        <w:tc>
          <w:tcPr>
            <w:tcW w:w="1166" w:type="dxa"/>
            <w:tcBorders>
              <w:top w:val="nil"/>
              <w:left w:val="single" w:sz="8" w:space="0" w:color="auto"/>
              <w:bottom w:val="single" w:sz="8" w:space="0" w:color="auto"/>
              <w:right w:val="single" w:sz="4" w:space="0" w:color="auto"/>
            </w:tcBorders>
            <w:noWrap/>
            <w:vAlign w:val="bottom"/>
          </w:tcPr>
          <w:p w14:paraId="67A8B2BD" w14:textId="77777777" w:rsidR="00A34B8A" w:rsidRPr="0041370F" w:rsidRDefault="00A34B8A" w:rsidP="00DC19BC">
            <w:pPr>
              <w:tabs>
                <w:tab w:val="clear" w:pos="567"/>
                <w:tab w:val="clear" w:pos="1134"/>
                <w:tab w:val="clear" w:pos="1701"/>
                <w:tab w:val="clear" w:pos="2268"/>
              </w:tabs>
              <w:jc w:val="left"/>
              <w:rPr>
                <w:rFonts w:eastAsia="Times New Roman"/>
                <w:i/>
                <w:iCs/>
                <w:sz w:val="16"/>
                <w:szCs w:val="16"/>
                <w:lang w:val="fr-CA" w:eastAsia="en-CA"/>
              </w:rPr>
            </w:pPr>
          </w:p>
        </w:tc>
        <w:tc>
          <w:tcPr>
            <w:tcW w:w="0" w:type="auto"/>
            <w:tcBorders>
              <w:top w:val="nil"/>
              <w:left w:val="nil"/>
              <w:bottom w:val="single" w:sz="8" w:space="0" w:color="auto"/>
              <w:right w:val="single" w:sz="4" w:space="0" w:color="auto"/>
            </w:tcBorders>
            <w:noWrap/>
            <w:vAlign w:val="center"/>
          </w:tcPr>
          <w:p w14:paraId="4DDDEE53" w14:textId="77777777" w:rsidR="00A34B8A" w:rsidRPr="0041370F" w:rsidRDefault="00A34B8A" w:rsidP="00DC19BC">
            <w:pPr>
              <w:tabs>
                <w:tab w:val="clear" w:pos="567"/>
                <w:tab w:val="clear" w:pos="1134"/>
                <w:tab w:val="clear" w:pos="1701"/>
                <w:tab w:val="clear" w:pos="2268"/>
              </w:tabs>
              <w:jc w:val="center"/>
              <w:rPr>
                <w:rFonts w:eastAsia="Times New Roman"/>
                <w:i/>
                <w:iCs/>
                <w:sz w:val="16"/>
                <w:szCs w:val="16"/>
                <w:lang w:val="fr-CA" w:eastAsia="en-CA"/>
              </w:rPr>
            </w:pPr>
          </w:p>
        </w:tc>
        <w:tc>
          <w:tcPr>
            <w:tcW w:w="0" w:type="auto"/>
            <w:vMerge/>
            <w:tcBorders>
              <w:top w:val="nil"/>
              <w:left w:val="single" w:sz="8" w:space="0" w:color="auto"/>
              <w:bottom w:val="single" w:sz="8" w:space="0" w:color="000000"/>
              <w:right w:val="single" w:sz="8" w:space="0" w:color="auto"/>
            </w:tcBorders>
            <w:vAlign w:val="center"/>
          </w:tcPr>
          <w:p w14:paraId="560CD50C" w14:textId="77777777" w:rsidR="00A34B8A" w:rsidRPr="0041370F" w:rsidRDefault="00A34B8A" w:rsidP="005543EA">
            <w:pPr>
              <w:tabs>
                <w:tab w:val="clear" w:pos="567"/>
                <w:tab w:val="clear" w:pos="1134"/>
                <w:tab w:val="clear" w:pos="1701"/>
                <w:tab w:val="clear" w:pos="2268"/>
              </w:tabs>
              <w:jc w:val="right"/>
              <w:rPr>
                <w:rFonts w:eastAsia="Times New Roman"/>
                <w:i/>
                <w:iCs/>
                <w:sz w:val="16"/>
                <w:szCs w:val="16"/>
                <w:lang w:val="fr-CA" w:eastAsia="en-CA"/>
              </w:rPr>
            </w:pPr>
          </w:p>
        </w:tc>
        <w:tc>
          <w:tcPr>
            <w:tcW w:w="0" w:type="auto"/>
            <w:vMerge/>
            <w:tcBorders>
              <w:top w:val="nil"/>
              <w:left w:val="single" w:sz="8" w:space="0" w:color="auto"/>
              <w:bottom w:val="single" w:sz="8" w:space="0" w:color="000000"/>
              <w:right w:val="single" w:sz="4" w:space="0" w:color="auto"/>
            </w:tcBorders>
            <w:vAlign w:val="center"/>
          </w:tcPr>
          <w:p w14:paraId="4556009B" w14:textId="77777777" w:rsidR="00A34B8A" w:rsidRPr="0041370F" w:rsidRDefault="00A34B8A" w:rsidP="005543EA">
            <w:pPr>
              <w:tabs>
                <w:tab w:val="clear" w:pos="567"/>
                <w:tab w:val="clear" w:pos="1134"/>
                <w:tab w:val="clear" w:pos="1701"/>
                <w:tab w:val="clear" w:pos="2268"/>
              </w:tabs>
              <w:jc w:val="right"/>
              <w:rPr>
                <w:rFonts w:eastAsia="Times New Roman"/>
                <w:i/>
                <w:iCs/>
                <w:sz w:val="16"/>
                <w:szCs w:val="16"/>
                <w:lang w:val="fr-CA" w:eastAsia="en-CA"/>
              </w:rPr>
            </w:pPr>
          </w:p>
        </w:tc>
        <w:tc>
          <w:tcPr>
            <w:tcW w:w="0" w:type="auto"/>
            <w:vMerge/>
            <w:tcBorders>
              <w:top w:val="nil"/>
              <w:left w:val="single" w:sz="4" w:space="0" w:color="auto"/>
              <w:bottom w:val="single" w:sz="8" w:space="0" w:color="000000"/>
              <w:right w:val="single" w:sz="4" w:space="0" w:color="auto"/>
            </w:tcBorders>
            <w:vAlign w:val="center"/>
          </w:tcPr>
          <w:p w14:paraId="0F620C95" w14:textId="77777777" w:rsidR="00A34B8A" w:rsidRPr="0041370F" w:rsidRDefault="00A34B8A" w:rsidP="005543EA">
            <w:pPr>
              <w:tabs>
                <w:tab w:val="clear" w:pos="567"/>
                <w:tab w:val="clear" w:pos="1134"/>
                <w:tab w:val="clear" w:pos="1701"/>
                <w:tab w:val="clear" w:pos="2268"/>
              </w:tabs>
              <w:jc w:val="right"/>
              <w:rPr>
                <w:rFonts w:eastAsia="Times New Roman"/>
                <w:i/>
                <w:iCs/>
                <w:sz w:val="16"/>
                <w:szCs w:val="16"/>
                <w:lang w:val="fr-CA" w:eastAsia="en-CA"/>
              </w:rPr>
            </w:pPr>
          </w:p>
        </w:tc>
        <w:tc>
          <w:tcPr>
            <w:tcW w:w="0" w:type="auto"/>
            <w:vMerge/>
            <w:tcBorders>
              <w:top w:val="nil"/>
              <w:left w:val="single" w:sz="4" w:space="0" w:color="auto"/>
              <w:bottom w:val="single" w:sz="8" w:space="0" w:color="000000"/>
              <w:right w:val="single" w:sz="8" w:space="0" w:color="auto"/>
            </w:tcBorders>
            <w:vAlign w:val="center"/>
          </w:tcPr>
          <w:p w14:paraId="3F89748A" w14:textId="77777777" w:rsidR="00A34B8A" w:rsidRPr="0041370F" w:rsidRDefault="00A34B8A" w:rsidP="005543EA">
            <w:pPr>
              <w:tabs>
                <w:tab w:val="clear" w:pos="567"/>
                <w:tab w:val="clear" w:pos="1134"/>
                <w:tab w:val="clear" w:pos="1701"/>
                <w:tab w:val="clear" w:pos="2268"/>
              </w:tabs>
              <w:jc w:val="right"/>
              <w:rPr>
                <w:rFonts w:eastAsia="Times New Roman"/>
                <w:i/>
                <w:iCs/>
                <w:sz w:val="16"/>
                <w:szCs w:val="16"/>
                <w:lang w:val="fr-CA" w:eastAsia="en-CA"/>
              </w:rPr>
            </w:pPr>
          </w:p>
        </w:tc>
        <w:tc>
          <w:tcPr>
            <w:tcW w:w="0" w:type="auto"/>
            <w:vMerge/>
            <w:tcBorders>
              <w:top w:val="nil"/>
              <w:left w:val="single" w:sz="8" w:space="0" w:color="auto"/>
              <w:bottom w:val="single" w:sz="8" w:space="0" w:color="000000"/>
              <w:right w:val="single" w:sz="4" w:space="0" w:color="auto"/>
            </w:tcBorders>
            <w:vAlign w:val="center"/>
          </w:tcPr>
          <w:p w14:paraId="1748A5C1" w14:textId="77777777" w:rsidR="00A34B8A" w:rsidRPr="0041370F" w:rsidRDefault="00A34B8A" w:rsidP="005543EA">
            <w:pPr>
              <w:tabs>
                <w:tab w:val="clear" w:pos="567"/>
                <w:tab w:val="clear" w:pos="1134"/>
                <w:tab w:val="clear" w:pos="1701"/>
                <w:tab w:val="clear" w:pos="2268"/>
              </w:tabs>
              <w:jc w:val="right"/>
              <w:rPr>
                <w:rFonts w:eastAsia="Times New Roman"/>
                <w:i/>
                <w:iCs/>
                <w:sz w:val="16"/>
                <w:szCs w:val="16"/>
                <w:lang w:val="fr-CA" w:eastAsia="en-CA"/>
              </w:rPr>
            </w:pPr>
          </w:p>
        </w:tc>
        <w:tc>
          <w:tcPr>
            <w:tcW w:w="0" w:type="auto"/>
            <w:vMerge/>
            <w:tcBorders>
              <w:top w:val="nil"/>
              <w:left w:val="single" w:sz="4" w:space="0" w:color="auto"/>
              <w:bottom w:val="single" w:sz="8" w:space="0" w:color="000000"/>
              <w:right w:val="single" w:sz="4" w:space="0" w:color="auto"/>
            </w:tcBorders>
            <w:vAlign w:val="center"/>
          </w:tcPr>
          <w:p w14:paraId="590BABDD" w14:textId="77777777" w:rsidR="00A34B8A" w:rsidRPr="0041370F" w:rsidRDefault="00A34B8A" w:rsidP="005543EA">
            <w:pPr>
              <w:tabs>
                <w:tab w:val="clear" w:pos="567"/>
                <w:tab w:val="clear" w:pos="1134"/>
                <w:tab w:val="clear" w:pos="1701"/>
                <w:tab w:val="clear" w:pos="2268"/>
              </w:tabs>
              <w:jc w:val="right"/>
              <w:rPr>
                <w:rFonts w:eastAsia="Times New Roman"/>
                <w:i/>
                <w:iCs/>
                <w:sz w:val="16"/>
                <w:szCs w:val="16"/>
                <w:lang w:val="fr-CA" w:eastAsia="en-CA"/>
              </w:rPr>
            </w:pPr>
          </w:p>
        </w:tc>
        <w:tc>
          <w:tcPr>
            <w:tcW w:w="1315" w:type="dxa"/>
            <w:vMerge/>
            <w:tcBorders>
              <w:top w:val="nil"/>
              <w:left w:val="single" w:sz="4" w:space="0" w:color="auto"/>
              <w:bottom w:val="single" w:sz="8" w:space="0" w:color="000000"/>
              <w:right w:val="single" w:sz="8" w:space="0" w:color="auto"/>
            </w:tcBorders>
            <w:vAlign w:val="center"/>
          </w:tcPr>
          <w:p w14:paraId="2FCD1374" w14:textId="77777777" w:rsidR="00A34B8A" w:rsidRPr="0041370F" w:rsidRDefault="00A34B8A" w:rsidP="005543EA">
            <w:pPr>
              <w:tabs>
                <w:tab w:val="clear" w:pos="567"/>
                <w:tab w:val="clear" w:pos="1134"/>
                <w:tab w:val="clear" w:pos="1701"/>
                <w:tab w:val="clear" w:pos="2268"/>
              </w:tabs>
              <w:jc w:val="right"/>
              <w:rPr>
                <w:rFonts w:eastAsia="Times New Roman"/>
                <w:i/>
                <w:iCs/>
                <w:sz w:val="16"/>
                <w:szCs w:val="16"/>
                <w:lang w:val="fr-CA" w:eastAsia="en-CA"/>
              </w:rPr>
            </w:pPr>
          </w:p>
        </w:tc>
      </w:tr>
      <w:tr w:rsidR="00DC19BC" w:rsidRPr="00A34B8A" w14:paraId="17A7BF81" w14:textId="77777777" w:rsidTr="006F6FA8">
        <w:trPr>
          <w:trHeight w:val="300"/>
        </w:trPr>
        <w:tc>
          <w:tcPr>
            <w:tcW w:w="1166" w:type="dxa"/>
            <w:tcBorders>
              <w:top w:val="nil"/>
              <w:left w:val="single" w:sz="8" w:space="0" w:color="auto"/>
              <w:bottom w:val="single" w:sz="8" w:space="0" w:color="auto"/>
              <w:right w:val="single" w:sz="4" w:space="0" w:color="auto"/>
            </w:tcBorders>
            <w:noWrap/>
            <w:vAlign w:val="bottom"/>
            <w:hideMark/>
          </w:tcPr>
          <w:p w14:paraId="675EA2A8" w14:textId="77777777" w:rsidR="00DC19BC" w:rsidRPr="00A34B8A" w:rsidRDefault="00DC19BC" w:rsidP="00DC19BC">
            <w:pPr>
              <w:tabs>
                <w:tab w:val="clear" w:pos="567"/>
                <w:tab w:val="clear" w:pos="1134"/>
                <w:tab w:val="clear" w:pos="1701"/>
                <w:tab w:val="clear" w:pos="2268"/>
              </w:tabs>
              <w:jc w:val="left"/>
              <w:rPr>
                <w:rFonts w:eastAsia="Times New Roman"/>
                <w:i/>
                <w:iCs/>
                <w:sz w:val="16"/>
                <w:szCs w:val="16"/>
                <w:lang w:val="en-CA" w:eastAsia="en-CA"/>
              </w:rPr>
            </w:pPr>
            <w:proofErr w:type="spellStart"/>
            <w:r w:rsidRPr="00A34B8A">
              <w:rPr>
                <w:rFonts w:eastAsia="Times New Roman"/>
                <w:i/>
                <w:iCs/>
                <w:sz w:val="16"/>
                <w:szCs w:val="16"/>
                <w:lang w:val="en-CA" w:eastAsia="en-CA"/>
              </w:rPr>
              <w:t>Scénario</w:t>
            </w:r>
            <w:proofErr w:type="spellEnd"/>
            <w:r w:rsidRPr="00A34B8A">
              <w:rPr>
                <w:rFonts w:eastAsia="Times New Roman"/>
                <w:i/>
                <w:iCs/>
                <w:sz w:val="16"/>
                <w:szCs w:val="16"/>
                <w:lang w:val="en-CA" w:eastAsia="en-CA"/>
              </w:rPr>
              <w:t xml:space="preserve"> 2</w:t>
            </w:r>
          </w:p>
        </w:tc>
        <w:tc>
          <w:tcPr>
            <w:tcW w:w="0" w:type="auto"/>
            <w:tcBorders>
              <w:top w:val="nil"/>
              <w:left w:val="nil"/>
              <w:bottom w:val="single" w:sz="8" w:space="0" w:color="auto"/>
              <w:right w:val="single" w:sz="4" w:space="0" w:color="auto"/>
            </w:tcBorders>
            <w:noWrap/>
            <w:vAlign w:val="bottom"/>
            <w:hideMark/>
          </w:tcPr>
          <w:p w14:paraId="3492E990" w14:textId="129A6865" w:rsidR="00DC19BC" w:rsidRPr="00A34B8A" w:rsidRDefault="006F212D" w:rsidP="006F6FA8">
            <w:pPr>
              <w:tabs>
                <w:tab w:val="clear" w:pos="567"/>
                <w:tab w:val="clear" w:pos="1134"/>
                <w:tab w:val="clear" w:pos="1701"/>
                <w:tab w:val="clear" w:pos="2268"/>
              </w:tabs>
              <w:jc w:val="right"/>
              <w:rPr>
                <w:rFonts w:eastAsia="Times New Roman"/>
                <w:i/>
                <w:iCs/>
                <w:sz w:val="16"/>
                <w:szCs w:val="16"/>
                <w:lang w:val="en-CA" w:eastAsia="en-CA"/>
              </w:rPr>
            </w:pPr>
            <w:proofErr w:type="spellStart"/>
            <w:r>
              <w:rPr>
                <w:rFonts w:eastAsia="Times New Roman"/>
                <w:i/>
                <w:iCs/>
                <w:sz w:val="16"/>
                <w:szCs w:val="16"/>
                <w:lang w:val="en-CA" w:eastAsia="en-CA"/>
              </w:rPr>
              <w:t>J</w:t>
            </w:r>
            <w:r w:rsidR="00DC19BC" w:rsidRPr="00A34B8A">
              <w:rPr>
                <w:rFonts w:eastAsia="Times New Roman"/>
                <w:i/>
                <w:iCs/>
                <w:sz w:val="16"/>
                <w:szCs w:val="16"/>
                <w:lang w:val="en-CA" w:eastAsia="en-CA"/>
              </w:rPr>
              <w:t>ours</w:t>
            </w:r>
            <w:proofErr w:type="spellEnd"/>
          </w:p>
        </w:tc>
        <w:tc>
          <w:tcPr>
            <w:tcW w:w="0" w:type="auto"/>
            <w:vMerge/>
            <w:tcBorders>
              <w:top w:val="nil"/>
              <w:left w:val="single" w:sz="8" w:space="0" w:color="auto"/>
              <w:bottom w:val="single" w:sz="8" w:space="0" w:color="000000"/>
              <w:right w:val="single" w:sz="8" w:space="0" w:color="auto"/>
            </w:tcBorders>
            <w:vAlign w:val="center"/>
            <w:hideMark/>
          </w:tcPr>
          <w:p w14:paraId="03170DB0" w14:textId="77777777" w:rsidR="00DC19BC" w:rsidRPr="00A34B8A"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8" w:space="0" w:color="auto"/>
              <w:bottom w:val="single" w:sz="8" w:space="0" w:color="000000"/>
              <w:right w:val="single" w:sz="4" w:space="0" w:color="auto"/>
            </w:tcBorders>
            <w:vAlign w:val="center"/>
            <w:hideMark/>
          </w:tcPr>
          <w:p w14:paraId="2674BA48" w14:textId="77777777" w:rsidR="00DC19BC" w:rsidRPr="00A34B8A"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4" w:space="0" w:color="auto"/>
              <w:bottom w:val="single" w:sz="8" w:space="0" w:color="000000"/>
              <w:right w:val="single" w:sz="4" w:space="0" w:color="auto"/>
            </w:tcBorders>
            <w:vAlign w:val="center"/>
            <w:hideMark/>
          </w:tcPr>
          <w:p w14:paraId="671B2F7A" w14:textId="77777777" w:rsidR="00DC19BC" w:rsidRPr="00A34B8A"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4" w:space="0" w:color="auto"/>
              <w:bottom w:val="single" w:sz="8" w:space="0" w:color="000000"/>
              <w:right w:val="single" w:sz="8" w:space="0" w:color="auto"/>
            </w:tcBorders>
            <w:vAlign w:val="center"/>
            <w:hideMark/>
          </w:tcPr>
          <w:p w14:paraId="18F94B91" w14:textId="77777777" w:rsidR="00DC19BC" w:rsidRPr="00A34B8A"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8" w:space="0" w:color="auto"/>
              <w:bottom w:val="single" w:sz="8" w:space="0" w:color="000000"/>
              <w:right w:val="single" w:sz="4" w:space="0" w:color="auto"/>
            </w:tcBorders>
            <w:vAlign w:val="center"/>
            <w:hideMark/>
          </w:tcPr>
          <w:p w14:paraId="2ED4B0E6" w14:textId="77777777" w:rsidR="00DC19BC" w:rsidRPr="00A34B8A"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4" w:space="0" w:color="auto"/>
              <w:bottom w:val="single" w:sz="8" w:space="0" w:color="000000"/>
              <w:right w:val="single" w:sz="4" w:space="0" w:color="auto"/>
            </w:tcBorders>
            <w:vAlign w:val="center"/>
            <w:hideMark/>
          </w:tcPr>
          <w:p w14:paraId="30933C60" w14:textId="77777777" w:rsidR="00DC19BC" w:rsidRPr="00A34B8A"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1315" w:type="dxa"/>
            <w:vMerge/>
            <w:tcBorders>
              <w:top w:val="nil"/>
              <w:left w:val="single" w:sz="4" w:space="0" w:color="auto"/>
              <w:bottom w:val="single" w:sz="8" w:space="0" w:color="000000"/>
              <w:right w:val="single" w:sz="8" w:space="0" w:color="auto"/>
            </w:tcBorders>
            <w:vAlign w:val="center"/>
            <w:hideMark/>
          </w:tcPr>
          <w:p w14:paraId="1B7FFA08" w14:textId="77777777" w:rsidR="00DC19BC" w:rsidRPr="00A34B8A"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r>
      <w:tr w:rsidR="00DC19BC" w:rsidRPr="00584B50" w14:paraId="40C641E3"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196A6CFD"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COP18</w:t>
            </w:r>
          </w:p>
        </w:tc>
        <w:tc>
          <w:tcPr>
            <w:tcW w:w="0" w:type="auto"/>
            <w:tcBorders>
              <w:top w:val="nil"/>
              <w:left w:val="nil"/>
              <w:bottom w:val="single" w:sz="4" w:space="0" w:color="auto"/>
              <w:right w:val="single" w:sz="4" w:space="0" w:color="auto"/>
            </w:tcBorders>
            <w:noWrap/>
            <w:vAlign w:val="bottom"/>
            <w:hideMark/>
          </w:tcPr>
          <w:p w14:paraId="22E3F76F"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14</w:t>
            </w:r>
          </w:p>
        </w:tc>
        <w:tc>
          <w:tcPr>
            <w:tcW w:w="0" w:type="auto"/>
            <w:tcBorders>
              <w:top w:val="nil"/>
              <w:left w:val="nil"/>
              <w:bottom w:val="single" w:sz="4" w:space="0" w:color="auto"/>
              <w:right w:val="single" w:sz="8" w:space="0" w:color="auto"/>
            </w:tcBorders>
            <w:noWrap/>
            <w:vAlign w:val="bottom"/>
            <w:hideMark/>
          </w:tcPr>
          <w:p w14:paraId="1E9828C8" w14:textId="0FDABDD6"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661</w:t>
            </w:r>
            <w:r w:rsidR="006737D2">
              <w:rPr>
                <w:rFonts w:eastAsia="Times New Roman"/>
                <w:sz w:val="16"/>
                <w:szCs w:val="16"/>
                <w:lang w:val="en-CA" w:eastAsia="en-CA"/>
              </w:rPr>
              <w:t> </w:t>
            </w:r>
            <w:r w:rsidRPr="00584B50">
              <w:rPr>
                <w:rFonts w:eastAsia="Times New Roman"/>
                <w:sz w:val="16"/>
                <w:szCs w:val="16"/>
                <w:lang w:val="en-CA" w:eastAsia="en-CA"/>
              </w:rPr>
              <w:t xml:space="preserve">505 </w:t>
            </w:r>
          </w:p>
        </w:tc>
        <w:tc>
          <w:tcPr>
            <w:tcW w:w="0" w:type="auto"/>
            <w:tcBorders>
              <w:top w:val="nil"/>
              <w:left w:val="nil"/>
              <w:bottom w:val="single" w:sz="4" w:space="0" w:color="auto"/>
              <w:right w:val="single" w:sz="4" w:space="0" w:color="auto"/>
            </w:tcBorders>
            <w:noWrap/>
            <w:vAlign w:val="bottom"/>
            <w:hideMark/>
          </w:tcPr>
          <w:p w14:paraId="4E6130C2" w14:textId="00918177"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661</w:t>
            </w:r>
            <w:r w:rsidR="006737D2">
              <w:rPr>
                <w:rFonts w:eastAsia="Times New Roman"/>
                <w:sz w:val="16"/>
                <w:szCs w:val="16"/>
                <w:lang w:val="en-CA" w:eastAsia="en-CA"/>
              </w:rPr>
              <w:t> </w:t>
            </w:r>
            <w:r w:rsidRPr="00584B50">
              <w:rPr>
                <w:rFonts w:eastAsia="Times New Roman"/>
                <w:sz w:val="16"/>
                <w:szCs w:val="16"/>
                <w:lang w:val="en-CA" w:eastAsia="en-CA"/>
              </w:rPr>
              <w:t xml:space="preserve">505 </w:t>
            </w:r>
          </w:p>
        </w:tc>
        <w:tc>
          <w:tcPr>
            <w:tcW w:w="0" w:type="auto"/>
            <w:tcBorders>
              <w:top w:val="nil"/>
              <w:left w:val="nil"/>
              <w:bottom w:val="single" w:sz="4" w:space="0" w:color="auto"/>
              <w:right w:val="single" w:sz="4" w:space="0" w:color="auto"/>
            </w:tcBorders>
            <w:noWrap/>
            <w:vAlign w:val="bottom"/>
            <w:hideMark/>
          </w:tcPr>
          <w:p w14:paraId="019873D9" w14:textId="17ABE7CE"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612</w:t>
            </w:r>
            <w:r w:rsidR="006737D2">
              <w:rPr>
                <w:rFonts w:eastAsia="Times New Roman"/>
                <w:sz w:val="16"/>
                <w:szCs w:val="16"/>
                <w:lang w:val="en-CA" w:eastAsia="en-CA"/>
              </w:rPr>
              <w:t> </w:t>
            </w:r>
            <w:r w:rsidRPr="00584B50">
              <w:rPr>
                <w:rFonts w:eastAsia="Times New Roman"/>
                <w:sz w:val="16"/>
                <w:szCs w:val="16"/>
                <w:lang w:val="en-CA" w:eastAsia="en-CA"/>
              </w:rPr>
              <w:t xml:space="preserve">408 </w:t>
            </w:r>
          </w:p>
        </w:tc>
        <w:tc>
          <w:tcPr>
            <w:tcW w:w="0" w:type="auto"/>
            <w:tcBorders>
              <w:top w:val="nil"/>
              <w:left w:val="nil"/>
              <w:bottom w:val="single" w:sz="4" w:space="0" w:color="auto"/>
              <w:right w:val="single" w:sz="8" w:space="0" w:color="auto"/>
            </w:tcBorders>
            <w:noWrap/>
            <w:vAlign w:val="bottom"/>
            <w:hideMark/>
          </w:tcPr>
          <w:p w14:paraId="50A0F87D" w14:textId="4E3B70A2"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w:t>
            </w:r>
            <w:r w:rsidR="006737D2">
              <w:rPr>
                <w:rFonts w:eastAsia="Times New Roman"/>
                <w:sz w:val="16"/>
                <w:szCs w:val="16"/>
                <w:lang w:val="en-CA" w:eastAsia="en-CA"/>
              </w:rPr>
              <w:t> </w:t>
            </w:r>
            <w:r w:rsidRPr="00584B50">
              <w:rPr>
                <w:rFonts w:eastAsia="Times New Roman"/>
                <w:sz w:val="16"/>
                <w:szCs w:val="16"/>
                <w:lang w:val="en-CA" w:eastAsia="en-CA"/>
              </w:rPr>
              <w:t>273</w:t>
            </w:r>
            <w:r w:rsidR="006737D2">
              <w:rPr>
                <w:rFonts w:eastAsia="Times New Roman"/>
                <w:sz w:val="16"/>
                <w:szCs w:val="16"/>
                <w:lang w:val="en-CA" w:eastAsia="en-CA"/>
              </w:rPr>
              <w:t> </w:t>
            </w:r>
            <w:r w:rsidRPr="00584B50">
              <w:rPr>
                <w:rFonts w:eastAsia="Times New Roman"/>
                <w:sz w:val="16"/>
                <w:szCs w:val="16"/>
                <w:lang w:val="en-CA" w:eastAsia="en-CA"/>
              </w:rPr>
              <w:t xml:space="preserve">913 </w:t>
            </w:r>
          </w:p>
        </w:tc>
        <w:tc>
          <w:tcPr>
            <w:tcW w:w="0" w:type="auto"/>
            <w:tcBorders>
              <w:top w:val="nil"/>
              <w:left w:val="nil"/>
              <w:bottom w:val="single" w:sz="4" w:space="0" w:color="auto"/>
              <w:right w:val="single" w:sz="4" w:space="0" w:color="auto"/>
            </w:tcBorders>
            <w:noWrap/>
            <w:vAlign w:val="bottom"/>
            <w:hideMark/>
          </w:tcPr>
          <w:p w14:paraId="4A69B724" w14:textId="1AAF9A4E"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661</w:t>
            </w:r>
            <w:r w:rsidR="006737D2">
              <w:rPr>
                <w:rFonts w:eastAsia="Times New Roman"/>
                <w:sz w:val="16"/>
                <w:szCs w:val="16"/>
                <w:lang w:val="en-CA" w:eastAsia="en-CA"/>
              </w:rPr>
              <w:t> </w:t>
            </w:r>
            <w:r w:rsidRPr="00584B50">
              <w:rPr>
                <w:rFonts w:eastAsia="Times New Roman"/>
                <w:sz w:val="16"/>
                <w:szCs w:val="16"/>
                <w:lang w:val="en-CA" w:eastAsia="en-CA"/>
              </w:rPr>
              <w:t xml:space="preserve">505 </w:t>
            </w:r>
          </w:p>
        </w:tc>
        <w:tc>
          <w:tcPr>
            <w:tcW w:w="0" w:type="auto"/>
            <w:tcBorders>
              <w:top w:val="nil"/>
              <w:left w:val="nil"/>
              <w:bottom w:val="single" w:sz="4" w:space="0" w:color="auto"/>
              <w:right w:val="single" w:sz="4" w:space="0" w:color="auto"/>
            </w:tcBorders>
            <w:noWrap/>
            <w:vAlign w:val="bottom"/>
            <w:hideMark/>
          </w:tcPr>
          <w:p w14:paraId="54A3BC50" w14:textId="356EB9B2"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240</w:t>
            </w:r>
            <w:r w:rsidR="006737D2">
              <w:rPr>
                <w:rFonts w:eastAsia="Times New Roman"/>
                <w:sz w:val="16"/>
                <w:szCs w:val="16"/>
                <w:lang w:val="en-CA" w:eastAsia="en-CA"/>
              </w:rPr>
              <w:t> </w:t>
            </w:r>
            <w:r w:rsidRPr="00584B50">
              <w:rPr>
                <w:rFonts w:eastAsia="Times New Roman"/>
                <w:sz w:val="16"/>
                <w:szCs w:val="16"/>
                <w:lang w:val="en-CA" w:eastAsia="en-CA"/>
              </w:rPr>
              <w:t xml:space="preserve">320 </w:t>
            </w:r>
          </w:p>
        </w:tc>
        <w:tc>
          <w:tcPr>
            <w:tcW w:w="1315" w:type="dxa"/>
            <w:tcBorders>
              <w:top w:val="nil"/>
              <w:left w:val="nil"/>
              <w:bottom w:val="single" w:sz="4" w:space="0" w:color="auto"/>
              <w:right w:val="single" w:sz="8" w:space="0" w:color="auto"/>
            </w:tcBorders>
            <w:noWrap/>
            <w:vAlign w:val="bottom"/>
            <w:hideMark/>
          </w:tcPr>
          <w:p w14:paraId="287C39E8" w14:textId="6F47E4BF"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w:t>
            </w:r>
            <w:r w:rsidR="006737D2">
              <w:rPr>
                <w:rFonts w:eastAsia="Times New Roman"/>
                <w:sz w:val="16"/>
                <w:szCs w:val="16"/>
                <w:lang w:val="en-CA" w:eastAsia="en-CA"/>
              </w:rPr>
              <w:t> </w:t>
            </w:r>
            <w:r w:rsidRPr="00584B50">
              <w:rPr>
                <w:rFonts w:eastAsia="Times New Roman"/>
                <w:sz w:val="16"/>
                <w:szCs w:val="16"/>
                <w:lang w:val="en-CA" w:eastAsia="en-CA"/>
              </w:rPr>
              <w:t>901</w:t>
            </w:r>
            <w:r w:rsidR="006737D2">
              <w:rPr>
                <w:rFonts w:eastAsia="Times New Roman"/>
                <w:sz w:val="16"/>
                <w:szCs w:val="16"/>
                <w:lang w:val="en-CA" w:eastAsia="en-CA"/>
              </w:rPr>
              <w:t> </w:t>
            </w:r>
            <w:r w:rsidRPr="00584B50">
              <w:rPr>
                <w:rFonts w:eastAsia="Times New Roman"/>
                <w:sz w:val="16"/>
                <w:szCs w:val="16"/>
                <w:lang w:val="en-CA" w:eastAsia="en-CA"/>
              </w:rPr>
              <w:t xml:space="preserve">825 </w:t>
            </w:r>
          </w:p>
        </w:tc>
      </w:tr>
      <w:tr w:rsidR="00DC19BC" w:rsidRPr="00584B50" w14:paraId="56B78BCA"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10DA7BAF"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SBSTTA-29</w:t>
            </w:r>
          </w:p>
        </w:tc>
        <w:tc>
          <w:tcPr>
            <w:tcW w:w="0" w:type="auto"/>
            <w:tcBorders>
              <w:top w:val="nil"/>
              <w:left w:val="nil"/>
              <w:bottom w:val="single" w:sz="4" w:space="0" w:color="auto"/>
              <w:right w:val="single" w:sz="4" w:space="0" w:color="auto"/>
            </w:tcBorders>
            <w:noWrap/>
            <w:vAlign w:val="bottom"/>
            <w:hideMark/>
          </w:tcPr>
          <w:p w14:paraId="28C7905D"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10</w:t>
            </w:r>
          </w:p>
        </w:tc>
        <w:tc>
          <w:tcPr>
            <w:tcW w:w="0" w:type="auto"/>
            <w:tcBorders>
              <w:top w:val="nil"/>
              <w:left w:val="nil"/>
              <w:bottom w:val="single" w:sz="4" w:space="0" w:color="auto"/>
              <w:right w:val="single" w:sz="8" w:space="0" w:color="auto"/>
            </w:tcBorders>
            <w:noWrap/>
            <w:vAlign w:val="bottom"/>
            <w:hideMark/>
          </w:tcPr>
          <w:p w14:paraId="0AFA0493" w14:textId="22E5FBEE"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225</w:t>
            </w:r>
            <w:r w:rsidR="006737D2">
              <w:rPr>
                <w:rFonts w:eastAsia="Times New Roman"/>
                <w:sz w:val="16"/>
                <w:szCs w:val="16"/>
                <w:lang w:val="en-CA" w:eastAsia="en-CA"/>
              </w:rPr>
              <w:t> </w:t>
            </w:r>
            <w:r w:rsidRPr="00584B50">
              <w:rPr>
                <w:rFonts w:eastAsia="Times New Roman"/>
                <w:sz w:val="16"/>
                <w:szCs w:val="16"/>
                <w:lang w:val="en-CA" w:eastAsia="en-CA"/>
              </w:rPr>
              <w:t xml:space="preserve">154 </w:t>
            </w:r>
          </w:p>
        </w:tc>
        <w:tc>
          <w:tcPr>
            <w:tcW w:w="0" w:type="auto"/>
            <w:tcBorders>
              <w:top w:val="nil"/>
              <w:left w:val="nil"/>
              <w:bottom w:val="single" w:sz="4" w:space="0" w:color="auto"/>
              <w:right w:val="single" w:sz="4" w:space="0" w:color="auto"/>
            </w:tcBorders>
            <w:noWrap/>
            <w:vAlign w:val="bottom"/>
            <w:hideMark/>
          </w:tcPr>
          <w:p w14:paraId="348E2523" w14:textId="555DFC66"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225</w:t>
            </w:r>
            <w:r w:rsidR="006737D2">
              <w:rPr>
                <w:rFonts w:eastAsia="Times New Roman"/>
                <w:sz w:val="16"/>
                <w:szCs w:val="16"/>
                <w:lang w:val="en-CA" w:eastAsia="en-CA"/>
              </w:rPr>
              <w:t> </w:t>
            </w:r>
            <w:r w:rsidRPr="00584B50">
              <w:rPr>
                <w:rFonts w:eastAsia="Times New Roman"/>
                <w:sz w:val="16"/>
                <w:szCs w:val="16"/>
                <w:lang w:val="en-CA" w:eastAsia="en-CA"/>
              </w:rPr>
              <w:t xml:space="preserve">154 </w:t>
            </w:r>
          </w:p>
        </w:tc>
        <w:tc>
          <w:tcPr>
            <w:tcW w:w="0" w:type="auto"/>
            <w:tcBorders>
              <w:top w:val="nil"/>
              <w:left w:val="nil"/>
              <w:bottom w:val="single" w:sz="4" w:space="0" w:color="auto"/>
              <w:right w:val="single" w:sz="4" w:space="0" w:color="auto"/>
            </w:tcBorders>
            <w:noWrap/>
            <w:vAlign w:val="bottom"/>
            <w:hideMark/>
          </w:tcPr>
          <w:p w14:paraId="4C339039" w14:textId="0FFC90D9"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475</w:t>
            </w:r>
            <w:r w:rsidR="006737D2">
              <w:rPr>
                <w:rFonts w:eastAsia="Times New Roman"/>
                <w:sz w:val="16"/>
                <w:szCs w:val="16"/>
                <w:lang w:val="en-CA" w:eastAsia="en-CA"/>
              </w:rPr>
              <w:t> </w:t>
            </w:r>
            <w:r w:rsidRPr="00584B50">
              <w:rPr>
                <w:rFonts w:eastAsia="Times New Roman"/>
                <w:sz w:val="16"/>
                <w:szCs w:val="16"/>
                <w:lang w:val="en-CA" w:eastAsia="en-CA"/>
              </w:rPr>
              <w:t xml:space="preserve">896 </w:t>
            </w:r>
          </w:p>
        </w:tc>
        <w:tc>
          <w:tcPr>
            <w:tcW w:w="0" w:type="auto"/>
            <w:tcBorders>
              <w:top w:val="nil"/>
              <w:left w:val="nil"/>
              <w:bottom w:val="single" w:sz="4" w:space="0" w:color="auto"/>
              <w:right w:val="single" w:sz="8" w:space="0" w:color="auto"/>
            </w:tcBorders>
            <w:noWrap/>
            <w:vAlign w:val="bottom"/>
            <w:hideMark/>
          </w:tcPr>
          <w:p w14:paraId="7130B2BF" w14:textId="24603F36"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701</w:t>
            </w:r>
            <w:r w:rsidR="006737D2">
              <w:rPr>
                <w:rFonts w:eastAsia="Times New Roman"/>
                <w:sz w:val="16"/>
                <w:szCs w:val="16"/>
                <w:lang w:val="en-CA" w:eastAsia="en-CA"/>
              </w:rPr>
              <w:t> </w:t>
            </w:r>
            <w:r w:rsidRPr="00584B50">
              <w:rPr>
                <w:rFonts w:eastAsia="Times New Roman"/>
                <w:sz w:val="16"/>
                <w:szCs w:val="16"/>
                <w:lang w:val="en-CA" w:eastAsia="en-CA"/>
              </w:rPr>
              <w:t xml:space="preserve">050 </w:t>
            </w:r>
          </w:p>
        </w:tc>
        <w:tc>
          <w:tcPr>
            <w:tcW w:w="0" w:type="auto"/>
            <w:tcBorders>
              <w:top w:val="nil"/>
              <w:left w:val="nil"/>
              <w:bottom w:val="single" w:sz="4" w:space="0" w:color="auto"/>
              <w:right w:val="single" w:sz="4" w:space="0" w:color="auto"/>
            </w:tcBorders>
            <w:noWrap/>
            <w:vAlign w:val="bottom"/>
            <w:hideMark/>
          </w:tcPr>
          <w:p w14:paraId="744633A2" w14:textId="512637F8"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225</w:t>
            </w:r>
            <w:r w:rsidR="006737D2">
              <w:rPr>
                <w:rFonts w:eastAsia="Times New Roman"/>
                <w:sz w:val="16"/>
                <w:szCs w:val="16"/>
                <w:lang w:val="en-CA" w:eastAsia="en-CA"/>
              </w:rPr>
              <w:t> </w:t>
            </w:r>
            <w:r w:rsidRPr="00584B50">
              <w:rPr>
                <w:rFonts w:eastAsia="Times New Roman"/>
                <w:sz w:val="16"/>
                <w:szCs w:val="16"/>
                <w:lang w:val="en-CA" w:eastAsia="en-CA"/>
              </w:rPr>
              <w:t xml:space="preserve">154 </w:t>
            </w:r>
          </w:p>
        </w:tc>
        <w:tc>
          <w:tcPr>
            <w:tcW w:w="0" w:type="auto"/>
            <w:tcBorders>
              <w:top w:val="nil"/>
              <w:left w:val="nil"/>
              <w:bottom w:val="single" w:sz="4" w:space="0" w:color="auto"/>
              <w:right w:val="single" w:sz="4" w:space="0" w:color="auto"/>
            </w:tcBorders>
            <w:noWrap/>
            <w:vAlign w:val="bottom"/>
            <w:hideMark/>
          </w:tcPr>
          <w:p w14:paraId="4437BD92" w14:textId="5DCBFB1E"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963</w:t>
            </w:r>
            <w:r w:rsidR="006737D2">
              <w:rPr>
                <w:rFonts w:eastAsia="Times New Roman"/>
                <w:sz w:val="16"/>
                <w:szCs w:val="16"/>
                <w:lang w:val="en-CA" w:eastAsia="en-CA"/>
              </w:rPr>
              <w:t> </w:t>
            </w:r>
            <w:r w:rsidRPr="00584B50">
              <w:rPr>
                <w:rFonts w:eastAsia="Times New Roman"/>
                <w:sz w:val="16"/>
                <w:szCs w:val="16"/>
                <w:lang w:val="en-CA" w:eastAsia="en-CA"/>
              </w:rPr>
              <w:t xml:space="preserve">840 </w:t>
            </w:r>
          </w:p>
        </w:tc>
        <w:tc>
          <w:tcPr>
            <w:tcW w:w="1315" w:type="dxa"/>
            <w:tcBorders>
              <w:top w:val="nil"/>
              <w:left w:val="nil"/>
              <w:bottom w:val="single" w:sz="4" w:space="0" w:color="auto"/>
              <w:right w:val="single" w:sz="8" w:space="0" w:color="auto"/>
            </w:tcBorders>
            <w:noWrap/>
            <w:vAlign w:val="bottom"/>
            <w:hideMark/>
          </w:tcPr>
          <w:p w14:paraId="29705D49" w14:textId="73E4D9BC"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188</w:t>
            </w:r>
            <w:r w:rsidR="006737D2">
              <w:rPr>
                <w:rFonts w:eastAsia="Times New Roman"/>
                <w:sz w:val="16"/>
                <w:szCs w:val="16"/>
                <w:lang w:val="en-CA" w:eastAsia="en-CA"/>
              </w:rPr>
              <w:t> </w:t>
            </w:r>
            <w:r w:rsidRPr="00584B50">
              <w:rPr>
                <w:rFonts w:eastAsia="Times New Roman"/>
                <w:sz w:val="16"/>
                <w:szCs w:val="16"/>
                <w:lang w:val="en-CA" w:eastAsia="en-CA"/>
              </w:rPr>
              <w:t xml:space="preserve">994 </w:t>
            </w:r>
          </w:p>
        </w:tc>
      </w:tr>
      <w:tr w:rsidR="00DC19BC" w:rsidRPr="00584B50" w14:paraId="7A2CF1F3"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5A7AAF28"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SBI-8</w:t>
            </w:r>
          </w:p>
        </w:tc>
        <w:tc>
          <w:tcPr>
            <w:tcW w:w="0" w:type="auto"/>
            <w:tcBorders>
              <w:top w:val="nil"/>
              <w:left w:val="nil"/>
              <w:bottom w:val="single" w:sz="4" w:space="0" w:color="auto"/>
              <w:right w:val="single" w:sz="4" w:space="0" w:color="auto"/>
            </w:tcBorders>
            <w:noWrap/>
            <w:vAlign w:val="bottom"/>
            <w:hideMark/>
          </w:tcPr>
          <w:p w14:paraId="2F9E6527"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10</w:t>
            </w:r>
          </w:p>
        </w:tc>
        <w:tc>
          <w:tcPr>
            <w:tcW w:w="0" w:type="auto"/>
            <w:tcBorders>
              <w:top w:val="nil"/>
              <w:left w:val="nil"/>
              <w:bottom w:val="single" w:sz="4" w:space="0" w:color="auto"/>
              <w:right w:val="single" w:sz="8" w:space="0" w:color="auto"/>
            </w:tcBorders>
            <w:noWrap/>
            <w:vAlign w:val="bottom"/>
            <w:hideMark/>
          </w:tcPr>
          <w:p w14:paraId="6A9B57EA" w14:textId="76EA1CCE"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228</w:t>
            </w:r>
            <w:r w:rsidR="006737D2">
              <w:rPr>
                <w:rFonts w:eastAsia="Times New Roman"/>
                <w:sz w:val="16"/>
                <w:szCs w:val="16"/>
                <w:lang w:val="en-CA" w:eastAsia="en-CA"/>
              </w:rPr>
              <w:t> </w:t>
            </w:r>
            <w:r w:rsidRPr="00584B50">
              <w:rPr>
                <w:rFonts w:eastAsia="Times New Roman"/>
                <w:sz w:val="16"/>
                <w:szCs w:val="16"/>
                <w:lang w:val="en-CA" w:eastAsia="en-CA"/>
              </w:rPr>
              <w:t xml:space="preserve">154 </w:t>
            </w:r>
          </w:p>
        </w:tc>
        <w:tc>
          <w:tcPr>
            <w:tcW w:w="0" w:type="auto"/>
            <w:tcBorders>
              <w:top w:val="nil"/>
              <w:left w:val="nil"/>
              <w:bottom w:val="single" w:sz="4" w:space="0" w:color="auto"/>
              <w:right w:val="single" w:sz="4" w:space="0" w:color="auto"/>
            </w:tcBorders>
            <w:noWrap/>
            <w:vAlign w:val="bottom"/>
            <w:hideMark/>
          </w:tcPr>
          <w:p w14:paraId="6488A889" w14:textId="2A7910D8"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228</w:t>
            </w:r>
            <w:r w:rsidR="006737D2">
              <w:rPr>
                <w:rFonts w:eastAsia="Times New Roman"/>
                <w:sz w:val="16"/>
                <w:szCs w:val="16"/>
                <w:lang w:val="en-CA" w:eastAsia="en-CA"/>
              </w:rPr>
              <w:t> </w:t>
            </w:r>
            <w:r w:rsidRPr="00584B50">
              <w:rPr>
                <w:rFonts w:eastAsia="Times New Roman"/>
                <w:sz w:val="16"/>
                <w:szCs w:val="16"/>
                <w:lang w:val="en-CA" w:eastAsia="en-CA"/>
              </w:rPr>
              <w:t xml:space="preserve">154 </w:t>
            </w:r>
          </w:p>
        </w:tc>
        <w:tc>
          <w:tcPr>
            <w:tcW w:w="0" w:type="auto"/>
            <w:tcBorders>
              <w:top w:val="nil"/>
              <w:left w:val="nil"/>
              <w:bottom w:val="single" w:sz="4" w:space="0" w:color="auto"/>
              <w:right w:val="single" w:sz="4" w:space="0" w:color="auto"/>
            </w:tcBorders>
            <w:noWrap/>
            <w:vAlign w:val="bottom"/>
            <w:hideMark/>
          </w:tcPr>
          <w:p w14:paraId="69B68BA0" w14:textId="5A93F1CB"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540</w:t>
            </w:r>
            <w:r w:rsidR="006737D2">
              <w:rPr>
                <w:rFonts w:eastAsia="Times New Roman"/>
                <w:sz w:val="16"/>
                <w:szCs w:val="16"/>
                <w:lang w:val="en-CA" w:eastAsia="en-CA"/>
              </w:rPr>
              <w:t> </w:t>
            </w:r>
            <w:r w:rsidRPr="00584B50">
              <w:rPr>
                <w:rFonts w:eastAsia="Times New Roman"/>
                <w:sz w:val="16"/>
                <w:szCs w:val="16"/>
                <w:lang w:val="en-CA" w:eastAsia="en-CA"/>
              </w:rPr>
              <w:t xml:space="preserve">597 </w:t>
            </w:r>
          </w:p>
        </w:tc>
        <w:tc>
          <w:tcPr>
            <w:tcW w:w="0" w:type="auto"/>
            <w:tcBorders>
              <w:top w:val="nil"/>
              <w:left w:val="nil"/>
              <w:bottom w:val="single" w:sz="4" w:space="0" w:color="auto"/>
              <w:right w:val="single" w:sz="8" w:space="0" w:color="auto"/>
            </w:tcBorders>
            <w:noWrap/>
            <w:vAlign w:val="bottom"/>
            <w:hideMark/>
          </w:tcPr>
          <w:p w14:paraId="1B175CA2" w14:textId="2ECDD32F"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768</w:t>
            </w:r>
            <w:r w:rsidR="006737D2">
              <w:rPr>
                <w:rFonts w:eastAsia="Times New Roman"/>
                <w:sz w:val="16"/>
                <w:szCs w:val="16"/>
                <w:lang w:val="en-CA" w:eastAsia="en-CA"/>
              </w:rPr>
              <w:t> </w:t>
            </w:r>
            <w:r w:rsidRPr="00584B50">
              <w:rPr>
                <w:rFonts w:eastAsia="Times New Roman"/>
                <w:sz w:val="16"/>
                <w:szCs w:val="16"/>
                <w:lang w:val="en-CA" w:eastAsia="en-CA"/>
              </w:rPr>
              <w:t xml:space="preserve">751 </w:t>
            </w:r>
          </w:p>
        </w:tc>
        <w:tc>
          <w:tcPr>
            <w:tcW w:w="0" w:type="auto"/>
            <w:tcBorders>
              <w:top w:val="nil"/>
              <w:left w:val="nil"/>
              <w:bottom w:val="single" w:sz="4" w:space="0" w:color="auto"/>
              <w:right w:val="single" w:sz="4" w:space="0" w:color="auto"/>
            </w:tcBorders>
            <w:noWrap/>
            <w:vAlign w:val="bottom"/>
            <w:hideMark/>
          </w:tcPr>
          <w:p w14:paraId="6A496EB8" w14:textId="7C787FDE"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228</w:t>
            </w:r>
            <w:r w:rsidR="006737D2">
              <w:rPr>
                <w:rFonts w:eastAsia="Times New Roman"/>
                <w:sz w:val="16"/>
                <w:szCs w:val="16"/>
                <w:lang w:val="en-CA" w:eastAsia="en-CA"/>
              </w:rPr>
              <w:t> </w:t>
            </w:r>
            <w:r w:rsidRPr="00584B50">
              <w:rPr>
                <w:rFonts w:eastAsia="Times New Roman"/>
                <w:sz w:val="16"/>
                <w:szCs w:val="16"/>
                <w:lang w:val="en-CA" w:eastAsia="en-CA"/>
              </w:rPr>
              <w:t xml:space="preserve">154 </w:t>
            </w:r>
          </w:p>
        </w:tc>
        <w:tc>
          <w:tcPr>
            <w:tcW w:w="0" w:type="auto"/>
            <w:tcBorders>
              <w:top w:val="nil"/>
              <w:left w:val="nil"/>
              <w:bottom w:val="single" w:sz="4" w:space="0" w:color="auto"/>
              <w:right w:val="single" w:sz="4" w:space="0" w:color="auto"/>
            </w:tcBorders>
            <w:noWrap/>
            <w:vAlign w:val="bottom"/>
            <w:hideMark/>
          </w:tcPr>
          <w:p w14:paraId="1E2967B5" w14:textId="79C1F642"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094</w:t>
            </w:r>
            <w:r w:rsidR="006737D2">
              <w:rPr>
                <w:rFonts w:eastAsia="Times New Roman"/>
                <w:sz w:val="16"/>
                <w:szCs w:val="16"/>
                <w:lang w:val="en-CA" w:eastAsia="en-CA"/>
              </w:rPr>
              <w:t> </w:t>
            </w:r>
            <w:r w:rsidRPr="00584B50">
              <w:rPr>
                <w:rFonts w:eastAsia="Times New Roman"/>
                <w:sz w:val="16"/>
                <w:szCs w:val="16"/>
                <w:lang w:val="en-CA" w:eastAsia="en-CA"/>
              </w:rPr>
              <w:t xml:space="preserve">880 </w:t>
            </w:r>
          </w:p>
        </w:tc>
        <w:tc>
          <w:tcPr>
            <w:tcW w:w="1315" w:type="dxa"/>
            <w:tcBorders>
              <w:top w:val="nil"/>
              <w:left w:val="nil"/>
              <w:bottom w:val="single" w:sz="4" w:space="0" w:color="auto"/>
              <w:right w:val="single" w:sz="8" w:space="0" w:color="auto"/>
            </w:tcBorders>
            <w:noWrap/>
            <w:vAlign w:val="bottom"/>
            <w:hideMark/>
          </w:tcPr>
          <w:p w14:paraId="357C3C95" w14:textId="579CD4FF"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323</w:t>
            </w:r>
            <w:r w:rsidR="006737D2">
              <w:rPr>
                <w:rFonts w:eastAsia="Times New Roman"/>
                <w:sz w:val="16"/>
                <w:szCs w:val="16"/>
                <w:lang w:val="en-CA" w:eastAsia="en-CA"/>
              </w:rPr>
              <w:t> </w:t>
            </w:r>
            <w:r w:rsidRPr="00584B50">
              <w:rPr>
                <w:rFonts w:eastAsia="Times New Roman"/>
                <w:sz w:val="16"/>
                <w:szCs w:val="16"/>
                <w:lang w:val="en-CA" w:eastAsia="en-CA"/>
              </w:rPr>
              <w:t xml:space="preserve">034 </w:t>
            </w:r>
          </w:p>
        </w:tc>
      </w:tr>
      <w:tr w:rsidR="00DC19BC" w:rsidRPr="00584B50" w14:paraId="1382EBB3"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294ADE9B"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SB-8J</w:t>
            </w:r>
          </w:p>
        </w:tc>
        <w:tc>
          <w:tcPr>
            <w:tcW w:w="0" w:type="auto"/>
            <w:tcBorders>
              <w:top w:val="nil"/>
              <w:left w:val="nil"/>
              <w:bottom w:val="single" w:sz="4" w:space="0" w:color="auto"/>
              <w:right w:val="single" w:sz="4" w:space="0" w:color="auto"/>
            </w:tcBorders>
            <w:noWrap/>
            <w:vAlign w:val="bottom"/>
            <w:hideMark/>
          </w:tcPr>
          <w:p w14:paraId="384AA65E"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5</w:t>
            </w:r>
          </w:p>
        </w:tc>
        <w:tc>
          <w:tcPr>
            <w:tcW w:w="0" w:type="auto"/>
            <w:tcBorders>
              <w:top w:val="nil"/>
              <w:left w:val="nil"/>
              <w:bottom w:val="single" w:sz="4" w:space="0" w:color="auto"/>
              <w:right w:val="single" w:sz="8" w:space="0" w:color="auto"/>
            </w:tcBorders>
            <w:noWrap/>
            <w:vAlign w:val="bottom"/>
            <w:hideMark/>
          </w:tcPr>
          <w:p w14:paraId="22DD379F" w14:textId="5158EAFB"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1BAB8F94" w14:textId="14C0FFCB"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1FAFD8D0" w14:textId="69F0ED32"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427</w:t>
            </w:r>
            <w:r w:rsidR="006737D2">
              <w:rPr>
                <w:rFonts w:eastAsia="Times New Roman"/>
                <w:sz w:val="16"/>
                <w:szCs w:val="16"/>
                <w:lang w:val="en-CA" w:eastAsia="en-CA"/>
              </w:rPr>
              <w:t> </w:t>
            </w:r>
            <w:r w:rsidRPr="00584B50">
              <w:rPr>
                <w:rFonts w:eastAsia="Times New Roman"/>
                <w:sz w:val="16"/>
                <w:szCs w:val="16"/>
                <w:lang w:val="en-CA" w:eastAsia="en-CA"/>
              </w:rPr>
              <w:t xml:space="preserve">074 </w:t>
            </w:r>
          </w:p>
        </w:tc>
        <w:tc>
          <w:tcPr>
            <w:tcW w:w="0" w:type="auto"/>
            <w:tcBorders>
              <w:top w:val="nil"/>
              <w:left w:val="nil"/>
              <w:bottom w:val="single" w:sz="4" w:space="0" w:color="auto"/>
              <w:right w:val="single" w:sz="8" w:space="0" w:color="auto"/>
            </w:tcBorders>
            <w:noWrap/>
            <w:vAlign w:val="bottom"/>
            <w:hideMark/>
          </w:tcPr>
          <w:p w14:paraId="381D784F" w14:textId="58B7CD1C"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806</w:t>
            </w:r>
            <w:r w:rsidR="006737D2">
              <w:rPr>
                <w:rFonts w:eastAsia="Times New Roman"/>
                <w:sz w:val="16"/>
                <w:szCs w:val="16"/>
                <w:lang w:val="en-CA" w:eastAsia="en-CA"/>
              </w:rPr>
              <w:t> </w:t>
            </w:r>
            <w:r w:rsidRPr="00584B50">
              <w:rPr>
                <w:rFonts w:eastAsia="Times New Roman"/>
                <w:sz w:val="16"/>
                <w:szCs w:val="16"/>
                <w:lang w:val="en-CA" w:eastAsia="en-CA"/>
              </w:rPr>
              <w:t xml:space="preserve">039 </w:t>
            </w:r>
          </w:p>
        </w:tc>
        <w:tc>
          <w:tcPr>
            <w:tcW w:w="0" w:type="auto"/>
            <w:tcBorders>
              <w:top w:val="nil"/>
              <w:left w:val="nil"/>
              <w:bottom w:val="single" w:sz="4" w:space="0" w:color="auto"/>
              <w:right w:val="single" w:sz="4" w:space="0" w:color="auto"/>
            </w:tcBorders>
            <w:noWrap/>
            <w:vAlign w:val="bottom"/>
            <w:hideMark/>
          </w:tcPr>
          <w:p w14:paraId="5D9D32E2" w14:textId="46592E22"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72B5ED2D" w14:textId="7D7DA89E"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864</w:t>
            </w:r>
            <w:r w:rsidR="006737D2">
              <w:rPr>
                <w:rFonts w:eastAsia="Times New Roman"/>
                <w:sz w:val="16"/>
                <w:szCs w:val="16"/>
                <w:lang w:val="en-CA" w:eastAsia="en-CA"/>
              </w:rPr>
              <w:t> </w:t>
            </w:r>
            <w:r w:rsidRPr="00584B50">
              <w:rPr>
                <w:rFonts w:eastAsia="Times New Roman"/>
                <w:sz w:val="16"/>
                <w:szCs w:val="16"/>
                <w:lang w:val="en-CA" w:eastAsia="en-CA"/>
              </w:rPr>
              <w:t xml:space="preserve">960 </w:t>
            </w:r>
          </w:p>
        </w:tc>
        <w:tc>
          <w:tcPr>
            <w:tcW w:w="1315" w:type="dxa"/>
            <w:tcBorders>
              <w:top w:val="nil"/>
              <w:left w:val="nil"/>
              <w:bottom w:val="single" w:sz="4" w:space="0" w:color="auto"/>
              <w:right w:val="single" w:sz="8" w:space="0" w:color="auto"/>
            </w:tcBorders>
            <w:noWrap/>
            <w:vAlign w:val="bottom"/>
            <w:hideMark/>
          </w:tcPr>
          <w:p w14:paraId="4858D8D3" w14:textId="2044B1E6"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243</w:t>
            </w:r>
            <w:r w:rsidR="006737D2">
              <w:rPr>
                <w:rFonts w:eastAsia="Times New Roman"/>
                <w:sz w:val="16"/>
                <w:szCs w:val="16"/>
                <w:lang w:val="en-CA" w:eastAsia="en-CA"/>
              </w:rPr>
              <w:t> </w:t>
            </w:r>
            <w:r w:rsidRPr="00584B50">
              <w:rPr>
                <w:rFonts w:eastAsia="Times New Roman"/>
                <w:sz w:val="16"/>
                <w:szCs w:val="16"/>
                <w:lang w:val="en-CA" w:eastAsia="en-CA"/>
              </w:rPr>
              <w:t xml:space="preserve">925 </w:t>
            </w:r>
          </w:p>
        </w:tc>
      </w:tr>
      <w:tr w:rsidR="00DC19BC" w:rsidRPr="00421E75" w14:paraId="3AE59867" w14:textId="77777777" w:rsidTr="00E113CD">
        <w:trPr>
          <w:trHeight w:val="300"/>
        </w:trPr>
        <w:tc>
          <w:tcPr>
            <w:tcW w:w="1166" w:type="dxa"/>
            <w:tcBorders>
              <w:top w:val="nil"/>
              <w:left w:val="single" w:sz="8" w:space="0" w:color="auto"/>
              <w:bottom w:val="single" w:sz="8" w:space="0" w:color="auto"/>
              <w:right w:val="single" w:sz="4" w:space="0" w:color="auto"/>
            </w:tcBorders>
            <w:noWrap/>
            <w:vAlign w:val="bottom"/>
            <w:hideMark/>
          </w:tcPr>
          <w:p w14:paraId="2098EBB9" w14:textId="5E84AF87" w:rsidR="00DC19BC" w:rsidRPr="00421E75" w:rsidRDefault="0027675E" w:rsidP="0027675E">
            <w:pPr>
              <w:tabs>
                <w:tab w:val="clear" w:pos="567"/>
                <w:tab w:val="clear" w:pos="1134"/>
                <w:tab w:val="clear" w:pos="1701"/>
                <w:tab w:val="clear" w:pos="2268"/>
                <w:tab w:val="left" w:pos="113"/>
                <w:tab w:val="left" w:pos="284"/>
              </w:tabs>
              <w:ind w:left="113" w:hanging="113"/>
              <w:jc w:val="left"/>
              <w:rPr>
                <w:rFonts w:eastAsia="Times New Roman"/>
                <w:b/>
                <w:bCs/>
                <w:sz w:val="16"/>
                <w:szCs w:val="16"/>
                <w:lang w:val="en-CA" w:eastAsia="en-CA"/>
              </w:rPr>
            </w:pPr>
            <w:r>
              <w:rPr>
                <w:rFonts w:eastAsia="Times New Roman"/>
                <w:b/>
                <w:bCs/>
                <w:sz w:val="16"/>
                <w:szCs w:val="16"/>
                <w:lang w:val="en-CA" w:eastAsia="en-CA"/>
              </w:rPr>
              <w:tab/>
            </w:r>
            <w:r w:rsidR="00DC19BC" w:rsidRPr="00421E75">
              <w:rPr>
                <w:rFonts w:eastAsia="Times New Roman"/>
                <w:b/>
                <w:bCs/>
                <w:sz w:val="16"/>
                <w:szCs w:val="16"/>
                <w:lang w:val="en-CA" w:eastAsia="en-CA"/>
              </w:rPr>
              <w:t xml:space="preserve">Total </w:t>
            </w:r>
            <w:proofErr w:type="spellStart"/>
            <w:r w:rsidR="00DC19BC" w:rsidRPr="00421E75">
              <w:rPr>
                <w:rFonts w:eastAsia="Times New Roman"/>
                <w:b/>
                <w:bCs/>
                <w:sz w:val="16"/>
                <w:szCs w:val="16"/>
                <w:lang w:val="en-CA" w:eastAsia="en-CA"/>
              </w:rPr>
              <w:t>Scénario</w:t>
            </w:r>
            <w:proofErr w:type="spellEnd"/>
            <w:r w:rsidR="00DC19BC" w:rsidRPr="00421E75">
              <w:rPr>
                <w:rFonts w:eastAsia="Times New Roman"/>
                <w:b/>
                <w:bCs/>
                <w:sz w:val="16"/>
                <w:szCs w:val="16"/>
                <w:lang w:val="en-CA" w:eastAsia="en-CA"/>
              </w:rPr>
              <w:t xml:space="preserve"> 2</w:t>
            </w:r>
          </w:p>
        </w:tc>
        <w:tc>
          <w:tcPr>
            <w:tcW w:w="0" w:type="auto"/>
            <w:tcBorders>
              <w:top w:val="nil"/>
              <w:left w:val="nil"/>
              <w:bottom w:val="single" w:sz="8" w:space="0" w:color="auto"/>
              <w:right w:val="single" w:sz="4" w:space="0" w:color="auto"/>
            </w:tcBorders>
            <w:noWrap/>
            <w:vAlign w:val="bottom"/>
            <w:hideMark/>
          </w:tcPr>
          <w:p w14:paraId="2597ECCE" w14:textId="77777777" w:rsidR="00DC19BC" w:rsidRPr="00421E75" w:rsidRDefault="00DC19BC" w:rsidP="00833CA3">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 </w:t>
            </w:r>
          </w:p>
        </w:tc>
        <w:tc>
          <w:tcPr>
            <w:tcW w:w="0" w:type="auto"/>
            <w:tcBorders>
              <w:top w:val="nil"/>
              <w:left w:val="nil"/>
              <w:bottom w:val="single" w:sz="8" w:space="0" w:color="auto"/>
              <w:right w:val="single" w:sz="8" w:space="0" w:color="auto"/>
            </w:tcBorders>
            <w:noWrap/>
            <w:vAlign w:val="bottom"/>
            <w:hideMark/>
          </w:tcPr>
          <w:p w14:paraId="50645115" w14:textId="384113D0"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5</w:t>
            </w:r>
            <w:r w:rsidR="006737D2">
              <w:rPr>
                <w:rFonts w:eastAsia="Times New Roman"/>
                <w:b/>
                <w:bCs/>
                <w:sz w:val="16"/>
                <w:szCs w:val="16"/>
                <w:lang w:val="en-CA" w:eastAsia="en-CA"/>
              </w:rPr>
              <w:t> </w:t>
            </w:r>
            <w:r w:rsidRPr="00421E75">
              <w:rPr>
                <w:rFonts w:eastAsia="Times New Roman"/>
                <w:b/>
                <w:bCs/>
                <w:sz w:val="16"/>
                <w:szCs w:val="16"/>
                <w:lang w:val="en-CA" w:eastAsia="en-CA"/>
              </w:rPr>
              <w:t>493</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778 </w:t>
            </w:r>
          </w:p>
        </w:tc>
        <w:tc>
          <w:tcPr>
            <w:tcW w:w="0" w:type="auto"/>
            <w:tcBorders>
              <w:top w:val="nil"/>
              <w:left w:val="nil"/>
              <w:bottom w:val="single" w:sz="8" w:space="0" w:color="auto"/>
              <w:right w:val="single" w:sz="4" w:space="0" w:color="auto"/>
            </w:tcBorders>
            <w:noWrap/>
            <w:vAlign w:val="bottom"/>
            <w:hideMark/>
          </w:tcPr>
          <w:p w14:paraId="33877FF3" w14:textId="362494D7"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5</w:t>
            </w:r>
            <w:r w:rsidR="006737D2">
              <w:rPr>
                <w:rFonts w:eastAsia="Times New Roman"/>
                <w:b/>
                <w:bCs/>
                <w:sz w:val="16"/>
                <w:szCs w:val="16"/>
                <w:lang w:val="en-CA" w:eastAsia="en-CA"/>
              </w:rPr>
              <w:t> </w:t>
            </w:r>
            <w:r w:rsidRPr="00421E75">
              <w:rPr>
                <w:rFonts w:eastAsia="Times New Roman"/>
                <w:b/>
                <w:bCs/>
                <w:sz w:val="16"/>
                <w:szCs w:val="16"/>
                <w:lang w:val="en-CA" w:eastAsia="en-CA"/>
              </w:rPr>
              <w:t>493</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778 </w:t>
            </w:r>
          </w:p>
        </w:tc>
        <w:tc>
          <w:tcPr>
            <w:tcW w:w="0" w:type="auto"/>
            <w:tcBorders>
              <w:top w:val="nil"/>
              <w:left w:val="nil"/>
              <w:bottom w:val="single" w:sz="8" w:space="0" w:color="auto"/>
              <w:right w:val="single" w:sz="4" w:space="0" w:color="auto"/>
            </w:tcBorders>
            <w:noWrap/>
            <w:vAlign w:val="bottom"/>
            <w:hideMark/>
          </w:tcPr>
          <w:p w14:paraId="704467A3" w14:textId="47D0CCB3"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2</w:t>
            </w:r>
            <w:r w:rsidR="006737D2">
              <w:rPr>
                <w:rFonts w:eastAsia="Times New Roman"/>
                <w:b/>
                <w:bCs/>
                <w:sz w:val="16"/>
                <w:szCs w:val="16"/>
                <w:lang w:val="en-CA" w:eastAsia="en-CA"/>
              </w:rPr>
              <w:t> </w:t>
            </w:r>
            <w:r w:rsidRPr="00421E75">
              <w:rPr>
                <w:rFonts w:eastAsia="Times New Roman"/>
                <w:b/>
                <w:bCs/>
                <w:sz w:val="16"/>
                <w:szCs w:val="16"/>
                <w:lang w:val="en-CA" w:eastAsia="en-CA"/>
              </w:rPr>
              <w:t>055</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975 </w:t>
            </w:r>
          </w:p>
        </w:tc>
        <w:tc>
          <w:tcPr>
            <w:tcW w:w="0" w:type="auto"/>
            <w:tcBorders>
              <w:top w:val="nil"/>
              <w:left w:val="nil"/>
              <w:bottom w:val="single" w:sz="8" w:space="0" w:color="auto"/>
              <w:right w:val="single" w:sz="8" w:space="0" w:color="auto"/>
            </w:tcBorders>
            <w:noWrap/>
            <w:vAlign w:val="bottom"/>
            <w:hideMark/>
          </w:tcPr>
          <w:p w14:paraId="0B48DAAB" w14:textId="6ABE703F"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7</w:t>
            </w:r>
            <w:r w:rsidR="006737D2">
              <w:rPr>
                <w:rFonts w:eastAsia="Times New Roman"/>
                <w:b/>
                <w:bCs/>
                <w:sz w:val="16"/>
                <w:szCs w:val="16"/>
                <w:lang w:val="en-CA" w:eastAsia="en-CA"/>
              </w:rPr>
              <w:t> </w:t>
            </w:r>
            <w:r w:rsidRPr="00421E75">
              <w:rPr>
                <w:rFonts w:eastAsia="Times New Roman"/>
                <w:b/>
                <w:bCs/>
                <w:sz w:val="16"/>
                <w:szCs w:val="16"/>
                <w:lang w:val="en-CA" w:eastAsia="en-CA"/>
              </w:rPr>
              <w:t>549</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753 </w:t>
            </w:r>
          </w:p>
        </w:tc>
        <w:tc>
          <w:tcPr>
            <w:tcW w:w="0" w:type="auto"/>
            <w:tcBorders>
              <w:top w:val="nil"/>
              <w:left w:val="nil"/>
              <w:bottom w:val="single" w:sz="8" w:space="0" w:color="auto"/>
              <w:right w:val="single" w:sz="4" w:space="0" w:color="auto"/>
            </w:tcBorders>
            <w:noWrap/>
            <w:vAlign w:val="bottom"/>
            <w:hideMark/>
          </w:tcPr>
          <w:p w14:paraId="04F98EBE" w14:textId="177CDB78"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5</w:t>
            </w:r>
            <w:r w:rsidR="006737D2">
              <w:rPr>
                <w:rFonts w:eastAsia="Times New Roman"/>
                <w:b/>
                <w:bCs/>
                <w:sz w:val="16"/>
                <w:szCs w:val="16"/>
                <w:lang w:val="en-CA" w:eastAsia="en-CA"/>
              </w:rPr>
              <w:t> </w:t>
            </w:r>
            <w:r w:rsidRPr="00421E75">
              <w:rPr>
                <w:rFonts w:eastAsia="Times New Roman"/>
                <w:b/>
                <w:bCs/>
                <w:sz w:val="16"/>
                <w:szCs w:val="16"/>
                <w:lang w:val="en-CA" w:eastAsia="en-CA"/>
              </w:rPr>
              <w:t>493</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778 </w:t>
            </w:r>
          </w:p>
        </w:tc>
        <w:tc>
          <w:tcPr>
            <w:tcW w:w="0" w:type="auto"/>
            <w:tcBorders>
              <w:top w:val="nil"/>
              <w:left w:val="nil"/>
              <w:bottom w:val="single" w:sz="8" w:space="0" w:color="auto"/>
              <w:right w:val="single" w:sz="4" w:space="0" w:color="auto"/>
            </w:tcBorders>
            <w:noWrap/>
            <w:vAlign w:val="bottom"/>
            <w:hideMark/>
          </w:tcPr>
          <w:p w14:paraId="74E5C079" w14:textId="5557BB72"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4</w:t>
            </w:r>
            <w:r w:rsidR="006737D2">
              <w:rPr>
                <w:rFonts w:eastAsia="Times New Roman"/>
                <w:b/>
                <w:bCs/>
                <w:sz w:val="16"/>
                <w:szCs w:val="16"/>
                <w:lang w:val="en-CA" w:eastAsia="en-CA"/>
              </w:rPr>
              <w:t> </w:t>
            </w:r>
            <w:r w:rsidRPr="00421E75">
              <w:rPr>
                <w:rFonts w:eastAsia="Times New Roman"/>
                <w:b/>
                <w:bCs/>
                <w:sz w:val="16"/>
                <w:szCs w:val="16"/>
                <w:lang w:val="en-CA" w:eastAsia="en-CA"/>
              </w:rPr>
              <w:t>164</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000 </w:t>
            </w:r>
          </w:p>
        </w:tc>
        <w:tc>
          <w:tcPr>
            <w:tcW w:w="1315" w:type="dxa"/>
            <w:tcBorders>
              <w:top w:val="nil"/>
              <w:left w:val="nil"/>
              <w:bottom w:val="single" w:sz="8" w:space="0" w:color="auto"/>
              <w:right w:val="single" w:sz="8" w:space="0" w:color="auto"/>
            </w:tcBorders>
            <w:noWrap/>
            <w:vAlign w:val="bottom"/>
            <w:hideMark/>
          </w:tcPr>
          <w:p w14:paraId="2D15DDAA" w14:textId="2F49289F"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9</w:t>
            </w:r>
            <w:r w:rsidR="006737D2">
              <w:rPr>
                <w:rFonts w:eastAsia="Times New Roman"/>
                <w:b/>
                <w:bCs/>
                <w:sz w:val="16"/>
                <w:szCs w:val="16"/>
                <w:lang w:val="en-CA" w:eastAsia="en-CA"/>
              </w:rPr>
              <w:t> </w:t>
            </w:r>
            <w:r w:rsidRPr="00421E75">
              <w:rPr>
                <w:rFonts w:eastAsia="Times New Roman"/>
                <w:b/>
                <w:bCs/>
                <w:sz w:val="16"/>
                <w:szCs w:val="16"/>
                <w:lang w:val="en-CA" w:eastAsia="en-CA"/>
              </w:rPr>
              <w:t>657</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778 </w:t>
            </w:r>
          </w:p>
        </w:tc>
      </w:tr>
      <w:tr w:rsidR="00DC19BC" w:rsidRPr="00D030B4" w14:paraId="19BB52A7" w14:textId="77777777" w:rsidTr="006F6FA8">
        <w:trPr>
          <w:trHeight w:val="300"/>
        </w:trPr>
        <w:tc>
          <w:tcPr>
            <w:tcW w:w="1711" w:type="dxa"/>
            <w:gridSpan w:val="2"/>
            <w:tcBorders>
              <w:top w:val="single" w:sz="8" w:space="0" w:color="auto"/>
              <w:left w:val="single" w:sz="8" w:space="0" w:color="auto"/>
              <w:bottom w:val="single" w:sz="4" w:space="0" w:color="auto"/>
              <w:right w:val="nil"/>
            </w:tcBorders>
            <w:noWrap/>
            <w:vAlign w:val="center"/>
            <w:hideMark/>
          </w:tcPr>
          <w:p w14:paraId="15147280" w14:textId="77777777" w:rsidR="00DC19BC" w:rsidRPr="00E047C9" w:rsidRDefault="00DC19BC" w:rsidP="00DC19BC">
            <w:pPr>
              <w:tabs>
                <w:tab w:val="clear" w:pos="567"/>
                <w:tab w:val="clear" w:pos="1134"/>
                <w:tab w:val="clear" w:pos="1701"/>
                <w:tab w:val="clear" w:pos="2268"/>
              </w:tabs>
              <w:jc w:val="center"/>
              <w:rPr>
                <w:rFonts w:eastAsia="Times New Roman"/>
                <w:i/>
                <w:iCs/>
                <w:sz w:val="16"/>
                <w:szCs w:val="16"/>
                <w:lang w:val="en-CA" w:eastAsia="en-CA"/>
              </w:rPr>
            </w:pPr>
            <w:r w:rsidRPr="00E047C9">
              <w:rPr>
                <w:rFonts w:eastAsia="Times New Roman"/>
                <w:i/>
                <w:iCs/>
                <w:sz w:val="16"/>
                <w:szCs w:val="16"/>
                <w:lang w:val="en-CA" w:eastAsia="en-CA"/>
              </w:rPr>
              <w:t>2027-2028</w:t>
            </w:r>
          </w:p>
        </w:tc>
        <w:tc>
          <w:tcPr>
            <w:tcW w:w="0" w:type="auto"/>
            <w:vMerge w:val="restart"/>
            <w:tcBorders>
              <w:top w:val="nil"/>
              <w:left w:val="single" w:sz="8" w:space="0" w:color="auto"/>
              <w:bottom w:val="single" w:sz="8" w:space="0" w:color="000000"/>
              <w:right w:val="single" w:sz="8" w:space="0" w:color="auto"/>
            </w:tcBorders>
            <w:vAlign w:val="bottom"/>
            <w:hideMark/>
          </w:tcPr>
          <w:p w14:paraId="4C794C20" w14:textId="097B1E5A" w:rsidR="00DC19BC" w:rsidRPr="00E047C9" w:rsidRDefault="00DC19BC" w:rsidP="006F6FA8">
            <w:pPr>
              <w:tabs>
                <w:tab w:val="clear" w:pos="567"/>
                <w:tab w:val="clear" w:pos="1134"/>
                <w:tab w:val="clear" w:pos="1701"/>
                <w:tab w:val="clear" w:pos="2268"/>
              </w:tabs>
              <w:jc w:val="right"/>
              <w:rPr>
                <w:rFonts w:eastAsia="Times New Roman"/>
                <w:i/>
                <w:iCs/>
                <w:sz w:val="16"/>
                <w:szCs w:val="16"/>
                <w:lang w:val="fr-CA" w:eastAsia="en-CA"/>
              </w:rPr>
            </w:pPr>
            <w:r w:rsidRPr="00E047C9">
              <w:rPr>
                <w:rFonts w:eastAsia="Times New Roman"/>
                <w:i/>
                <w:iCs/>
                <w:sz w:val="16"/>
                <w:szCs w:val="16"/>
                <w:lang w:val="fr-CA" w:eastAsia="en-CA"/>
              </w:rPr>
              <w:t xml:space="preserve"> Total des réunions des organismes </w:t>
            </w:r>
            <w:proofErr w:type="spellStart"/>
            <w:r w:rsidRPr="00E047C9">
              <w:rPr>
                <w:rFonts w:eastAsia="Times New Roman"/>
                <w:i/>
                <w:iCs/>
                <w:sz w:val="16"/>
                <w:szCs w:val="16"/>
                <w:lang w:val="fr-CA" w:eastAsia="en-CA"/>
              </w:rPr>
              <w:t>int</w:t>
            </w:r>
            <w:proofErr w:type="spellEnd"/>
            <w:r w:rsidR="00245EF5" w:rsidRPr="00E047C9">
              <w:rPr>
                <w:rFonts w:eastAsia="Times New Roman"/>
                <w:i/>
                <w:iCs/>
                <w:sz w:val="16"/>
                <w:szCs w:val="16"/>
                <w:lang w:val="fr-CA" w:eastAsia="en-CA"/>
              </w:rPr>
              <w:t>.</w:t>
            </w:r>
            <w:r w:rsidRPr="00E047C9">
              <w:rPr>
                <w:rFonts w:eastAsia="Times New Roman"/>
                <w:i/>
                <w:iCs/>
                <w:sz w:val="16"/>
                <w:szCs w:val="16"/>
                <w:lang w:val="fr-CA" w:eastAsia="en-CA"/>
              </w:rPr>
              <w:t xml:space="preserve"> (</w:t>
            </w:r>
            <w:proofErr w:type="gramStart"/>
            <w:r w:rsidRPr="00E047C9">
              <w:rPr>
                <w:rFonts w:eastAsia="Times New Roman"/>
                <w:i/>
                <w:iCs/>
                <w:sz w:val="16"/>
                <w:szCs w:val="16"/>
                <w:lang w:val="fr-CA" w:eastAsia="en-CA"/>
              </w:rPr>
              <w:t>budget</w:t>
            </w:r>
            <w:proofErr w:type="gramEnd"/>
            <w:r w:rsidRPr="00E047C9">
              <w:rPr>
                <w:rFonts w:eastAsia="Times New Roman"/>
                <w:i/>
                <w:iCs/>
                <w:sz w:val="16"/>
                <w:szCs w:val="16"/>
                <w:lang w:val="fr-CA" w:eastAsia="en-CA"/>
              </w:rPr>
              <w:t xml:space="preserve"> de base) </w:t>
            </w:r>
          </w:p>
        </w:tc>
        <w:tc>
          <w:tcPr>
            <w:tcW w:w="0" w:type="auto"/>
            <w:vMerge w:val="restart"/>
            <w:tcBorders>
              <w:top w:val="nil"/>
              <w:left w:val="single" w:sz="8" w:space="0" w:color="auto"/>
              <w:bottom w:val="single" w:sz="8" w:space="0" w:color="000000"/>
              <w:right w:val="single" w:sz="4" w:space="0" w:color="auto"/>
            </w:tcBorders>
            <w:vAlign w:val="bottom"/>
            <w:hideMark/>
          </w:tcPr>
          <w:p w14:paraId="646A473B" w14:textId="77777777" w:rsidR="00DC19BC" w:rsidRPr="00E047C9" w:rsidRDefault="00DC19BC" w:rsidP="006F6FA8">
            <w:pPr>
              <w:tabs>
                <w:tab w:val="clear" w:pos="567"/>
                <w:tab w:val="clear" w:pos="1134"/>
                <w:tab w:val="clear" w:pos="1701"/>
                <w:tab w:val="clear" w:pos="2268"/>
              </w:tabs>
              <w:jc w:val="right"/>
              <w:rPr>
                <w:rFonts w:eastAsia="Times New Roman"/>
                <w:i/>
                <w:iCs/>
                <w:sz w:val="16"/>
                <w:szCs w:val="16"/>
                <w:lang w:val="fr-CA" w:eastAsia="en-CA"/>
              </w:rPr>
            </w:pPr>
            <w:r w:rsidRPr="00E047C9">
              <w:rPr>
                <w:rFonts w:eastAsia="Times New Roman"/>
                <w:i/>
                <w:iCs/>
                <w:sz w:val="16"/>
                <w:szCs w:val="16"/>
                <w:lang w:val="fr-CA" w:eastAsia="en-CA"/>
              </w:rPr>
              <w:t xml:space="preserve"> Estimation des réunions des organismes </w:t>
            </w:r>
            <w:proofErr w:type="spellStart"/>
            <w:r w:rsidRPr="00E047C9">
              <w:rPr>
                <w:rFonts w:eastAsia="Times New Roman"/>
                <w:i/>
                <w:iCs/>
                <w:sz w:val="16"/>
                <w:szCs w:val="16"/>
                <w:lang w:val="fr-CA" w:eastAsia="en-CA"/>
              </w:rPr>
              <w:t>int</w:t>
            </w:r>
            <w:proofErr w:type="spellEnd"/>
            <w:r w:rsidRPr="00E047C9">
              <w:rPr>
                <w:rFonts w:eastAsia="Times New Roman"/>
                <w:i/>
                <w:iCs/>
                <w:sz w:val="16"/>
                <w:szCs w:val="16"/>
                <w:lang w:val="fr-CA" w:eastAsia="en-CA"/>
              </w:rPr>
              <w:t xml:space="preserve"> (budget de base) </w:t>
            </w:r>
          </w:p>
        </w:tc>
        <w:tc>
          <w:tcPr>
            <w:tcW w:w="0" w:type="auto"/>
            <w:vMerge w:val="restart"/>
            <w:tcBorders>
              <w:top w:val="nil"/>
              <w:left w:val="single" w:sz="4" w:space="0" w:color="auto"/>
              <w:bottom w:val="single" w:sz="8" w:space="0" w:color="000000"/>
              <w:right w:val="single" w:sz="4" w:space="0" w:color="auto"/>
            </w:tcBorders>
            <w:vAlign w:val="bottom"/>
            <w:hideMark/>
          </w:tcPr>
          <w:p w14:paraId="5C3B99F1" w14:textId="77777777" w:rsidR="00DC19BC" w:rsidRPr="00E047C9" w:rsidRDefault="00DC19BC" w:rsidP="006F6FA8">
            <w:pPr>
              <w:tabs>
                <w:tab w:val="clear" w:pos="567"/>
                <w:tab w:val="clear" w:pos="1134"/>
                <w:tab w:val="clear" w:pos="1701"/>
                <w:tab w:val="clear" w:pos="2268"/>
              </w:tabs>
              <w:jc w:val="right"/>
              <w:rPr>
                <w:rFonts w:eastAsia="Times New Roman"/>
                <w:i/>
                <w:iCs/>
                <w:sz w:val="16"/>
                <w:szCs w:val="16"/>
                <w:lang w:val="fr-CA" w:eastAsia="en-CA"/>
              </w:rPr>
            </w:pPr>
            <w:r w:rsidRPr="00E047C9">
              <w:rPr>
                <w:rFonts w:eastAsia="Times New Roman"/>
                <w:i/>
                <w:iCs/>
                <w:sz w:val="16"/>
                <w:szCs w:val="16"/>
                <w:lang w:val="fr-CA" w:eastAsia="en-CA"/>
              </w:rPr>
              <w:t xml:space="preserve"> Financement d'1 participant par PMA/PEID </w:t>
            </w:r>
          </w:p>
        </w:tc>
        <w:tc>
          <w:tcPr>
            <w:tcW w:w="0" w:type="auto"/>
            <w:vMerge w:val="restart"/>
            <w:tcBorders>
              <w:top w:val="nil"/>
              <w:left w:val="single" w:sz="4" w:space="0" w:color="auto"/>
              <w:bottom w:val="single" w:sz="8" w:space="0" w:color="000000"/>
              <w:right w:val="single" w:sz="8" w:space="0" w:color="auto"/>
            </w:tcBorders>
            <w:vAlign w:val="bottom"/>
            <w:hideMark/>
          </w:tcPr>
          <w:p w14:paraId="758DA7E3" w14:textId="77777777" w:rsidR="00DC19BC" w:rsidRPr="00E047C9" w:rsidRDefault="00DC19BC" w:rsidP="006F6FA8">
            <w:pPr>
              <w:tabs>
                <w:tab w:val="clear" w:pos="567"/>
                <w:tab w:val="clear" w:pos="1134"/>
                <w:tab w:val="clear" w:pos="1701"/>
                <w:tab w:val="clear" w:pos="2268"/>
              </w:tabs>
              <w:jc w:val="right"/>
              <w:rPr>
                <w:rFonts w:eastAsia="Times New Roman"/>
                <w:i/>
                <w:iCs/>
                <w:sz w:val="16"/>
                <w:szCs w:val="16"/>
                <w:lang w:val="fr-CA" w:eastAsia="en-CA"/>
              </w:rPr>
            </w:pPr>
            <w:r w:rsidRPr="00E047C9">
              <w:rPr>
                <w:rFonts w:eastAsia="Times New Roman"/>
                <w:i/>
                <w:iCs/>
                <w:sz w:val="16"/>
                <w:szCs w:val="16"/>
                <w:lang w:val="fr-CA" w:eastAsia="en-CA"/>
              </w:rPr>
              <w:t xml:space="preserve"> Total Base : </w:t>
            </w:r>
            <w:r w:rsidRPr="00E047C9">
              <w:rPr>
                <w:rFonts w:eastAsia="Times New Roman"/>
                <w:i/>
                <w:iCs/>
                <w:sz w:val="16"/>
                <w:szCs w:val="16"/>
                <w:lang w:val="fr-CA" w:eastAsia="en-CA"/>
              </w:rPr>
              <w:br/>
              <w:t xml:space="preserve">réunions + 1 PMA+PEID </w:t>
            </w:r>
          </w:p>
        </w:tc>
        <w:tc>
          <w:tcPr>
            <w:tcW w:w="0" w:type="auto"/>
            <w:vMerge w:val="restart"/>
            <w:tcBorders>
              <w:top w:val="nil"/>
              <w:left w:val="single" w:sz="8" w:space="0" w:color="auto"/>
              <w:bottom w:val="single" w:sz="8" w:space="0" w:color="000000"/>
              <w:right w:val="single" w:sz="4" w:space="0" w:color="auto"/>
            </w:tcBorders>
            <w:vAlign w:val="bottom"/>
            <w:hideMark/>
          </w:tcPr>
          <w:p w14:paraId="566E9A89" w14:textId="53480649" w:rsidR="00DC19BC" w:rsidRPr="00E047C9" w:rsidRDefault="00DC19BC" w:rsidP="006F6FA8">
            <w:pPr>
              <w:tabs>
                <w:tab w:val="clear" w:pos="567"/>
                <w:tab w:val="clear" w:pos="1134"/>
                <w:tab w:val="clear" w:pos="1701"/>
                <w:tab w:val="clear" w:pos="2268"/>
              </w:tabs>
              <w:jc w:val="right"/>
              <w:rPr>
                <w:rFonts w:eastAsia="Times New Roman"/>
                <w:i/>
                <w:iCs/>
                <w:sz w:val="16"/>
                <w:szCs w:val="16"/>
                <w:lang w:val="fr-CA" w:eastAsia="en-CA"/>
              </w:rPr>
            </w:pPr>
            <w:r w:rsidRPr="00E047C9">
              <w:rPr>
                <w:rFonts w:eastAsia="Times New Roman"/>
                <w:i/>
                <w:iCs/>
                <w:sz w:val="16"/>
                <w:szCs w:val="16"/>
                <w:lang w:val="fr-CA" w:eastAsia="en-CA"/>
              </w:rPr>
              <w:t xml:space="preserve"> Estimation des réunions d'organismes </w:t>
            </w:r>
            <w:proofErr w:type="spellStart"/>
            <w:r w:rsidRPr="00E047C9">
              <w:rPr>
                <w:rFonts w:eastAsia="Times New Roman"/>
                <w:i/>
                <w:iCs/>
                <w:sz w:val="16"/>
                <w:szCs w:val="16"/>
                <w:lang w:val="fr-CA" w:eastAsia="en-CA"/>
              </w:rPr>
              <w:t>int</w:t>
            </w:r>
            <w:proofErr w:type="spellEnd"/>
            <w:r w:rsidR="00245EF5" w:rsidRPr="00E047C9">
              <w:rPr>
                <w:rFonts w:eastAsia="Times New Roman"/>
                <w:i/>
                <w:iCs/>
                <w:sz w:val="16"/>
                <w:szCs w:val="16"/>
                <w:lang w:val="fr-CA" w:eastAsia="en-CA"/>
              </w:rPr>
              <w:t>.</w:t>
            </w:r>
            <w:r w:rsidRPr="00E047C9">
              <w:rPr>
                <w:rFonts w:eastAsia="Times New Roman"/>
                <w:i/>
                <w:iCs/>
                <w:sz w:val="16"/>
                <w:szCs w:val="16"/>
                <w:lang w:val="fr-CA" w:eastAsia="en-CA"/>
              </w:rPr>
              <w:t xml:space="preserve"> (</w:t>
            </w:r>
            <w:proofErr w:type="gramStart"/>
            <w:r w:rsidRPr="00E047C9">
              <w:rPr>
                <w:rFonts w:eastAsia="Times New Roman"/>
                <w:i/>
                <w:iCs/>
                <w:sz w:val="16"/>
                <w:szCs w:val="16"/>
                <w:lang w:val="fr-CA" w:eastAsia="en-CA"/>
              </w:rPr>
              <w:t>budget</w:t>
            </w:r>
            <w:proofErr w:type="gramEnd"/>
            <w:r w:rsidRPr="00E047C9">
              <w:rPr>
                <w:rFonts w:eastAsia="Times New Roman"/>
                <w:i/>
                <w:iCs/>
                <w:sz w:val="16"/>
                <w:szCs w:val="16"/>
                <w:lang w:val="fr-CA" w:eastAsia="en-CA"/>
              </w:rPr>
              <w:t xml:space="preserve"> de base) </w:t>
            </w:r>
          </w:p>
        </w:tc>
        <w:tc>
          <w:tcPr>
            <w:tcW w:w="0" w:type="auto"/>
            <w:vMerge w:val="restart"/>
            <w:tcBorders>
              <w:top w:val="nil"/>
              <w:left w:val="single" w:sz="4" w:space="0" w:color="auto"/>
              <w:bottom w:val="single" w:sz="8" w:space="0" w:color="000000"/>
              <w:right w:val="single" w:sz="4" w:space="0" w:color="auto"/>
            </w:tcBorders>
            <w:vAlign w:val="bottom"/>
            <w:hideMark/>
          </w:tcPr>
          <w:p w14:paraId="6C2B6956" w14:textId="77777777" w:rsidR="00DC19BC" w:rsidRPr="00E047C9" w:rsidRDefault="00DC19BC" w:rsidP="006F6FA8">
            <w:pPr>
              <w:tabs>
                <w:tab w:val="clear" w:pos="567"/>
                <w:tab w:val="clear" w:pos="1134"/>
                <w:tab w:val="clear" w:pos="1701"/>
                <w:tab w:val="clear" w:pos="2268"/>
              </w:tabs>
              <w:jc w:val="right"/>
              <w:rPr>
                <w:rFonts w:eastAsia="Times New Roman"/>
                <w:i/>
                <w:iCs/>
                <w:sz w:val="16"/>
                <w:szCs w:val="16"/>
                <w:lang w:val="fr-CA" w:eastAsia="en-CA"/>
              </w:rPr>
            </w:pPr>
            <w:r w:rsidRPr="00E047C9">
              <w:rPr>
                <w:rFonts w:eastAsia="Times New Roman"/>
                <w:i/>
                <w:iCs/>
                <w:sz w:val="16"/>
                <w:szCs w:val="16"/>
                <w:lang w:val="fr-CA" w:eastAsia="en-CA"/>
              </w:rPr>
              <w:t xml:space="preserve"> Financement d'1 participant par Partie admissible </w:t>
            </w:r>
          </w:p>
        </w:tc>
        <w:tc>
          <w:tcPr>
            <w:tcW w:w="1315" w:type="dxa"/>
            <w:vMerge w:val="restart"/>
            <w:tcBorders>
              <w:top w:val="nil"/>
              <w:left w:val="single" w:sz="4" w:space="0" w:color="auto"/>
              <w:bottom w:val="single" w:sz="8" w:space="0" w:color="000000"/>
              <w:right w:val="single" w:sz="8" w:space="0" w:color="auto"/>
            </w:tcBorders>
            <w:vAlign w:val="bottom"/>
            <w:hideMark/>
          </w:tcPr>
          <w:p w14:paraId="5874F3D7" w14:textId="77777777" w:rsidR="00DC19BC" w:rsidRPr="00E047C9" w:rsidRDefault="00DC19BC" w:rsidP="006F6FA8">
            <w:pPr>
              <w:tabs>
                <w:tab w:val="clear" w:pos="567"/>
                <w:tab w:val="clear" w:pos="1134"/>
                <w:tab w:val="clear" w:pos="1701"/>
                <w:tab w:val="clear" w:pos="2268"/>
              </w:tabs>
              <w:jc w:val="right"/>
              <w:rPr>
                <w:rFonts w:eastAsia="Times New Roman"/>
                <w:i/>
                <w:iCs/>
                <w:sz w:val="16"/>
                <w:szCs w:val="16"/>
                <w:lang w:val="fr-CA" w:eastAsia="en-CA"/>
              </w:rPr>
            </w:pPr>
            <w:r w:rsidRPr="00E047C9">
              <w:rPr>
                <w:rFonts w:eastAsia="Times New Roman"/>
                <w:i/>
                <w:iCs/>
                <w:sz w:val="16"/>
                <w:szCs w:val="16"/>
                <w:lang w:val="fr-CA" w:eastAsia="en-CA"/>
              </w:rPr>
              <w:t xml:space="preserve"> Total Base: </w:t>
            </w:r>
            <w:r w:rsidRPr="00E047C9">
              <w:rPr>
                <w:rFonts w:eastAsia="Times New Roman"/>
                <w:i/>
                <w:iCs/>
                <w:sz w:val="16"/>
                <w:szCs w:val="16"/>
                <w:lang w:val="fr-CA" w:eastAsia="en-CA"/>
              </w:rPr>
              <w:br/>
              <w:t xml:space="preserve">réunions + 1 Partie admissible </w:t>
            </w:r>
          </w:p>
        </w:tc>
      </w:tr>
      <w:tr w:rsidR="00DC19BC" w:rsidRPr="00E047C9" w14:paraId="30BF47BB" w14:textId="77777777" w:rsidTr="006F6FA8">
        <w:trPr>
          <w:trHeight w:val="300"/>
        </w:trPr>
        <w:tc>
          <w:tcPr>
            <w:tcW w:w="1166" w:type="dxa"/>
            <w:tcBorders>
              <w:top w:val="nil"/>
              <w:left w:val="single" w:sz="8" w:space="0" w:color="auto"/>
              <w:bottom w:val="single" w:sz="8" w:space="0" w:color="auto"/>
              <w:right w:val="single" w:sz="4" w:space="0" w:color="auto"/>
            </w:tcBorders>
            <w:noWrap/>
            <w:vAlign w:val="bottom"/>
            <w:hideMark/>
          </w:tcPr>
          <w:p w14:paraId="425E9873" w14:textId="77777777" w:rsidR="00DC19BC" w:rsidRPr="00E047C9" w:rsidRDefault="00DC19BC" w:rsidP="00DC19BC">
            <w:pPr>
              <w:tabs>
                <w:tab w:val="clear" w:pos="567"/>
                <w:tab w:val="clear" w:pos="1134"/>
                <w:tab w:val="clear" w:pos="1701"/>
                <w:tab w:val="clear" w:pos="2268"/>
              </w:tabs>
              <w:jc w:val="left"/>
              <w:rPr>
                <w:rFonts w:eastAsia="Times New Roman"/>
                <w:i/>
                <w:iCs/>
                <w:sz w:val="16"/>
                <w:szCs w:val="16"/>
                <w:lang w:val="en-CA" w:eastAsia="en-CA"/>
              </w:rPr>
            </w:pPr>
            <w:proofErr w:type="spellStart"/>
            <w:r w:rsidRPr="00E047C9">
              <w:rPr>
                <w:rFonts w:eastAsia="Times New Roman"/>
                <w:i/>
                <w:iCs/>
                <w:sz w:val="16"/>
                <w:szCs w:val="16"/>
                <w:lang w:val="en-CA" w:eastAsia="en-CA"/>
              </w:rPr>
              <w:t>Scénario</w:t>
            </w:r>
            <w:proofErr w:type="spellEnd"/>
            <w:r w:rsidRPr="00E047C9">
              <w:rPr>
                <w:rFonts w:eastAsia="Times New Roman"/>
                <w:i/>
                <w:iCs/>
                <w:sz w:val="16"/>
                <w:szCs w:val="16"/>
                <w:lang w:val="en-CA" w:eastAsia="en-CA"/>
              </w:rPr>
              <w:t xml:space="preserve"> 3</w:t>
            </w:r>
          </w:p>
        </w:tc>
        <w:tc>
          <w:tcPr>
            <w:tcW w:w="0" w:type="auto"/>
            <w:tcBorders>
              <w:top w:val="nil"/>
              <w:left w:val="nil"/>
              <w:bottom w:val="single" w:sz="8" w:space="0" w:color="auto"/>
              <w:right w:val="single" w:sz="4" w:space="0" w:color="auto"/>
            </w:tcBorders>
            <w:noWrap/>
            <w:vAlign w:val="bottom"/>
            <w:hideMark/>
          </w:tcPr>
          <w:p w14:paraId="420B4E11" w14:textId="485C44C4" w:rsidR="00DC19BC" w:rsidRPr="00E047C9" w:rsidRDefault="006F212D" w:rsidP="006F6FA8">
            <w:pPr>
              <w:tabs>
                <w:tab w:val="clear" w:pos="567"/>
                <w:tab w:val="clear" w:pos="1134"/>
                <w:tab w:val="clear" w:pos="1701"/>
                <w:tab w:val="clear" w:pos="2268"/>
              </w:tabs>
              <w:jc w:val="right"/>
              <w:rPr>
                <w:rFonts w:eastAsia="Times New Roman"/>
                <w:i/>
                <w:iCs/>
                <w:sz w:val="16"/>
                <w:szCs w:val="16"/>
                <w:lang w:val="en-CA" w:eastAsia="en-CA"/>
              </w:rPr>
            </w:pPr>
            <w:proofErr w:type="spellStart"/>
            <w:r>
              <w:rPr>
                <w:rFonts w:eastAsia="Times New Roman"/>
                <w:i/>
                <w:iCs/>
                <w:sz w:val="16"/>
                <w:szCs w:val="16"/>
                <w:lang w:val="en-CA" w:eastAsia="en-CA"/>
              </w:rPr>
              <w:t>J</w:t>
            </w:r>
            <w:r w:rsidR="00DC19BC" w:rsidRPr="00E047C9">
              <w:rPr>
                <w:rFonts w:eastAsia="Times New Roman"/>
                <w:i/>
                <w:iCs/>
                <w:sz w:val="16"/>
                <w:szCs w:val="16"/>
                <w:lang w:val="en-CA" w:eastAsia="en-CA"/>
              </w:rPr>
              <w:t>ours</w:t>
            </w:r>
            <w:proofErr w:type="spellEnd"/>
          </w:p>
        </w:tc>
        <w:tc>
          <w:tcPr>
            <w:tcW w:w="0" w:type="auto"/>
            <w:vMerge/>
            <w:tcBorders>
              <w:top w:val="nil"/>
              <w:left w:val="single" w:sz="8" w:space="0" w:color="auto"/>
              <w:bottom w:val="single" w:sz="8" w:space="0" w:color="000000"/>
              <w:right w:val="single" w:sz="8" w:space="0" w:color="auto"/>
            </w:tcBorders>
            <w:vAlign w:val="center"/>
            <w:hideMark/>
          </w:tcPr>
          <w:p w14:paraId="46BEB74B" w14:textId="77777777" w:rsidR="00DC19BC" w:rsidRPr="00E047C9"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8" w:space="0" w:color="auto"/>
              <w:bottom w:val="single" w:sz="8" w:space="0" w:color="000000"/>
              <w:right w:val="single" w:sz="4" w:space="0" w:color="auto"/>
            </w:tcBorders>
            <w:vAlign w:val="center"/>
            <w:hideMark/>
          </w:tcPr>
          <w:p w14:paraId="1D8A9F46" w14:textId="77777777" w:rsidR="00DC19BC" w:rsidRPr="00E047C9"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4" w:space="0" w:color="auto"/>
              <w:bottom w:val="single" w:sz="8" w:space="0" w:color="000000"/>
              <w:right w:val="single" w:sz="4" w:space="0" w:color="auto"/>
            </w:tcBorders>
            <w:vAlign w:val="center"/>
            <w:hideMark/>
          </w:tcPr>
          <w:p w14:paraId="6A0D10E7" w14:textId="77777777" w:rsidR="00DC19BC" w:rsidRPr="00E047C9"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4" w:space="0" w:color="auto"/>
              <w:bottom w:val="single" w:sz="8" w:space="0" w:color="000000"/>
              <w:right w:val="single" w:sz="8" w:space="0" w:color="auto"/>
            </w:tcBorders>
            <w:vAlign w:val="center"/>
            <w:hideMark/>
          </w:tcPr>
          <w:p w14:paraId="124E4AE8" w14:textId="77777777" w:rsidR="00DC19BC" w:rsidRPr="00E047C9"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8" w:space="0" w:color="auto"/>
              <w:bottom w:val="single" w:sz="8" w:space="0" w:color="000000"/>
              <w:right w:val="single" w:sz="4" w:space="0" w:color="auto"/>
            </w:tcBorders>
            <w:vAlign w:val="center"/>
            <w:hideMark/>
          </w:tcPr>
          <w:p w14:paraId="609C69B7" w14:textId="77777777" w:rsidR="00DC19BC" w:rsidRPr="00E047C9"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4" w:space="0" w:color="auto"/>
              <w:bottom w:val="single" w:sz="8" w:space="0" w:color="000000"/>
              <w:right w:val="single" w:sz="4" w:space="0" w:color="auto"/>
            </w:tcBorders>
            <w:vAlign w:val="center"/>
            <w:hideMark/>
          </w:tcPr>
          <w:p w14:paraId="6B907D9A" w14:textId="77777777" w:rsidR="00DC19BC" w:rsidRPr="00E047C9"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1315" w:type="dxa"/>
            <w:vMerge/>
            <w:tcBorders>
              <w:top w:val="nil"/>
              <w:left w:val="single" w:sz="4" w:space="0" w:color="auto"/>
              <w:bottom w:val="single" w:sz="8" w:space="0" w:color="000000"/>
              <w:right w:val="single" w:sz="8" w:space="0" w:color="auto"/>
            </w:tcBorders>
            <w:vAlign w:val="center"/>
            <w:hideMark/>
          </w:tcPr>
          <w:p w14:paraId="212F5AE8" w14:textId="77777777" w:rsidR="00DC19BC" w:rsidRPr="00E047C9"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r>
      <w:tr w:rsidR="00DC19BC" w:rsidRPr="00584B50" w14:paraId="165B529B"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352F956B"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COP18</w:t>
            </w:r>
          </w:p>
        </w:tc>
        <w:tc>
          <w:tcPr>
            <w:tcW w:w="0" w:type="auto"/>
            <w:tcBorders>
              <w:top w:val="nil"/>
              <w:left w:val="nil"/>
              <w:bottom w:val="single" w:sz="4" w:space="0" w:color="auto"/>
              <w:right w:val="single" w:sz="4" w:space="0" w:color="auto"/>
            </w:tcBorders>
            <w:noWrap/>
            <w:vAlign w:val="bottom"/>
            <w:hideMark/>
          </w:tcPr>
          <w:p w14:paraId="7D840475"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14</w:t>
            </w:r>
          </w:p>
        </w:tc>
        <w:tc>
          <w:tcPr>
            <w:tcW w:w="0" w:type="auto"/>
            <w:tcBorders>
              <w:top w:val="nil"/>
              <w:left w:val="nil"/>
              <w:bottom w:val="single" w:sz="4" w:space="0" w:color="auto"/>
              <w:right w:val="single" w:sz="8" w:space="0" w:color="auto"/>
            </w:tcBorders>
            <w:noWrap/>
            <w:vAlign w:val="bottom"/>
            <w:hideMark/>
          </w:tcPr>
          <w:p w14:paraId="4CABED7F" w14:textId="2B2BACA9"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661</w:t>
            </w:r>
            <w:r w:rsidR="006737D2">
              <w:rPr>
                <w:rFonts w:eastAsia="Times New Roman"/>
                <w:sz w:val="16"/>
                <w:szCs w:val="16"/>
                <w:lang w:val="en-CA" w:eastAsia="en-CA"/>
              </w:rPr>
              <w:t> </w:t>
            </w:r>
            <w:r w:rsidRPr="00584B50">
              <w:rPr>
                <w:rFonts w:eastAsia="Times New Roman"/>
                <w:sz w:val="16"/>
                <w:szCs w:val="16"/>
                <w:lang w:val="en-CA" w:eastAsia="en-CA"/>
              </w:rPr>
              <w:t xml:space="preserve">505 </w:t>
            </w:r>
          </w:p>
        </w:tc>
        <w:tc>
          <w:tcPr>
            <w:tcW w:w="0" w:type="auto"/>
            <w:tcBorders>
              <w:top w:val="nil"/>
              <w:left w:val="nil"/>
              <w:bottom w:val="single" w:sz="4" w:space="0" w:color="auto"/>
              <w:right w:val="single" w:sz="4" w:space="0" w:color="auto"/>
            </w:tcBorders>
            <w:noWrap/>
            <w:vAlign w:val="bottom"/>
            <w:hideMark/>
          </w:tcPr>
          <w:p w14:paraId="7AC2F7AD" w14:textId="65F89F30"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661</w:t>
            </w:r>
            <w:r w:rsidR="006737D2">
              <w:rPr>
                <w:rFonts w:eastAsia="Times New Roman"/>
                <w:sz w:val="16"/>
                <w:szCs w:val="16"/>
                <w:lang w:val="en-CA" w:eastAsia="en-CA"/>
              </w:rPr>
              <w:t> </w:t>
            </w:r>
            <w:r w:rsidRPr="00584B50">
              <w:rPr>
                <w:rFonts w:eastAsia="Times New Roman"/>
                <w:sz w:val="16"/>
                <w:szCs w:val="16"/>
                <w:lang w:val="en-CA" w:eastAsia="en-CA"/>
              </w:rPr>
              <w:t xml:space="preserve">505 </w:t>
            </w:r>
          </w:p>
        </w:tc>
        <w:tc>
          <w:tcPr>
            <w:tcW w:w="0" w:type="auto"/>
            <w:tcBorders>
              <w:top w:val="nil"/>
              <w:left w:val="nil"/>
              <w:bottom w:val="single" w:sz="4" w:space="0" w:color="auto"/>
              <w:right w:val="single" w:sz="4" w:space="0" w:color="auto"/>
            </w:tcBorders>
            <w:noWrap/>
            <w:vAlign w:val="bottom"/>
            <w:hideMark/>
          </w:tcPr>
          <w:p w14:paraId="24A4A02F" w14:textId="2ED4CF33"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612</w:t>
            </w:r>
            <w:r w:rsidR="006737D2">
              <w:rPr>
                <w:rFonts w:eastAsia="Times New Roman"/>
                <w:sz w:val="16"/>
                <w:szCs w:val="16"/>
                <w:lang w:val="en-CA" w:eastAsia="en-CA"/>
              </w:rPr>
              <w:t> </w:t>
            </w:r>
            <w:r w:rsidRPr="00584B50">
              <w:rPr>
                <w:rFonts w:eastAsia="Times New Roman"/>
                <w:sz w:val="16"/>
                <w:szCs w:val="16"/>
                <w:lang w:val="en-CA" w:eastAsia="en-CA"/>
              </w:rPr>
              <w:t xml:space="preserve">408 </w:t>
            </w:r>
          </w:p>
        </w:tc>
        <w:tc>
          <w:tcPr>
            <w:tcW w:w="0" w:type="auto"/>
            <w:tcBorders>
              <w:top w:val="single" w:sz="4" w:space="0" w:color="auto"/>
              <w:left w:val="nil"/>
              <w:bottom w:val="single" w:sz="4" w:space="0" w:color="auto"/>
              <w:right w:val="single" w:sz="8" w:space="0" w:color="auto"/>
            </w:tcBorders>
            <w:noWrap/>
            <w:vAlign w:val="bottom"/>
            <w:hideMark/>
          </w:tcPr>
          <w:p w14:paraId="5AA1FA1F" w14:textId="3411DB23"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w:t>
            </w:r>
            <w:r w:rsidR="006737D2">
              <w:rPr>
                <w:rFonts w:eastAsia="Times New Roman"/>
                <w:sz w:val="16"/>
                <w:szCs w:val="16"/>
                <w:lang w:val="en-CA" w:eastAsia="en-CA"/>
              </w:rPr>
              <w:t> </w:t>
            </w:r>
            <w:r w:rsidRPr="00584B50">
              <w:rPr>
                <w:rFonts w:eastAsia="Times New Roman"/>
                <w:sz w:val="16"/>
                <w:szCs w:val="16"/>
                <w:lang w:val="en-CA" w:eastAsia="en-CA"/>
              </w:rPr>
              <w:t>273</w:t>
            </w:r>
            <w:r w:rsidR="006737D2">
              <w:rPr>
                <w:rFonts w:eastAsia="Times New Roman"/>
                <w:sz w:val="16"/>
                <w:szCs w:val="16"/>
                <w:lang w:val="en-CA" w:eastAsia="en-CA"/>
              </w:rPr>
              <w:t> </w:t>
            </w:r>
            <w:r w:rsidRPr="00584B50">
              <w:rPr>
                <w:rFonts w:eastAsia="Times New Roman"/>
                <w:sz w:val="16"/>
                <w:szCs w:val="16"/>
                <w:lang w:val="en-CA" w:eastAsia="en-CA"/>
              </w:rPr>
              <w:t xml:space="preserve">913 </w:t>
            </w:r>
          </w:p>
        </w:tc>
        <w:tc>
          <w:tcPr>
            <w:tcW w:w="0" w:type="auto"/>
            <w:tcBorders>
              <w:top w:val="nil"/>
              <w:left w:val="nil"/>
              <w:bottom w:val="single" w:sz="4" w:space="0" w:color="auto"/>
              <w:right w:val="single" w:sz="4" w:space="0" w:color="auto"/>
            </w:tcBorders>
            <w:noWrap/>
            <w:vAlign w:val="bottom"/>
            <w:hideMark/>
          </w:tcPr>
          <w:p w14:paraId="1305694E" w14:textId="0DE76AE3"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661</w:t>
            </w:r>
            <w:r w:rsidR="006737D2">
              <w:rPr>
                <w:rFonts w:eastAsia="Times New Roman"/>
                <w:sz w:val="16"/>
                <w:szCs w:val="16"/>
                <w:lang w:val="en-CA" w:eastAsia="en-CA"/>
              </w:rPr>
              <w:t> </w:t>
            </w:r>
            <w:r w:rsidRPr="00584B50">
              <w:rPr>
                <w:rFonts w:eastAsia="Times New Roman"/>
                <w:sz w:val="16"/>
                <w:szCs w:val="16"/>
                <w:lang w:val="en-CA" w:eastAsia="en-CA"/>
              </w:rPr>
              <w:t xml:space="preserve">505 </w:t>
            </w:r>
          </w:p>
        </w:tc>
        <w:tc>
          <w:tcPr>
            <w:tcW w:w="0" w:type="auto"/>
            <w:tcBorders>
              <w:top w:val="nil"/>
              <w:left w:val="nil"/>
              <w:bottom w:val="single" w:sz="4" w:space="0" w:color="auto"/>
              <w:right w:val="single" w:sz="4" w:space="0" w:color="auto"/>
            </w:tcBorders>
            <w:noWrap/>
            <w:vAlign w:val="bottom"/>
            <w:hideMark/>
          </w:tcPr>
          <w:p w14:paraId="51A59A58" w14:textId="3E0D3785"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240</w:t>
            </w:r>
            <w:r w:rsidR="006737D2">
              <w:rPr>
                <w:rFonts w:eastAsia="Times New Roman"/>
                <w:sz w:val="16"/>
                <w:szCs w:val="16"/>
                <w:lang w:val="en-CA" w:eastAsia="en-CA"/>
              </w:rPr>
              <w:t> </w:t>
            </w:r>
            <w:r w:rsidRPr="00584B50">
              <w:rPr>
                <w:rFonts w:eastAsia="Times New Roman"/>
                <w:sz w:val="16"/>
                <w:szCs w:val="16"/>
                <w:lang w:val="en-CA" w:eastAsia="en-CA"/>
              </w:rPr>
              <w:t xml:space="preserve">320 </w:t>
            </w:r>
          </w:p>
        </w:tc>
        <w:tc>
          <w:tcPr>
            <w:tcW w:w="1315" w:type="dxa"/>
            <w:tcBorders>
              <w:top w:val="single" w:sz="4" w:space="0" w:color="auto"/>
              <w:left w:val="nil"/>
              <w:bottom w:val="single" w:sz="4" w:space="0" w:color="auto"/>
              <w:right w:val="single" w:sz="8" w:space="0" w:color="auto"/>
            </w:tcBorders>
            <w:noWrap/>
            <w:vAlign w:val="bottom"/>
            <w:hideMark/>
          </w:tcPr>
          <w:p w14:paraId="591F06F9" w14:textId="7BC5D100"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w:t>
            </w:r>
            <w:r w:rsidR="006737D2">
              <w:rPr>
                <w:rFonts w:eastAsia="Times New Roman"/>
                <w:sz w:val="16"/>
                <w:szCs w:val="16"/>
                <w:lang w:val="en-CA" w:eastAsia="en-CA"/>
              </w:rPr>
              <w:t> </w:t>
            </w:r>
            <w:r w:rsidRPr="00584B50">
              <w:rPr>
                <w:rFonts w:eastAsia="Times New Roman"/>
                <w:sz w:val="16"/>
                <w:szCs w:val="16"/>
                <w:lang w:val="en-CA" w:eastAsia="en-CA"/>
              </w:rPr>
              <w:t>901</w:t>
            </w:r>
            <w:r w:rsidR="006737D2">
              <w:rPr>
                <w:rFonts w:eastAsia="Times New Roman"/>
                <w:sz w:val="16"/>
                <w:szCs w:val="16"/>
                <w:lang w:val="en-CA" w:eastAsia="en-CA"/>
              </w:rPr>
              <w:t> </w:t>
            </w:r>
            <w:r w:rsidRPr="00584B50">
              <w:rPr>
                <w:rFonts w:eastAsia="Times New Roman"/>
                <w:sz w:val="16"/>
                <w:szCs w:val="16"/>
                <w:lang w:val="en-CA" w:eastAsia="en-CA"/>
              </w:rPr>
              <w:t xml:space="preserve">825 </w:t>
            </w:r>
          </w:p>
        </w:tc>
      </w:tr>
      <w:tr w:rsidR="00DC19BC" w:rsidRPr="00584B50" w14:paraId="1B660DEA"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487CB71C"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SBSTTA-29 + SBI-8***</w:t>
            </w:r>
          </w:p>
        </w:tc>
        <w:tc>
          <w:tcPr>
            <w:tcW w:w="0" w:type="auto"/>
            <w:tcBorders>
              <w:top w:val="nil"/>
              <w:left w:val="nil"/>
              <w:bottom w:val="single" w:sz="4" w:space="0" w:color="auto"/>
              <w:right w:val="single" w:sz="4" w:space="0" w:color="auto"/>
            </w:tcBorders>
            <w:noWrap/>
            <w:vAlign w:val="bottom"/>
            <w:hideMark/>
          </w:tcPr>
          <w:p w14:paraId="73898CDA"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20</w:t>
            </w:r>
          </w:p>
        </w:tc>
        <w:tc>
          <w:tcPr>
            <w:tcW w:w="0" w:type="auto"/>
            <w:tcBorders>
              <w:top w:val="nil"/>
              <w:left w:val="nil"/>
              <w:bottom w:val="single" w:sz="4" w:space="0" w:color="auto"/>
              <w:right w:val="single" w:sz="8" w:space="0" w:color="auto"/>
            </w:tcBorders>
            <w:noWrap/>
            <w:vAlign w:val="bottom"/>
            <w:hideMark/>
          </w:tcPr>
          <w:p w14:paraId="7EED85AC" w14:textId="0DE00E6A"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917</w:t>
            </w:r>
            <w:r w:rsidR="006737D2">
              <w:rPr>
                <w:rFonts w:eastAsia="Times New Roman"/>
                <w:sz w:val="16"/>
                <w:szCs w:val="16"/>
                <w:lang w:val="en-CA" w:eastAsia="en-CA"/>
              </w:rPr>
              <w:t> </w:t>
            </w:r>
            <w:r w:rsidRPr="00584B50">
              <w:rPr>
                <w:rFonts w:eastAsia="Times New Roman"/>
                <w:sz w:val="16"/>
                <w:szCs w:val="16"/>
                <w:lang w:val="en-CA" w:eastAsia="en-CA"/>
              </w:rPr>
              <w:t xml:space="preserve">685 </w:t>
            </w:r>
          </w:p>
        </w:tc>
        <w:tc>
          <w:tcPr>
            <w:tcW w:w="0" w:type="auto"/>
            <w:tcBorders>
              <w:top w:val="nil"/>
              <w:left w:val="nil"/>
              <w:bottom w:val="single" w:sz="4" w:space="0" w:color="auto"/>
              <w:right w:val="single" w:sz="4" w:space="0" w:color="auto"/>
            </w:tcBorders>
            <w:noWrap/>
            <w:vAlign w:val="bottom"/>
            <w:hideMark/>
          </w:tcPr>
          <w:p w14:paraId="792E08B3" w14:textId="04E6AE79"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917</w:t>
            </w:r>
            <w:r w:rsidR="006737D2">
              <w:rPr>
                <w:rFonts w:eastAsia="Times New Roman"/>
                <w:sz w:val="16"/>
                <w:szCs w:val="16"/>
                <w:lang w:val="en-CA" w:eastAsia="en-CA"/>
              </w:rPr>
              <w:t> </w:t>
            </w:r>
            <w:r w:rsidRPr="00584B50">
              <w:rPr>
                <w:rFonts w:eastAsia="Times New Roman"/>
                <w:sz w:val="16"/>
                <w:szCs w:val="16"/>
                <w:lang w:val="en-CA" w:eastAsia="en-CA"/>
              </w:rPr>
              <w:t xml:space="preserve">685 </w:t>
            </w:r>
          </w:p>
        </w:tc>
        <w:tc>
          <w:tcPr>
            <w:tcW w:w="0" w:type="auto"/>
            <w:tcBorders>
              <w:top w:val="nil"/>
              <w:left w:val="nil"/>
              <w:bottom w:val="single" w:sz="4" w:space="0" w:color="auto"/>
              <w:right w:val="single" w:sz="4" w:space="0" w:color="auto"/>
            </w:tcBorders>
            <w:noWrap/>
            <w:vAlign w:val="bottom"/>
            <w:hideMark/>
          </w:tcPr>
          <w:p w14:paraId="7610A68C" w14:textId="03A011B2"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951</w:t>
            </w:r>
            <w:r w:rsidR="006737D2">
              <w:rPr>
                <w:rFonts w:eastAsia="Times New Roman"/>
                <w:sz w:val="16"/>
                <w:szCs w:val="16"/>
                <w:lang w:val="en-CA" w:eastAsia="en-CA"/>
              </w:rPr>
              <w:t> </w:t>
            </w:r>
            <w:r w:rsidRPr="00584B50">
              <w:rPr>
                <w:rFonts w:eastAsia="Times New Roman"/>
                <w:sz w:val="16"/>
                <w:szCs w:val="16"/>
                <w:lang w:val="en-CA" w:eastAsia="en-CA"/>
              </w:rPr>
              <w:t xml:space="preserve">792 </w:t>
            </w:r>
          </w:p>
        </w:tc>
        <w:tc>
          <w:tcPr>
            <w:tcW w:w="0" w:type="auto"/>
            <w:tcBorders>
              <w:top w:val="nil"/>
              <w:left w:val="nil"/>
              <w:bottom w:val="single" w:sz="4" w:space="0" w:color="auto"/>
              <w:right w:val="single" w:sz="8" w:space="0" w:color="auto"/>
            </w:tcBorders>
            <w:noWrap/>
            <w:vAlign w:val="bottom"/>
            <w:hideMark/>
          </w:tcPr>
          <w:p w14:paraId="77D23BDF" w14:textId="3BF2B526"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869</w:t>
            </w:r>
            <w:r w:rsidR="006737D2">
              <w:rPr>
                <w:rFonts w:eastAsia="Times New Roman"/>
                <w:sz w:val="16"/>
                <w:szCs w:val="16"/>
                <w:lang w:val="en-CA" w:eastAsia="en-CA"/>
              </w:rPr>
              <w:t> </w:t>
            </w:r>
            <w:r w:rsidRPr="00584B50">
              <w:rPr>
                <w:rFonts w:eastAsia="Times New Roman"/>
                <w:sz w:val="16"/>
                <w:szCs w:val="16"/>
                <w:lang w:val="en-CA" w:eastAsia="en-CA"/>
              </w:rPr>
              <w:t xml:space="preserve">477 </w:t>
            </w:r>
          </w:p>
        </w:tc>
        <w:tc>
          <w:tcPr>
            <w:tcW w:w="0" w:type="auto"/>
            <w:tcBorders>
              <w:top w:val="nil"/>
              <w:left w:val="nil"/>
              <w:bottom w:val="single" w:sz="4" w:space="0" w:color="auto"/>
              <w:right w:val="single" w:sz="4" w:space="0" w:color="auto"/>
            </w:tcBorders>
            <w:noWrap/>
            <w:vAlign w:val="bottom"/>
            <w:hideMark/>
          </w:tcPr>
          <w:p w14:paraId="574FD352" w14:textId="22F8468D"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917</w:t>
            </w:r>
            <w:r w:rsidR="006737D2">
              <w:rPr>
                <w:rFonts w:eastAsia="Times New Roman"/>
                <w:sz w:val="16"/>
                <w:szCs w:val="16"/>
                <w:lang w:val="en-CA" w:eastAsia="en-CA"/>
              </w:rPr>
              <w:t> </w:t>
            </w:r>
            <w:r w:rsidRPr="00584B50">
              <w:rPr>
                <w:rFonts w:eastAsia="Times New Roman"/>
                <w:sz w:val="16"/>
                <w:szCs w:val="16"/>
                <w:lang w:val="en-CA" w:eastAsia="en-CA"/>
              </w:rPr>
              <w:t xml:space="preserve">685 </w:t>
            </w:r>
          </w:p>
        </w:tc>
        <w:tc>
          <w:tcPr>
            <w:tcW w:w="0" w:type="auto"/>
            <w:tcBorders>
              <w:top w:val="nil"/>
              <w:left w:val="nil"/>
              <w:bottom w:val="single" w:sz="4" w:space="0" w:color="auto"/>
              <w:right w:val="single" w:sz="4" w:space="0" w:color="auto"/>
            </w:tcBorders>
            <w:noWrap/>
            <w:vAlign w:val="bottom"/>
            <w:hideMark/>
          </w:tcPr>
          <w:p w14:paraId="2C6ACDA0" w14:textId="422461ED"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927</w:t>
            </w:r>
            <w:r w:rsidR="006737D2">
              <w:rPr>
                <w:rFonts w:eastAsia="Times New Roman"/>
                <w:sz w:val="16"/>
                <w:szCs w:val="16"/>
                <w:lang w:val="en-CA" w:eastAsia="en-CA"/>
              </w:rPr>
              <w:t> </w:t>
            </w:r>
            <w:r w:rsidRPr="00584B50">
              <w:rPr>
                <w:rFonts w:eastAsia="Times New Roman"/>
                <w:sz w:val="16"/>
                <w:szCs w:val="16"/>
                <w:lang w:val="en-CA" w:eastAsia="en-CA"/>
              </w:rPr>
              <w:t xml:space="preserve">680 </w:t>
            </w:r>
          </w:p>
        </w:tc>
        <w:tc>
          <w:tcPr>
            <w:tcW w:w="1315" w:type="dxa"/>
            <w:tcBorders>
              <w:top w:val="nil"/>
              <w:left w:val="nil"/>
              <w:bottom w:val="single" w:sz="4" w:space="0" w:color="auto"/>
              <w:right w:val="single" w:sz="8" w:space="0" w:color="auto"/>
            </w:tcBorders>
            <w:noWrap/>
            <w:vAlign w:val="bottom"/>
            <w:hideMark/>
          </w:tcPr>
          <w:p w14:paraId="185F4EFD" w14:textId="2E22F3B5"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w:t>
            </w:r>
            <w:r w:rsidR="006737D2">
              <w:rPr>
                <w:rFonts w:eastAsia="Times New Roman"/>
                <w:sz w:val="16"/>
                <w:szCs w:val="16"/>
                <w:lang w:val="en-CA" w:eastAsia="en-CA"/>
              </w:rPr>
              <w:t> </w:t>
            </w:r>
            <w:r w:rsidRPr="00584B50">
              <w:rPr>
                <w:rFonts w:eastAsia="Times New Roman"/>
                <w:sz w:val="16"/>
                <w:szCs w:val="16"/>
                <w:lang w:val="en-CA" w:eastAsia="en-CA"/>
              </w:rPr>
              <w:t>845</w:t>
            </w:r>
            <w:r w:rsidR="006737D2">
              <w:rPr>
                <w:rFonts w:eastAsia="Times New Roman"/>
                <w:sz w:val="16"/>
                <w:szCs w:val="16"/>
                <w:lang w:val="en-CA" w:eastAsia="en-CA"/>
              </w:rPr>
              <w:t> </w:t>
            </w:r>
            <w:r w:rsidRPr="00584B50">
              <w:rPr>
                <w:rFonts w:eastAsia="Times New Roman"/>
                <w:sz w:val="16"/>
                <w:szCs w:val="16"/>
                <w:lang w:val="en-CA" w:eastAsia="en-CA"/>
              </w:rPr>
              <w:t xml:space="preserve">365 </w:t>
            </w:r>
          </w:p>
        </w:tc>
      </w:tr>
      <w:tr w:rsidR="00DC19BC" w:rsidRPr="00584B50" w14:paraId="5C442B9D" w14:textId="77777777" w:rsidTr="00887D4B">
        <w:trPr>
          <w:trHeight w:val="290"/>
        </w:trPr>
        <w:tc>
          <w:tcPr>
            <w:tcW w:w="1166" w:type="dxa"/>
            <w:tcBorders>
              <w:top w:val="nil"/>
              <w:left w:val="single" w:sz="8" w:space="0" w:color="auto"/>
              <w:bottom w:val="single" w:sz="4" w:space="0" w:color="auto"/>
              <w:right w:val="single" w:sz="4" w:space="0" w:color="auto"/>
            </w:tcBorders>
            <w:noWrap/>
            <w:vAlign w:val="bottom"/>
            <w:hideMark/>
          </w:tcPr>
          <w:p w14:paraId="353080DB"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SB-8J</w:t>
            </w:r>
          </w:p>
        </w:tc>
        <w:tc>
          <w:tcPr>
            <w:tcW w:w="0" w:type="auto"/>
            <w:tcBorders>
              <w:top w:val="nil"/>
              <w:left w:val="nil"/>
              <w:bottom w:val="single" w:sz="4" w:space="0" w:color="auto"/>
              <w:right w:val="single" w:sz="4" w:space="0" w:color="auto"/>
            </w:tcBorders>
            <w:noWrap/>
            <w:vAlign w:val="bottom"/>
            <w:hideMark/>
          </w:tcPr>
          <w:p w14:paraId="20CC29E7"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5</w:t>
            </w:r>
          </w:p>
        </w:tc>
        <w:tc>
          <w:tcPr>
            <w:tcW w:w="0" w:type="auto"/>
            <w:tcBorders>
              <w:top w:val="nil"/>
              <w:left w:val="nil"/>
              <w:bottom w:val="single" w:sz="4" w:space="0" w:color="auto"/>
              <w:right w:val="single" w:sz="8" w:space="0" w:color="auto"/>
            </w:tcBorders>
            <w:noWrap/>
            <w:vAlign w:val="bottom"/>
            <w:hideMark/>
          </w:tcPr>
          <w:p w14:paraId="53703C50" w14:textId="3B68798A"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13C6A826" w14:textId="7B0BAD8D"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472D8089" w14:textId="55D41357"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427</w:t>
            </w:r>
            <w:r w:rsidR="006737D2">
              <w:rPr>
                <w:rFonts w:eastAsia="Times New Roman"/>
                <w:sz w:val="16"/>
                <w:szCs w:val="16"/>
                <w:lang w:val="en-CA" w:eastAsia="en-CA"/>
              </w:rPr>
              <w:t> </w:t>
            </w:r>
            <w:r w:rsidRPr="00584B50">
              <w:rPr>
                <w:rFonts w:eastAsia="Times New Roman"/>
                <w:sz w:val="16"/>
                <w:szCs w:val="16"/>
                <w:lang w:val="en-CA" w:eastAsia="en-CA"/>
              </w:rPr>
              <w:t xml:space="preserve">074 </w:t>
            </w:r>
          </w:p>
        </w:tc>
        <w:tc>
          <w:tcPr>
            <w:tcW w:w="0" w:type="auto"/>
            <w:tcBorders>
              <w:top w:val="nil"/>
              <w:left w:val="nil"/>
              <w:bottom w:val="single" w:sz="4" w:space="0" w:color="auto"/>
              <w:right w:val="single" w:sz="8" w:space="0" w:color="auto"/>
            </w:tcBorders>
            <w:noWrap/>
            <w:vAlign w:val="bottom"/>
            <w:hideMark/>
          </w:tcPr>
          <w:p w14:paraId="37A8F398" w14:textId="6F7ED50A"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806</w:t>
            </w:r>
            <w:r w:rsidR="006737D2">
              <w:rPr>
                <w:rFonts w:eastAsia="Times New Roman"/>
                <w:sz w:val="16"/>
                <w:szCs w:val="16"/>
                <w:lang w:val="en-CA" w:eastAsia="en-CA"/>
              </w:rPr>
              <w:t> </w:t>
            </w:r>
            <w:r w:rsidRPr="00584B50">
              <w:rPr>
                <w:rFonts w:eastAsia="Times New Roman"/>
                <w:sz w:val="16"/>
                <w:szCs w:val="16"/>
                <w:lang w:val="en-CA" w:eastAsia="en-CA"/>
              </w:rPr>
              <w:t xml:space="preserve">039 </w:t>
            </w:r>
          </w:p>
        </w:tc>
        <w:tc>
          <w:tcPr>
            <w:tcW w:w="0" w:type="auto"/>
            <w:tcBorders>
              <w:top w:val="nil"/>
              <w:left w:val="nil"/>
              <w:bottom w:val="single" w:sz="4" w:space="0" w:color="auto"/>
              <w:right w:val="single" w:sz="4" w:space="0" w:color="auto"/>
            </w:tcBorders>
            <w:noWrap/>
            <w:vAlign w:val="bottom"/>
            <w:hideMark/>
          </w:tcPr>
          <w:p w14:paraId="6795D04E" w14:textId="2B52CF42"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7965221D" w14:textId="66EA7AE9"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864</w:t>
            </w:r>
            <w:r w:rsidR="006737D2">
              <w:rPr>
                <w:rFonts w:eastAsia="Times New Roman"/>
                <w:sz w:val="16"/>
                <w:szCs w:val="16"/>
                <w:lang w:val="en-CA" w:eastAsia="en-CA"/>
              </w:rPr>
              <w:t> </w:t>
            </w:r>
            <w:r w:rsidRPr="00584B50">
              <w:rPr>
                <w:rFonts w:eastAsia="Times New Roman"/>
                <w:sz w:val="16"/>
                <w:szCs w:val="16"/>
                <w:lang w:val="en-CA" w:eastAsia="en-CA"/>
              </w:rPr>
              <w:t xml:space="preserve">960 </w:t>
            </w:r>
          </w:p>
        </w:tc>
        <w:tc>
          <w:tcPr>
            <w:tcW w:w="1315" w:type="dxa"/>
            <w:tcBorders>
              <w:top w:val="nil"/>
              <w:left w:val="nil"/>
              <w:bottom w:val="single" w:sz="4" w:space="0" w:color="auto"/>
              <w:right w:val="single" w:sz="8" w:space="0" w:color="auto"/>
            </w:tcBorders>
            <w:noWrap/>
            <w:vAlign w:val="bottom"/>
            <w:hideMark/>
          </w:tcPr>
          <w:p w14:paraId="37DAB450" w14:textId="4EB3EEEF"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243</w:t>
            </w:r>
            <w:r w:rsidR="006737D2">
              <w:rPr>
                <w:rFonts w:eastAsia="Times New Roman"/>
                <w:sz w:val="16"/>
                <w:szCs w:val="16"/>
                <w:lang w:val="en-CA" w:eastAsia="en-CA"/>
              </w:rPr>
              <w:t> </w:t>
            </w:r>
            <w:r w:rsidRPr="00584B50">
              <w:rPr>
                <w:rFonts w:eastAsia="Times New Roman"/>
                <w:sz w:val="16"/>
                <w:szCs w:val="16"/>
                <w:lang w:val="en-CA" w:eastAsia="en-CA"/>
              </w:rPr>
              <w:t xml:space="preserve">925 </w:t>
            </w:r>
          </w:p>
        </w:tc>
      </w:tr>
      <w:tr w:rsidR="00DC19BC" w:rsidRPr="00421E75" w14:paraId="55C5CB54" w14:textId="77777777" w:rsidTr="00887D4B">
        <w:trPr>
          <w:trHeight w:val="300"/>
        </w:trPr>
        <w:tc>
          <w:tcPr>
            <w:tcW w:w="1166" w:type="dxa"/>
            <w:tcBorders>
              <w:top w:val="single" w:sz="4" w:space="0" w:color="auto"/>
              <w:left w:val="single" w:sz="8" w:space="0" w:color="auto"/>
              <w:bottom w:val="single" w:sz="8" w:space="0" w:color="auto"/>
              <w:right w:val="single" w:sz="4" w:space="0" w:color="auto"/>
            </w:tcBorders>
            <w:noWrap/>
            <w:vAlign w:val="bottom"/>
            <w:hideMark/>
          </w:tcPr>
          <w:p w14:paraId="3E4A1BF9" w14:textId="25152006" w:rsidR="00DC19BC" w:rsidRPr="00421E75" w:rsidRDefault="005E79D1" w:rsidP="008630AC">
            <w:pPr>
              <w:tabs>
                <w:tab w:val="clear" w:pos="567"/>
                <w:tab w:val="clear" w:pos="1134"/>
                <w:tab w:val="clear" w:pos="1701"/>
                <w:tab w:val="clear" w:pos="2268"/>
                <w:tab w:val="left" w:pos="113"/>
                <w:tab w:val="left" w:pos="284"/>
              </w:tabs>
              <w:ind w:left="113" w:hanging="113"/>
              <w:jc w:val="left"/>
              <w:rPr>
                <w:rFonts w:eastAsia="Times New Roman"/>
                <w:b/>
                <w:bCs/>
                <w:sz w:val="16"/>
                <w:szCs w:val="16"/>
                <w:lang w:val="en-CA" w:eastAsia="en-CA"/>
              </w:rPr>
            </w:pPr>
            <w:r>
              <w:rPr>
                <w:rFonts w:eastAsia="Times New Roman"/>
                <w:b/>
                <w:bCs/>
                <w:sz w:val="16"/>
                <w:szCs w:val="16"/>
                <w:lang w:val="en-CA" w:eastAsia="en-CA"/>
              </w:rPr>
              <w:tab/>
            </w:r>
            <w:r w:rsidR="00DC19BC" w:rsidRPr="00421E75">
              <w:rPr>
                <w:rFonts w:eastAsia="Times New Roman"/>
                <w:b/>
                <w:bCs/>
                <w:sz w:val="16"/>
                <w:szCs w:val="16"/>
                <w:lang w:val="en-CA" w:eastAsia="en-CA"/>
              </w:rPr>
              <w:t xml:space="preserve">Total </w:t>
            </w:r>
            <w:proofErr w:type="spellStart"/>
            <w:r w:rsidR="00DC19BC" w:rsidRPr="00421E75">
              <w:rPr>
                <w:rFonts w:eastAsia="Times New Roman"/>
                <w:b/>
                <w:bCs/>
                <w:sz w:val="16"/>
                <w:szCs w:val="16"/>
                <w:lang w:val="en-CA" w:eastAsia="en-CA"/>
              </w:rPr>
              <w:t>Scénario</w:t>
            </w:r>
            <w:proofErr w:type="spellEnd"/>
            <w:r w:rsidR="00DC19BC" w:rsidRPr="00421E75">
              <w:rPr>
                <w:rFonts w:eastAsia="Times New Roman"/>
                <w:b/>
                <w:bCs/>
                <w:sz w:val="16"/>
                <w:szCs w:val="16"/>
                <w:lang w:val="en-CA" w:eastAsia="en-CA"/>
              </w:rPr>
              <w:t xml:space="preserve"> 3</w:t>
            </w:r>
          </w:p>
        </w:tc>
        <w:tc>
          <w:tcPr>
            <w:tcW w:w="0" w:type="auto"/>
            <w:tcBorders>
              <w:top w:val="single" w:sz="4" w:space="0" w:color="auto"/>
              <w:left w:val="nil"/>
              <w:bottom w:val="single" w:sz="8" w:space="0" w:color="auto"/>
              <w:right w:val="single" w:sz="4" w:space="0" w:color="auto"/>
            </w:tcBorders>
            <w:noWrap/>
            <w:vAlign w:val="bottom"/>
            <w:hideMark/>
          </w:tcPr>
          <w:p w14:paraId="3C1FF58D" w14:textId="77777777" w:rsidR="00DC19BC" w:rsidRPr="00421E75" w:rsidRDefault="00DC19BC" w:rsidP="00833CA3">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 </w:t>
            </w:r>
          </w:p>
        </w:tc>
        <w:tc>
          <w:tcPr>
            <w:tcW w:w="0" w:type="auto"/>
            <w:tcBorders>
              <w:top w:val="single" w:sz="4" w:space="0" w:color="auto"/>
              <w:left w:val="nil"/>
              <w:bottom w:val="single" w:sz="8" w:space="0" w:color="auto"/>
              <w:right w:val="single" w:sz="8" w:space="0" w:color="auto"/>
            </w:tcBorders>
            <w:noWrap/>
            <w:vAlign w:val="bottom"/>
            <w:hideMark/>
          </w:tcPr>
          <w:p w14:paraId="311BF0C0" w14:textId="29193247"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4</w:t>
            </w:r>
            <w:r w:rsidR="006737D2">
              <w:rPr>
                <w:rFonts w:eastAsia="Times New Roman"/>
                <w:b/>
                <w:bCs/>
                <w:sz w:val="16"/>
                <w:szCs w:val="16"/>
                <w:lang w:val="en-CA" w:eastAsia="en-CA"/>
              </w:rPr>
              <w:t> </w:t>
            </w:r>
            <w:r w:rsidRPr="00421E75">
              <w:rPr>
                <w:rFonts w:eastAsia="Times New Roman"/>
                <w:b/>
                <w:bCs/>
                <w:sz w:val="16"/>
                <w:szCs w:val="16"/>
                <w:lang w:val="en-CA" w:eastAsia="en-CA"/>
              </w:rPr>
              <w:t>958</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155 </w:t>
            </w:r>
          </w:p>
        </w:tc>
        <w:tc>
          <w:tcPr>
            <w:tcW w:w="0" w:type="auto"/>
            <w:tcBorders>
              <w:top w:val="single" w:sz="4" w:space="0" w:color="auto"/>
              <w:left w:val="nil"/>
              <w:bottom w:val="single" w:sz="8" w:space="0" w:color="auto"/>
              <w:right w:val="single" w:sz="4" w:space="0" w:color="auto"/>
            </w:tcBorders>
            <w:noWrap/>
            <w:vAlign w:val="bottom"/>
            <w:hideMark/>
          </w:tcPr>
          <w:p w14:paraId="17EFB704" w14:textId="4526018B"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4</w:t>
            </w:r>
            <w:r w:rsidR="006737D2">
              <w:rPr>
                <w:rFonts w:eastAsia="Times New Roman"/>
                <w:b/>
                <w:bCs/>
                <w:sz w:val="16"/>
                <w:szCs w:val="16"/>
                <w:lang w:val="en-CA" w:eastAsia="en-CA"/>
              </w:rPr>
              <w:t> </w:t>
            </w:r>
            <w:r w:rsidRPr="00421E75">
              <w:rPr>
                <w:rFonts w:eastAsia="Times New Roman"/>
                <w:b/>
                <w:bCs/>
                <w:sz w:val="16"/>
                <w:szCs w:val="16"/>
                <w:lang w:val="en-CA" w:eastAsia="en-CA"/>
              </w:rPr>
              <w:t>958</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155 </w:t>
            </w:r>
          </w:p>
        </w:tc>
        <w:tc>
          <w:tcPr>
            <w:tcW w:w="0" w:type="auto"/>
            <w:tcBorders>
              <w:top w:val="single" w:sz="4" w:space="0" w:color="auto"/>
              <w:left w:val="nil"/>
              <w:bottom w:val="single" w:sz="8" w:space="0" w:color="auto"/>
              <w:right w:val="single" w:sz="4" w:space="0" w:color="auto"/>
            </w:tcBorders>
            <w:noWrap/>
            <w:vAlign w:val="bottom"/>
            <w:hideMark/>
          </w:tcPr>
          <w:p w14:paraId="624CCFF2" w14:textId="1DC4E1D9"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1</w:t>
            </w:r>
            <w:r w:rsidR="006737D2">
              <w:rPr>
                <w:rFonts w:eastAsia="Times New Roman"/>
                <w:b/>
                <w:bCs/>
                <w:sz w:val="16"/>
                <w:szCs w:val="16"/>
                <w:lang w:val="en-CA" w:eastAsia="en-CA"/>
              </w:rPr>
              <w:t> </w:t>
            </w:r>
            <w:r w:rsidRPr="00421E75">
              <w:rPr>
                <w:rFonts w:eastAsia="Times New Roman"/>
                <w:b/>
                <w:bCs/>
                <w:sz w:val="16"/>
                <w:szCs w:val="16"/>
                <w:lang w:val="en-CA" w:eastAsia="en-CA"/>
              </w:rPr>
              <w:t>991</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274 </w:t>
            </w:r>
          </w:p>
        </w:tc>
        <w:tc>
          <w:tcPr>
            <w:tcW w:w="0" w:type="auto"/>
            <w:tcBorders>
              <w:top w:val="single" w:sz="4" w:space="0" w:color="auto"/>
              <w:left w:val="nil"/>
              <w:bottom w:val="single" w:sz="8" w:space="0" w:color="auto"/>
              <w:right w:val="single" w:sz="8" w:space="0" w:color="auto"/>
            </w:tcBorders>
            <w:noWrap/>
            <w:vAlign w:val="bottom"/>
            <w:hideMark/>
          </w:tcPr>
          <w:p w14:paraId="37D2594C" w14:textId="4B828A62"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6</w:t>
            </w:r>
            <w:r w:rsidR="006737D2">
              <w:rPr>
                <w:rFonts w:eastAsia="Times New Roman"/>
                <w:b/>
                <w:bCs/>
                <w:sz w:val="16"/>
                <w:szCs w:val="16"/>
                <w:lang w:val="en-CA" w:eastAsia="en-CA"/>
              </w:rPr>
              <w:t> </w:t>
            </w:r>
            <w:r w:rsidRPr="00421E75">
              <w:rPr>
                <w:rFonts w:eastAsia="Times New Roman"/>
                <w:b/>
                <w:bCs/>
                <w:sz w:val="16"/>
                <w:szCs w:val="16"/>
                <w:lang w:val="en-CA" w:eastAsia="en-CA"/>
              </w:rPr>
              <w:t>949</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429 </w:t>
            </w:r>
          </w:p>
        </w:tc>
        <w:tc>
          <w:tcPr>
            <w:tcW w:w="0" w:type="auto"/>
            <w:tcBorders>
              <w:top w:val="single" w:sz="4" w:space="0" w:color="auto"/>
              <w:left w:val="nil"/>
              <w:bottom w:val="single" w:sz="8" w:space="0" w:color="auto"/>
              <w:right w:val="single" w:sz="4" w:space="0" w:color="auto"/>
            </w:tcBorders>
            <w:noWrap/>
            <w:vAlign w:val="bottom"/>
            <w:hideMark/>
          </w:tcPr>
          <w:p w14:paraId="1BB87F0B" w14:textId="2635A8FA"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4</w:t>
            </w:r>
            <w:r w:rsidR="006737D2">
              <w:rPr>
                <w:rFonts w:eastAsia="Times New Roman"/>
                <w:b/>
                <w:bCs/>
                <w:sz w:val="16"/>
                <w:szCs w:val="16"/>
                <w:lang w:val="en-CA" w:eastAsia="en-CA"/>
              </w:rPr>
              <w:t> </w:t>
            </w:r>
            <w:r w:rsidRPr="00421E75">
              <w:rPr>
                <w:rFonts w:eastAsia="Times New Roman"/>
                <w:b/>
                <w:bCs/>
                <w:sz w:val="16"/>
                <w:szCs w:val="16"/>
                <w:lang w:val="en-CA" w:eastAsia="en-CA"/>
              </w:rPr>
              <w:t>958</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155 </w:t>
            </w:r>
          </w:p>
        </w:tc>
        <w:tc>
          <w:tcPr>
            <w:tcW w:w="0" w:type="auto"/>
            <w:tcBorders>
              <w:top w:val="single" w:sz="4" w:space="0" w:color="auto"/>
              <w:left w:val="nil"/>
              <w:bottom w:val="single" w:sz="8" w:space="0" w:color="auto"/>
              <w:right w:val="single" w:sz="4" w:space="0" w:color="auto"/>
            </w:tcBorders>
            <w:noWrap/>
            <w:vAlign w:val="bottom"/>
            <w:hideMark/>
          </w:tcPr>
          <w:p w14:paraId="0FEE98F3" w14:textId="175763CE"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4</w:t>
            </w:r>
            <w:r w:rsidR="006737D2">
              <w:rPr>
                <w:rFonts w:eastAsia="Times New Roman"/>
                <w:b/>
                <w:bCs/>
                <w:sz w:val="16"/>
                <w:szCs w:val="16"/>
                <w:lang w:val="en-CA" w:eastAsia="en-CA"/>
              </w:rPr>
              <w:t> </w:t>
            </w:r>
            <w:r w:rsidRPr="00421E75">
              <w:rPr>
                <w:rFonts w:eastAsia="Times New Roman"/>
                <w:b/>
                <w:bCs/>
                <w:sz w:val="16"/>
                <w:szCs w:val="16"/>
                <w:lang w:val="en-CA" w:eastAsia="en-CA"/>
              </w:rPr>
              <w:t>032</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960 </w:t>
            </w:r>
          </w:p>
        </w:tc>
        <w:tc>
          <w:tcPr>
            <w:tcW w:w="1315" w:type="dxa"/>
            <w:tcBorders>
              <w:top w:val="single" w:sz="4" w:space="0" w:color="auto"/>
              <w:left w:val="nil"/>
              <w:bottom w:val="single" w:sz="8" w:space="0" w:color="auto"/>
              <w:right w:val="single" w:sz="8" w:space="0" w:color="auto"/>
            </w:tcBorders>
            <w:noWrap/>
            <w:vAlign w:val="bottom"/>
            <w:hideMark/>
          </w:tcPr>
          <w:p w14:paraId="4F6E4E7C" w14:textId="72EA22EF"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8</w:t>
            </w:r>
            <w:r w:rsidR="006737D2">
              <w:rPr>
                <w:rFonts w:eastAsia="Times New Roman"/>
                <w:b/>
                <w:bCs/>
                <w:sz w:val="16"/>
                <w:szCs w:val="16"/>
                <w:lang w:val="en-CA" w:eastAsia="en-CA"/>
              </w:rPr>
              <w:t> </w:t>
            </w:r>
            <w:r w:rsidRPr="00421E75">
              <w:rPr>
                <w:rFonts w:eastAsia="Times New Roman"/>
                <w:b/>
                <w:bCs/>
                <w:sz w:val="16"/>
                <w:szCs w:val="16"/>
                <w:lang w:val="en-CA" w:eastAsia="en-CA"/>
              </w:rPr>
              <w:t>991</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115 </w:t>
            </w:r>
          </w:p>
        </w:tc>
      </w:tr>
      <w:tr w:rsidR="00DC19BC" w:rsidRPr="00D030B4" w14:paraId="107C4CB4" w14:textId="77777777" w:rsidTr="00887D4B">
        <w:trPr>
          <w:trHeight w:val="690"/>
        </w:trPr>
        <w:tc>
          <w:tcPr>
            <w:tcW w:w="10059" w:type="dxa"/>
            <w:gridSpan w:val="9"/>
            <w:tcBorders>
              <w:top w:val="single" w:sz="8" w:space="0" w:color="auto"/>
            </w:tcBorders>
            <w:vAlign w:val="bottom"/>
            <w:hideMark/>
          </w:tcPr>
          <w:p w14:paraId="20163F04" w14:textId="5B31C0E3" w:rsidR="00DC19BC" w:rsidRPr="00F908FA" w:rsidRDefault="00DC19BC" w:rsidP="00307FF2">
            <w:pPr>
              <w:tabs>
                <w:tab w:val="clear" w:pos="567"/>
                <w:tab w:val="clear" w:pos="1134"/>
                <w:tab w:val="clear" w:pos="1701"/>
                <w:tab w:val="clear" w:pos="2268"/>
              </w:tabs>
              <w:spacing w:before="40"/>
              <w:ind w:left="1134"/>
              <w:jc w:val="left"/>
              <w:rPr>
                <w:rFonts w:eastAsia="Times New Roman"/>
                <w:sz w:val="16"/>
                <w:szCs w:val="16"/>
                <w:lang w:val="fr-CA" w:eastAsia="en-CA"/>
              </w:rPr>
            </w:pPr>
            <w:r w:rsidRPr="00F908FA">
              <w:rPr>
                <w:rFonts w:eastAsia="Times New Roman"/>
                <w:sz w:val="16"/>
                <w:szCs w:val="16"/>
                <w:lang w:val="fr-CA" w:eastAsia="en-CA"/>
              </w:rPr>
              <w:t>***</w:t>
            </w:r>
            <w:r w:rsidR="00773834">
              <w:rPr>
                <w:rFonts w:eastAsia="Times New Roman"/>
                <w:sz w:val="16"/>
                <w:szCs w:val="16"/>
                <w:lang w:val="fr-CA" w:eastAsia="en-CA"/>
              </w:rPr>
              <w:t xml:space="preserve"> </w:t>
            </w:r>
            <w:r w:rsidRPr="00F908FA">
              <w:rPr>
                <w:rFonts w:eastAsia="Times New Roman"/>
                <w:sz w:val="16"/>
                <w:szCs w:val="16"/>
                <w:lang w:val="fr-CA" w:eastAsia="en-CA"/>
              </w:rPr>
              <w:t xml:space="preserve">Les frais de déplacement du personnel est moindre en comparaison à des réunions séparées mais le DSA est quasiment identique. Le coût de la participation est le même que pour des réunions séparées (1 participant par réunion). La charge administrative et logistique est largement alourdie, avec des coûts additionnels de recrutement de </w:t>
            </w:r>
            <w:proofErr w:type="spellStart"/>
            <w:r w:rsidRPr="00F908FA">
              <w:rPr>
                <w:rFonts w:eastAsia="Times New Roman"/>
                <w:sz w:val="16"/>
                <w:szCs w:val="16"/>
                <w:lang w:val="fr-CA" w:eastAsia="en-CA"/>
              </w:rPr>
              <w:t>consultats</w:t>
            </w:r>
            <w:proofErr w:type="spellEnd"/>
            <w:r w:rsidRPr="00F908FA">
              <w:rPr>
                <w:rFonts w:eastAsia="Times New Roman"/>
                <w:sz w:val="16"/>
                <w:szCs w:val="16"/>
                <w:lang w:val="fr-CA" w:eastAsia="en-CA"/>
              </w:rPr>
              <w:t xml:space="preserve"> individuels et de consultants pour répondre aux nombreux besoins. Besoins de responsables de programme doublés pour présenter les documents des deux réunions en même temps, risque de retards.</w:t>
            </w:r>
          </w:p>
        </w:tc>
      </w:tr>
    </w:tbl>
    <w:p w14:paraId="6F2C9492" w14:textId="6C58029F" w:rsidR="00A00894" w:rsidRPr="00BF20E8" w:rsidRDefault="00A00894" w:rsidP="006854EE">
      <w:pPr>
        <w:pStyle w:val="CBDNormalNumber"/>
        <w:numPr>
          <w:ilvl w:val="0"/>
          <w:numId w:val="0"/>
        </w:numPr>
        <w:spacing w:before="40"/>
        <w:ind w:left="567"/>
        <w:rPr>
          <w:i/>
          <w:sz w:val="16"/>
          <w:szCs w:val="16"/>
          <w:lang w:val="fr-FR"/>
        </w:rPr>
      </w:pPr>
      <w:r w:rsidRPr="00BF20E8">
        <w:rPr>
          <w:i/>
          <w:iCs/>
          <w:sz w:val="16"/>
          <w:szCs w:val="16"/>
          <w:lang w:val="fr-FR"/>
        </w:rPr>
        <w:t>Abr</w:t>
      </w:r>
      <w:r w:rsidR="00991CDF" w:rsidRPr="00BF20E8">
        <w:rPr>
          <w:i/>
          <w:iCs/>
          <w:sz w:val="16"/>
          <w:szCs w:val="16"/>
          <w:lang w:val="fr-FR"/>
        </w:rPr>
        <w:t>é</w:t>
      </w:r>
      <w:r w:rsidRPr="00BF20E8">
        <w:rPr>
          <w:i/>
          <w:iCs/>
          <w:sz w:val="16"/>
          <w:szCs w:val="16"/>
          <w:lang w:val="fr-FR"/>
        </w:rPr>
        <w:t>viations</w:t>
      </w:r>
      <w:r w:rsidR="00991CDF" w:rsidRPr="00BF20E8">
        <w:rPr>
          <w:i/>
          <w:iCs/>
          <w:sz w:val="16"/>
          <w:szCs w:val="16"/>
          <w:lang w:val="fr-FR"/>
        </w:rPr>
        <w:t> </w:t>
      </w:r>
      <w:r w:rsidRPr="00BF20E8">
        <w:rPr>
          <w:i/>
          <w:iCs/>
          <w:sz w:val="16"/>
          <w:szCs w:val="16"/>
          <w:lang w:val="fr-FR"/>
        </w:rPr>
        <w:t>:</w:t>
      </w:r>
      <w:r w:rsidRPr="00BF20E8">
        <w:rPr>
          <w:sz w:val="16"/>
          <w:szCs w:val="16"/>
          <w:lang w:val="fr-FR"/>
        </w:rPr>
        <w:t xml:space="preserve"> </w:t>
      </w:r>
      <w:r w:rsidR="00234019" w:rsidRPr="00BF20E8">
        <w:rPr>
          <w:sz w:val="16"/>
          <w:szCs w:val="16"/>
          <w:lang w:val="fr-FR"/>
        </w:rPr>
        <w:t>COP, Conf</w:t>
      </w:r>
      <w:r w:rsidR="00991CDF" w:rsidRPr="00BF20E8">
        <w:rPr>
          <w:sz w:val="16"/>
          <w:szCs w:val="16"/>
          <w:lang w:val="fr-FR"/>
        </w:rPr>
        <w:t>é</w:t>
      </w:r>
      <w:r w:rsidR="00234019" w:rsidRPr="00BF20E8">
        <w:rPr>
          <w:sz w:val="16"/>
          <w:szCs w:val="16"/>
          <w:lang w:val="fr-FR"/>
        </w:rPr>
        <w:t xml:space="preserve">rence </w:t>
      </w:r>
      <w:r w:rsidR="00991CDF" w:rsidRPr="00BF20E8">
        <w:rPr>
          <w:sz w:val="16"/>
          <w:szCs w:val="16"/>
          <w:lang w:val="fr-FR"/>
        </w:rPr>
        <w:t>des</w:t>
      </w:r>
      <w:r w:rsidR="00234019" w:rsidRPr="00BF20E8">
        <w:rPr>
          <w:sz w:val="16"/>
          <w:szCs w:val="16"/>
          <w:lang w:val="fr-FR"/>
        </w:rPr>
        <w:t xml:space="preserve"> Parties</w:t>
      </w:r>
      <w:r w:rsidR="00127C3D" w:rsidRPr="00BF20E8">
        <w:rPr>
          <w:sz w:val="16"/>
          <w:szCs w:val="16"/>
          <w:lang w:val="fr-FR"/>
        </w:rPr>
        <w:t> </w:t>
      </w:r>
      <w:r w:rsidR="00234019" w:rsidRPr="00BF20E8">
        <w:rPr>
          <w:sz w:val="16"/>
          <w:szCs w:val="16"/>
          <w:lang w:val="fr-FR"/>
        </w:rPr>
        <w:t xml:space="preserve">; </w:t>
      </w:r>
      <w:r w:rsidR="006D6527" w:rsidRPr="00BF20E8">
        <w:rPr>
          <w:sz w:val="16"/>
          <w:szCs w:val="16"/>
          <w:lang w:val="fr-FR"/>
        </w:rPr>
        <w:t xml:space="preserve">DSA, </w:t>
      </w:r>
      <w:r w:rsidR="00F04768" w:rsidRPr="00BF20E8">
        <w:rPr>
          <w:sz w:val="16"/>
          <w:szCs w:val="16"/>
          <w:lang w:val="fr-FR"/>
        </w:rPr>
        <w:t>indemnité</w:t>
      </w:r>
      <w:r w:rsidR="000F0E8E" w:rsidRPr="00BF20E8">
        <w:rPr>
          <w:sz w:val="16"/>
          <w:szCs w:val="16"/>
          <w:lang w:val="fr-FR"/>
        </w:rPr>
        <w:t xml:space="preserve"> journalière de</w:t>
      </w:r>
      <w:r w:rsidR="00F04768" w:rsidRPr="00BF20E8">
        <w:rPr>
          <w:sz w:val="16"/>
          <w:szCs w:val="16"/>
          <w:lang w:val="fr-FR"/>
        </w:rPr>
        <w:t xml:space="preserve"> subsistance</w:t>
      </w:r>
      <w:r w:rsidR="000F0E8E" w:rsidRPr="00BF20E8">
        <w:rPr>
          <w:sz w:val="16"/>
          <w:szCs w:val="16"/>
          <w:lang w:val="fr-FR"/>
        </w:rPr>
        <w:t> </w:t>
      </w:r>
      <w:r w:rsidR="006D6527" w:rsidRPr="00BF20E8">
        <w:rPr>
          <w:sz w:val="16"/>
          <w:szCs w:val="16"/>
          <w:lang w:val="fr-FR"/>
        </w:rPr>
        <w:t xml:space="preserve">; </w:t>
      </w:r>
      <w:r w:rsidR="000F0E8E" w:rsidRPr="00BF20E8">
        <w:rPr>
          <w:sz w:val="16"/>
          <w:szCs w:val="16"/>
          <w:lang w:val="fr-FR"/>
        </w:rPr>
        <w:t>CI</w:t>
      </w:r>
      <w:r w:rsidR="008B22ED" w:rsidRPr="00BF20E8">
        <w:rPr>
          <w:sz w:val="16"/>
          <w:szCs w:val="16"/>
          <w:lang w:val="fr-FR"/>
        </w:rPr>
        <w:t xml:space="preserve">, </w:t>
      </w:r>
      <w:r w:rsidR="00B45C18" w:rsidRPr="00BF20E8">
        <w:rPr>
          <w:sz w:val="16"/>
          <w:szCs w:val="16"/>
          <w:lang w:val="fr-FR"/>
        </w:rPr>
        <w:t xml:space="preserve">consultants </w:t>
      </w:r>
      <w:r w:rsidR="008B22ED" w:rsidRPr="00BF20E8">
        <w:rPr>
          <w:sz w:val="16"/>
          <w:szCs w:val="16"/>
          <w:lang w:val="fr-FR"/>
        </w:rPr>
        <w:t>individu</w:t>
      </w:r>
      <w:r w:rsidR="00B45C18" w:rsidRPr="00BF20E8">
        <w:rPr>
          <w:sz w:val="16"/>
          <w:szCs w:val="16"/>
          <w:lang w:val="fr-FR"/>
        </w:rPr>
        <w:t>e</w:t>
      </w:r>
      <w:r w:rsidR="008B22ED" w:rsidRPr="00BF20E8">
        <w:rPr>
          <w:sz w:val="16"/>
          <w:szCs w:val="16"/>
          <w:lang w:val="fr-FR"/>
        </w:rPr>
        <w:t>l</w:t>
      </w:r>
      <w:r w:rsidR="00B45C18" w:rsidRPr="00BF20E8">
        <w:rPr>
          <w:sz w:val="16"/>
          <w:szCs w:val="16"/>
          <w:lang w:val="fr-FR"/>
        </w:rPr>
        <w:t>s </w:t>
      </w:r>
      <w:r w:rsidR="008B22ED" w:rsidRPr="00BF20E8">
        <w:rPr>
          <w:sz w:val="16"/>
          <w:szCs w:val="16"/>
          <w:lang w:val="fr-FR"/>
        </w:rPr>
        <w:t xml:space="preserve">; </w:t>
      </w:r>
      <w:r w:rsidR="000F0E8E" w:rsidRPr="00BF20E8">
        <w:rPr>
          <w:sz w:val="16"/>
          <w:szCs w:val="16"/>
          <w:lang w:val="fr-FR"/>
        </w:rPr>
        <w:t>PMA</w:t>
      </w:r>
      <w:r w:rsidR="00D25D03" w:rsidRPr="00BF20E8">
        <w:rPr>
          <w:sz w:val="16"/>
          <w:szCs w:val="16"/>
          <w:lang w:val="fr-FR"/>
        </w:rPr>
        <w:t xml:space="preserve">, </w:t>
      </w:r>
      <w:r w:rsidR="00B45C18" w:rsidRPr="00BF20E8">
        <w:rPr>
          <w:sz w:val="16"/>
          <w:szCs w:val="16"/>
          <w:lang w:val="fr-FR"/>
        </w:rPr>
        <w:t>pays les moins avancés</w:t>
      </w:r>
      <w:r w:rsidR="006B509E" w:rsidRPr="00BF20E8">
        <w:rPr>
          <w:sz w:val="16"/>
          <w:szCs w:val="16"/>
          <w:lang w:val="fr-FR"/>
        </w:rPr>
        <w:t> </w:t>
      </w:r>
      <w:r w:rsidR="00D25D03" w:rsidRPr="00BF20E8">
        <w:rPr>
          <w:sz w:val="16"/>
          <w:szCs w:val="16"/>
          <w:lang w:val="fr-FR"/>
        </w:rPr>
        <w:t xml:space="preserve">; </w:t>
      </w:r>
      <w:r w:rsidR="0048088F" w:rsidRPr="00BF20E8">
        <w:rPr>
          <w:sz w:val="16"/>
          <w:szCs w:val="16"/>
          <w:lang w:val="fr-FR"/>
        </w:rPr>
        <w:t xml:space="preserve">PSC, </w:t>
      </w:r>
      <w:r w:rsidR="000F0E8E" w:rsidRPr="00BF20E8">
        <w:rPr>
          <w:sz w:val="16"/>
          <w:szCs w:val="16"/>
          <w:lang w:val="fr-FR"/>
        </w:rPr>
        <w:t>dépenses</w:t>
      </w:r>
      <w:r w:rsidR="00B45C18" w:rsidRPr="00BF20E8">
        <w:rPr>
          <w:sz w:val="16"/>
          <w:szCs w:val="16"/>
          <w:lang w:val="fr-FR"/>
        </w:rPr>
        <w:t xml:space="preserve"> d’appui aux programmes </w:t>
      </w:r>
      <w:r w:rsidR="0048088F" w:rsidRPr="00BF20E8">
        <w:rPr>
          <w:sz w:val="16"/>
          <w:szCs w:val="16"/>
          <w:lang w:val="fr-FR"/>
        </w:rPr>
        <w:t xml:space="preserve">; </w:t>
      </w:r>
      <w:r w:rsidR="00B85654" w:rsidRPr="00BF20E8">
        <w:rPr>
          <w:sz w:val="16"/>
          <w:szCs w:val="16"/>
          <w:lang w:val="fr-FR"/>
        </w:rPr>
        <w:t>SB8J</w:t>
      </w:r>
      <w:r w:rsidR="0004547C" w:rsidRPr="00BF20E8">
        <w:rPr>
          <w:sz w:val="16"/>
          <w:szCs w:val="16"/>
          <w:lang w:val="fr-FR"/>
        </w:rPr>
        <w:t xml:space="preserve">, </w:t>
      </w:r>
      <w:bookmarkStart w:id="0" w:name="_Hlk242432465"/>
      <w:r w:rsidR="00B45C18" w:rsidRPr="00BF20E8">
        <w:rPr>
          <w:sz w:val="16"/>
          <w:szCs w:val="16"/>
          <w:lang w:val="fr-FR"/>
        </w:rPr>
        <w:t>Organe subsidiaire chargé du suivi de l</w:t>
      </w:r>
      <w:r w:rsidR="006B509E" w:rsidRPr="00BF20E8">
        <w:rPr>
          <w:sz w:val="16"/>
          <w:szCs w:val="16"/>
          <w:lang w:val="fr-FR"/>
        </w:rPr>
        <w:t>’</w:t>
      </w:r>
      <w:r w:rsidR="00B45C18" w:rsidRPr="00BF20E8">
        <w:rPr>
          <w:sz w:val="16"/>
          <w:szCs w:val="16"/>
          <w:lang w:val="fr-FR"/>
        </w:rPr>
        <w:t>article</w:t>
      </w:r>
      <w:r w:rsidR="006B509E" w:rsidRPr="00BF20E8">
        <w:rPr>
          <w:sz w:val="16"/>
          <w:szCs w:val="16"/>
          <w:lang w:val="fr-FR"/>
        </w:rPr>
        <w:t> </w:t>
      </w:r>
      <w:r w:rsidR="00B45C18" w:rsidRPr="00BF20E8">
        <w:rPr>
          <w:sz w:val="16"/>
          <w:szCs w:val="16"/>
          <w:lang w:val="fr-FR"/>
        </w:rPr>
        <w:t>8</w:t>
      </w:r>
      <w:r w:rsidR="006B509E" w:rsidRPr="00BF20E8">
        <w:rPr>
          <w:sz w:val="16"/>
          <w:szCs w:val="16"/>
          <w:lang w:val="fr-FR"/>
        </w:rPr>
        <w:t> </w:t>
      </w:r>
      <w:r w:rsidR="00B45C18" w:rsidRPr="00BF20E8">
        <w:rPr>
          <w:sz w:val="16"/>
          <w:szCs w:val="16"/>
          <w:lang w:val="fr-FR"/>
        </w:rPr>
        <w:t>j) et des autres dispositions de la Convention sur la diversité biologique relatives aux peuples autochtones et communautés locales </w:t>
      </w:r>
      <w:bookmarkEnd w:id="0"/>
      <w:r w:rsidR="003F2055" w:rsidRPr="00BF20E8">
        <w:rPr>
          <w:sz w:val="16"/>
          <w:szCs w:val="16"/>
          <w:lang w:val="fr-FR"/>
        </w:rPr>
        <w:t xml:space="preserve">; </w:t>
      </w:r>
      <w:r w:rsidR="00876C1E" w:rsidRPr="00BF20E8">
        <w:rPr>
          <w:sz w:val="16"/>
          <w:szCs w:val="16"/>
          <w:lang w:val="fr-FR"/>
        </w:rPr>
        <w:t>SBI,</w:t>
      </w:r>
      <w:r w:rsidR="005B785E" w:rsidRPr="00BF20E8">
        <w:rPr>
          <w:sz w:val="16"/>
          <w:szCs w:val="16"/>
          <w:lang w:val="fr-FR"/>
        </w:rPr>
        <w:t xml:space="preserve"> </w:t>
      </w:r>
      <w:r w:rsidR="00B45C18" w:rsidRPr="00BF20E8">
        <w:rPr>
          <w:sz w:val="16"/>
          <w:szCs w:val="16"/>
          <w:lang w:val="fr-FR"/>
        </w:rPr>
        <w:t>Organe subsidiaire chargé de l’application </w:t>
      </w:r>
      <w:r w:rsidR="005B785E" w:rsidRPr="00BF20E8">
        <w:rPr>
          <w:sz w:val="16"/>
          <w:szCs w:val="16"/>
          <w:lang w:val="fr-FR"/>
        </w:rPr>
        <w:t xml:space="preserve">; </w:t>
      </w:r>
      <w:r w:rsidRPr="00BF20E8">
        <w:rPr>
          <w:sz w:val="16"/>
          <w:szCs w:val="16"/>
          <w:lang w:val="fr-FR"/>
        </w:rPr>
        <w:t xml:space="preserve">SBSTTA, </w:t>
      </w:r>
      <w:r w:rsidR="00B45C18" w:rsidRPr="00BF20E8">
        <w:rPr>
          <w:sz w:val="16"/>
          <w:szCs w:val="16"/>
          <w:lang w:val="fr-FR"/>
        </w:rPr>
        <w:t>Organe subsidiaire chargé de fournir des avis scientifiques, techniques et technologiques ;</w:t>
      </w:r>
      <w:r w:rsidR="00FD6DDC" w:rsidRPr="00BF20E8">
        <w:rPr>
          <w:sz w:val="16"/>
          <w:szCs w:val="16"/>
          <w:lang w:val="fr-FR"/>
        </w:rPr>
        <w:t xml:space="preserve"> </w:t>
      </w:r>
      <w:r w:rsidR="000F0E8E" w:rsidRPr="00BF20E8">
        <w:rPr>
          <w:sz w:val="16"/>
          <w:szCs w:val="16"/>
          <w:lang w:val="fr-FR"/>
        </w:rPr>
        <w:t>PEID</w:t>
      </w:r>
      <w:r w:rsidR="00FD6DDC" w:rsidRPr="00BF20E8">
        <w:rPr>
          <w:sz w:val="16"/>
          <w:szCs w:val="16"/>
          <w:lang w:val="fr-FR"/>
        </w:rPr>
        <w:t xml:space="preserve">, </w:t>
      </w:r>
      <w:r w:rsidR="00B45C18" w:rsidRPr="00BF20E8">
        <w:rPr>
          <w:sz w:val="16"/>
          <w:szCs w:val="16"/>
          <w:lang w:val="fr-FR"/>
        </w:rPr>
        <w:t>petit État insulaire en développement</w:t>
      </w:r>
      <w:r w:rsidR="003F2055" w:rsidRPr="00BF20E8">
        <w:rPr>
          <w:sz w:val="16"/>
          <w:szCs w:val="16"/>
          <w:lang w:val="fr-FR"/>
        </w:rPr>
        <w:t>.</w:t>
      </w:r>
      <w:r w:rsidR="00B85654" w:rsidRPr="00BF20E8">
        <w:rPr>
          <w:sz w:val="16"/>
          <w:szCs w:val="16"/>
          <w:lang w:val="fr-FR"/>
        </w:rPr>
        <w:t xml:space="preserve"> </w:t>
      </w:r>
    </w:p>
    <w:p w14:paraId="4940C07A" w14:textId="7333BF9E" w:rsidR="00EF4371" w:rsidRPr="00BD6EB5" w:rsidRDefault="00F06BEC" w:rsidP="00F06BEC">
      <w:pPr>
        <w:pStyle w:val="CBDNormalNumber"/>
        <w:numPr>
          <w:ilvl w:val="0"/>
          <w:numId w:val="0"/>
        </w:numPr>
        <w:ind w:left="567"/>
        <w:jc w:val="left"/>
        <w:rPr>
          <w:lang w:val="fr-FR"/>
        </w:rPr>
      </w:pPr>
      <w:r w:rsidRPr="00BD6EB5">
        <w:rPr>
          <w:lang w:val="fr-FR"/>
        </w:rPr>
        <w:t>Sc</w:t>
      </w:r>
      <w:r w:rsidR="00092EC2">
        <w:rPr>
          <w:lang w:val="fr-FR"/>
        </w:rPr>
        <w:t>é</w:t>
      </w:r>
      <w:r w:rsidRPr="00BD6EB5">
        <w:rPr>
          <w:lang w:val="fr-FR"/>
        </w:rPr>
        <w:t>nario</w:t>
      </w:r>
      <w:r w:rsidR="006B509E">
        <w:rPr>
          <w:lang w:val="fr-FR"/>
        </w:rPr>
        <w:t> </w:t>
      </w:r>
      <w:r w:rsidRPr="00BD6EB5">
        <w:rPr>
          <w:lang w:val="fr-FR"/>
        </w:rPr>
        <w:t>1</w:t>
      </w:r>
      <w:r w:rsidR="00D93EF3">
        <w:rPr>
          <w:lang w:val="fr-FR"/>
        </w:rPr>
        <w:t> </w:t>
      </w:r>
      <w:r w:rsidRPr="00BD6EB5">
        <w:rPr>
          <w:lang w:val="fr-FR"/>
        </w:rPr>
        <w:t>:</w:t>
      </w:r>
    </w:p>
    <w:p w14:paraId="709C8506" w14:textId="5F27D918" w:rsidR="001D48D9" w:rsidRPr="00BD6EB5" w:rsidRDefault="00D93EF3" w:rsidP="002537BE">
      <w:pPr>
        <w:pStyle w:val="CBDNormalNumber"/>
        <w:numPr>
          <w:ilvl w:val="1"/>
          <w:numId w:val="24"/>
        </w:numPr>
        <w:tabs>
          <w:tab w:val="clear" w:pos="1701"/>
        </w:tabs>
        <w:spacing w:before="60" w:after="60"/>
        <w:ind w:left="1135" w:hanging="284"/>
        <w:rPr>
          <w:lang w:val="fr-FR"/>
        </w:rPr>
      </w:pPr>
      <w:r>
        <w:rPr>
          <w:lang w:val="fr-FR"/>
        </w:rPr>
        <w:t>Dix-huitième réunion de la Conférence des Parties, treizième réunion de la Conférence des Parties siégeant en tant que réunion des Parties au Protocole de Cartagena, septième réunion de la Conférence des Parties siégeant en tant que réunion des Parties au Protocole de Nagoya : 14</w:t>
      </w:r>
      <w:r w:rsidR="006B509E">
        <w:rPr>
          <w:lang w:val="fr-FR"/>
        </w:rPr>
        <w:t> </w:t>
      </w:r>
      <w:r>
        <w:rPr>
          <w:lang w:val="fr-FR"/>
        </w:rPr>
        <w:t>jours</w:t>
      </w:r>
    </w:p>
    <w:p w14:paraId="3FF78C04" w14:textId="696C2BC8" w:rsidR="00053374" w:rsidRPr="00BD6EB5" w:rsidRDefault="00D93EF3" w:rsidP="002537BE">
      <w:pPr>
        <w:pStyle w:val="CBDNormalNumber"/>
        <w:numPr>
          <w:ilvl w:val="1"/>
          <w:numId w:val="24"/>
        </w:numPr>
        <w:tabs>
          <w:tab w:val="clear" w:pos="1701"/>
        </w:tabs>
        <w:spacing w:before="60" w:after="60"/>
        <w:ind w:left="1135" w:hanging="284"/>
        <w:rPr>
          <w:lang w:val="fr-FR"/>
        </w:rPr>
      </w:pPr>
      <w:r>
        <w:rPr>
          <w:lang w:val="fr-FR"/>
        </w:rPr>
        <w:lastRenderedPageBreak/>
        <w:t>Vingt-neuvième réunion de l’Organe subsidiaire chargé de fournir des avis scientifiques, techniques et technologiques : 12</w:t>
      </w:r>
      <w:r w:rsidR="006B509E">
        <w:rPr>
          <w:lang w:val="fr-FR"/>
        </w:rPr>
        <w:t> </w:t>
      </w:r>
      <w:r>
        <w:rPr>
          <w:lang w:val="fr-FR"/>
        </w:rPr>
        <w:t>jours</w:t>
      </w:r>
    </w:p>
    <w:p w14:paraId="73080F98" w14:textId="11048792" w:rsidR="0021480E" w:rsidRPr="00BD6EB5" w:rsidRDefault="00D93EF3" w:rsidP="006870CF">
      <w:pPr>
        <w:pStyle w:val="CBDNormalNumber"/>
        <w:numPr>
          <w:ilvl w:val="1"/>
          <w:numId w:val="24"/>
        </w:numPr>
        <w:tabs>
          <w:tab w:val="clear" w:pos="1701"/>
        </w:tabs>
        <w:spacing w:before="60" w:after="60"/>
        <w:ind w:left="1135" w:hanging="284"/>
        <w:rPr>
          <w:lang w:val="fr-FR"/>
        </w:rPr>
      </w:pPr>
      <w:r>
        <w:rPr>
          <w:lang w:val="fr-FR"/>
        </w:rPr>
        <w:t>Huitième réunion de l’Organe subsidiaire chargé de l’application : 12</w:t>
      </w:r>
      <w:r w:rsidR="006B509E">
        <w:rPr>
          <w:lang w:val="fr-FR"/>
        </w:rPr>
        <w:t> </w:t>
      </w:r>
      <w:r>
        <w:rPr>
          <w:lang w:val="fr-FR"/>
        </w:rPr>
        <w:t>jours</w:t>
      </w:r>
    </w:p>
    <w:p w14:paraId="56B7EF24" w14:textId="11BA566B" w:rsidR="00EF4371" w:rsidRPr="00BD6EB5" w:rsidRDefault="00D93EF3" w:rsidP="002537BE">
      <w:pPr>
        <w:pStyle w:val="CBDNormalNumber"/>
        <w:numPr>
          <w:ilvl w:val="1"/>
          <w:numId w:val="24"/>
        </w:numPr>
        <w:tabs>
          <w:tab w:val="clear" w:pos="1701"/>
        </w:tabs>
        <w:spacing w:before="60" w:after="60"/>
        <w:ind w:left="1135" w:hanging="284"/>
        <w:rPr>
          <w:lang w:val="fr-FR"/>
        </w:rPr>
      </w:pPr>
      <w:r>
        <w:rPr>
          <w:lang w:val="fr-FR"/>
        </w:rPr>
        <w:t>Deuxième réunion de l’</w:t>
      </w:r>
      <w:r w:rsidRPr="00D93EF3">
        <w:rPr>
          <w:lang w:val="fr-FR"/>
        </w:rPr>
        <w:t>Organe subsidiaire chargé du suivi de l</w:t>
      </w:r>
      <w:r w:rsidR="006B509E">
        <w:rPr>
          <w:lang w:val="fr-FR"/>
        </w:rPr>
        <w:t>’</w:t>
      </w:r>
      <w:r w:rsidRPr="00D93EF3">
        <w:rPr>
          <w:lang w:val="fr-FR"/>
        </w:rPr>
        <w:t>article</w:t>
      </w:r>
      <w:r w:rsidR="006B509E">
        <w:rPr>
          <w:lang w:val="fr-FR"/>
        </w:rPr>
        <w:t> </w:t>
      </w:r>
      <w:r w:rsidRPr="00D93EF3">
        <w:rPr>
          <w:lang w:val="fr-FR"/>
        </w:rPr>
        <w:t>8</w:t>
      </w:r>
      <w:r w:rsidR="006B509E">
        <w:rPr>
          <w:lang w:val="fr-FR"/>
        </w:rPr>
        <w:t> </w:t>
      </w:r>
      <w:r w:rsidRPr="00D93EF3">
        <w:rPr>
          <w:lang w:val="fr-FR"/>
        </w:rPr>
        <w:t>j) et des autres dispositions de la Convention sur la diversité biologique relatives aux peuples autochtones et communautés locales</w:t>
      </w:r>
      <w:r>
        <w:rPr>
          <w:lang w:val="fr-FR"/>
        </w:rPr>
        <w:t xml:space="preserve"> : </w:t>
      </w:r>
      <w:r w:rsidR="0021480E" w:rsidRPr="00BD6EB5">
        <w:rPr>
          <w:lang w:val="fr-FR"/>
        </w:rPr>
        <w:t xml:space="preserve">5 </w:t>
      </w:r>
      <w:r>
        <w:rPr>
          <w:lang w:val="fr-FR"/>
        </w:rPr>
        <w:t>jours</w:t>
      </w:r>
    </w:p>
    <w:p w14:paraId="0E82E62D" w14:textId="5E9A2160" w:rsidR="00315353" w:rsidRPr="00BD6EB5" w:rsidRDefault="00D4303A" w:rsidP="002537BE">
      <w:pPr>
        <w:pStyle w:val="CBDNormalNumber"/>
        <w:numPr>
          <w:ilvl w:val="0"/>
          <w:numId w:val="0"/>
        </w:numPr>
        <w:ind w:left="567"/>
        <w:jc w:val="left"/>
        <w:rPr>
          <w:lang w:val="fr-FR"/>
        </w:rPr>
      </w:pPr>
      <w:r w:rsidRPr="00BD6EB5">
        <w:rPr>
          <w:lang w:val="fr-FR"/>
        </w:rPr>
        <w:t>Sc</w:t>
      </w:r>
      <w:r w:rsidR="00092EC2">
        <w:rPr>
          <w:lang w:val="fr-FR"/>
        </w:rPr>
        <w:t>é</w:t>
      </w:r>
      <w:r w:rsidRPr="00BD6EB5">
        <w:rPr>
          <w:lang w:val="fr-FR"/>
        </w:rPr>
        <w:t>nario</w:t>
      </w:r>
      <w:r w:rsidR="006B509E">
        <w:rPr>
          <w:lang w:val="fr-FR"/>
        </w:rPr>
        <w:t> </w:t>
      </w:r>
      <w:r w:rsidRPr="00BD6EB5">
        <w:rPr>
          <w:lang w:val="fr-FR"/>
        </w:rPr>
        <w:t>2</w:t>
      </w:r>
      <w:r w:rsidR="008C5157" w:rsidRPr="00BD6EB5">
        <w:rPr>
          <w:lang w:val="fr-FR"/>
        </w:rPr>
        <w:t xml:space="preserve"> (</w:t>
      </w:r>
      <w:r w:rsidR="009F3120">
        <w:rPr>
          <w:lang w:val="fr-FR"/>
        </w:rPr>
        <w:t>réunions des organes subsidiaires plus courtes</w:t>
      </w:r>
      <w:r w:rsidR="00515A2B" w:rsidRPr="00BD6EB5">
        <w:rPr>
          <w:lang w:val="fr-FR"/>
        </w:rPr>
        <w:t>)</w:t>
      </w:r>
      <w:r w:rsidR="00D93EF3">
        <w:rPr>
          <w:lang w:val="fr-FR"/>
        </w:rPr>
        <w:t> </w:t>
      </w:r>
      <w:r w:rsidR="00515A2B" w:rsidRPr="00BD6EB5">
        <w:rPr>
          <w:lang w:val="fr-FR"/>
        </w:rPr>
        <w:t>:</w:t>
      </w:r>
    </w:p>
    <w:p w14:paraId="21967A20" w14:textId="0887BE1C" w:rsidR="002723AB" w:rsidRPr="00BD6EB5" w:rsidRDefault="002723AB" w:rsidP="002723AB">
      <w:pPr>
        <w:pStyle w:val="CBDNormalNumber"/>
        <w:numPr>
          <w:ilvl w:val="1"/>
          <w:numId w:val="24"/>
        </w:numPr>
        <w:tabs>
          <w:tab w:val="clear" w:pos="1701"/>
        </w:tabs>
        <w:spacing w:before="60" w:after="60"/>
        <w:ind w:left="1135" w:hanging="284"/>
        <w:rPr>
          <w:lang w:val="fr-FR"/>
        </w:rPr>
      </w:pPr>
      <w:r>
        <w:rPr>
          <w:lang w:val="fr-FR"/>
        </w:rPr>
        <w:t>Dix-huitième réunion de la Conférence des Parties, treizième réunion de la Conférence des Parties siégeant en tant que réunion des Parties au Protocole de Cartagena, septième réunion de la Conférence des Parties siégeant en tant que réunion des Parties au Protocole de Nagoya : 14</w:t>
      </w:r>
      <w:r w:rsidR="006B509E">
        <w:rPr>
          <w:lang w:val="fr-FR"/>
        </w:rPr>
        <w:t> </w:t>
      </w:r>
      <w:r>
        <w:rPr>
          <w:lang w:val="fr-FR"/>
        </w:rPr>
        <w:t>jours</w:t>
      </w:r>
    </w:p>
    <w:p w14:paraId="7D1493BC" w14:textId="2E3ECC41" w:rsidR="00515A2B" w:rsidRPr="00BD6EB5" w:rsidRDefault="002723AB" w:rsidP="006870CF">
      <w:pPr>
        <w:pStyle w:val="CBDNormalNumber"/>
        <w:numPr>
          <w:ilvl w:val="1"/>
          <w:numId w:val="24"/>
        </w:numPr>
        <w:tabs>
          <w:tab w:val="clear" w:pos="1701"/>
        </w:tabs>
        <w:spacing w:before="60" w:after="60"/>
        <w:ind w:left="1135" w:hanging="284"/>
        <w:rPr>
          <w:lang w:val="fr-FR"/>
        </w:rPr>
      </w:pPr>
      <w:r>
        <w:rPr>
          <w:lang w:val="fr-FR"/>
        </w:rPr>
        <w:t>Vingt-neuvième réunion de l’Organe subsidiaire chargé de fournir des avis scientifiques, techniques et technologiques </w:t>
      </w:r>
      <w:r w:rsidR="00515A2B" w:rsidRPr="00BD6EB5">
        <w:rPr>
          <w:lang w:val="fr-FR"/>
        </w:rPr>
        <w:t>: 1</w:t>
      </w:r>
      <w:r w:rsidR="003878A7" w:rsidRPr="00BD6EB5">
        <w:rPr>
          <w:lang w:val="fr-FR"/>
        </w:rPr>
        <w:t>0</w:t>
      </w:r>
      <w:r w:rsidR="00515A2B" w:rsidRPr="00BD6EB5">
        <w:rPr>
          <w:lang w:val="fr-FR"/>
        </w:rPr>
        <w:t xml:space="preserve"> </w:t>
      </w:r>
      <w:r>
        <w:rPr>
          <w:lang w:val="fr-FR"/>
        </w:rPr>
        <w:t>jours</w:t>
      </w:r>
    </w:p>
    <w:p w14:paraId="19749321" w14:textId="2E55BC62" w:rsidR="00515A2B" w:rsidRPr="00BD6EB5" w:rsidRDefault="002723AB" w:rsidP="006870CF">
      <w:pPr>
        <w:pStyle w:val="CBDNormalNumber"/>
        <w:numPr>
          <w:ilvl w:val="1"/>
          <w:numId w:val="24"/>
        </w:numPr>
        <w:tabs>
          <w:tab w:val="clear" w:pos="1701"/>
        </w:tabs>
        <w:spacing w:before="60" w:after="60"/>
        <w:ind w:left="1135" w:hanging="284"/>
        <w:rPr>
          <w:lang w:val="fr-FR"/>
        </w:rPr>
      </w:pPr>
      <w:r>
        <w:rPr>
          <w:lang w:val="fr-FR"/>
        </w:rPr>
        <w:t>Huitième réunion de l’Organe subsidiaire chargé de l’application </w:t>
      </w:r>
      <w:r w:rsidR="00515A2B" w:rsidRPr="00BD6EB5">
        <w:rPr>
          <w:lang w:val="fr-FR"/>
        </w:rPr>
        <w:t>: 1</w:t>
      </w:r>
      <w:r w:rsidR="009B745C" w:rsidRPr="00BD6EB5">
        <w:rPr>
          <w:lang w:val="fr-FR"/>
        </w:rPr>
        <w:t>0</w:t>
      </w:r>
      <w:r w:rsidR="00515A2B" w:rsidRPr="00BD6EB5">
        <w:rPr>
          <w:lang w:val="fr-FR"/>
        </w:rPr>
        <w:t xml:space="preserve"> </w:t>
      </w:r>
      <w:r>
        <w:rPr>
          <w:lang w:val="fr-FR"/>
        </w:rPr>
        <w:t>jours</w:t>
      </w:r>
    </w:p>
    <w:p w14:paraId="283D07F8" w14:textId="2FF9CBC8" w:rsidR="00515A2B" w:rsidRPr="00BD6EB5" w:rsidRDefault="002723AB" w:rsidP="002537BE">
      <w:pPr>
        <w:pStyle w:val="CBDNormalNumber"/>
        <w:numPr>
          <w:ilvl w:val="1"/>
          <w:numId w:val="24"/>
        </w:numPr>
        <w:tabs>
          <w:tab w:val="clear" w:pos="1701"/>
        </w:tabs>
        <w:spacing w:before="60" w:after="60"/>
        <w:ind w:left="1135" w:hanging="284"/>
        <w:rPr>
          <w:lang w:val="fr-FR"/>
        </w:rPr>
      </w:pPr>
      <w:r>
        <w:rPr>
          <w:lang w:val="fr-FR"/>
        </w:rPr>
        <w:t>Deuxième réunion de l’</w:t>
      </w:r>
      <w:r w:rsidRPr="00D93EF3">
        <w:rPr>
          <w:lang w:val="fr-FR"/>
        </w:rPr>
        <w:t>Organe subsidiaire chargé du suivi de l</w:t>
      </w:r>
      <w:r w:rsidR="006B509E">
        <w:rPr>
          <w:lang w:val="fr-FR"/>
        </w:rPr>
        <w:t>’</w:t>
      </w:r>
      <w:r w:rsidRPr="00D93EF3">
        <w:rPr>
          <w:lang w:val="fr-FR"/>
        </w:rPr>
        <w:t>article</w:t>
      </w:r>
      <w:r w:rsidR="006B509E">
        <w:rPr>
          <w:lang w:val="fr-FR"/>
        </w:rPr>
        <w:t> </w:t>
      </w:r>
      <w:r w:rsidRPr="00D93EF3">
        <w:rPr>
          <w:lang w:val="fr-FR"/>
        </w:rPr>
        <w:t>8</w:t>
      </w:r>
      <w:r w:rsidR="006B509E">
        <w:rPr>
          <w:lang w:val="fr-FR"/>
        </w:rPr>
        <w:t> </w:t>
      </w:r>
      <w:r w:rsidRPr="00D93EF3">
        <w:rPr>
          <w:lang w:val="fr-FR"/>
        </w:rPr>
        <w:t>j) et des autres dispositions de la Convention sur la diversité biologique relatives aux peuples autochtones et communautés locales</w:t>
      </w:r>
      <w:r>
        <w:rPr>
          <w:lang w:val="fr-FR"/>
        </w:rPr>
        <w:t> </w:t>
      </w:r>
      <w:r w:rsidR="00515A2B" w:rsidRPr="00BD6EB5">
        <w:rPr>
          <w:lang w:val="fr-FR"/>
        </w:rPr>
        <w:t xml:space="preserve">: 5 </w:t>
      </w:r>
      <w:r>
        <w:rPr>
          <w:lang w:val="fr-FR"/>
        </w:rPr>
        <w:t>jours</w:t>
      </w:r>
    </w:p>
    <w:p w14:paraId="39C8716D" w14:textId="5F132FBB" w:rsidR="00515A2B" w:rsidRPr="00BD6EB5" w:rsidRDefault="00326F7B" w:rsidP="002537BE">
      <w:pPr>
        <w:pStyle w:val="CBDNormalNumber"/>
        <w:numPr>
          <w:ilvl w:val="0"/>
          <w:numId w:val="0"/>
        </w:numPr>
        <w:ind w:left="567"/>
        <w:jc w:val="left"/>
        <w:rPr>
          <w:lang w:val="fr-FR"/>
        </w:rPr>
      </w:pPr>
      <w:r w:rsidRPr="00BD6EB5">
        <w:rPr>
          <w:lang w:val="fr-FR"/>
        </w:rPr>
        <w:t>Sc</w:t>
      </w:r>
      <w:r w:rsidR="00617865">
        <w:rPr>
          <w:lang w:val="fr-FR"/>
        </w:rPr>
        <w:t>é</w:t>
      </w:r>
      <w:r w:rsidRPr="00BD6EB5">
        <w:rPr>
          <w:lang w:val="fr-FR"/>
        </w:rPr>
        <w:t>nario</w:t>
      </w:r>
      <w:r w:rsidR="006B509E">
        <w:rPr>
          <w:lang w:val="fr-FR"/>
        </w:rPr>
        <w:t> </w:t>
      </w:r>
      <w:r w:rsidRPr="00BD6EB5">
        <w:rPr>
          <w:lang w:val="fr-FR"/>
        </w:rPr>
        <w:t>3 (</w:t>
      </w:r>
      <w:r w:rsidR="00617865">
        <w:rPr>
          <w:lang w:val="fr-FR"/>
        </w:rPr>
        <w:t>regroupement des réunions</w:t>
      </w:r>
      <w:r w:rsidRPr="00BD6EB5">
        <w:rPr>
          <w:lang w:val="fr-FR"/>
        </w:rPr>
        <w:t>)</w:t>
      </w:r>
      <w:r w:rsidR="00617865">
        <w:rPr>
          <w:lang w:val="fr-FR"/>
        </w:rPr>
        <w:t> </w:t>
      </w:r>
      <w:r w:rsidRPr="00BD6EB5">
        <w:rPr>
          <w:lang w:val="fr-FR"/>
        </w:rPr>
        <w:t>:</w:t>
      </w:r>
    </w:p>
    <w:p w14:paraId="48EF1A7C" w14:textId="1C1028C6" w:rsidR="005F709C" w:rsidRPr="00BD6EB5" w:rsidRDefault="005F709C" w:rsidP="005F709C">
      <w:pPr>
        <w:pStyle w:val="CBDNormalNumber"/>
        <w:numPr>
          <w:ilvl w:val="1"/>
          <w:numId w:val="24"/>
        </w:numPr>
        <w:tabs>
          <w:tab w:val="clear" w:pos="1701"/>
        </w:tabs>
        <w:spacing w:before="60" w:after="60"/>
        <w:ind w:left="1135" w:hanging="284"/>
        <w:rPr>
          <w:lang w:val="fr-FR"/>
        </w:rPr>
      </w:pPr>
      <w:r>
        <w:rPr>
          <w:lang w:val="fr-FR"/>
        </w:rPr>
        <w:t>Dix-huitième réunion de la Conférence des Parties, treizième réunion de la Conférence des Parties siégeant en tant que réunion des Parties au Protocole de Cartagena, septième réunion de la Conférence des Parties siégeant en tant que réunion des Parties au Protocole de Nagoya : 14</w:t>
      </w:r>
      <w:r w:rsidR="006B509E">
        <w:rPr>
          <w:lang w:val="fr-FR"/>
        </w:rPr>
        <w:t> </w:t>
      </w:r>
      <w:r>
        <w:rPr>
          <w:lang w:val="fr-FR"/>
        </w:rPr>
        <w:t>jours</w:t>
      </w:r>
    </w:p>
    <w:p w14:paraId="09DA646D" w14:textId="1627E089" w:rsidR="00326F7B" w:rsidRPr="00BD6EB5" w:rsidRDefault="005F709C" w:rsidP="002537BE">
      <w:pPr>
        <w:pStyle w:val="CBDNormalNumber"/>
        <w:numPr>
          <w:ilvl w:val="1"/>
          <w:numId w:val="24"/>
        </w:numPr>
        <w:tabs>
          <w:tab w:val="clear" w:pos="1701"/>
        </w:tabs>
        <w:spacing w:before="60" w:after="60"/>
        <w:ind w:left="1135" w:hanging="284"/>
        <w:rPr>
          <w:lang w:val="fr-FR"/>
        </w:rPr>
      </w:pPr>
      <w:r>
        <w:rPr>
          <w:lang w:val="fr-FR"/>
        </w:rPr>
        <w:t>Vingt-neuvième réunion de l’Organe subsidiaire chargé de fournir des avis scientifiques, techniques et technologiques et huitième réunion de l’Organe subsidiaire chargé de l’application : 20</w:t>
      </w:r>
      <w:r w:rsidR="006B509E">
        <w:rPr>
          <w:lang w:val="fr-FR"/>
        </w:rPr>
        <w:t> </w:t>
      </w:r>
      <w:r>
        <w:rPr>
          <w:lang w:val="fr-FR"/>
        </w:rPr>
        <w:t>jours</w:t>
      </w:r>
    </w:p>
    <w:p w14:paraId="71314D57" w14:textId="6D2DAD16" w:rsidR="00326F7B" w:rsidRPr="005F709C" w:rsidRDefault="005F709C" w:rsidP="005F709C">
      <w:pPr>
        <w:pStyle w:val="CBDNormalNumber"/>
        <w:numPr>
          <w:ilvl w:val="1"/>
          <w:numId w:val="24"/>
        </w:numPr>
        <w:tabs>
          <w:tab w:val="clear" w:pos="1701"/>
        </w:tabs>
        <w:spacing w:before="60" w:after="60"/>
        <w:ind w:left="1135" w:hanging="284"/>
        <w:rPr>
          <w:lang w:val="fr-FR"/>
        </w:rPr>
      </w:pPr>
      <w:r>
        <w:rPr>
          <w:lang w:val="fr-FR"/>
        </w:rPr>
        <w:t>Deuxième réunion de l’</w:t>
      </w:r>
      <w:r w:rsidRPr="00D93EF3">
        <w:rPr>
          <w:lang w:val="fr-FR"/>
        </w:rPr>
        <w:t>Organe subsidiaire chargé du suivi de l</w:t>
      </w:r>
      <w:r w:rsidR="006B509E">
        <w:rPr>
          <w:lang w:val="fr-FR"/>
        </w:rPr>
        <w:t>’</w:t>
      </w:r>
      <w:r w:rsidRPr="00D93EF3">
        <w:rPr>
          <w:lang w:val="fr-FR"/>
        </w:rPr>
        <w:t>article</w:t>
      </w:r>
      <w:r w:rsidR="006B509E">
        <w:rPr>
          <w:lang w:val="fr-FR"/>
        </w:rPr>
        <w:t> </w:t>
      </w:r>
      <w:r w:rsidRPr="00D93EF3">
        <w:rPr>
          <w:lang w:val="fr-FR"/>
        </w:rPr>
        <w:t>8</w:t>
      </w:r>
      <w:r w:rsidR="006B509E">
        <w:rPr>
          <w:lang w:val="fr-FR"/>
        </w:rPr>
        <w:t> </w:t>
      </w:r>
      <w:r w:rsidRPr="00D93EF3">
        <w:rPr>
          <w:lang w:val="fr-FR"/>
        </w:rPr>
        <w:t>j) et des autres dispositions de la Convention sur la diversité biologique relatives aux peuples autochtones et communautés locales</w:t>
      </w:r>
      <w:r>
        <w:rPr>
          <w:lang w:val="fr-FR"/>
        </w:rPr>
        <w:t> </w:t>
      </w:r>
      <w:r w:rsidRPr="00BD6EB5">
        <w:rPr>
          <w:lang w:val="fr-FR"/>
        </w:rPr>
        <w:t xml:space="preserve">: 5 </w:t>
      </w:r>
      <w:r>
        <w:rPr>
          <w:lang w:val="fr-FR"/>
        </w:rPr>
        <w:t>jours</w:t>
      </w:r>
    </w:p>
    <w:p w14:paraId="4FF93F49" w14:textId="77777777" w:rsidR="00A111D1" w:rsidRPr="00BD6EB5" w:rsidRDefault="00A111D1" w:rsidP="006E7BE2">
      <w:pPr>
        <w:pStyle w:val="Para1"/>
        <w:numPr>
          <w:ilvl w:val="0"/>
          <w:numId w:val="0"/>
        </w:numPr>
        <w:ind w:left="567"/>
        <w:jc w:val="center"/>
        <w:rPr>
          <w:lang w:val="fr-FR"/>
        </w:rPr>
      </w:pPr>
      <w:r w:rsidRPr="00BD6EB5">
        <w:rPr>
          <w:lang w:val="fr-FR"/>
        </w:rPr>
        <w:t>__________</w:t>
      </w:r>
    </w:p>
    <w:sectPr w:rsidR="00A111D1" w:rsidRPr="00BD6EB5" w:rsidSect="00F92E3C">
      <w:headerReference w:type="even" r:id="rId57"/>
      <w:headerReference w:type="default" r:id="rId58"/>
      <w:footerReference w:type="even" r:id="rId59"/>
      <w:footerReference w:type="default" r:id="rId60"/>
      <w:pgSz w:w="12240" w:h="15840"/>
      <w:pgMar w:top="1134" w:right="1440" w:bottom="1134" w:left="1440" w:header="70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00167" w14:textId="77777777" w:rsidR="008259BA" w:rsidRPr="003F1A75" w:rsidRDefault="008259BA" w:rsidP="00CF1848">
      <w:r w:rsidRPr="003F1A75">
        <w:separator/>
      </w:r>
    </w:p>
  </w:endnote>
  <w:endnote w:type="continuationSeparator" w:id="0">
    <w:p w14:paraId="50425DD4" w14:textId="77777777" w:rsidR="008259BA" w:rsidRPr="003F1A75" w:rsidRDefault="008259B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Neue">
    <w:altName w:val="Sylfaen"/>
    <w:panose1 w:val="00000000000000000000"/>
    <w:charset w:val="00"/>
    <w:family w:val="auto"/>
    <w:notTrueType/>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9470A3F" w14:textId="77777777" w:rsidR="00D75CA6" w:rsidRPr="00F92E3C" w:rsidRDefault="00D75CA6" w:rsidP="00D75CA6">
            <w:pPr>
              <w:pStyle w:val="Footer"/>
              <w:jc w:val="left"/>
            </w:pPr>
            <w:r w:rsidRPr="00F92E3C">
              <w:rPr>
                <w:szCs w:val="20"/>
              </w:rPr>
              <w:fldChar w:fldCharType="begin"/>
            </w:r>
            <w:r w:rsidRPr="00F92E3C">
              <w:rPr>
                <w:szCs w:val="20"/>
              </w:rPr>
              <w:instrText xml:space="preserve"> PAGE </w:instrText>
            </w:r>
            <w:r w:rsidRPr="00F92E3C">
              <w:rPr>
                <w:szCs w:val="20"/>
              </w:rPr>
              <w:fldChar w:fldCharType="separate"/>
            </w:r>
            <w:r w:rsidRPr="00F92E3C">
              <w:rPr>
                <w:noProof/>
                <w:szCs w:val="20"/>
              </w:rPr>
              <w:t>2</w:t>
            </w:r>
            <w:r w:rsidRPr="00F92E3C">
              <w:rPr>
                <w:szCs w:val="20"/>
              </w:rPr>
              <w:fldChar w:fldCharType="end"/>
            </w:r>
            <w:r w:rsidRPr="00F92E3C">
              <w:rPr>
                <w:szCs w:val="20"/>
              </w:rPr>
              <w:t>/</w:t>
            </w:r>
            <w:r w:rsidRPr="00F92E3C">
              <w:rPr>
                <w:szCs w:val="20"/>
              </w:rPr>
              <w:fldChar w:fldCharType="begin"/>
            </w:r>
            <w:r w:rsidRPr="00F92E3C">
              <w:rPr>
                <w:szCs w:val="20"/>
              </w:rPr>
              <w:instrText xml:space="preserve"> NUMPAGES  </w:instrText>
            </w:r>
            <w:r w:rsidRPr="00F92E3C">
              <w:rPr>
                <w:szCs w:val="20"/>
              </w:rPr>
              <w:fldChar w:fldCharType="separate"/>
            </w:r>
            <w:r w:rsidRPr="00F92E3C">
              <w:rPr>
                <w:noProof/>
                <w:szCs w:val="20"/>
              </w:rPr>
              <w:t>2</w:t>
            </w:r>
            <w:r w:rsidRPr="00F92E3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ED81303" w14:textId="77777777" w:rsidR="00D75CA6" w:rsidRPr="009E66EC" w:rsidRDefault="00D75CA6" w:rsidP="00F92E3C">
        <w:pPr>
          <w:pStyle w:val="Footer"/>
          <w:jc w:val="right"/>
        </w:pPr>
        <w:r w:rsidRPr="002537BE">
          <w:rPr>
            <w:szCs w:val="20"/>
          </w:rPr>
          <w:fldChar w:fldCharType="begin"/>
        </w:r>
        <w:r w:rsidRPr="002537BE">
          <w:rPr>
            <w:szCs w:val="20"/>
          </w:rPr>
          <w:instrText xml:space="preserve"> PAGE </w:instrText>
        </w:r>
        <w:r w:rsidRPr="002537BE">
          <w:rPr>
            <w:szCs w:val="20"/>
          </w:rPr>
          <w:fldChar w:fldCharType="separate"/>
        </w:r>
        <w:r w:rsidRPr="002537BE">
          <w:rPr>
            <w:szCs w:val="20"/>
          </w:rPr>
          <w:t>2</w:t>
        </w:r>
        <w:r w:rsidRPr="002537BE">
          <w:rPr>
            <w:szCs w:val="20"/>
          </w:rPr>
          <w:fldChar w:fldCharType="end"/>
        </w:r>
        <w:r w:rsidRPr="009E66EC">
          <w:rPr>
            <w:szCs w:val="20"/>
          </w:rPr>
          <w:t>/</w:t>
        </w:r>
        <w:r w:rsidRPr="002537BE">
          <w:rPr>
            <w:szCs w:val="20"/>
          </w:rPr>
          <w:fldChar w:fldCharType="begin"/>
        </w:r>
        <w:r w:rsidRPr="002537BE">
          <w:rPr>
            <w:szCs w:val="20"/>
          </w:rPr>
          <w:instrText xml:space="preserve"> NUMPAGES  </w:instrText>
        </w:r>
        <w:r w:rsidRPr="002537BE">
          <w:rPr>
            <w:szCs w:val="20"/>
          </w:rPr>
          <w:fldChar w:fldCharType="separate"/>
        </w:r>
        <w:r w:rsidRPr="002537BE">
          <w:rPr>
            <w:szCs w:val="20"/>
          </w:rPr>
          <w:t>3</w:t>
        </w:r>
        <w:r w:rsidRPr="002537BE">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8A5EC" w14:textId="77777777" w:rsidR="008259BA" w:rsidRPr="003F1A75" w:rsidRDefault="008259BA" w:rsidP="00CF1848">
      <w:r w:rsidRPr="003F1A75">
        <w:separator/>
      </w:r>
    </w:p>
  </w:footnote>
  <w:footnote w:type="continuationSeparator" w:id="0">
    <w:p w14:paraId="32430C2E" w14:textId="77777777" w:rsidR="008259BA" w:rsidRPr="003F1A75" w:rsidRDefault="008259BA" w:rsidP="00CF1848">
      <w:r w:rsidRPr="003F1A75">
        <w:continuationSeparator/>
      </w:r>
    </w:p>
  </w:footnote>
  <w:footnote w:id="1">
    <w:p w14:paraId="5B884B5B" w14:textId="7F39C2DB" w:rsidR="0025455D" w:rsidRPr="00DC19BC" w:rsidRDefault="0025455D">
      <w:pPr>
        <w:pStyle w:val="FootnoteText"/>
        <w:rPr>
          <w:lang w:val="en-CA"/>
        </w:rPr>
      </w:pPr>
      <w:r w:rsidRPr="00DC19BC">
        <w:rPr>
          <w:rStyle w:val="FootnoteReference"/>
          <w:lang w:val="en-CA"/>
        </w:rPr>
        <w:t>*</w:t>
      </w:r>
      <w:r w:rsidRPr="00DC19BC">
        <w:rPr>
          <w:lang w:val="en-CA"/>
        </w:rPr>
        <w:t xml:space="preserve"> </w:t>
      </w:r>
      <w:hyperlink r:id="rId1" w:history="1">
        <w:r w:rsidRPr="00DC19BC">
          <w:rPr>
            <w:rStyle w:val="Hyperlink"/>
            <w:lang w:val="en-CA"/>
          </w:rPr>
          <w:t>CBD/COP/17/1/Rev.1.</w:t>
        </w:r>
      </w:hyperlink>
    </w:p>
  </w:footnote>
  <w:footnote w:id="2">
    <w:p w14:paraId="10D921EC" w14:textId="502369EA" w:rsidR="0025455D" w:rsidRPr="00DC19BC" w:rsidRDefault="0025455D">
      <w:pPr>
        <w:pStyle w:val="FootnoteText"/>
        <w:rPr>
          <w:lang w:val="en-CA"/>
        </w:rPr>
      </w:pPr>
      <w:r w:rsidRPr="00DC19BC">
        <w:rPr>
          <w:rStyle w:val="FootnoteReference"/>
          <w:lang w:val="en-CA"/>
        </w:rPr>
        <w:t>**</w:t>
      </w:r>
      <w:r w:rsidRPr="00DC19BC">
        <w:rPr>
          <w:lang w:val="en-CA"/>
        </w:rPr>
        <w:t xml:space="preserve"> </w:t>
      </w:r>
      <w:hyperlink r:id="rId2" w:history="1">
        <w:r w:rsidRPr="00DC19BC">
          <w:rPr>
            <w:rStyle w:val="Hyperlink"/>
            <w:lang w:val="en-CA"/>
          </w:rPr>
          <w:t>CBD/CP/MOP/12/1.</w:t>
        </w:r>
      </w:hyperlink>
    </w:p>
  </w:footnote>
  <w:footnote w:id="3">
    <w:p w14:paraId="7240F643" w14:textId="3C4A9486" w:rsidR="0025455D" w:rsidRPr="00246C8E" w:rsidRDefault="0025455D">
      <w:pPr>
        <w:pStyle w:val="FootnoteText"/>
        <w:rPr>
          <w:lang w:val="fr-FR"/>
        </w:rPr>
      </w:pPr>
      <w:r w:rsidRPr="00246C8E">
        <w:rPr>
          <w:rStyle w:val="FootnoteReference"/>
          <w:lang w:val="fr-FR"/>
        </w:rPr>
        <w:t>***</w:t>
      </w:r>
      <w:r w:rsidRPr="00246C8E">
        <w:rPr>
          <w:lang w:val="fr-FR"/>
        </w:rPr>
        <w:t xml:space="preserve"> </w:t>
      </w:r>
      <w:hyperlink r:id="rId3" w:history="1">
        <w:r w:rsidRPr="00246C8E">
          <w:rPr>
            <w:rStyle w:val="Hyperlink"/>
            <w:lang w:val="fr-FR"/>
          </w:rPr>
          <w:t>CBD/NP/MOP/6/1.</w:t>
        </w:r>
      </w:hyperlink>
    </w:p>
  </w:footnote>
  <w:footnote w:id="4">
    <w:p w14:paraId="5E10FABB" w14:textId="2CEF922F" w:rsidR="00DB1DFB" w:rsidRPr="00246C8E" w:rsidRDefault="00DB1DFB">
      <w:pPr>
        <w:pStyle w:val="FootnoteText"/>
        <w:rPr>
          <w:lang w:val="fr-FR"/>
        </w:rPr>
      </w:pPr>
      <w:r w:rsidRPr="00246C8E">
        <w:rPr>
          <w:rStyle w:val="FootnoteReference"/>
          <w:lang w:val="fr-FR"/>
        </w:rPr>
        <w:sym w:font="Symbol" w:char="F02A"/>
      </w:r>
      <w:r w:rsidRPr="00246C8E">
        <w:rPr>
          <w:rStyle w:val="FootnoteReference"/>
          <w:lang w:val="fr-FR"/>
        </w:rPr>
        <w:sym w:font="Symbol" w:char="F02A"/>
      </w:r>
      <w:r w:rsidRPr="00246C8E">
        <w:rPr>
          <w:rStyle w:val="FootnoteReference"/>
          <w:lang w:val="fr-FR"/>
        </w:rPr>
        <w:sym w:font="Symbol" w:char="F02A"/>
      </w:r>
      <w:r w:rsidRPr="00246C8E">
        <w:rPr>
          <w:rStyle w:val="FootnoteReference"/>
          <w:lang w:val="fr-FR"/>
        </w:rPr>
        <w:sym w:font="Symbol" w:char="F02A"/>
      </w:r>
      <w:r w:rsidRPr="00246C8E">
        <w:rPr>
          <w:lang w:val="fr-FR"/>
        </w:rPr>
        <w:t xml:space="preserve"> </w:t>
      </w:r>
      <w:r w:rsidR="006D767E" w:rsidRPr="00246C8E">
        <w:rPr>
          <w:lang w:val="fr-FR"/>
        </w:rPr>
        <w:t>Le présent document n’a pas fait l’objet d’une relecture sur le fond par les services d’édition.</w:t>
      </w:r>
    </w:p>
  </w:footnote>
  <w:footnote w:id="5">
    <w:p w14:paraId="411AD8EB" w14:textId="43B9F55D" w:rsidR="008B78C3" w:rsidRPr="00246C8E" w:rsidRDefault="008B78C3" w:rsidP="008B78C3">
      <w:pPr>
        <w:pStyle w:val="FootnoteText"/>
        <w:rPr>
          <w:lang w:val="fr-FR"/>
        </w:rPr>
      </w:pPr>
      <w:r w:rsidRPr="00246C8E">
        <w:rPr>
          <w:rStyle w:val="FootnoteReference"/>
          <w:lang w:val="fr-FR"/>
        </w:rPr>
        <w:footnoteRef/>
      </w:r>
      <w:r w:rsidRPr="00246C8E">
        <w:rPr>
          <w:lang w:val="fr-FR"/>
        </w:rPr>
        <w:t xml:space="preserve"> </w:t>
      </w:r>
      <w:r w:rsidR="00246C8E" w:rsidRPr="00246C8E">
        <w:rPr>
          <w:szCs w:val="18"/>
          <w:lang w:val="fr-FR"/>
        </w:rPr>
        <w:t>À noter que la</w:t>
      </w:r>
      <w:r w:rsidRPr="00246C8E">
        <w:rPr>
          <w:szCs w:val="18"/>
          <w:lang w:val="fr-FR"/>
        </w:rPr>
        <w:t xml:space="preserve"> </w:t>
      </w:r>
      <w:r w:rsidR="00246C8E">
        <w:rPr>
          <w:szCs w:val="18"/>
          <w:lang w:val="fr-FR"/>
        </w:rPr>
        <w:t xml:space="preserve">contribution du pays hôte est payée sous la forme d’une </w:t>
      </w:r>
      <w:r w:rsidR="00246C8E" w:rsidRPr="004465A6">
        <w:rPr>
          <w:szCs w:val="18"/>
          <w:lang w:val="fr-FR"/>
        </w:rPr>
        <w:t>déduction</w:t>
      </w:r>
      <w:r w:rsidR="00246C8E">
        <w:rPr>
          <w:szCs w:val="18"/>
          <w:lang w:val="fr-FR"/>
        </w:rPr>
        <w:t xml:space="preserve"> et n’est, de ce fait, pas décrite ci-dessous.</w:t>
      </w:r>
    </w:p>
  </w:footnote>
  <w:footnote w:id="6">
    <w:p w14:paraId="3E0079ED" w14:textId="654EBD17" w:rsidR="008B78C3" w:rsidRPr="00246C8E" w:rsidRDefault="008B78C3" w:rsidP="008B78C3">
      <w:pPr>
        <w:pStyle w:val="FootnoteText"/>
        <w:rPr>
          <w:lang w:val="fr-FR"/>
        </w:rPr>
      </w:pPr>
      <w:r w:rsidRPr="00246C8E">
        <w:rPr>
          <w:rStyle w:val="FootnoteReference"/>
          <w:lang w:val="fr-FR"/>
        </w:rPr>
        <w:footnoteRef/>
      </w:r>
      <w:r w:rsidRPr="00246C8E">
        <w:rPr>
          <w:lang w:val="fr-FR"/>
        </w:rPr>
        <w:t xml:space="preserve"> </w:t>
      </w:r>
      <w:r w:rsidR="00246C8E">
        <w:rPr>
          <w:lang w:val="fr-FR"/>
        </w:rPr>
        <w:t xml:space="preserve">Les besoins du Fonds spécial de contributions volontaires destiné à des activités supplémentaires approuvées pour </w:t>
      </w:r>
      <w:r w:rsidRPr="00246C8E">
        <w:rPr>
          <w:lang w:val="fr-FR"/>
        </w:rPr>
        <w:t>2027</w:t>
      </w:r>
      <w:r w:rsidR="007B2B53" w:rsidRPr="00246C8E">
        <w:rPr>
          <w:lang w:val="fr-FR"/>
        </w:rPr>
        <w:t>–</w:t>
      </w:r>
      <w:r w:rsidRPr="00246C8E">
        <w:rPr>
          <w:lang w:val="fr-FR"/>
        </w:rPr>
        <w:t xml:space="preserve">2028 </w:t>
      </w:r>
      <w:r w:rsidR="00246C8E">
        <w:rPr>
          <w:lang w:val="fr-FR"/>
        </w:rPr>
        <w:t>sont présentés dans les documents</w:t>
      </w:r>
      <w:r w:rsidR="006B509E">
        <w:rPr>
          <w:lang w:val="fr-FR"/>
        </w:rPr>
        <w:t> </w:t>
      </w:r>
      <w:hyperlink r:id="rId4" w:history="1">
        <w:r w:rsidR="00DA5124" w:rsidRPr="00246C8E">
          <w:rPr>
            <w:rStyle w:val="Hyperlink"/>
            <w:lang w:val="fr-FR"/>
          </w:rPr>
          <w:t>CBD/COP/17/4/Add.2</w:t>
        </w:r>
      </w:hyperlink>
      <w:r w:rsidR="00DA5124" w:rsidRPr="00246C8E">
        <w:rPr>
          <w:lang w:val="fr-FR"/>
        </w:rPr>
        <w:t>-</w:t>
      </w:r>
      <w:hyperlink r:id="rId5" w:history="1">
        <w:r w:rsidR="00DA5124" w:rsidRPr="00246C8E">
          <w:rPr>
            <w:rStyle w:val="Hyperlink"/>
            <w:lang w:val="fr-FR"/>
          </w:rPr>
          <w:t>CBD/CP/MOP/12/5/Add.1</w:t>
        </w:r>
      </w:hyperlink>
      <w:r w:rsidR="00DA5124" w:rsidRPr="00246C8E">
        <w:rPr>
          <w:lang w:val="fr-FR"/>
        </w:rPr>
        <w:t>-</w:t>
      </w:r>
      <w:hyperlink r:id="rId6" w:history="1">
        <w:r w:rsidR="00DA5124" w:rsidRPr="00246C8E">
          <w:rPr>
            <w:rStyle w:val="Hyperlink"/>
            <w:lang w:val="fr-FR"/>
          </w:rPr>
          <w:t>CBD/NP/MOP/6/5/Add.1</w:t>
        </w:r>
      </w:hyperlink>
      <w:r w:rsidRPr="00246C8E">
        <w:rPr>
          <w:lang w:val="fr-FR"/>
        </w:rPr>
        <w:t xml:space="preserve">. </w:t>
      </w:r>
      <w:r w:rsidR="00246C8E">
        <w:rPr>
          <w:lang w:val="fr-FR"/>
        </w:rPr>
        <w:t>À note</w:t>
      </w:r>
      <w:r w:rsidR="00E924C3">
        <w:rPr>
          <w:lang w:val="fr-FR"/>
        </w:rPr>
        <w:t>r</w:t>
      </w:r>
      <w:r w:rsidR="00246C8E">
        <w:rPr>
          <w:lang w:val="fr-FR"/>
        </w:rPr>
        <w:t xml:space="preserve"> que les activités supplémentaires incluent les activités demandées à la Secrétaire exécutive qui contiennent la phrase « selon la disponibilité des ressources ».</w:t>
      </w:r>
      <w:r w:rsidRPr="00246C8E">
        <w:rPr>
          <w:lang w:val="fr-FR"/>
        </w:rPr>
        <w:t xml:space="preserve"> </w:t>
      </w:r>
    </w:p>
  </w:footnote>
  <w:footnote w:id="7">
    <w:p w14:paraId="2A89D7BA" w14:textId="3F3E529A" w:rsidR="002A6971" w:rsidRPr="00246C8E" w:rsidRDefault="002A6971">
      <w:pPr>
        <w:pStyle w:val="FootnoteText"/>
        <w:rPr>
          <w:lang w:val="fr-FR"/>
        </w:rPr>
      </w:pPr>
      <w:r w:rsidRPr="00246C8E">
        <w:rPr>
          <w:rStyle w:val="FootnoteReference"/>
          <w:lang w:val="fr-FR"/>
        </w:rPr>
        <w:footnoteRef/>
      </w:r>
      <w:r w:rsidRPr="00246C8E">
        <w:rPr>
          <w:lang w:val="fr-FR"/>
        </w:rPr>
        <w:t xml:space="preserve"> </w:t>
      </w:r>
      <w:hyperlink r:id="rId7" w:history="1">
        <w:r w:rsidRPr="00246C8E">
          <w:rPr>
            <w:rStyle w:val="Hyperlink"/>
            <w:lang w:val="fr-FR"/>
          </w:rPr>
          <w:t>www.cbd.int/information/adm-fin</w:t>
        </w:r>
      </w:hyperlink>
      <w:r w:rsidRPr="00246C8E">
        <w:rPr>
          <w:lang w:val="fr-FR"/>
        </w:rPr>
        <w:t>.</w:t>
      </w:r>
    </w:p>
  </w:footnote>
  <w:footnote w:id="8">
    <w:p w14:paraId="4FA15006" w14:textId="13BE16DE" w:rsidR="009E1823" w:rsidRPr="00246C8E" w:rsidRDefault="009E1823">
      <w:pPr>
        <w:pStyle w:val="FootnoteText"/>
        <w:rPr>
          <w:lang w:val="fr-FR"/>
        </w:rPr>
      </w:pPr>
      <w:r w:rsidRPr="00246C8E">
        <w:rPr>
          <w:rStyle w:val="FootnoteReference"/>
          <w:lang w:val="fr-FR"/>
        </w:rPr>
        <w:footnoteRef/>
      </w:r>
      <w:r w:rsidRPr="00246C8E">
        <w:rPr>
          <w:lang w:val="fr-FR"/>
        </w:rPr>
        <w:t xml:space="preserve"> </w:t>
      </w:r>
      <w:hyperlink r:id="rId8" w:history="1">
        <w:r w:rsidR="00C60B9B" w:rsidRPr="00246C8E">
          <w:rPr>
            <w:rStyle w:val="Hyperlink"/>
            <w:lang w:val="fr-FR"/>
          </w:rPr>
          <w:t>CBD/COP/17/4/Add.1</w:t>
        </w:r>
      </w:hyperlink>
      <w:r w:rsidR="00C60B9B" w:rsidRPr="00246C8E">
        <w:rPr>
          <w:lang w:val="fr-FR"/>
        </w:rPr>
        <w:t>.</w:t>
      </w:r>
    </w:p>
  </w:footnote>
  <w:footnote w:id="9">
    <w:p w14:paraId="41322D51" w14:textId="6150FD54" w:rsidR="00036E7C" w:rsidRPr="00246C8E" w:rsidRDefault="00036E7C" w:rsidP="002E02F9">
      <w:pPr>
        <w:pStyle w:val="FootnoteText"/>
        <w:rPr>
          <w:lang w:val="fr-FR"/>
        </w:rPr>
      </w:pPr>
      <w:r w:rsidRPr="00246C8E">
        <w:rPr>
          <w:rStyle w:val="FootnoteReference"/>
          <w:lang w:val="fr-FR"/>
        </w:rPr>
        <w:footnoteRef/>
      </w:r>
      <w:r w:rsidR="00C3453B" w:rsidRPr="00246C8E">
        <w:rPr>
          <w:lang w:val="fr-FR"/>
        </w:rPr>
        <w:t xml:space="preserve"> </w:t>
      </w:r>
      <w:r w:rsidR="00856F90">
        <w:rPr>
          <w:lang w:val="fr-FR"/>
        </w:rPr>
        <w:t>Voir</w:t>
      </w:r>
      <w:r w:rsidRPr="00246C8E">
        <w:rPr>
          <w:lang w:val="fr-FR"/>
        </w:rPr>
        <w:t xml:space="preserve"> </w:t>
      </w:r>
      <w:hyperlink r:id="rId9" w:history="1">
        <w:r w:rsidRPr="00246C8E">
          <w:rPr>
            <w:rStyle w:val="Hyperlink"/>
            <w:lang w:val="fr-FR"/>
          </w:rPr>
          <w:t>CBD/SBI/6/INF/9</w:t>
        </w:r>
      </w:hyperlink>
      <w:r w:rsidR="00D8200E" w:rsidRPr="00246C8E">
        <w:rPr>
          <w:lang w:val="fr-FR"/>
        </w:rPr>
        <w:t>.</w:t>
      </w:r>
      <w:r w:rsidRPr="00246C8E">
        <w:rPr>
          <w:lang w:val="fr-FR"/>
        </w:rPr>
        <w:t xml:space="preserve"> </w:t>
      </w:r>
      <w:r w:rsidR="00856F90">
        <w:rPr>
          <w:lang w:val="fr-FR"/>
        </w:rPr>
        <w:t xml:space="preserve">Le document contient un examen des mécanismes d’appui à la participation dans d’autres accords multilatéraux </w:t>
      </w:r>
      <w:r w:rsidR="007300CC">
        <w:rPr>
          <w:lang w:val="fr-FR"/>
        </w:rPr>
        <w:t>pour</w:t>
      </w:r>
      <w:r w:rsidR="00856F90">
        <w:rPr>
          <w:lang w:val="fr-FR"/>
        </w:rPr>
        <w:t xml:space="preserve"> l’environnement, notamment la CCNUCC, la CITES, la Convention sur la conservation des espèces migratrices, les Conventions de Bâle, de Rotterdam, de Stockholm, de Minamata sur le mercure, la Convention de Vienne et le Protocole de Montréal, ainsi que le Convention de Ramsar. Il reconnaît que tous ces accords dépendent des fonds</w:t>
      </w:r>
      <w:r w:rsidR="009857E2" w:rsidRPr="00246C8E">
        <w:rPr>
          <w:lang w:val="fr-FR"/>
        </w:rPr>
        <w:t xml:space="preserve"> </w:t>
      </w:r>
      <w:r w:rsidR="00856F90">
        <w:rPr>
          <w:lang w:val="fr-FR"/>
        </w:rPr>
        <w:t xml:space="preserve">de contributions volontaires. La CCNUCC et la CITES disposent de critères propres pour l’allocation de fonds à l’appui de la participation. Cependant, tous ces accords tiennent dûment compte des pays les moins avancés et des petits États insulaires en développement. Les facteurs supplémentaires recensés dans l’enquête comprennent les paiements d’arriérés et la faible taille des délégations lors de la dernière réunion de la Conférence des Parties. </w:t>
      </w:r>
      <w:r w:rsidR="002E02F9">
        <w:rPr>
          <w:lang w:val="fr-FR"/>
        </w:rPr>
        <w:t>En ce qui concerne le processus de la Convention, l’allocation du Fonds BZ est orientée par la décision</w:t>
      </w:r>
      <w:r w:rsidR="00856F90">
        <w:rPr>
          <w:lang w:val="fr-FR"/>
        </w:rPr>
        <w:t xml:space="preserve"> </w:t>
      </w:r>
      <w:hyperlink r:id="rId10" w:history="1">
        <w:r w:rsidRPr="00246C8E">
          <w:rPr>
            <w:rStyle w:val="Hyperlink"/>
            <w:lang w:val="fr-FR"/>
          </w:rPr>
          <w:t>9/34</w:t>
        </w:r>
      </w:hyperlink>
      <w:r w:rsidRPr="00246C8E">
        <w:rPr>
          <w:lang w:val="fr-FR"/>
        </w:rPr>
        <w:t xml:space="preserve"> (Annex</w:t>
      </w:r>
      <w:r w:rsidR="002E02F9">
        <w:rPr>
          <w:lang w:val="fr-FR"/>
        </w:rPr>
        <w:t>e </w:t>
      </w:r>
      <w:r w:rsidRPr="00246C8E">
        <w:rPr>
          <w:lang w:val="fr-FR"/>
        </w:rPr>
        <w:t xml:space="preserve">: </w:t>
      </w:r>
      <w:r w:rsidR="002E02F9">
        <w:rPr>
          <w:lang w:val="fr-FR"/>
        </w:rPr>
        <w:t>Procédure d’allocation de fonds à partir du Fonds spécial de contributions volontaires (BZ) destiné à faciliter la participation des Parties au processus de la Convention), notamment ce qui suit : i) la priorité est accordée aux pays les moins avancés et aux petits États insulaires en développement ; ii) une représentation géographique adéquate de tous les pays admissibles Parties ; iii) transmission en temps voulu des demandes de financement ; iv) considérations de genre.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62D77AC" w14:textId="28827314" w:rsidR="00534681" w:rsidRPr="003F1A75" w:rsidRDefault="0041370F" w:rsidP="00D030B4">
        <w:pPr>
          <w:pStyle w:val="Header"/>
          <w:spacing w:after="240"/>
          <w:rPr>
            <w:szCs w:val="20"/>
          </w:rPr>
        </w:pPr>
        <w:r w:rsidRPr="006E483F">
          <w:t>CBD/COP/17/</w:t>
        </w:r>
        <w:r>
          <w:t>4/Add.5</w:t>
        </w:r>
        <w:r w:rsidRPr="006E483F">
          <w:t>-CBD/CP/MOP/12/</w:t>
        </w:r>
        <w:r>
          <w:t>5/Add.2</w:t>
        </w:r>
        <w:r w:rsidRPr="006E483F">
          <w:t>-CBD/NP/MOP/6/</w:t>
        </w:r>
        <w:r>
          <w:t>5/Add.2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0CB3" w14:textId="77777777" w:rsidR="009B5898" w:rsidRDefault="009B5898" w:rsidP="00D030B4">
    <w:pPr>
      <w:pStyle w:val="Header"/>
      <w:jc w:val="right"/>
    </w:pPr>
    <w:r w:rsidRPr="006E483F">
      <w:t>CBD/COP/17/</w:t>
    </w:r>
    <w:r>
      <w:t>4/Add.5</w:t>
    </w:r>
    <w:r w:rsidRPr="006E483F">
      <w:t>-CBD/CP/MOP/12/</w:t>
    </w:r>
    <w:r>
      <w:t>5/Add.2</w:t>
    </w:r>
    <w:r w:rsidRPr="006E483F">
      <w:t>-CBD/NP/MOP/6/</w:t>
    </w:r>
    <w:r>
      <w:t>5/Add.2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50E73"/>
    <w:multiLevelType w:val="hybridMultilevel"/>
    <w:tmpl w:val="B3485216"/>
    <w:numStyleLink w:val="ImportedStyle2"/>
  </w:abstractNum>
  <w:abstractNum w:abstractNumId="1" w15:restartNumberingAfterBreak="0">
    <w:nsid w:val="1E9D2729"/>
    <w:multiLevelType w:val="multilevel"/>
    <w:tmpl w:val="AF48CA4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2"/>
      <w:numFmt w:val="bullet"/>
      <w:lvlText w:val="-"/>
      <w:lvlJc w:val="left"/>
      <w:pPr>
        <w:ind w:left="1494" w:hanging="360"/>
      </w:pPr>
      <w:rPr>
        <w:rFonts w:ascii="Aptos" w:eastAsiaTheme="minorEastAsia" w:hAnsi="Aptos" w:cstheme="minorBidi"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26ED7D72"/>
    <w:multiLevelType w:val="hybridMultilevel"/>
    <w:tmpl w:val="7EF62A04"/>
    <w:styleLink w:val="ImportedStyle5"/>
    <w:lvl w:ilvl="0" w:tplc="614C0176">
      <w:start w:val="1"/>
      <w:numFmt w:val="decimal"/>
      <w:lvlText w:val="%1."/>
      <w:lvlJc w:val="left"/>
      <w:pPr>
        <w:tabs>
          <w:tab w:val="left" w:pos="567"/>
          <w:tab w:val="left" w:pos="1134"/>
          <w:tab w:val="left" w:pos="1440"/>
          <w:tab w:val="left" w:pos="1701"/>
          <w:tab w:val="left" w:pos="2268"/>
        </w:tabs>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EB8E350">
      <w:start w:val="1"/>
      <w:numFmt w:val="upperLetter"/>
      <w:lvlText w:val="%2."/>
      <w:lvlJc w:val="left"/>
      <w:pPr>
        <w:tabs>
          <w:tab w:val="left" w:pos="360"/>
          <w:tab w:val="left" w:pos="567"/>
          <w:tab w:val="left" w:pos="1134"/>
          <w:tab w:val="left" w:pos="1440"/>
          <w:tab w:val="left" w:pos="1701"/>
          <w:tab w:val="left" w:pos="2268"/>
        </w:tabs>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D44066E">
      <w:start w:val="1"/>
      <w:numFmt w:val="upperLetter"/>
      <w:lvlText w:val="%3."/>
      <w:lvlJc w:val="left"/>
      <w:pPr>
        <w:tabs>
          <w:tab w:val="left" w:pos="360"/>
          <w:tab w:val="left" w:pos="567"/>
          <w:tab w:val="left" w:pos="1134"/>
          <w:tab w:val="left" w:pos="1440"/>
          <w:tab w:val="left" w:pos="1701"/>
          <w:tab w:val="left" w:pos="2268"/>
        </w:tabs>
        <w:ind w:left="128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AC20BE6">
      <w:start w:val="1"/>
      <w:numFmt w:val="upperLetter"/>
      <w:lvlText w:val="%4."/>
      <w:lvlJc w:val="left"/>
      <w:pPr>
        <w:tabs>
          <w:tab w:val="left" w:pos="360"/>
          <w:tab w:val="left" w:pos="567"/>
          <w:tab w:val="left" w:pos="1134"/>
          <w:tab w:val="left" w:pos="1701"/>
          <w:tab w:val="left" w:pos="2268"/>
        </w:tabs>
        <w:ind w:left="1494" w:hanging="29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0449062">
      <w:start w:val="1"/>
      <w:numFmt w:val="lowerLetter"/>
      <w:suff w:val="nothing"/>
      <w:lvlText w:val="(%5)"/>
      <w:lvlJc w:val="left"/>
      <w:pPr>
        <w:tabs>
          <w:tab w:val="left" w:pos="360"/>
          <w:tab w:val="left" w:pos="567"/>
          <w:tab w:val="left" w:pos="1134"/>
          <w:tab w:val="left" w:pos="1440"/>
          <w:tab w:val="left" w:pos="1701"/>
          <w:tab w:val="left" w:pos="2268"/>
        </w:tabs>
        <w:ind w:left="1701" w:hanging="2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4CA9F3A">
      <w:start w:val="1"/>
      <w:numFmt w:val="lowerRoman"/>
      <w:lvlText w:val="(%6)"/>
      <w:lvlJc w:val="left"/>
      <w:pPr>
        <w:tabs>
          <w:tab w:val="left" w:pos="360"/>
          <w:tab w:val="left" w:pos="567"/>
          <w:tab w:val="left" w:pos="1134"/>
          <w:tab w:val="left" w:pos="1440"/>
          <w:tab w:val="left" w:pos="1701"/>
          <w:tab w:val="left" w:pos="2268"/>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346D7F8">
      <w:start w:val="1"/>
      <w:numFmt w:val="decimal"/>
      <w:lvlText w:val="%7."/>
      <w:lvlJc w:val="left"/>
      <w:pPr>
        <w:tabs>
          <w:tab w:val="left" w:pos="360"/>
          <w:tab w:val="left" w:pos="567"/>
          <w:tab w:val="left" w:pos="1134"/>
          <w:tab w:val="left" w:pos="1440"/>
          <w:tab w:val="left" w:pos="1701"/>
          <w:tab w:val="left" w:pos="2268"/>
        </w:tabs>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49E6DAC">
      <w:start w:val="1"/>
      <w:numFmt w:val="lowerLetter"/>
      <w:lvlText w:val="%8."/>
      <w:lvlJc w:val="left"/>
      <w:pPr>
        <w:tabs>
          <w:tab w:val="left" w:pos="360"/>
          <w:tab w:val="left" w:pos="567"/>
          <w:tab w:val="left" w:pos="1134"/>
          <w:tab w:val="left" w:pos="1440"/>
          <w:tab w:val="left" w:pos="1701"/>
          <w:tab w:val="left" w:pos="2268"/>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D5651C4">
      <w:start w:val="1"/>
      <w:numFmt w:val="lowerRoman"/>
      <w:lvlText w:val="%9."/>
      <w:lvlJc w:val="left"/>
      <w:pPr>
        <w:tabs>
          <w:tab w:val="left" w:pos="360"/>
          <w:tab w:val="left" w:pos="567"/>
          <w:tab w:val="left" w:pos="1134"/>
          <w:tab w:val="left" w:pos="1440"/>
          <w:tab w:val="left" w:pos="1701"/>
          <w:tab w:val="left" w:pos="2268"/>
        </w:tabs>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3895DC2"/>
    <w:multiLevelType w:val="hybridMultilevel"/>
    <w:tmpl w:val="D2FE0FBE"/>
    <w:numStyleLink w:val="ImportedStyle6"/>
  </w:abstractNum>
  <w:abstractNum w:abstractNumId="4" w15:restartNumberingAfterBreak="0">
    <w:nsid w:val="479A31FC"/>
    <w:multiLevelType w:val="hybridMultilevel"/>
    <w:tmpl w:val="B3485216"/>
    <w:styleLink w:val="ImportedStyle2"/>
    <w:lvl w:ilvl="0" w:tplc="8F0A140A">
      <w:start w:val="1"/>
      <w:numFmt w:val="decimal"/>
      <w:lvlText w:val="%1."/>
      <w:lvlJc w:val="left"/>
      <w:pPr>
        <w:ind w:left="360" w:hanging="360"/>
      </w:pPr>
      <w:rPr>
        <w:rFonts w:ascii="Times New Roman" w:eastAsia="Arial Unicode MS"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4DE10A2">
      <w:start w:val="1"/>
      <w:numFmt w:val="lowerRoman"/>
      <w:lvlText w:val="(%2)"/>
      <w:lvlJc w:val="left"/>
      <w:pPr>
        <w:tabs>
          <w:tab w:val="left" w:pos="360"/>
          <w:tab w:val="left" w:pos="567"/>
          <w:tab w:val="num" w:pos="1134"/>
          <w:tab w:val="left" w:pos="1440"/>
          <w:tab w:val="left" w:pos="1701"/>
          <w:tab w:val="left" w:pos="2268"/>
        </w:tabs>
        <w:ind w:left="526" w:firstLine="83"/>
      </w:pPr>
      <w:rPr>
        <w:rFonts w:hAnsi="Arial Unicode MS"/>
        <w:caps w:val="0"/>
        <w:smallCaps w:val="0"/>
        <w:strike w:val="0"/>
        <w:dstrike w:val="0"/>
        <w:outline w:val="0"/>
        <w:emboss w:val="0"/>
        <w:imprint w:val="0"/>
        <w:spacing w:val="0"/>
        <w:w w:val="100"/>
        <w:kern w:val="0"/>
        <w:position w:val="0"/>
        <w:highlight w:val="none"/>
        <w:vertAlign w:val="baseline"/>
      </w:rPr>
    </w:lvl>
    <w:lvl w:ilvl="2" w:tplc="9E0E29EC">
      <w:start w:val="1"/>
      <w:numFmt w:val="lowerRoman"/>
      <w:lvlText w:val="(%3)"/>
      <w:lvlJc w:val="left"/>
      <w:pPr>
        <w:tabs>
          <w:tab w:val="left" w:pos="360"/>
          <w:tab w:val="left" w:pos="567"/>
          <w:tab w:val="left" w:pos="1134"/>
          <w:tab w:val="num" w:pos="1526"/>
          <w:tab w:val="left" w:pos="1701"/>
          <w:tab w:val="left" w:pos="2268"/>
        </w:tabs>
        <w:ind w:left="917" w:firstLine="171"/>
      </w:pPr>
      <w:rPr>
        <w:rFonts w:hAnsi="Arial Unicode MS"/>
        <w:caps w:val="0"/>
        <w:smallCaps w:val="0"/>
        <w:strike w:val="0"/>
        <w:dstrike w:val="0"/>
        <w:outline w:val="0"/>
        <w:emboss w:val="0"/>
        <w:imprint w:val="0"/>
        <w:spacing w:val="0"/>
        <w:w w:val="100"/>
        <w:kern w:val="0"/>
        <w:position w:val="0"/>
        <w:highlight w:val="none"/>
        <w:vertAlign w:val="baseline"/>
      </w:rPr>
    </w:lvl>
    <w:lvl w:ilvl="3" w:tplc="C706D466">
      <w:start w:val="1"/>
      <w:numFmt w:val="lowerRoman"/>
      <w:lvlText w:val="(%4)"/>
      <w:lvlJc w:val="left"/>
      <w:pPr>
        <w:tabs>
          <w:tab w:val="left" w:pos="360"/>
          <w:tab w:val="left" w:pos="567"/>
          <w:tab w:val="left" w:pos="1134"/>
          <w:tab w:val="left" w:pos="1440"/>
          <w:tab w:val="left" w:pos="1701"/>
          <w:tab w:val="num" w:pos="1918"/>
          <w:tab w:val="left" w:pos="2268"/>
        </w:tabs>
        <w:ind w:left="1309" w:firstLine="259"/>
      </w:pPr>
      <w:rPr>
        <w:rFonts w:hAnsi="Arial Unicode MS"/>
        <w:caps w:val="0"/>
        <w:smallCaps w:val="0"/>
        <w:strike w:val="0"/>
        <w:dstrike w:val="0"/>
        <w:outline w:val="0"/>
        <w:emboss w:val="0"/>
        <w:imprint w:val="0"/>
        <w:spacing w:val="0"/>
        <w:w w:val="100"/>
        <w:kern w:val="0"/>
        <w:position w:val="0"/>
        <w:highlight w:val="none"/>
        <w:vertAlign w:val="baseline"/>
      </w:rPr>
    </w:lvl>
    <w:lvl w:ilvl="4" w:tplc="E4BCA4F4">
      <w:start w:val="1"/>
      <w:numFmt w:val="lowerLetter"/>
      <w:lvlText w:val="(%5)"/>
      <w:lvlJc w:val="left"/>
      <w:pPr>
        <w:tabs>
          <w:tab w:val="left" w:pos="360"/>
          <w:tab w:val="left" w:pos="567"/>
          <w:tab w:val="left" w:pos="1134"/>
          <w:tab w:val="left" w:pos="1440"/>
          <w:tab w:val="left" w:pos="1701"/>
          <w:tab w:val="left" w:pos="2268"/>
          <w:tab w:val="num" w:pos="2309"/>
        </w:tabs>
        <w:ind w:left="1701" w:firstLine="347"/>
      </w:pPr>
      <w:rPr>
        <w:rFonts w:hAnsi="Arial Unicode MS"/>
        <w:caps w:val="0"/>
        <w:smallCaps w:val="0"/>
        <w:strike w:val="0"/>
        <w:dstrike w:val="0"/>
        <w:outline w:val="0"/>
        <w:emboss w:val="0"/>
        <w:imprint w:val="0"/>
        <w:spacing w:val="0"/>
        <w:w w:val="100"/>
        <w:kern w:val="0"/>
        <w:position w:val="0"/>
        <w:highlight w:val="none"/>
        <w:vertAlign w:val="baseline"/>
      </w:rPr>
    </w:lvl>
    <w:lvl w:ilvl="5" w:tplc="ACC6A786">
      <w:start w:val="1"/>
      <w:numFmt w:val="lowerRoman"/>
      <w:lvlText w:val="(%6)"/>
      <w:lvlJc w:val="left"/>
      <w:pPr>
        <w:tabs>
          <w:tab w:val="left" w:pos="360"/>
          <w:tab w:val="left" w:pos="567"/>
          <w:tab w:val="left" w:pos="1134"/>
          <w:tab w:val="left" w:pos="1440"/>
          <w:tab w:val="left" w:pos="1701"/>
          <w:tab w:val="left" w:pos="2268"/>
          <w:tab w:val="num" w:pos="2768"/>
        </w:tabs>
        <w:ind w:left="2160" w:firstLine="248"/>
      </w:pPr>
      <w:rPr>
        <w:rFonts w:hAnsi="Arial Unicode MS"/>
        <w:caps w:val="0"/>
        <w:smallCaps w:val="0"/>
        <w:strike w:val="0"/>
        <w:dstrike w:val="0"/>
        <w:outline w:val="0"/>
        <w:emboss w:val="0"/>
        <w:imprint w:val="0"/>
        <w:spacing w:val="0"/>
        <w:w w:val="100"/>
        <w:kern w:val="0"/>
        <w:position w:val="0"/>
        <w:highlight w:val="none"/>
        <w:vertAlign w:val="baseline"/>
      </w:rPr>
    </w:lvl>
    <w:lvl w:ilvl="6" w:tplc="5658E764">
      <w:start w:val="1"/>
      <w:numFmt w:val="decimal"/>
      <w:lvlText w:val="%7."/>
      <w:lvlJc w:val="left"/>
      <w:pPr>
        <w:tabs>
          <w:tab w:val="left" w:pos="360"/>
          <w:tab w:val="left" w:pos="567"/>
          <w:tab w:val="left" w:pos="1134"/>
          <w:tab w:val="left" w:pos="1440"/>
          <w:tab w:val="left" w:pos="1701"/>
          <w:tab w:val="left" w:pos="2268"/>
          <w:tab w:val="num" w:pos="3128"/>
        </w:tabs>
        <w:ind w:left="2520" w:firstLine="248"/>
      </w:pPr>
      <w:rPr>
        <w:rFonts w:hAnsi="Arial Unicode MS"/>
        <w:caps w:val="0"/>
        <w:smallCaps w:val="0"/>
        <w:strike w:val="0"/>
        <w:dstrike w:val="0"/>
        <w:outline w:val="0"/>
        <w:emboss w:val="0"/>
        <w:imprint w:val="0"/>
        <w:spacing w:val="0"/>
        <w:w w:val="100"/>
        <w:kern w:val="0"/>
        <w:position w:val="0"/>
        <w:highlight w:val="none"/>
        <w:vertAlign w:val="baseline"/>
      </w:rPr>
    </w:lvl>
    <w:lvl w:ilvl="7" w:tplc="A73AF104">
      <w:start w:val="1"/>
      <w:numFmt w:val="lowerLetter"/>
      <w:lvlText w:val="%8."/>
      <w:lvlJc w:val="left"/>
      <w:pPr>
        <w:tabs>
          <w:tab w:val="left" w:pos="360"/>
          <w:tab w:val="left" w:pos="567"/>
          <w:tab w:val="left" w:pos="1134"/>
          <w:tab w:val="left" w:pos="1440"/>
          <w:tab w:val="left" w:pos="1701"/>
          <w:tab w:val="left" w:pos="2268"/>
          <w:tab w:val="num" w:pos="3488"/>
        </w:tabs>
        <w:ind w:left="2880" w:firstLine="248"/>
      </w:pPr>
      <w:rPr>
        <w:rFonts w:hAnsi="Arial Unicode MS"/>
        <w:caps w:val="0"/>
        <w:smallCaps w:val="0"/>
        <w:strike w:val="0"/>
        <w:dstrike w:val="0"/>
        <w:outline w:val="0"/>
        <w:emboss w:val="0"/>
        <w:imprint w:val="0"/>
        <w:spacing w:val="0"/>
        <w:w w:val="100"/>
        <w:kern w:val="0"/>
        <w:position w:val="0"/>
        <w:highlight w:val="none"/>
        <w:vertAlign w:val="baseline"/>
      </w:rPr>
    </w:lvl>
    <w:lvl w:ilvl="8" w:tplc="B2CA8C44">
      <w:start w:val="1"/>
      <w:numFmt w:val="lowerRoman"/>
      <w:lvlText w:val="%9."/>
      <w:lvlJc w:val="left"/>
      <w:pPr>
        <w:tabs>
          <w:tab w:val="left" w:pos="360"/>
          <w:tab w:val="left" w:pos="567"/>
          <w:tab w:val="left" w:pos="1134"/>
          <w:tab w:val="left" w:pos="1440"/>
          <w:tab w:val="left" w:pos="1701"/>
          <w:tab w:val="left" w:pos="2268"/>
          <w:tab w:val="num" w:pos="3848"/>
        </w:tabs>
        <w:ind w:left="3240" w:firstLine="24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E09698C"/>
    <w:multiLevelType w:val="hybridMultilevel"/>
    <w:tmpl w:val="D2FE0FBE"/>
    <w:styleLink w:val="ImportedStyle6"/>
    <w:lvl w:ilvl="0" w:tplc="675C9CAC">
      <w:start w:val="1"/>
      <w:numFmt w:val="lowerRoman"/>
      <w:suff w:val="nothing"/>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8F6BB6A">
      <w:start w:val="1"/>
      <w:numFmt w:val="lowerLetter"/>
      <w:lvlText w:val="%2."/>
      <w:lvlJc w:val="left"/>
      <w:pPr>
        <w:tabs>
          <w:tab w:val="num" w:pos="1440"/>
        </w:tabs>
        <w:ind w:left="1593" w:hanging="513"/>
      </w:pPr>
      <w:rPr>
        <w:rFonts w:hAnsi="Arial Unicode MS"/>
        <w:caps w:val="0"/>
        <w:smallCaps w:val="0"/>
        <w:strike w:val="0"/>
        <w:dstrike w:val="0"/>
        <w:outline w:val="0"/>
        <w:emboss w:val="0"/>
        <w:imprint w:val="0"/>
        <w:spacing w:val="0"/>
        <w:w w:val="100"/>
        <w:kern w:val="0"/>
        <w:position w:val="0"/>
        <w:highlight w:val="none"/>
        <w:vertAlign w:val="baseline"/>
      </w:rPr>
    </w:lvl>
    <w:lvl w:ilvl="2" w:tplc="5E2644FA">
      <w:start w:val="1"/>
      <w:numFmt w:val="lowerRoman"/>
      <w:lvlText w:val="%3."/>
      <w:lvlJc w:val="left"/>
      <w:pPr>
        <w:tabs>
          <w:tab w:val="num" w:pos="2160"/>
        </w:tabs>
        <w:ind w:left="2313" w:hanging="445"/>
      </w:pPr>
      <w:rPr>
        <w:rFonts w:hAnsi="Arial Unicode MS"/>
        <w:caps w:val="0"/>
        <w:smallCaps w:val="0"/>
        <w:strike w:val="0"/>
        <w:dstrike w:val="0"/>
        <w:outline w:val="0"/>
        <w:emboss w:val="0"/>
        <w:imprint w:val="0"/>
        <w:spacing w:val="0"/>
        <w:w w:val="100"/>
        <w:kern w:val="0"/>
        <w:position w:val="0"/>
        <w:highlight w:val="none"/>
        <w:vertAlign w:val="baseline"/>
      </w:rPr>
    </w:lvl>
    <w:lvl w:ilvl="3" w:tplc="AF76E5AC">
      <w:start w:val="1"/>
      <w:numFmt w:val="decimal"/>
      <w:lvlText w:val="%4."/>
      <w:lvlJc w:val="left"/>
      <w:pPr>
        <w:tabs>
          <w:tab w:val="num" w:pos="2880"/>
        </w:tabs>
        <w:ind w:left="3033" w:hanging="513"/>
      </w:pPr>
      <w:rPr>
        <w:rFonts w:hAnsi="Arial Unicode MS"/>
        <w:caps w:val="0"/>
        <w:smallCaps w:val="0"/>
        <w:strike w:val="0"/>
        <w:dstrike w:val="0"/>
        <w:outline w:val="0"/>
        <w:emboss w:val="0"/>
        <w:imprint w:val="0"/>
        <w:spacing w:val="0"/>
        <w:w w:val="100"/>
        <w:kern w:val="0"/>
        <w:position w:val="0"/>
        <w:highlight w:val="none"/>
        <w:vertAlign w:val="baseline"/>
      </w:rPr>
    </w:lvl>
    <w:lvl w:ilvl="4" w:tplc="778A8A7A">
      <w:start w:val="1"/>
      <w:numFmt w:val="lowerLetter"/>
      <w:lvlText w:val="%5."/>
      <w:lvlJc w:val="left"/>
      <w:pPr>
        <w:tabs>
          <w:tab w:val="num" w:pos="3600"/>
        </w:tabs>
        <w:ind w:left="3753" w:hanging="513"/>
      </w:pPr>
      <w:rPr>
        <w:rFonts w:hAnsi="Arial Unicode MS"/>
        <w:caps w:val="0"/>
        <w:smallCaps w:val="0"/>
        <w:strike w:val="0"/>
        <w:dstrike w:val="0"/>
        <w:outline w:val="0"/>
        <w:emboss w:val="0"/>
        <w:imprint w:val="0"/>
        <w:spacing w:val="0"/>
        <w:w w:val="100"/>
        <w:kern w:val="0"/>
        <w:position w:val="0"/>
        <w:highlight w:val="none"/>
        <w:vertAlign w:val="baseline"/>
      </w:rPr>
    </w:lvl>
    <w:lvl w:ilvl="5" w:tplc="E7AEBC42">
      <w:start w:val="1"/>
      <w:numFmt w:val="lowerRoman"/>
      <w:lvlText w:val="%6."/>
      <w:lvlJc w:val="left"/>
      <w:pPr>
        <w:tabs>
          <w:tab w:val="num" w:pos="4320"/>
        </w:tabs>
        <w:ind w:left="4473" w:hanging="445"/>
      </w:pPr>
      <w:rPr>
        <w:rFonts w:hAnsi="Arial Unicode MS"/>
        <w:caps w:val="0"/>
        <w:smallCaps w:val="0"/>
        <w:strike w:val="0"/>
        <w:dstrike w:val="0"/>
        <w:outline w:val="0"/>
        <w:emboss w:val="0"/>
        <w:imprint w:val="0"/>
        <w:spacing w:val="0"/>
        <w:w w:val="100"/>
        <w:kern w:val="0"/>
        <w:position w:val="0"/>
        <w:highlight w:val="none"/>
        <w:vertAlign w:val="baseline"/>
      </w:rPr>
    </w:lvl>
    <w:lvl w:ilvl="6" w:tplc="A94EAFA6">
      <w:start w:val="1"/>
      <w:numFmt w:val="decimal"/>
      <w:lvlText w:val="%7."/>
      <w:lvlJc w:val="left"/>
      <w:pPr>
        <w:tabs>
          <w:tab w:val="num" w:pos="5040"/>
        </w:tabs>
        <w:ind w:left="5193" w:hanging="513"/>
      </w:pPr>
      <w:rPr>
        <w:rFonts w:hAnsi="Arial Unicode MS"/>
        <w:caps w:val="0"/>
        <w:smallCaps w:val="0"/>
        <w:strike w:val="0"/>
        <w:dstrike w:val="0"/>
        <w:outline w:val="0"/>
        <w:emboss w:val="0"/>
        <w:imprint w:val="0"/>
        <w:spacing w:val="0"/>
        <w:w w:val="100"/>
        <w:kern w:val="0"/>
        <w:position w:val="0"/>
        <w:highlight w:val="none"/>
        <w:vertAlign w:val="baseline"/>
      </w:rPr>
    </w:lvl>
    <w:lvl w:ilvl="7" w:tplc="EFE48544">
      <w:start w:val="1"/>
      <w:numFmt w:val="lowerLetter"/>
      <w:lvlText w:val="%8."/>
      <w:lvlJc w:val="left"/>
      <w:pPr>
        <w:tabs>
          <w:tab w:val="num" w:pos="5760"/>
        </w:tabs>
        <w:ind w:left="5913" w:hanging="513"/>
      </w:pPr>
      <w:rPr>
        <w:rFonts w:hAnsi="Arial Unicode MS"/>
        <w:caps w:val="0"/>
        <w:smallCaps w:val="0"/>
        <w:strike w:val="0"/>
        <w:dstrike w:val="0"/>
        <w:outline w:val="0"/>
        <w:emboss w:val="0"/>
        <w:imprint w:val="0"/>
        <w:spacing w:val="0"/>
        <w:w w:val="100"/>
        <w:kern w:val="0"/>
        <w:position w:val="0"/>
        <w:highlight w:val="none"/>
        <w:vertAlign w:val="baseline"/>
      </w:rPr>
    </w:lvl>
    <w:lvl w:ilvl="8" w:tplc="1FA0C4EE">
      <w:start w:val="1"/>
      <w:numFmt w:val="lowerRoman"/>
      <w:lvlText w:val="%9."/>
      <w:lvlJc w:val="left"/>
      <w:pPr>
        <w:tabs>
          <w:tab w:val="num" w:pos="6480"/>
        </w:tabs>
        <w:ind w:left="6633" w:hanging="4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D943BEE"/>
    <w:multiLevelType w:val="multilevel"/>
    <w:tmpl w:val="32BEF48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DC718A5"/>
    <w:multiLevelType w:val="hybridMultilevel"/>
    <w:tmpl w:val="5CA48BA0"/>
    <w:lvl w:ilvl="0" w:tplc="5B508F20">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7"/>
  </w:num>
  <w:num w:numId="2" w16cid:durableId="1858829">
    <w:abstractNumId w:val="5"/>
  </w:num>
  <w:num w:numId="3" w16cid:durableId="1333221471">
    <w:abstractNumId w:val="11"/>
  </w:num>
  <w:num w:numId="4" w16cid:durableId="1072390599">
    <w:abstractNumId w:val="12"/>
  </w:num>
  <w:num w:numId="5" w16cid:durableId="960385107">
    <w:abstractNumId w:val="6"/>
  </w:num>
  <w:num w:numId="6" w16cid:durableId="893932166">
    <w:abstractNumId w:val="10"/>
  </w:num>
  <w:num w:numId="7" w16cid:durableId="323945383">
    <w:abstractNumId w:val="9"/>
  </w:num>
  <w:num w:numId="8" w16cid:durableId="18192278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5533580">
    <w:abstractNumId w:val="4"/>
  </w:num>
  <w:num w:numId="10" w16cid:durableId="1591816919">
    <w:abstractNumId w:val="0"/>
  </w:num>
  <w:num w:numId="11" w16cid:durableId="238372124">
    <w:abstractNumId w:val="9"/>
  </w:num>
  <w:num w:numId="12" w16cid:durableId="1945069781">
    <w:abstractNumId w:val="9"/>
  </w:num>
  <w:num w:numId="13" w16cid:durableId="1393457382">
    <w:abstractNumId w:val="9"/>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3659273">
    <w:abstractNumId w:val="9"/>
    <w:lvlOverride w:ilvl="0">
      <w:startOverride w:val="2"/>
    </w:lvlOverride>
    <w:lvlOverride w:ilvl="1">
      <w:startOverride w:val="6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5175726">
    <w:abstractNumId w:val="9"/>
    <w:lvlOverride w:ilvl="0">
      <w:startOverride w:val="2"/>
    </w:lvlOverride>
    <w:lvlOverride w:ilvl="1">
      <w:startOverride w:val="3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23113590">
    <w:abstractNumId w:val="2"/>
  </w:num>
  <w:num w:numId="17" w16cid:durableId="2926846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9128888">
    <w:abstractNumId w:val="8"/>
  </w:num>
  <w:num w:numId="19" w16cid:durableId="1907758823">
    <w:abstractNumId w:val="3"/>
    <w:lvlOverride w:ilvl="0">
      <w:startOverride w:val="2"/>
    </w:lvlOverride>
  </w:num>
  <w:num w:numId="20" w16cid:durableId="2078279013">
    <w:abstractNumId w:val="13"/>
  </w:num>
  <w:num w:numId="21" w16cid:durableId="1500926122">
    <w:abstractNumId w:val="9"/>
  </w:num>
  <w:num w:numId="22" w16cid:durableId="208952877">
    <w:abstractNumId w:val="9"/>
  </w:num>
  <w:num w:numId="23" w16cid:durableId="18685173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5972129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8C3"/>
    <w:rsid w:val="00000101"/>
    <w:rsid w:val="0000081A"/>
    <w:rsid w:val="0000238D"/>
    <w:rsid w:val="000029C3"/>
    <w:rsid w:val="00006385"/>
    <w:rsid w:val="00006AA5"/>
    <w:rsid w:val="000125DA"/>
    <w:rsid w:val="00013D10"/>
    <w:rsid w:val="000140C4"/>
    <w:rsid w:val="00015192"/>
    <w:rsid w:val="000165AA"/>
    <w:rsid w:val="00022191"/>
    <w:rsid w:val="00023550"/>
    <w:rsid w:val="0002459E"/>
    <w:rsid w:val="00025FB9"/>
    <w:rsid w:val="00027295"/>
    <w:rsid w:val="0002730A"/>
    <w:rsid w:val="00032029"/>
    <w:rsid w:val="00032FDF"/>
    <w:rsid w:val="00034F1E"/>
    <w:rsid w:val="0003598A"/>
    <w:rsid w:val="00036E7C"/>
    <w:rsid w:val="0003749E"/>
    <w:rsid w:val="00041DAA"/>
    <w:rsid w:val="00043BE4"/>
    <w:rsid w:val="00044133"/>
    <w:rsid w:val="0004547C"/>
    <w:rsid w:val="00046CCC"/>
    <w:rsid w:val="00046FEC"/>
    <w:rsid w:val="0005091C"/>
    <w:rsid w:val="00051835"/>
    <w:rsid w:val="00053374"/>
    <w:rsid w:val="00053EB2"/>
    <w:rsid w:val="0005759A"/>
    <w:rsid w:val="00057EB2"/>
    <w:rsid w:val="00060B2D"/>
    <w:rsid w:val="000646CA"/>
    <w:rsid w:val="0007171B"/>
    <w:rsid w:val="0007306D"/>
    <w:rsid w:val="00074C4C"/>
    <w:rsid w:val="000757D8"/>
    <w:rsid w:val="000840AF"/>
    <w:rsid w:val="000844BD"/>
    <w:rsid w:val="000852A1"/>
    <w:rsid w:val="00091CB1"/>
    <w:rsid w:val="00092EC2"/>
    <w:rsid w:val="00093A9A"/>
    <w:rsid w:val="00093B01"/>
    <w:rsid w:val="000A0399"/>
    <w:rsid w:val="000A0731"/>
    <w:rsid w:val="000A0D57"/>
    <w:rsid w:val="000A0E8B"/>
    <w:rsid w:val="000A1C22"/>
    <w:rsid w:val="000A2992"/>
    <w:rsid w:val="000A3BFD"/>
    <w:rsid w:val="000B24AD"/>
    <w:rsid w:val="000B2860"/>
    <w:rsid w:val="000B3E34"/>
    <w:rsid w:val="000B3EB6"/>
    <w:rsid w:val="000B48DF"/>
    <w:rsid w:val="000C26C0"/>
    <w:rsid w:val="000C6B6F"/>
    <w:rsid w:val="000C6BD6"/>
    <w:rsid w:val="000C7DCF"/>
    <w:rsid w:val="000D033A"/>
    <w:rsid w:val="000D0C4D"/>
    <w:rsid w:val="000D0F68"/>
    <w:rsid w:val="000D24D6"/>
    <w:rsid w:val="000D3243"/>
    <w:rsid w:val="000D4DA0"/>
    <w:rsid w:val="000D5E82"/>
    <w:rsid w:val="000E102A"/>
    <w:rsid w:val="000E3B7F"/>
    <w:rsid w:val="000E40B2"/>
    <w:rsid w:val="000E57FB"/>
    <w:rsid w:val="000E673A"/>
    <w:rsid w:val="000F0E8E"/>
    <w:rsid w:val="000F199E"/>
    <w:rsid w:val="000F3809"/>
    <w:rsid w:val="000F4485"/>
    <w:rsid w:val="000F6945"/>
    <w:rsid w:val="000F74F5"/>
    <w:rsid w:val="000F78FC"/>
    <w:rsid w:val="0010187D"/>
    <w:rsid w:val="00102F2A"/>
    <w:rsid w:val="001031DF"/>
    <w:rsid w:val="00104F10"/>
    <w:rsid w:val="00105372"/>
    <w:rsid w:val="001054A6"/>
    <w:rsid w:val="00106D50"/>
    <w:rsid w:val="00107206"/>
    <w:rsid w:val="001078A1"/>
    <w:rsid w:val="00107EBD"/>
    <w:rsid w:val="00110389"/>
    <w:rsid w:val="001117FF"/>
    <w:rsid w:val="00113857"/>
    <w:rsid w:val="001170EE"/>
    <w:rsid w:val="0011727E"/>
    <w:rsid w:val="00125B12"/>
    <w:rsid w:val="00127464"/>
    <w:rsid w:val="00127C3D"/>
    <w:rsid w:val="00127D1D"/>
    <w:rsid w:val="00127F8E"/>
    <w:rsid w:val="001301E0"/>
    <w:rsid w:val="001312AD"/>
    <w:rsid w:val="00131E7A"/>
    <w:rsid w:val="0013356E"/>
    <w:rsid w:val="00134846"/>
    <w:rsid w:val="00142329"/>
    <w:rsid w:val="00145984"/>
    <w:rsid w:val="00146DD3"/>
    <w:rsid w:val="00151FE7"/>
    <w:rsid w:val="001526C8"/>
    <w:rsid w:val="00152873"/>
    <w:rsid w:val="00152EC2"/>
    <w:rsid w:val="00152F3D"/>
    <w:rsid w:val="001537A1"/>
    <w:rsid w:val="00164C0B"/>
    <w:rsid w:val="00164F30"/>
    <w:rsid w:val="00166E42"/>
    <w:rsid w:val="00167967"/>
    <w:rsid w:val="00172809"/>
    <w:rsid w:val="00172AF6"/>
    <w:rsid w:val="00172C3C"/>
    <w:rsid w:val="00173EFB"/>
    <w:rsid w:val="00176CEE"/>
    <w:rsid w:val="00176DC8"/>
    <w:rsid w:val="00177364"/>
    <w:rsid w:val="001825EA"/>
    <w:rsid w:val="001830F2"/>
    <w:rsid w:val="001833EC"/>
    <w:rsid w:val="00183696"/>
    <w:rsid w:val="001866C2"/>
    <w:rsid w:val="00186DD8"/>
    <w:rsid w:val="00193ACE"/>
    <w:rsid w:val="00196B61"/>
    <w:rsid w:val="00197734"/>
    <w:rsid w:val="00197D5A"/>
    <w:rsid w:val="001A1193"/>
    <w:rsid w:val="001A26EE"/>
    <w:rsid w:val="001A2973"/>
    <w:rsid w:val="001A35EC"/>
    <w:rsid w:val="001A532D"/>
    <w:rsid w:val="001A5641"/>
    <w:rsid w:val="001A6934"/>
    <w:rsid w:val="001A6DD2"/>
    <w:rsid w:val="001B13FE"/>
    <w:rsid w:val="001B4894"/>
    <w:rsid w:val="001C1332"/>
    <w:rsid w:val="001C4370"/>
    <w:rsid w:val="001C5378"/>
    <w:rsid w:val="001C5566"/>
    <w:rsid w:val="001C65D3"/>
    <w:rsid w:val="001D48D9"/>
    <w:rsid w:val="001D4B7F"/>
    <w:rsid w:val="001D50D5"/>
    <w:rsid w:val="001D5EBF"/>
    <w:rsid w:val="001D604E"/>
    <w:rsid w:val="001D64DC"/>
    <w:rsid w:val="001E3632"/>
    <w:rsid w:val="001E618F"/>
    <w:rsid w:val="001E6655"/>
    <w:rsid w:val="001F28FD"/>
    <w:rsid w:val="001F3738"/>
    <w:rsid w:val="001F6307"/>
    <w:rsid w:val="001F64FF"/>
    <w:rsid w:val="001F7919"/>
    <w:rsid w:val="00204630"/>
    <w:rsid w:val="00205971"/>
    <w:rsid w:val="00205B81"/>
    <w:rsid w:val="00212288"/>
    <w:rsid w:val="002130F4"/>
    <w:rsid w:val="0021480E"/>
    <w:rsid w:val="00222B4E"/>
    <w:rsid w:val="0022437C"/>
    <w:rsid w:val="0022674C"/>
    <w:rsid w:val="0022697B"/>
    <w:rsid w:val="00226E8C"/>
    <w:rsid w:val="00227D0F"/>
    <w:rsid w:val="00230A05"/>
    <w:rsid w:val="00233C84"/>
    <w:rsid w:val="00234019"/>
    <w:rsid w:val="00237E49"/>
    <w:rsid w:val="002408DA"/>
    <w:rsid w:val="00240EE6"/>
    <w:rsid w:val="002412C8"/>
    <w:rsid w:val="00245EF5"/>
    <w:rsid w:val="00246C8E"/>
    <w:rsid w:val="00251D48"/>
    <w:rsid w:val="0025364B"/>
    <w:rsid w:val="002537BE"/>
    <w:rsid w:val="00253C30"/>
    <w:rsid w:val="00253CF8"/>
    <w:rsid w:val="0025410C"/>
    <w:rsid w:val="0025455D"/>
    <w:rsid w:val="002573CA"/>
    <w:rsid w:val="00263272"/>
    <w:rsid w:val="00263353"/>
    <w:rsid w:val="00267CAE"/>
    <w:rsid w:val="00271F3F"/>
    <w:rsid w:val="002723AB"/>
    <w:rsid w:val="00273F8B"/>
    <w:rsid w:val="00273FD0"/>
    <w:rsid w:val="00275D9F"/>
    <w:rsid w:val="0027675E"/>
    <w:rsid w:val="00277CF0"/>
    <w:rsid w:val="00280F62"/>
    <w:rsid w:val="00283084"/>
    <w:rsid w:val="002834C1"/>
    <w:rsid w:val="00285E09"/>
    <w:rsid w:val="00285FD7"/>
    <w:rsid w:val="00292149"/>
    <w:rsid w:val="00292914"/>
    <w:rsid w:val="00293210"/>
    <w:rsid w:val="00293CB8"/>
    <w:rsid w:val="00293CF1"/>
    <w:rsid w:val="00294F3D"/>
    <w:rsid w:val="002A36E3"/>
    <w:rsid w:val="002A5D3D"/>
    <w:rsid w:val="002A6971"/>
    <w:rsid w:val="002B19A5"/>
    <w:rsid w:val="002B358C"/>
    <w:rsid w:val="002B442E"/>
    <w:rsid w:val="002B4B02"/>
    <w:rsid w:val="002B535F"/>
    <w:rsid w:val="002B69C2"/>
    <w:rsid w:val="002C044E"/>
    <w:rsid w:val="002C04C0"/>
    <w:rsid w:val="002C057C"/>
    <w:rsid w:val="002C1AAD"/>
    <w:rsid w:val="002C2313"/>
    <w:rsid w:val="002C3517"/>
    <w:rsid w:val="002C42C1"/>
    <w:rsid w:val="002C45CE"/>
    <w:rsid w:val="002C621A"/>
    <w:rsid w:val="002C6A9D"/>
    <w:rsid w:val="002D0C8B"/>
    <w:rsid w:val="002D186E"/>
    <w:rsid w:val="002D2597"/>
    <w:rsid w:val="002D4956"/>
    <w:rsid w:val="002D5244"/>
    <w:rsid w:val="002E02F9"/>
    <w:rsid w:val="002E06DE"/>
    <w:rsid w:val="002E27FF"/>
    <w:rsid w:val="002E4091"/>
    <w:rsid w:val="002E62C9"/>
    <w:rsid w:val="002F0E53"/>
    <w:rsid w:val="002F1EF1"/>
    <w:rsid w:val="002F289D"/>
    <w:rsid w:val="002F358F"/>
    <w:rsid w:val="002F5550"/>
    <w:rsid w:val="002F6E18"/>
    <w:rsid w:val="002F73DB"/>
    <w:rsid w:val="003008FE"/>
    <w:rsid w:val="0030161A"/>
    <w:rsid w:val="0030169D"/>
    <w:rsid w:val="00303060"/>
    <w:rsid w:val="003037A8"/>
    <w:rsid w:val="00303BDA"/>
    <w:rsid w:val="003042DB"/>
    <w:rsid w:val="00305DB9"/>
    <w:rsid w:val="003060EB"/>
    <w:rsid w:val="00306A02"/>
    <w:rsid w:val="00307FF2"/>
    <w:rsid w:val="00310F8F"/>
    <w:rsid w:val="003117FB"/>
    <w:rsid w:val="00313978"/>
    <w:rsid w:val="00314C4C"/>
    <w:rsid w:val="00315353"/>
    <w:rsid w:val="003153EB"/>
    <w:rsid w:val="003167FE"/>
    <w:rsid w:val="00316B41"/>
    <w:rsid w:val="00321083"/>
    <w:rsid w:val="0032136E"/>
    <w:rsid w:val="00321859"/>
    <w:rsid w:val="00321985"/>
    <w:rsid w:val="0032261E"/>
    <w:rsid w:val="00322784"/>
    <w:rsid w:val="0032678E"/>
    <w:rsid w:val="00326F7B"/>
    <w:rsid w:val="00343533"/>
    <w:rsid w:val="00344923"/>
    <w:rsid w:val="003473DA"/>
    <w:rsid w:val="003506B7"/>
    <w:rsid w:val="00350E45"/>
    <w:rsid w:val="00351205"/>
    <w:rsid w:val="00353A60"/>
    <w:rsid w:val="003554CA"/>
    <w:rsid w:val="00355546"/>
    <w:rsid w:val="003558E5"/>
    <w:rsid w:val="00355CC2"/>
    <w:rsid w:val="00355F61"/>
    <w:rsid w:val="00361E9B"/>
    <w:rsid w:val="00362348"/>
    <w:rsid w:val="00362457"/>
    <w:rsid w:val="00362570"/>
    <w:rsid w:val="00363EF0"/>
    <w:rsid w:val="003662FD"/>
    <w:rsid w:val="00367F65"/>
    <w:rsid w:val="00372F74"/>
    <w:rsid w:val="00375429"/>
    <w:rsid w:val="0037579C"/>
    <w:rsid w:val="003801F7"/>
    <w:rsid w:val="00382BD7"/>
    <w:rsid w:val="00385CCB"/>
    <w:rsid w:val="00386939"/>
    <w:rsid w:val="003878A7"/>
    <w:rsid w:val="00392DEB"/>
    <w:rsid w:val="0039345E"/>
    <w:rsid w:val="003A0CEC"/>
    <w:rsid w:val="003A4C30"/>
    <w:rsid w:val="003A56E1"/>
    <w:rsid w:val="003A5CD3"/>
    <w:rsid w:val="003B0105"/>
    <w:rsid w:val="003B43CB"/>
    <w:rsid w:val="003B52C0"/>
    <w:rsid w:val="003C09EE"/>
    <w:rsid w:val="003C3D31"/>
    <w:rsid w:val="003C3DD0"/>
    <w:rsid w:val="003C425C"/>
    <w:rsid w:val="003D38E7"/>
    <w:rsid w:val="003D40E3"/>
    <w:rsid w:val="003D6834"/>
    <w:rsid w:val="003D6DA9"/>
    <w:rsid w:val="003E037C"/>
    <w:rsid w:val="003E2EED"/>
    <w:rsid w:val="003E5917"/>
    <w:rsid w:val="003E6A65"/>
    <w:rsid w:val="003E714F"/>
    <w:rsid w:val="003E73CB"/>
    <w:rsid w:val="003F025A"/>
    <w:rsid w:val="003F1063"/>
    <w:rsid w:val="003F1493"/>
    <w:rsid w:val="003F189E"/>
    <w:rsid w:val="003F1A75"/>
    <w:rsid w:val="003F2055"/>
    <w:rsid w:val="003F504F"/>
    <w:rsid w:val="003F7224"/>
    <w:rsid w:val="00400E46"/>
    <w:rsid w:val="0040368D"/>
    <w:rsid w:val="004041B2"/>
    <w:rsid w:val="004051C4"/>
    <w:rsid w:val="004069D2"/>
    <w:rsid w:val="00412A7D"/>
    <w:rsid w:val="0041370F"/>
    <w:rsid w:val="00417439"/>
    <w:rsid w:val="00421E75"/>
    <w:rsid w:val="00421F4D"/>
    <w:rsid w:val="00424304"/>
    <w:rsid w:val="00427D21"/>
    <w:rsid w:val="0043366E"/>
    <w:rsid w:val="004350D5"/>
    <w:rsid w:val="00437AEC"/>
    <w:rsid w:val="00445100"/>
    <w:rsid w:val="004465A6"/>
    <w:rsid w:val="004475D6"/>
    <w:rsid w:val="00447926"/>
    <w:rsid w:val="00447F4A"/>
    <w:rsid w:val="004525AD"/>
    <w:rsid w:val="00452DE3"/>
    <w:rsid w:val="0045360B"/>
    <w:rsid w:val="00453F02"/>
    <w:rsid w:val="004556EB"/>
    <w:rsid w:val="00456636"/>
    <w:rsid w:val="00456AB8"/>
    <w:rsid w:val="00456F08"/>
    <w:rsid w:val="00456F67"/>
    <w:rsid w:val="00457730"/>
    <w:rsid w:val="00461B11"/>
    <w:rsid w:val="00463069"/>
    <w:rsid w:val="00463157"/>
    <w:rsid w:val="004644C2"/>
    <w:rsid w:val="00464E6A"/>
    <w:rsid w:val="00466362"/>
    <w:rsid w:val="00466AA1"/>
    <w:rsid w:val="00467F9C"/>
    <w:rsid w:val="00470C84"/>
    <w:rsid w:val="004713BF"/>
    <w:rsid w:val="004736AB"/>
    <w:rsid w:val="004745F3"/>
    <w:rsid w:val="00475158"/>
    <w:rsid w:val="00475833"/>
    <w:rsid w:val="0048088F"/>
    <w:rsid w:val="00480D77"/>
    <w:rsid w:val="00482803"/>
    <w:rsid w:val="00482F92"/>
    <w:rsid w:val="00486540"/>
    <w:rsid w:val="004922D0"/>
    <w:rsid w:val="004977C1"/>
    <w:rsid w:val="004A0164"/>
    <w:rsid w:val="004A311E"/>
    <w:rsid w:val="004A44F8"/>
    <w:rsid w:val="004A52FB"/>
    <w:rsid w:val="004B2235"/>
    <w:rsid w:val="004B25A9"/>
    <w:rsid w:val="004B2F33"/>
    <w:rsid w:val="004B3801"/>
    <w:rsid w:val="004B596F"/>
    <w:rsid w:val="004C0BFD"/>
    <w:rsid w:val="004C1D07"/>
    <w:rsid w:val="004D3086"/>
    <w:rsid w:val="004D34BA"/>
    <w:rsid w:val="004E01A9"/>
    <w:rsid w:val="004E1305"/>
    <w:rsid w:val="004E5826"/>
    <w:rsid w:val="004E7194"/>
    <w:rsid w:val="004F0673"/>
    <w:rsid w:val="004F70C8"/>
    <w:rsid w:val="004F774A"/>
    <w:rsid w:val="0050055A"/>
    <w:rsid w:val="00503FF0"/>
    <w:rsid w:val="00504E2F"/>
    <w:rsid w:val="00506C02"/>
    <w:rsid w:val="0051006C"/>
    <w:rsid w:val="0051261D"/>
    <w:rsid w:val="00512B9C"/>
    <w:rsid w:val="00515730"/>
    <w:rsid w:val="00515A2B"/>
    <w:rsid w:val="0051671D"/>
    <w:rsid w:val="00520C33"/>
    <w:rsid w:val="00522FB7"/>
    <w:rsid w:val="005302F1"/>
    <w:rsid w:val="00531525"/>
    <w:rsid w:val="00532CC0"/>
    <w:rsid w:val="00534681"/>
    <w:rsid w:val="00540C45"/>
    <w:rsid w:val="00542174"/>
    <w:rsid w:val="005433FE"/>
    <w:rsid w:val="00543B3F"/>
    <w:rsid w:val="00544976"/>
    <w:rsid w:val="00545167"/>
    <w:rsid w:val="0054554F"/>
    <w:rsid w:val="00550122"/>
    <w:rsid w:val="00550A04"/>
    <w:rsid w:val="0055296B"/>
    <w:rsid w:val="005543C1"/>
    <w:rsid w:val="005543EA"/>
    <w:rsid w:val="0055456E"/>
    <w:rsid w:val="0055479B"/>
    <w:rsid w:val="00554D66"/>
    <w:rsid w:val="0056068E"/>
    <w:rsid w:val="00560BBB"/>
    <w:rsid w:val="00562DB1"/>
    <w:rsid w:val="0056302F"/>
    <w:rsid w:val="00563442"/>
    <w:rsid w:val="0056348E"/>
    <w:rsid w:val="00565B42"/>
    <w:rsid w:val="00570F19"/>
    <w:rsid w:val="00571BD8"/>
    <w:rsid w:val="00572290"/>
    <w:rsid w:val="00572D7F"/>
    <w:rsid w:val="00575E95"/>
    <w:rsid w:val="00577591"/>
    <w:rsid w:val="00581467"/>
    <w:rsid w:val="0058187A"/>
    <w:rsid w:val="00582DDB"/>
    <w:rsid w:val="00584B50"/>
    <w:rsid w:val="00585784"/>
    <w:rsid w:val="0058663E"/>
    <w:rsid w:val="00595E54"/>
    <w:rsid w:val="005A043F"/>
    <w:rsid w:val="005A3576"/>
    <w:rsid w:val="005B068A"/>
    <w:rsid w:val="005B0E1C"/>
    <w:rsid w:val="005B2525"/>
    <w:rsid w:val="005B3524"/>
    <w:rsid w:val="005B35E2"/>
    <w:rsid w:val="005B785E"/>
    <w:rsid w:val="005C1556"/>
    <w:rsid w:val="005C4CE6"/>
    <w:rsid w:val="005C7539"/>
    <w:rsid w:val="005D077E"/>
    <w:rsid w:val="005D0A05"/>
    <w:rsid w:val="005D124B"/>
    <w:rsid w:val="005D217B"/>
    <w:rsid w:val="005D4AC8"/>
    <w:rsid w:val="005D5291"/>
    <w:rsid w:val="005D6392"/>
    <w:rsid w:val="005D71D2"/>
    <w:rsid w:val="005D79D4"/>
    <w:rsid w:val="005E0D1A"/>
    <w:rsid w:val="005E64F3"/>
    <w:rsid w:val="005E79D1"/>
    <w:rsid w:val="005F0132"/>
    <w:rsid w:val="005F0437"/>
    <w:rsid w:val="005F0F68"/>
    <w:rsid w:val="005F3D87"/>
    <w:rsid w:val="005F4417"/>
    <w:rsid w:val="005F4740"/>
    <w:rsid w:val="005F653D"/>
    <w:rsid w:val="005F709C"/>
    <w:rsid w:val="00601870"/>
    <w:rsid w:val="006025B6"/>
    <w:rsid w:val="006052E6"/>
    <w:rsid w:val="00605918"/>
    <w:rsid w:val="00611560"/>
    <w:rsid w:val="00611795"/>
    <w:rsid w:val="006122BA"/>
    <w:rsid w:val="00612CDA"/>
    <w:rsid w:val="006159E3"/>
    <w:rsid w:val="00617865"/>
    <w:rsid w:val="006208C9"/>
    <w:rsid w:val="0062209A"/>
    <w:rsid w:val="00622278"/>
    <w:rsid w:val="006223BB"/>
    <w:rsid w:val="00622D35"/>
    <w:rsid w:val="00625944"/>
    <w:rsid w:val="00625A2A"/>
    <w:rsid w:val="00625F1B"/>
    <w:rsid w:val="00627BC1"/>
    <w:rsid w:val="00630E4B"/>
    <w:rsid w:val="00631311"/>
    <w:rsid w:val="00637158"/>
    <w:rsid w:val="006374AB"/>
    <w:rsid w:val="006378E7"/>
    <w:rsid w:val="00640AA9"/>
    <w:rsid w:val="006416BC"/>
    <w:rsid w:val="00646E8A"/>
    <w:rsid w:val="006478BF"/>
    <w:rsid w:val="00650C2A"/>
    <w:rsid w:val="00656071"/>
    <w:rsid w:val="006615A1"/>
    <w:rsid w:val="006667A6"/>
    <w:rsid w:val="00672392"/>
    <w:rsid w:val="006737D2"/>
    <w:rsid w:val="00674588"/>
    <w:rsid w:val="00675121"/>
    <w:rsid w:val="006769C1"/>
    <w:rsid w:val="00677452"/>
    <w:rsid w:val="006814E8"/>
    <w:rsid w:val="00682AE2"/>
    <w:rsid w:val="00682BA9"/>
    <w:rsid w:val="006852A6"/>
    <w:rsid w:val="006854EE"/>
    <w:rsid w:val="006870CF"/>
    <w:rsid w:val="00687524"/>
    <w:rsid w:val="00687FE9"/>
    <w:rsid w:val="00690BB9"/>
    <w:rsid w:val="00692148"/>
    <w:rsid w:val="0069310E"/>
    <w:rsid w:val="00695308"/>
    <w:rsid w:val="00697BF9"/>
    <w:rsid w:val="006A075B"/>
    <w:rsid w:val="006A14E1"/>
    <w:rsid w:val="006A73C1"/>
    <w:rsid w:val="006A7E18"/>
    <w:rsid w:val="006B0450"/>
    <w:rsid w:val="006B1592"/>
    <w:rsid w:val="006B2290"/>
    <w:rsid w:val="006B2F7C"/>
    <w:rsid w:val="006B3BC2"/>
    <w:rsid w:val="006B509E"/>
    <w:rsid w:val="006B65D0"/>
    <w:rsid w:val="006B71D9"/>
    <w:rsid w:val="006B7F21"/>
    <w:rsid w:val="006C0D4A"/>
    <w:rsid w:val="006C3EC8"/>
    <w:rsid w:val="006C424F"/>
    <w:rsid w:val="006C7F3A"/>
    <w:rsid w:val="006D05AB"/>
    <w:rsid w:val="006D0E41"/>
    <w:rsid w:val="006D6527"/>
    <w:rsid w:val="006D767E"/>
    <w:rsid w:val="006E0FEF"/>
    <w:rsid w:val="006E12C3"/>
    <w:rsid w:val="006E45F0"/>
    <w:rsid w:val="006E483F"/>
    <w:rsid w:val="006E7BE2"/>
    <w:rsid w:val="006F1995"/>
    <w:rsid w:val="006F212D"/>
    <w:rsid w:val="006F509A"/>
    <w:rsid w:val="006F6FA8"/>
    <w:rsid w:val="00701475"/>
    <w:rsid w:val="007041D3"/>
    <w:rsid w:val="007060DC"/>
    <w:rsid w:val="00706744"/>
    <w:rsid w:val="00710198"/>
    <w:rsid w:val="00715C83"/>
    <w:rsid w:val="00716CEF"/>
    <w:rsid w:val="00717D88"/>
    <w:rsid w:val="00717FD0"/>
    <w:rsid w:val="007208D0"/>
    <w:rsid w:val="007227C4"/>
    <w:rsid w:val="00725145"/>
    <w:rsid w:val="00726A43"/>
    <w:rsid w:val="007300CC"/>
    <w:rsid w:val="0073077B"/>
    <w:rsid w:val="007318B1"/>
    <w:rsid w:val="007329F5"/>
    <w:rsid w:val="00732C0F"/>
    <w:rsid w:val="0073546F"/>
    <w:rsid w:val="00736952"/>
    <w:rsid w:val="00740FDB"/>
    <w:rsid w:val="00742863"/>
    <w:rsid w:val="007447F4"/>
    <w:rsid w:val="00746021"/>
    <w:rsid w:val="00750B6E"/>
    <w:rsid w:val="00755275"/>
    <w:rsid w:val="007564C8"/>
    <w:rsid w:val="007569E6"/>
    <w:rsid w:val="00760086"/>
    <w:rsid w:val="0076013E"/>
    <w:rsid w:val="007621B0"/>
    <w:rsid w:val="007679A1"/>
    <w:rsid w:val="00770F4B"/>
    <w:rsid w:val="0077131B"/>
    <w:rsid w:val="00773834"/>
    <w:rsid w:val="00775235"/>
    <w:rsid w:val="00780A64"/>
    <w:rsid w:val="007819F8"/>
    <w:rsid w:val="00785061"/>
    <w:rsid w:val="00786056"/>
    <w:rsid w:val="00791256"/>
    <w:rsid w:val="00791C06"/>
    <w:rsid w:val="007942D3"/>
    <w:rsid w:val="007952BC"/>
    <w:rsid w:val="0079531A"/>
    <w:rsid w:val="00796360"/>
    <w:rsid w:val="00797B32"/>
    <w:rsid w:val="00797C26"/>
    <w:rsid w:val="007A0F49"/>
    <w:rsid w:val="007A37AC"/>
    <w:rsid w:val="007B2099"/>
    <w:rsid w:val="007B2B0B"/>
    <w:rsid w:val="007B2B53"/>
    <w:rsid w:val="007B6C09"/>
    <w:rsid w:val="007B7741"/>
    <w:rsid w:val="007C0D50"/>
    <w:rsid w:val="007C2D08"/>
    <w:rsid w:val="007C3549"/>
    <w:rsid w:val="007C4128"/>
    <w:rsid w:val="007C4951"/>
    <w:rsid w:val="007C517F"/>
    <w:rsid w:val="007C57EA"/>
    <w:rsid w:val="007D024A"/>
    <w:rsid w:val="007D22FA"/>
    <w:rsid w:val="007D35FC"/>
    <w:rsid w:val="007D40D8"/>
    <w:rsid w:val="007D7977"/>
    <w:rsid w:val="007E09DA"/>
    <w:rsid w:val="007E0F8A"/>
    <w:rsid w:val="007E1795"/>
    <w:rsid w:val="007E1CA5"/>
    <w:rsid w:val="007E32C4"/>
    <w:rsid w:val="007E6750"/>
    <w:rsid w:val="007F3B0A"/>
    <w:rsid w:val="007F45B5"/>
    <w:rsid w:val="007F5D6D"/>
    <w:rsid w:val="007F6B3B"/>
    <w:rsid w:val="007F718D"/>
    <w:rsid w:val="00801100"/>
    <w:rsid w:val="00801451"/>
    <w:rsid w:val="00801FAD"/>
    <w:rsid w:val="00805263"/>
    <w:rsid w:val="00805CB0"/>
    <w:rsid w:val="00811812"/>
    <w:rsid w:val="00813143"/>
    <w:rsid w:val="00814D8F"/>
    <w:rsid w:val="00814FA9"/>
    <w:rsid w:val="00815908"/>
    <w:rsid w:val="00816CA3"/>
    <w:rsid w:val="008178B6"/>
    <w:rsid w:val="00817AD8"/>
    <w:rsid w:val="00820C21"/>
    <w:rsid w:val="008212A6"/>
    <w:rsid w:val="00821BDE"/>
    <w:rsid w:val="0082259B"/>
    <w:rsid w:val="008259BA"/>
    <w:rsid w:val="00833CA3"/>
    <w:rsid w:val="008342D2"/>
    <w:rsid w:val="00834BE6"/>
    <w:rsid w:val="00834D7B"/>
    <w:rsid w:val="00835055"/>
    <w:rsid w:val="00842151"/>
    <w:rsid w:val="00843A28"/>
    <w:rsid w:val="00845560"/>
    <w:rsid w:val="008455D8"/>
    <w:rsid w:val="00847513"/>
    <w:rsid w:val="00856707"/>
    <w:rsid w:val="008568AB"/>
    <w:rsid w:val="00856D55"/>
    <w:rsid w:val="00856F90"/>
    <w:rsid w:val="00857BF8"/>
    <w:rsid w:val="00857C2F"/>
    <w:rsid w:val="00860777"/>
    <w:rsid w:val="00860902"/>
    <w:rsid w:val="008618B0"/>
    <w:rsid w:val="00861DB9"/>
    <w:rsid w:val="00862B8C"/>
    <w:rsid w:val="008630AC"/>
    <w:rsid w:val="008630E9"/>
    <w:rsid w:val="00864B3A"/>
    <w:rsid w:val="0086585E"/>
    <w:rsid w:val="00865B74"/>
    <w:rsid w:val="00866063"/>
    <w:rsid w:val="0086614D"/>
    <w:rsid w:val="008705AD"/>
    <w:rsid w:val="00872A22"/>
    <w:rsid w:val="00872B9C"/>
    <w:rsid w:val="008739B7"/>
    <w:rsid w:val="008743E9"/>
    <w:rsid w:val="0087464B"/>
    <w:rsid w:val="00875278"/>
    <w:rsid w:val="008754E8"/>
    <w:rsid w:val="00876C1E"/>
    <w:rsid w:val="008815C9"/>
    <w:rsid w:val="0088326D"/>
    <w:rsid w:val="00887D4B"/>
    <w:rsid w:val="008905B7"/>
    <w:rsid w:val="00894420"/>
    <w:rsid w:val="008974F0"/>
    <w:rsid w:val="008A1079"/>
    <w:rsid w:val="008A1499"/>
    <w:rsid w:val="008A17BF"/>
    <w:rsid w:val="008A3284"/>
    <w:rsid w:val="008A463B"/>
    <w:rsid w:val="008A787A"/>
    <w:rsid w:val="008A79E5"/>
    <w:rsid w:val="008B012A"/>
    <w:rsid w:val="008B22ED"/>
    <w:rsid w:val="008B45A8"/>
    <w:rsid w:val="008B646E"/>
    <w:rsid w:val="008B78C3"/>
    <w:rsid w:val="008C0495"/>
    <w:rsid w:val="008C185F"/>
    <w:rsid w:val="008C3DFE"/>
    <w:rsid w:val="008C3FB1"/>
    <w:rsid w:val="008C479E"/>
    <w:rsid w:val="008C5102"/>
    <w:rsid w:val="008C5157"/>
    <w:rsid w:val="008C7C3E"/>
    <w:rsid w:val="008D3A54"/>
    <w:rsid w:val="008D4552"/>
    <w:rsid w:val="008D577E"/>
    <w:rsid w:val="008D5CB6"/>
    <w:rsid w:val="008E3FF2"/>
    <w:rsid w:val="008E61FA"/>
    <w:rsid w:val="008E6A66"/>
    <w:rsid w:val="008F1E6D"/>
    <w:rsid w:val="008F21E3"/>
    <w:rsid w:val="008F62B9"/>
    <w:rsid w:val="00903A65"/>
    <w:rsid w:val="00905211"/>
    <w:rsid w:val="00906E17"/>
    <w:rsid w:val="009141AE"/>
    <w:rsid w:val="009167CB"/>
    <w:rsid w:val="00916C04"/>
    <w:rsid w:val="00917056"/>
    <w:rsid w:val="009212E0"/>
    <w:rsid w:val="00921A6E"/>
    <w:rsid w:val="00921E8E"/>
    <w:rsid w:val="00924B72"/>
    <w:rsid w:val="00924CDB"/>
    <w:rsid w:val="00925333"/>
    <w:rsid w:val="00930BA1"/>
    <w:rsid w:val="0093169E"/>
    <w:rsid w:val="009332E5"/>
    <w:rsid w:val="009335A5"/>
    <w:rsid w:val="009340BC"/>
    <w:rsid w:val="00942E8C"/>
    <w:rsid w:val="009443DC"/>
    <w:rsid w:val="00947781"/>
    <w:rsid w:val="00950028"/>
    <w:rsid w:val="009504D3"/>
    <w:rsid w:val="009505C9"/>
    <w:rsid w:val="00950752"/>
    <w:rsid w:val="00952B6F"/>
    <w:rsid w:val="009577AA"/>
    <w:rsid w:val="0096447F"/>
    <w:rsid w:val="00964A31"/>
    <w:rsid w:val="00964CF9"/>
    <w:rsid w:val="00965282"/>
    <w:rsid w:val="009659ED"/>
    <w:rsid w:val="00965FB4"/>
    <w:rsid w:val="00966424"/>
    <w:rsid w:val="00967E64"/>
    <w:rsid w:val="009802AF"/>
    <w:rsid w:val="00980AD2"/>
    <w:rsid w:val="00982D85"/>
    <w:rsid w:val="009857E2"/>
    <w:rsid w:val="00991CDF"/>
    <w:rsid w:val="00992B4D"/>
    <w:rsid w:val="009934F0"/>
    <w:rsid w:val="00993943"/>
    <w:rsid w:val="00996FB9"/>
    <w:rsid w:val="009977D2"/>
    <w:rsid w:val="009A08BA"/>
    <w:rsid w:val="009A4040"/>
    <w:rsid w:val="009A4539"/>
    <w:rsid w:val="009A619C"/>
    <w:rsid w:val="009A660C"/>
    <w:rsid w:val="009B1B17"/>
    <w:rsid w:val="009B5898"/>
    <w:rsid w:val="009B7115"/>
    <w:rsid w:val="009B745C"/>
    <w:rsid w:val="009B7EBB"/>
    <w:rsid w:val="009C1750"/>
    <w:rsid w:val="009C2DE6"/>
    <w:rsid w:val="009C5BBF"/>
    <w:rsid w:val="009C709C"/>
    <w:rsid w:val="009D32A2"/>
    <w:rsid w:val="009D3C9E"/>
    <w:rsid w:val="009E14ED"/>
    <w:rsid w:val="009E1823"/>
    <w:rsid w:val="009E1A01"/>
    <w:rsid w:val="009E62DA"/>
    <w:rsid w:val="009E66EC"/>
    <w:rsid w:val="009F06EC"/>
    <w:rsid w:val="009F2A66"/>
    <w:rsid w:val="009F3120"/>
    <w:rsid w:val="009F37F3"/>
    <w:rsid w:val="009F5D47"/>
    <w:rsid w:val="00A00894"/>
    <w:rsid w:val="00A01DBF"/>
    <w:rsid w:val="00A0239C"/>
    <w:rsid w:val="00A04872"/>
    <w:rsid w:val="00A0551E"/>
    <w:rsid w:val="00A066A2"/>
    <w:rsid w:val="00A06D62"/>
    <w:rsid w:val="00A100A3"/>
    <w:rsid w:val="00A111D1"/>
    <w:rsid w:val="00A11DA6"/>
    <w:rsid w:val="00A129B5"/>
    <w:rsid w:val="00A16DBA"/>
    <w:rsid w:val="00A20B9E"/>
    <w:rsid w:val="00A24908"/>
    <w:rsid w:val="00A26505"/>
    <w:rsid w:val="00A300E9"/>
    <w:rsid w:val="00A30C8F"/>
    <w:rsid w:val="00A31809"/>
    <w:rsid w:val="00A333C3"/>
    <w:rsid w:val="00A34B8A"/>
    <w:rsid w:val="00A42078"/>
    <w:rsid w:val="00A45FDF"/>
    <w:rsid w:val="00A46C70"/>
    <w:rsid w:val="00A51378"/>
    <w:rsid w:val="00A542A3"/>
    <w:rsid w:val="00A570DD"/>
    <w:rsid w:val="00A608D2"/>
    <w:rsid w:val="00A62D77"/>
    <w:rsid w:val="00A64AFB"/>
    <w:rsid w:val="00A65569"/>
    <w:rsid w:val="00A721E8"/>
    <w:rsid w:val="00A84714"/>
    <w:rsid w:val="00A84FB3"/>
    <w:rsid w:val="00A85239"/>
    <w:rsid w:val="00A86541"/>
    <w:rsid w:val="00A86542"/>
    <w:rsid w:val="00A86B71"/>
    <w:rsid w:val="00A91B08"/>
    <w:rsid w:val="00A928E2"/>
    <w:rsid w:val="00A93302"/>
    <w:rsid w:val="00A95855"/>
    <w:rsid w:val="00A95BFE"/>
    <w:rsid w:val="00A975D1"/>
    <w:rsid w:val="00AA1DE9"/>
    <w:rsid w:val="00AA1F44"/>
    <w:rsid w:val="00AA23F2"/>
    <w:rsid w:val="00AA2B64"/>
    <w:rsid w:val="00AA3C6E"/>
    <w:rsid w:val="00AA4471"/>
    <w:rsid w:val="00AA4E46"/>
    <w:rsid w:val="00AA62F1"/>
    <w:rsid w:val="00AA6F92"/>
    <w:rsid w:val="00AA7220"/>
    <w:rsid w:val="00AB356E"/>
    <w:rsid w:val="00AB38D8"/>
    <w:rsid w:val="00AB4584"/>
    <w:rsid w:val="00AB58F9"/>
    <w:rsid w:val="00AB6934"/>
    <w:rsid w:val="00AB6D25"/>
    <w:rsid w:val="00AC2323"/>
    <w:rsid w:val="00AC55AF"/>
    <w:rsid w:val="00AC593D"/>
    <w:rsid w:val="00AC5A5F"/>
    <w:rsid w:val="00AC5BE4"/>
    <w:rsid w:val="00AC5FA9"/>
    <w:rsid w:val="00AC5FD0"/>
    <w:rsid w:val="00AD18CC"/>
    <w:rsid w:val="00AD2926"/>
    <w:rsid w:val="00AD3D69"/>
    <w:rsid w:val="00AE2C34"/>
    <w:rsid w:val="00AE3848"/>
    <w:rsid w:val="00AE52FF"/>
    <w:rsid w:val="00AF42DE"/>
    <w:rsid w:val="00AF4C3B"/>
    <w:rsid w:val="00AF5D24"/>
    <w:rsid w:val="00AF5E8E"/>
    <w:rsid w:val="00B07390"/>
    <w:rsid w:val="00B07D94"/>
    <w:rsid w:val="00B07F34"/>
    <w:rsid w:val="00B1544D"/>
    <w:rsid w:val="00B17429"/>
    <w:rsid w:val="00B27379"/>
    <w:rsid w:val="00B301E6"/>
    <w:rsid w:val="00B3369F"/>
    <w:rsid w:val="00B34EE3"/>
    <w:rsid w:val="00B36288"/>
    <w:rsid w:val="00B40E35"/>
    <w:rsid w:val="00B4527D"/>
    <w:rsid w:val="00B45C18"/>
    <w:rsid w:val="00B468D1"/>
    <w:rsid w:val="00B47D1B"/>
    <w:rsid w:val="00B51428"/>
    <w:rsid w:val="00B51FC6"/>
    <w:rsid w:val="00B52E75"/>
    <w:rsid w:val="00B53DFE"/>
    <w:rsid w:val="00B54F48"/>
    <w:rsid w:val="00B5700D"/>
    <w:rsid w:val="00B57729"/>
    <w:rsid w:val="00B60F70"/>
    <w:rsid w:val="00B62F4E"/>
    <w:rsid w:val="00B663C3"/>
    <w:rsid w:val="00B67055"/>
    <w:rsid w:val="00B71606"/>
    <w:rsid w:val="00B71B47"/>
    <w:rsid w:val="00B727BD"/>
    <w:rsid w:val="00B74D4C"/>
    <w:rsid w:val="00B74E77"/>
    <w:rsid w:val="00B7532B"/>
    <w:rsid w:val="00B75457"/>
    <w:rsid w:val="00B763C1"/>
    <w:rsid w:val="00B76EAC"/>
    <w:rsid w:val="00B77557"/>
    <w:rsid w:val="00B8484E"/>
    <w:rsid w:val="00B85654"/>
    <w:rsid w:val="00B8753C"/>
    <w:rsid w:val="00B9053E"/>
    <w:rsid w:val="00B91BDB"/>
    <w:rsid w:val="00B92A9A"/>
    <w:rsid w:val="00B94AAB"/>
    <w:rsid w:val="00B94E6C"/>
    <w:rsid w:val="00B97522"/>
    <w:rsid w:val="00BA3BAD"/>
    <w:rsid w:val="00BA4B02"/>
    <w:rsid w:val="00BA6185"/>
    <w:rsid w:val="00BA691D"/>
    <w:rsid w:val="00BB4606"/>
    <w:rsid w:val="00BB4CA5"/>
    <w:rsid w:val="00BB4E5D"/>
    <w:rsid w:val="00BB71F0"/>
    <w:rsid w:val="00BC4A38"/>
    <w:rsid w:val="00BC63F3"/>
    <w:rsid w:val="00BD06FC"/>
    <w:rsid w:val="00BD1F09"/>
    <w:rsid w:val="00BD385B"/>
    <w:rsid w:val="00BD4857"/>
    <w:rsid w:val="00BD545A"/>
    <w:rsid w:val="00BD6EB5"/>
    <w:rsid w:val="00BE0740"/>
    <w:rsid w:val="00BE16E4"/>
    <w:rsid w:val="00BE6717"/>
    <w:rsid w:val="00BF0466"/>
    <w:rsid w:val="00BF20E8"/>
    <w:rsid w:val="00BF269D"/>
    <w:rsid w:val="00BF44CE"/>
    <w:rsid w:val="00BF6533"/>
    <w:rsid w:val="00BF7DC5"/>
    <w:rsid w:val="00C008B8"/>
    <w:rsid w:val="00C02468"/>
    <w:rsid w:val="00C05229"/>
    <w:rsid w:val="00C07BCD"/>
    <w:rsid w:val="00C11EE6"/>
    <w:rsid w:val="00C137CA"/>
    <w:rsid w:val="00C16D8B"/>
    <w:rsid w:val="00C21C42"/>
    <w:rsid w:val="00C227C2"/>
    <w:rsid w:val="00C23D2F"/>
    <w:rsid w:val="00C27D2F"/>
    <w:rsid w:val="00C27E3F"/>
    <w:rsid w:val="00C30FEA"/>
    <w:rsid w:val="00C3453B"/>
    <w:rsid w:val="00C35F08"/>
    <w:rsid w:val="00C36C14"/>
    <w:rsid w:val="00C41063"/>
    <w:rsid w:val="00C41EE4"/>
    <w:rsid w:val="00C436D3"/>
    <w:rsid w:val="00C43D9C"/>
    <w:rsid w:val="00C443BD"/>
    <w:rsid w:val="00C451C5"/>
    <w:rsid w:val="00C45AA6"/>
    <w:rsid w:val="00C50799"/>
    <w:rsid w:val="00C523DE"/>
    <w:rsid w:val="00C55C66"/>
    <w:rsid w:val="00C56C3E"/>
    <w:rsid w:val="00C56E79"/>
    <w:rsid w:val="00C5709E"/>
    <w:rsid w:val="00C57198"/>
    <w:rsid w:val="00C5751F"/>
    <w:rsid w:val="00C57556"/>
    <w:rsid w:val="00C57887"/>
    <w:rsid w:val="00C60B9B"/>
    <w:rsid w:val="00C638A5"/>
    <w:rsid w:val="00C65EC3"/>
    <w:rsid w:val="00C669FE"/>
    <w:rsid w:val="00C66DD0"/>
    <w:rsid w:val="00C70759"/>
    <w:rsid w:val="00C71A45"/>
    <w:rsid w:val="00C73037"/>
    <w:rsid w:val="00C865C3"/>
    <w:rsid w:val="00C86E0F"/>
    <w:rsid w:val="00C90B4D"/>
    <w:rsid w:val="00C9161D"/>
    <w:rsid w:val="00C94DB1"/>
    <w:rsid w:val="00C97E53"/>
    <w:rsid w:val="00C97F73"/>
    <w:rsid w:val="00CA0C1D"/>
    <w:rsid w:val="00CA1349"/>
    <w:rsid w:val="00CA3340"/>
    <w:rsid w:val="00CA3AFE"/>
    <w:rsid w:val="00CA3E8C"/>
    <w:rsid w:val="00CA405C"/>
    <w:rsid w:val="00CA4726"/>
    <w:rsid w:val="00CA4AD9"/>
    <w:rsid w:val="00CA5450"/>
    <w:rsid w:val="00CA6ED0"/>
    <w:rsid w:val="00CB048A"/>
    <w:rsid w:val="00CB335A"/>
    <w:rsid w:val="00CB5AE0"/>
    <w:rsid w:val="00CB68AD"/>
    <w:rsid w:val="00CC57B2"/>
    <w:rsid w:val="00CD08BD"/>
    <w:rsid w:val="00CD3A70"/>
    <w:rsid w:val="00CE2AA1"/>
    <w:rsid w:val="00CE42E5"/>
    <w:rsid w:val="00CF036B"/>
    <w:rsid w:val="00CF1111"/>
    <w:rsid w:val="00CF1848"/>
    <w:rsid w:val="00CF48A9"/>
    <w:rsid w:val="00CF524B"/>
    <w:rsid w:val="00D03005"/>
    <w:rsid w:val="00D030B4"/>
    <w:rsid w:val="00D0538B"/>
    <w:rsid w:val="00D07B9B"/>
    <w:rsid w:val="00D12044"/>
    <w:rsid w:val="00D14A00"/>
    <w:rsid w:val="00D166C5"/>
    <w:rsid w:val="00D16EC0"/>
    <w:rsid w:val="00D170D9"/>
    <w:rsid w:val="00D17AF9"/>
    <w:rsid w:val="00D25D03"/>
    <w:rsid w:val="00D30C10"/>
    <w:rsid w:val="00D31882"/>
    <w:rsid w:val="00D33B75"/>
    <w:rsid w:val="00D33B86"/>
    <w:rsid w:val="00D33EFC"/>
    <w:rsid w:val="00D3576C"/>
    <w:rsid w:val="00D3580D"/>
    <w:rsid w:val="00D404CD"/>
    <w:rsid w:val="00D4093E"/>
    <w:rsid w:val="00D40D5A"/>
    <w:rsid w:val="00D40DBC"/>
    <w:rsid w:val="00D4303A"/>
    <w:rsid w:val="00D44D00"/>
    <w:rsid w:val="00D45A2B"/>
    <w:rsid w:val="00D47925"/>
    <w:rsid w:val="00D55FC2"/>
    <w:rsid w:val="00D56018"/>
    <w:rsid w:val="00D570D7"/>
    <w:rsid w:val="00D57932"/>
    <w:rsid w:val="00D602A5"/>
    <w:rsid w:val="00D61C85"/>
    <w:rsid w:val="00D64F0B"/>
    <w:rsid w:val="00D65447"/>
    <w:rsid w:val="00D656EA"/>
    <w:rsid w:val="00D75833"/>
    <w:rsid w:val="00D75CA6"/>
    <w:rsid w:val="00D7647E"/>
    <w:rsid w:val="00D76574"/>
    <w:rsid w:val="00D76A18"/>
    <w:rsid w:val="00D80849"/>
    <w:rsid w:val="00D8200E"/>
    <w:rsid w:val="00D824BE"/>
    <w:rsid w:val="00D82E8F"/>
    <w:rsid w:val="00D83147"/>
    <w:rsid w:val="00D90218"/>
    <w:rsid w:val="00D93279"/>
    <w:rsid w:val="00D93EF3"/>
    <w:rsid w:val="00D95507"/>
    <w:rsid w:val="00DA5124"/>
    <w:rsid w:val="00DA57A1"/>
    <w:rsid w:val="00DA6907"/>
    <w:rsid w:val="00DA7C0A"/>
    <w:rsid w:val="00DB166B"/>
    <w:rsid w:val="00DB1DFB"/>
    <w:rsid w:val="00DB1E5D"/>
    <w:rsid w:val="00DB5E0F"/>
    <w:rsid w:val="00DB75AC"/>
    <w:rsid w:val="00DC19BC"/>
    <w:rsid w:val="00DC746C"/>
    <w:rsid w:val="00DD013C"/>
    <w:rsid w:val="00DD118C"/>
    <w:rsid w:val="00DD1C04"/>
    <w:rsid w:val="00DD3AE0"/>
    <w:rsid w:val="00DD61C6"/>
    <w:rsid w:val="00DD7552"/>
    <w:rsid w:val="00DE0891"/>
    <w:rsid w:val="00DE2627"/>
    <w:rsid w:val="00DE3D0D"/>
    <w:rsid w:val="00DE3F37"/>
    <w:rsid w:val="00DE5B67"/>
    <w:rsid w:val="00DE6D8F"/>
    <w:rsid w:val="00DE765C"/>
    <w:rsid w:val="00DE79D4"/>
    <w:rsid w:val="00DF09EF"/>
    <w:rsid w:val="00DF3626"/>
    <w:rsid w:val="00DF497F"/>
    <w:rsid w:val="00DF5649"/>
    <w:rsid w:val="00DF70E0"/>
    <w:rsid w:val="00E00FC2"/>
    <w:rsid w:val="00E0221D"/>
    <w:rsid w:val="00E047C9"/>
    <w:rsid w:val="00E10836"/>
    <w:rsid w:val="00E113CD"/>
    <w:rsid w:val="00E11698"/>
    <w:rsid w:val="00E12A58"/>
    <w:rsid w:val="00E14A1A"/>
    <w:rsid w:val="00E150A9"/>
    <w:rsid w:val="00E157AA"/>
    <w:rsid w:val="00E224A6"/>
    <w:rsid w:val="00E30548"/>
    <w:rsid w:val="00E33909"/>
    <w:rsid w:val="00E33CE4"/>
    <w:rsid w:val="00E3400C"/>
    <w:rsid w:val="00E43726"/>
    <w:rsid w:val="00E47922"/>
    <w:rsid w:val="00E51F96"/>
    <w:rsid w:val="00E537CA"/>
    <w:rsid w:val="00E57814"/>
    <w:rsid w:val="00E60254"/>
    <w:rsid w:val="00E64FC2"/>
    <w:rsid w:val="00E66235"/>
    <w:rsid w:val="00E6623C"/>
    <w:rsid w:val="00E67264"/>
    <w:rsid w:val="00E67735"/>
    <w:rsid w:val="00E70341"/>
    <w:rsid w:val="00E71F11"/>
    <w:rsid w:val="00E76E11"/>
    <w:rsid w:val="00E802FA"/>
    <w:rsid w:val="00E80C00"/>
    <w:rsid w:val="00E8142B"/>
    <w:rsid w:val="00E82E24"/>
    <w:rsid w:val="00E83471"/>
    <w:rsid w:val="00E83C24"/>
    <w:rsid w:val="00E90752"/>
    <w:rsid w:val="00E924C3"/>
    <w:rsid w:val="00E9318D"/>
    <w:rsid w:val="00E93F3E"/>
    <w:rsid w:val="00E95C7E"/>
    <w:rsid w:val="00E971DF"/>
    <w:rsid w:val="00E97241"/>
    <w:rsid w:val="00EA127E"/>
    <w:rsid w:val="00EA74AC"/>
    <w:rsid w:val="00EA7732"/>
    <w:rsid w:val="00EB0B75"/>
    <w:rsid w:val="00EB1CB4"/>
    <w:rsid w:val="00EB2197"/>
    <w:rsid w:val="00EB62BD"/>
    <w:rsid w:val="00EC0924"/>
    <w:rsid w:val="00EC4392"/>
    <w:rsid w:val="00EC6582"/>
    <w:rsid w:val="00EC731D"/>
    <w:rsid w:val="00ED2524"/>
    <w:rsid w:val="00EE274F"/>
    <w:rsid w:val="00EE3D00"/>
    <w:rsid w:val="00EE705A"/>
    <w:rsid w:val="00EE7B18"/>
    <w:rsid w:val="00EF02CC"/>
    <w:rsid w:val="00EF10CC"/>
    <w:rsid w:val="00EF138E"/>
    <w:rsid w:val="00EF2077"/>
    <w:rsid w:val="00EF33A6"/>
    <w:rsid w:val="00EF33B9"/>
    <w:rsid w:val="00EF4371"/>
    <w:rsid w:val="00EF70A0"/>
    <w:rsid w:val="00F029AB"/>
    <w:rsid w:val="00F04768"/>
    <w:rsid w:val="00F063C2"/>
    <w:rsid w:val="00F06BEC"/>
    <w:rsid w:val="00F1274E"/>
    <w:rsid w:val="00F12C45"/>
    <w:rsid w:val="00F142F5"/>
    <w:rsid w:val="00F14C56"/>
    <w:rsid w:val="00F16B6C"/>
    <w:rsid w:val="00F23359"/>
    <w:rsid w:val="00F264EE"/>
    <w:rsid w:val="00F27202"/>
    <w:rsid w:val="00F32633"/>
    <w:rsid w:val="00F3289C"/>
    <w:rsid w:val="00F35BF2"/>
    <w:rsid w:val="00F40A88"/>
    <w:rsid w:val="00F45245"/>
    <w:rsid w:val="00F5289C"/>
    <w:rsid w:val="00F53193"/>
    <w:rsid w:val="00F53267"/>
    <w:rsid w:val="00F5357E"/>
    <w:rsid w:val="00F6251D"/>
    <w:rsid w:val="00F635E7"/>
    <w:rsid w:val="00F63BCC"/>
    <w:rsid w:val="00F6412D"/>
    <w:rsid w:val="00F6586C"/>
    <w:rsid w:val="00F67924"/>
    <w:rsid w:val="00F74583"/>
    <w:rsid w:val="00F76B18"/>
    <w:rsid w:val="00F82083"/>
    <w:rsid w:val="00F822AA"/>
    <w:rsid w:val="00F822F7"/>
    <w:rsid w:val="00F82C33"/>
    <w:rsid w:val="00F83015"/>
    <w:rsid w:val="00F83EE9"/>
    <w:rsid w:val="00F85E7C"/>
    <w:rsid w:val="00F872CB"/>
    <w:rsid w:val="00F87A86"/>
    <w:rsid w:val="00F9038B"/>
    <w:rsid w:val="00F904DF"/>
    <w:rsid w:val="00F90690"/>
    <w:rsid w:val="00F908FA"/>
    <w:rsid w:val="00F92642"/>
    <w:rsid w:val="00F92E3C"/>
    <w:rsid w:val="00F94774"/>
    <w:rsid w:val="00F95847"/>
    <w:rsid w:val="00F964CE"/>
    <w:rsid w:val="00FA1D6E"/>
    <w:rsid w:val="00FA1E48"/>
    <w:rsid w:val="00FA2384"/>
    <w:rsid w:val="00FA45FC"/>
    <w:rsid w:val="00FA536E"/>
    <w:rsid w:val="00FA663B"/>
    <w:rsid w:val="00FA6B87"/>
    <w:rsid w:val="00FB1FD2"/>
    <w:rsid w:val="00FB3B1C"/>
    <w:rsid w:val="00FB3B53"/>
    <w:rsid w:val="00FB4386"/>
    <w:rsid w:val="00FB4FB2"/>
    <w:rsid w:val="00FB63FF"/>
    <w:rsid w:val="00FB6A74"/>
    <w:rsid w:val="00FB6EE5"/>
    <w:rsid w:val="00FB7835"/>
    <w:rsid w:val="00FC2BC0"/>
    <w:rsid w:val="00FC32FE"/>
    <w:rsid w:val="00FC53DB"/>
    <w:rsid w:val="00FC5D98"/>
    <w:rsid w:val="00FC6498"/>
    <w:rsid w:val="00FC7712"/>
    <w:rsid w:val="00FD0F79"/>
    <w:rsid w:val="00FD2D51"/>
    <w:rsid w:val="00FD43F1"/>
    <w:rsid w:val="00FD6DDC"/>
    <w:rsid w:val="00FD75CB"/>
    <w:rsid w:val="00FE06F3"/>
    <w:rsid w:val="00FE0C4D"/>
    <w:rsid w:val="00FE38B5"/>
    <w:rsid w:val="00FE6678"/>
    <w:rsid w:val="00FE6FE2"/>
    <w:rsid w:val="00FF1B8E"/>
    <w:rsid w:val="00FF2126"/>
    <w:rsid w:val="00FF3988"/>
    <w:rsid w:val="00FF4E42"/>
    <w:rsid w:val="00FF4F9E"/>
    <w:rsid w:val="00FF52F2"/>
    <w:rsid w:val="00FF662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8514A6"/>
  <w15:docId w15:val="{466C6D5F-10D5-4BFA-A8F1-84336E72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12"/>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numbering" w:customStyle="1" w:styleId="ImportedStyle2">
    <w:name w:val="Imported Style 2"/>
    <w:rsid w:val="008B78C3"/>
    <w:pPr>
      <w:numPr>
        <w:numId w:val="9"/>
      </w:numPr>
    </w:pPr>
  </w:style>
  <w:style w:type="numbering" w:customStyle="1" w:styleId="ImportedStyle5">
    <w:name w:val="Imported Style 5"/>
    <w:rsid w:val="008B78C3"/>
    <w:pPr>
      <w:numPr>
        <w:numId w:val="16"/>
      </w:numPr>
    </w:pPr>
  </w:style>
  <w:style w:type="numbering" w:customStyle="1" w:styleId="ImportedStyle6">
    <w:name w:val="Imported Style 6"/>
    <w:rsid w:val="008B78C3"/>
    <w:pPr>
      <w:numPr>
        <w:numId w:val="18"/>
      </w:numPr>
    </w:pPr>
  </w:style>
  <w:style w:type="paragraph" w:customStyle="1" w:styleId="Default">
    <w:name w:val="Default"/>
    <w:rsid w:val="008B78C3"/>
    <w:pPr>
      <w:pBdr>
        <w:top w:val="nil"/>
        <w:left w:val="nil"/>
        <w:bottom w:val="nil"/>
        <w:right w:val="nil"/>
        <w:between w:val="nil"/>
        <w:bar w:val="nil"/>
      </w:pBdr>
      <w:spacing w:before="160" w:line="288" w:lineRule="auto"/>
    </w:pPr>
    <w:rPr>
      <w:rFonts w:ascii="Helvetica Neue" w:eastAsia="Helvetica Neue" w:hAnsi="Helvetica Neue" w:cs="Helvetica Neue"/>
      <w:color w:val="000000"/>
      <w:bdr w:val="nil"/>
      <w:lang w:val="en-CA" w:eastAsia="ko-KR"/>
      <w14:textOutline w14:w="0" w14:cap="flat" w14:cmpd="sng" w14:algn="ctr">
        <w14:noFill/>
        <w14:prstDash w14:val="solid"/>
        <w14:bevel/>
      </w14:textOutline>
    </w:rPr>
  </w:style>
  <w:style w:type="paragraph" w:customStyle="1" w:styleId="paragraph">
    <w:name w:val="paragraph"/>
    <w:basedOn w:val="Normal"/>
    <w:rsid w:val="000D5E82"/>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character" w:customStyle="1" w:styleId="normaltextrun">
    <w:name w:val="normaltextrun"/>
    <w:basedOn w:val="DefaultParagraphFont"/>
    <w:rsid w:val="000D5E82"/>
  </w:style>
  <w:style w:type="character" w:customStyle="1" w:styleId="scxw17032077">
    <w:name w:val="scxw17032077"/>
    <w:basedOn w:val="DefaultParagraphFont"/>
    <w:rsid w:val="000D5E82"/>
  </w:style>
  <w:style w:type="character" w:customStyle="1" w:styleId="eop">
    <w:name w:val="eop"/>
    <w:basedOn w:val="DefaultParagraphFont"/>
    <w:rsid w:val="000D5E82"/>
  </w:style>
  <w:style w:type="character" w:customStyle="1" w:styleId="superscript">
    <w:name w:val="superscript"/>
    <w:basedOn w:val="DefaultParagraphFont"/>
    <w:rsid w:val="000D5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COP/17/4" TargetMode="External"/><Relationship Id="rId26" Type="http://schemas.openxmlformats.org/officeDocument/2006/relationships/hyperlink" Target="https://www.cbd.int/documents/CBD/NP/MOP/6/5" TargetMode="External"/><Relationship Id="rId39" Type="http://schemas.openxmlformats.org/officeDocument/2006/relationships/hyperlink" Target="https://www.cbd.int/documents/CBD/NP/MOP/6/5/ADD1" TargetMode="External"/><Relationship Id="rId21" Type="http://schemas.openxmlformats.org/officeDocument/2006/relationships/hyperlink" Target="https://www.cbd.int/documents/CBD/COP/17/4" TargetMode="External"/><Relationship Id="rId34" Type="http://schemas.openxmlformats.org/officeDocument/2006/relationships/hyperlink" Target="https://www.cbd.int/documents/CBD/COP/17/4/ADD2" TargetMode="External"/><Relationship Id="rId42" Type="http://schemas.openxmlformats.org/officeDocument/2006/relationships/hyperlink" Target="https://www.cbd.int/documents/CBD/COP/17/3" TargetMode="External"/><Relationship Id="rId47" Type="http://schemas.openxmlformats.org/officeDocument/2006/relationships/hyperlink" Target="https://www.cbd.int/decisions/np-mop?m=np-mop-05"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documents/CBD/CP/MOP/12/5" TargetMode="External"/><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uments/CBD/CP/MOP/12/4" TargetMode="External"/><Relationship Id="rId29" Type="http://schemas.openxmlformats.org/officeDocument/2006/relationships/hyperlink" Target="https://www.cbd.int/documents/CBD/NP/MOP/6/5" TargetMode="External"/><Relationship Id="rId11" Type="http://schemas.openxmlformats.org/officeDocument/2006/relationships/endnotes" Target="endnotes.xml"/><Relationship Id="rId24" Type="http://schemas.openxmlformats.org/officeDocument/2006/relationships/hyperlink" Target="https://www.cbd.int/documents/CBD/COP/17/4" TargetMode="External"/><Relationship Id="rId32" Type="http://schemas.openxmlformats.org/officeDocument/2006/relationships/hyperlink" Target="https://www.cbd.int/documents/CBD/NP/MOP/6/4" TargetMode="External"/><Relationship Id="rId37" Type="http://schemas.openxmlformats.org/officeDocument/2006/relationships/hyperlink" Target="https://www.cbd.int/documents/CBD/COP/17/4/ADD2" TargetMode="External"/><Relationship Id="rId40" Type="http://schemas.openxmlformats.org/officeDocument/2006/relationships/hyperlink" Target="https://www.cbd.int/documents/CBD/SBI/7/15/ADD1" TargetMode="External"/><Relationship Id="rId45" Type="http://schemas.openxmlformats.org/officeDocument/2006/relationships/hyperlink" Target="https://www.cbd.int/decisions/cop?m=cop-16" TargetMode="External"/><Relationship Id="rId53" Type="http://schemas.openxmlformats.org/officeDocument/2006/relationships/image" Target="media/image5.png"/><Relationship Id="rId58" Type="http://schemas.openxmlformats.org/officeDocument/2006/relationships/header" Target="header2.xml"/><Relationship Id="rId5" Type="http://schemas.openxmlformats.org/officeDocument/2006/relationships/customXml" Target="../customXml/item5.xml"/><Relationship Id="rId61" Type="http://schemas.openxmlformats.org/officeDocument/2006/relationships/fontTable" Target="fontTable.xml"/><Relationship Id="rId19" Type="http://schemas.openxmlformats.org/officeDocument/2006/relationships/hyperlink" Target="https://www.cbd.int/documents/CBD/CP/MOP/12/5" TargetMode="External"/><Relationship Id="rId14" Type="http://schemas.openxmlformats.org/officeDocument/2006/relationships/image" Target="media/image3.png"/><Relationship Id="rId22" Type="http://schemas.openxmlformats.org/officeDocument/2006/relationships/hyperlink" Target="https://www.cbd.int/documents/CBD/CP/MOP/12/5" TargetMode="External"/><Relationship Id="rId27" Type="http://schemas.openxmlformats.org/officeDocument/2006/relationships/hyperlink" Target="https://www.cbd.int/documents/CBD/COP/17/4" TargetMode="External"/><Relationship Id="rId30" Type="http://schemas.openxmlformats.org/officeDocument/2006/relationships/hyperlink" Target="https://www.cbd.int/documents/CBD/COP/17/3" TargetMode="External"/><Relationship Id="rId35" Type="http://schemas.openxmlformats.org/officeDocument/2006/relationships/hyperlink" Target="https://www.cbd.int/documents/CBD/CP/MOP/12/5/ADD1" TargetMode="External"/><Relationship Id="rId43" Type="http://schemas.openxmlformats.org/officeDocument/2006/relationships/hyperlink" Target="https://www.cbd.int/documents/CBD/CP/MOP/12/4" TargetMode="External"/><Relationship Id="rId48" Type="http://schemas.openxmlformats.org/officeDocument/2006/relationships/hyperlink" Target="https://www.cbd.int/decisions/cop/?m=cop-16" TargetMode="External"/><Relationship Id="rId56" Type="http://schemas.openxmlformats.org/officeDocument/2006/relationships/hyperlink" Target="https://www.cbd.int/documents/CBD/NP/MOP/6/5" TargetMode="External"/><Relationship Id="rId8" Type="http://schemas.openxmlformats.org/officeDocument/2006/relationships/settings" Target="settings.xml"/><Relationship Id="rId51" Type="http://schemas.openxmlformats.org/officeDocument/2006/relationships/hyperlink" Target="https://www.cbd.int/decisions/cop/?m=cop-16"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uments/CBD/NP/MOP/6/4" TargetMode="External"/><Relationship Id="rId25" Type="http://schemas.openxmlformats.org/officeDocument/2006/relationships/hyperlink" Target="https://www.cbd.int/documents/CBD/CP/MOP/12/5" TargetMode="External"/><Relationship Id="rId33" Type="http://schemas.openxmlformats.org/officeDocument/2006/relationships/hyperlink" Target="https://www.cbd.int/documents/CBD/COP/17/4/ADD1" TargetMode="External"/><Relationship Id="rId38" Type="http://schemas.openxmlformats.org/officeDocument/2006/relationships/hyperlink" Target="https://www.cbd.int/documents/CBD/CP/MOP/12/5/ADD1" TargetMode="External"/><Relationship Id="rId46" Type="http://schemas.openxmlformats.org/officeDocument/2006/relationships/hyperlink" Target="https://www.cbd.int/decisions/mop?m=cp-mop-11" TargetMode="External"/><Relationship Id="rId59" Type="http://schemas.openxmlformats.org/officeDocument/2006/relationships/footer" Target="footer1.xml"/><Relationship Id="rId20" Type="http://schemas.openxmlformats.org/officeDocument/2006/relationships/hyperlink" Target="https://www.cbd.int/documents/CBD/NP/MOP/6/5" TargetMode="External"/><Relationship Id="rId41" Type="http://schemas.openxmlformats.org/officeDocument/2006/relationships/hyperlink" Target="https://www.cbd.int/documents/CBD/COP/17/4/ADD4" TargetMode="External"/><Relationship Id="rId54" Type="http://schemas.openxmlformats.org/officeDocument/2006/relationships/hyperlink" Target="https://www.cbd.int/documents/CBD/COP/17/4" TargetMode="External"/><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uments/CBD/COP/17/3" TargetMode="External"/><Relationship Id="rId23" Type="http://schemas.openxmlformats.org/officeDocument/2006/relationships/hyperlink" Target="https://www.cbd.int/documents/CBD/NP/MOP/6/5" TargetMode="External"/><Relationship Id="rId28" Type="http://schemas.openxmlformats.org/officeDocument/2006/relationships/hyperlink" Target="https://www.cbd.int/documents/CBD/CP/MOP/12/5" TargetMode="External"/><Relationship Id="rId36" Type="http://schemas.openxmlformats.org/officeDocument/2006/relationships/hyperlink" Target="https://www.cbd.int/documents/CBD/NP/MOP/6/5/ADD1" TargetMode="External"/><Relationship Id="rId49" Type="http://schemas.openxmlformats.org/officeDocument/2006/relationships/hyperlink" Target="https://www.cbd.int/decisions/?id=13708" TargetMode="External"/><Relationship Id="rId57" Type="http://schemas.openxmlformats.org/officeDocument/2006/relationships/header" Target="header1.xml"/><Relationship Id="rId10" Type="http://schemas.openxmlformats.org/officeDocument/2006/relationships/footnotes" Target="footnotes.xml"/><Relationship Id="rId31" Type="http://schemas.openxmlformats.org/officeDocument/2006/relationships/hyperlink" Target="https://www.cbd.int/documents/CBD/CP/MOP/12/4" TargetMode="External"/><Relationship Id="rId44" Type="http://schemas.openxmlformats.org/officeDocument/2006/relationships/hyperlink" Target="https://www.cbd.int/documents/CBD/NP/MOP/6/4" TargetMode="External"/><Relationship Id="rId52" Type="http://schemas.openxmlformats.org/officeDocument/2006/relationships/image" Target="media/image4.png"/><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4/ADD1"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information/adm-fin"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uments/CBD/NP/MOP/6/5/ADD1" TargetMode="External"/><Relationship Id="rId5" Type="http://schemas.openxmlformats.org/officeDocument/2006/relationships/hyperlink" Target="https://www.cbd.int/documents/CBD/CP/MOP/12/5/ADD1" TargetMode="External"/><Relationship Id="rId10" Type="http://schemas.openxmlformats.org/officeDocument/2006/relationships/hyperlink" Target="https://www.cbd.int/decisions/?id=11677" TargetMode="External"/><Relationship Id="rId4" Type="http://schemas.openxmlformats.org/officeDocument/2006/relationships/hyperlink" Target="https://www.cbd.int/documents/CBD/COP/17/4/ADD2" TargetMode="External"/><Relationship Id="rId9" Type="http://schemas.openxmlformats.org/officeDocument/2006/relationships/hyperlink" Target="https://www.cbd.int/documents/CBD/SBI/6/INF/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DRIDGEV\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7FA492F99F54ECBA1ED962313BE189B"/>
        <w:category>
          <w:name w:val="General"/>
          <w:gallery w:val="placeholder"/>
        </w:category>
        <w:types>
          <w:type w:val="bbPlcHdr"/>
        </w:types>
        <w:behaviors>
          <w:behavior w:val="content"/>
        </w:behaviors>
        <w:guid w:val="{5E71F536-9A8C-4F1E-9FBD-AAF849065228}"/>
      </w:docPartPr>
      <w:docPartBody>
        <w:p w:rsidR="00BE6BAE" w:rsidRDefault="00073DD6">
          <w:pPr>
            <w:pStyle w:val="B7FA492F99F54ECBA1ED962313BE189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Neue">
    <w:altName w:val="Sylfaen"/>
    <w:panose1 w:val="00000000000000000000"/>
    <w:charset w:val="00"/>
    <w:family w:val="auto"/>
    <w:notTrueType/>
    <w:pitch w:val="variable"/>
    <w:sig w:usb0="E50002FF" w:usb1="500079DB" w:usb2="00000010" w:usb3="00000000" w:csb0="00000001"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067"/>
    <w:rsid w:val="00072824"/>
    <w:rsid w:val="00073DD6"/>
    <w:rsid w:val="000840AF"/>
    <w:rsid w:val="001301E0"/>
    <w:rsid w:val="0013523E"/>
    <w:rsid w:val="00164E74"/>
    <w:rsid w:val="001B4894"/>
    <w:rsid w:val="00215AAE"/>
    <w:rsid w:val="00265719"/>
    <w:rsid w:val="00310F8F"/>
    <w:rsid w:val="00315BDB"/>
    <w:rsid w:val="003A36DB"/>
    <w:rsid w:val="00446439"/>
    <w:rsid w:val="00450229"/>
    <w:rsid w:val="00560BBB"/>
    <w:rsid w:val="005F4417"/>
    <w:rsid w:val="00613490"/>
    <w:rsid w:val="006206DC"/>
    <w:rsid w:val="00671BAF"/>
    <w:rsid w:val="00682BA9"/>
    <w:rsid w:val="0073077B"/>
    <w:rsid w:val="00750B6E"/>
    <w:rsid w:val="007A4369"/>
    <w:rsid w:val="00801971"/>
    <w:rsid w:val="00805016"/>
    <w:rsid w:val="00877167"/>
    <w:rsid w:val="009461EC"/>
    <w:rsid w:val="00A27067"/>
    <w:rsid w:val="00A92913"/>
    <w:rsid w:val="00AF4C3B"/>
    <w:rsid w:val="00BA1B51"/>
    <w:rsid w:val="00BB71F0"/>
    <w:rsid w:val="00BE6BAE"/>
    <w:rsid w:val="00BF269D"/>
    <w:rsid w:val="00C23568"/>
    <w:rsid w:val="00CE0A30"/>
    <w:rsid w:val="00D03005"/>
    <w:rsid w:val="00D76574"/>
    <w:rsid w:val="00D95945"/>
    <w:rsid w:val="00E157AA"/>
    <w:rsid w:val="00FC6498"/>
  </w:rsids>
  <m:mathPr>
    <m:mathFont m:val="Cambria Math"/>
    <m:brkBin m:val="before"/>
    <m:brkBinSub m:val="--"/>
    <m:smallFrac m:val="0"/>
    <m:dispDef/>
    <m:lMargin m:val="0"/>
    <m:rMargin m:val="0"/>
    <m:defJc m:val="centerGroup"/>
    <m:wrapIndent m:val="1440"/>
    <m:intLim m:val="subSup"/>
    <m:naryLim m:val="undOvr"/>
  </m:mathPr>
  <w:themeFontLang w:val="en-CA" w:eastAsia="ko-KR" w:bidi="yi-He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7FA492F99F54ECBA1ED962313BE189B">
    <w:name w:val="B7FA492F99F54ECBA1ED962313BE189B"/>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72B053E-5EDF-44D0-9F68-455112C62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2555</TotalTime>
  <Pages>12</Pages>
  <Words>6295</Words>
  <Characters>35888</Characters>
  <Application>Microsoft Office Word</Application>
  <DocSecurity>0</DocSecurity>
  <Lines>299</Lines>
  <Paragraphs>84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Informations supplémentaires concernant des questions administratives et budgétaires</vt:lpstr>
      <vt:lpstr>Additional information on Administrative and Budgetary Matters</vt:lpstr>
    </vt:vector>
  </TitlesOfParts>
  <Company>SCBD</Company>
  <LinksUpToDate>false</LinksUpToDate>
  <CharactersWithSpaces>42099</CharactersWithSpaces>
  <SharedDoc>false</SharedDoc>
  <HLinks>
    <vt:vector size="300" baseType="variant">
      <vt:variant>
        <vt:i4>4325380</vt:i4>
      </vt:variant>
      <vt:variant>
        <vt:i4>147</vt:i4>
      </vt:variant>
      <vt:variant>
        <vt:i4>0</vt:i4>
      </vt:variant>
      <vt:variant>
        <vt:i4>5</vt:i4>
      </vt:variant>
      <vt:variant>
        <vt:lpwstr>https://www.cbd.int/documents/CBD/NP/MOP/6/5</vt:lpwstr>
      </vt:variant>
      <vt:variant>
        <vt:lpwstr/>
      </vt:variant>
      <vt:variant>
        <vt:i4>6225940</vt:i4>
      </vt:variant>
      <vt:variant>
        <vt:i4>144</vt:i4>
      </vt:variant>
      <vt:variant>
        <vt:i4>0</vt:i4>
      </vt:variant>
      <vt:variant>
        <vt:i4>5</vt:i4>
      </vt:variant>
      <vt:variant>
        <vt:lpwstr>https://www.cbd.int/documents/CBD/CP/MOP/12/5</vt:lpwstr>
      </vt:variant>
      <vt:variant>
        <vt:lpwstr/>
      </vt:variant>
      <vt:variant>
        <vt:i4>7274535</vt:i4>
      </vt:variant>
      <vt:variant>
        <vt:i4>141</vt:i4>
      </vt:variant>
      <vt:variant>
        <vt:i4>0</vt:i4>
      </vt:variant>
      <vt:variant>
        <vt:i4>5</vt:i4>
      </vt:variant>
      <vt:variant>
        <vt:lpwstr>https://www.cbd.int/documents/CBD/COP/17/4</vt:lpwstr>
      </vt:variant>
      <vt:variant>
        <vt:lpwstr/>
      </vt:variant>
      <vt:variant>
        <vt:i4>7209057</vt:i4>
      </vt:variant>
      <vt:variant>
        <vt:i4>132</vt:i4>
      </vt:variant>
      <vt:variant>
        <vt:i4>0</vt:i4>
      </vt:variant>
      <vt:variant>
        <vt:i4>5</vt:i4>
      </vt:variant>
      <vt:variant>
        <vt:lpwstr>https://www.cbd.int/decisions/cop/?m=cop-16</vt:lpwstr>
      </vt:variant>
      <vt:variant>
        <vt:lpwstr/>
      </vt:variant>
      <vt:variant>
        <vt:i4>7209057</vt:i4>
      </vt:variant>
      <vt:variant>
        <vt:i4>129</vt:i4>
      </vt:variant>
      <vt:variant>
        <vt:i4>0</vt:i4>
      </vt:variant>
      <vt:variant>
        <vt:i4>5</vt:i4>
      </vt:variant>
      <vt:variant>
        <vt:lpwstr>https://www.cbd.int/decisions/cop/?m=cop-16</vt:lpwstr>
      </vt:variant>
      <vt:variant>
        <vt:lpwstr/>
      </vt:variant>
      <vt:variant>
        <vt:i4>3539055</vt:i4>
      </vt:variant>
      <vt:variant>
        <vt:i4>126</vt:i4>
      </vt:variant>
      <vt:variant>
        <vt:i4>0</vt:i4>
      </vt:variant>
      <vt:variant>
        <vt:i4>5</vt:i4>
      </vt:variant>
      <vt:variant>
        <vt:lpwstr>https://www.cbd.int/decisions/?id=13708</vt:lpwstr>
      </vt:variant>
      <vt:variant>
        <vt:lpwstr/>
      </vt:variant>
      <vt:variant>
        <vt:i4>7209057</vt:i4>
      </vt:variant>
      <vt:variant>
        <vt:i4>123</vt:i4>
      </vt:variant>
      <vt:variant>
        <vt:i4>0</vt:i4>
      </vt:variant>
      <vt:variant>
        <vt:i4>5</vt:i4>
      </vt:variant>
      <vt:variant>
        <vt:lpwstr>https://www.cbd.int/decisions/cop/?m=cop-16</vt:lpwstr>
      </vt:variant>
      <vt:variant>
        <vt:lpwstr/>
      </vt:variant>
      <vt:variant>
        <vt:i4>5570625</vt:i4>
      </vt:variant>
      <vt:variant>
        <vt:i4>120</vt:i4>
      </vt:variant>
      <vt:variant>
        <vt:i4>0</vt:i4>
      </vt:variant>
      <vt:variant>
        <vt:i4>5</vt:i4>
      </vt:variant>
      <vt:variant>
        <vt:lpwstr>https://www.cbd.int/decisions/np-mop?m=np-mop-05</vt:lpwstr>
      </vt:variant>
      <vt:variant>
        <vt:lpwstr/>
      </vt:variant>
      <vt:variant>
        <vt:i4>5242958</vt:i4>
      </vt:variant>
      <vt:variant>
        <vt:i4>117</vt:i4>
      </vt:variant>
      <vt:variant>
        <vt:i4>0</vt:i4>
      </vt:variant>
      <vt:variant>
        <vt:i4>5</vt:i4>
      </vt:variant>
      <vt:variant>
        <vt:lpwstr>https://www.cbd.int/decisions/mop?m=cp-mop-11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4390916</vt:i4>
      </vt:variant>
      <vt:variant>
        <vt:i4>111</vt:i4>
      </vt:variant>
      <vt:variant>
        <vt:i4>0</vt:i4>
      </vt:variant>
      <vt:variant>
        <vt:i4>5</vt:i4>
      </vt:variant>
      <vt:variant>
        <vt:lpwstr>https://www.cbd.int/documents/CBD/NP/MOP/6/4</vt:lpwstr>
      </vt:variant>
      <vt:variant>
        <vt:lpwstr/>
      </vt:variant>
      <vt:variant>
        <vt:i4>6225940</vt:i4>
      </vt:variant>
      <vt:variant>
        <vt:i4>108</vt:i4>
      </vt:variant>
      <vt:variant>
        <vt:i4>0</vt:i4>
      </vt:variant>
      <vt:variant>
        <vt:i4>5</vt:i4>
      </vt:variant>
      <vt:variant>
        <vt:lpwstr>https://www.cbd.int/documents/CBD/CP/MOP/12/4</vt:lpwstr>
      </vt:variant>
      <vt:variant>
        <vt:lpwstr/>
      </vt:variant>
      <vt:variant>
        <vt:i4>6815783</vt:i4>
      </vt:variant>
      <vt:variant>
        <vt:i4>105</vt:i4>
      </vt:variant>
      <vt:variant>
        <vt:i4>0</vt:i4>
      </vt:variant>
      <vt:variant>
        <vt:i4>5</vt:i4>
      </vt:variant>
      <vt:variant>
        <vt:lpwstr>https://www.cbd.int/documents/CBD/COP/17/3</vt:lpwstr>
      </vt:variant>
      <vt:variant>
        <vt:lpwstr/>
      </vt:variant>
      <vt:variant>
        <vt:i4>6946924</vt:i4>
      </vt:variant>
      <vt:variant>
        <vt:i4>99</vt:i4>
      </vt:variant>
      <vt:variant>
        <vt:i4>0</vt:i4>
      </vt:variant>
      <vt:variant>
        <vt:i4>5</vt:i4>
      </vt:variant>
      <vt:variant>
        <vt:lpwstr>https://www.cbd.int/documents/CBD/COP/17/4/ADD4</vt:lpwstr>
      </vt:variant>
      <vt:variant>
        <vt:lpwstr/>
      </vt:variant>
      <vt:variant>
        <vt:i4>8257661</vt:i4>
      </vt:variant>
      <vt:variant>
        <vt:i4>96</vt:i4>
      </vt:variant>
      <vt:variant>
        <vt:i4>0</vt:i4>
      </vt:variant>
      <vt:variant>
        <vt:i4>5</vt:i4>
      </vt:variant>
      <vt:variant>
        <vt:lpwstr>https://www.cbd.int/documents/CBD/SBI/7/15/ADD1</vt:lpwstr>
      </vt:variant>
      <vt:variant>
        <vt:lpwstr/>
      </vt:variant>
      <vt:variant>
        <vt:i4>4653135</vt:i4>
      </vt:variant>
      <vt:variant>
        <vt:i4>93</vt:i4>
      </vt:variant>
      <vt:variant>
        <vt:i4>0</vt:i4>
      </vt:variant>
      <vt:variant>
        <vt:i4>5</vt:i4>
      </vt:variant>
      <vt:variant>
        <vt:lpwstr>https://www.cbd.int/documents/CBD/NP/MOP/6/5/ADD1</vt:lpwstr>
      </vt:variant>
      <vt:variant>
        <vt:lpwstr/>
      </vt:variant>
      <vt:variant>
        <vt:i4>2424868</vt:i4>
      </vt:variant>
      <vt:variant>
        <vt:i4>90</vt:i4>
      </vt:variant>
      <vt:variant>
        <vt:i4>0</vt:i4>
      </vt:variant>
      <vt:variant>
        <vt:i4>5</vt:i4>
      </vt:variant>
      <vt:variant>
        <vt:lpwstr>https://www.cbd.int/documents/CBD/CP/MOP/12/5/ADD1</vt:lpwstr>
      </vt:variant>
      <vt:variant>
        <vt:lpwstr/>
      </vt:variant>
      <vt:variant>
        <vt:i4>6946924</vt:i4>
      </vt:variant>
      <vt:variant>
        <vt:i4>87</vt:i4>
      </vt:variant>
      <vt:variant>
        <vt:i4>0</vt:i4>
      </vt:variant>
      <vt:variant>
        <vt:i4>5</vt:i4>
      </vt:variant>
      <vt:variant>
        <vt:lpwstr>https://www.cbd.int/documents/CBD/COP/17/4/ADD2</vt:lpwstr>
      </vt:variant>
      <vt:variant>
        <vt:lpwstr/>
      </vt:variant>
      <vt:variant>
        <vt:i4>4653135</vt:i4>
      </vt:variant>
      <vt:variant>
        <vt:i4>84</vt:i4>
      </vt:variant>
      <vt:variant>
        <vt:i4>0</vt:i4>
      </vt:variant>
      <vt:variant>
        <vt:i4>5</vt:i4>
      </vt:variant>
      <vt:variant>
        <vt:lpwstr>https://www.cbd.int/documents/CBD/NP/MOP/6/5/ADD1</vt:lpwstr>
      </vt:variant>
      <vt:variant>
        <vt:lpwstr/>
      </vt:variant>
      <vt:variant>
        <vt:i4>2424868</vt:i4>
      </vt:variant>
      <vt:variant>
        <vt:i4>81</vt:i4>
      </vt:variant>
      <vt:variant>
        <vt:i4>0</vt:i4>
      </vt:variant>
      <vt:variant>
        <vt:i4>5</vt:i4>
      </vt:variant>
      <vt:variant>
        <vt:lpwstr>https://www.cbd.int/documents/CBD/CP/MOP/12/5/ADD1</vt:lpwstr>
      </vt:variant>
      <vt:variant>
        <vt:lpwstr/>
      </vt:variant>
      <vt:variant>
        <vt:i4>6946924</vt:i4>
      </vt:variant>
      <vt:variant>
        <vt:i4>78</vt:i4>
      </vt:variant>
      <vt:variant>
        <vt:i4>0</vt:i4>
      </vt:variant>
      <vt:variant>
        <vt:i4>5</vt:i4>
      </vt:variant>
      <vt:variant>
        <vt:lpwstr>https://www.cbd.int/documents/CBD/COP/17/4/ADD2</vt:lpwstr>
      </vt:variant>
      <vt:variant>
        <vt:lpwstr/>
      </vt:variant>
      <vt:variant>
        <vt:i4>6946924</vt:i4>
      </vt:variant>
      <vt:variant>
        <vt:i4>75</vt:i4>
      </vt:variant>
      <vt:variant>
        <vt:i4>0</vt:i4>
      </vt:variant>
      <vt:variant>
        <vt:i4>5</vt:i4>
      </vt:variant>
      <vt:variant>
        <vt:lpwstr>https://www.cbd.int/documents/CBD/COP/17/4/ADD1</vt:lpwstr>
      </vt:variant>
      <vt:variant>
        <vt:lpwstr/>
      </vt:variant>
      <vt:variant>
        <vt:i4>4325380</vt:i4>
      </vt:variant>
      <vt:variant>
        <vt:i4>72</vt:i4>
      </vt:variant>
      <vt:variant>
        <vt:i4>0</vt:i4>
      </vt:variant>
      <vt:variant>
        <vt:i4>5</vt:i4>
      </vt:variant>
      <vt:variant>
        <vt:lpwstr>https://www.cbd.int/documents/CBD/NP/MOP/6/5</vt:lpwstr>
      </vt:variant>
      <vt:variant>
        <vt:lpwstr/>
      </vt:variant>
      <vt:variant>
        <vt:i4>6225940</vt:i4>
      </vt:variant>
      <vt:variant>
        <vt:i4>69</vt:i4>
      </vt:variant>
      <vt:variant>
        <vt:i4>0</vt:i4>
      </vt:variant>
      <vt:variant>
        <vt:i4>5</vt:i4>
      </vt:variant>
      <vt:variant>
        <vt:lpwstr>https://www.cbd.int/documents/CBD/CP/MOP/12/5</vt:lpwstr>
      </vt:variant>
      <vt:variant>
        <vt:lpwstr/>
      </vt:variant>
      <vt:variant>
        <vt:i4>7274535</vt:i4>
      </vt:variant>
      <vt:variant>
        <vt:i4>66</vt:i4>
      </vt:variant>
      <vt:variant>
        <vt:i4>0</vt:i4>
      </vt:variant>
      <vt:variant>
        <vt:i4>5</vt:i4>
      </vt:variant>
      <vt:variant>
        <vt:lpwstr>https://www.cbd.int/documents/CBD/COP/17/4</vt:lpwstr>
      </vt:variant>
      <vt:variant>
        <vt:lpwstr/>
      </vt:variant>
      <vt:variant>
        <vt:i4>4325380</vt:i4>
      </vt:variant>
      <vt:variant>
        <vt:i4>57</vt:i4>
      </vt:variant>
      <vt:variant>
        <vt:i4>0</vt:i4>
      </vt:variant>
      <vt:variant>
        <vt:i4>5</vt:i4>
      </vt:variant>
      <vt:variant>
        <vt:lpwstr>https://www.cbd.int/documents/CBD/NP/MOP/6/5</vt:lpwstr>
      </vt:variant>
      <vt:variant>
        <vt:lpwstr/>
      </vt:variant>
      <vt:variant>
        <vt:i4>6225940</vt:i4>
      </vt:variant>
      <vt:variant>
        <vt:i4>54</vt:i4>
      </vt:variant>
      <vt:variant>
        <vt:i4>0</vt:i4>
      </vt:variant>
      <vt:variant>
        <vt:i4>5</vt:i4>
      </vt:variant>
      <vt:variant>
        <vt:lpwstr>https://www.cbd.int/documents/CBD/CP/MOP/12/5</vt:lpwstr>
      </vt:variant>
      <vt:variant>
        <vt:lpwstr/>
      </vt:variant>
      <vt:variant>
        <vt:i4>7274535</vt:i4>
      </vt:variant>
      <vt:variant>
        <vt:i4>51</vt:i4>
      </vt:variant>
      <vt:variant>
        <vt:i4>0</vt:i4>
      </vt:variant>
      <vt:variant>
        <vt:i4>5</vt:i4>
      </vt:variant>
      <vt:variant>
        <vt:lpwstr>https://www.cbd.int/documents/CBD/COP/17/4</vt:lpwstr>
      </vt:variant>
      <vt:variant>
        <vt:lpwstr/>
      </vt:variant>
      <vt:variant>
        <vt:i4>4325380</vt:i4>
      </vt:variant>
      <vt:variant>
        <vt:i4>45</vt:i4>
      </vt:variant>
      <vt:variant>
        <vt:i4>0</vt:i4>
      </vt:variant>
      <vt:variant>
        <vt:i4>5</vt:i4>
      </vt:variant>
      <vt:variant>
        <vt:lpwstr>https://www.cbd.int/documents/CBD/NP/MOP/6/5</vt:lpwstr>
      </vt:variant>
      <vt:variant>
        <vt:lpwstr/>
      </vt:variant>
      <vt:variant>
        <vt:i4>6225940</vt:i4>
      </vt:variant>
      <vt:variant>
        <vt:i4>42</vt:i4>
      </vt:variant>
      <vt:variant>
        <vt:i4>0</vt:i4>
      </vt:variant>
      <vt:variant>
        <vt:i4>5</vt:i4>
      </vt:variant>
      <vt:variant>
        <vt:lpwstr>https://www.cbd.int/documents/CBD/CP/MOP/12/5</vt:lpwstr>
      </vt:variant>
      <vt:variant>
        <vt:lpwstr/>
      </vt:variant>
      <vt:variant>
        <vt:i4>7274535</vt:i4>
      </vt:variant>
      <vt:variant>
        <vt:i4>39</vt:i4>
      </vt:variant>
      <vt:variant>
        <vt:i4>0</vt:i4>
      </vt:variant>
      <vt:variant>
        <vt:i4>5</vt:i4>
      </vt:variant>
      <vt:variant>
        <vt:lpwstr>https://www.cbd.int/documents/CBD/COP/17/4</vt:lpwstr>
      </vt:variant>
      <vt:variant>
        <vt:lpwstr/>
      </vt:variant>
      <vt:variant>
        <vt:i4>4325380</vt:i4>
      </vt:variant>
      <vt:variant>
        <vt:i4>33</vt:i4>
      </vt:variant>
      <vt:variant>
        <vt:i4>0</vt:i4>
      </vt:variant>
      <vt:variant>
        <vt:i4>5</vt:i4>
      </vt:variant>
      <vt:variant>
        <vt:lpwstr>https://www.cbd.int/documents/CBD/NP/MOP/6/5</vt:lpwstr>
      </vt:variant>
      <vt:variant>
        <vt:lpwstr/>
      </vt:variant>
      <vt:variant>
        <vt:i4>6225940</vt:i4>
      </vt:variant>
      <vt:variant>
        <vt:i4>30</vt:i4>
      </vt:variant>
      <vt:variant>
        <vt:i4>0</vt:i4>
      </vt:variant>
      <vt:variant>
        <vt:i4>5</vt:i4>
      </vt:variant>
      <vt:variant>
        <vt:lpwstr>https://www.cbd.int/documents/CBD/CP/MOP/12/5</vt:lpwstr>
      </vt:variant>
      <vt:variant>
        <vt:lpwstr/>
      </vt:variant>
      <vt:variant>
        <vt:i4>7274535</vt:i4>
      </vt:variant>
      <vt:variant>
        <vt:i4>27</vt:i4>
      </vt:variant>
      <vt:variant>
        <vt:i4>0</vt:i4>
      </vt:variant>
      <vt:variant>
        <vt:i4>5</vt:i4>
      </vt:variant>
      <vt:variant>
        <vt:lpwstr>https://www.cbd.int/documents/CBD/COP/17/4</vt:lpwstr>
      </vt:variant>
      <vt:variant>
        <vt:lpwstr/>
      </vt:variant>
      <vt:variant>
        <vt:i4>4325380</vt:i4>
      </vt:variant>
      <vt:variant>
        <vt:i4>21</vt:i4>
      </vt:variant>
      <vt:variant>
        <vt:i4>0</vt:i4>
      </vt:variant>
      <vt:variant>
        <vt:i4>5</vt:i4>
      </vt:variant>
      <vt:variant>
        <vt:lpwstr>https://www.cbd.int/documents/CBD/NP/MOP/6/5</vt:lpwstr>
      </vt:variant>
      <vt:variant>
        <vt:lpwstr/>
      </vt:variant>
      <vt:variant>
        <vt:i4>6225940</vt:i4>
      </vt:variant>
      <vt:variant>
        <vt:i4>18</vt:i4>
      </vt:variant>
      <vt:variant>
        <vt:i4>0</vt:i4>
      </vt:variant>
      <vt:variant>
        <vt:i4>5</vt:i4>
      </vt:variant>
      <vt:variant>
        <vt:lpwstr>https://www.cbd.int/documents/CBD/CP/MOP/12/5</vt:lpwstr>
      </vt:variant>
      <vt:variant>
        <vt:lpwstr/>
      </vt:variant>
      <vt:variant>
        <vt:i4>7274535</vt:i4>
      </vt:variant>
      <vt:variant>
        <vt:i4>15</vt:i4>
      </vt:variant>
      <vt:variant>
        <vt:i4>0</vt:i4>
      </vt:variant>
      <vt:variant>
        <vt:i4>5</vt:i4>
      </vt:variant>
      <vt:variant>
        <vt:lpwstr>https://www.cbd.int/documents/CBD/COP/17/4</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6225940</vt:i4>
      </vt:variant>
      <vt:variant>
        <vt:i4>6</vt:i4>
      </vt:variant>
      <vt:variant>
        <vt:i4>0</vt:i4>
      </vt:variant>
      <vt:variant>
        <vt:i4>5</vt:i4>
      </vt:variant>
      <vt:variant>
        <vt:lpwstr>https://www.cbd.int/documents/CBD/CP/MOP/12/4</vt:lpwstr>
      </vt:variant>
      <vt:variant>
        <vt:lpwstr/>
      </vt:variant>
      <vt:variant>
        <vt:i4>6815783</vt:i4>
      </vt:variant>
      <vt:variant>
        <vt:i4>3</vt:i4>
      </vt:variant>
      <vt:variant>
        <vt:i4>0</vt:i4>
      </vt:variant>
      <vt:variant>
        <vt:i4>5</vt:i4>
      </vt:variant>
      <vt:variant>
        <vt:lpwstr>https://www.cbd.int/documents/CBD/COP/17/3</vt:lpwstr>
      </vt:variant>
      <vt:variant>
        <vt:lpwstr/>
      </vt:variant>
      <vt:variant>
        <vt:i4>3342446</vt:i4>
      </vt:variant>
      <vt:variant>
        <vt:i4>27</vt:i4>
      </vt:variant>
      <vt:variant>
        <vt:i4>0</vt:i4>
      </vt:variant>
      <vt:variant>
        <vt:i4>5</vt:i4>
      </vt:variant>
      <vt:variant>
        <vt:lpwstr>https://www.cbd.int/decisions/?id=11677</vt:lpwstr>
      </vt:variant>
      <vt:variant>
        <vt:lpwstr/>
      </vt:variant>
      <vt:variant>
        <vt:i4>983049</vt:i4>
      </vt:variant>
      <vt:variant>
        <vt:i4>24</vt:i4>
      </vt:variant>
      <vt:variant>
        <vt:i4>0</vt:i4>
      </vt:variant>
      <vt:variant>
        <vt:i4>5</vt:i4>
      </vt:variant>
      <vt:variant>
        <vt:lpwstr>https://www.cbd.int/documents/CBD/SBI/6/INF/9</vt:lpwstr>
      </vt:variant>
      <vt:variant>
        <vt:lpwstr/>
      </vt:variant>
      <vt:variant>
        <vt:i4>6946924</vt:i4>
      </vt:variant>
      <vt:variant>
        <vt:i4>21</vt:i4>
      </vt:variant>
      <vt:variant>
        <vt:i4>0</vt:i4>
      </vt:variant>
      <vt:variant>
        <vt:i4>5</vt:i4>
      </vt:variant>
      <vt:variant>
        <vt:lpwstr>https://www.cbd.int/documents/CBD/COP/17/4/ADD1</vt:lpwstr>
      </vt:variant>
      <vt:variant>
        <vt:lpwstr/>
      </vt:variant>
      <vt:variant>
        <vt:i4>3997739</vt:i4>
      </vt:variant>
      <vt:variant>
        <vt:i4>18</vt:i4>
      </vt:variant>
      <vt:variant>
        <vt:i4>0</vt:i4>
      </vt:variant>
      <vt:variant>
        <vt:i4>5</vt:i4>
      </vt:variant>
      <vt:variant>
        <vt:lpwstr>https://www.cbd.int/information/adm-fin</vt:lpwstr>
      </vt:variant>
      <vt:variant>
        <vt:lpwstr/>
      </vt:variant>
      <vt:variant>
        <vt:i4>4653135</vt:i4>
      </vt:variant>
      <vt:variant>
        <vt:i4>15</vt:i4>
      </vt:variant>
      <vt:variant>
        <vt:i4>0</vt:i4>
      </vt:variant>
      <vt:variant>
        <vt:i4>5</vt:i4>
      </vt:variant>
      <vt:variant>
        <vt:lpwstr>https://www.cbd.int/documents/CBD/NP/MOP/6/5/ADD1</vt:lpwstr>
      </vt:variant>
      <vt:variant>
        <vt:lpwstr/>
      </vt:variant>
      <vt:variant>
        <vt:i4>2424868</vt:i4>
      </vt:variant>
      <vt:variant>
        <vt:i4>12</vt:i4>
      </vt:variant>
      <vt:variant>
        <vt:i4>0</vt:i4>
      </vt:variant>
      <vt:variant>
        <vt:i4>5</vt:i4>
      </vt:variant>
      <vt:variant>
        <vt:lpwstr>https://www.cbd.int/documents/CBD/CP/MOP/12/5/ADD1</vt:lpwstr>
      </vt:variant>
      <vt:variant>
        <vt:lpwstr/>
      </vt:variant>
      <vt:variant>
        <vt:i4>6946924</vt:i4>
      </vt:variant>
      <vt:variant>
        <vt:i4>9</vt:i4>
      </vt:variant>
      <vt:variant>
        <vt:i4>0</vt:i4>
      </vt:variant>
      <vt:variant>
        <vt:i4>5</vt:i4>
      </vt:variant>
      <vt:variant>
        <vt:lpwstr>https://www.cbd.int/documents/CBD/COP/17/4/ADD2</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Informations supplémentaires concernant les questions administratives et budgétaires</dc:title>
  <dc:subject>CBD/COP/17/4/Add.5-CBD/CP/MOP/12/5/Add.2-CBD/NP/MOP/6/5/Add.2</dc:subject>
  <dc:creator>Karci Aldridge Vegi</dc:creator>
  <cp:keywords>Convention on Biological Diversity</cp:keywords>
  <cp:lastModifiedBy>Mariko Nishi</cp:lastModifiedBy>
  <cp:revision>217</cp:revision>
  <cp:lastPrinted>2026-10-01T19:01:00Z</cp:lastPrinted>
  <dcterms:created xsi:type="dcterms:W3CDTF">2026-10-02T22:02:00Z</dcterms:created>
  <dcterms:modified xsi:type="dcterms:W3CDTF">2026-10-13T19:21:00Z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ies>
</file>