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52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3844"/>
        <w:gridCol w:w="5528"/>
      </w:tblGrid>
      <w:tr w:rsidR="00341055" w:rsidRPr="00480227" w14:paraId="77266D7D" w14:textId="77777777" w:rsidTr="000D1E45">
        <w:trPr>
          <w:trHeight w:val="851"/>
        </w:trPr>
        <w:tc>
          <w:tcPr>
            <w:tcW w:w="472" w:type="pct"/>
            <w:tcBorders>
              <w:bottom w:val="single" w:sz="8" w:space="0" w:color="auto"/>
            </w:tcBorders>
            <w:vAlign w:val="bottom"/>
          </w:tcPr>
          <w:p w14:paraId="295D66F5" w14:textId="77777777" w:rsidR="00341055" w:rsidRPr="00480227" w:rsidRDefault="00341055" w:rsidP="00480227">
            <w:pPr>
              <w:rPr>
                <w:rFonts w:ascii="Times New Roman" w:eastAsia="Times New Roman" w:hAnsi="Times New Roman" w:cs="Times New Roman"/>
              </w:rPr>
            </w:pPr>
            <w:r w:rsidRPr="00480227">
              <w:rPr>
                <w:rFonts w:ascii="Times New Roman" w:hAnsi="Times New Roman" w:cs="Times New Roman"/>
                <w:noProof/>
              </w:rPr>
              <w:drawing>
                <wp:inline distT="0" distB="0" distL="0" distR="0" wp14:anchorId="5DC9E200" wp14:editId="24EFF890">
                  <wp:extent cx="476494" cy="403200"/>
                  <wp:effectExtent l="0" t="0" r="6350" b="3810"/>
                  <wp:docPr id="1126395443" name="Picture 1126395443"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1857" w:type="pct"/>
            <w:tcBorders>
              <w:bottom w:val="single" w:sz="8" w:space="0" w:color="auto"/>
            </w:tcBorders>
            <w:shd w:val="clear" w:color="auto" w:fill="auto"/>
            <w:tcFitText/>
            <w:vAlign w:val="bottom"/>
          </w:tcPr>
          <w:p w14:paraId="7F439E3D" w14:textId="77777777" w:rsidR="00341055" w:rsidRPr="00480227" w:rsidRDefault="00341055" w:rsidP="00480227">
            <w:pPr>
              <w:rPr>
                <w:rFonts w:ascii="Times New Roman" w:eastAsia="Times New Roman" w:hAnsi="Times New Roman" w:cs="Times New Roman"/>
              </w:rPr>
            </w:pPr>
            <w:r w:rsidRPr="00480227">
              <w:rPr>
                <w:rFonts w:ascii="Times New Roman" w:hAnsi="Times New Roman" w:cs="Times New Roman"/>
                <w:noProof/>
              </w:rPr>
              <w:drawing>
                <wp:inline distT="0" distB="0" distL="0" distR="0" wp14:anchorId="251F68A2" wp14:editId="40FDCACB">
                  <wp:extent cx="500870" cy="360000"/>
                  <wp:effectExtent l="0" t="0" r="0" b="2540"/>
                  <wp:docPr id="185862919" name="Picture 185862919"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919" name="Picture 185862919" descr="A picture containing black, darkne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870" cy="360000"/>
                          </a:xfrm>
                          <a:prstGeom prst="rect">
                            <a:avLst/>
                          </a:prstGeom>
                          <a:noFill/>
                          <a:ln>
                            <a:noFill/>
                          </a:ln>
                        </pic:spPr>
                      </pic:pic>
                    </a:graphicData>
                  </a:graphic>
                </wp:inline>
              </w:drawing>
            </w:r>
          </w:p>
        </w:tc>
        <w:tc>
          <w:tcPr>
            <w:tcW w:w="2671" w:type="pct"/>
            <w:tcBorders>
              <w:bottom w:val="single" w:sz="8" w:space="0" w:color="auto"/>
            </w:tcBorders>
            <w:vAlign w:val="bottom"/>
          </w:tcPr>
          <w:p w14:paraId="601A972C" w14:textId="77777777" w:rsidR="00341055" w:rsidRPr="00480227" w:rsidRDefault="00341055" w:rsidP="00480227">
            <w:pPr>
              <w:ind w:left="1308" w:right="182"/>
              <w:jc w:val="right"/>
              <w:rPr>
                <w:rFonts w:ascii="Times New Roman" w:eastAsia="Times New Roman" w:hAnsi="Times New Roman" w:cs="Times New Roman"/>
                <w:szCs w:val="22"/>
              </w:rPr>
            </w:pPr>
            <w:r w:rsidRPr="0080679A">
              <w:rPr>
                <w:rFonts w:ascii="Times New Roman" w:hAnsi="Times New Roman" w:cs="Times New Roman"/>
                <w:sz w:val="40"/>
                <w:szCs w:val="40"/>
              </w:rPr>
              <w:t>CBD</w:t>
            </w:r>
            <w:r w:rsidRPr="00480227">
              <w:rPr>
                <w:rFonts w:ascii="Times New Roman" w:hAnsi="Times New Roman" w:cs="Times New Roman"/>
                <w:szCs w:val="22"/>
              </w:rPr>
              <w:t>/</w:t>
            </w:r>
            <w:r w:rsidRPr="0080679A">
              <w:rPr>
                <w:rFonts w:ascii="Times New Roman" w:hAnsi="Times New Roman" w:cs="Times New Roman"/>
              </w:rPr>
              <w:t>CP/RA/AHTEG/2024/1/2</w:t>
            </w:r>
            <w:r w:rsidRPr="00480227">
              <w:rPr>
                <w:rFonts w:ascii="Times New Roman" w:hAnsi="Times New Roman" w:cs="Times New Roman"/>
              </w:rPr>
              <w:t>/Add.1</w:t>
            </w:r>
          </w:p>
        </w:tc>
      </w:tr>
      <w:tr w:rsidR="00341055" w:rsidRPr="00480227" w14:paraId="0DC8A014" w14:textId="77777777" w:rsidTr="000D1E45">
        <w:tc>
          <w:tcPr>
            <w:tcW w:w="2329" w:type="pct"/>
            <w:gridSpan w:val="2"/>
            <w:tcBorders>
              <w:top w:val="single" w:sz="8" w:space="0" w:color="auto"/>
              <w:bottom w:val="single" w:sz="12" w:space="0" w:color="auto"/>
            </w:tcBorders>
          </w:tcPr>
          <w:p w14:paraId="184353F1" w14:textId="77777777" w:rsidR="00341055" w:rsidRPr="00480227" w:rsidRDefault="00341055" w:rsidP="00480227">
            <w:pPr>
              <w:pStyle w:val="Cornernotation"/>
              <w:suppressLineNumbers/>
              <w:suppressAutoHyphens/>
              <w:ind w:left="0" w:right="0" w:firstLine="0"/>
            </w:pPr>
            <w:r w:rsidRPr="00480227">
              <w:rPr>
                <w:b/>
                <w:bCs/>
                <w:noProof/>
              </w:rPr>
              <w:drawing>
                <wp:inline distT="0" distB="0" distL="0" distR="0" wp14:anchorId="6359B392" wp14:editId="034AE27A">
                  <wp:extent cx="2755076" cy="1028538"/>
                  <wp:effectExtent l="0" t="0" r="0" b="635"/>
                  <wp:docPr id="414008662" name="Picture 41400866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08662" name="Picture 1" descr="A picture containing black, darkne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383" cy="1042092"/>
                          </a:xfrm>
                          <a:prstGeom prst="rect">
                            <a:avLst/>
                          </a:prstGeom>
                          <a:noFill/>
                        </pic:spPr>
                      </pic:pic>
                    </a:graphicData>
                  </a:graphic>
                </wp:inline>
              </w:drawing>
            </w:r>
          </w:p>
        </w:tc>
        <w:tc>
          <w:tcPr>
            <w:tcW w:w="2671" w:type="pct"/>
            <w:tcBorders>
              <w:top w:val="single" w:sz="8" w:space="0" w:color="auto"/>
              <w:bottom w:val="single" w:sz="12" w:space="0" w:color="auto"/>
            </w:tcBorders>
          </w:tcPr>
          <w:p w14:paraId="69F7FE05" w14:textId="77777777" w:rsidR="00341055" w:rsidRPr="00E52941" w:rsidRDefault="00341055" w:rsidP="0080679A">
            <w:pPr>
              <w:ind w:left="3013"/>
              <w:rPr>
                <w:rFonts w:ascii="Times New Roman" w:eastAsia="Times New Roman" w:hAnsi="Times New Roman" w:cs="Times New Roman"/>
                <w:sz w:val="22"/>
                <w:szCs w:val="22"/>
              </w:rPr>
            </w:pPr>
            <w:r w:rsidRPr="00E52941">
              <w:rPr>
                <w:rFonts w:ascii="Times New Roman" w:eastAsia="Times New Roman" w:hAnsi="Times New Roman" w:cs="Times New Roman"/>
                <w:sz w:val="22"/>
                <w:szCs w:val="22"/>
              </w:rPr>
              <w:t>Distr.: General</w:t>
            </w:r>
          </w:p>
          <w:p w14:paraId="69D8EBDE" w14:textId="5AB71B0E" w:rsidR="00341055" w:rsidRPr="00E52941" w:rsidRDefault="00341055" w:rsidP="0080679A">
            <w:pPr>
              <w:ind w:left="3013"/>
              <w:rPr>
                <w:rFonts w:ascii="Times New Roman" w:eastAsia="Times New Roman" w:hAnsi="Times New Roman" w:cs="Times New Roman"/>
                <w:sz w:val="22"/>
                <w:szCs w:val="22"/>
              </w:rPr>
            </w:pPr>
            <w:r w:rsidRPr="00E52941">
              <w:rPr>
                <w:rFonts w:ascii="Times New Roman" w:eastAsia="Times New Roman" w:hAnsi="Times New Roman" w:cs="Times New Roman"/>
                <w:sz w:val="22"/>
                <w:szCs w:val="22"/>
              </w:rPr>
              <w:t>21 February 2024</w:t>
            </w:r>
          </w:p>
          <w:p w14:paraId="41DD8CA0" w14:textId="77777777" w:rsidR="00341055" w:rsidRPr="00E52941" w:rsidRDefault="00341055" w:rsidP="0080679A">
            <w:pPr>
              <w:ind w:left="3013"/>
              <w:rPr>
                <w:rFonts w:ascii="Times New Roman" w:eastAsia="Times New Roman" w:hAnsi="Times New Roman" w:cs="Times New Roman"/>
                <w:sz w:val="22"/>
                <w:szCs w:val="22"/>
              </w:rPr>
            </w:pPr>
          </w:p>
          <w:p w14:paraId="6B689BF5" w14:textId="77777777" w:rsidR="00341055" w:rsidRPr="00E52941" w:rsidRDefault="00341055" w:rsidP="0080679A">
            <w:pPr>
              <w:ind w:left="3013"/>
              <w:rPr>
                <w:rFonts w:ascii="Times New Roman" w:eastAsia="Times New Roman" w:hAnsi="Times New Roman" w:cs="Times New Roman"/>
                <w:sz w:val="22"/>
                <w:szCs w:val="22"/>
              </w:rPr>
            </w:pPr>
            <w:r w:rsidRPr="00E52941">
              <w:rPr>
                <w:rFonts w:ascii="Times New Roman" w:eastAsia="Times New Roman" w:hAnsi="Times New Roman" w:cs="Times New Roman"/>
                <w:sz w:val="22"/>
                <w:szCs w:val="22"/>
              </w:rPr>
              <w:t>English only</w:t>
            </w:r>
          </w:p>
          <w:p w14:paraId="2733EAEF" w14:textId="77777777" w:rsidR="00341055" w:rsidRPr="00480227" w:rsidRDefault="00341055" w:rsidP="00480227">
            <w:pPr>
              <w:rPr>
                <w:rFonts w:ascii="Times New Roman" w:eastAsia="Times New Roman" w:hAnsi="Times New Roman" w:cs="Times New Roman"/>
              </w:rPr>
            </w:pPr>
          </w:p>
        </w:tc>
      </w:tr>
    </w:tbl>
    <w:p w14:paraId="64B1DD28" w14:textId="77777777" w:rsidR="00341055" w:rsidRPr="00480227" w:rsidRDefault="00341055" w:rsidP="00480227">
      <w:pPr>
        <w:spacing w:after="0" w:line="240" w:lineRule="auto"/>
        <w:ind w:left="284" w:hanging="284"/>
        <w:rPr>
          <w:rFonts w:ascii="Times New Roman" w:hAnsi="Times New Roman" w:cs="Times New Roman"/>
          <w:b/>
          <w:bCs/>
          <w:kern w:val="22"/>
          <w:sz w:val="24"/>
        </w:rPr>
      </w:pPr>
      <w:r w:rsidRPr="00480227">
        <w:rPr>
          <w:rFonts w:ascii="Times New Roman" w:hAnsi="Times New Roman" w:cs="Times New Roman"/>
          <w:b/>
          <w:bCs/>
          <w:kern w:val="22"/>
          <w:sz w:val="24"/>
        </w:rPr>
        <w:t xml:space="preserve">Ad Hoc Technical Expert </w:t>
      </w:r>
    </w:p>
    <w:p w14:paraId="167E22B9" w14:textId="77777777" w:rsidR="00341055" w:rsidRPr="00480227" w:rsidRDefault="00341055" w:rsidP="00480227">
      <w:pPr>
        <w:spacing w:after="0" w:line="240" w:lineRule="auto"/>
        <w:ind w:left="284" w:hanging="284"/>
        <w:rPr>
          <w:rFonts w:ascii="Times New Roman" w:hAnsi="Times New Roman" w:cs="Times New Roman"/>
          <w:b/>
          <w:bCs/>
          <w:kern w:val="22"/>
          <w:sz w:val="24"/>
        </w:rPr>
      </w:pPr>
      <w:r w:rsidRPr="00480227">
        <w:rPr>
          <w:rFonts w:ascii="Times New Roman" w:hAnsi="Times New Roman" w:cs="Times New Roman"/>
          <w:b/>
          <w:bCs/>
          <w:kern w:val="22"/>
          <w:sz w:val="24"/>
        </w:rPr>
        <w:t>Group on Risk Assessment</w:t>
      </w:r>
    </w:p>
    <w:p w14:paraId="0006C8DC" w14:textId="77777777" w:rsidR="00341055" w:rsidRPr="00480227" w:rsidRDefault="00341055" w:rsidP="00480227">
      <w:pPr>
        <w:spacing w:after="0" w:line="240" w:lineRule="auto"/>
        <w:ind w:left="284" w:hanging="284"/>
        <w:rPr>
          <w:rFonts w:ascii="Times New Roman" w:hAnsi="Times New Roman" w:cs="Times New Roman"/>
          <w:b/>
          <w:bCs/>
          <w:snapToGrid w:val="0"/>
          <w:kern w:val="22"/>
          <w:lang w:eastAsia="nb-NO"/>
        </w:rPr>
      </w:pPr>
      <w:r w:rsidRPr="00480227">
        <w:rPr>
          <w:rFonts w:ascii="Times New Roman" w:hAnsi="Times New Roman" w:cs="Times New Roman"/>
          <w:b/>
          <w:bCs/>
          <w:kern w:val="22"/>
        </w:rPr>
        <w:t>Second meeting</w:t>
      </w:r>
    </w:p>
    <w:p w14:paraId="1F54557F" w14:textId="3D95BBC8" w:rsidR="00341055" w:rsidRPr="00480227" w:rsidRDefault="00341055" w:rsidP="00480227">
      <w:pPr>
        <w:spacing w:after="0" w:line="240" w:lineRule="auto"/>
        <w:ind w:left="284" w:hanging="284"/>
        <w:rPr>
          <w:rFonts w:ascii="Times New Roman" w:hAnsi="Times New Roman" w:cs="Times New Roman"/>
          <w:snapToGrid w:val="0"/>
          <w:kern w:val="22"/>
          <w:lang w:eastAsia="nb-NO"/>
        </w:rPr>
      </w:pPr>
      <w:r w:rsidRPr="00480227">
        <w:rPr>
          <w:rFonts w:ascii="Times New Roman" w:hAnsi="Times New Roman" w:cs="Times New Roman"/>
          <w:snapToGrid w:val="0"/>
          <w:kern w:val="22"/>
          <w:lang w:eastAsia="nb-NO"/>
        </w:rPr>
        <w:t>Montreal, Canada, 27 February–1 March 2024</w:t>
      </w:r>
    </w:p>
    <w:p w14:paraId="0160BE1C" w14:textId="3451BD60" w:rsidR="00341055" w:rsidRPr="00480227" w:rsidRDefault="00341055" w:rsidP="00480227">
      <w:pPr>
        <w:spacing w:after="0" w:line="240" w:lineRule="auto"/>
        <w:ind w:left="284" w:hanging="284"/>
        <w:rPr>
          <w:rFonts w:ascii="Times New Roman" w:hAnsi="Times New Roman" w:cs="Times New Roman"/>
          <w:b/>
          <w:bCs/>
          <w:snapToGrid w:val="0"/>
          <w:kern w:val="22"/>
          <w:lang w:eastAsia="nb-NO"/>
        </w:rPr>
      </w:pPr>
      <w:r w:rsidRPr="00480227">
        <w:rPr>
          <w:rFonts w:ascii="Times New Roman" w:hAnsi="Times New Roman" w:cs="Times New Roman"/>
          <w:snapToGrid w:val="0"/>
          <w:kern w:val="22"/>
          <w:lang w:eastAsia="nb-NO"/>
        </w:rPr>
        <w:t xml:space="preserve">Item </w:t>
      </w:r>
      <w:r w:rsidRPr="0080679A">
        <w:rPr>
          <w:rFonts w:ascii="Times New Roman" w:hAnsi="Times New Roman" w:cs="Times New Roman"/>
          <w:snapToGrid w:val="0"/>
          <w:kern w:val="22"/>
          <w:lang w:eastAsia="nb-NO"/>
        </w:rPr>
        <w:t>4 o</w:t>
      </w:r>
      <w:r w:rsidRPr="00480227">
        <w:rPr>
          <w:rFonts w:ascii="Times New Roman" w:hAnsi="Times New Roman" w:cs="Times New Roman"/>
          <w:snapToGrid w:val="0"/>
          <w:kern w:val="22"/>
          <w:lang w:eastAsia="nb-NO"/>
        </w:rPr>
        <w:t>f the provisional agenda</w:t>
      </w:r>
      <w:r w:rsidRPr="0080679A">
        <w:rPr>
          <w:rStyle w:val="FootnoteReference"/>
          <w:rFonts w:ascii="Times New Roman" w:hAnsi="Times New Roman" w:cs="Times New Roman"/>
          <w:snapToGrid w:val="0"/>
          <w:kern w:val="22"/>
          <w:lang w:eastAsia="nb-NO"/>
        </w:rPr>
        <w:footnoteReference w:customMarkFollows="1" w:id="2"/>
        <w:t>*</w:t>
      </w:r>
    </w:p>
    <w:p w14:paraId="37707ABC" w14:textId="6D807C9A" w:rsidR="00341055" w:rsidRPr="00E52941" w:rsidRDefault="00341055" w:rsidP="0080679A">
      <w:pPr>
        <w:spacing w:after="0" w:line="240" w:lineRule="auto"/>
        <w:ind w:right="3408"/>
        <w:rPr>
          <w:rFonts w:ascii="Times New Roman" w:hAnsi="Times New Roman" w:cs="Times New Roman"/>
          <w:b/>
          <w:bCs/>
          <w:snapToGrid w:val="0"/>
          <w:kern w:val="22"/>
          <w:lang w:eastAsia="nb-NO"/>
        </w:rPr>
      </w:pPr>
      <w:r w:rsidRPr="0080679A">
        <w:rPr>
          <w:rFonts w:ascii="Times New Roman" w:hAnsi="Times New Roman" w:cs="Times New Roman"/>
          <w:b/>
          <w:bCs/>
          <w:snapToGrid w:val="0"/>
          <w:kern w:val="22"/>
          <w:lang w:eastAsia="nb-NO"/>
        </w:rPr>
        <w:t xml:space="preserve">Consideration of the draft additional voluntary guidance materials to support the case-by-case risk assessment of living modified </w:t>
      </w:r>
      <w:r w:rsidRPr="00E52941">
        <w:rPr>
          <w:rFonts w:ascii="Times New Roman" w:hAnsi="Times New Roman" w:cs="Times New Roman"/>
          <w:b/>
          <w:bCs/>
          <w:snapToGrid w:val="0"/>
          <w:kern w:val="22"/>
          <w:lang w:eastAsia="nb-NO"/>
        </w:rPr>
        <w:t>organis</w:t>
      </w:r>
      <w:r w:rsidRPr="0080679A">
        <w:rPr>
          <w:rFonts w:ascii="Times New Roman" w:hAnsi="Times New Roman" w:cs="Times New Roman"/>
          <w:b/>
          <w:bCs/>
          <w:snapToGrid w:val="0"/>
          <w:kern w:val="22"/>
          <w:lang w:eastAsia="nb-NO"/>
        </w:rPr>
        <w:t>ms containing engineered gene drives</w:t>
      </w:r>
    </w:p>
    <w:p w14:paraId="712150F1" w14:textId="77777777" w:rsidR="00341055" w:rsidRPr="00D352E2" w:rsidRDefault="00341055" w:rsidP="00D352E2">
      <w:pPr>
        <w:pStyle w:val="Title"/>
        <w:spacing w:before="240" w:after="240" w:line="240" w:lineRule="auto"/>
        <w:ind w:left="567"/>
        <w:contextualSpacing w:val="0"/>
        <w:rPr>
          <w:rFonts w:ascii="Times New Roman" w:hAnsi="Times New Roman" w:cs="Times New Roman"/>
          <w:b/>
          <w:bCs/>
          <w:sz w:val="28"/>
          <w:szCs w:val="28"/>
        </w:rPr>
      </w:pPr>
      <w:r w:rsidRPr="00E52941">
        <w:rPr>
          <w:rFonts w:ascii="Times New Roman" w:hAnsi="Times New Roman" w:cs="Times New Roman"/>
          <w:b/>
          <w:bCs/>
          <w:sz w:val="28"/>
          <w:szCs w:val="28"/>
        </w:rPr>
        <w:t>Draft additional voluntary guidance materials</w:t>
      </w:r>
      <w:r w:rsidRPr="00D352E2">
        <w:rPr>
          <w:rFonts w:ascii="Times New Roman" w:hAnsi="Times New Roman" w:cs="Times New Roman"/>
          <w:b/>
          <w:bCs/>
          <w:sz w:val="28"/>
          <w:szCs w:val="28"/>
        </w:rPr>
        <w:t xml:space="preserve"> to support the case-by-case risk assessment of living modified </w:t>
      </w:r>
      <w:r w:rsidRPr="0080679A">
        <w:rPr>
          <w:rFonts w:ascii="Times New Roman" w:hAnsi="Times New Roman" w:cs="Times New Roman"/>
          <w:b/>
          <w:bCs/>
          <w:sz w:val="28"/>
          <w:szCs w:val="28"/>
        </w:rPr>
        <w:t>organis</w:t>
      </w:r>
      <w:r w:rsidRPr="00D352E2">
        <w:rPr>
          <w:rFonts w:ascii="Times New Roman" w:hAnsi="Times New Roman" w:cs="Times New Roman"/>
          <w:b/>
          <w:bCs/>
          <w:sz w:val="28"/>
          <w:szCs w:val="28"/>
        </w:rPr>
        <w:t xml:space="preserve">ms containing engineered gene </w:t>
      </w:r>
      <w:proofErr w:type="gramStart"/>
      <w:r w:rsidRPr="00D352E2">
        <w:rPr>
          <w:rFonts w:ascii="Times New Roman" w:hAnsi="Times New Roman" w:cs="Times New Roman"/>
          <w:b/>
          <w:bCs/>
          <w:sz w:val="28"/>
          <w:szCs w:val="28"/>
        </w:rPr>
        <w:t>drives</w:t>
      </w:r>
      <w:proofErr w:type="gramEnd"/>
    </w:p>
    <w:p w14:paraId="262B14CE" w14:textId="77777777" w:rsidR="00341055" w:rsidRPr="00480227" w:rsidRDefault="00341055" w:rsidP="00480227">
      <w:pPr>
        <w:pStyle w:val="BodyText"/>
        <w:spacing w:before="0" w:after="0"/>
        <w:ind w:left="567"/>
        <w:rPr>
          <w:rFonts w:ascii="Times New Roman" w:hAnsi="Times New Roman"/>
          <w:b/>
          <w:bCs/>
          <w:lang w:val="en-GB"/>
        </w:rPr>
      </w:pPr>
      <w:r w:rsidRPr="00480227">
        <w:rPr>
          <w:rFonts w:ascii="Times New Roman" w:hAnsi="Times New Roman"/>
          <w:b/>
          <w:bCs/>
          <w:lang w:val="en-GB"/>
        </w:rPr>
        <w:t>Note by the Secretariat</w:t>
      </w:r>
    </w:p>
    <w:p w14:paraId="175D2881" w14:textId="0C81DBAC" w:rsidR="00480227" w:rsidRPr="007611D9" w:rsidRDefault="007611D9" w:rsidP="00B50399">
      <w:pPr>
        <w:pStyle w:val="BodyText"/>
        <w:ind w:left="567" w:firstLine="567"/>
        <w:rPr>
          <w:rFonts w:ascii="Times New Roman" w:hAnsi="Times New Roman"/>
          <w:b/>
          <w:bCs/>
          <w:lang w:val="en-GB"/>
        </w:rPr>
      </w:pPr>
      <w:r w:rsidRPr="007611D9">
        <w:rPr>
          <w:rFonts w:ascii="Times New Roman" w:hAnsi="Times New Roman"/>
        </w:rPr>
        <w:t xml:space="preserve">The </w:t>
      </w:r>
      <w:r w:rsidR="00B50399">
        <w:rPr>
          <w:rFonts w:ascii="Times New Roman" w:hAnsi="Times New Roman"/>
        </w:rPr>
        <w:t xml:space="preserve">present document contains the </w:t>
      </w:r>
      <w:r w:rsidRPr="007611D9">
        <w:rPr>
          <w:rFonts w:ascii="Times New Roman" w:hAnsi="Times New Roman"/>
        </w:rPr>
        <w:t>draft additional voluntary guidance materials for conducting case-by-case risk assessments of living modified organisms containing engineered gene drives in accordance with annex III to the Protocol. The Expert Group will need to further advance those materials with a view to completing a draft for consideration by the Subsidiary Body at its twenty-sixth meeting.</w:t>
      </w:r>
      <w:r w:rsidR="00CC5372">
        <w:rPr>
          <w:rFonts w:ascii="Times New Roman" w:hAnsi="Times New Roman"/>
        </w:rPr>
        <w:t xml:space="preserve"> The </w:t>
      </w:r>
      <w:r w:rsidR="00050101">
        <w:rPr>
          <w:rFonts w:ascii="Times New Roman" w:hAnsi="Times New Roman"/>
        </w:rPr>
        <w:t xml:space="preserve">draft </w:t>
      </w:r>
      <w:r w:rsidR="0057662B">
        <w:rPr>
          <w:rFonts w:ascii="Times New Roman" w:hAnsi="Times New Roman"/>
        </w:rPr>
        <w:t xml:space="preserve">is being issued without formal </w:t>
      </w:r>
      <w:r w:rsidR="00CC5372">
        <w:rPr>
          <w:rFonts w:ascii="Times New Roman" w:hAnsi="Times New Roman"/>
        </w:rPr>
        <w:t>edit</w:t>
      </w:r>
      <w:r w:rsidR="0057662B">
        <w:rPr>
          <w:rFonts w:ascii="Times New Roman" w:hAnsi="Times New Roman"/>
        </w:rPr>
        <w:t>ing</w:t>
      </w:r>
      <w:r w:rsidR="00CC5372">
        <w:rPr>
          <w:rFonts w:ascii="Times New Roman" w:hAnsi="Times New Roman"/>
        </w:rPr>
        <w:t>.</w:t>
      </w:r>
    </w:p>
    <w:p w14:paraId="134B20E6" w14:textId="77777777" w:rsidR="006331D3" w:rsidRPr="00F91BC1" w:rsidRDefault="006331D3" w:rsidP="00341055">
      <w:pPr>
        <w:pStyle w:val="BodyText"/>
        <w:ind w:left="567"/>
        <w:rPr>
          <w:rFonts w:asciiTheme="majorBidi" w:hAnsiTheme="majorBidi" w:cstheme="majorBidi"/>
          <w:b/>
          <w:bCs/>
          <w:lang w:val="en-GB"/>
        </w:rPr>
      </w:pPr>
    </w:p>
    <w:p w14:paraId="29C85FC9" w14:textId="77777777" w:rsidR="00042184" w:rsidRDefault="00042184" w:rsidP="00212686">
      <w:pPr>
        <w:spacing w:before="240" w:line="276" w:lineRule="auto"/>
        <w:jc w:val="center"/>
        <w:rPr>
          <w:rFonts w:ascii="Times New Roman" w:hAnsi="Times New Roman" w:cs="Times New Roman"/>
          <w:b/>
          <w:bCs/>
          <w:sz w:val="28"/>
          <w:szCs w:val="28"/>
        </w:rPr>
        <w:sectPr w:rsidR="00042184" w:rsidSect="005D2A11">
          <w:headerReference w:type="even" r:id="rId14"/>
          <w:headerReference w:type="default" r:id="rId15"/>
          <w:footerReference w:type="even" r:id="rId16"/>
          <w:footerReference w:type="default" r:id="rId17"/>
          <w:pgSz w:w="12240" w:h="15840"/>
          <w:pgMar w:top="1440" w:right="1440" w:bottom="1440" w:left="1440" w:header="708" w:footer="708" w:gutter="0"/>
          <w:cols w:space="708"/>
          <w:titlePg/>
          <w:docGrid w:linePitch="360"/>
        </w:sectPr>
      </w:pPr>
    </w:p>
    <w:p w14:paraId="0B2B51B0" w14:textId="5EF8828A" w:rsidR="00DC2E53" w:rsidRPr="00EC0AB1" w:rsidRDefault="006A349B" w:rsidP="00212686">
      <w:pPr>
        <w:spacing w:before="24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Draft </w:t>
      </w:r>
      <w:r w:rsidR="00FB3E27">
        <w:rPr>
          <w:rFonts w:ascii="Times New Roman" w:hAnsi="Times New Roman" w:cs="Times New Roman"/>
          <w:b/>
          <w:bCs/>
          <w:sz w:val="28"/>
          <w:szCs w:val="28"/>
        </w:rPr>
        <w:t>a</w:t>
      </w:r>
      <w:r w:rsidR="00EC0AB1">
        <w:rPr>
          <w:rFonts w:ascii="Times New Roman" w:hAnsi="Times New Roman" w:cs="Times New Roman"/>
          <w:b/>
          <w:bCs/>
          <w:sz w:val="28"/>
          <w:szCs w:val="28"/>
        </w:rPr>
        <w:t xml:space="preserve">dditional </w:t>
      </w:r>
      <w:r w:rsidR="00B774C0">
        <w:rPr>
          <w:rFonts w:ascii="Times New Roman" w:hAnsi="Times New Roman" w:cs="Times New Roman"/>
          <w:b/>
          <w:bCs/>
          <w:sz w:val="28"/>
          <w:szCs w:val="28"/>
        </w:rPr>
        <w:t xml:space="preserve">voluntary guidance materials on the risk assessment of living modified organisms containing engineered gene </w:t>
      </w:r>
      <w:proofErr w:type="gramStart"/>
      <w:r w:rsidR="00B774C0">
        <w:rPr>
          <w:rFonts w:ascii="Times New Roman" w:hAnsi="Times New Roman" w:cs="Times New Roman"/>
          <w:b/>
          <w:bCs/>
          <w:sz w:val="28"/>
          <w:szCs w:val="28"/>
        </w:rPr>
        <w:t>drives</w:t>
      </w:r>
      <w:proofErr w:type="gramEnd"/>
    </w:p>
    <w:p w14:paraId="17E98330" w14:textId="10972936" w:rsidR="00DC2E53" w:rsidRPr="0080679A" w:rsidRDefault="00DA3DC0" w:rsidP="00212686">
      <w:pPr>
        <w:pStyle w:val="Heading1"/>
        <w:pageBreakBefore/>
        <w:spacing w:line="276" w:lineRule="auto"/>
        <w:rPr>
          <w:rFonts w:ascii="Times New Roman" w:hAnsi="Times New Roman" w:cs="Times New Roman"/>
          <w:color w:val="auto"/>
          <w:sz w:val="28"/>
          <w:szCs w:val="28"/>
          <w:lang w:val="en-GB"/>
        </w:rPr>
      </w:pPr>
      <w:r w:rsidRPr="0080679A">
        <w:rPr>
          <w:rFonts w:ascii="Times New Roman" w:hAnsi="Times New Roman" w:cs="Times New Roman"/>
          <w:color w:val="auto"/>
          <w:sz w:val="28"/>
          <w:szCs w:val="28"/>
          <w:lang w:val="en-GB"/>
        </w:rPr>
        <w:lastRenderedPageBreak/>
        <w:t>C</w:t>
      </w:r>
      <w:r w:rsidR="00580F83" w:rsidRPr="0080679A">
        <w:rPr>
          <w:rFonts w:ascii="Times New Roman" w:hAnsi="Times New Roman" w:cs="Times New Roman"/>
          <w:color w:val="auto"/>
          <w:sz w:val="28"/>
          <w:szCs w:val="28"/>
          <w:lang w:val="en-GB"/>
        </w:rPr>
        <w:t>ontents</w:t>
      </w:r>
    </w:p>
    <w:sdt>
      <w:sdtPr>
        <w:rPr>
          <w:rFonts w:ascii="Times New Roman" w:hAnsi="Times New Roman" w:cs="Times New Roman"/>
        </w:rPr>
        <w:id w:val="477966763"/>
        <w:docPartObj>
          <w:docPartGallery w:val="Table of Contents"/>
          <w:docPartUnique/>
        </w:docPartObj>
      </w:sdtPr>
      <w:sdtEndPr>
        <w:rPr>
          <w:b/>
          <w:bCs/>
          <w:highlight w:val="yellow"/>
        </w:rPr>
      </w:sdtEndPr>
      <w:sdtContent>
        <w:p w14:paraId="1D90FCCB" w14:textId="65AB2A36" w:rsidR="00D47BE7" w:rsidRDefault="005430B6" w:rsidP="007F40B2">
          <w:pPr>
            <w:pStyle w:val="TOC1"/>
            <w:tabs>
              <w:tab w:val="right" w:leader="dot" w:pos="9350"/>
            </w:tabs>
            <w:rPr>
              <w:rFonts w:eastAsiaTheme="minorEastAsia"/>
              <w:noProof/>
              <w:kern w:val="2"/>
              <w:sz w:val="24"/>
              <w:szCs w:val="24"/>
              <w:lang w:val="en-US" w:eastAsia="zh-CN"/>
            </w:rPr>
          </w:pPr>
          <w:r w:rsidRPr="00BB5241">
            <w:rPr>
              <w:rFonts w:ascii="Times New Roman" w:hAnsi="Times New Roman" w:cs="Times New Roman"/>
            </w:rPr>
            <w:fldChar w:fldCharType="begin"/>
          </w:r>
          <w:r w:rsidRPr="00BB5241">
            <w:rPr>
              <w:rFonts w:ascii="Times New Roman" w:hAnsi="Times New Roman" w:cs="Times New Roman"/>
            </w:rPr>
            <w:instrText xml:space="preserve">TOC \o "1-9" \h \t "Heading 1;1;Heading 2;2;Heading 3;3;Heading 4;4;Heading 5;5;Heading 6;6;Heading 7;7;Heading 8;8;Heading 9;9" </w:instrText>
          </w:r>
          <w:r w:rsidRPr="00BB5241">
            <w:rPr>
              <w:rFonts w:ascii="Times New Roman" w:hAnsi="Times New Roman" w:cs="Times New Roman"/>
            </w:rPr>
            <w:fldChar w:fldCharType="separate"/>
          </w:r>
          <w:hyperlink w:anchor="_Toc159410711" w:history="1">
            <w:r w:rsidR="00D47BE7" w:rsidRPr="004A36B7">
              <w:rPr>
                <w:rStyle w:val="Hyperlink"/>
                <w:rFonts w:ascii="Times New Roman" w:hAnsi="Times New Roman"/>
                <w:b/>
                <w:bCs/>
                <w:noProof/>
                <w:lang w:val="en-CA"/>
              </w:rPr>
              <w:t>1. Objective and scope</w:t>
            </w:r>
            <w:r w:rsidR="00D47BE7">
              <w:rPr>
                <w:noProof/>
              </w:rPr>
              <w:tab/>
            </w:r>
            <w:r w:rsidR="00D47BE7">
              <w:rPr>
                <w:noProof/>
              </w:rPr>
              <w:fldChar w:fldCharType="begin"/>
            </w:r>
            <w:r w:rsidR="00D47BE7">
              <w:rPr>
                <w:noProof/>
              </w:rPr>
              <w:instrText xml:space="preserve"> PAGEREF _Toc159410711 \h </w:instrText>
            </w:r>
            <w:r w:rsidR="00D47BE7">
              <w:rPr>
                <w:noProof/>
              </w:rPr>
            </w:r>
            <w:r w:rsidR="00D47BE7">
              <w:rPr>
                <w:noProof/>
              </w:rPr>
              <w:fldChar w:fldCharType="separate"/>
            </w:r>
            <w:r w:rsidR="00B44408">
              <w:rPr>
                <w:noProof/>
              </w:rPr>
              <w:t>5</w:t>
            </w:r>
            <w:r w:rsidR="00D47BE7">
              <w:rPr>
                <w:noProof/>
              </w:rPr>
              <w:fldChar w:fldCharType="end"/>
            </w:r>
          </w:hyperlink>
        </w:p>
        <w:p w14:paraId="5E3EADFE" w14:textId="727F576B" w:rsidR="00D47BE7" w:rsidRDefault="009937F2">
          <w:pPr>
            <w:pStyle w:val="TOC2"/>
            <w:tabs>
              <w:tab w:val="right" w:leader="dot" w:pos="9350"/>
            </w:tabs>
            <w:rPr>
              <w:rFonts w:eastAsiaTheme="minorEastAsia"/>
              <w:noProof/>
              <w:kern w:val="2"/>
              <w:sz w:val="24"/>
              <w:szCs w:val="24"/>
              <w:lang w:val="en-US" w:eastAsia="zh-CN"/>
            </w:rPr>
          </w:pPr>
          <w:hyperlink w:anchor="_Toc159410712" w:history="1">
            <w:r w:rsidR="00D47BE7" w:rsidRPr="004A36B7">
              <w:rPr>
                <w:rStyle w:val="Hyperlink"/>
                <w:rFonts w:ascii="Times New Roman" w:hAnsi="Times New Roman" w:cs="Times New Roman"/>
                <w:b/>
                <w:bCs/>
                <w:noProof/>
              </w:rPr>
              <w:t>1.1. Structure</w:t>
            </w:r>
            <w:r w:rsidR="00D47BE7">
              <w:rPr>
                <w:noProof/>
              </w:rPr>
              <w:tab/>
            </w:r>
            <w:r w:rsidR="00D47BE7">
              <w:rPr>
                <w:noProof/>
              </w:rPr>
              <w:fldChar w:fldCharType="begin"/>
            </w:r>
            <w:r w:rsidR="00D47BE7">
              <w:rPr>
                <w:noProof/>
              </w:rPr>
              <w:instrText xml:space="preserve"> PAGEREF _Toc159410712 \h </w:instrText>
            </w:r>
            <w:r w:rsidR="00D47BE7">
              <w:rPr>
                <w:noProof/>
              </w:rPr>
            </w:r>
            <w:r w:rsidR="00D47BE7">
              <w:rPr>
                <w:noProof/>
              </w:rPr>
              <w:fldChar w:fldCharType="separate"/>
            </w:r>
            <w:r w:rsidR="00B44408">
              <w:rPr>
                <w:noProof/>
              </w:rPr>
              <w:t>5</w:t>
            </w:r>
            <w:r w:rsidR="00D47BE7">
              <w:rPr>
                <w:noProof/>
              </w:rPr>
              <w:fldChar w:fldCharType="end"/>
            </w:r>
          </w:hyperlink>
        </w:p>
        <w:p w14:paraId="25A5D699" w14:textId="1A49A31A" w:rsidR="00D47BE7" w:rsidRDefault="009937F2">
          <w:pPr>
            <w:pStyle w:val="TOC1"/>
            <w:tabs>
              <w:tab w:val="right" w:leader="dot" w:pos="9350"/>
            </w:tabs>
            <w:rPr>
              <w:rFonts w:eastAsiaTheme="minorEastAsia"/>
              <w:noProof/>
              <w:kern w:val="2"/>
              <w:sz w:val="24"/>
              <w:szCs w:val="24"/>
              <w:lang w:val="en-US" w:eastAsia="zh-CN"/>
            </w:rPr>
          </w:pPr>
          <w:hyperlink w:anchor="_Toc159410713" w:history="1">
            <w:r w:rsidR="00D47BE7" w:rsidRPr="004A36B7">
              <w:rPr>
                <w:rStyle w:val="Hyperlink"/>
                <w:rFonts w:ascii="Times New Roman" w:hAnsi="Times New Roman" w:cs="Times New Roman"/>
                <w:b/>
                <w:bCs/>
                <w:noProof/>
              </w:rPr>
              <w:t>2. Introduction</w:t>
            </w:r>
            <w:r w:rsidR="00D47BE7">
              <w:rPr>
                <w:noProof/>
              </w:rPr>
              <w:tab/>
            </w:r>
            <w:r w:rsidR="00D47BE7">
              <w:rPr>
                <w:noProof/>
              </w:rPr>
              <w:fldChar w:fldCharType="begin"/>
            </w:r>
            <w:r w:rsidR="00D47BE7">
              <w:rPr>
                <w:noProof/>
              </w:rPr>
              <w:instrText xml:space="preserve"> PAGEREF _Toc159410713 \h </w:instrText>
            </w:r>
            <w:r w:rsidR="00D47BE7">
              <w:rPr>
                <w:noProof/>
              </w:rPr>
            </w:r>
            <w:r w:rsidR="00D47BE7">
              <w:rPr>
                <w:noProof/>
              </w:rPr>
              <w:fldChar w:fldCharType="separate"/>
            </w:r>
            <w:r w:rsidR="00B44408">
              <w:rPr>
                <w:noProof/>
              </w:rPr>
              <w:t>7</w:t>
            </w:r>
            <w:r w:rsidR="00D47BE7">
              <w:rPr>
                <w:noProof/>
              </w:rPr>
              <w:fldChar w:fldCharType="end"/>
            </w:r>
          </w:hyperlink>
        </w:p>
        <w:p w14:paraId="66265F95" w14:textId="1602E068" w:rsidR="00D47BE7" w:rsidRDefault="009937F2">
          <w:pPr>
            <w:pStyle w:val="TOC2"/>
            <w:tabs>
              <w:tab w:val="right" w:leader="dot" w:pos="9350"/>
            </w:tabs>
            <w:rPr>
              <w:rFonts w:eastAsiaTheme="minorEastAsia"/>
              <w:noProof/>
              <w:kern w:val="2"/>
              <w:sz w:val="24"/>
              <w:szCs w:val="24"/>
              <w:lang w:val="en-US" w:eastAsia="zh-CN"/>
            </w:rPr>
          </w:pPr>
          <w:hyperlink w:anchor="_Toc159410714" w:history="1">
            <w:r w:rsidR="00D47BE7" w:rsidRPr="004A36B7">
              <w:rPr>
                <w:rStyle w:val="Hyperlink"/>
                <w:rFonts w:ascii="Times New Roman" w:hAnsi="Times New Roman" w:cs="Times New Roman"/>
                <w:b/>
                <w:bCs/>
                <w:noProof/>
              </w:rPr>
              <w:t>2.1. Precautionary approach</w:t>
            </w:r>
            <w:r w:rsidR="00D47BE7">
              <w:rPr>
                <w:noProof/>
              </w:rPr>
              <w:tab/>
            </w:r>
            <w:r w:rsidR="00D47BE7">
              <w:rPr>
                <w:noProof/>
              </w:rPr>
              <w:fldChar w:fldCharType="begin"/>
            </w:r>
            <w:r w:rsidR="00D47BE7">
              <w:rPr>
                <w:noProof/>
              </w:rPr>
              <w:instrText xml:space="preserve"> PAGEREF _Toc159410714 \h </w:instrText>
            </w:r>
            <w:r w:rsidR="00D47BE7">
              <w:rPr>
                <w:noProof/>
              </w:rPr>
            </w:r>
            <w:r w:rsidR="00D47BE7">
              <w:rPr>
                <w:noProof/>
              </w:rPr>
              <w:fldChar w:fldCharType="separate"/>
            </w:r>
            <w:r w:rsidR="00B44408">
              <w:rPr>
                <w:noProof/>
              </w:rPr>
              <w:t>8</w:t>
            </w:r>
            <w:r w:rsidR="00D47BE7">
              <w:rPr>
                <w:noProof/>
              </w:rPr>
              <w:fldChar w:fldCharType="end"/>
            </w:r>
          </w:hyperlink>
        </w:p>
        <w:p w14:paraId="692DB337" w14:textId="0767C5F5" w:rsidR="00D47BE7" w:rsidRDefault="009937F2">
          <w:pPr>
            <w:pStyle w:val="TOC2"/>
            <w:tabs>
              <w:tab w:val="right" w:leader="dot" w:pos="9350"/>
            </w:tabs>
            <w:rPr>
              <w:rFonts w:eastAsiaTheme="minorEastAsia"/>
              <w:noProof/>
              <w:kern w:val="2"/>
              <w:sz w:val="24"/>
              <w:szCs w:val="24"/>
              <w:lang w:val="en-US" w:eastAsia="zh-CN"/>
            </w:rPr>
          </w:pPr>
          <w:hyperlink w:anchor="_Toc159410715" w:history="1">
            <w:r w:rsidR="00D47BE7" w:rsidRPr="004A36B7">
              <w:rPr>
                <w:rStyle w:val="Hyperlink"/>
                <w:rFonts w:ascii="Times New Roman" w:hAnsi="Times New Roman" w:cs="Times New Roman"/>
                <w:b/>
                <w:bCs/>
                <w:noProof/>
              </w:rPr>
              <w:t>2.2. Establishing the context</w:t>
            </w:r>
            <w:r w:rsidR="00D47BE7">
              <w:rPr>
                <w:noProof/>
              </w:rPr>
              <w:tab/>
            </w:r>
            <w:r w:rsidR="00D47BE7">
              <w:rPr>
                <w:noProof/>
              </w:rPr>
              <w:fldChar w:fldCharType="begin"/>
            </w:r>
            <w:r w:rsidR="00D47BE7">
              <w:rPr>
                <w:noProof/>
              </w:rPr>
              <w:instrText xml:space="preserve"> PAGEREF _Toc159410715 \h </w:instrText>
            </w:r>
            <w:r w:rsidR="00D47BE7">
              <w:rPr>
                <w:noProof/>
              </w:rPr>
            </w:r>
            <w:r w:rsidR="00D47BE7">
              <w:rPr>
                <w:noProof/>
              </w:rPr>
              <w:fldChar w:fldCharType="separate"/>
            </w:r>
            <w:r w:rsidR="00B44408">
              <w:rPr>
                <w:noProof/>
              </w:rPr>
              <w:t>8</w:t>
            </w:r>
            <w:r w:rsidR="00D47BE7">
              <w:rPr>
                <w:noProof/>
              </w:rPr>
              <w:fldChar w:fldCharType="end"/>
            </w:r>
          </w:hyperlink>
        </w:p>
        <w:p w14:paraId="194127E3" w14:textId="3322091E" w:rsidR="00D47BE7" w:rsidRDefault="009937F2">
          <w:pPr>
            <w:pStyle w:val="TOC1"/>
            <w:tabs>
              <w:tab w:val="right" w:leader="dot" w:pos="9350"/>
            </w:tabs>
            <w:rPr>
              <w:rFonts w:eastAsiaTheme="minorEastAsia"/>
              <w:noProof/>
              <w:kern w:val="2"/>
              <w:sz w:val="24"/>
              <w:szCs w:val="24"/>
              <w:lang w:val="en-US" w:eastAsia="zh-CN"/>
            </w:rPr>
          </w:pPr>
          <w:hyperlink w:anchor="_Toc159410716" w:history="1">
            <w:r w:rsidR="00D47BE7" w:rsidRPr="004A36B7">
              <w:rPr>
                <w:rStyle w:val="Hyperlink"/>
                <w:rFonts w:ascii="Times New Roman" w:hAnsi="Times New Roman" w:cs="Times New Roman"/>
                <w:b/>
                <w:bCs/>
                <w:noProof/>
              </w:rPr>
              <w:t>3. Explaining engineered gene drives</w:t>
            </w:r>
            <w:r w:rsidR="00D47BE7">
              <w:rPr>
                <w:noProof/>
              </w:rPr>
              <w:tab/>
            </w:r>
            <w:r w:rsidR="00D47BE7">
              <w:rPr>
                <w:noProof/>
              </w:rPr>
              <w:fldChar w:fldCharType="begin"/>
            </w:r>
            <w:r w:rsidR="00D47BE7">
              <w:rPr>
                <w:noProof/>
              </w:rPr>
              <w:instrText xml:space="preserve"> PAGEREF _Toc159410716 \h </w:instrText>
            </w:r>
            <w:r w:rsidR="00D47BE7">
              <w:rPr>
                <w:noProof/>
              </w:rPr>
            </w:r>
            <w:r w:rsidR="00D47BE7">
              <w:rPr>
                <w:noProof/>
              </w:rPr>
              <w:fldChar w:fldCharType="separate"/>
            </w:r>
            <w:r w:rsidR="00B44408">
              <w:rPr>
                <w:noProof/>
              </w:rPr>
              <w:t>11</w:t>
            </w:r>
            <w:r w:rsidR="00D47BE7">
              <w:rPr>
                <w:noProof/>
              </w:rPr>
              <w:fldChar w:fldCharType="end"/>
            </w:r>
          </w:hyperlink>
        </w:p>
        <w:p w14:paraId="73A4004F" w14:textId="3BC497D2" w:rsidR="00D47BE7" w:rsidRDefault="009937F2">
          <w:pPr>
            <w:pStyle w:val="TOC2"/>
            <w:tabs>
              <w:tab w:val="right" w:leader="dot" w:pos="9350"/>
            </w:tabs>
            <w:rPr>
              <w:rFonts w:eastAsiaTheme="minorEastAsia"/>
              <w:noProof/>
              <w:kern w:val="2"/>
              <w:sz w:val="24"/>
              <w:szCs w:val="24"/>
              <w:lang w:val="en-US" w:eastAsia="zh-CN"/>
            </w:rPr>
          </w:pPr>
          <w:hyperlink w:anchor="_Toc159410717" w:history="1">
            <w:r w:rsidR="00D47BE7" w:rsidRPr="004A36B7">
              <w:rPr>
                <w:rStyle w:val="Hyperlink"/>
                <w:rFonts w:ascii="Times New Roman" w:hAnsi="Times New Roman" w:cs="Times New Roman"/>
                <w:b/>
                <w:bCs/>
                <w:noProof/>
              </w:rPr>
              <w:t>3.1. Engineered gene drive strategies</w:t>
            </w:r>
            <w:r w:rsidR="00D47BE7">
              <w:rPr>
                <w:noProof/>
              </w:rPr>
              <w:tab/>
            </w:r>
            <w:r w:rsidR="00D47BE7">
              <w:rPr>
                <w:noProof/>
              </w:rPr>
              <w:fldChar w:fldCharType="begin"/>
            </w:r>
            <w:r w:rsidR="00D47BE7">
              <w:rPr>
                <w:noProof/>
              </w:rPr>
              <w:instrText xml:space="preserve"> PAGEREF _Toc159410717 \h </w:instrText>
            </w:r>
            <w:r w:rsidR="00D47BE7">
              <w:rPr>
                <w:noProof/>
              </w:rPr>
            </w:r>
            <w:r w:rsidR="00D47BE7">
              <w:rPr>
                <w:noProof/>
              </w:rPr>
              <w:fldChar w:fldCharType="separate"/>
            </w:r>
            <w:r w:rsidR="00B44408">
              <w:rPr>
                <w:noProof/>
              </w:rPr>
              <w:t>12</w:t>
            </w:r>
            <w:r w:rsidR="00D47BE7">
              <w:rPr>
                <w:noProof/>
              </w:rPr>
              <w:fldChar w:fldCharType="end"/>
            </w:r>
          </w:hyperlink>
        </w:p>
        <w:p w14:paraId="75ACD686" w14:textId="156A04D0" w:rsidR="00D47BE7" w:rsidRDefault="009937F2">
          <w:pPr>
            <w:pStyle w:val="TOC2"/>
            <w:tabs>
              <w:tab w:val="right" w:leader="dot" w:pos="9350"/>
            </w:tabs>
            <w:rPr>
              <w:rFonts w:eastAsiaTheme="minorEastAsia"/>
              <w:noProof/>
              <w:kern w:val="2"/>
              <w:sz w:val="24"/>
              <w:szCs w:val="24"/>
              <w:lang w:val="en-US" w:eastAsia="zh-CN"/>
            </w:rPr>
          </w:pPr>
          <w:hyperlink w:anchor="_Toc159410718" w:history="1">
            <w:r w:rsidR="00D47BE7" w:rsidRPr="004A36B7">
              <w:rPr>
                <w:rStyle w:val="Hyperlink"/>
                <w:rFonts w:ascii="Times New Roman" w:hAnsi="Times New Roman" w:cs="Times New Roman"/>
                <w:b/>
                <w:bCs/>
                <w:noProof/>
              </w:rPr>
              <w:t>3.2. Concerns and opportunities</w:t>
            </w:r>
            <w:r w:rsidR="00D47BE7">
              <w:rPr>
                <w:noProof/>
              </w:rPr>
              <w:tab/>
            </w:r>
            <w:r w:rsidR="00D47BE7">
              <w:rPr>
                <w:noProof/>
              </w:rPr>
              <w:fldChar w:fldCharType="begin"/>
            </w:r>
            <w:r w:rsidR="00D47BE7">
              <w:rPr>
                <w:noProof/>
              </w:rPr>
              <w:instrText xml:space="preserve"> PAGEREF _Toc159410718 \h </w:instrText>
            </w:r>
            <w:r w:rsidR="00D47BE7">
              <w:rPr>
                <w:noProof/>
              </w:rPr>
            </w:r>
            <w:r w:rsidR="00D47BE7">
              <w:rPr>
                <w:noProof/>
              </w:rPr>
              <w:fldChar w:fldCharType="separate"/>
            </w:r>
            <w:r w:rsidR="00B44408">
              <w:rPr>
                <w:noProof/>
              </w:rPr>
              <w:t>13</w:t>
            </w:r>
            <w:r w:rsidR="00D47BE7">
              <w:rPr>
                <w:noProof/>
              </w:rPr>
              <w:fldChar w:fldCharType="end"/>
            </w:r>
          </w:hyperlink>
        </w:p>
        <w:p w14:paraId="02AECE64" w14:textId="0001178E" w:rsidR="00D47BE7" w:rsidRDefault="009937F2">
          <w:pPr>
            <w:pStyle w:val="TOC1"/>
            <w:tabs>
              <w:tab w:val="right" w:leader="dot" w:pos="9350"/>
            </w:tabs>
            <w:rPr>
              <w:rFonts w:eastAsiaTheme="minorEastAsia"/>
              <w:noProof/>
              <w:kern w:val="2"/>
              <w:sz w:val="24"/>
              <w:szCs w:val="24"/>
              <w:lang w:val="en-US" w:eastAsia="zh-CN"/>
            </w:rPr>
          </w:pPr>
          <w:hyperlink w:anchor="_Toc159410719" w:history="1">
            <w:r w:rsidR="00D47BE7" w:rsidRPr="004A36B7">
              <w:rPr>
                <w:rStyle w:val="Hyperlink"/>
                <w:rFonts w:ascii="Times New Roman" w:hAnsi="Times New Roman" w:cs="Times New Roman"/>
                <w:b/>
                <w:bCs/>
                <w:noProof/>
              </w:rPr>
              <w:t>4. General risk assessment considerations for living modified organism containing engineered gene drives</w:t>
            </w:r>
            <w:r w:rsidR="00D47BE7">
              <w:rPr>
                <w:noProof/>
              </w:rPr>
              <w:tab/>
            </w:r>
            <w:r w:rsidR="00D47BE7">
              <w:rPr>
                <w:noProof/>
              </w:rPr>
              <w:fldChar w:fldCharType="begin"/>
            </w:r>
            <w:r w:rsidR="00D47BE7">
              <w:rPr>
                <w:noProof/>
              </w:rPr>
              <w:instrText xml:space="preserve"> PAGEREF _Toc159410719 \h </w:instrText>
            </w:r>
            <w:r w:rsidR="00D47BE7">
              <w:rPr>
                <w:noProof/>
              </w:rPr>
            </w:r>
            <w:r w:rsidR="00D47BE7">
              <w:rPr>
                <w:noProof/>
              </w:rPr>
              <w:fldChar w:fldCharType="separate"/>
            </w:r>
            <w:r w:rsidR="00B44408">
              <w:rPr>
                <w:noProof/>
              </w:rPr>
              <w:t>15</w:t>
            </w:r>
            <w:r w:rsidR="00D47BE7">
              <w:rPr>
                <w:noProof/>
              </w:rPr>
              <w:fldChar w:fldCharType="end"/>
            </w:r>
          </w:hyperlink>
        </w:p>
        <w:p w14:paraId="0730819D" w14:textId="44F141E8" w:rsidR="00D47BE7" w:rsidRDefault="009937F2">
          <w:pPr>
            <w:pStyle w:val="TOC2"/>
            <w:tabs>
              <w:tab w:val="right" w:leader="dot" w:pos="9350"/>
            </w:tabs>
            <w:rPr>
              <w:rFonts w:eastAsiaTheme="minorEastAsia"/>
              <w:noProof/>
              <w:kern w:val="2"/>
              <w:sz w:val="24"/>
              <w:szCs w:val="24"/>
              <w:lang w:val="en-US" w:eastAsia="zh-CN"/>
            </w:rPr>
          </w:pPr>
          <w:hyperlink w:anchor="_Toc159410720" w:history="1">
            <w:r w:rsidR="00D47BE7" w:rsidRPr="004A36B7">
              <w:rPr>
                <w:rStyle w:val="Hyperlink"/>
                <w:rFonts w:ascii="Times New Roman" w:hAnsi="Times New Roman" w:cs="Times New Roman"/>
                <w:b/>
                <w:bCs/>
                <w:noProof/>
              </w:rPr>
              <w:t>4.1. Problem formulation</w:t>
            </w:r>
            <w:r w:rsidR="00D47BE7">
              <w:rPr>
                <w:noProof/>
              </w:rPr>
              <w:tab/>
            </w:r>
            <w:r w:rsidR="00D47BE7">
              <w:rPr>
                <w:noProof/>
              </w:rPr>
              <w:fldChar w:fldCharType="begin"/>
            </w:r>
            <w:r w:rsidR="00D47BE7">
              <w:rPr>
                <w:noProof/>
              </w:rPr>
              <w:instrText xml:space="preserve"> PAGEREF _Toc159410720 \h </w:instrText>
            </w:r>
            <w:r w:rsidR="00D47BE7">
              <w:rPr>
                <w:noProof/>
              </w:rPr>
            </w:r>
            <w:r w:rsidR="00D47BE7">
              <w:rPr>
                <w:noProof/>
              </w:rPr>
              <w:fldChar w:fldCharType="separate"/>
            </w:r>
            <w:r w:rsidR="00B44408">
              <w:rPr>
                <w:noProof/>
              </w:rPr>
              <w:t>15</w:t>
            </w:r>
            <w:r w:rsidR="00D47BE7">
              <w:rPr>
                <w:noProof/>
              </w:rPr>
              <w:fldChar w:fldCharType="end"/>
            </w:r>
          </w:hyperlink>
        </w:p>
        <w:p w14:paraId="6AE908C0" w14:textId="6FB92167" w:rsidR="00D47BE7" w:rsidRDefault="009937F2">
          <w:pPr>
            <w:pStyle w:val="TOC3"/>
            <w:tabs>
              <w:tab w:val="right" w:leader="dot" w:pos="9350"/>
            </w:tabs>
            <w:rPr>
              <w:rFonts w:eastAsiaTheme="minorEastAsia"/>
              <w:noProof/>
              <w:kern w:val="2"/>
              <w:sz w:val="24"/>
              <w:szCs w:val="24"/>
              <w:lang w:val="en-US" w:eastAsia="zh-CN"/>
            </w:rPr>
          </w:pPr>
          <w:hyperlink w:anchor="_Toc159410721" w:history="1">
            <w:r w:rsidR="00D47BE7" w:rsidRPr="004A36B7">
              <w:rPr>
                <w:rStyle w:val="Hyperlink"/>
                <w:rFonts w:ascii="Times New Roman" w:hAnsi="Times New Roman" w:cs="Times New Roman"/>
                <w:b/>
                <w:bCs/>
                <w:noProof/>
              </w:rPr>
              <w:t>4.1.1. Identifying protection goals and making them operational</w:t>
            </w:r>
            <w:r w:rsidR="00D47BE7">
              <w:rPr>
                <w:noProof/>
              </w:rPr>
              <w:tab/>
            </w:r>
            <w:r w:rsidR="00D47BE7">
              <w:rPr>
                <w:noProof/>
              </w:rPr>
              <w:fldChar w:fldCharType="begin"/>
            </w:r>
            <w:r w:rsidR="00D47BE7">
              <w:rPr>
                <w:noProof/>
              </w:rPr>
              <w:instrText xml:space="preserve"> PAGEREF _Toc159410721 \h </w:instrText>
            </w:r>
            <w:r w:rsidR="00D47BE7">
              <w:rPr>
                <w:noProof/>
              </w:rPr>
            </w:r>
            <w:r w:rsidR="00D47BE7">
              <w:rPr>
                <w:noProof/>
              </w:rPr>
              <w:fldChar w:fldCharType="separate"/>
            </w:r>
            <w:r w:rsidR="00B44408">
              <w:rPr>
                <w:noProof/>
              </w:rPr>
              <w:t>15</w:t>
            </w:r>
            <w:r w:rsidR="00D47BE7">
              <w:rPr>
                <w:noProof/>
              </w:rPr>
              <w:fldChar w:fldCharType="end"/>
            </w:r>
          </w:hyperlink>
        </w:p>
        <w:p w14:paraId="09019EBC" w14:textId="767A3845" w:rsidR="00D47BE7" w:rsidRDefault="009937F2">
          <w:pPr>
            <w:pStyle w:val="TOC3"/>
            <w:tabs>
              <w:tab w:val="right" w:leader="dot" w:pos="9350"/>
            </w:tabs>
            <w:rPr>
              <w:rFonts w:eastAsiaTheme="minorEastAsia"/>
              <w:noProof/>
              <w:kern w:val="2"/>
              <w:sz w:val="24"/>
              <w:szCs w:val="24"/>
              <w:lang w:val="en-US" w:eastAsia="zh-CN"/>
            </w:rPr>
          </w:pPr>
          <w:hyperlink w:anchor="_Toc159410722" w:history="1">
            <w:r w:rsidR="00D47BE7" w:rsidRPr="004A36B7">
              <w:rPr>
                <w:rStyle w:val="Hyperlink"/>
                <w:rFonts w:ascii="Times New Roman" w:hAnsi="Times New Roman" w:cs="Times New Roman"/>
                <w:b/>
                <w:bCs/>
                <w:noProof/>
              </w:rPr>
              <w:t>4.1.2. Identifying potential adverse effects on the assessment endpoints</w:t>
            </w:r>
            <w:r w:rsidR="00D47BE7">
              <w:rPr>
                <w:noProof/>
              </w:rPr>
              <w:tab/>
            </w:r>
            <w:r w:rsidR="00D47BE7">
              <w:rPr>
                <w:noProof/>
              </w:rPr>
              <w:fldChar w:fldCharType="begin"/>
            </w:r>
            <w:r w:rsidR="00D47BE7">
              <w:rPr>
                <w:noProof/>
              </w:rPr>
              <w:instrText xml:space="preserve"> PAGEREF _Toc159410722 \h </w:instrText>
            </w:r>
            <w:r w:rsidR="00D47BE7">
              <w:rPr>
                <w:noProof/>
              </w:rPr>
            </w:r>
            <w:r w:rsidR="00D47BE7">
              <w:rPr>
                <w:noProof/>
              </w:rPr>
              <w:fldChar w:fldCharType="separate"/>
            </w:r>
            <w:r w:rsidR="00B44408">
              <w:rPr>
                <w:noProof/>
              </w:rPr>
              <w:t>18</w:t>
            </w:r>
            <w:r w:rsidR="00D47BE7">
              <w:rPr>
                <w:noProof/>
              </w:rPr>
              <w:fldChar w:fldCharType="end"/>
            </w:r>
          </w:hyperlink>
        </w:p>
        <w:p w14:paraId="1E3359B5" w14:textId="49CDB8B6" w:rsidR="00D47BE7" w:rsidRDefault="009937F2">
          <w:pPr>
            <w:pStyle w:val="TOC3"/>
            <w:tabs>
              <w:tab w:val="right" w:leader="dot" w:pos="9350"/>
            </w:tabs>
            <w:rPr>
              <w:rFonts w:eastAsiaTheme="minorEastAsia"/>
              <w:noProof/>
              <w:kern w:val="2"/>
              <w:sz w:val="24"/>
              <w:szCs w:val="24"/>
              <w:lang w:val="en-US" w:eastAsia="zh-CN"/>
            </w:rPr>
          </w:pPr>
          <w:hyperlink w:anchor="_Toc159410723" w:history="1">
            <w:r w:rsidR="00D47BE7" w:rsidRPr="004A36B7">
              <w:rPr>
                <w:rStyle w:val="Hyperlink"/>
                <w:rFonts w:ascii="Times New Roman" w:hAnsi="Times New Roman" w:cs="Times New Roman"/>
                <w:b/>
                <w:bCs/>
                <w:noProof/>
              </w:rPr>
              <w:t>4.1.3. Devising plausible pathways to harm</w:t>
            </w:r>
            <w:r w:rsidR="00D47BE7">
              <w:rPr>
                <w:noProof/>
              </w:rPr>
              <w:tab/>
            </w:r>
            <w:r w:rsidR="00D47BE7">
              <w:rPr>
                <w:noProof/>
              </w:rPr>
              <w:fldChar w:fldCharType="begin"/>
            </w:r>
            <w:r w:rsidR="00D47BE7">
              <w:rPr>
                <w:noProof/>
              </w:rPr>
              <w:instrText xml:space="preserve"> PAGEREF _Toc159410723 \h </w:instrText>
            </w:r>
            <w:r w:rsidR="00D47BE7">
              <w:rPr>
                <w:noProof/>
              </w:rPr>
            </w:r>
            <w:r w:rsidR="00D47BE7">
              <w:rPr>
                <w:noProof/>
              </w:rPr>
              <w:fldChar w:fldCharType="separate"/>
            </w:r>
            <w:r w:rsidR="00B44408">
              <w:rPr>
                <w:noProof/>
              </w:rPr>
              <w:t>18</w:t>
            </w:r>
            <w:r w:rsidR="00D47BE7">
              <w:rPr>
                <w:noProof/>
              </w:rPr>
              <w:fldChar w:fldCharType="end"/>
            </w:r>
          </w:hyperlink>
        </w:p>
        <w:p w14:paraId="33052C34" w14:textId="7433EB84" w:rsidR="00D47BE7" w:rsidRDefault="009937F2">
          <w:pPr>
            <w:pStyle w:val="TOC3"/>
            <w:tabs>
              <w:tab w:val="right" w:leader="dot" w:pos="9350"/>
            </w:tabs>
            <w:rPr>
              <w:rFonts w:eastAsiaTheme="minorEastAsia"/>
              <w:noProof/>
              <w:kern w:val="2"/>
              <w:sz w:val="24"/>
              <w:szCs w:val="24"/>
              <w:lang w:val="en-US" w:eastAsia="zh-CN"/>
            </w:rPr>
          </w:pPr>
          <w:hyperlink w:anchor="_Toc159410724" w:history="1">
            <w:r w:rsidR="00D47BE7" w:rsidRPr="004A36B7">
              <w:rPr>
                <w:rStyle w:val="Hyperlink"/>
                <w:rFonts w:ascii="Times New Roman" w:hAnsi="Times New Roman" w:cs="Times New Roman"/>
                <w:b/>
                <w:bCs/>
                <w:noProof/>
              </w:rPr>
              <w:t>4.1.4. Formulating risk hypotheses</w:t>
            </w:r>
            <w:r w:rsidR="00D47BE7">
              <w:rPr>
                <w:noProof/>
              </w:rPr>
              <w:tab/>
            </w:r>
            <w:r w:rsidR="00D47BE7">
              <w:rPr>
                <w:noProof/>
              </w:rPr>
              <w:fldChar w:fldCharType="begin"/>
            </w:r>
            <w:r w:rsidR="00D47BE7">
              <w:rPr>
                <w:noProof/>
              </w:rPr>
              <w:instrText xml:space="preserve"> PAGEREF _Toc159410724 \h </w:instrText>
            </w:r>
            <w:r w:rsidR="00D47BE7">
              <w:rPr>
                <w:noProof/>
              </w:rPr>
            </w:r>
            <w:r w:rsidR="00D47BE7">
              <w:rPr>
                <w:noProof/>
              </w:rPr>
              <w:fldChar w:fldCharType="separate"/>
            </w:r>
            <w:r w:rsidR="00B44408">
              <w:rPr>
                <w:noProof/>
              </w:rPr>
              <w:t>20</w:t>
            </w:r>
            <w:r w:rsidR="00D47BE7">
              <w:rPr>
                <w:noProof/>
              </w:rPr>
              <w:fldChar w:fldCharType="end"/>
            </w:r>
          </w:hyperlink>
        </w:p>
        <w:p w14:paraId="687D8A40" w14:textId="06DF1926" w:rsidR="00D47BE7" w:rsidRDefault="009937F2">
          <w:pPr>
            <w:pStyle w:val="TOC3"/>
            <w:tabs>
              <w:tab w:val="right" w:leader="dot" w:pos="9350"/>
            </w:tabs>
            <w:rPr>
              <w:rFonts w:eastAsiaTheme="minorEastAsia"/>
              <w:noProof/>
              <w:kern w:val="2"/>
              <w:sz w:val="24"/>
              <w:szCs w:val="24"/>
              <w:lang w:val="en-US" w:eastAsia="zh-CN"/>
            </w:rPr>
          </w:pPr>
          <w:hyperlink w:anchor="_Toc159410725" w:history="1">
            <w:r w:rsidR="00D47BE7" w:rsidRPr="004A36B7">
              <w:rPr>
                <w:rStyle w:val="Hyperlink"/>
                <w:rFonts w:ascii="Times New Roman" w:hAnsi="Times New Roman" w:cs="Times New Roman"/>
                <w:b/>
                <w:bCs/>
                <w:noProof/>
              </w:rPr>
              <w:t>4.1.5. Engaging with stakeholders for risk assessment</w:t>
            </w:r>
            <w:r w:rsidR="00D47BE7">
              <w:rPr>
                <w:noProof/>
              </w:rPr>
              <w:tab/>
            </w:r>
            <w:r w:rsidR="00D47BE7">
              <w:rPr>
                <w:noProof/>
              </w:rPr>
              <w:fldChar w:fldCharType="begin"/>
            </w:r>
            <w:r w:rsidR="00D47BE7">
              <w:rPr>
                <w:noProof/>
              </w:rPr>
              <w:instrText xml:space="preserve"> PAGEREF _Toc159410725 \h </w:instrText>
            </w:r>
            <w:r w:rsidR="00D47BE7">
              <w:rPr>
                <w:noProof/>
              </w:rPr>
            </w:r>
            <w:r w:rsidR="00D47BE7">
              <w:rPr>
                <w:noProof/>
              </w:rPr>
              <w:fldChar w:fldCharType="separate"/>
            </w:r>
            <w:r w:rsidR="00B44408">
              <w:rPr>
                <w:noProof/>
              </w:rPr>
              <w:t>20</w:t>
            </w:r>
            <w:r w:rsidR="00D47BE7">
              <w:rPr>
                <w:noProof/>
              </w:rPr>
              <w:fldChar w:fldCharType="end"/>
            </w:r>
          </w:hyperlink>
        </w:p>
        <w:p w14:paraId="332D9E68" w14:textId="37D47363" w:rsidR="00D47BE7" w:rsidRDefault="009937F2">
          <w:pPr>
            <w:pStyle w:val="TOC2"/>
            <w:tabs>
              <w:tab w:val="right" w:leader="dot" w:pos="9350"/>
            </w:tabs>
            <w:rPr>
              <w:rFonts w:eastAsiaTheme="minorEastAsia"/>
              <w:noProof/>
              <w:kern w:val="2"/>
              <w:sz w:val="24"/>
              <w:szCs w:val="24"/>
              <w:lang w:val="en-US" w:eastAsia="zh-CN"/>
            </w:rPr>
          </w:pPr>
          <w:hyperlink w:anchor="_Toc159410726" w:history="1">
            <w:r w:rsidR="00D47BE7" w:rsidRPr="004A36B7">
              <w:rPr>
                <w:rStyle w:val="Hyperlink"/>
                <w:rFonts w:ascii="Times New Roman" w:hAnsi="Times New Roman" w:cs="Times New Roman"/>
                <w:b/>
                <w:bCs/>
                <w:noProof/>
              </w:rPr>
              <w:t>4.2. Testing risk hypotheses to characterize (overall) risk(s)</w:t>
            </w:r>
            <w:r w:rsidR="00D47BE7">
              <w:rPr>
                <w:noProof/>
              </w:rPr>
              <w:tab/>
            </w:r>
            <w:r w:rsidR="00D47BE7">
              <w:rPr>
                <w:noProof/>
              </w:rPr>
              <w:fldChar w:fldCharType="begin"/>
            </w:r>
            <w:r w:rsidR="00D47BE7">
              <w:rPr>
                <w:noProof/>
              </w:rPr>
              <w:instrText xml:space="preserve"> PAGEREF _Toc159410726 \h </w:instrText>
            </w:r>
            <w:r w:rsidR="00D47BE7">
              <w:rPr>
                <w:noProof/>
              </w:rPr>
            </w:r>
            <w:r w:rsidR="00D47BE7">
              <w:rPr>
                <w:noProof/>
              </w:rPr>
              <w:fldChar w:fldCharType="separate"/>
            </w:r>
            <w:r w:rsidR="00B44408">
              <w:rPr>
                <w:noProof/>
              </w:rPr>
              <w:t>21</w:t>
            </w:r>
            <w:r w:rsidR="00D47BE7">
              <w:rPr>
                <w:noProof/>
              </w:rPr>
              <w:fldChar w:fldCharType="end"/>
            </w:r>
          </w:hyperlink>
        </w:p>
        <w:p w14:paraId="7822B77F" w14:textId="6C5B79B9" w:rsidR="00D47BE7" w:rsidRDefault="009937F2">
          <w:pPr>
            <w:pStyle w:val="TOC3"/>
            <w:tabs>
              <w:tab w:val="right" w:leader="dot" w:pos="9350"/>
            </w:tabs>
            <w:rPr>
              <w:rFonts w:eastAsiaTheme="minorEastAsia"/>
              <w:noProof/>
              <w:kern w:val="2"/>
              <w:sz w:val="24"/>
              <w:szCs w:val="24"/>
              <w:lang w:val="en-US" w:eastAsia="zh-CN"/>
            </w:rPr>
          </w:pPr>
          <w:hyperlink w:anchor="_Toc159410727" w:history="1">
            <w:r w:rsidR="00D47BE7" w:rsidRPr="004A36B7">
              <w:rPr>
                <w:rStyle w:val="Hyperlink"/>
                <w:rFonts w:ascii="Times New Roman" w:eastAsia="Times New Roman" w:hAnsi="Times New Roman" w:cs="Times New Roman"/>
                <w:b/>
                <w:bCs/>
                <w:noProof/>
              </w:rPr>
              <w:t>4.2.1. Information sources and quality</w:t>
            </w:r>
            <w:r w:rsidR="00D47BE7">
              <w:rPr>
                <w:noProof/>
              </w:rPr>
              <w:tab/>
            </w:r>
            <w:r w:rsidR="00D47BE7">
              <w:rPr>
                <w:noProof/>
              </w:rPr>
              <w:fldChar w:fldCharType="begin"/>
            </w:r>
            <w:r w:rsidR="00D47BE7">
              <w:rPr>
                <w:noProof/>
              </w:rPr>
              <w:instrText xml:space="preserve"> PAGEREF _Toc159410727 \h </w:instrText>
            </w:r>
            <w:r w:rsidR="00D47BE7">
              <w:rPr>
                <w:noProof/>
              </w:rPr>
            </w:r>
            <w:r w:rsidR="00D47BE7">
              <w:rPr>
                <w:noProof/>
              </w:rPr>
              <w:fldChar w:fldCharType="separate"/>
            </w:r>
            <w:r w:rsidR="00B44408">
              <w:rPr>
                <w:noProof/>
              </w:rPr>
              <w:t>22</w:t>
            </w:r>
            <w:r w:rsidR="00D47BE7">
              <w:rPr>
                <w:noProof/>
              </w:rPr>
              <w:fldChar w:fldCharType="end"/>
            </w:r>
          </w:hyperlink>
        </w:p>
        <w:p w14:paraId="66E67A6C" w14:textId="0C59A978" w:rsidR="00D47BE7" w:rsidRDefault="009937F2">
          <w:pPr>
            <w:pStyle w:val="TOC3"/>
            <w:tabs>
              <w:tab w:val="right" w:leader="dot" w:pos="9350"/>
            </w:tabs>
            <w:rPr>
              <w:rFonts w:eastAsiaTheme="minorEastAsia"/>
              <w:noProof/>
              <w:kern w:val="2"/>
              <w:sz w:val="24"/>
              <w:szCs w:val="24"/>
              <w:lang w:val="en-US" w:eastAsia="zh-CN"/>
            </w:rPr>
          </w:pPr>
          <w:hyperlink w:anchor="_Toc159410728" w:history="1">
            <w:r w:rsidR="00D47BE7" w:rsidRPr="004A36B7">
              <w:rPr>
                <w:rStyle w:val="Hyperlink"/>
                <w:rFonts w:ascii="Times New Roman" w:eastAsia="Times New Roman" w:hAnsi="Times New Roman" w:cs="Times New Roman"/>
                <w:b/>
                <w:bCs/>
                <w:noProof/>
              </w:rPr>
              <w:t>4.2.2. Modelling</w:t>
            </w:r>
            <w:r w:rsidR="00D47BE7">
              <w:rPr>
                <w:noProof/>
              </w:rPr>
              <w:tab/>
            </w:r>
            <w:r w:rsidR="00D47BE7">
              <w:rPr>
                <w:noProof/>
              </w:rPr>
              <w:fldChar w:fldCharType="begin"/>
            </w:r>
            <w:r w:rsidR="00D47BE7">
              <w:rPr>
                <w:noProof/>
              </w:rPr>
              <w:instrText xml:space="preserve"> PAGEREF _Toc159410728 \h </w:instrText>
            </w:r>
            <w:r w:rsidR="00D47BE7">
              <w:rPr>
                <w:noProof/>
              </w:rPr>
            </w:r>
            <w:r w:rsidR="00D47BE7">
              <w:rPr>
                <w:noProof/>
              </w:rPr>
              <w:fldChar w:fldCharType="separate"/>
            </w:r>
            <w:r w:rsidR="00B44408">
              <w:rPr>
                <w:noProof/>
              </w:rPr>
              <w:t>23</w:t>
            </w:r>
            <w:r w:rsidR="00D47BE7">
              <w:rPr>
                <w:noProof/>
              </w:rPr>
              <w:fldChar w:fldCharType="end"/>
            </w:r>
          </w:hyperlink>
        </w:p>
        <w:p w14:paraId="32F361AB" w14:textId="66C70C6D" w:rsidR="00D47BE7" w:rsidRDefault="009937F2">
          <w:pPr>
            <w:pStyle w:val="TOC3"/>
            <w:tabs>
              <w:tab w:val="right" w:leader="dot" w:pos="9350"/>
            </w:tabs>
            <w:rPr>
              <w:rFonts w:eastAsiaTheme="minorEastAsia"/>
              <w:noProof/>
              <w:kern w:val="2"/>
              <w:sz w:val="24"/>
              <w:szCs w:val="24"/>
              <w:lang w:val="en-US" w:eastAsia="zh-CN"/>
            </w:rPr>
          </w:pPr>
          <w:hyperlink w:anchor="_Toc159410729" w:history="1">
            <w:r w:rsidR="00D47BE7" w:rsidRPr="004A36B7">
              <w:rPr>
                <w:rStyle w:val="Hyperlink"/>
                <w:rFonts w:ascii="Times New Roman" w:eastAsia="Times New Roman" w:hAnsi="Times New Roman" w:cs="Times New Roman"/>
                <w:b/>
                <w:bCs/>
                <w:noProof/>
              </w:rPr>
              <w:t>4.2.3. Comparators</w:t>
            </w:r>
            <w:r w:rsidR="00D47BE7">
              <w:rPr>
                <w:noProof/>
              </w:rPr>
              <w:tab/>
            </w:r>
            <w:r w:rsidR="00D47BE7">
              <w:rPr>
                <w:noProof/>
              </w:rPr>
              <w:fldChar w:fldCharType="begin"/>
            </w:r>
            <w:r w:rsidR="00D47BE7">
              <w:rPr>
                <w:noProof/>
              </w:rPr>
              <w:instrText xml:space="preserve"> PAGEREF _Toc159410729 \h </w:instrText>
            </w:r>
            <w:r w:rsidR="00D47BE7">
              <w:rPr>
                <w:noProof/>
              </w:rPr>
            </w:r>
            <w:r w:rsidR="00D47BE7">
              <w:rPr>
                <w:noProof/>
              </w:rPr>
              <w:fldChar w:fldCharType="separate"/>
            </w:r>
            <w:r w:rsidR="00B44408">
              <w:rPr>
                <w:noProof/>
              </w:rPr>
              <w:t>24</w:t>
            </w:r>
            <w:r w:rsidR="00D47BE7">
              <w:rPr>
                <w:noProof/>
              </w:rPr>
              <w:fldChar w:fldCharType="end"/>
            </w:r>
          </w:hyperlink>
        </w:p>
        <w:p w14:paraId="3DF6AE32" w14:textId="7D349566" w:rsidR="00D47BE7" w:rsidRDefault="009937F2">
          <w:pPr>
            <w:pStyle w:val="TOC3"/>
            <w:tabs>
              <w:tab w:val="right" w:leader="dot" w:pos="9350"/>
            </w:tabs>
            <w:rPr>
              <w:rFonts w:eastAsiaTheme="minorEastAsia"/>
              <w:noProof/>
              <w:kern w:val="2"/>
              <w:sz w:val="24"/>
              <w:szCs w:val="24"/>
              <w:lang w:val="en-US" w:eastAsia="zh-CN"/>
            </w:rPr>
          </w:pPr>
          <w:hyperlink w:anchor="_Toc159410730" w:history="1">
            <w:r w:rsidR="00D47BE7" w:rsidRPr="004A36B7">
              <w:rPr>
                <w:rStyle w:val="Hyperlink"/>
                <w:rFonts w:ascii="Times New Roman" w:eastAsia="Times New Roman" w:hAnsi="Times New Roman" w:cs="Times New Roman"/>
                <w:b/>
                <w:bCs/>
                <w:noProof/>
              </w:rPr>
              <w:t>4.2.4. Tiered-based testing</w:t>
            </w:r>
            <w:r w:rsidR="00D47BE7">
              <w:rPr>
                <w:noProof/>
              </w:rPr>
              <w:tab/>
            </w:r>
            <w:r w:rsidR="00D47BE7">
              <w:rPr>
                <w:noProof/>
              </w:rPr>
              <w:fldChar w:fldCharType="begin"/>
            </w:r>
            <w:r w:rsidR="00D47BE7">
              <w:rPr>
                <w:noProof/>
              </w:rPr>
              <w:instrText xml:space="preserve"> PAGEREF _Toc159410730 \h </w:instrText>
            </w:r>
            <w:r w:rsidR="00D47BE7">
              <w:rPr>
                <w:noProof/>
              </w:rPr>
            </w:r>
            <w:r w:rsidR="00D47BE7">
              <w:rPr>
                <w:noProof/>
              </w:rPr>
              <w:fldChar w:fldCharType="separate"/>
            </w:r>
            <w:r w:rsidR="00B44408">
              <w:rPr>
                <w:noProof/>
              </w:rPr>
              <w:t>25</w:t>
            </w:r>
            <w:r w:rsidR="00D47BE7">
              <w:rPr>
                <w:noProof/>
              </w:rPr>
              <w:fldChar w:fldCharType="end"/>
            </w:r>
          </w:hyperlink>
        </w:p>
        <w:p w14:paraId="3B857C2C" w14:textId="65546828" w:rsidR="00D47BE7" w:rsidRDefault="009937F2">
          <w:pPr>
            <w:pStyle w:val="TOC3"/>
            <w:tabs>
              <w:tab w:val="right" w:leader="dot" w:pos="9350"/>
            </w:tabs>
            <w:rPr>
              <w:rFonts w:eastAsiaTheme="minorEastAsia"/>
              <w:noProof/>
              <w:kern w:val="2"/>
              <w:sz w:val="24"/>
              <w:szCs w:val="24"/>
              <w:lang w:val="en-US" w:eastAsia="zh-CN"/>
            </w:rPr>
          </w:pPr>
          <w:hyperlink w:anchor="_Toc159410731" w:history="1">
            <w:r w:rsidR="00D47BE7" w:rsidRPr="004A36B7">
              <w:rPr>
                <w:rStyle w:val="Hyperlink"/>
                <w:rFonts w:ascii="Times New Roman" w:eastAsia="Times New Roman" w:hAnsi="Times New Roman" w:cs="Times New Roman"/>
                <w:b/>
                <w:bCs/>
                <w:noProof/>
              </w:rPr>
              <w:t>4.2.5. Limits of concern</w:t>
            </w:r>
            <w:r w:rsidR="00D47BE7">
              <w:rPr>
                <w:noProof/>
              </w:rPr>
              <w:tab/>
            </w:r>
            <w:r w:rsidR="00D47BE7">
              <w:rPr>
                <w:noProof/>
              </w:rPr>
              <w:fldChar w:fldCharType="begin"/>
            </w:r>
            <w:r w:rsidR="00D47BE7">
              <w:rPr>
                <w:noProof/>
              </w:rPr>
              <w:instrText xml:space="preserve"> PAGEREF _Toc159410731 \h </w:instrText>
            </w:r>
            <w:r w:rsidR="00D47BE7">
              <w:rPr>
                <w:noProof/>
              </w:rPr>
            </w:r>
            <w:r w:rsidR="00D47BE7">
              <w:rPr>
                <w:noProof/>
              </w:rPr>
              <w:fldChar w:fldCharType="separate"/>
            </w:r>
            <w:r w:rsidR="00B44408">
              <w:rPr>
                <w:noProof/>
              </w:rPr>
              <w:t>25</w:t>
            </w:r>
            <w:r w:rsidR="00D47BE7">
              <w:rPr>
                <w:noProof/>
              </w:rPr>
              <w:fldChar w:fldCharType="end"/>
            </w:r>
          </w:hyperlink>
        </w:p>
        <w:p w14:paraId="0AF96CD1" w14:textId="722CBB57" w:rsidR="00D47BE7" w:rsidRDefault="009937F2">
          <w:pPr>
            <w:pStyle w:val="TOC3"/>
            <w:tabs>
              <w:tab w:val="right" w:leader="dot" w:pos="9350"/>
            </w:tabs>
            <w:rPr>
              <w:rFonts w:eastAsiaTheme="minorEastAsia"/>
              <w:noProof/>
              <w:kern w:val="2"/>
              <w:sz w:val="24"/>
              <w:szCs w:val="24"/>
              <w:lang w:val="en-US" w:eastAsia="zh-CN"/>
            </w:rPr>
          </w:pPr>
          <w:hyperlink w:anchor="_Toc159410732" w:history="1">
            <w:r w:rsidR="00D47BE7" w:rsidRPr="004A36B7">
              <w:rPr>
                <w:rStyle w:val="Hyperlink"/>
                <w:rFonts w:ascii="Times New Roman" w:eastAsia="Times New Roman" w:hAnsi="Times New Roman" w:cs="Times New Roman"/>
                <w:b/>
                <w:noProof/>
              </w:rPr>
              <w:t>4</w:t>
            </w:r>
            <w:r w:rsidR="00D47BE7" w:rsidRPr="004A36B7">
              <w:rPr>
                <w:rStyle w:val="Hyperlink"/>
                <w:rFonts w:ascii="Times New Roman" w:eastAsia="Times New Roman" w:hAnsi="Times New Roman" w:cs="Times New Roman"/>
                <w:b/>
                <w:bCs/>
                <w:noProof/>
              </w:rPr>
              <w:t>.2.6. Weight of evidence</w:t>
            </w:r>
            <w:r w:rsidR="00D47BE7">
              <w:rPr>
                <w:noProof/>
              </w:rPr>
              <w:tab/>
            </w:r>
            <w:r w:rsidR="00D47BE7">
              <w:rPr>
                <w:noProof/>
              </w:rPr>
              <w:fldChar w:fldCharType="begin"/>
            </w:r>
            <w:r w:rsidR="00D47BE7">
              <w:rPr>
                <w:noProof/>
              </w:rPr>
              <w:instrText xml:space="preserve"> PAGEREF _Toc159410732 \h </w:instrText>
            </w:r>
            <w:r w:rsidR="00D47BE7">
              <w:rPr>
                <w:noProof/>
              </w:rPr>
            </w:r>
            <w:r w:rsidR="00D47BE7">
              <w:rPr>
                <w:noProof/>
              </w:rPr>
              <w:fldChar w:fldCharType="separate"/>
            </w:r>
            <w:r w:rsidR="00B44408">
              <w:rPr>
                <w:noProof/>
              </w:rPr>
              <w:t>25</w:t>
            </w:r>
            <w:r w:rsidR="00D47BE7">
              <w:rPr>
                <w:noProof/>
              </w:rPr>
              <w:fldChar w:fldCharType="end"/>
            </w:r>
          </w:hyperlink>
        </w:p>
        <w:p w14:paraId="1DD056AF" w14:textId="391BFFA1" w:rsidR="00D47BE7" w:rsidRDefault="009937F2">
          <w:pPr>
            <w:pStyle w:val="TOC3"/>
            <w:tabs>
              <w:tab w:val="right" w:leader="dot" w:pos="9350"/>
            </w:tabs>
            <w:rPr>
              <w:rFonts w:eastAsiaTheme="minorEastAsia"/>
              <w:noProof/>
              <w:kern w:val="2"/>
              <w:sz w:val="24"/>
              <w:szCs w:val="24"/>
              <w:lang w:val="en-US" w:eastAsia="zh-CN"/>
            </w:rPr>
          </w:pPr>
          <w:hyperlink w:anchor="_Toc159410733" w:history="1">
            <w:r w:rsidR="00D47BE7" w:rsidRPr="004A36B7">
              <w:rPr>
                <w:rStyle w:val="Hyperlink"/>
                <w:rFonts w:ascii="Times New Roman" w:eastAsia="Times New Roman" w:hAnsi="Times New Roman" w:cs="Times New Roman"/>
                <w:b/>
                <w:bCs/>
                <w:noProof/>
              </w:rPr>
              <w:t>4.2.7. Uncertainties</w:t>
            </w:r>
            <w:r w:rsidR="00D47BE7">
              <w:rPr>
                <w:noProof/>
              </w:rPr>
              <w:tab/>
            </w:r>
            <w:r w:rsidR="00D47BE7">
              <w:rPr>
                <w:noProof/>
              </w:rPr>
              <w:fldChar w:fldCharType="begin"/>
            </w:r>
            <w:r w:rsidR="00D47BE7">
              <w:rPr>
                <w:noProof/>
              </w:rPr>
              <w:instrText xml:space="preserve"> PAGEREF _Toc159410733 \h </w:instrText>
            </w:r>
            <w:r w:rsidR="00D47BE7">
              <w:rPr>
                <w:noProof/>
              </w:rPr>
            </w:r>
            <w:r w:rsidR="00D47BE7">
              <w:rPr>
                <w:noProof/>
              </w:rPr>
              <w:fldChar w:fldCharType="separate"/>
            </w:r>
            <w:r w:rsidR="00B44408">
              <w:rPr>
                <w:noProof/>
              </w:rPr>
              <w:t>26</w:t>
            </w:r>
            <w:r w:rsidR="00D47BE7">
              <w:rPr>
                <w:noProof/>
              </w:rPr>
              <w:fldChar w:fldCharType="end"/>
            </w:r>
          </w:hyperlink>
        </w:p>
        <w:p w14:paraId="5C9A395C" w14:textId="022A8342" w:rsidR="00D47BE7" w:rsidRDefault="009937F2">
          <w:pPr>
            <w:pStyle w:val="TOC2"/>
            <w:tabs>
              <w:tab w:val="right" w:leader="dot" w:pos="9350"/>
            </w:tabs>
            <w:rPr>
              <w:rFonts w:eastAsiaTheme="minorEastAsia"/>
              <w:noProof/>
              <w:kern w:val="2"/>
              <w:sz w:val="24"/>
              <w:szCs w:val="24"/>
              <w:lang w:val="en-US" w:eastAsia="zh-CN"/>
            </w:rPr>
          </w:pPr>
          <w:hyperlink w:anchor="_Toc159410734" w:history="1">
            <w:r w:rsidR="00D47BE7" w:rsidRPr="004A36B7">
              <w:rPr>
                <w:rStyle w:val="Hyperlink"/>
                <w:rFonts w:ascii="Times New Roman" w:hAnsi="Times New Roman" w:cs="Times New Roman"/>
                <w:b/>
                <w:bCs/>
                <w:noProof/>
              </w:rPr>
              <w:t>5. Recommendation of acceptability of risk and identification of risk management strategies</w:t>
            </w:r>
            <w:r w:rsidR="00D47BE7">
              <w:rPr>
                <w:noProof/>
              </w:rPr>
              <w:tab/>
            </w:r>
            <w:r w:rsidR="00D47BE7">
              <w:rPr>
                <w:noProof/>
              </w:rPr>
              <w:fldChar w:fldCharType="begin"/>
            </w:r>
            <w:r w:rsidR="00D47BE7">
              <w:rPr>
                <w:noProof/>
              </w:rPr>
              <w:instrText xml:space="preserve"> PAGEREF _Toc159410734 \h </w:instrText>
            </w:r>
            <w:r w:rsidR="00D47BE7">
              <w:rPr>
                <w:noProof/>
              </w:rPr>
            </w:r>
            <w:r w:rsidR="00D47BE7">
              <w:rPr>
                <w:noProof/>
              </w:rPr>
              <w:fldChar w:fldCharType="separate"/>
            </w:r>
            <w:r w:rsidR="00B44408">
              <w:rPr>
                <w:noProof/>
              </w:rPr>
              <w:t>27</w:t>
            </w:r>
            <w:r w:rsidR="00D47BE7">
              <w:rPr>
                <w:noProof/>
              </w:rPr>
              <w:fldChar w:fldCharType="end"/>
            </w:r>
          </w:hyperlink>
        </w:p>
        <w:p w14:paraId="23976AB2" w14:textId="33FA1E32" w:rsidR="00D47BE7" w:rsidRDefault="009937F2">
          <w:pPr>
            <w:pStyle w:val="TOC2"/>
            <w:tabs>
              <w:tab w:val="right" w:leader="dot" w:pos="9350"/>
            </w:tabs>
            <w:rPr>
              <w:rFonts w:eastAsiaTheme="minorEastAsia"/>
              <w:noProof/>
              <w:kern w:val="2"/>
              <w:sz w:val="24"/>
              <w:szCs w:val="24"/>
              <w:lang w:val="en-US" w:eastAsia="zh-CN"/>
            </w:rPr>
          </w:pPr>
          <w:hyperlink w:anchor="_Toc159410735" w:history="1">
            <w:r w:rsidR="00D47BE7" w:rsidRPr="004A36B7">
              <w:rPr>
                <w:rStyle w:val="Hyperlink"/>
                <w:rFonts w:ascii="Times New Roman" w:hAnsi="Times New Roman" w:cs="Times New Roman"/>
                <w:b/>
                <w:bCs/>
                <w:noProof/>
              </w:rPr>
              <w:t>B. Living modified mosquitoes containing engineered gene drives</w:t>
            </w:r>
            <w:r w:rsidR="00D47BE7">
              <w:rPr>
                <w:noProof/>
              </w:rPr>
              <w:tab/>
            </w:r>
            <w:r w:rsidR="00D47BE7">
              <w:rPr>
                <w:noProof/>
              </w:rPr>
              <w:fldChar w:fldCharType="begin"/>
            </w:r>
            <w:r w:rsidR="00D47BE7">
              <w:rPr>
                <w:noProof/>
              </w:rPr>
              <w:instrText xml:space="preserve"> PAGEREF _Toc159410735 \h </w:instrText>
            </w:r>
            <w:r w:rsidR="00D47BE7">
              <w:rPr>
                <w:noProof/>
              </w:rPr>
            </w:r>
            <w:r w:rsidR="00D47BE7">
              <w:rPr>
                <w:noProof/>
              </w:rPr>
              <w:fldChar w:fldCharType="separate"/>
            </w:r>
            <w:r w:rsidR="00B44408">
              <w:rPr>
                <w:noProof/>
              </w:rPr>
              <w:t>27</w:t>
            </w:r>
            <w:r w:rsidR="00D47BE7">
              <w:rPr>
                <w:noProof/>
              </w:rPr>
              <w:fldChar w:fldCharType="end"/>
            </w:r>
          </w:hyperlink>
        </w:p>
        <w:p w14:paraId="02E4F434" w14:textId="1D6525E2" w:rsidR="00D47BE7" w:rsidRDefault="009937F2">
          <w:pPr>
            <w:pStyle w:val="TOC2"/>
            <w:tabs>
              <w:tab w:val="right" w:leader="dot" w:pos="9350"/>
            </w:tabs>
            <w:rPr>
              <w:rFonts w:eastAsiaTheme="minorEastAsia"/>
              <w:noProof/>
              <w:kern w:val="2"/>
              <w:sz w:val="24"/>
              <w:szCs w:val="24"/>
              <w:lang w:val="en-US" w:eastAsia="zh-CN"/>
            </w:rPr>
          </w:pPr>
          <w:hyperlink w:anchor="_Toc159410736" w:history="1">
            <w:r w:rsidR="00D47BE7" w:rsidRPr="004A36B7">
              <w:rPr>
                <w:rStyle w:val="Hyperlink"/>
                <w:rFonts w:ascii="Times New Roman" w:hAnsi="Times New Roman" w:cs="Times New Roman"/>
                <w:b/>
                <w:noProof/>
              </w:rPr>
              <w:t>B.1. Introduction</w:t>
            </w:r>
            <w:r w:rsidR="00D47BE7">
              <w:rPr>
                <w:noProof/>
              </w:rPr>
              <w:tab/>
            </w:r>
            <w:r w:rsidR="00D47BE7">
              <w:rPr>
                <w:noProof/>
              </w:rPr>
              <w:fldChar w:fldCharType="begin"/>
            </w:r>
            <w:r w:rsidR="00D47BE7">
              <w:rPr>
                <w:noProof/>
              </w:rPr>
              <w:instrText xml:space="preserve"> PAGEREF _Toc159410736 \h </w:instrText>
            </w:r>
            <w:r w:rsidR="00D47BE7">
              <w:rPr>
                <w:noProof/>
              </w:rPr>
            </w:r>
            <w:r w:rsidR="00D47BE7">
              <w:rPr>
                <w:noProof/>
              </w:rPr>
              <w:fldChar w:fldCharType="separate"/>
            </w:r>
            <w:r w:rsidR="00B44408">
              <w:rPr>
                <w:noProof/>
              </w:rPr>
              <w:t>27</w:t>
            </w:r>
            <w:r w:rsidR="00D47BE7">
              <w:rPr>
                <w:noProof/>
              </w:rPr>
              <w:fldChar w:fldCharType="end"/>
            </w:r>
          </w:hyperlink>
        </w:p>
        <w:p w14:paraId="24791196" w14:textId="4C6AFEAE" w:rsidR="00D47BE7" w:rsidRDefault="009937F2">
          <w:pPr>
            <w:pStyle w:val="TOC2"/>
            <w:tabs>
              <w:tab w:val="right" w:leader="dot" w:pos="9350"/>
            </w:tabs>
            <w:rPr>
              <w:rFonts w:eastAsiaTheme="minorEastAsia"/>
              <w:noProof/>
              <w:kern w:val="2"/>
              <w:sz w:val="24"/>
              <w:szCs w:val="24"/>
              <w:lang w:val="en-US" w:eastAsia="zh-CN"/>
            </w:rPr>
          </w:pPr>
          <w:hyperlink w:anchor="_Toc159410737" w:history="1">
            <w:r w:rsidR="00D47BE7" w:rsidRPr="004A36B7">
              <w:rPr>
                <w:rStyle w:val="Hyperlink"/>
                <w:rFonts w:ascii="Times New Roman" w:hAnsi="Times New Roman" w:cs="Times New Roman"/>
                <w:b/>
                <w:bCs/>
                <w:noProof/>
              </w:rPr>
              <w:t xml:space="preserve">B.1.1. </w:t>
            </w:r>
            <w:r w:rsidR="00D47BE7" w:rsidRPr="004A36B7">
              <w:rPr>
                <w:rStyle w:val="Hyperlink"/>
                <w:rFonts w:ascii="Times New Roman" w:hAnsi="Times New Roman" w:cs="Times New Roman"/>
                <w:b/>
                <w:noProof/>
              </w:rPr>
              <w:t>Possible cases of living modified mosquitoes containing engineered gene drives</w:t>
            </w:r>
            <w:r w:rsidR="00D47BE7">
              <w:rPr>
                <w:noProof/>
              </w:rPr>
              <w:tab/>
            </w:r>
            <w:r w:rsidR="00D47BE7">
              <w:rPr>
                <w:noProof/>
              </w:rPr>
              <w:fldChar w:fldCharType="begin"/>
            </w:r>
            <w:r w:rsidR="00D47BE7">
              <w:rPr>
                <w:noProof/>
              </w:rPr>
              <w:instrText xml:space="preserve"> PAGEREF _Toc159410737 \h </w:instrText>
            </w:r>
            <w:r w:rsidR="00D47BE7">
              <w:rPr>
                <w:noProof/>
              </w:rPr>
            </w:r>
            <w:r w:rsidR="00D47BE7">
              <w:rPr>
                <w:noProof/>
              </w:rPr>
              <w:fldChar w:fldCharType="separate"/>
            </w:r>
            <w:r w:rsidR="00B44408">
              <w:rPr>
                <w:noProof/>
              </w:rPr>
              <w:t>28</w:t>
            </w:r>
            <w:r w:rsidR="00D47BE7">
              <w:rPr>
                <w:noProof/>
              </w:rPr>
              <w:fldChar w:fldCharType="end"/>
            </w:r>
          </w:hyperlink>
        </w:p>
        <w:p w14:paraId="53A45ECA" w14:textId="3FB9402A" w:rsidR="00D47BE7" w:rsidRDefault="009937F2">
          <w:pPr>
            <w:pStyle w:val="TOC3"/>
            <w:tabs>
              <w:tab w:val="right" w:leader="dot" w:pos="9350"/>
            </w:tabs>
            <w:rPr>
              <w:rFonts w:eastAsiaTheme="minorEastAsia"/>
              <w:noProof/>
              <w:kern w:val="2"/>
              <w:sz w:val="24"/>
              <w:szCs w:val="24"/>
              <w:lang w:val="en-US" w:eastAsia="zh-CN"/>
            </w:rPr>
          </w:pPr>
          <w:hyperlink w:anchor="_Toc159410738" w:history="1">
            <w:r w:rsidR="00D47BE7" w:rsidRPr="004A36B7">
              <w:rPr>
                <w:rStyle w:val="Hyperlink"/>
                <w:rFonts w:ascii="Times New Roman" w:hAnsi="Times New Roman"/>
                <w:b/>
                <w:noProof/>
              </w:rPr>
              <w:t xml:space="preserve">B.1.1.1 </w:t>
            </w:r>
            <w:r w:rsidR="00D47BE7" w:rsidRPr="004A36B7">
              <w:rPr>
                <w:rStyle w:val="Hyperlink"/>
                <w:rFonts w:ascii="Times New Roman" w:eastAsia="Times New Roman" w:hAnsi="Times New Roman" w:cs="Times New Roman"/>
                <w:b/>
                <w:noProof/>
              </w:rPr>
              <w:t>Mosquitoes</w:t>
            </w:r>
            <w:r w:rsidR="00D47BE7">
              <w:rPr>
                <w:noProof/>
              </w:rPr>
              <w:tab/>
            </w:r>
            <w:r w:rsidR="00D47BE7">
              <w:rPr>
                <w:noProof/>
              </w:rPr>
              <w:fldChar w:fldCharType="begin"/>
            </w:r>
            <w:r w:rsidR="00D47BE7">
              <w:rPr>
                <w:noProof/>
              </w:rPr>
              <w:instrText xml:space="preserve"> PAGEREF _Toc159410738 \h </w:instrText>
            </w:r>
            <w:r w:rsidR="00D47BE7">
              <w:rPr>
                <w:noProof/>
              </w:rPr>
            </w:r>
            <w:r w:rsidR="00D47BE7">
              <w:rPr>
                <w:noProof/>
              </w:rPr>
              <w:fldChar w:fldCharType="separate"/>
            </w:r>
            <w:r w:rsidR="00B44408">
              <w:rPr>
                <w:noProof/>
              </w:rPr>
              <w:t>29</w:t>
            </w:r>
            <w:r w:rsidR="00D47BE7">
              <w:rPr>
                <w:noProof/>
              </w:rPr>
              <w:fldChar w:fldCharType="end"/>
            </w:r>
          </w:hyperlink>
        </w:p>
        <w:p w14:paraId="63D55E2C" w14:textId="40DF54C3" w:rsidR="00D47BE7" w:rsidRDefault="009937F2">
          <w:pPr>
            <w:pStyle w:val="TOC3"/>
            <w:tabs>
              <w:tab w:val="right" w:leader="dot" w:pos="9350"/>
            </w:tabs>
            <w:rPr>
              <w:rFonts w:eastAsiaTheme="minorEastAsia"/>
              <w:noProof/>
              <w:kern w:val="2"/>
              <w:sz w:val="24"/>
              <w:szCs w:val="24"/>
              <w:lang w:val="en-US" w:eastAsia="zh-CN"/>
            </w:rPr>
          </w:pPr>
          <w:hyperlink w:anchor="_Toc159410739" w:history="1">
            <w:r w:rsidR="00D47BE7" w:rsidRPr="004A36B7">
              <w:rPr>
                <w:rStyle w:val="Hyperlink"/>
                <w:rFonts w:ascii="Times New Roman" w:hAnsi="Times New Roman" w:cs="Times New Roman"/>
                <w:b/>
                <w:noProof/>
              </w:rPr>
              <w:t>B.</w:t>
            </w:r>
            <w:r w:rsidR="00D47BE7" w:rsidRPr="004A36B7">
              <w:rPr>
                <w:rStyle w:val="Hyperlink"/>
                <w:noProof/>
              </w:rPr>
              <w:t>1</w:t>
            </w:r>
            <w:r w:rsidR="00D47BE7" w:rsidRPr="004A36B7">
              <w:rPr>
                <w:rStyle w:val="Hyperlink"/>
                <w:rFonts w:ascii="Times New Roman" w:hAnsi="Times New Roman" w:cs="Times New Roman"/>
                <w:b/>
                <w:noProof/>
              </w:rPr>
              <w:t>.1.2 Mosquito-borne diseases</w:t>
            </w:r>
            <w:r w:rsidR="00D47BE7">
              <w:rPr>
                <w:noProof/>
              </w:rPr>
              <w:tab/>
            </w:r>
            <w:r w:rsidR="00D47BE7">
              <w:rPr>
                <w:noProof/>
              </w:rPr>
              <w:fldChar w:fldCharType="begin"/>
            </w:r>
            <w:r w:rsidR="00D47BE7">
              <w:rPr>
                <w:noProof/>
              </w:rPr>
              <w:instrText xml:space="preserve"> PAGEREF _Toc159410739 \h </w:instrText>
            </w:r>
            <w:r w:rsidR="00D47BE7">
              <w:rPr>
                <w:noProof/>
              </w:rPr>
            </w:r>
            <w:r w:rsidR="00D47BE7">
              <w:rPr>
                <w:noProof/>
              </w:rPr>
              <w:fldChar w:fldCharType="separate"/>
            </w:r>
            <w:r w:rsidR="00B44408">
              <w:rPr>
                <w:noProof/>
              </w:rPr>
              <w:t>29</w:t>
            </w:r>
            <w:r w:rsidR="00D47BE7">
              <w:rPr>
                <w:noProof/>
              </w:rPr>
              <w:fldChar w:fldCharType="end"/>
            </w:r>
          </w:hyperlink>
        </w:p>
        <w:p w14:paraId="0B8AA251" w14:textId="52C39DF2" w:rsidR="00D47BE7" w:rsidRDefault="009937F2">
          <w:pPr>
            <w:pStyle w:val="TOC3"/>
            <w:tabs>
              <w:tab w:val="right" w:leader="dot" w:pos="9350"/>
            </w:tabs>
            <w:rPr>
              <w:rFonts w:eastAsiaTheme="minorEastAsia"/>
              <w:noProof/>
              <w:kern w:val="2"/>
              <w:sz w:val="24"/>
              <w:szCs w:val="24"/>
              <w:lang w:val="en-US" w:eastAsia="zh-CN"/>
            </w:rPr>
          </w:pPr>
          <w:hyperlink w:anchor="_Toc159410740" w:history="1">
            <w:r w:rsidR="00D47BE7" w:rsidRPr="004A36B7">
              <w:rPr>
                <w:rStyle w:val="Hyperlink"/>
                <w:rFonts w:ascii="Times New Roman" w:hAnsi="Times New Roman" w:cs="Times New Roman"/>
                <w:b/>
                <w:noProof/>
              </w:rPr>
              <w:t>B.1.1.3 Engineered gene drive systems for living modified mosquitoes</w:t>
            </w:r>
            <w:r w:rsidR="00D47BE7">
              <w:rPr>
                <w:noProof/>
              </w:rPr>
              <w:tab/>
            </w:r>
            <w:r w:rsidR="00D47BE7">
              <w:rPr>
                <w:noProof/>
              </w:rPr>
              <w:fldChar w:fldCharType="begin"/>
            </w:r>
            <w:r w:rsidR="00D47BE7">
              <w:rPr>
                <w:noProof/>
              </w:rPr>
              <w:instrText xml:space="preserve"> PAGEREF _Toc159410740 \h </w:instrText>
            </w:r>
            <w:r w:rsidR="00D47BE7">
              <w:rPr>
                <w:noProof/>
              </w:rPr>
            </w:r>
            <w:r w:rsidR="00D47BE7">
              <w:rPr>
                <w:noProof/>
              </w:rPr>
              <w:fldChar w:fldCharType="separate"/>
            </w:r>
            <w:r w:rsidR="00B44408">
              <w:rPr>
                <w:noProof/>
              </w:rPr>
              <w:t>31</w:t>
            </w:r>
            <w:r w:rsidR="00D47BE7">
              <w:rPr>
                <w:noProof/>
              </w:rPr>
              <w:fldChar w:fldCharType="end"/>
            </w:r>
          </w:hyperlink>
        </w:p>
        <w:p w14:paraId="6081B938" w14:textId="358F3657" w:rsidR="00D47BE7" w:rsidRDefault="009937F2">
          <w:pPr>
            <w:pStyle w:val="TOC2"/>
            <w:tabs>
              <w:tab w:val="right" w:leader="dot" w:pos="9350"/>
            </w:tabs>
            <w:rPr>
              <w:rFonts w:eastAsiaTheme="minorEastAsia"/>
              <w:noProof/>
              <w:kern w:val="2"/>
              <w:sz w:val="24"/>
              <w:szCs w:val="24"/>
              <w:lang w:val="en-US" w:eastAsia="zh-CN"/>
            </w:rPr>
          </w:pPr>
          <w:hyperlink w:anchor="_Toc159410741" w:history="1">
            <w:r w:rsidR="00D47BE7" w:rsidRPr="004A36B7">
              <w:rPr>
                <w:rStyle w:val="Hyperlink"/>
                <w:rFonts w:ascii="Times New Roman" w:hAnsi="Times New Roman"/>
                <w:b/>
                <w:bCs/>
                <w:noProof/>
              </w:rPr>
              <w:t>B.</w:t>
            </w:r>
            <w:r w:rsidR="00D47BE7" w:rsidRPr="004A36B7">
              <w:rPr>
                <w:rStyle w:val="Hyperlink"/>
                <w:rFonts w:ascii="Times New Roman" w:hAnsi="Times New Roman"/>
                <w:b/>
                <w:noProof/>
              </w:rPr>
              <w:t>2. Risk assessment considerations for living modified mosquitoes containing engineered gene drives for intentional release into the environment</w:t>
            </w:r>
            <w:r w:rsidR="00D47BE7">
              <w:rPr>
                <w:noProof/>
              </w:rPr>
              <w:tab/>
            </w:r>
            <w:r w:rsidR="00D47BE7">
              <w:rPr>
                <w:noProof/>
              </w:rPr>
              <w:fldChar w:fldCharType="begin"/>
            </w:r>
            <w:r w:rsidR="00D47BE7">
              <w:rPr>
                <w:noProof/>
              </w:rPr>
              <w:instrText xml:space="preserve"> PAGEREF _Toc159410741 \h </w:instrText>
            </w:r>
            <w:r w:rsidR="00D47BE7">
              <w:rPr>
                <w:noProof/>
              </w:rPr>
            </w:r>
            <w:r w:rsidR="00D47BE7">
              <w:rPr>
                <w:noProof/>
              </w:rPr>
              <w:fldChar w:fldCharType="separate"/>
            </w:r>
            <w:r w:rsidR="00B44408">
              <w:rPr>
                <w:noProof/>
              </w:rPr>
              <w:t>35</w:t>
            </w:r>
            <w:r w:rsidR="00D47BE7">
              <w:rPr>
                <w:noProof/>
              </w:rPr>
              <w:fldChar w:fldCharType="end"/>
            </w:r>
          </w:hyperlink>
        </w:p>
        <w:p w14:paraId="6BAB713B" w14:textId="522470E2" w:rsidR="00D47BE7" w:rsidRDefault="009937F2">
          <w:pPr>
            <w:pStyle w:val="TOC2"/>
            <w:tabs>
              <w:tab w:val="right" w:leader="dot" w:pos="9350"/>
            </w:tabs>
            <w:rPr>
              <w:rFonts w:eastAsiaTheme="minorEastAsia"/>
              <w:noProof/>
              <w:kern w:val="2"/>
              <w:sz w:val="24"/>
              <w:szCs w:val="24"/>
              <w:lang w:val="en-US" w:eastAsia="zh-CN"/>
            </w:rPr>
          </w:pPr>
          <w:hyperlink w:anchor="_Toc159410742" w:history="1">
            <w:r w:rsidR="00D47BE7" w:rsidRPr="004A36B7">
              <w:rPr>
                <w:rStyle w:val="Hyperlink"/>
                <w:rFonts w:ascii="Times New Roman" w:hAnsi="Times New Roman" w:cs="Times New Roman"/>
                <w:b/>
                <w:noProof/>
              </w:rPr>
              <w:t>B.2.1. Potential adverse effects associated with living modified mosquitoes containing engineered gene drives</w:t>
            </w:r>
            <w:r w:rsidR="00D47BE7">
              <w:rPr>
                <w:noProof/>
              </w:rPr>
              <w:tab/>
            </w:r>
            <w:r w:rsidR="00D47BE7">
              <w:rPr>
                <w:noProof/>
              </w:rPr>
              <w:fldChar w:fldCharType="begin"/>
            </w:r>
            <w:r w:rsidR="00D47BE7">
              <w:rPr>
                <w:noProof/>
              </w:rPr>
              <w:instrText xml:space="preserve"> PAGEREF _Toc159410742 \h </w:instrText>
            </w:r>
            <w:r w:rsidR="00D47BE7">
              <w:rPr>
                <w:noProof/>
              </w:rPr>
            </w:r>
            <w:r w:rsidR="00D47BE7">
              <w:rPr>
                <w:noProof/>
              </w:rPr>
              <w:fldChar w:fldCharType="separate"/>
            </w:r>
            <w:r w:rsidR="00B44408">
              <w:rPr>
                <w:noProof/>
              </w:rPr>
              <w:t>35</w:t>
            </w:r>
            <w:r w:rsidR="00D47BE7">
              <w:rPr>
                <w:noProof/>
              </w:rPr>
              <w:fldChar w:fldCharType="end"/>
            </w:r>
          </w:hyperlink>
        </w:p>
        <w:p w14:paraId="2B23E71C" w14:textId="5B0B80AA" w:rsidR="00D47BE7" w:rsidRDefault="009937F2">
          <w:pPr>
            <w:pStyle w:val="TOC3"/>
            <w:tabs>
              <w:tab w:val="right" w:leader="dot" w:pos="9350"/>
            </w:tabs>
            <w:rPr>
              <w:rFonts w:eastAsiaTheme="minorEastAsia"/>
              <w:noProof/>
              <w:kern w:val="2"/>
              <w:sz w:val="24"/>
              <w:szCs w:val="24"/>
              <w:lang w:val="en-US" w:eastAsia="zh-CN"/>
            </w:rPr>
          </w:pPr>
          <w:hyperlink w:anchor="_Toc159410743" w:history="1">
            <w:r w:rsidR="00D47BE7" w:rsidRPr="004A36B7">
              <w:rPr>
                <w:rStyle w:val="Hyperlink"/>
                <w:rFonts w:ascii="Times New Roman" w:hAnsi="Times New Roman" w:cs="Times New Roman"/>
                <w:b/>
                <w:noProof/>
              </w:rPr>
              <w:t>B.2.1.1. Characterising the unmodified target mosquito and associated disease(s)/pathogen(s)</w:t>
            </w:r>
            <w:r w:rsidR="00D47BE7">
              <w:rPr>
                <w:noProof/>
              </w:rPr>
              <w:tab/>
            </w:r>
            <w:r w:rsidR="00D47BE7">
              <w:rPr>
                <w:noProof/>
              </w:rPr>
              <w:fldChar w:fldCharType="begin"/>
            </w:r>
            <w:r w:rsidR="00D47BE7">
              <w:rPr>
                <w:noProof/>
              </w:rPr>
              <w:instrText xml:space="preserve"> PAGEREF _Toc159410743 \h </w:instrText>
            </w:r>
            <w:r w:rsidR="00D47BE7">
              <w:rPr>
                <w:noProof/>
              </w:rPr>
            </w:r>
            <w:r w:rsidR="00D47BE7">
              <w:rPr>
                <w:noProof/>
              </w:rPr>
              <w:fldChar w:fldCharType="separate"/>
            </w:r>
            <w:r w:rsidR="00B44408">
              <w:rPr>
                <w:noProof/>
              </w:rPr>
              <w:t>35</w:t>
            </w:r>
            <w:r w:rsidR="00D47BE7">
              <w:rPr>
                <w:noProof/>
              </w:rPr>
              <w:fldChar w:fldCharType="end"/>
            </w:r>
          </w:hyperlink>
        </w:p>
        <w:p w14:paraId="1B65EE9F" w14:textId="6353EF8B" w:rsidR="00D47BE7" w:rsidRDefault="009937F2">
          <w:pPr>
            <w:pStyle w:val="TOC3"/>
            <w:tabs>
              <w:tab w:val="right" w:leader="dot" w:pos="9350"/>
            </w:tabs>
            <w:rPr>
              <w:rFonts w:eastAsiaTheme="minorEastAsia"/>
              <w:noProof/>
              <w:kern w:val="2"/>
              <w:sz w:val="24"/>
              <w:szCs w:val="24"/>
              <w:lang w:val="en-US" w:eastAsia="zh-CN"/>
            </w:rPr>
          </w:pPr>
          <w:hyperlink w:anchor="_Toc159410744" w:history="1">
            <w:r w:rsidR="00D47BE7" w:rsidRPr="004A36B7">
              <w:rPr>
                <w:rStyle w:val="Hyperlink"/>
                <w:rFonts w:ascii="Times New Roman" w:hAnsi="Times New Roman" w:cs="Times New Roman"/>
                <w:b/>
                <w:noProof/>
              </w:rPr>
              <w:t>B.2.1.2. Characterising the living modified mosquito containing an engineered gene drive and associated disease(s)/pathogen(s)</w:t>
            </w:r>
            <w:r w:rsidR="00D47BE7">
              <w:rPr>
                <w:noProof/>
              </w:rPr>
              <w:tab/>
            </w:r>
            <w:r w:rsidR="00D47BE7">
              <w:rPr>
                <w:noProof/>
              </w:rPr>
              <w:fldChar w:fldCharType="begin"/>
            </w:r>
            <w:r w:rsidR="00D47BE7">
              <w:rPr>
                <w:noProof/>
              </w:rPr>
              <w:instrText xml:space="preserve"> PAGEREF _Toc159410744 \h </w:instrText>
            </w:r>
            <w:r w:rsidR="00D47BE7">
              <w:rPr>
                <w:noProof/>
              </w:rPr>
            </w:r>
            <w:r w:rsidR="00D47BE7">
              <w:rPr>
                <w:noProof/>
              </w:rPr>
              <w:fldChar w:fldCharType="separate"/>
            </w:r>
            <w:r w:rsidR="00B44408">
              <w:rPr>
                <w:noProof/>
              </w:rPr>
              <w:t>36</w:t>
            </w:r>
            <w:r w:rsidR="00D47BE7">
              <w:rPr>
                <w:noProof/>
              </w:rPr>
              <w:fldChar w:fldCharType="end"/>
            </w:r>
          </w:hyperlink>
        </w:p>
        <w:p w14:paraId="30800E3F" w14:textId="26199604" w:rsidR="00D47BE7" w:rsidRDefault="009937F2">
          <w:pPr>
            <w:pStyle w:val="TOC3"/>
            <w:tabs>
              <w:tab w:val="right" w:leader="dot" w:pos="9350"/>
            </w:tabs>
            <w:rPr>
              <w:rFonts w:eastAsiaTheme="minorEastAsia"/>
              <w:noProof/>
              <w:kern w:val="2"/>
              <w:sz w:val="24"/>
              <w:szCs w:val="24"/>
              <w:lang w:val="en-US" w:eastAsia="zh-CN"/>
            </w:rPr>
          </w:pPr>
          <w:hyperlink w:anchor="_Toc159410745" w:history="1">
            <w:r w:rsidR="00D47BE7" w:rsidRPr="004A36B7">
              <w:rPr>
                <w:rStyle w:val="Hyperlink"/>
                <w:rFonts w:ascii="Times New Roman" w:hAnsi="Times New Roman" w:cs="Times New Roman"/>
                <w:b/>
                <w:noProof/>
              </w:rPr>
              <w:t>B.2.1.3. Characterising the receiving environment</w:t>
            </w:r>
            <w:r w:rsidR="00D47BE7">
              <w:rPr>
                <w:noProof/>
              </w:rPr>
              <w:tab/>
            </w:r>
            <w:r w:rsidR="00D47BE7">
              <w:rPr>
                <w:noProof/>
              </w:rPr>
              <w:fldChar w:fldCharType="begin"/>
            </w:r>
            <w:r w:rsidR="00D47BE7">
              <w:rPr>
                <w:noProof/>
              </w:rPr>
              <w:instrText xml:space="preserve"> PAGEREF _Toc159410745 \h </w:instrText>
            </w:r>
            <w:r w:rsidR="00D47BE7">
              <w:rPr>
                <w:noProof/>
              </w:rPr>
            </w:r>
            <w:r w:rsidR="00D47BE7">
              <w:rPr>
                <w:noProof/>
              </w:rPr>
              <w:fldChar w:fldCharType="separate"/>
            </w:r>
            <w:r w:rsidR="00B44408">
              <w:rPr>
                <w:noProof/>
              </w:rPr>
              <w:t>36</w:t>
            </w:r>
            <w:r w:rsidR="00D47BE7">
              <w:rPr>
                <w:noProof/>
              </w:rPr>
              <w:fldChar w:fldCharType="end"/>
            </w:r>
          </w:hyperlink>
        </w:p>
        <w:p w14:paraId="3BAF617A" w14:textId="7B5F4C1A" w:rsidR="00D47BE7" w:rsidRDefault="009937F2">
          <w:pPr>
            <w:pStyle w:val="TOC3"/>
            <w:tabs>
              <w:tab w:val="right" w:leader="dot" w:pos="9350"/>
            </w:tabs>
            <w:rPr>
              <w:rFonts w:eastAsiaTheme="minorEastAsia"/>
              <w:noProof/>
              <w:kern w:val="2"/>
              <w:sz w:val="24"/>
              <w:szCs w:val="24"/>
              <w:lang w:val="en-US" w:eastAsia="zh-CN"/>
            </w:rPr>
          </w:pPr>
          <w:hyperlink w:anchor="_Toc159410746" w:history="1">
            <w:r w:rsidR="00D47BE7" w:rsidRPr="004A36B7">
              <w:rPr>
                <w:rStyle w:val="Hyperlink"/>
                <w:rFonts w:ascii="Times New Roman" w:hAnsi="Times New Roman" w:cs="Times New Roman"/>
                <w:b/>
                <w:noProof/>
              </w:rPr>
              <w:t>B.2.2. Postulated adverse effects of living modified mosquitoes containing engineered gene drives</w:t>
            </w:r>
            <w:r w:rsidR="00D47BE7">
              <w:rPr>
                <w:noProof/>
              </w:rPr>
              <w:tab/>
            </w:r>
            <w:r w:rsidR="00D47BE7">
              <w:rPr>
                <w:noProof/>
              </w:rPr>
              <w:fldChar w:fldCharType="begin"/>
            </w:r>
            <w:r w:rsidR="00D47BE7">
              <w:rPr>
                <w:noProof/>
              </w:rPr>
              <w:instrText xml:space="preserve"> PAGEREF _Toc159410746 \h </w:instrText>
            </w:r>
            <w:r w:rsidR="00D47BE7">
              <w:rPr>
                <w:noProof/>
              </w:rPr>
            </w:r>
            <w:r w:rsidR="00D47BE7">
              <w:rPr>
                <w:noProof/>
              </w:rPr>
              <w:fldChar w:fldCharType="separate"/>
            </w:r>
            <w:r w:rsidR="00B44408">
              <w:rPr>
                <w:noProof/>
              </w:rPr>
              <w:t>36</w:t>
            </w:r>
            <w:r w:rsidR="00D47BE7">
              <w:rPr>
                <w:noProof/>
              </w:rPr>
              <w:fldChar w:fldCharType="end"/>
            </w:r>
          </w:hyperlink>
        </w:p>
        <w:p w14:paraId="523B4FF3" w14:textId="5D8F01FC" w:rsidR="00D47BE7" w:rsidRDefault="009937F2">
          <w:pPr>
            <w:pStyle w:val="TOC3"/>
            <w:tabs>
              <w:tab w:val="right" w:leader="dot" w:pos="9350"/>
            </w:tabs>
            <w:rPr>
              <w:rFonts w:eastAsiaTheme="minorEastAsia"/>
              <w:noProof/>
              <w:kern w:val="2"/>
              <w:sz w:val="24"/>
              <w:szCs w:val="24"/>
              <w:lang w:val="en-US" w:eastAsia="zh-CN"/>
            </w:rPr>
          </w:pPr>
          <w:hyperlink w:anchor="_Toc159410747" w:history="1">
            <w:r w:rsidR="00D47BE7" w:rsidRPr="004A36B7">
              <w:rPr>
                <w:rStyle w:val="Hyperlink"/>
                <w:rFonts w:ascii="Times New Roman" w:hAnsi="Times New Roman" w:cs="Times New Roman"/>
                <w:b/>
                <w:noProof/>
              </w:rPr>
              <w:t>B.2.3. Postulated challenges for risk assessment</w:t>
            </w:r>
            <w:r w:rsidR="00D47BE7">
              <w:rPr>
                <w:noProof/>
              </w:rPr>
              <w:tab/>
            </w:r>
            <w:r w:rsidR="00D47BE7">
              <w:rPr>
                <w:noProof/>
              </w:rPr>
              <w:fldChar w:fldCharType="begin"/>
            </w:r>
            <w:r w:rsidR="00D47BE7">
              <w:rPr>
                <w:noProof/>
              </w:rPr>
              <w:instrText xml:space="preserve"> PAGEREF _Toc159410747 \h </w:instrText>
            </w:r>
            <w:r w:rsidR="00D47BE7">
              <w:rPr>
                <w:noProof/>
              </w:rPr>
            </w:r>
            <w:r w:rsidR="00D47BE7">
              <w:rPr>
                <w:noProof/>
              </w:rPr>
              <w:fldChar w:fldCharType="separate"/>
            </w:r>
            <w:r w:rsidR="00B44408">
              <w:rPr>
                <w:noProof/>
              </w:rPr>
              <w:t>43</w:t>
            </w:r>
            <w:r w:rsidR="00D47BE7">
              <w:rPr>
                <w:noProof/>
              </w:rPr>
              <w:fldChar w:fldCharType="end"/>
            </w:r>
          </w:hyperlink>
        </w:p>
        <w:p w14:paraId="4876F3D2" w14:textId="4C4C6609" w:rsidR="00D47BE7" w:rsidRDefault="009937F2">
          <w:pPr>
            <w:pStyle w:val="TOC3"/>
            <w:tabs>
              <w:tab w:val="right" w:leader="dot" w:pos="9350"/>
            </w:tabs>
            <w:rPr>
              <w:rFonts w:eastAsiaTheme="minorEastAsia"/>
              <w:noProof/>
              <w:kern w:val="2"/>
              <w:sz w:val="24"/>
              <w:szCs w:val="24"/>
              <w:lang w:val="en-US" w:eastAsia="zh-CN"/>
            </w:rPr>
          </w:pPr>
          <w:hyperlink w:anchor="_Toc159410748" w:history="1">
            <w:r w:rsidR="00D47BE7" w:rsidRPr="004A36B7">
              <w:rPr>
                <w:rStyle w:val="Hyperlink"/>
                <w:rFonts w:ascii="Times New Roman" w:hAnsi="Times New Roman" w:cs="Times New Roman"/>
                <w:b/>
                <w:noProof/>
              </w:rPr>
              <w:t>B.2.4. Choice of comparators</w:t>
            </w:r>
            <w:r w:rsidR="00D47BE7">
              <w:rPr>
                <w:noProof/>
              </w:rPr>
              <w:tab/>
            </w:r>
            <w:r w:rsidR="00D47BE7">
              <w:rPr>
                <w:noProof/>
              </w:rPr>
              <w:fldChar w:fldCharType="begin"/>
            </w:r>
            <w:r w:rsidR="00D47BE7">
              <w:rPr>
                <w:noProof/>
              </w:rPr>
              <w:instrText xml:space="preserve"> PAGEREF _Toc159410748 \h </w:instrText>
            </w:r>
            <w:r w:rsidR="00D47BE7">
              <w:rPr>
                <w:noProof/>
              </w:rPr>
            </w:r>
            <w:r w:rsidR="00D47BE7">
              <w:rPr>
                <w:noProof/>
              </w:rPr>
              <w:fldChar w:fldCharType="separate"/>
            </w:r>
            <w:r w:rsidR="00B44408">
              <w:rPr>
                <w:noProof/>
              </w:rPr>
              <w:t>44</w:t>
            </w:r>
            <w:r w:rsidR="00D47BE7">
              <w:rPr>
                <w:noProof/>
              </w:rPr>
              <w:fldChar w:fldCharType="end"/>
            </w:r>
          </w:hyperlink>
        </w:p>
        <w:p w14:paraId="16749143" w14:textId="74D0786F" w:rsidR="00D47BE7" w:rsidRDefault="009937F2">
          <w:pPr>
            <w:pStyle w:val="TOC3"/>
            <w:tabs>
              <w:tab w:val="right" w:leader="dot" w:pos="9350"/>
            </w:tabs>
            <w:rPr>
              <w:rFonts w:eastAsiaTheme="minorEastAsia"/>
              <w:noProof/>
              <w:kern w:val="2"/>
              <w:sz w:val="24"/>
              <w:szCs w:val="24"/>
              <w:lang w:val="en-US" w:eastAsia="zh-CN"/>
            </w:rPr>
          </w:pPr>
          <w:hyperlink w:anchor="_Toc159410749" w:history="1">
            <w:r w:rsidR="00D47BE7" w:rsidRPr="004A36B7">
              <w:rPr>
                <w:rStyle w:val="Hyperlink"/>
                <w:rFonts w:ascii="Times New Roman" w:hAnsi="Times New Roman" w:cs="Times New Roman"/>
                <w:b/>
                <w:noProof/>
              </w:rPr>
              <w:t>B.2.5. Stepwise/staged/tiered-based testing</w:t>
            </w:r>
            <w:r w:rsidR="00D47BE7">
              <w:rPr>
                <w:noProof/>
              </w:rPr>
              <w:tab/>
            </w:r>
            <w:r w:rsidR="00D47BE7">
              <w:rPr>
                <w:noProof/>
              </w:rPr>
              <w:fldChar w:fldCharType="begin"/>
            </w:r>
            <w:r w:rsidR="00D47BE7">
              <w:rPr>
                <w:noProof/>
              </w:rPr>
              <w:instrText xml:space="preserve"> PAGEREF _Toc159410749 \h </w:instrText>
            </w:r>
            <w:r w:rsidR="00D47BE7">
              <w:rPr>
                <w:noProof/>
              </w:rPr>
            </w:r>
            <w:r w:rsidR="00D47BE7">
              <w:rPr>
                <w:noProof/>
              </w:rPr>
              <w:fldChar w:fldCharType="separate"/>
            </w:r>
            <w:r w:rsidR="00B44408">
              <w:rPr>
                <w:noProof/>
              </w:rPr>
              <w:t>45</w:t>
            </w:r>
            <w:r w:rsidR="00D47BE7">
              <w:rPr>
                <w:noProof/>
              </w:rPr>
              <w:fldChar w:fldCharType="end"/>
            </w:r>
          </w:hyperlink>
        </w:p>
        <w:p w14:paraId="10F5863E" w14:textId="033FBE7B" w:rsidR="00D47BE7" w:rsidRDefault="009937F2">
          <w:pPr>
            <w:pStyle w:val="TOC3"/>
            <w:tabs>
              <w:tab w:val="right" w:leader="dot" w:pos="9350"/>
            </w:tabs>
            <w:rPr>
              <w:rFonts w:eastAsiaTheme="minorEastAsia"/>
              <w:noProof/>
              <w:kern w:val="2"/>
              <w:sz w:val="24"/>
              <w:szCs w:val="24"/>
              <w:lang w:val="en-US" w:eastAsia="zh-CN"/>
            </w:rPr>
          </w:pPr>
          <w:hyperlink w:anchor="_Toc159410750" w:history="1">
            <w:r w:rsidR="00D47BE7" w:rsidRPr="004A36B7">
              <w:rPr>
                <w:rStyle w:val="Hyperlink"/>
                <w:rFonts w:ascii="Times New Roman" w:hAnsi="Times New Roman" w:cs="Times New Roman"/>
                <w:b/>
                <w:bCs/>
                <w:noProof/>
              </w:rPr>
              <w:t>B.2.6</w:t>
            </w:r>
            <w:r w:rsidR="00D47BE7" w:rsidRPr="004A36B7">
              <w:rPr>
                <w:rStyle w:val="Hyperlink"/>
                <w:rFonts w:ascii="Times New Roman" w:hAnsi="Times New Roman" w:cs="Times New Roman"/>
                <w:b/>
                <w:noProof/>
              </w:rPr>
              <w:t>.</w:t>
            </w:r>
            <w:r w:rsidR="00D47BE7" w:rsidRPr="004A36B7">
              <w:rPr>
                <w:rStyle w:val="Hyperlink"/>
                <w:rFonts w:ascii="Times New Roman" w:hAnsi="Times New Roman" w:cs="Times New Roman"/>
                <w:b/>
                <w:bCs/>
                <w:noProof/>
              </w:rPr>
              <w:t xml:space="preserve"> Risk management strategies</w:t>
            </w:r>
            <w:r w:rsidR="00D47BE7">
              <w:rPr>
                <w:noProof/>
              </w:rPr>
              <w:tab/>
            </w:r>
            <w:r w:rsidR="00D47BE7">
              <w:rPr>
                <w:noProof/>
              </w:rPr>
              <w:fldChar w:fldCharType="begin"/>
            </w:r>
            <w:r w:rsidR="00D47BE7">
              <w:rPr>
                <w:noProof/>
              </w:rPr>
              <w:instrText xml:space="preserve"> PAGEREF _Toc159410750 \h </w:instrText>
            </w:r>
            <w:r w:rsidR="00D47BE7">
              <w:rPr>
                <w:noProof/>
              </w:rPr>
            </w:r>
            <w:r w:rsidR="00D47BE7">
              <w:rPr>
                <w:noProof/>
              </w:rPr>
              <w:fldChar w:fldCharType="separate"/>
            </w:r>
            <w:r w:rsidR="00B44408">
              <w:rPr>
                <w:noProof/>
              </w:rPr>
              <w:t>46</w:t>
            </w:r>
            <w:r w:rsidR="00D47BE7">
              <w:rPr>
                <w:noProof/>
              </w:rPr>
              <w:fldChar w:fldCharType="end"/>
            </w:r>
          </w:hyperlink>
        </w:p>
        <w:p w14:paraId="362BB644" w14:textId="72EE7C7F" w:rsidR="00D47BE7" w:rsidRDefault="009937F2">
          <w:pPr>
            <w:pStyle w:val="TOC2"/>
            <w:tabs>
              <w:tab w:val="right" w:leader="dot" w:pos="9350"/>
            </w:tabs>
            <w:rPr>
              <w:rFonts w:eastAsiaTheme="minorEastAsia"/>
              <w:noProof/>
              <w:kern w:val="2"/>
              <w:sz w:val="24"/>
              <w:szCs w:val="24"/>
              <w:lang w:val="en-US" w:eastAsia="zh-CN"/>
            </w:rPr>
          </w:pPr>
          <w:hyperlink w:anchor="_Toc159410751" w:history="1">
            <w:r w:rsidR="00D47BE7" w:rsidRPr="004A36B7">
              <w:rPr>
                <w:rStyle w:val="Hyperlink"/>
                <w:rFonts w:ascii="Times New Roman" w:hAnsi="Times New Roman" w:cs="Times New Roman"/>
                <w:b/>
                <w:bCs/>
                <w:noProof/>
              </w:rPr>
              <w:t>6. Monitoring</w:t>
            </w:r>
            <w:r w:rsidR="00D47BE7">
              <w:rPr>
                <w:noProof/>
              </w:rPr>
              <w:tab/>
            </w:r>
            <w:r w:rsidR="00D47BE7">
              <w:rPr>
                <w:noProof/>
              </w:rPr>
              <w:fldChar w:fldCharType="begin"/>
            </w:r>
            <w:r w:rsidR="00D47BE7">
              <w:rPr>
                <w:noProof/>
              </w:rPr>
              <w:instrText xml:space="preserve"> PAGEREF _Toc159410751 \h </w:instrText>
            </w:r>
            <w:r w:rsidR="00D47BE7">
              <w:rPr>
                <w:noProof/>
              </w:rPr>
            </w:r>
            <w:r w:rsidR="00D47BE7">
              <w:rPr>
                <w:noProof/>
              </w:rPr>
              <w:fldChar w:fldCharType="separate"/>
            </w:r>
            <w:r w:rsidR="00B44408">
              <w:rPr>
                <w:noProof/>
              </w:rPr>
              <w:t>46</w:t>
            </w:r>
            <w:r w:rsidR="00D47BE7">
              <w:rPr>
                <w:noProof/>
              </w:rPr>
              <w:fldChar w:fldCharType="end"/>
            </w:r>
          </w:hyperlink>
        </w:p>
        <w:p w14:paraId="45FC1BF4" w14:textId="08F787F2" w:rsidR="00D47BE7" w:rsidRDefault="009937F2">
          <w:pPr>
            <w:pStyle w:val="TOC2"/>
            <w:tabs>
              <w:tab w:val="right" w:leader="dot" w:pos="9350"/>
            </w:tabs>
            <w:rPr>
              <w:rFonts w:eastAsiaTheme="minorEastAsia"/>
              <w:noProof/>
              <w:kern w:val="2"/>
              <w:sz w:val="24"/>
              <w:szCs w:val="24"/>
              <w:lang w:val="en-US" w:eastAsia="zh-CN"/>
            </w:rPr>
          </w:pPr>
          <w:hyperlink w:anchor="_Toc159410752" w:history="1">
            <w:r w:rsidR="00D47BE7" w:rsidRPr="004A36B7">
              <w:rPr>
                <w:rStyle w:val="Hyperlink"/>
                <w:rFonts w:ascii="Times New Roman" w:hAnsi="Times New Roman" w:cs="Times New Roman"/>
                <w:b/>
                <w:bCs/>
                <w:noProof/>
              </w:rPr>
              <w:t>6.1. General</w:t>
            </w:r>
            <w:r w:rsidR="00D47BE7">
              <w:rPr>
                <w:noProof/>
              </w:rPr>
              <w:tab/>
            </w:r>
            <w:r w:rsidR="00D47BE7">
              <w:rPr>
                <w:noProof/>
              </w:rPr>
              <w:fldChar w:fldCharType="begin"/>
            </w:r>
            <w:r w:rsidR="00D47BE7">
              <w:rPr>
                <w:noProof/>
              </w:rPr>
              <w:instrText xml:space="preserve"> PAGEREF _Toc159410752 \h </w:instrText>
            </w:r>
            <w:r w:rsidR="00D47BE7">
              <w:rPr>
                <w:noProof/>
              </w:rPr>
            </w:r>
            <w:r w:rsidR="00D47BE7">
              <w:rPr>
                <w:noProof/>
              </w:rPr>
              <w:fldChar w:fldCharType="separate"/>
            </w:r>
            <w:r w:rsidR="00B44408">
              <w:rPr>
                <w:noProof/>
              </w:rPr>
              <w:t>46</w:t>
            </w:r>
            <w:r w:rsidR="00D47BE7">
              <w:rPr>
                <w:noProof/>
              </w:rPr>
              <w:fldChar w:fldCharType="end"/>
            </w:r>
          </w:hyperlink>
        </w:p>
        <w:p w14:paraId="73C943E4" w14:textId="3E9CEE38" w:rsidR="00D47BE7" w:rsidRDefault="009937F2">
          <w:pPr>
            <w:pStyle w:val="TOC2"/>
            <w:tabs>
              <w:tab w:val="right" w:leader="dot" w:pos="9350"/>
            </w:tabs>
            <w:rPr>
              <w:rFonts w:eastAsiaTheme="minorEastAsia"/>
              <w:noProof/>
              <w:kern w:val="2"/>
              <w:sz w:val="24"/>
              <w:szCs w:val="24"/>
              <w:lang w:val="en-US" w:eastAsia="zh-CN"/>
            </w:rPr>
          </w:pPr>
          <w:hyperlink w:anchor="_Toc159410753" w:history="1">
            <w:r w:rsidR="00D47BE7" w:rsidRPr="004A36B7">
              <w:rPr>
                <w:rStyle w:val="Hyperlink"/>
                <w:rFonts w:ascii="Times New Roman" w:hAnsi="Times New Roman" w:cs="Times New Roman"/>
                <w:b/>
                <w:bCs/>
                <w:noProof/>
              </w:rPr>
              <w:t>6.2. Considerations for monitoring</w:t>
            </w:r>
            <w:r w:rsidR="00D47BE7">
              <w:rPr>
                <w:noProof/>
              </w:rPr>
              <w:tab/>
            </w:r>
            <w:r w:rsidR="00D47BE7">
              <w:rPr>
                <w:noProof/>
              </w:rPr>
              <w:fldChar w:fldCharType="begin"/>
            </w:r>
            <w:r w:rsidR="00D47BE7">
              <w:rPr>
                <w:noProof/>
              </w:rPr>
              <w:instrText xml:space="preserve"> PAGEREF _Toc159410753 \h </w:instrText>
            </w:r>
            <w:r w:rsidR="00D47BE7">
              <w:rPr>
                <w:noProof/>
              </w:rPr>
            </w:r>
            <w:r w:rsidR="00D47BE7">
              <w:rPr>
                <w:noProof/>
              </w:rPr>
              <w:fldChar w:fldCharType="separate"/>
            </w:r>
            <w:r w:rsidR="00B44408">
              <w:rPr>
                <w:noProof/>
              </w:rPr>
              <w:t>48</w:t>
            </w:r>
            <w:r w:rsidR="00D47BE7">
              <w:rPr>
                <w:noProof/>
              </w:rPr>
              <w:fldChar w:fldCharType="end"/>
            </w:r>
          </w:hyperlink>
        </w:p>
        <w:p w14:paraId="0B3E8362" w14:textId="398C2AD1" w:rsidR="00D47BE7" w:rsidRDefault="009937F2">
          <w:pPr>
            <w:pStyle w:val="TOC2"/>
            <w:tabs>
              <w:tab w:val="right" w:leader="dot" w:pos="9350"/>
            </w:tabs>
            <w:rPr>
              <w:rFonts w:eastAsiaTheme="minorEastAsia"/>
              <w:noProof/>
              <w:kern w:val="2"/>
              <w:sz w:val="24"/>
              <w:szCs w:val="24"/>
              <w:lang w:val="en-US" w:eastAsia="zh-CN"/>
            </w:rPr>
          </w:pPr>
          <w:hyperlink w:anchor="_Toc159410754" w:history="1">
            <w:r w:rsidR="00D47BE7" w:rsidRPr="004A36B7">
              <w:rPr>
                <w:rStyle w:val="Hyperlink"/>
                <w:rFonts w:ascii="Times New Roman" w:hAnsi="Times New Roman" w:cs="Times New Roman"/>
                <w:b/>
                <w:bCs/>
                <w:noProof/>
              </w:rPr>
              <w:t>6.3. Specific guidance for the monitoring of releases of living modified mosquitoes containing engineered gene drives</w:t>
            </w:r>
            <w:r w:rsidR="00D47BE7">
              <w:rPr>
                <w:noProof/>
              </w:rPr>
              <w:tab/>
            </w:r>
            <w:r w:rsidR="00D47BE7">
              <w:rPr>
                <w:noProof/>
              </w:rPr>
              <w:fldChar w:fldCharType="begin"/>
            </w:r>
            <w:r w:rsidR="00D47BE7">
              <w:rPr>
                <w:noProof/>
              </w:rPr>
              <w:instrText xml:space="preserve"> PAGEREF _Toc159410754 \h </w:instrText>
            </w:r>
            <w:r w:rsidR="00D47BE7">
              <w:rPr>
                <w:noProof/>
              </w:rPr>
            </w:r>
            <w:r w:rsidR="00D47BE7">
              <w:rPr>
                <w:noProof/>
              </w:rPr>
              <w:fldChar w:fldCharType="separate"/>
            </w:r>
            <w:r w:rsidR="00B44408">
              <w:rPr>
                <w:noProof/>
              </w:rPr>
              <w:t>50</w:t>
            </w:r>
            <w:r w:rsidR="00D47BE7">
              <w:rPr>
                <w:noProof/>
              </w:rPr>
              <w:fldChar w:fldCharType="end"/>
            </w:r>
          </w:hyperlink>
        </w:p>
        <w:p w14:paraId="7842FC52" w14:textId="08256FB3" w:rsidR="00D47BE7" w:rsidRDefault="009937F2">
          <w:pPr>
            <w:pStyle w:val="TOC2"/>
            <w:tabs>
              <w:tab w:val="right" w:leader="dot" w:pos="9350"/>
            </w:tabs>
            <w:rPr>
              <w:rFonts w:eastAsiaTheme="minorEastAsia"/>
              <w:noProof/>
              <w:kern w:val="2"/>
              <w:sz w:val="24"/>
              <w:szCs w:val="24"/>
              <w:lang w:val="en-US" w:eastAsia="zh-CN"/>
            </w:rPr>
          </w:pPr>
          <w:hyperlink w:anchor="_Toc159410755" w:history="1">
            <w:r w:rsidR="00D47BE7" w:rsidRPr="004A36B7">
              <w:rPr>
                <w:rStyle w:val="Hyperlink"/>
                <w:rFonts w:ascii="Times New Roman" w:hAnsi="Times New Roman" w:cs="Times New Roman"/>
                <w:b/>
                <w:bCs/>
                <w:noProof/>
              </w:rPr>
              <w:t>7. Related issues</w:t>
            </w:r>
            <w:r w:rsidR="00D47BE7">
              <w:rPr>
                <w:noProof/>
              </w:rPr>
              <w:tab/>
            </w:r>
            <w:r w:rsidR="00D47BE7">
              <w:rPr>
                <w:noProof/>
              </w:rPr>
              <w:fldChar w:fldCharType="begin"/>
            </w:r>
            <w:r w:rsidR="00D47BE7">
              <w:rPr>
                <w:noProof/>
              </w:rPr>
              <w:instrText xml:space="preserve"> PAGEREF _Toc159410755 \h </w:instrText>
            </w:r>
            <w:r w:rsidR="00D47BE7">
              <w:rPr>
                <w:noProof/>
              </w:rPr>
            </w:r>
            <w:r w:rsidR="00D47BE7">
              <w:rPr>
                <w:noProof/>
              </w:rPr>
              <w:fldChar w:fldCharType="separate"/>
            </w:r>
            <w:r w:rsidR="00B44408">
              <w:rPr>
                <w:noProof/>
              </w:rPr>
              <w:t>51</w:t>
            </w:r>
            <w:r w:rsidR="00D47BE7">
              <w:rPr>
                <w:noProof/>
              </w:rPr>
              <w:fldChar w:fldCharType="end"/>
            </w:r>
          </w:hyperlink>
        </w:p>
        <w:p w14:paraId="3CD6DF0F" w14:textId="2EB1674E" w:rsidR="00D47BE7" w:rsidRDefault="009937F2">
          <w:pPr>
            <w:pStyle w:val="TOC2"/>
            <w:tabs>
              <w:tab w:val="right" w:leader="dot" w:pos="9350"/>
            </w:tabs>
            <w:rPr>
              <w:rFonts w:eastAsiaTheme="minorEastAsia"/>
              <w:noProof/>
              <w:kern w:val="2"/>
              <w:sz w:val="24"/>
              <w:szCs w:val="24"/>
              <w:lang w:val="en-US" w:eastAsia="zh-CN"/>
            </w:rPr>
          </w:pPr>
          <w:hyperlink w:anchor="_Toc159410756" w:history="1">
            <w:r w:rsidR="00D47BE7" w:rsidRPr="004A36B7">
              <w:rPr>
                <w:rStyle w:val="Hyperlink"/>
                <w:rFonts w:ascii="Times New Roman" w:hAnsi="Times New Roman" w:cs="Times New Roman"/>
                <w:b/>
                <w:noProof/>
              </w:rPr>
              <w:t>7.1. Risk assessment and assessing the benefits as component of the decision-making process</w:t>
            </w:r>
            <w:r w:rsidR="00D47BE7">
              <w:rPr>
                <w:noProof/>
              </w:rPr>
              <w:tab/>
            </w:r>
            <w:r w:rsidR="00D47BE7">
              <w:rPr>
                <w:noProof/>
              </w:rPr>
              <w:fldChar w:fldCharType="begin"/>
            </w:r>
            <w:r w:rsidR="00D47BE7">
              <w:rPr>
                <w:noProof/>
              </w:rPr>
              <w:instrText xml:space="preserve"> PAGEREF _Toc159410756 \h </w:instrText>
            </w:r>
            <w:r w:rsidR="00D47BE7">
              <w:rPr>
                <w:noProof/>
              </w:rPr>
            </w:r>
            <w:r w:rsidR="00D47BE7">
              <w:rPr>
                <w:noProof/>
              </w:rPr>
              <w:fldChar w:fldCharType="separate"/>
            </w:r>
            <w:r w:rsidR="00B44408">
              <w:rPr>
                <w:noProof/>
              </w:rPr>
              <w:t>51</w:t>
            </w:r>
            <w:r w:rsidR="00D47BE7">
              <w:rPr>
                <w:noProof/>
              </w:rPr>
              <w:fldChar w:fldCharType="end"/>
            </w:r>
          </w:hyperlink>
        </w:p>
        <w:p w14:paraId="1A38134D" w14:textId="1172C0AC" w:rsidR="00D47BE7" w:rsidRDefault="009937F2">
          <w:pPr>
            <w:pStyle w:val="TOC2"/>
            <w:tabs>
              <w:tab w:val="right" w:leader="dot" w:pos="9350"/>
            </w:tabs>
            <w:rPr>
              <w:rFonts w:eastAsiaTheme="minorEastAsia"/>
              <w:noProof/>
              <w:kern w:val="2"/>
              <w:sz w:val="24"/>
              <w:szCs w:val="24"/>
              <w:lang w:val="en-US" w:eastAsia="zh-CN"/>
            </w:rPr>
          </w:pPr>
          <w:hyperlink w:anchor="_Toc159410757" w:history="1">
            <w:r w:rsidR="00D47BE7" w:rsidRPr="004A36B7">
              <w:rPr>
                <w:rStyle w:val="Hyperlink"/>
                <w:rFonts w:ascii="Times New Roman" w:hAnsi="Times New Roman" w:cs="Times New Roman"/>
                <w:b/>
                <w:noProof/>
              </w:rPr>
              <w:t>7.2. Consideration of the benefits of human health</w:t>
            </w:r>
            <w:r w:rsidR="00D47BE7">
              <w:rPr>
                <w:noProof/>
              </w:rPr>
              <w:tab/>
            </w:r>
            <w:r w:rsidR="00D47BE7">
              <w:rPr>
                <w:noProof/>
              </w:rPr>
              <w:fldChar w:fldCharType="begin"/>
            </w:r>
            <w:r w:rsidR="00D47BE7">
              <w:rPr>
                <w:noProof/>
              </w:rPr>
              <w:instrText xml:space="preserve"> PAGEREF _Toc159410757 \h </w:instrText>
            </w:r>
            <w:r w:rsidR="00D47BE7">
              <w:rPr>
                <w:noProof/>
              </w:rPr>
            </w:r>
            <w:r w:rsidR="00D47BE7">
              <w:rPr>
                <w:noProof/>
              </w:rPr>
              <w:fldChar w:fldCharType="separate"/>
            </w:r>
            <w:r w:rsidR="00B44408">
              <w:rPr>
                <w:noProof/>
              </w:rPr>
              <w:t>52</w:t>
            </w:r>
            <w:r w:rsidR="00D47BE7">
              <w:rPr>
                <w:noProof/>
              </w:rPr>
              <w:fldChar w:fldCharType="end"/>
            </w:r>
          </w:hyperlink>
        </w:p>
        <w:p w14:paraId="74492412" w14:textId="58E644F1" w:rsidR="00D47BE7" w:rsidRDefault="009937F2">
          <w:pPr>
            <w:pStyle w:val="TOC2"/>
            <w:tabs>
              <w:tab w:val="right" w:leader="dot" w:pos="9350"/>
            </w:tabs>
            <w:rPr>
              <w:rFonts w:eastAsiaTheme="minorEastAsia"/>
              <w:noProof/>
              <w:kern w:val="2"/>
              <w:sz w:val="24"/>
              <w:szCs w:val="24"/>
              <w:lang w:val="en-US" w:eastAsia="zh-CN"/>
            </w:rPr>
          </w:pPr>
          <w:hyperlink w:anchor="_Toc159410758" w:history="1">
            <w:r w:rsidR="00D47BE7" w:rsidRPr="004A36B7">
              <w:rPr>
                <w:rStyle w:val="Hyperlink"/>
                <w:rFonts w:ascii="Times New Roman" w:hAnsi="Times New Roman" w:cs="Times New Roman"/>
                <w:b/>
                <w:noProof/>
              </w:rPr>
              <w:t>7.3. Socioeconomic considerations, and cultural and ethical considerations including participation of  indigenous people and local communities</w:t>
            </w:r>
            <w:r w:rsidR="00D47BE7">
              <w:rPr>
                <w:noProof/>
              </w:rPr>
              <w:tab/>
            </w:r>
            <w:r w:rsidR="00D47BE7">
              <w:rPr>
                <w:noProof/>
              </w:rPr>
              <w:fldChar w:fldCharType="begin"/>
            </w:r>
            <w:r w:rsidR="00D47BE7">
              <w:rPr>
                <w:noProof/>
              </w:rPr>
              <w:instrText xml:space="preserve"> PAGEREF _Toc159410758 \h </w:instrText>
            </w:r>
            <w:r w:rsidR="00D47BE7">
              <w:rPr>
                <w:noProof/>
              </w:rPr>
            </w:r>
            <w:r w:rsidR="00D47BE7">
              <w:rPr>
                <w:noProof/>
              </w:rPr>
              <w:fldChar w:fldCharType="separate"/>
            </w:r>
            <w:r w:rsidR="00B44408">
              <w:rPr>
                <w:noProof/>
              </w:rPr>
              <w:t>52</w:t>
            </w:r>
            <w:r w:rsidR="00D47BE7">
              <w:rPr>
                <w:noProof/>
              </w:rPr>
              <w:fldChar w:fldCharType="end"/>
            </w:r>
          </w:hyperlink>
        </w:p>
        <w:p w14:paraId="34F9C219" w14:textId="4DD33BDB" w:rsidR="00D47BE7" w:rsidRDefault="009937F2">
          <w:pPr>
            <w:pStyle w:val="TOC2"/>
            <w:tabs>
              <w:tab w:val="right" w:leader="dot" w:pos="9350"/>
            </w:tabs>
            <w:rPr>
              <w:rFonts w:eastAsiaTheme="minorEastAsia"/>
              <w:noProof/>
              <w:kern w:val="2"/>
              <w:sz w:val="24"/>
              <w:szCs w:val="24"/>
              <w:lang w:val="en-US" w:eastAsia="zh-CN"/>
            </w:rPr>
          </w:pPr>
          <w:hyperlink w:anchor="_Toc159410759" w:history="1">
            <w:r w:rsidR="00D47BE7" w:rsidRPr="004A36B7">
              <w:rPr>
                <w:rStyle w:val="Hyperlink"/>
                <w:rFonts w:ascii="Times New Roman" w:hAnsi="Times New Roman" w:cs="Times New Roman"/>
                <w:b/>
                <w:noProof/>
              </w:rPr>
              <w:t>7.4. Free, prior and informed consent of indigenous peoples and local communities</w:t>
            </w:r>
            <w:r w:rsidR="00D47BE7">
              <w:rPr>
                <w:noProof/>
              </w:rPr>
              <w:tab/>
            </w:r>
            <w:r w:rsidR="00D47BE7">
              <w:rPr>
                <w:noProof/>
              </w:rPr>
              <w:fldChar w:fldCharType="begin"/>
            </w:r>
            <w:r w:rsidR="00D47BE7">
              <w:rPr>
                <w:noProof/>
              </w:rPr>
              <w:instrText xml:space="preserve"> PAGEREF _Toc159410759 \h </w:instrText>
            </w:r>
            <w:r w:rsidR="00D47BE7">
              <w:rPr>
                <w:noProof/>
              </w:rPr>
            </w:r>
            <w:r w:rsidR="00D47BE7">
              <w:rPr>
                <w:noProof/>
              </w:rPr>
              <w:fldChar w:fldCharType="separate"/>
            </w:r>
            <w:r w:rsidR="00B44408">
              <w:rPr>
                <w:noProof/>
              </w:rPr>
              <w:t>53</w:t>
            </w:r>
            <w:r w:rsidR="00D47BE7">
              <w:rPr>
                <w:noProof/>
              </w:rPr>
              <w:fldChar w:fldCharType="end"/>
            </w:r>
          </w:hyperlink>
        </w:p>
        <w:p w14:paraId="6C9800C9" w14:textId="256BC139" w:rsidR="00D47BE7" w:rsidRDefault="009937F2">
          <w:pPr>
            <w:pStyle w:val="TOC2"/>
            <w:tabs>
              <w:tab w:val="right" w:leader="dot" w:pos="9350"/>
            </w:tabs>
            <w:rPr>
              <w:rFonts w:eastAsiaTheme="minorEastAsia"/>
              <w:noProof/>
              <w:kern w:val="2"/>
              <w:sz w:val="24"/>
              <w:szCs w:val="24"/>
              <w:lang w:val="en-US" w:eastAsia="zh-CN"/>
            </w:rPr>
          </w:pPr>
          <w:hyperlink w:anchor="_Toc159410760" w:history="1">
            <w:r w:rsidR="00D47BE7" w:rsidRPr="004A36B7">
              <w:rPr>
                <w:rStyle w:val="Hyperlink"/>
                <w:rFonts w:ascii="Times New Roman" w:hAnsi="Times New Roman" w:cs="Times New Roman"/>
                <w:b/>
                <w:noProof/>
              </w:rPr>
              <w:t>7.5. Consideration of public awareness, education and participation (e.g., full and effective participation of indigenous peoples and local communities), and access to information and risk communication</w:t>
            </w:r>
            <w:r w:rsidR="00D47BE7">
              <w:rPr>
                <w:noProof/>
              </w:rPr>
              <w:tab/>
            </w:r>
            <w:r w:rsidR="00D47BE7">
              <w:rPr>
                <w:noProof/>
              </w:rPr>
              <w:fldChar w:fldCharType="begin"/>
            </w:r>
            <w:r w:rsidR="00D47BE7">
              <w:rPr>
                <w:noProof/>
              </w:rPr>
              <w:instrText xml:space="preserve"> PAGEREF _Toc159410760 \h </w:instrText>
            </w:r>
            <w:r w:rsidR="00D47BE7">
              <w:rPr>
                <w:noProof/>
              </w:rPr>
            </w:r>
            <w:r w:rsidR="00D47BE7">
              <w:rPr>
                <w:noProof/>
              </w:rPr>
              <w:fldChar w:fldCharType="separate"/>
            </w:r>
            <w:r w:rsidR="00B44408">
              <w:rPr>
                <w:noProof/>
              </w:rPr>
              <w:t>54</w:t>
            </w:r>
            <w:r w:rsidR="00D47BE7">
              <w:rPr>
                <w:noProof/>
              </w:rPr>
              <w:fldChar w:fldCharType="end"/>
            </w:r>
          </w:hyperlink>
        </w:p>
        <w:p w14:paraId="1E6318B5" w14:textId="1ADE6108" w:rsidR="00D47BE7" w:rsidRDefault="009937F2">
          <w:pPr>
            <w:pStyle w:val="TOC2"/>
            <w:tabs>
              <w:tab w:val="right" w:leader="dot" w:pos="9350"/>
            </w:tabs>
            <w:rPr>
              <w:rFonts w:eastAsiaTheme="minorEastAsia"/>
              <w:noProof/>
              <w:kern w:val="2"/>
              <w:sz w:val="24"/>
              <w:szCs w:val="24"/>
              <w:lang w:val="en-US" w:eastAsia="zh-CN"/>
            </w:rPr>
          </w:pPr>
          <w:hyperlink w:anchor="_Toc159410761" w:history="1">
            <w:r w:rsidR="00D47BE7" w:rsidRPr="004A36B7">
              <w:rPr>
                <w:rStyle w:val="Hyperlink"/>
                <w:rFonts w:ascii="Times New Roman" w:hAnsi="Times New Roman" w:cs="Times New Roman"/>
                <w:b/>
                <w:noProof/>
              </w:rPr>
              <w:t>7.6. Comparisons of novel strategies with alternative interventions, current measures and cost of inaction</w:t>
            </w:r>
            <w:r w:rsidR="00D47BE7">
              <w:rPr>
                <w:noProof/>
              </w:rPr>
              <w:tab/>
            </w:r>
            <w:r w:rsidR="00D47BE7">
              <w:rPr>
                <w:noProof/>
              </w:rPr>
              <w:fldChar w:fldCharType="begin"/>
            </w:r>
            <w:r w:rsidR="00D47BE7">
              <w:rPr>
                <w:noProof/>
              </w:rPr>
              <w:instrText xml:space="preserve"> PAGEREF _Toc159410761 \h </w:instrText>
            </w:r>
            <w:r w:rsidR="00D47BE7">
              <w:rPr>
                <w:noProof/>
              </w:rPr>
            </w:r>
            <w:r w:rsidR="00D47BE7">
              <w:rPr>
                <w:noProof/>
              </w:rPr>
              <w:fldChar w:fldCharType="separate"/>
            </w:r>
            <w:r w:rsidR="00B44408">
              <w:rPr>
                <w:noProof/>
              </w:rPr>
              <w:t>54</w:t>
            </w:r>
            <w:r w:rsidR="00D47BE7">
              <w:rPr>
                <w:noProof/>
              </w:rPr>
              <w:fldChar w:fldCharType="end"/>
            </w:r>
          </w:hyperlink>
        </w:p>
        <w:p w14:paraId="5AB78AA1" w14:textId="28C78722" w:rsidR="00D47BE7" w:rsidRDefault="009937F2">
          <w:pPr>
            <w:pStyle w:val="TOC2"/>
            <w:tabs>
              <w:tab w:val="right" w:leader="dot" w:pos="9350"/>
            </w:tabs>
            <w:rPr>
              <w:rFonts w:eastAsiaTheme="minorEastAsia"/>
              <w:noProof/>
              <w:kern w:val="2"/>
              <w:sz w:val="24"/>
              <w:szCs w:val="24"/>
              <w:lang w:val="en-US" w:eastAsia="zh-CN"/>
            </w:rPr>
          </w:pPr>
          <w:hyperlink w:anchor="_Toc159410762" w:history="1">
            <w:r w:rsidR="00D47BE7" w:rsidRPr="004A36B7">
              <w:rPr>
                <w:rStyle w:val="Hyperlink"/>
                <w:rFonts w:ascii="Times New Roman" w:hAnsi="Times New Roman" w:cs="Times New Roman"/>
                <w:b/>
                <w:noProof/>
              </w:rPr>
              <w:t>7.7. Transboundary movements</w:t>
            </w:r>
            <w:r w:rsidR="00D47BE7">
              <w:rPr>
                <w:noProof/>
              </w:rPr>
              <w:tab/>
            </w:r>
            <w:r w:rsidR="00D47BE7">
              <w:rPr>
                <w:noProof/>
              </w:rPr>
              <w:fldChar w:fldCharType="begin"/>
            </w:r>
            <w:r w:rsidR="00D47BE7">
              <w:rPr>
                <w:noProof/>
              </w:rPr>
              <w:instrText xml:space="preserve"> PAGEREF _Toc159410762 \h </w:instrText>
            </w:r>
            <w:r w:rsidR="00D47BE7">
              <w:rPr>
                <w:noProof/>
              </w:rPr>
            </w:r>
            <w:r w:rsidR="00D47BE7">
              <w:rPr>
                <w:noProof/>
              </w:rPr>
              <w:fldChar w:fldCharType="separate"/>
            </w:r>
            <w:r w:rsidR="00B44408">
              <w:rPr>
                <w:noProof/>
              </w:rPr>
              <w:t>55</w:t>
            </w:r>
            <w:r w:rsidR="00D47BE7">
              <w:rPr>
                <w:noProof/>
              </w:rPr>
              <w:fldChar w:fldCharType="end"/>
            </w:r>
          </w:hyperlink>
        </w:p>
        <w:p w14:paraId="4E4E2924" w14:textId="22108991" w:rsidR="00D47BE7" w:rsidRDefault="009937F2">
          <w:pPr>
            <w:pStyle w:val="TOC2"/>
            <w:tabs>
              <w:tab w:val="right" w:leader="dot" w:pos="9350"/>
            </w:tabs>
            <w:rPr>
              <w:rFonts w:eastAsiaTheme="minorEastAsia"/>
              <w:noProof/>
              <w:kern w:val="2"/>
              <w:sz w:val="24"/>
              <w:szCs w:val="24"/>
              <w:lang w:val="en-US" w:eastAsia="zh-CN"/>
            </w:rPr>
          </w:pPr>
          <w:hyperlink w:anchor="_Toc159410763" w:history="1">
            <w:r w:rsidR="00D47BE7" w:rsidRPr="004A36B7">
              <w:rPr>
                <w:rStyle w:val="Hyperlink"/>
                <w:rFonts w:ascii="Times New Roman" w:hAnsi="Times New Roman" w:cs="Times New Roman"/>
                <w:b/>
                <w:noProof/>
              </w:rPr>
              <w:t>7.8 Consideration of liability and redress elements</w:t>
            </w:r>
            <w:r w:rsidR="00D47BE7">
              <w:rPr>
                <w:noProof/>
              </w:rPr>
              <w:tab/>
            </w:r>
            <w:r w:rsidR="00D47BE7">
              <w:rPr>
                <w:noProof/>
              </w:rPr>
              <w:fldChar w:fldCharType="begin"/>
            </w:r>
            <w:r w:rsidR="00D47BE7">
              <w:rPr>
                <w:noProof/>
              </w:rPr>
              <w:instrText xml:space="preserve"> PAGEREF _Toc159410763 \h </w:instrText>
            </w:r>
            <w:r w:rsidR="00D47BE7">
              <w:rPr>
                <w:noProof/>
              </w:rPr>
            </w:r>
            <w:r w:rsidR="00D47BE7">
              <w:rPr>
                <w:noProof/>
              </w:rPr>
              <w:fldChar w:fldCharType="separate"/>
            </w:r>
            <w:r w:rsidR="00B44408">
              <w:rPr>
                <w:noProof/>
              </w:rPr>
              <w:t>55</w:t>
            </w:r>
            <w:r w:rsidR="00D47BE7">
              <w:rPr>
                <w:noProof/>
              </w:rPr>
              <w:fldChar w:fldCharType="end"/>
            </w:r>
          </w:hyperlink>
        </w:p>
        <w:p w14:paraId="278D1E13" w14:textId="4258FF2E" w:rsidR="00D47BE7" w:rsidRDefault="009937F2">
          <w:pPr>
            <w:pStyle w:val="TOC2"/>
            <w:tabs>
              <w:tab w:val="right" w:leader="dot" w:pos="9350"/>
            </w:tabs>
            <w:rPr>
              <w:rFonts w:eastAsiaTheme="minorEastAsia"/>
              <w:noProof/>
              <w:kern w:val="2"/>
              <w:sz w:val="24"/>
              <w:szCs w:val="24"/>
              <w:lang w:val="en-US" w:eastAsia="zh-CN"/>
            </w:rPr>
          </w:pPr>
          <w:hyperlink w:anchor="_Toc159410764" w:history="1">
            <w:r w:rsidR="00D47BE7" w:rsidRPr="004A36B7">
              <w:rPr>
                <w:rStyle w:val="Hyperlink"/>
                <w:rFonts w:ascii="Times New Roman" w:hAnsi="Times New Roman" w:cs="Times New Roman"/>
                <w:b/>
                <w:noProof/>
              </w:rPr>
              <w:t>Bibliography</w:t>
            </w:r>
            <w:r w:rsidR="00D47BE7">
              <w:rPr>
                <w:noProof/>
              </w:rPr>
              <w:tab/>
            </w:r>
            <w:r w:rsidR="00D47BE7">
              <w:rPr>
                <w:noProof/>
              </w:rPr>
              <w:fldChar w:fldCharType="begin"/>
            </w:r>
            <w:r w:rsidR="00D47BE7">
              <w:rPr>
                <w:noProof/>
              </w:rPr>
              <w:instrText xml:space="preserve"> PAGEREF _Toc159410764 \h </w:instrText>
            </w:r>
            <w:r w:rsidR="00D47BE7">
              <w:rPr>
                <w:noProof/>
              </w:rPr>
            </w:r>
            <w:r w:rsidR="00D47BE7">
              <w:rPr>
                <w:noProof/>
              </w:rPr>
              <w:fldChar w:fldCharType="separate"/>
            </w:r>
            <w:r w:rsidR="00B44408">
              <w:rPr>
                <w:noProof/>
              </w:rPr>
              <w:t>56</w:t>
            </w:r>
            <w:r w:rsidR="00D47BE7">
              <w:rPr>
                <w:noProof/>
              </w:rPr>
              <w:fldChar w:fldCharType="end"/>
            </w:r>
          </w:hyperlink>
        </w:p>
        <w:p w14:paraId="6BC78A21" w14:textId="6B29C0F7" w:rsidR="00D47BE7" w:rsidRDefault="009937F2">
          <w:pPr>
            <w:pStyle w:val="TOC2"/>
            <w:tabs>
              <w:tab w:val="right" w:leader="dot" w:pos="9350"/>
            </w:tabs>
            <w:rPr>
              <w:rFonts w:eastAsiaTheme="minorEastAsia"/>
              <w:noProof/>
              <w:kern w:val="2"/>
              <w:sz w:val="24"/>
              <w:szCs w:val="24"/>
              <w:lang w:val="en-US" w:eastAsia="zh-CN"/>
            </w:rPr>
          </w:pPr>
          <w:hyperlink w:anchor="_Toc159410765" w:history="1">
            <w:r w:rsidR="00D47BE7" w:rsidRPr="004A36B7">
              <w:rPr>
                <w:rStyle w:val="Hyperlink"/>
                <w:rFonts w:ascii="Times New Roman" w:hAnsi="Times New Roman" w:cs="Times New Roman"/>
                <w:b/>
                <w:noProof/>
              </w:rPr>
              <w:t>Annex I</w:t>
            </w:r>
            <w:r w:rsidR="00D47BE7">
              <w:rPr>
                <w:noProof/>
              </w:rPr>
              <w:tab/>
            </w:r>
            <w:r w:rsidR="00D47BE7">
              <w:rPr>
                <w:noProof/>
              </w:rPr>
              <w:fldChar w:fldCharType="begin"/>
            </w:r>
            <w:r w:rsidR="00D47BE7">
              <w:rPr>
                <w:noProof/>
              </w:rPr>
              <w:instrText xml:space="preserve"> PAGEREF _Toc159410765 \h </w:instrText>
            </w:r>
            <w:r w:rsidR="00D47BE7">
              <w:rPr>
                <w:noProof/>
              </w:rPr>
            </w:r>
            <w:r w:rsidR="00D47BE7">
              <w:rPr>
                <w:noProof/>
              </w:rPr>
              <w:fldChar w:fldCharType="separate"/>
            </w:r>
            <w:r w:rsidR="00B44408">
              <w:rPr>
                <w:noProof/>
              </w:rPr>
              <w:t>78</w:t>
            </w:r>
            <w:r w:rsidR="00D47BE7">
              <w:rPr>
                <w:noProof/>
              </w:rPr>
              <w:fldChar w:fldCharType="end"/>
            </w:r>
          </w:hyperlink>
        </w:p>
        <w:p w14:paraId="25E0FE18" w14:textId="1A92B068" w:rsidR="00D47BE7" w:rsidRDefault="009937F2">
          <w:pPr>
            <w:pStyle w:val="TOC2"/>
            <w:tabs>
              <w:tab w:val="right" w:leader="dot" w:pos="9350"/>
            </w:tabs>
            <w:rPr>
              <w:rFonts w:eastAsiaTheme="minorEastAsia"/>
              <w:noProof/>
              <w:kern w:val="2"/>
              <w:sz w:val="24"/>
              <w:szCs w:val="24"/>
              <w:lang w:val="en-US" w:eastAsia="zh-CN"/>
            </w:rPr>
          </w:pPr>
          <w:hyperlink w:anchor="_Toc159410770" w:history="1">
            <w:r w:rsidR="00D47BE7" w:rsidRPr="004A36B7">
              <w:rPr>
                <w:rStyle w:val="Hyperlink"/>
                <w:rFonts w:ascii="Times New Roman" w:hAnsi="Times New Roman" w:cs="Times New Roman"/>
                <w:b/>
                <w:noProof/>
              </w:rPr>
              <w:t>A</w:t>
            </w:r>
            <w:r w:rsidR="00D47BE7" w:rsidRPr="004A36B7">
              <w:rPr>
                <w:rStyle w:val="Hyperlink"/>
                <w:rFonts w:ascii="Times New Roman" w:hAnsi="Times New Roman" w:cs="Times New Roman"/>
                <w:b/>
                <w:bCs/>
                <w:noProof/>
              </w:rPr>
              <w:t>nnex</w:t>
            </w:r>
            <w:r w:rsidR="00D47BE7" w:rsidRPr="004A36B7">
              <w:rPr>
                <w:rStyle w:val="Hyperlink"/>
                <w:rFonts w:ascii="Times New Roman" w:hAnsi="Times New Roman" w:cs="Times New Roman"/>
                <w:b/>
                <w:noProof/>
              </w:rPr>
              <w:t xml:space="preserve"> II</w:t>
            </w:r>
            <w:r w:rsidR="00D47BE7">
              <w:rPr>
                <w:noProof/>
              </w:rPr>
              <w:tab/>
            </w:r>
            <w:r w:rsidR="00D47BE7">
              <w:rPr>
                <w:noProof/>
              </w:rPr>
              <w:fldChar w:fldCharType="begin"/>
            </w:r>
            <w:r w:rsidR="00D47BE7">
              <w:rPr>
                <w:noProof/>
              </w:rPr>
              <w:instrText xml:space="preserve"> PAGEREF _Toc159410770 \h </w:instrText>
            </w:r>
            <w:r w:rsidR="00D47BE7">
              <w:rPr>
                <w:noProof/>
              </w:rPr>
            </w:r>
            <w:r w:rsidR="00D47BE7">
              <w:rPr>
                <w:noProof/>
              </w:rPr>
              <w:fldChar w:fldCharType="separate"/>
            </w:r>
            <w:r w:rsidR="00B44408">
              <w:rPr>
                <w:noProof/>
              </w:rPr>
              <w:t>81</w:t>
            </w:r>
            <w:r w:rsidR="00D47BE7">
              <w:rPr>
                <w:noProof/>
              </w:rPr>
              <w:fldChar w:fldCharType="end"/>
            </w:r>
          </w:hyperlink>
        </w:p>
        <w:p w14:paraId="3CB6E4AD" w14:textId="246E5B30" w:rsidR="00D47BE7" w:rsidRDefault="009937F2">
          <w:pPr>
            <w:pStyle w:val="TOC2"/>
            <w:tabs>
              <w:tab w:val="right" w:leader="dot" w:pos="9350"/>
            </w:tabs>
            <w:rPr>
              <w:rFonts w:eastAsiaTheme="minorEastAsia"/>
              <w:noProof/>
              <w:kern w:val="2"/>
              <w:sz w:val="24"/>
              <w:szCs w:val="24"/>
              <w:lang w:val="en-US" w:eastAsia="zh-CN"/>
            </w:rPr>
          </w:pPr>
          <w:hyperlink w:anchor="_Toc159410775" w:history="1">
            <w:r w:rsidR="00D47BE7" w:rsidRPr="004A36B7">
              <w:rPr>
                <w:rStyle w:val="Hyperlink"/>
                <w:rFonts w:ascii="Times New Roman" w:hAnsi="Times New Roman" w:cs="Times New Roman"/>
                <w:b/>
                <w:noProof/>
              </w:rPr>
              <w:t xml:space="preserve">Annex </w:t>
            </w:r>
            <w:r w:rsidR="00D47BE7" w:rsidRPr="004A36B7">
              <w:rPr>
                <w:rStyle w:val="Hyperlink"/>
                <w:rFonts w:ascii="Times New Roman" w:hAnsi="Times New Roman" w:cs="Times New Roman"/>
                <w:b/>
                <w:bCs/>
                <w:noProof/>
              </w:rPr>
              <w:t>III</w:t>
            </w:r>
            <w:r w:rsidR="00D47BE7">
              <w:rPr>
                <w:noProof/>
              </w:rPr>
              <w:tab/>
            </w:r>
            <w:r w:rsidR="00D47BE7">
              <w:rPr>
                <w:noProof/>
              </w:rPr>
              <w:fldChar w:fldCharType="begin"/>
            </w:r>
            <w:r w:rsidR="00D47BE7">
              <w:rPr>
                <w:noProof/>
              </w:rPr>
              <w:instrText xml:space="preserve"> PAGEREF _Toc159410775 \h </w:instrText>
            </w:r>
            <w:r w:rsidR="00D47BE7">
              <w:rPr>
                <w:noProof/>
              </w:rPr>
            </w:r>
            <w:r w:rsidR="00D47BE7">
              <w:rPr>
                <w:noProof/>
              </w:rPr>
              <w:fldChar w:fldCharType="separate"/>
            </w:r>
            <w:r w:rsidR="00B44408">
              <w:rPr>
                <w:noProof/>
              </w:rPr>
              <w:t>85</w:t>
            </w:r>
            <w:r w:rsidR="00D47BE7">
              <w:rPr>
                <w:noProof/>
              </w:rPr>
              <w:fldChar w:fldCharType="end"/>
            </w:r>
          </w:hyperlink>
        </w:p>
        <w:p w14:paraId="4F6F9644" w14:textId="6154E44E" w:rsidR="00D47BE7" w:rsidRDefault="009937F2">
          <w:pPr>
            <w:pStyle w:val="TOC2"/>
            <w:tabs>
              <w:tab w:val="right" w:leader="dot" w:pos="9350"/>
            </w:tabs>
            <w:rPr>
              <w:rFonts w:eastAsiaTheme="minorEastAsia"/>
              <w:noProof/>
              <w:kern w:val="2"/>
              <w:sz w:val="24"/>
              <w:szCs w:val="24"/>
              <w:lang w:val="en-US" w:eastAsia="zh-CN"/>
            </w:rPr>
          </w:pPr>
          <w:hyperlink w:anchor="_Toc159410776" w:history="1">
            <w:r w:rsidR="00D47BE7" w:rsidRPr="004A36B7">
              <w:rPr>
                <w:rStyle w:val="Hyperlink"/>
                <w:rFonts w:ascii="Times New Roman" w:hAnsi="Times New Roman" w:cs="Times New Roman"/>
                <w:b/>
                <w:noProof/>
              </w:rPr>
              <w:t xml:space="preserve">Annex </w:t>
            </w:r>
            <w:r w:rsidR="00D47BE7" w:rsidRPr="004A36B7">
              <w:rPr>
                <w:rStyle w:val="Hyperlink"/>
                <w:rFonts w:ascii="Times New Roman" w:hAnsi="Times New Roman" w:cs="Times New Roman"/>
                <w:b/>
                <w:bCs/>
                <w:noProof/>
              </w:rPr>
              <w:t>IV</w:t>
            </w:r>
            <w:r w:rsidR="00D47BE7">
              <w:rPr>
                <w:noProof/>
              </w:rPr>
              <w:tab/>
            </w:r>
            <w:r w:rsidR="00D47BE7">
              <w:rPr>
                <w:noProof/>
              </w:rPr>
              <w:fldChar w:fldCharType="begin"/>
            </w:r>
            <w:r w:rsidR="00D47BE7">
              <w:rPr>
                <w:noProof/>
              </w:rPr>
              <w:instrText xml:space="preserve"> PAGEREF _Toc159410776 \h </w:instrText>
            </w:r>
            <w:r w:rsidR="00D47BE7">
              <w:rPr>
                <w:noProof/>
              </w:rPr>
            </w:r>
            <w:r w:rsidR="00D47BE7">
              <w:rPr>
                <w:noProof/>
              </w:rPr>
              <w:fldChar w:fldCharType="separate"/>
            </w:r>
            <w:r w:rsidR="00B44408">
              <w:rPr>
                <w:noProof/>
              </w:rPr>
              <w:t>86</w:t>
            </w:r>
            <w:r w:rsidR="00D47BE7">
              <w:rPr>
                <w:noProof/>
              </w:rPr>
              <w:fldChar w:fldCharType="end"/>
            </w:r>
          </w:hyperlink>
        </w:p>
        <w:p w14:paraId="06E48B3E" w14:textId="4B2159C5" w:rsidR="00D47BE7" w:rsidRDefault="009937F2">
          <w:pPr>
            <w:pStyle w:val="TOC2"/>
            <w:tabs>
              <w:tab w:val="right" w:leader="dot" w:pos="9350"/>
            </w:tabs>
            <w:rPr>
              <w:rFonts w:eastAsiaTheme="minorEastAsia"/>
              <w:noProof/>
              <w:kern w:val="2"/>
              <w:sz w:val="24"/>
              <w:szCs w:val="24"/>
              <w:lang w:val="en-US" w:eastAsia="zh-CN"/>
            </w:rPr>
          </w:pPr>
          <w:hyperlink w:anchor="_Toc159410777" w:history="1">
            <w:r w:rsidR="00D47BE7" w:rsidRPr="004A36B7">
              <w:rPr>
                <w:rStyle w:val="Hyperlink"/>
                <w:rFonts w:ascii="Times New Roman" w:hAnsi="Times New Roman" w:cs="Times New Roman"/>
                <w:b/>
                <w:noProof/>
              </w:rPr>
              <w:t xml:space="preserve">Annex </w:t>
            </w:r>
            <w:r w:rsidR="00D47BE7" w:rsidRPr="004A36B7">
              <w:rPr>
                <w:rStyle w:val="Hyperlink"/>
                <w:rFonts w:ascii="Times New Roman" w:hAnsi="Times New Roman" w:cs="Times New Roman"/>
                <w:b/>
                <w:bCs/>
                <w:noProof/>
              </w:rPr>
              <w:t>V</w:t>
            </w:r>
            <w:r w:rsidR="00D47BE7">
              <w:rPr>
                <w:noProof/>
              </w:rPr>
              <w:tab/>
            </w:r>
            <w:r w:rsidR="00D47BE7">
              <w:rPr>
                <w:noProof/>
              </w:rPr>
              <w:fldChar w:fldCharType="begin"/>
            </w:r>
            <w:r w:rsidR="00D47BE7">
              <w:rPr>
                <w:noProof/>
              </w:rPr>
              <w:instrText xml:space="preserve"> PAGEREF _Toc159410777 \h </w:instrText>
            </w:r>
            <w:r w:rsidR="00D47BE7">
              <w:rPr>
                <w:noProof/>
              </w:rPr>
            </w:r>
            <w:r w:rsidR="00D47BE7">
              <w:rPr>
                <w:noProof/>
              </w:rPr>
              <w:fldChar w:fldCharType="separate"/>
            </w:r>
            <w:r w:rsidR="00B44408">
              <w:rPr>
                <w:noProof/>
              </w:rPr>
              <w:t>87</w:t>
            </w:r>
            <w:r w:rsidR="00D47BE7">
              <w:rPr>
                <w:noProof/>
              </w:rPr>
              <w:fldChar w:fldCharType="end"/>
            </w:r>
          </w:hyperlink>
        </w:p>
        <w:p w14:paraId="08BE8984" w14:textId="47172499" w:rsidR="00D47BE7" w:rsidRDefault="009937F2">
          <w:pPr>
            <w:pStyle w:val="TOC2"/>
            <w:tabs>
              <w:tab w:val="right" w:leader="dot" w:pos="9350"/>
            </w:tabs>
            <w:rPr>
              <w:rFonts w:eastAsiaTheme="minorEastAsia"/>
              <w:noProof/>
              <w:kern w:val="2"/>
              <w:sz w:val="24"/>
              <w:szCs w:val="24"/>
              <w:lang w:val="en-US" w:eastAsia="zh-CN"/>
            </w:rPr>
          </w:pPr>
          <w:hyperlink w:anchor="_Toc159410778" w:history="1">
            <w:r w:rsidR="00D47BE7" w:rsidRPr="004A36B7">
              <w:rPr>
                <w:rStyle w:val="Hyperlink"/>
                <w:rFonts w:ascii="Times New Roman" w:hAnsi="Times New Roman" w:cs="Times New Roman"/>
                <w:b/>
                <w:noProof/>
              </w:rPr>
              <w:t xml:space="preserve">Annex </w:t>
            </w:r>
            <w:r w:rsidR="00D47BE7" w:rsidRPr="004A36B7">
              <w:rPr>
                <w:rStyle w:val="Hyperlink"/>
                <w:rFonts w:ascii="Times New Roman" w:hAnsi="Times New Roman" w:cs="Times New Roman"/>
                <w:b/>
                <w:bCs/>
                <w:noProof/>
              </w:rPr>
              <w:t>VI</w:t>
            </w:r>
            <w:r w:rsidR="00D47BE7">
              <w:rPr>
                <w:noProof/>
              </w:rPr>
              <w:tab/>
            </w:r>
            <w:r w:rsidR="00D47BE7">
              <w:rPr>
                <w:noProof/>
              </w:rPr>
              <w:fldChar w:fldCharType="begin"/>
            </w:r>
            <w:r w:rsidR="00D47BE7">
              <w:rPr>
                <w:noProof/>
              </w:rPr>
              <w:instrText xml:space="preserve"> PAGEREF _Toc159410778 \h </w:instrText>
            </w:r>
            <w:r w:rsidR="00D47BE7">
              <w:rPr>
                <w:noProof/>
              </w:rPr>
            </w:r>
            <w:r w:rsidR="00D47BE7">
              <w:rPr>
                <w:noProof/>
              </w:rPr>
              <w:fldChar w:fldCharType="separate"/>
            </w:r>
            <w:r w:rsidR="00B44408">
              <w:rPr>
                <w:noProof/>
              </w:rPr>
              <w:t>90</w:t>
            </w:r>
            <w:r w:rsidR="00D47BE7">
              <w:rPr>
                <w:noProof/>
              </w:rPr>
              <w:fldChar w:fldCharType="end"/>
            </w:r>
          </w:hyperlink>
        </w:p>
        <w:p w14:paraId="10AE4514" w14:textId="0B179C62" w:rsidR="00D47BE7" w:rsidRDefault="009937F2">
          <w:pPr>
            <w:pStyle w:val="TOC2"/>
            <w:tabs>
              <w:tab w:val="right" w:leader="dot" w:pos="9350"/>
            </w:tabs>
            <w:rPr>
              <w:rFonts w:eastAsiaTheme="minorEastAsia"/>
              <w:noProof/>
              <w:kern w:val="2"/>
              <w:sz w:val="24"/>
              <w:szCs w:val="24"/>
              <w:lang w:val="en-US" w:eastAsia="zh-CN"/>
            </w:rPr>
          </w:pPr>
          <w:hyperlink w:anchor="_Toc159410779" w:history="1">
            <w:r w:rsidR="00D47BE7" w:rsidRPr="004A36B7">
              <w:rPr>
                <w:rStyle w:val="Hyperlink"/>
                <w:rFonts w:ascii="Times New Roman" w:hAnsi="Times New Roman" w:cs="Times New Roman"/>
                <w:b/>
                <w:noProof/>
              </w:rPr>
              <w:t xml:space="preserve">Annex </w:t>
            </w:r>
            <w:r w:rsidR="00D47BE7" w:rsidRPr="004A36B7">
              <w:rPr>
                <w:rStyle w:val="Hyperlink"/>
                <w:rFonts w:ascii="Times New Roman" w:hAnsi="Times New Roman" w:cs="Times New Roman"/>
                <w:b/>
                <w:bCs/>
                <w:noProof/>
              </w:rPr>
              <w:t>VII</w:t>
            </w:r>
            <w:r w:rsidR="00D47BE7">
              <w:rPr>
                <w:noProof/>
              </w:rPr>
              <w:tab/>
            </w:r>
            <w:r w:rsidR="00D47BE7">
              <w:rPr>
                <w:noProof/>
              </w:rPr>
              <w:fldChar w:fldCharType="begin"/>
            </w:r>
            <w:r w:rsidR="00D47BE7">
              <w:rPr>
                <w:noProof/>
              </w:rPr>
              <w:instrText xml:space="preserve"> PAGEREF _Toc159410779 \h </w:instrText>
            </w:r>
            <w:r w:rsidR="00D47BE7">
              <w:rPr>
                <w:noProof/>
              </w:rPr>
            </w:r>
            <w:r w:rsidR="00D47BE7">
              <w:rPr>
                <w:noProof/>
              </w:rPr>
              <w:fldChar w:fldCharType="separate"/>
            </w:r>
            <w:r w:rsidR="00B44408">
              <w:rPr>
                <w:noProof/>
              </w:rPr>
              <w:t>94</w:t>
            </w:r>
            <w:r w:rsidR="00D47BE7">
              <w:rPr>
                <w:noProof/>
              </w:rPr>
              <w:fldChar w:fldCharType="end"/>
            </w:r>
          </w:hyperlink>
        </w:p>
        <w:p w14:paraId="089CC59E" w14:textId="0B143355" w:rsidR="00D47BE7" w:rsidRDefault="009937F2">
          <w:pPr>
            <w:pStyle w:val="TOC2"/>
            <w:tabs>
              <w:tab w:val="right" w:leader="dot" w:pos="9350"/>
            </w:tabs>
            <w:rPr>
              <w:rFonts w:eastAsiaTheme="minorEastAsia"/>
              <w:noProof/>
              <w:kern w:val="2"/>
              <w:sz w:val="24"/>
              <w:szCs w:val="24"/>
              <w:lang w:val="en-US" w:eastAsia="zh-CN"/>
            </w:rPr>
          </w:pPr>
          <w:hyperlink w:anchor="_Toc159410780" w:history="1">
            <w:r w:rsidR="00D47BE7" w:rsidRPr="004A36B7">
              <w:rPr>
                <w:rStyle w:val="Hyperlink"/>
                <w:rFonts w:ascii="Times New Roman" w:hAnsi="Times New Roman" w:cs="Times New Roman"/>
                <w:b/>
                <w:noProof/>
              </w:rPr>
              <w:t>Glossary of terms</w:t>
            </w:r>
            <w:r w:rsidR="00D47BE7">
              <w:rPr>
                <w:noProof/>
              </w:rPr>
              <w:tab/>
            </w:r>
            <w:r w:rsidR="00D47BE7">
              <w:rPr>
                <w:noProof/>
              </w:rPr>
              <w:fldChar w:fldCharType="begin"/>
            </w:r>
            <w:r w:rsidR="00D47BE7">
              <w:rPr>
                <w:noProof/>
              </w:rPr>
              <w:instrText xml:space="preserve"> PAGEREF _Toc159410780 \h </w:instrText>
            </w:r>
            <w:r w:rsidR="00D47BE7">
              <w:rPr>
                <w:noProof/>
              </w:rPr>
            </w:r>
            <w:r w:rsidR="00D47BE7">
              <w:rPr>
                <w:noProof/>
              </w:rPr>
              <w:fldChar w:fldCharType="separate"/>
            </w:r>
            <w:r w:rsidR="00B44408">
              <w:rPr>
                <w:noProof/>
              </w:rPr>
              <w:t>97</w:t>
            </w:r>
            <w:r w:rsidR="00D47BE7">
              <w:rPr>
                <w:noProof/>
              </w:rPr>
              <w:fldChar w:fldCharType="end"/>
            </w:r>
          </w:hyperlink>
        </w:p>
        <w:p w14:paraId="210CC6F7" w14:textId="0155FE77" w:rsidR="00DC2E53" w:rsidRPr="00BB5241" w:rsidRDefault="005430B6" w:rsidP="00E14607">
          <w:pPr>
            <w:pStyle w:val="TOC2"/>
            <w:tabs>
              <w:tab w:val="right" w:leader="dot" w:pos="9350"/>
            </w:tabs>
            <w:spacing w:line="276" w:lineRule="auto"/>
            <w:ind w:left="0"/>
            <w:rPr>
              <w:rFonts w:ascii="Times New Roman" w:hAnsi="Times New Roman" w:cs="Times New Roman"/>
              <w:b/>
              <w:bCs/>
            </w:rPr>
          </w:pPr>
          <w:r w:rsidRPr="00BB5241">
            <w:rPr>
              <w:rFonts w:ascii="Times New Roman" w:hAnsi="Times New Roman" w:cs="Times New Roman"/>
            </w:rPr>
            <w:fldChar w:fldCharType="end"/>
          </w:r>
        </w:p>
      </w:sdtContent>
    </w:sdt>
    <w:p w14:paraId="0239BB2A" w14:textId="77777777" w:rsidR="00DD7AFB" w:rsidRPr="009467C1" w:rsidRDefault="00DD7AFB" w:rsidP="0080679A">
      <w:pPr>
        <w:pStyle w:val="Heading1"/>
        <w:pageBreakBefore/>
        <w:ind w:left="562" w:hanging="562"/>
        <w:jc w:val="left"/>
        <w:rPr>
          <w:rFonts w:ascii="Times New Roman" w:hAnsi="Times New Roman"/>
          <w:b/>
          <w:bCs/>
          <w:color w:val="auto"/>
          <w:kern w:val="2"/>
          <w:sz w:val="28"/>
          <w:lang w:val="en-CA"/>
        </w:rPr>
      </w:pPr>
      <w:bookmarkStart w:id="0" w:name="_Toc2"/>
      <w:bookmarkStart w:id="1" w:name="_Toc159410711"/>
      <w:bookmarkStart w:id="2" w:name="_Toc1"/>
      <w:r w:rsidRPr="009467C1">
        <w:rPr>
          <w:rFonts w:ascii="Times New Roman" w:hAnsi="Times New Roman"/>
          <w:b/>
          <w:bCs/>
          <w:color w:val="auto"/>
          <w:kern w:val="2"/>
          <w:sz w:val="28"/>
          <w:lang w:val="en-CA"/>
        </w:rPr>
        <w:lastRenderedPageBreak/>
        <w:t>1. Objective and scope</w:t>
      </w:r>
      <w:bookmarkEnd w:id="0"/>
      <w:bookmarkEnd w:id="1"/>
    </w:p>
    <w:p w14:paraId="7BCDEE08" w14:textId="70A2DFA6" w:rsidR="00DD7AFB" w:rsidRPr="00BB5241" w:rsidRDefault="00DD7AFB" w:rsidP="00212686">
      <w:pPr>
        <w:spacing w:line="276" w:lineRule="auto"/>
        <w:jc w:val="both"/>
        <w:rPr>
          <w:rFonts w:ascii="Times New Roman" w:hAnsi="Times New Roman" w:cs="Times New Roman"/>
        </w:rPr>
      </w:pPr>
      <w:r w:rsidRPr="00BB5241">
        <w:rPr>
          <w:rFonts w:ascii="Times New Roman" w:hAnsi="Times New Roman" w:cs="Times New Roman"/>
        </w:rPr>
        <w:t xml:space="preserve">In its decision CP-10/10, the Conference of the Parties serving as the meeting of the Parties to the Cartagena Protocol on Biosafety agreed to develop additional voluntary guidance materials to support </w:t>
      </w:r>
      <w:r w:rsidR="00052D7B" w:rsidRPr="00BB5241">
        <w:rPr>
          <w:rFonts w:ascii="Times New Roman" w:hAnsi="Times New Roman" w:cs="Times New Roman"/>
        </w:rPr>
        <w:t xml:space="preserve">the </w:t>
      </w:r>
      <w:r w:rsidRPr="00BB5241">
        <w:rPr>
          <w:rFonts w:ascii="Times New Roman" w:hAnsi="Times New Roman" w:cs="Times New Roman"/>
        </w:rPr>
        <w:t xml:space="preserve">case-by-case risk assessment of </w:t>
      </w:r>
      <w:r w:rsidR="001936F6" w:rsidRPr="00BB5241">
        <w:rPr>
          <w:rFonts w:ascii="Times New Roman" w:hAnsi="Times New Roman" w:cs="Times New Roman"/>
        </w:rPr>
        <w:t>living modified organisms</w:t>
      </w:r>
      <w:r w:rsidR="00BB31CC" w:rsidRPr="00BB5241">
        <w:rPr>
          <w:rFonts w:ascii="Times New Roman" w:hAnsi="Times New Roman" w:cs="Times New Roman"/>
        </w:rPr>
        <w:t xml:space="preserve"> (LMOs)</w:t>
      </w:r>
      <w:r w:rsidR="001936F6" w:rsidRPr="00BB5241">
        <w:rPr>
          <w:rFonts w:ascii="Times New Roman" w:hAnsi="Times New Roman" w:cs="Times New Roman"/>
        </w:rPr>
        <w:t xml:space="preserve"> containing engineered gene drives</w:t>
      </w:r>
      <w:r w:rsidR="001936F6" w:rsidRPr="00BB5241">
        <w:rPr>
          <w:rFonts w:ascii="Times New Roman" w:hAnsi="Times New Roman" w:cs="Times New Roman"/>
          <w:b/>
        </w:rPr>
        <w:t xml:space="preserve"> (</w:t>
      </w:r>
      <w:r w:rsidR="00BB31CC" w:rsidRPr="00BB5241">
        <w:rPr>
          <w:rFonts w:ascii="Times New Roman" w:hAnsi="Times New Roman" w:cs="Times New Roman"/>
          <w:bCs/>
        </w:rPr>
        <w:t>EGDs;</w:t>
      </w:r>
      <w:r w:rsidR="00BB31CC" w:rsidRPr="00BB5241">
        <w:rPr>
          <w:rFonts w:ascii="Times New Roman" w:hAnsi="Times New Roman" w:cs="Times New Roman"/>
          <w:b/>
        </w:rPr>
        <w:t xml:space="preserve"> </w:t>
      </w:r>
      <w:r w:rsidR="001936F6" w:rsidRPr="00BB5241">
        <w:rPr>
          <w:rFonts w:ascii="Times New Roman" w:hAnsi="Times New Roman" w:cs="Times New Roman"/>
        </w:rPr>
        <w:t>EGD-LMOs</w:t>
      </w:r>
      <w:r w:rsidR="001936F6" w:rsidRPr="00BB5241">
        <w:rPr>
          <w:rFonts w:ascii="Times New Roman" w:hAnsi="Times New Roman" w:cs="Times New Roman"/>
          <w:b/>
        </w:rPr>
        <w:t>)</w:t>
      </w:r>
      <w:r w:rsidR="001936F6" w:rsidRPr="00BB5241">
        <w:rPr>
          <w:rFonts w:ascii="Times New Roman" w:hAnsi="Times New Roman" w:cs="Times New Roman"/>
        </w:rPr>
        <w:t xml:space="preserve"> </w:t>
      </w:r>
      <w:r w:rsidRPr="00BB5241">
        <w:rPr>
          <w:rFonts w:ascii="Times New Roman" w:hAnsi="Times New Roman" w:cs="Times New Roman"/>
        </w:rPr>
        <w:t>in accordance with annex III to the Protocol</w:t>
      </w:r>
      <w:r w:rsidR="003A1E58" w:rsidRPr="00BB5241">
        <w:rPr>
          <w:rFonts w:ascii="Times New Roman" w:hAnsi="Times New Roman" w:cs="Times New Roman"/>
        </w:rPr>
        <w:t>.</w:t>
      </w:r>
      <w:r w:rsidRPr="00BB5241">
        <w:rPr>
          <w:rStyle w:val="FootnoteReference"/>
          <w:rFonts w:ascii="Times New Roman" w:hAnsi="Times New Roman" w:cs="Times New Roman"/>
        </w:rPr>
        <w:footnoteReference w:id="3"/>
      </w:r>
      <w:r w:rsidR="003A1E58" w:rsidRPr="00BB5241">
        <w:rPr>
          <w:rFonts w:ascii="Times New Roman" w:hAnsi="Times New Roman" w:cs="Times New Roman"/>
          <w:vertAlign w:val="superscript"/>
        </w:rPr>
        <w:t xml:space="preserve">, </w:t>
      </w:r>
      <w:r w:rsidRPr="00BB5241">
        <w:rPr>
          <w:rStyle w:val="FootnoteReference"/>
          <w:rFonts w:ascii="Times New Roman" w:hAnsi="Times New Roman" w:cs="Times New Roman"/>
        </w:rPr>
        <w:footnoteReference w:id="4"/>
      </w:r>
      <w:r w:rsidRPr="00BB5241">
        <w:rPr>
          <w:rFonts w:ascii="Times New Roman" w:hAnsi="Times New Roman" w:cs="Times New Roman"/>
        </w:rPr>
        <w:t xml:space="preserve"> The Conference of the Parties decided that this material should have a special focus on living modified mosquitoes (LMMs) that contain an EGD (EDG-LMMs) taking into account</w:t>
      </w:r>
      <w:r w:rsidR="00D42051" w:rsidRPr="00BB5241">
        <w:rPr>
          <w:rFonts w:ascii="Times New Roman" w:hAnsi="Times New Roman" w:cs="Times New Roman"/>
        </w:rPr>
        <w:t xml:space="preserve"> </w:t>
      </w:r>
      <w:r w:rsidRPr="00BB5241">
        <w:rPr>
          <w:rFonts w:ascii="Times New Roman" w:hAnsi="Times New Roman" w:cs="Times New Roman"/>
        </w:rPr>
        <w:t xml:space="preserve"> the current experience with the organism, the type of EGD and specific issues of risk assessment identified in </w:t>
      </w:r>
      <w:r w:rsidR="008A007F" w:rsidRPr="00BB5241">
        <w:rPr>
          <w:rFonts w:ascii="Times New Roman" w:hAnsi="Times New Roman" w:cs="Times New Roman"/>
        </w:rPr>
        <w:t>annex</w:t>
      </w:r>
      <w:r w:rsidRPr="00BB5241">
        <w:rPr>
          <w:rFonts w:ascii="Times New Roman" w:hAnsi="Times New Roman" w:cs="Times New Roman"/>
        </w:rPr>
        <w:t xml:space="preserve"> I to decision CP-9/13, including existing reports, general considerations of EGD-LMOs and existing national and regional risk assessment experiences. </w:t>
      </w:r>
      <w:r w:rsidR="00C931FD" w:rsidRPr="00BB5241">
        <w:rPr>
          <w:rFonts w:ascii="Times New Roman" w:hAnsi="Times New Roman" w:cs="Times New Roman"/>
        </w:rPr>
        <w:t>D</w:t>
      </w:r>
      <w:r w:rsidRPr="00BB5241">
        <w:rPr>
          <w:rFonts w:ascii="Times New Roman" w:hAnsi="Times New Roman" w:cs="Times New Roman"/>
        </w:rPr>
        <w:t xml:space="preserve">ecision </w:t>
      </w:r>
      <w:r w:rsidR="00C931FD" w:rsidRPr="00BB5241">
        <w:rPr>
          <w:rFonts w:ascii="Times New Roman" w:hAnsi="Times New Roman" w:cs="Times New Roman"/>
        </w:rPr>
        <w:t xml:space="preserve">CP-10/10 </w:t>
      </w:r>
      <w:r w:rsidRPr="00BB5241">
        <w:rPr>
          <w:rFonts w:ascii="Times New Roman" w:hAnsi="Times New Roman" w:cs="Times New Roman"/>
        </w:rPr>
        <w:t xml:space="preserve">also established an </w:t>
      </w:r>
      <w:r w:rsidRPr="00BB5241">
        <w:rPr>
          <w:rFonts w:ascii="Times New Roman" w:hAnsi="Times New Roman" w:cs="Times New Roman"/>
          <w:i/>
          <w:iCs/>
        </w:rPr>
        <w:t>Ad Hoc</w:t>
      </w:r>
      <w:r w:rsidRPr="00BB5241">
        <w:rPr>
          <w:rFonts w:ascii="Times New Roman" w:hAnsi="Times New Roman" w:cs="Times New Roman"/>
        </w:rPr>
        <w:t xml:space="preserve"> Technical Expert Group (AHTEG) on risk assessment </w:t>
      </w:r>
      <w:r w:rsidR="003805C5" w:rsidRPr="00BB5241">
        <w:rPr>
          <w:rFonts w:ascii="Times New Roman" w:hAnsi="Times New Roman" w:cs="Times New Roman"/>
        </w:rPr>
        <w:t xml:space="preserve">that is responsible </w:t>
      </w:r>
      <w:r w:rsidRPr="00BB5241">
        <w:rPr>
          <w:rFonts w:ascii="Times New Roman" w:hAnsi="Times New Roman" w:cs="Times New Roman"/>
        </w:rPr>
        <w:t>to develop the addition</w:t>
      </w:r>
      <w:r w:rsidR="003304F3" w:rsidRPr="00BB5241">
        <w:rPr>
          <w:rFonts w:ascii="Times New Roman" w:hAnsi="Times New Roman" w:cs="Times New Roman"/>
        </w:rPr>
        <w:t>al voluntary guidance materials</w:t>
      </w:r>
      <w:r w:rsidRPr="00BB5241">
        <w:rPr>
          <w:rFonts w:ascii="Times New Roman" w:hAnsi="Times New Roman" w:cs="Times New Roman"/>
        </w:rPr>
        <w:t xml:space="preserve"> and requested the convening of the Online Forum on Risk Assessment and Risk Management to contribute to this process. The Subsidiary Body on Scientific, Technical and Technological Advice will consider the draft guidance materials prepared by the AHTEG</w:t>
      </w:r>
      <w:r w:rsidR="003E3DB6" w:rsidRPr="00BB5241">
        <w:rPr>
          <w:rFonts w:ascii="Times New Roman" w:hAnsi="Times New Roman" w:cs="Times New Roman"/>
        </w:rPr>
        <w:t xml:space="preserve"> at its twenty-sixth meeting (13–18 May </w:t>
      </w:r>
      <w:r w:rsidR="00ED0E1B" w:rsidRPr="00BB5241">
        <w:rPr>
          <w:rFonts w:ascii="Times New Roman" w:hAnsi="Times New Roman" w:cs="Times New Roman"/>
        </w:rPr>
        <w:t>202</w:t>
      </w:r>
      <w:r w:rsidR="00ED0E1B">
        <w:rPr>
          <w:rFonts w:ascii="Times New Roman" w:hAnsi="Times New Roman" w:cs="Times New Roman"/>
        </w:rPr>
        <w:t>4</w:t>
      </w:r>
      <w:r w:rsidR="003E3DB6" w:rsidRPr="00BB5241">
        <w:rPr>
          <w:rFonts w:ascii="Times New Roman" w:hAnsi="Times New Roman" w:cs="Times New Roman"/>
        </w:rPr>
        <w:t>)</w:t>
      </w:r>
      <w:r w:rsidRPr="00BB5241">
        <w:rPr>
          <w:rFonts w:ascii="Times New Roman" w:hAnsi="Times New Roman" w:cs="Times New Roman"/>
        </w:rPr>
        <w:t xml:space="preserve">. </w:t>
      </w:r>
    </w:p>
    <w:p w14:paraId="26319675" w14:textId="0D4F4521" w:rsidR="00DD7AFB" w:rsidRPr="00BB5241" w:rsidRDefault="00DD7AFB" w:rsidP="00212686">
      <w:pPr>
        <w:spacing w:line="276" w:lineRule="auto"/>
        <w:jc w:val="both"/>
        <w:rPr>
          <w:rFonts w:ascii="Times New Roman" w:hAnsi="Times New Roman" w:cs="Times New Roman"/>
        </w:rPr>
      </w:pPr>
      <w:r w:rsidRPr="00BB5241">
        <w:rPr>
          <w:rFonts w:ascii="Times New Roman" w:hAnsi="Times New Roman" w:cs="Times New Roman"/>
        </w:rPr>
        <w:t xml:space="preserve">As a response, and with the financial support of the Government of Finland and the European Union, the Secretariat of the Convention on Biological Diversity commissioned the International Centre for Genetic Engineering and Biotechnology (ICGEB) to develop a </w:t>
      </w:r>
      <w:r w:rsidR="001936F6" w:rsidRPr="00BB5241">
        <w:rPr>
          <w:rFonts w:ascii="Times New Roman" w:hAnsi="Times New Roman" w:cs="Times New Roman"/>
        </w:rPr>
        <w:t xml:space="preserve">detailed </w:t>
      </w:r>
      <w:r w:rsidRPr="00BB5241">
        <w:rPr>
          <w:rFonts w:ascii="Times New Roman" w:hAnsi="Times New Roman" w:cs="Times New Roman"/>
        </w:rPr>
        <w:t xml:space="preserve">outline to support the development of the supplementary guidance materials </w:t>
      </w:r>
      <w:r w:rsidR="00945151" w:rsidRPr="00BB5241">
        <w:rPr>
          <w:rFonts w:ascii="Times New Roman" w:hAnsi="Times New Roman" w:cs="Times New Roman"/>
        </w:rPr>
        <w:t xml:space="preserve">on </w:t>
      </w:r>
      <w:r w:rsidRPr="00BB5241">
        <w:rPr>
          <w:rFonts w:ascii="Times New Roman" w:hAnsi="Times New Roman" w:cs="Times New Roman"/>
        </w:rPr>
        <w:t xml:space="preserve">the risk assessment of EGD-LMOs. </w:t>
      </w:r>
      <w:r w:rsidR="00F12F03" w:rsidRPr="00BB5241">
        <w:rPr>
          <w:rFonts w:ascii="Times New Roman" w:hAnsi="Times New Roman" w:cs="Times New Roman"/>
        </w:rPr>
        <w:t xml:space="preserve">The AHTEG revised the outline, then developed the detailed content of the additional voluntary guidance materials. </w:t>
      </w:r>
      <w:r w:rsidRPr="00BB5241">
        <w:rPr>
          <w:rFonts w:ascii="Times New Roman" w:hAnsi="Times New Roman" w:cs="Times New Roman"/>
        </w:rPr>
        <w:t>The objective was to facilitate a case-by-case risk assessment process for EGD-LMOs, thereby complementing annex III and existing guidelines, while considering the established roadmap.</w:t>
      </w:r>
      <w:r w:rsidRPr="00BB5241">
        <w:rPr>
          <w:rStyle w:val="FootnoteReference"/>
          <w:rFonts w:ascii="Times New Roman" w:hAnsi="Times New Roman" w:cs="Times New Roman"/>
        </w:rPr>
        <w:footnoteReference w:id="5"/>
      </w:r>
      <w:r w:rsidRPr="00BB5241">
        <w:rPr>
          <w:rStyle w:val="FootnoteReference"/>
          <w:rFonts w:ascii="Times New Roman" w:hAnsi="Times New Roman" w:cs="Times New Roman"/>
          <w:vertAlign w:val="baseline"/>
        </w:rPr>
        <w:t xml:space="preserve"> </w:t>
      </w:r>
    </w:p>
    <w:p w14:paraId="36B69351" w14:textId="5695DA62" w:rsidR="00332946" w:rsidRPr="00BB5241" w:rsidRDefault="00332946" w:rsidP="00332946">
      <w:pPr>
        <w:pStyle w:val="Heading2"/>
        <w:spacing w:line="276" w:lineRule="auto"/>
        <w:rPr>
          <w:rFonts w:ascii="Times New Roman" w:hAnsi="Times New Roman" w:cs="Times New Roman"/>
          <w:b/>
          <w:bCs/>
          <w:color w:val="auto"/>
          <w:lang w:val="en-GB"/>
        </w:rPr>
      </w:pPr>
      <w:bookmarkStart w:id="3" w:name="_Toc159410712"/>
      <w:r w:rsidRPr="00BB5241">
        <w:rPr>
          <w:rFonts w:ascii="Times New Roman" w:hAnsi="Times New Roman" w:cs="Times New Roman"/>
          <w:b/>
          <w:bCs/>
          <w:color w:val="auto"/>
          <w:sz w:val="24"/>
          <w:szCs w:val="24"/>
          <w:lang w:val="en-GB"/>
        </w:rPr>
        <w:t>1.1. Structure</w:t>
      </w:r>
      <w:bookmarkEnd w:id="3"/>
    </w:p>
    <w:p w14:paraId="55B051BE" w14:textId="0860AD70" w:rsidR="00332946" w:rsidRPr="00BB5241" w:rsidRDefault="00332946" w:rsidP="00C77575">
      <w:pPr>
        <w:spacing w:after="120" w:line="276" w:lineRule="auto"/>
        <w:jc w:val="both"/>
        <w:rPr>
          <w:rFonts w:ascii="Times New Roman" w:hAnsi="Times New Roman" w:cs="Times New Roman"/>
        </w:rPr>
      </w:pPr>
      <w:r w:rsidRPr="00BB5241">
        <w:rPr>
          <w:rFonts w:ascii="Times New Roman" w:hAnsi="Times New Roman" w:cs="Times New Roman"/>
        </w:rPr>
        <w:t xml:space="preserve">The </w:t>
      </w:r>
      <w:r w:rsidR="00ED0E1B">
        <w:rPr>
          <w:rFonts w:ascii="Times New Roman" w:hAnsi="Times New Roman" w:cs="Times New Roman"/>
        </w:rPr>
        <w:t>guidance</w:t>
      </w:r>
      <w:r w:rsidR="00877955">
        <w:rPr>
          <w:rFonts w:ascii="Times New Roman" w:hAnsi="Times New Roman" w:cs="Times New Roman"/>
        </w:rPr>
        <w:t xml:space="preserve"> is developed in accordance with </w:t>
      </w:r>
      <w:r w:rsidR="00E307D3">
        <w:rPr>
          <w:rFonts w:ascii="Times New Roman" w:hAnsi="Times New Roman" w:cs="Times New Roman"/>
        </w:rPr>
        <w:t>a</w:t>
      </w:r>
      <w:r w:rsidR="00877955">
        <w:rPr>
          <w:rFonts w:ascii="Times New Roman" w:hAnsi="Times New Roman" w:cs="Times New Roman"/>
        </w:rPr>
        <w:t>nnex III to the Cartagena Protocol on Biosafety, in particular with its</w:t>
      </w:r>
      <w:r w:rsidR="00877955" w:rsidRPr="00BB5241">
        <w:rPr>
          <w:rFonts w:ascii="Times New Roman" w:hAnsi="Times New Roman" w:cs="Times New Roman"/>
        </w:rPr>
        <w:t xml:space="preserve"> </w:t>
      </w:r>
      <w:r w:rsidRPr="00BB5241">
        <w:rPr>
          <w:rFonts w:ascii="Times New Roman" w:hAnsi="Times New Roman" w:cs="Times New Roman"/>
        </w:rPr>
        <w:t>paragraph 8, which outlines the sequential steps of the risk assessment proces</w:t>
      </w:r>
      <w:r w:rsidRPr="00BB5241">
        <w:rPr>
          <w:rFonts w:ascii="Times New Roman" w:hAnsi="Times New Roman" w:cs="Times New Roman"/>
          <w:highlight w:val="white"/>
        </w:rPr>
        <w:t xml:space="preserve">s. The evaluation of consequences of potential adverse effects may be undertaken at the same time as the evaluation of their likelihood. </w:t>
      </w:r>
      <w:r w:rsidRPr="00BB5241">
        <w:rPr>
          <w:rFonts w:ascii="Times New Roman" w:hAnsi="Times New Roman" w:cs="Times New Roman"/>
        </w:rPr>
        <w:t>Each step in the process builds upon the results of the preceding step, ensuring a comprehensive assessment of potential risks.</w:t>
      </w:r>
    </w:p>
    <w:p w14:paraId="683CD18B" w14:textId="66C142C9" w:rsidR="00332946" w:rsidRPr="00BB5241" w:rsidRDefault="00332946" w:rsidP="00C77575">
      <w:pPr>
        <w:spacing w:after="120" w:line="276" w:lineRule="auto"/>
        <w:jc w:val="both"/>
        <w:rPr>
          <w:rFonts w:ascii="Times New Roman" w:hAnsi="Times New Roman" w:cs="Times New Roman"/>
        </w:rPr>
      </w:pPr>
      <w:r w:rsidRPr="00BB5241">
        <w:rPr>
          <w:rFonts w:ascii="Times New Roman" w:hAnsi="Times New Roman" w:cs="Times New Roman"/>
        </w:rPr>
        <w:t>Risk assessment frameworks can combine the process of establishing the context and scope with the identification of potential adverse effects associated with a LMO into an approach called “problem formulation”.</w:t>
      </w:r>
      <w:r w:rsidRPr="00BB5241">
        <w:rPr>
          <w:rFonts w:ascii="Times New Roman" w:hAnsi="Times New Roman" w:cs="Times New Roman"/>
          <w:b/>
        </w:rPr>
        <w:t xml:space="preserve"> </w:t>
      </w:r>
      <w:r w:rsidRPr="00BB5241">
        <w:rPr>
          <w:rFonts w:ascii="Times New Roman" w:hAnsi="Times New Roman" w:cs="Times New Roman"/>
        </w:rPr>
        <w:t>This approach is followed in the additional voluntary guidance materials. Initiating the risk assessment with the problem formulation approach has gained wide acceptance globally and is increasingly applied and recognised as contemporary best practice by the risk assessors’ community (e.g.</w:t>
      </w:r>
      <w:r w:rsidR="003F483F">
        <w:rPr>
          <w:rFonts w:ascii="Times New Roman" w:hAnsi="Times New Roman" w:cs="Times New Roman"/>
        </w:rPr>
        <w:t>,</w:t>
      </w:r>
      <w:r w:rsidRPr="00BB5241">
        <w:rPr>
          <w:rFonts w:ascii="Times New Roman" w:hAnsi="Times New Roman" w:cs="Times New Roman"/>
        </w:rPr>
        <w:t xml:space="preserve"> NASEM, 2016; </w:t>
      </w:r>
      <w:r w:rsidR="00C04208">
        <w:rPr>
          <w:rFonts w:ascii="Times New Roman" w:hAnsi="Times New Roman" w:cs="Times New Roman"/>
        </w:rPr>
        <w:t xml:space="preserve">European Union, 2018; </w:t>
      </w:r>
      <w:r w:rsidRPr="00BB5241">
        <w:rPr>
          <w:rFonts w:ascii="Times New Roman" w:hAnsi="Times New Roman" w:cs="Times New Roman"/>
        </w:rPr>
        <w:t xml:space="preserve">EFSA, 2020; WHO, 2021; CCA, 2023; OECD, 2023). </w:t>
      </w:r>
    </w:p>
    <w:p w14:paraId="003FB471" w14:textId="3ECAC8D6" w:rsidR="00332946" w:rsidRPr="00BB5241" w:rsidRDefault="00332946" w:rsidP="00C77575">
      <w:pPr>
        <w:spacing w:after="120" w:line="276" w:lineRule="auto"/>
        <w:jc w:val="both"/>
        <w:rPr>
          <w:rFonts w:ascii="Times New Roman" w:hAnsi="Times New Roman" w:cs="Times New Roman"/>
        </w:rPr>
      </w:pPr>
      <w:r w:rsidRPr="00BB5241">
        <w:rPr>
          <w:rFonts w:ascii="Times New Roman" w:hAnsi="Times New Roman" w:cs="Times New Roman"/>
        </w:rPr>
        <w:t xml:space="preserve">Problem formulation helps to frame the risk assessment process and does so by clarifying policy goals and scientific criteria for assessing risks and devising risk hypotheses that meet those criteria. It enables risk assessors to identify a spectrum of potential </w:t>
      </w:r>
      <w:r w:rsidR="00A7799F">
        <w:rPr>
          <w:rFonts w:ascii="Times New Roman" w:hAnsi="Times New Roman" w:cs="Times New Roman"/>
        </w:rPr>
        <w:t>adverse effects</w:t>
      </w:r>
      <w:r w:rsidR="00A7799F" w:rsidRPr="00BB5241">
        <w:rPr>
          <w:rFonts w:ascii="Times New Roman" w:hAnsi="Times New Roman" w:cs="Times New Roman"/>
        </w:rPr>
        <w:t xml:space="preserve"> </w:t>
      </w:r>
      <w:r w:rsidRPr="00BB5241">
        <w:rPr>
          <w:rFonts w:ascii="Times New Roman" w:hAnsi="Times New Roman" w:cs="Times New Roman"/>
        </w:rPr>
        <w:t xml:space="preserve">derived from the deployment of a LMO and to </w:t>
      </w:r>
      <w:r w:rsidRPr="00BB5241">
        <w:rPr>
          <w:rFonts w:ascii="Times New Roman" w:hAnsi="Times New Roman" w:cs="Times New Roman"/>
        </w:rPr>
        <w:lastRenderedPageBreak/>
        <w:t xml:space="preserve">devise (a) potential pathway(s) to such harm and define the actual information needed to assess the likelihood of these hazards to occur and their seriousness. The additional voluntary guidance materials introduce problem formulation as the first critical step of risk assessment. The testing of the risk hypotheses of the pathways to harm would be performed in the subsequent risk assessment steps presented in paragraph 8 of annex III to the Protocol, as outlined in Figure 1. At each step of the pathway to harm more detailed information on probabilities and uncertainties are provided. In addition, stakeholder engagement can be included, as appropriate, at several points in the process. </w:t>
      </w:r>
    </w:p>
    <w:p w14:paraId="0EA1E7A4" w14:textId="0D517106" w:rsidR="00867D5F" w:rsidRPr="00BB5241" w:rsidRDefault="00332946" w:rsidP="00144293">
      <w:pPr>
        <w:spacing w:line="276" w:lineRule="auto"/>
        <w:jc w:val="both"/>
        <w:rPr>
          <w:rFonts w:ascii="Times New Roman" w:hAnsi="Times New Roman" w:cs="Times New Roman"/>
        </w:rPr>
      </w:pPr>
      <w:r w:rsidRPr="00BB5241">
        <w:rPr>
          <w:rFonts w:ascii="Times New Roman" w:hAnsi="Times New Roman" w:cs="Times New Roman"/>
        </w:rPr>
        <w:t xml:space="preserve">Ultimately, the conclusions and recommendations derived from the risk assessment are essential inputs in the decision-making process concerning the use and intentional release of LMOs. In line with country-specific policies and protection goals, other relevant aspects of the Protocol and related issues </w:t>
      </w:r>
      <w:r w:rsidR="00C52983">
        <w:rPr>
          <w:rFonts w:ascii="Times New Roman" w:hAnsi="Times New Roman" w:cs="Times New Roman"/>
        </w:rPr>
        <w:t>discussed in section 7</w:t>
      </w:r>
      <w:r w:rsidRPr="00BB5241">
        <w:rPr>
          <w:rFonts w:ascii="Times New Roman" w:hAnsi="Times New Roman" w:cs="Times New Roman"/>
        </w:rPr>
        <w:t xml:space="preserve"> of this guidance </w:t>
      </w:r>
      <w:r w:rsidR="00C52983">
        <w:rPr>
          <w:rFonts w:ascii="Times New Roman" w:hAnsi="Times New Roman" w:cs="Times New Roman"/>
        </w:rPr>
        <w:t>may</w:t>
      </w:r>
      <w:r w:rsidR="00C52983" w:rsidRPr="00BB5241">
        <w:rPr>
          <w:rFonts w:ascii="Times New Roman" w:hAnsi="Times New Roman" w:cs="Times New Roman"/>
        </w:rPr>
        <w:t xml:space="preserve"> </w:t>
      </w:r>
      <w:r w:rsidRPr="00BB5241">
        <w:rPr>
          <w:rFonts w:ascii="Times New Roman" w:hAnsi="Times New Roman" w:cs="Times New Roman"/>
        </w:rPr>
        <w:t xml:space="preserve">also </w:t>
      </w:r>
      <w:r w:rsidR="00C52983">
        <w:rPr>
          <w:rFonts w:ascii="Times New Roman" w:hAnsi="Times New Roman" w:cs="Times New Roman"/>
        </w:rPr>
        <w:t xml:space="preserve">be </w:t>
      </w:r>
      <w:r w:rsidRPr="00BB5241">
        <w:rPr>
          <w:rFonts w:ascii="Times New Roman" w:hAnsi="Times New Roman" w:cs="Times New Roman"/>
        </w:rPr>
        <w:t>considered during the decision-making process.</w:t>
      </w:r>
    </w:p>
    <w:p w14:paraId="5765C01F" w14:textId="6D0126AF" w:rsidR="00DC2E53" w:rsidRPr="00BB5241" w:rsidRDefault="00DD7AFB" w:rsidP="00212686">
      <w:pPr>
        <w:pStyle w:val="Heading1"/>
        <w:pageBreakBefore/>
        <w:spacing w:line="276" w:lineRule="auto"/>
        <w:rPr>
          <w:rFonts w:ascii="Times New Roman" w:hAnsi="Times New Roman" w:cs="Times New Roman"/>
          <w:b/>
          <w:bCs/>
          <w:color w:val="auto"/>
          <w:sz w:val="28"/>
          <w:szCs w:val="28"/>
          <w:lang w:val="en-GB"/>
        </w:rPr>
      </w:pPr>
      <w:bookmarkStart w:id="4" w:name="_Toc159410713"/>
      <w:r w:rsidRPr="00BB5241">
        <w:rPr>
          <w:rFonts w:ascii="Times New Roman" w:hAnsi="Times New Roman" w:cs="Times New Roman"/>
          <w:b/>
          <w:bCs/>
          <w:color w:val="auto"/>
          <w:sz w:val="28"/>
          <w:szCs w:val="28"/>
          <w:lang w:val="en-GB"/>
        </w:rPr>
        <w:lastRenderedPageBreak/>
        <w:t>2</w:t>
      </w:r>
      <w:r w:rsidR="005430B6" w:rsidRPr="00BB5241">
        <w:rPr>
          <w:rFonts w:ascii="Times New Roman" w:hAnsi="Times New Roman" w:cs="Times New Roman"/>
          <w:b/>
          <w:bCs/>
          <w:color w:val="auto"/>
          <w:sz w:val="28"/>
          <w:szCs w:val="28"/>
          <w:lang w:val="en-GB"/>
        </w:rPr>
        <w:t>. I</w:t>
      </w:r>
      <w:bookmarkEnd w:id="2"/>
      <w:r w:rsidR="00ED265C">
        <w:rPr>
          <w:rFonts w:ascii="Times New Roman" w:hAnsi="Times New Roman" w:cs="Times New Roman"/>
          <w:b/>
          <w:bCs/>
          <w:color w:val="auto"/>
          <w:sz w:val="28"/>
          <w:szCs w:val="28"/>
          <w:lang w:val="en-GB"/>
        </w:rPr>
        <w:t>ntroduction</w:t>
      </w:r>
      <w:bookmarkEnd w:id="4"/>
    </w:p>
    <w:p w14:paraId="7BB9CBF6" w14:textId="4BF95810" w:rsidR="00BA72A0" w:rsidRPr="00BB5241" w:rsidRDefault="00BA72A0" w:rsidP="00BA72A0">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Advances in molecular and synthetic biology are enabling the engineering of gene drives in LMOs. Such EGDs</w:t>
      </w:r>
      <w:r w:rsidRPr="00BB5241">
        <w:rPr>
          <w:rFonts w:ascii="Times New Roman" w:hAnsi="Times New Roman" w:cs="Times New Roman"/>
        </w:rPr>
        <w:t xml:space="preserve"> </w:t>
      </w:r>
      <w:r w:rsidRPr="00BB5241">
        <w:rPr>
          <w:rFonts w:ascii="Times New Roman" w:eastAsia="Times New Roman" w:hAnsi="Times New Roman" w:cs="Times New Roman"/>
        </w:rPr>
        <w:t xml:space="preserve">can be described as genetic elements that are </w:t>
      </w:r>
      <w:r w:rsidR="000C3E59" w:rsidRPr="00BB5241">
        <w:rPr>
          <w:rFonts w:ascii="Times New Roman" w:eastAsia="Times New Roman" w:hAnsi="Times New Roman" w:cs="Times New Roman"/>
        </w:rPr>
        <w:t xml:space="preserve">sexually </w:t>
      </w:r>
      <w:r w:rsidR="003C269B" w:rsidRPr="00BB5241">
        <w:rPr>
          <w:rFonts w:ascii="Times New Roman" w:eastAsia="Times New Roman" w:hAnsi="Times New Roman" w:cs="Times New Roman"/>
        </w:rPr>
        <w:t>transferred</w:t>
      </w:r>
      <w:r w:rsidR="007B3993">
        <w:rPr>
          <w:rFonts w:ascii="Times New Roman" w:eastAsia="Times New Roman" w:hAnsi="Times New Roman" w:cs="Times New Roman"/>
        </w:rPr>
        <w:t xml:space="preserve"> </w:t>
      </w:r>
      <w:r w:rsidRPr="00BB5241">
        <w:rPr>
          <w:rFonts w:ascii="Times New Roman" w:eastAsia="Times New Roman" w:hAnsi="Times New Roman" w:cs="Times New Roman"/>
        </w:rPr>
        <w:t>to subsequent generations at a frequency greater than the 50% expected by Mendelian inheritance</w:t>
      </w:r>
      <w:r w:rsidR="00272071" w:rsidRPr="00BB5241">
        <w:rPr>
          <w:rFonts w:ascii="Times New Roman" w:eastAsia="Times New Roman" w:hAnsi="Times New Roman" w:cs="Times New Roman"/>
        </w:rPr>
        <w:t xml:space="preserve"> (WHO, 2021)</w:t>
      </w:r>
      <w:r w:rsidRPr="00BB5241">
        <w:rPr>
          <w:rFonts w:ascii="Times New Roman" w:eastAsia="Times New Roman" w:hAnsi="Times New Roman" w:cs="Times New Roman"/>
        </w:rPr>
        <w:t>, thereby biasing their own inheritance. This preferential inheritance may allow EGD systems</w:t>
      </w:r>
      <w:r w:rsidR="0047142E" w:rsidRPr="00BB5241">
        <w:rPr>
          <w:rFonts w:ascii="Times New Roman" w:eastAsia="Times New Roman" w:hAnsi="Times New Roman" w:cs="Times New Roman"/>
        </w:rPr>
        <w:t xml:space="preserve"> (i.e., the engineered gene drive along with any genetically linked cargo/payload genes)</w:t>
      </w:r>
      <w:r w:rsidRPr="00BB5241">
        <w:rPr>
          <w:rFonts w:ascii="Times New Roman" w:eastAsia="Times New Roman" w:hAnsi="Times New Roman" w:cs="Times New Roman"/>
        </w:rPr>
        <w:t xml:space="preserve"> to rapidly spread in sexually reproducing populations</w:t>
      </w:r>
      <w:r w:rsidR="007431AF" w:rsidRPr="00BB5241">
        <w:rPr>
          <w:rStyle w:val="FootnoteReference"/>
          <w:rFonts w:ascii="Times New Roman" w:eastAsia="Times New Roman" w:hAnsi="Times New Roman" w:cs="Times New Roman"/>
        </w:rPr>
        <w:footnoteReference w:id="6"/>
      </w:r>
      <w:r w:rsidRPr="00BB5241">
        <w:rPr>
          <w:rFonts w:ascii="Times New Roman" w:eastAsia="Times New Roman" w:hAnsi="Times New Roman" w:cs="Times New Roman"/>
        </w:rPr>
        <w:t>, increasing their prevalenc</w:t>
      </w:r>
      <w:r w:rsidR="006F7B52" w:rsidRPr="00BB5241">
        <w:rPr>
          <w:rFonts w:ascii="Times New Roman" w:eastAsia="Times New Roman" w:hAnsi="Times New Roman" w:cs="Times New Roman"/>
        </w:rPr>
        <w:t>e</w:t>
      </w:r>
      <w:r w:rsidRPr="00BB5241">
        <w:rPr>
          <w:rFonts w:ascii="Times New Roman" w:eastAsia="Times New Roman" w:hAnsi="Times New Roman" w:cs="Times New Roman"/>
        </w:rPr>
        <w:t>. EGD</w:t>
      </w:r>
      <w:r w:rsidR="00EB3462" w:rsidRPr="00BB5241">
        <w:rPr>
          <w:rFonts w:ascii="Times New Roman" w:eastAsia="Times New Roman" w:hAnsi="Times New Roman" w:cs="Times New Roman"/>
        </w:rPr>
        <w:t xml:space="preserve"> </w:t>
      </w:r>
      <w:r w:rsidRPr="00BB5241">
        <w:rPr>
          <w:rFonts w:ascii="Times New Roman" w:eastAsia="Times New Roman" w:hAnsi="Times New Roman" w:cs="Times New Roman"/>
        </w:rPr>
        <w:t>s</w:t>
      </w:r>
      <w:r w:rsidR="00EB3462" w:rsidRPr="00BB5241">
        <w:rPr>
          <w:rFonts w:ascii="Times New Roman" w:eastAsia="Times New Roman" w:hAnsi="Times New Roman" w:cs="Times New Roman"/>
        </w:rPr>
        <w:t>ystems</w:t>
      </w:r>
      <w:r w:rsidRPr="00BB5241">
        <w:rPr>
          <w:rFonts w:ascii="Times New Roman" w:eastAsia="Times New Roman" w:hAnsi="Times New Roman" w:cs="Times New Roman"/>
        </w:rPr>
        <w:t xml:space="preserve"> can be designed either to suppress</w:t>
      </w:r>
      <w:r w:rsidR="00EE719C" w:rsidRPr="00BB5241">
        <w:rPr>
          <w:rFonts w:ascii="Times New Roman" w:eastAsia="Times New Roman" w:hAnsi="Times New Roman" w:cs="Times New Roman"/>
        </w:rPr>
        <w:t xml:space="preserve"> or eliminate</w:t>
      </w:r>
      <w:r w:rsidRPr="00BB5241">
        <w:rPr>
          <w:rFonts w:ascii="Times New Roman" w:eastAsia="Times New Roman" w:hAnsi="Times New Roman" w:cs="Times New Roman"/>
        </w:rPr>
        <w:t xml:space="preserve"> interbreeding target populations or modify them with an altered genotype. In theory, depending on the design of the EGD system, a genetic modification of interest could </w:t>
      </w:r>
      <w:r w:rsidR="00546469" w:rsidRPr="00BB5241">
        <w:rPr>
          <w:rFonts w:ascii="Times New Roman" w:eastAsia="Times New Roman" w:hAnsi="Times New Roman" w:cs="Times New Roman"/>
        </w:rPr>
        <w:t xml:space="preserve">potentially </w:t>
      </w:r>
      <w:r w:rsidRPr="00BB5241">
        <w:rPr>
          <w:rFonts w:ascii="Times New Roman" w:eastAsia="Times New Roman" w:hAnsi="Times New Roman" w:cs="Times New Roman"/>
        </w:rPr>
        <w:t xml:space="preserve">spread through target populations or species and persist indefinitely, or be restricted in its spread or persistence. </w:t>
      </w:r>
    </w:p>
    <w:p w14:paraId="64DD12D3" w14:textId="77777777" w:rsidR="00D972C7" w:rsidRPr="00BB5241" w:rsidRDefault="00D972C7" w:rsidP="00D972C7">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Due to the nature of EGDs, EGD-LMOs may differ significantly from LMOs with other (non-EGD) transgenes in their potential to spread, increase in frequency, persist in and suppress interbreeding target populations. EGD-LMOs may also differ from LMOs used in agriculture, as EGDs are often designed to be applied in wild organisms (such as pests, disease vectors, invasive or endangered species), which commonly have higher genetic variability than domesticated organisms, and which may occur in receiving environments that are less well characterized </w:t>
      </w:r>
      <w:r>
        <w:rPr>
          <w:rFonts w:ascii="Times New Roman" w:eastAsia="Times New Roman" w:hAnsi="Times New Roman" w:cs="Times New Roman"/>
        </w:rPr>
        <w:t>and/</w:t>
      </w:r>
      <w:r w:rsidRPr="00BB5241">
        <w:rPr>
          <w:rFonts w:ascii="Times New Roman" w:eastAsia="Times New Roman" w:hAnsi="Times New Roman" w:cs="Times New Roman"/>
        </w:rPr>
        <w:t xml:space="preserve">or not managed by humans. It has also been noted that some disease vectors belong to species complexes that contain both vector and non-vectors species, where some combinations of which are capable of producing fertile interspecific hybrids. Such “semi-permeable” or “porous” species boundaries facilitate introgression and could plausibly lead to vertical EGD transfer amongst sibling species, including non-disease vectors (Connelly and others, 2023). Depending on the EGD system, the envisaged effect of a release may encompass several generations of the recipient organism. In comparison to non-EGD LMOs, an additional difference may pertain to the potential inability to halt the spread of the EGD (and EGD-LMO) or to reverse its action and effects. </w:t>
      </w:r>
    </w:p>
    <w:p w14:paraId="10280531" w14:textId="781F5D67" w:rsidR="00D972C7" w:rsidRPr="00BB5241" w:rsidRDefault="00D972C7" w:rsidP="00D972C7">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While research on EGDs and their applications in LMOs is advancing, applications may take some years of technological development to move to practical applications for </w:t>
      </w:r>
      <w:r w:rsidRPr="00D972C7">
        <w:rPr>
          <w:rFonts w:ascii="Times New Roman" w:eastAsia="Times New Roman" w:hAnsi="Times New Roman" w:cs="Times New Roman"/>
        </w:rPr>
        <w:t>intentional</w:t>
      </w:r>
      <w:r w:rsidRPr="00BB5241">
        <w:rPr>
          <w:rFonts w:ascii="Times New Roman" w:eastAsia="Times New Roman" w:hAnsi="Times New Roman" w:cs="Times New Roman"/>
        </w:rPr>
        <w:t xml:space="preserve"> release into the environment. Some living modified insects that contain an EGD (EGD-LMO) have been tested experimentally in the laboratory (e.g.</w:t>
      </w:r>
      <w:r w:rsidR="00A404A1">
        <w:rPr>
          <w:rFonts w:ascii="Times New Roman" w:eastAsia="Times New Roman" w:hAnsi="Times New Roman" w:cs="Times New Roman"/>
        </w:rPr>
        <w:t>,</w:t>
      </w:r>
      <w:r w:rsidRPr="00BB5241">
        <w:rPr>
          <w:rFonts w:ascii="Times New Roman" w:eastAsia="Times New Roman" w:hAnsi="Times New Roman" w:cs="Times New Roman"/>
        </w:rPr>
        <w:t xml:space="preserve"> Raban and others, 2020), but to date none have been assessed in small-scale confined or open release field trials.</w:t>
      </w:r>
    </w:p>
    <w:p w14:paraId="6A5BE8CA" w14:textId="39B93B6A" w:rsidR="00D972C7" w:rsidRPr="00BB5241" w:rsidRDefault="00D972C7" w:rsidP="00D972C7">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Irrespective of their intended applications, concerns have been raised that the intentional release of EGD-LMOs into the environment may have potential adverse, unexpected and/or irreversible effects. Further these effects, whether intended or not, could include not only direct and immediate effects, but also indirect, cumulative and long-term effects. Therefore, discussions </w:t>
      </w:r>
      <w:r>
        <w:rPr>
          <w:rFonts w:ascii="Times New Roman" w:eastAsia="Times New Roman" w:hAnsi="Times New Roman" w:cs="Times New Roman"/>
        </w:rPr>
        <w:t xml:space="preserve">have </w:t>
      </w:r>
      <w:r w:rsidRPr="00BB5241">
        <w:rPr>
          <w:rFonts w:ascii="Times New Roman" w:eastAsia="Times New Roman" w:hAnsi="Times New Roman" w:cs="Times New Roman"/>
        </w:rPr>
        <w:t xml:space="preserve">been held at different levels amongst </w:t>
      </w:r>
      <w:r>
        <w:rPr>
          <w:rFonts w:ascii="Times New Roman" w:eastAsia="Times New Roman" w:hAnsi="Times New Roman" w:cs="Times New Roman"/>
        </w:rPr>
        <w:t xml:space="preserve">various </w:t>
      </w:r>
      <w:r w:rsidRPr="00BB5241">
        <w:rPr>
          <w:rFonts w:ascii="Times New Roman" w:eastAsia="Times New Roman" w:hAnsi="Times New Roman" w:cs="Times New Roman"/>
        </w:rPr>
        <w:t>stakeholders, including policy makers, risk assessors, risk managers and potential applicants, to determine whether there is a need to develop new or additional guidance for the risk assessment of EGD-LMOs for intended release into the environment (Simon</w:t>
      </w:r>
      <w:r w:rsidR="00F8214C">
        <w:rPr>
          <w:rFonts w:ascii="Times New Roman" w:eastAsia="Times New Roman" w:hAnsi="Times New Roman" w:cs="Times New Roman"/>
        </w:rPr>
        <w:t xml:space="preserve"> and others</w:t>
      </w:r>
      <w:r w:rsidR="003F7199">
        <w:rPr>
          <w:rFonts w:ascii="Times New Roman" w:eastAsia="Times New Roman" w:hAnsi="Times New Roman" w:cs="Times New Roman"/>
        </w:rPr>
        <w:t>,</w:t>
      </w:r>
      <w:r w:rsidRPr="00BB5241">
        <w:rPr>
          <w:rFonts w:ascii="Times New Roman" w:eastAsia="Times New Roman" w:hAnsi="Times New Roman" w:cs="Times New Roman"/>
        </w:rPr>
        <w:t xml:space="preserve"> 2018</w:t>
      </w:r>
      <w:r>
        <w:rPr>
          <w:rFonts w:ascii="Times New Roman" w:eastAsia="Times New Roman" w:hAnsi="Times New Roman" w:cs="Times New Roman"/>
        </w:rPr>
        <w:t xml:space="preserve">; </w:t>
      </w:r>
      <w:r w:rsidRPr="00BB5241">
        <w:rPr>
          <w:rFonts w:ascii="Times New Roman" w:eastAsia="Times New Roman" w:hAnsi="Times New Roman" w:cs="Times New Roman"/>
        </w:rPr>
        <w:t xml:space="preserve">Keiper and </w:t>
      </w:r>
      <w:proofErr w:type="spellStart"/>
      <w:r w:rsidRPr="00BB5241">
        <w:rPr>
          <w:rFonts w:ascii="Times New Roman" w:eastAsia="Times New Roman" w:hAnsi="Times New Roman" w:cs="Times New Roman"/>
        </w:rPr>
        <w:t>Atanassova</w:t>
      </w:r>
      <w:proofErr w:type="spellEnd"/>
      <w:r w:rsidRPr="00BB5241">
        <w:rPr>
          <w:rFonts w:ascii="Times New Roman" w:eastAsia="Times New Roman" w:hAnsi="Times New Roman" w:cs="Times New Roman"/>
        </w:rPr>
        <w:t>, 2020</w:t>
      </w:r>
      <w:r>
        <w:rPr>
          <w:rFonts w:ascii="Times New Roman" w:eastAsia="Times New Roman" w:hAnsi="Times New Roman" w:cs="Times New Roman"/>
        </w:rPr>
        <w:t xml:space="preserve">; </w:t>
      </w:r>
      <w:r w:rsidRPr="00BB5241">
        <w:rPr>
          <w:rFonts w:ascii="Times New Roman" w:eastAsia="Times New Roman" w:hAnsi="Times New Roman" w:cs="Times New Roman"/>
        </w:rPr>
        <w:t xml:space="preserve">Devos and others, 2020, 2021). </w:t>
      </w:r>
    </w:p>
    <w:p w14:paraId="11AF72B2" w14:textId="043F0E4F" w:rsidR="00A57AC9" w:rsidRDefault="00D972C7" w:rsidP="0047337E">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Overall, it has been recognized that there are specific areas where further guidance is needed for the risk assessment of EGD-LMOs to ensure appropriate levels of safety. In 2016, the Convention on Biological </w:t>
      </w:r>
      <w:r w:rsidRPr="00BB5241">
        <w:rPr>
          <w:rFonts w:ascii="Times New Roman" w:eastAsia="Times New Roman" w:hAnsi="Times New Roman" w:cs="Times New Roman"/>
        </w:rPr>
        <w:lastRenderedPageBreak/>
        <w:t>Diversity published general guidance on the risk assessment of LMOs,</w:t>
      </w:r>
      <w:r w:rsidRPr="00BB5241">
        <w:rPr>
          <w:rFonts w:ascii="Times New Roman" w:eastAsia="Times New Roman" w:hAnsi="Times New Roman" w:cs="Times New Roman"/>
          <w:vertAlign w:val="superscript"/>
        </w:rPr>
        <w:footnoteReference w:id="7"/>
      </w:r>
      <w:r w:rsidRPr="00BB5241">
        <w:rPr>
          <w:rFonts w:ascii="Times New Roman" w:eastAsia="Times New Roman" w:hAnsi="Times New Roman" w:cs="Times New Roman"/>
        </w:rPr>
        <w:t xml:space="preserve"> which included mosquitoes among the examples of specific types and traits of LMOs. However, it did not contain specific guidance on EGD-LMOs. In addition, there are other guidance materials available that may provide relevant information to EGD-LMOs as well (NASEM, 2016; EFSA, 2020; ESA, 2020; WHO, 2021). </w:t>
      </w:r>
    </w:p>
    <w:p w14:paraId="7BB74BD6" w14:textId="65A0A290" w:rsidR="0047337E" w:rsidRDefault="0047337E" w:rsidP="0047337E">
      <w:pPr>
        <w:pStyle w:val="Heading2"/>
        <w:spacing w:line="276" w:lineRule="auto"/>
        <w:rPr>
          <w:rFonts w:ascii="Times New Roman" w:hAnsi="Times New Roman" w:cs="Times New Roman"/>
          <w:b/>
          <w:bCs/>
          <w:color w:val="auto"/>
          <w:sz w:val="24"/>
          <w:szCs w:val="24"/>
          <w:lang w:val="en-GB"/>
        </w:rPr>
      </w:pPr>
      <w:bookmarkStart w:id="5" w:name="_Toc159410714"/>
      <w:r>
        <w:rPr>
          <w:rFonts w:ascii="Times New Roman" w:hAnsi="Times New Roman" w:cs="Times New Roman"/>
          <w:b/>
          <w:bCs/>
          <w:color w:val="auto"/>
          <w:sz w:val="24"/>
          <w:szCs w:val="24"/>
          <w:lang w:val="en-GB"/>
        </w:rPr>
        <w:t>2</w:t>
      </w:r>
      <w:r w:rsidRPr="00BB5241">
        <w:rPr>
          <w:rFonts w:ascii="Times New Roman" w:hAnsi="Times New Roman" w:cs="Times New Roman"/>
          <w:b/>
          <w:bCs/>
          <w:color w:val="auto"/>
          <w:sz w:val="24"/>
          <w:szCs w:val="24"/>
          <w:lang w:val="en-GB"/>
        </w:rPr>
        <w:t>.</w:t>
      </w:r>
      <w:r>
        <w:rPr>
          <w:rFonts w:ascii="Times New Roman" w:hAnsi="Times New Roman" w:cs="Times New Roman"/>
          <w:b/>
          <w:bCs/>
          <w:color w:val="auto"/>
          <w:sz w:val="24"/>
          <w:szCs w:val="24"/>
          <w:lang w:val="en-GB"/>
        </w:rPr>
        <w:t>1</w:t>
      </w:r>
      <w:r w:rsidRPr="00BB5241">
        <w:rPr>
          <w:rFonts w:ascii="Times New Roman" w:hAnsi="Times New Roman" w:cs="Times New Roman"/>
          <w:b/>
          <w:bCs/>
          <w:color w:val="auto"/>
          <w:sz w:val="24"/>
          <w:szCs w:val="24"/>
          <w:lang w:val="en-GB"/>
        </w:rPr>
        <w:t xml:space="preserve">. </w:t>
      </w:r>
      <w:r>
        <w:rPr>
          <w:rFonts w:ascii="Times New Roman" w:hAnsi="Times New Roman" w:cs="Times New Roman"/>
          <w:b/>
          <w:bCs/>
          <w:color w:val="auto"/>
          <w:sz w:val="24"/>
          <w:szCs w:val="24"/>
          <w:lang w:val="en-GB"/>
        </w:rPr>
        <w:t>Precautionary approach</w:t>
      </w:r>
      <w:bookmarkEnd w:id="5"/>
    </w:p>
    <w:p w14:paraId="41E55990" w14:textId="77777777" w:rsidR="0047337E" w:rsidRPr="00BB5241" w:rsidRDefault="0047337E" w:rsidP="0047337E">
      <w:pPr>
        <w:spacing w:line="276" w:lineRule="auto"/>
        <w:jc w:val="both"/>
        <w:rPr>
          <w:rFonts w:ascii="Times New Roman" w:hAnsi="Times New Roman" w:cs="Times New Roman"/>
          <w:lang w:val="en-US"/>
        </w:rPr>
      </w:pPr>
      <w:r w:rsidRPr="00BB5241">
        <w:rPr>
          <w:rFonts w:ascii="Times New Roman" w:hAnsi="Times New Roman" w:cs="Times New Roman"/>
          <w:lang w:val="en-US"/>
        </w:rPr>
        <w:t xml:space="preserve">Article 1 of the Cartagena Protocol provides as follows: “In accordance with the precautionary approach contained in Principle 15 of the Rio Declaration on Environment and Development, the objective of this Protocol is to contribute to ensuring an adequate level of protection in the field of the safe transfer, handling and use of living modified organisms resulting from modern biotechnology that may have adverse effects on the conservation and sustainable use of biological diversity, taking also into account risks to human health, and specifically focusing on transboundary movements”. </w:t>
      </w:r>
    </w:p>
    <w:p w14:paraId="16A9B6DE" w14:textId="07ED8183" w:rsidR="0047337E" w:rsidRPr="00BB5241" w:rsidRDefault="0047337E" w:rsidP="0047337E">
      <w:pPr>
        <w:spacing w:line="276" w:lineRule="auto"/>
        <w:jc w:val="both"/>
        <w:rPr>
          <w:rFonts w:ascii="Times New Roman" w:hAnsi="Times New Roman" w:cs="Times New Roman"/>
          <w:lang w:val="en-US"/>
        </w:rPr>
      </w:pPr>
      <w:r w:rsidRPr="00BB5241">
        <w:rPr>
          <w:rFonts w:ascii="Times New Roman" w:hAnsi="Times New Roman" w:cs="Times New Roman"/>
          <w:lang w:val="en-US"/>
        </w:rPr>
        <w:t>Principle 15 of the Rio Declaration on Environment and Development (</w:t>
      </w:r>
      <w:r w:rsidR="00AE684A">
        <w:rPr>
          <w:rFonts w:ascii="Times New Roman" w:hAnsi="Times New Roman" w:cs="Times New Roman"/>
          <w:lang w:val="en-US"/>
        </w:rPr>
        <w:t>United Nations, 1992</w:t>
      </w:r>
      <w:r w:rsidRPr="00BB5241">
        <w:rPr>
          <w:rFonts w:ascii="Times New Roman" w:hAnsi="Times New Roman" w:cs="Times New Roman"/>
          <w:lang w:val="en-US"/>
        </w:rPr>
        <w:t>) states that: “In order to protect the environment, the precautionary approach shall be widely applied by States according to their capabilities”.</w:t>
      </w:r>
    </w:p>
    <w:p w14:paraId="07D9160E" w14:textId="77777777" w:rsidR="0047337E" w:rsidRPr="00BB5241" w:rsidRDefault="0047337E" w:rsidP="0047337E">
      <w:pPr>
        <w:spacing w:line="276" w:lineRule="auto"/>
        <w:jc w:val="both"/>
        <w:rPr>
          <w:rFonts w:ascii="Times New Roman" w:hAnsi="Times New Roman" w:cs="Times New Roman"/>
          <w:color w:val="000000" w:themeColor="text1"/>
          <w:lang w:val="en-US"/>
        </w:rPr>
      </w:pPr>
      <w:r w:rsidRPr="00BB5241">
        <w:rPr>
          <w:rFonts w:ascii="Times New Roman" w:hAnsi="Times New Roman" w:cs="Times New Roman"/>
          <w:color w:val="000000" w:themeColor="text1"/>
          <w:lang w:val="en-US"/>
        </w:rPr>
        <w:t>Additionally, Article 10, paragraph 6 of the Cartagena Protocol further articulates that "lack of scientific certainty due to insufficient relevant scientific information and knowledge regarding the extent of the potential adverse effects of a living modified organism on the conservation and sustainable use of biological diversity in the Party of import, taking also into account risks to human health, shall not prevent that Party from taking a decision, as appropriate, with regard to the import of the living modified organism in question as referred to in paragraph 3 above, in order to avoid or minimize such potential adverse effects.</w:t>
      </w:r>
    </w:p>
    <w:p w14:paraId="01609124" w14:textId="2B7CAAE1" w:rsidR="0047337E" w:rsidRPr="00FB674D" w:rsidRDefault="0047337E" w:rsidP="00FB674D">
      <w:pPr>
        <w:spacing w:line="276" w:lineRule="auto"/>
        <w:jc w:val="both"/>
        <w:rPr>
          <w:rFonts w:ascii="Times New Roman" w:hAnsi="Times New Roman" w:cs="Times New Roman"/>
          <w:color w:val="000000" w:themeColor="text1"/>
          <w:lang w:val="en-US"/>
        </w:rPr>
      </w:pPr>
      <w:r w:rsidRPr="00BB5241">
        <w:rPr>
          <w:rFonts w:ascii="Times New Roman" w:hAnsi="Times New Roman" w:cs="Times New Roman"/>
          <w:color w:val="000000" w:themeColor="text1"/>
          <w:lang w:val="en-US"/>
        </w:rPr>
        <w:t>Where there are threats of serious or irreversible damage, lack of full scientific certainty shall not be used as a reason for postponing cost-effective measures to prevent environmental degradation.” Should an organism containing an engineered gene drive provide a demonstrated benefit to biodiversity, particularly when compared to existing measures (e.g., pesticide use), scientific uncertainty should not be used to delay the development, approval, and adoption of that EGD organism.</w:t>
      </w:r>
    </w:p>
    <w:p w14:paraId="0A0326A2" w14:textId="4F27A18B" w:rsidR="00DC2E53" w:rsidRPr="00BB5241" w:rsidRDefault="00372773" w:rsidP="00212686">
      <w:pPr>
        <w:pStyle w:val="Heading2"/>
        <w:spacing w:line="276" w:lineRule="auto"/>
        <w:rPr>
          <w:rFonts w:ascii="Times New Roman" w:hAnsi="Times New Roman" w:cs="Times New Roman"/>
          <w:b/>
          <w:bCs/>
          <w:color w:val="auto"/>
          <w:sz w:val="24"/>
          <w:szCs w:val="24"/>
          <w:lang w:val="en-GB"/>
        </w:rPr>
      </w:pPr>
      <w:bookmarkStart w:id="6" w:name="_Toc3"/>
      <w:bookmarkStart w:id="7" w:name="_Toc159410715"/>
      <w:r w:rsidRPr="00BB5241">
        <w:rPr>
          <w:rFonts w:ascii="Times New Roman" w:hAnsi="Times New Roman" w:cs="Times New Roman"/>
          <w:b/>
          <w:bCs/>
          <w:color w:val="auto"/>
          <w:sz w:val="24"/>
          <w:szCs w:val="24"/>
          <w:lang w:val="en-GB"/>
        </w:rPr>
        <w:t>2.</w:t>
      </w:r>
      <w:r w:rsidR="0047337E">
        <w:rPr>
          <w:rFonts w:ascii="Times New Roman" w:hAnsi="Times New Roman" w:cs="Times New Roman"/>
          <w:b/>
          <w:bCs/>
          <w:color w:val="auto"/>
          <w:sz w:val="24"/>
          <w:szCs w:val="24"/>
          <w:lang w:val="en-GB"/>
        </w:rPr>
        <w:t>2</w:t>
      </w:r>
      <w:r w:rsidRPr="00BB5241">
        <w:rPr>
          <w:rFonts w:ascii="Times New Roman" w:hAnsi="Times New Roman" w:cs="Times New Roman"/>
          <w:b/>
          <w:bCs/>
          <w:color w:val="auto"/>
          <w:sz w:val="24"/>
          <w:szCs w:val="24"/>
          <w:lang w:val="en-GB"/>
        </w:rPr>
        <w:t>.</w:t>
      </w:r>
      <w:r w:rsidR="005430B6" w:rsidRPr="00BB5241">
        <w:rPr>
          <w:rFonts w:ascii="Times New Roman" w:hAnsi="Times New Roman" w:cs="Times New Roman"/>
          <w:b/>
          <w:bCs/>
          <w:color w:val="auto"/>
          <w:sz w:val="24"/>
          <w:szCs w:val="24"/>
          <w:lang w:val="en-GB"/>
        </w:rPr>
        <w:t xml:space="preserve"> Establishing the context</w:t>
      </w:r>
      <w:bookmarkEnd w:id="6"/>
      <w:bookmarkEnd w:id="7"/>
    </w:p>
    <w:p w14:paraId="6249EAFF" w14:textId="0B6FC789" w:rsidR="00D81154" w:rsidRPr="00BB5241" w:rsidRDefault="005430B6" w:rsidP="007E005C">
      <w:pPr>
        <w:spacing w:line="276" w:lineRule="auto"/>
        <w:jc w:val="both"/>
        <w:rPr>
          <w:rFonts w:ascii="Times New Roman" w:hAnsi="Times New Roman" w:cs="Times New Roman"/>
        </w:rPr>
      </w:pPr>
      <w:r w:rsidRPr="00BB5241">
        <w:rPr>
          <w:rFonts w:ascii="Times New Roman" w:hAnsi="Times New Roman" w:cs="Times New Roman"/>
        </w:rPr>
        <w:t>In most jurisdictions worldwide,</w:t>
      </w:r>
      <w:r w:rsidR="00A02B7E" w:rsidRPr="00BB5241">
        <w:rPr>
          <w:rFonts w:ascii="Times New Roman" w:hAnsi="Times New Roman" w:cs="Times New Roman"/>
        </w:rPr>
        <w:t xml:space="preserve"> </w:t>
      </w:r>
      <w:r w:rsidRPr="00BB5241">
        <w:rPr>
          <w:rFonts w:ascii="Times New Roman" w:hAnsi="Times New Roman" w:cs="Times New Roman"/>
        </w:rPr>
        <w:t xml:space="preserve">the </w:t>
      </w:r>
      <w:r w:rsidR="00973888" w:rsidRPr="00BB5241">
        <w:rPr>
          <w:rFonts w:ascii="Times New Roman" w:hAnsi="Times New Roman" w:cs="Times New Roman"/>
        </w:rPr>
        <w:t xml:space="preserve">intentional </w:t>
      </w:r>
      <w:r w:rsidRPr="00BB5241">
        <w:rPr>
          <w:rFonts w:ascii="Times New Roman" w:hAnsi="Times New Roman" w:cs="Times New Roman"/>
        </w:rPr>
        <w:t xml:space="preserve">release </w:t>
      </w:r>
      <w:r w:rsidR="006230E3" w:rsidRPr="00BB5241">
        <w:rPr>
          <w:rFonts w:ascii="Times New Roman" w:hAnsi="Times New Roman" w:cs="Times New Roman"/>
        </w:rPr>
        <w:t xml:space="preserve">of LMOs </w:t>
      </w:r>
      <w:r w:rsidRPr="00BB5241">
        <w:rPr>
          <w:rFonts w:ascii="Times New Roman" w:hAnsi="Times New Roman" w:cs="Times New Roman"/>
        </w:rPr>
        <w:t xml:space="preserve">into the environment is subject to risk assessment and regulatory approval. In this process, the role of risk assessors is to assess and provide scientific advice to risk managers on plausible </w:t>
      </w:r>
      <w:r w:rsidR="00976ED6" w:rsidRPr="00BB5241">
        <w:rPr>
          <w:rFonts w:ascii="Times New Roman" w:hAnsi="Times New Roman" w:cs="Times New Roman"/>
        </w:rPr>
        <w:t xml:space="preserve">and/or relevant </w:t>
      </w:r>
      <w:r w:rsidRPr="00BB5241">
        <w:rPr>
          <w:rFonts w:ascii="Times New Roman" w:hAnsi="Times New Roman" w:cs="Times New Roman"/>
        </w:rPr>
        <w:t>risk</w:t>
      </w:r>
      <w:r w:rsidR="00904240" w:rsidRPr="00BB5241">
        <w:rPr>
          <w:rFonts w:ascii="Times New Roman" w:hAnsi="Times New Roman" w:cs="Times New Roman"/>
        </w:rPr>
        <w:t>s</w:t>
      </w:r>
      <w:r w:rsidRPr="00BB5241">
        <w:rPr>
          <w:rFonts w:ascii="Times New Roman" w:hAnsi="Times New Roman" w:cs="Times New Roman"/>
        </w:rPr>
        <w:t xml:space="preserve"> that the</w:t>
      </w:r>
      <w:r w:rsidR="00A02B7E" w:rsidRPr="00BB5241">
        <w:rPr>
          <w:rFonts w:ascii="Times New Roman" w:hAnsi="Times New Roman" w:cs="Times New Roman"/>
        </w:rPr>
        <w:t xml:space="preserve"> </w:t>
      </w:r>
      <w:r w:rsidRPr="00BB5241">
        <w:rPr>
          <w:rFonts w:ascii="Times New Roman" w:hAnsi="Times New Roman" w:cs="Times New Roman"/>
        </w:rPr>
        <w:t xml:space="preserve">deployment of a LMO may pose to </w:t>
      </w:r>
      <w:r w:rsidR="00F82045" w:rsidRPr="00BB5241">
        <w:rPr>
          <w:rFonts w:ascii="Times New Roman" w:hAnsi="Times New Roman" w:cs="Times New Roman"/>
        </w:rPr>
        <w:t>biodiversity</w:t>
      </w:r>
      <w:r w:rsidR="00976ED6" w:rsidRPr="00BB5241">
        <w:rPr>
          <w:rFonts w:ascii="Times New Roman" w:hAnsi="Times New Roman" w:cs="Times New Roman"/>
        </w:rPr>
        <w:t xml:space="preserve">, </w:t>
      </w:r>
      <w:r w:rsidR="00D81154" w:rsidRPr="00BB5241">
        <w:rPr>
          <w:rFonts w:ascii="Times New Roman" w:hAnsi="Times New Roman" w:cs="Times New Roman"/>
        </w:rPr>
        <w:t xml:space="preserve">and </w:t>
      </w:r>
      <w:r w:rsidRPr="00BB5241">
        <w:rPr>
          <w:rFonts w:ascii="Times New Roman" w:hAnsi="Times New Roman" w:cs="Times New Roman"/>
        </w:rPr>
        <w:t xml:space="preserve">human </w:t>
      </w:r>
      <w:r w:rsidR="00976ED6" w:rsidRPr="00BB5241">
        <w:rPr>
          <w:rFonts w:ascii="Times New Roman" w:hAnsi="Times New Roman" w:cs="Times New Roman"/>
        </w:rPr>
        <w:t xml:space="preserve">and </w:t>
      </w:r>
      <w:r w:rsidRPr="00BB5241">
        <w:rPr>
          <w:rFonts w:ascii="Times New Roman" w:hAnsi="Times New Roman" w:cs="Times New Roman"/>
        </w:rPr>
        <w:t xml:space="preserve">animal health. Risk assessment </w:t>
      </w:r>
      <w:r w:rsidR="00616AF4" w:rsidRPr="00BB5241">
        <w:rPr>
          <w:rFonts w:ascii="Times New Roman" w:hAnsi="Times New Roman" w:cs="Times New Roman"/>
        </w:rPr>
        <w:t xml:space="preserve">evaluates </w:t>
      </w:r>
      <w:r w:rsidRPr="00BB5241">
        <w:rPr>
          <w:rFonts w:ascii="Times New Roman" w:hAnsi="Times New Roman" w:cs="Times New Roman"/>
        </w:rPr>
        <w:t xml:space="preserve">the various </w:t>
      </w:r>
      <w:r w:rsidR="0043379C" w:rsidRPr="00BB5241">
        <w:rPr>
          <w:rFonts w:ascii="Times New Roman" w:hAnsi="Times New Roman" w:cs="Times New Roman"/>
        </w:rPr>
        <w:t>potential adverse</w:t>
      </w:r>
      <w:r w:rsidR="0043379C">
        <w:rPr>
          <w:rFonts w:ascii="Times New Roman" w:hAnsi="Times New Roman" w:cs="Times New Roman"/>
        </w:rPr>
        <w:t xml:space="preserve"> effects</w:t>
      </w:r>
      <w:r w:rsidRPr="00BB5241">
        <w:rPr>
          <w:rFonts w:ascii="Times New Roman" w:hAnsi="Times New Roman" w:cs="Times New Roman"/>
        </w:rPr>
        <w:t xml:space="preserve"> and their associated</w:t>
      </w:r>
      <w:r w:rsidR="00E338B3" w:rsidRPr="00BB5241">
        <w:rPr>
          <w:rFonts w:ascii="Times New Roman" w:hAnsi="Times New Roman" w:cs="Times New Roman"/>
        </w:rPr>
        <w:t xml:space="preserve"> </w:t>
      </w:r>
      <w:r w:rsidR="00911651" w:rsidRPr="00BB5241">
        <w:rPr>
          <w:rFonts w:ascii="Times New Roman" w:hAnsi="Times New Roman" w:cs="Times New Roman"/>
        </w:rPr>
        <w:t>likelihood</w:t>
      </w:r>
      <w:r w:rsidR="00496AB7" w:rsidRPr="00BB5241">
        <w:rPr>
          <w:rFonts w:ascii="Times New Roman" w:hAnsi="Times New Roman" w:cs="Times New Roman"/>
        </w:rPr>
        <w:t xml:space="preserve">, </w:t>
      </w:r>
      <w:proofErr w:type="gramStart"/>
      <w:r w:rsidR="00496AB7" w:rsidRPr="00BB5241">
        <w:rPr>
          <w:rFonts w:ascii="Times New Roman" w:hAnsi="Times New Roman" w:cs="Times New Roman"/>
        </w:rPr>
        <w:t>taking into account</w:t>
      </w:r>
      <w:proofErr w:type="gramEnd"/>
      <w:r w:rsidR="00496AB7" w:rsidRPr="00BB5241">
        <w:rPr>
          <w:rFonts w:ascii="Times New Roman" w:hAnsi="Times New Roman" w:cs="Times New Roman"/>
        </w:rPr>
        <w:t xml:space="preserve"> the kinds</w:t>
      </w:r>
      <w:r w:rsidR="00E338B3" w:rsidRPr="00BB5241">
        <w:rPr>
          <w:rFonts w:ascii="Times New Roman" w:hAnsi="Times New Roman" w:cs="Times New Roman"/>
        </w:rPr>
        <w:t xml:space="preserve"> and</w:t>
      </w:r>
      <w:r w:rsidRPr="00BB5241">
        <w:rPr>
          <w:rFonts w:ascii="Times New Roman" w:hAnsi="Times New Roman" w:cs="Times New Roman"/>
          <w:b/>
        </w:rPr>
        <w:t xml:space="preserve"> </w:t>
      </w:r>
      <w:r w:rsidRPr="00BB5241">
        <w:rPr>
          <w:rFonts w:ascii="Times New Roman" w:hAnsi="Times New Roman" w:cs="Times New Roman"/>
        </w:rPr>
        <w:t>levels of exposure</w:t>
      </w:r>
      <w:r w:rsidR="00496AB7" w:rsidRPr="00BB5241">
        <w:rPr>
          <w:rFonts w:ascii="Times New Roman" w:hAnsi="Times New Roman" w:cs="Times New Roman"/>
        </w:rPr>
        <w:t>,</w:t>
      </w:r>
      <w:r w:rsidR="00E554CE" w:rsidRPr="00BB5241">
        <w:rPr>
          <w:rFonts w:ascii="Times New Roman" w:hAnsi="Times New Roman" w:cs="Times New Roman"/>
        </w:rPr>
        <w:t xml:space="preserve"> </w:t>
      </w:r>
      <w:r w:rsidRPr="00BB5241">
        <w:rPr>
          <w:rFonts w:ascii="Times New Roman" w:hAnsi="Times New Roman" w:cs="Times New Roman"/>
        </w:rPr>
        <w:t xml:space="preserve">to determine risks </w:t>
      </w:r>
      <w:r w:rsidR="0043379C">
        <w:rPr>
          <w:rFonts w:ascii="Times New Roman" w:hAnsi="Times New Roman" w:cs="Times New Roman"/>
        </w:rPr>
        <w:t xml:space="preserve">that </w:t>
      </w:r>
      <w:r w:rsidR="008A5467" w:rsidRPr="00BB5241">
        <w:rPr>
          <w:rFonts w:ascii="Times New Roman" w:hAnsi="Times New Roman" w:cs="Times New Roman"/>
        </w:rPr>
        <w:t xml:space="preserve">might be </w:t>
      </w:r>
      <w:r w:rsidRPr="00BB5241">
        <w:rPr>
          <w:rFonts w:ascii="Times New Roman" w:hAnsi="Times New Roman" w:cs="Times New Roman"/>
        </w:rPr>
        <w:t xml:space="preserve">associated with the use of a LMO for a particular purpose. </w:t>
      </w:r>
      <w:r w:rsidR="00AC1815" w:rsidRPr="00BB5241">
        <w:rPr>
          <w:rFonts w:ascii="Times New Roman" w:hAnsi="Times New Roman" w:cs="Times New Roman"/>
        </w:rPr>
        <w:t xml:space="preserve">The primary objective </w:t>
      </w:r>
      <w:r w:rsidR="00DC6784" w:rsidRPr="00BB5241">
        <w:rPr>
          <w:rFonts w:ascii="Times New Roman" w:hAnsi="Times New Roman" w:cs="Times New Roman"/>
        </w:rPr>
        <w:t xml:space="preserve">of a risk assessment </w:t>
      </w:r>
      <w:r w:rsidR="00AC1815" w:rsidRPr="00BB5241">
        <w:rPr>
          <w:rFonts w:ascii="Times New Roman" w:hAnsi="Times New Roman" w:cs="Times New Roman"/>
        </w:rPr>
        <w:t>is to identify</w:t>
      </w:r>
      <w:r w:rsidR="00594737" w:rsidRPr="00BB5241">
        <w:rPr>
          <w:rFonts w:ascii="Times New Roman" w:hAnsi="Times New Roman" w:cs="Times New Roman"/>
        </w:rPr>
        <w:t xml:space="preserve"> and</w:t>
      </w:r>
      <w:r w:rsidR="00AC1815" w:rsidRPr="00BB5241">
        <w:rPr>
          <w:rFonts w:ascii="Times New Roman" w:hAnsi="Times New Roman" w:cs="Times New Roman"/>
        </w:rPr>
        <w:t xml:space="preserve"> evaluate the potential risks of LMOs, while considering any </w:t>
      </w:r>
      <w:r w:rsidR="003155FC" w:rsidRPr="00BB5241">
        <w:rPr>
          <w:rFonts w:ascii="Times New Roman" w:hAnsi="Times New Roman" w:cs="Times New Roman"/>
        </w:rPr>
        <w:t xml:space="preserve">relevant </w:t>
      </w:r>
      <w:r w:rsidR="00AC1815" w:rsidRPr="00BB5241">
        <w:rPr>
          <w:rFonts w:ascii="Times New Roman" w:hAnsi="Times New Roman" w:cs="Times New Roman"/>
        </w:rPr>
        <w:t>uncertainties</w:t>
      </w:r>
      <w:r w:rsidR="00DC6784" w:rsidRPr="00BB5241">
        <w:rPr>
          <w:rFonts w:ascii="Times New Roman" w:hAnsi="Times New Roman" w:cs="Times New Roman"/>
        </w:rPr>
        <w:t>, evidence gaps and knowledge gaps</w:t>
      </w:r>
      <w:r w:rsidR="00AC1815" w:rsidRPr="00BB5241">
        <w:rPr>
          <w:rFonts w:ascii="Times New Roman" w:hAnsi="Times New Roman" w:cs="Times New Roman"/>
        </w:rPr>
        <w:t xml:space="preserve">. The outcome of the risk assessment serves as a foundation for informed decision-making regarding the use and </w:t>
      </w:r>
      <w:r w:rsidR="00DC6784" w:rsidRPr="00BB5241">
        <w:rPr>
          <w:rFonts w:ascii="Times New Roman" w:hAnsi="Times New Roman" w:cs="Times New Roman"/>
        </w:rPr>
        <w:t xml:space="preserve">the </w:t>
      </w:r>
      <w:r w:rsidR="00ED7280" w:rsidRPr="00BB5241">
        <w:rPr>
          <w:rFonts w:ascii="Times New Roman" w:hAnsi="Times New Roman" w:cs="Times New Roman"/>
        </w:rPr>
        <w:t xml:space="preserve">intended </w:t>
      </w:r>
      <w:r w:rsidR="00AC1815" w:rsidRPr="00BB5241">
        <w:rPr>
          <w:rFonts w:ascii="Times New Roman" w:hAnsi="Times New Roman" w:cs="Times New Roman"/>
        </w:rPr>
        <w:t>release of LMOs</w:t>
      </w:r>
      <w:r w:rsidR="00DC6784" w:rsidRPr="00BB5241">
        <w:rPr>
          <w:rFonts w:ascii="Times New Roman" w:hAnsi="Times New Roman" w:cs="Times New Roman"/>
        </w:rPr>
        <w:t xml:space="preserve"> into the environment. </w:t>
      </w:r>
    </w:p>
    <w:p w14:paraId="021C23DC" w14:textId="542A9593" w:rsidR="007E005C" w:rsidRPr="00BB5241" w:rsidRDefault="007E005C" w:rsidP="007E005C">
      <w:pPr>
        <w:spacing w:line="276" w:lineRule="auto"/>
        <w:jc w:val="both"/>
        <w:rPr>
          <w:rFonts w:ascii="Times New Roman" w:hAnsi="Times New Roman" w:cs="Times New Roman"/>
        </w:rPr>
      </w:pPr>
      <w:r w:rsidRPr="00BB5241">
        <w:rPr>
          <w:rFonts w:ascii="Times New Roman" w:hAnsi="Times New Roman" w:cs="Times New Roman"/>
        </w:rPr>
        <w:lastRenderedPageBreak/>
        <w:t>The risk assessment process</w:t>
      </w:r>
      <w:r w:rsidRPr="00BB5241">
        <w:rPr>
          <w:rFonts w:ascii="Times New Roman" w:hAnsi="Times New Roman" w:cs="Times New Roman"/>
          <w:b/>
        </w:rPr>
        <w:t xml:space="preserve"> </w:t>
      </w:r>
      <w:r w:rsidRPr="00BB5241">
        <w:rPr>
          <w:rFonts w:ascii="Times New Roman" w:hAnsi="Times New Roman" w:cs="Times New Roman"/>
        </w:rPr>
        <w:t>starts by establishing the context and scope in a way that is consistent with the country’s protection goals</w:t>
      </w:r>
      <w:r w:rsidR="00BC5DCA" w:rsidRPr="00BB5241">
        <w:rPr>
          <w:rStyle w:val="FootnoteReference"/>
          <w:rFonts w:ascii="Times New Roman" w:hAnsi="Times New Roman" w:cs="Times New Roman"/>
        </w:rPr>
        <w:footnoteReference w:id="8"/>
      </w:r>
      <w:r w:rsidR="002B7DD2" w:rsidRPr="00BB5241">
        <w:rPr>
          <w:rFonts w:ascii="Times New Roman" w:hAnsi="Times New Roman" w:cs="Times New Roman"/>
        </w:rPr>
        <w:t xml:space="preserve"> (i.e., </w:t>
      </w:r>
      <w:r w:rsidR="001258F2">
        <w:rPr>
          <w:rFonts w:ascii="Times New Roman" w:hAnsi="Times New Roman" w:cs="Times New Roman"/>
        </w:rPr>
        <w:t>component</w:t>
      </w:r>
      <w:r w:rsidR="001258F2" w:rsidRPr="00BB5241">
        <w:rPr>
          <w:rFonts w:ascii="Times New Roman" w:hAnsi="Times New Roman" w:cs="Times New Roman"/>
        </w:rPr>
        <w:t xml:space="preserve"> </w:t>
      </w:r>
      <w:r w:rsidR="002B7DD2" w:rsidRPr="00BB5241">
        <w:rPr>
          <w:rFonts w:ascii="Times New Roman" w:hAnsi="Times New Roman" w:cs="Times New Roman"/>
        </w:rPr>
        <w:t>of value that must be protected)</w:t>
      </w:r>
      <w:r w:rsidRPr="00BB5241">
        <w:rPr>
          <w:rFonts w:ascii="Times New Roman" w:hAnsi="Times New Roman" w:cs="Times New Roman"/>
        </w:rPr>
        <w:t xml:space="preserve">, the specific level of protection to achieve and </w:t>
      </w:r>
      <w:r w:rsidR="00261A77" w:rsidRPr="00BB5241">
        <w:rPr>
          <w:rFonts w:ascii="Times New Roman" w:hAnsi="Times New Roman" w:cs="Times New Roman"/>
        </w:rPr>
        <w:t xml:space="preserve">relevant </w:t>
      </w:r>
      <w:r w:rsidRPr="00BB5241">
        <w:rPr>
          <w:rFonts w:ascii="Times New Roman" w:hAnsi="Times New Roman" w:cs="Times New Roman"/>
        </w:rPr>
        <w:t>policies. Establishing the context and scope for a risk assessment, in line with national policies and regulations,</w:t>
      </w:r>
      <w:r w:rsidR="00F45F61" w:rsidRPr="00BB5241">
        <w:rPr>
          <w:rFonts w:ascii="Times New Roman" w:hAnsi="Times New Roman" w:cs="Times New Roman"/>
        </w:rPr>
        <w:t xml:space="preserve"> as well as international obligations, </w:t>
      </w:r>
      <w:r w:rsidRPr="00BB5241">
        <w:rPr>
          <w:rFonts w:ascii="Times New Roman" w:hAnsi="Times New Roman" w:cs="Times New Roman"/>
        </w:rPr>
        <w:t xml:space="preserve">may involve an information-sharing and consultation process with risk assessors, risk managers, decision makers and various stakeholders prior to conducting the actual risk assessment. </w:t>
      </w:r>
    </w:p>
    <w:p w14:paraId="2DB20802" w14:textId="77777777" w:rsidR="00D81154" w:rsidRPr="00BB5241" w:rsidRDefault="00DC6784" w:rsidP="00212686">
      <w:pPr>
        <w:spacing w:line="276" w:lineRule="auto"/>
        <w:jc w:val="both"/>
        <w:rPr>
          <w:rFonts w:ascii="Times New Roman" w:eastAsia="Times New Roman" w:hAnsi="Times New Roman" w:cs="Times New Roman"/>
        </w:rPr>
      </w:pPr>
      <w:r w:rsidRPr="00BB5241">
        <w:rPr>
          <w:rFonts w:ascii="Times New Roman" w:hAnsi="Times New Roman" w:cs="Times New Roman"/>
        </w:rPr>
        <w:t>Agreed principles of the risk assessment of LMO</w:t>
      </w:r>
      <w:r w:rsidR="001A5982" w:rsidRPr="00BB5241">
        <w:rPr>
          <w:rFonts w:ascii="Times New Roman" w:hAnsi="Times New Roman" w:cs="Times New Roman"/>
        </w:rPr>
        <w:t>s</w:t>
      </w:r>
      <w:r w:rsidRPr="00BB5241">
        <w:rPr>
          <w:rFonts w:ascii="Times New Roman" w:hAnsi="Times New Roman" w:cs="Times New Roman"/>
        </w:rPr>
        <w:t xml:space="preserve"> are laid down in annex III of the protocol.</w:t>
      </w:r>
      <w:r w:rsidR="00414604" w:rsidRPr="00BB5241">
        <w:rPr>
          <w:rFonts w:ascii="Times New Roman" w:hAnsi="Times New Roman" w:cs="Times New Roman"/>
        </w:rPr>
        <w:t xml:space="preserve"> </w:t>
      </w:r>
      <w:r w:rsidR="007C1A9C" w:rsidRPr="00BB5241">
        <w:rPr>
          <w:rFonts w:ascii="Times New Roman" w:eastAsia="Times New Roman" w:hAnsi="Times New Roman" w:cs="Times New Roman"/>
        </w:rPr>
        <w:t xml:space="preserve"> </w:t>
      </w:r>
    </w:p>
    <w:p w14:paraId="7E6A4D57" w14:textId="392A7AB3" w:rsidR="00DC2E53" w:rsidRPr="00BB5241" w:rsidRDefault="007C1A9C" w:rsidP="00212686">
      <w:pPr>
        <w:spacing w:line="276" w:lineRule="auto"/>
        <w:jc w:val="both"/>
        <w:rPr>
          <w:rFonts w:ascii="Times New Roman" w:hAnsi="Times New Roman" w:cs="Times New Roman"/>
        </w:rPr>
      </w:pPr>
      <w:r w:rsidRPr="00BB5241">
        <w:rPr>
          <w:rFonts w:ascii="Times New Roman" w:eastAsia="Times New Roman" w:hAnsi="Times New Roman" w:cs="Times New Roman"/>
        </w:rPr>
        <w:t>Typically, risk assessments:</w:t>
      </w:r>
    </w:p>
    <w:p w14:paraId="1014626E" w14:textId="19AD8CB7" w:rsidR="00FE79DA" w:rsidRPr="00BB5241" w:rsidRDefault="007C1A9C" w:rsidP="00510EBB">
      <w:pPr>
        <w:pStyle w:val="ListParagraph"/>
        <w:numPr>
          <w:ilvl w:val="0"/>
          <w:numId w:val="40"/>
        </w:numPr>
        <w:spacing w:line="276" w:lineRule="auto"/>
        <w:ind w:left="706"/>
        <w:rPr>
          <w:rFonts w:ascii="Times New Roman" w:hAnsi="Times New Roman"/>
          <w:lang w:val="en-GB"/>
        </w:rPr>
      </w:pPr>
      <w:r w:rsidRPr="00BB5241">
        <w:rPr>
          <w:rFonts w:ascii="Times New Roman" w:eastAsia="Times New Roman" w:hAnsi="Times New Roman"/>
          <w:lang w:val="en-GB"/>
        </w:rPr>
        <w:t>Are</w:t>
      </w:r>
      <w:r w:rsidR="005430B6" w:rsidRPr="00BB5241">
        <w:rPr>
          <w:rFonts w:ascii="Times New Roman" w:eastAsia="Times New Roman" w:hAnsi="Times New Roman"/>
          <w:lang w:val="en-GB"/>
        </w:rPr>
        <w:t xml:space="preserve"> </w:t>
      </w:r>
      <w:r w:rsidR="005430B6" w:rsidRPr="00BB5241">
        <w:rPr>
          <w:rFonts w:ascii="Times New Roman" w:eastAsia="Times New Roman" w:hAnsi="Times New Roman"/>
          <w:b/>
          <w:bCs/>
          <w:i/>
          <w:iCs/>
          <w:lang w:val="en-GB"/>
        </w:rPr>
        <w:t>science</w:t>
      </w:r>
      <w:r w:rsidR="005430B6" w:rsidRPr="00BB5241">
        <w:rPr>
          <w:rFonts w:ascii="Times New Roman" w:eastAsia="Times New Roman" w:hAnsi="Times New Roman"/>
          <w:lang w:val="en-GB"/>
        </w:rPr>
        <w:t xml:space="preserve">-based. </w:t>
      </w:r>
      <w:r w:rsidR="005430B6" w:rsidRPr="00BB5241">
        <w:rPr>
          <w:rFonts w:ascii="Times New Roman" w:hAnsi="Times New Roman"/>
          <w:lang w:val="en-GB"/>
        </w:rPr>
        <w:t>According to the Protocol, the risk assessment of LMOs shall be carried out in a scientifically sound</w:t>
      </w:r>
      <w:r w:rsidR="002E6B42" w:rsidRPr="00BB5241">
        <w:rPr>
          <w:rFonts w:ascii="Times New Roman" w:hAnsi="Times New Roman"/>
          <w:lang w:val="en-GB"/>
        </w:rPr>
        <w:t xml:space="preserve"> and transparent</w:t>
      </w:r>
      <w:r w:rsidR="005430B6" w:rsidRPr="00BB5241">
        <w:rPr>
          <w:rFonts w:ascii="Times New Roman" w:hAnsi="Times New Roman"/>
          <w:lang w:val="en-GB"/>
        </w:rPr>
        <w:t xml:space="preserve"> manner, in accordance with annex III and </w:t>
      </w:r>
      <w:proofErr w:type="gramStart"/>
      <w:r w:rsidR="005430B6" w:rsidRPr="00BB5241">
        <w:rPr>
          <w:rFonts w:ascii="Times New Roman" w:hAnsi="Times New Roman"/>
          <w:lang w:val="en-GB"/>
        </w:rPr>
        <w:t>taking into account</w:t>
      </w:r>
      <w:proofErr w:type="gramEnd"/>
      <w:r w:rsidR="005430B6" w:rsidRPr="00BB5241">
        <w:rPr>
          <w:rFonts w:ascii="Times New Roman" w:hAnsi="Times New Roman"/>
          <w:lang w:val="en-GB"/>
        </w:rPr>
        <w:t xml:space="preserve"> recognized risk assessment techniques. Such risk assessments shall be based, at a minimum, on information provided in accordance with </w:t>
      </w:r>
      <w:r w:rsidR="001516BD">
        <w:rPr>
          <w:rFonts w:ascii="Times New Roman" w:hAnsi="Times New Roman"/>
          <w:lang w:val="en-GB"/>
        </w:rPr>
        <w:t>a</w:t>
      </w:r>
      <w:r w:rsidR="001A5982" w:rsidRPr="00BB5241">
        <w:rPr>
          <w:rFonts w:ascii="Times New Roman" w:hAnsi="Times New Roman"/>
          <w:lang w:val="en-GB"/>
        </w:rPr>
        <w:t>nnex I</w:t>
      </w:r>
      <w:r w:rsidR="00E473FA" w:rsidRPr="00BB5241">
        <w:rPr>
          <w:rFonts w:ascii="Times New Roman" w:hAnsi="Times New Roman"/>
          <w:lang w:val="en-GB"/>
        </w:rPr>
        <w:t>II, paragraph 9</w:t>
      </w:r>
      <w:r w:rsidR="001A5982" w:rsidRPr="00BB5241">
        <w:rPr>
          <w:rFonts w:ascii="Times New Roman" w:hAnsi="Times New Roman"/>
          <w:lang w:val="en-GB"/>
        </w:rPr>
        <w:t xml:space="preserve"> of the Protocol</w:t>
      </w:r>
      <w:r w:rsidR="005430B6" w:rsidRPr="00BB5241">
        <w:rPr>
          <w:rFonts w:ascii="Times New Roman" w:hAnsi="Times New Roman"/>
          <w:lang w:val="en-GB"/>
        </w:rPr>
        <w:t xml:space="preserve"> and other available scientific evidence in order to identify and evaluate the </w:t>
      </w:r>
      <w:r w:rsidR="00A80570" w:rsidRPr="00BB5241">
        <w:rPr>
          <w:rFonts w:ascii="Times New Roman" w:hAnsi="Times New Roman"/>
          <w:lang w:val="en-GB"/>
        </w:rPr>
        <w:t xml:space="preserve">potential </w:t>
      </w:r>
      <w:r w:rsidR="005430B6" w:rsidRPr="00BB5241">
        <w:rPr>
          <w:rFonts w:ascii="Times New Roman" w:hAnsi="Times New Roman"/>
          <w:lang w:val="en-GB"/>
        </w:rPr>
        <w:t>adverse effects of LMOs on the conservation and sustainable use of biological diversity, taking also into account risks to human health.</w:t>
      </w:r>
      <w:r w:rsidR="009D7D72" w:rsidRPr="00BB5241">
        <w:rPr>
          <w:rFonts w:ascii="Times New Roman" w:hAnsi="Times New Roman"/>
          <w:lang w:val="en-GB"/>
        </w:rPr>
        <w:t>;</w:t>
      </w:r>
    </w:p>
    <w:p w14:paraId="5EE7ED5B" w14:textId="7B2425CA" w:rsidR="00614186" w:rsidRPr="00BB5241" w:rsidRDefault="00FD04D1" w:rsidP="00510EBB">
      <w:pPr>
        <w:pStyle w:val="ListParagraph"/>
        <w:numPr>
          <w:ilvl w:val="0"/>
          <w:numId w:val="40"/>
        </w:numPr>
        <w:spacing w:line="276" w:lineRule="auto"/>
        <w:ind w:left="706"/>
        <w:rPr>
          <w:rFonts w:ascii="Times New Roman" w:eastAsia="Times New Roman" w:hAnsi="Times New Roman"/>
          <w:lang w:val="en-GB"/>
        </w:rPr>
      </w:pPr>
      <w:r w:rsidRPr="00BB5241">
        <w:rPr>
          <w:rFonts w:ascii="Times New Roman" w:hAnsi="Times New Roman"/>
          <w:lang w:val="en-GB"/>
        </w:rPr>
        <w:t xml:space="preserve">Are </w:t>
      </w:r>
      <w:r w:rsidR="000E7779" w:rsidRPr="00BB5241">
        <w:rPr>
          <w:rFonts w:ascii="Times New Roman" w:hAnsi="Times New Roman"/>
          <w:lang w:val="en-GB"/>
        </w:rPr>
        <w:t xml:space="preserve">carried out on a </w:t>
      </w:r>
      <w:r w:rsidR="000E7779" w:rsidRPr="00BB5241">
        <w:rPr>
          <w:rFonts w:ascii="Times New Roman" w:hAnsi="Times New Roman"/>
          <w:b/>
          <w:bCs/>
          <w:i/>
          <w:iCs/>
          <w:lang w:val="en-GB"/>
        </w:rPr>
        <w:t>case-by-case</w:t>
      </w:r>
      <w:r w:rsidR="000E7779" w:rsidRPr="00BB5241">
        <w:rPr>
          <w:rFonts w:ascii="Times New Roman" w:hAnsi="Times New Roman"/>
          <w:sz w:val="17"/>
          <w:szCs w:val="17"/>
          <w:shd w:val="clear" w:color="auto" w:fill="FFFFFF"/>
          <w:lang w:val="en-GB"/>
        </w:rPr>
        <w:t xml:space="preserve"> </w:t>
      </w:r>
      <w:r w:rsidR="000E7779" w:rsidRPr="00BB5241">
        <w:rPr>
          <w:rFonts w:ascii="Times New Roman" w:hAnsi="Times New Roman"/>
          <w:lang w:val="en-GB"/>
        </w:rPr>
        <w:t>basis</w:t>
      </w:r>
      <w:r w:rsidR="005430B6" w:rsidRPr="00BB5241">
        <w:rPr>
          <w:rFonts w:ascii="Times New Roman" w:eastAsia="Times New Roman" w:hAnsi="Times New Roman"/>
          <w:lang w:val="en-GB"/>
        </w:rPr>
        <w:t xml:space="preserve">, meaning that </w:t>
      </w:r>
      <w:r w:rsidR="003C1CFB" w:rsidRPr="00BB5241">
        <w:rPr>
          <w:rFonts w:ascii="Times New Roman" w:eastAsia="Times New Roman" w:hAnsi="Times New Roman"/>
          <w:lang w:val="en-GB"/>
        </w:rPr>
        <w:t xml:space="preserve">they </w:t>
      </w:r>
      <w:r w:rsidR="005430B6" w:rsidRPr="00BB5241">
        <w:rPr>
          <w:rFonts w:ascii="Times New Roman" w:eastAsia="Times New Roman" w:hAnsi="Times New Roman"/>
          <w:lang w:val="en-GB"/>
        </w:rPr>
        <w:t>var</w:t>
      </w:r>
      <w:r w:rsidR="003C1CFB" w:rsidRPr="00BB5241">
        <w:rPr>
          <w:rFonts w:ascii="Times New Roman" w:eastAsia="Times New Roman" w:hAnsi="Times New Roman"/>
          <w:lang w:val="en-GB"/>
        </w:rPr>
        <w:t>y</w:t>
      </w:r>
      <w:r w:rsidR="005430B6" w:rsidRPr="00BB5241">
        <w:rPr>
          <w:rFonts w:ascii="Times New Roman" w:eastAsia="Times New Roman" w:hAnsi="Times New Roman"/>
          <w:lang w:val="en-GB"/>
        </w:rPr>
        <w:t xml:space="preserve"> </w:t>
      </w:r>
      <w:r w:rsidR="00B9004E" w:rsidRPr="00BB5241">
        <w:rPr>
          <w:rFonts w:ascii="Times New Roman" w:eastAsia="Times New Roman" w:hAnsi="Times New Roman"/>
          <w:lang w:val="en-GB"/>
        </w:rPr>
        <w:t xml:space="preserve">depending </w:t>
      </w:r>
      <w:r w:rsidR="005430B6" w:rsidRPr="00BB5241">
        <w:rPr>
          <w:rFonts w:ascii="Times New Roman" w:eastAsia="Times New Roman" w:hAnsi="Times New Roman"/>
          <w:lang w:val="en-GB"/>
        </w:rPr>
        <w:t xml:space="preserve">on </w:t>
      </w:r>
      <w:r w:rsidR="005430B6" w:rsidRPr="00BB5241">
        <w:rPr>
          <w:rFonts w:ascii="Times New Roman" w:hAnsi="Times New Roman"/>
          <w:lang w:val="en-GB"/>
        </w:rPr>
        <w:t xml:space="preserve">the biology and ecology of the species under consideration; the introduced </w:t>
      </w:r>
      <w:r w:rsidR="0093153B" w:rsidRPr="00BB5241">
        <w:rPr>
          <w:rFonts w:ascii="Times New Roman" w:hAnsi="Times New Roman"/>
          <w:lang w:val="en-GB"/>
        </w:rPr>
        <w:t xml:space="preserve">modifications and </w:t>
      </w:r>
      <w:r w:rsidR="005430B6" w:rsidRPr="00BB5241">
        <w:rPr>
          <w:rFonts w:ascii="Times New Roman" w:hAnsi="Times New Roman"/>
          <w:lang w:val="en-GB"/>
        </w:rPr>
        <w:t xml:space="preserve">traits; the intended uses of the LMO </w:t>
      </w:r>
      <w:r w:rsidR="00EE1277" w:rsidRPr="00BB5241">
        <w:rPr>
          <w:rFonts w:ascii="Times New Roman" w:hAnsi="Times New Roman"/>
          <w:lang w:val="en-GB"/>
        </w:rPr>
        <w:t>(</w:t>
      </w:r>
      <w:r w:rsidR="005430B6" w:rsidRPr="00BB5241">
        <w:rPr>
          <w:rFonts w:ascii="Times New Roman" w:hAnsi="Times New Roman"/>
          <w:lang w:val="en-GB"/>
        </w:rPr>
        <w:t xml:space="preserve">the scale and frequency of the </w:t>
      </w:r>
      <w:r w:rsidR="00B74B97" w:rsidRPr="00BB5241">
        <w:rPr>
          <w:rFonts w:ascii="Times New Roman" w:hAnsi="Times New Roman"/>
          <w:lang w:val="en-GB"/>
        </w:rPr>
        <w:t xml:space="preserve">intended </w:t>
      </w:r>
      <w:r w:rsidR="005430B6" w:rsidRPr="00BB5241">
        <w:rPr>
          <w:rFonts w:ascii="Times New Roman" w:hAnsi="Times New Roman"/>
          <w:lang w:val="en-GB"/>
        </w:rPr>
        <w:t>release</w:t>
      </w:r>
      <w:r w:rsidR="00EE1277" w:rsidRPr="00BB5241">
        <w:rPr>
          <w:rFonts w:ascii="Times New Roman" w:hAnsi="Times New Roman"/>
          <w:lang w:val="en-GB"/>
        </w:rPr>
        <w:t>)</w:t>
      </w:r>
      <w:r w:rsidR="005430B6" w:rsidRPr="00BB5241">
        <w:rPr>
          <w:rFonts w:ascii="Times New Roman" w:hAnsi="Times New Roman"/>
          <w:lang w:val="en-GB"/>
        </w:rPr>
        <w:t xml:space="preserve">; the receiving environments (covering the receiving environments where the LMO will be released and spread), and the interactions amongst these variables. Thus, the potential </w:t>
      </w:r>
      <w:r w:rsidR="009F389F" w:rsidRPr="00BB5241">
        <w:rPr>
          <w:rFonts w:ascii="Times New Roman" w:hAnsi="Times New Roman"/>
          <w:lang w:val="en-GB"/>
        </w:rPr>
        <w:t xml:space="preserve">adverse </w:t>
      </w:r>
      <w:r w:rsidR="005430B6" w:rsidRPr="00BB5241">
        <w:rPr>
          <w:rFonts w:ascii="Times New Roman" w:hAnsi="Times New Roman"/>
          <w:lang w:val="en-GB"/>
        </w:rPr>
        <w:t xml:space="preserve">effects caused by a LMO </w:t>
      </w:r>
      <w:r w:rsidR="009F389F" w:rsidRPr="00BB5241">
        <w:rPr>
          <w:rFonts w:ascii="Times New Roman" w:hAnsi="Times New Roman"/>
          <w:lang w:val="en-GB"/>
        </w:rPr>
        <w:t>on protection goal</w:t>
      </w:r>
      <w:r w:rsidR="00BC5DCA" w:rsidRPr="00BB5241">
        <w:rPr>
          <w:rFonts w:ascii="Times New Roman" w:hAnsi="Times New Roman"/>
          <w:lang w:val="en-GB"/>
        </w:rPr>
        <w:t>s</w:t>
      </w:r>
      <w:r w:rsidR="009F389F" w:rsidRPr="00BB5241">
        <w:rPr>
          <w:rFonts w:ascii="Times New Roman" w:hAnsi="Times New Roman"/>
          <w:lang w:val="en-GB"/>
        </w:rPr>
        <w:t xml:space="preserve"> </w:t>
      </w:r>
      <w:r w:rsidR="005430B6" w:rsidRPr="00BB5241">
        <w:rPr>
          <w:rFonts w:ascii="Times New Roman" w:hAnsi="Times New Roman"/>
        </w:rPr>
        <w:t>will vary depending on its characteristics, how it is used, and the environment in which it is present</w:t>
      </w:r>
      <w:r w:rsidR="0093153B" w:rsidRPr="00BB5241">
        <w:rPr>
          <w:rFonts w:ascii="Times New Roman" w:hAnsi="Times New Roman"/>
        </w:rPr>
        <w:t>, and across time</w:t>
      </w:r>
      <w:r w:rsidR="005430B6" w:rsidRPr="00BB5241">
        <w:rPr>
          <w:rFonts w:ascii="Times New Roman" w:hAnsi="Times New Roman"/>
        </w:rPr>
        <w:t xml:space="preserve">. </w:t>
      </w:r>
    </w:p>
    <w:p w14:paraId="0DC444C2" w14:textId="1F970839" w:rsidR="00DC2E53" w:rsidRPr="00BB5241" w:rsidRDefault="005430B6" w:rsidP="00510EBB">
      <w:pPr>
        <w:pStyle w:val="ListParagraph"/>
        <w:numPr>
          <w:ilvl w:val="0"/>
          <w:numId w:val="40"/>
        </w:numPr>
        <w:spacing w:line="276" w:lineRule="auto"/>
        <w:ind w:left="706"/>
        <w:rPr>
          <w:rFonts w:ascii="Times New Roman" w:eastAsia="Times New Roman" w:hAnsi="Times New Roman"/>
          <w:lang w:val="en-GB"/>
        </w:rPr>
      </w:pPr>
      <w:r w:rsidRPr="00BB5241">
        <w:rPr>
          <w:rFonts w:ascii="Times New Roman" w:eastAsia="Times New Roman" w:hAnsi="Times New Roman"/>
          <w:lang w:val="en-GB"/>
        </w:rPr>
        <w:t xml:space="preserve">Use a </w:t>
      </w:r>
      <w:r w:rsidRPr="00BB5241">
        <w:rPr>
          <w:rFonts w:ascii="Times New Roman" w:eastAsia="Times New Roman" w:hAnsi="Times New Roman"/>
          <w:b/>
          <w:bCs/>
          <w:i/>
          <w:iCs/>
          <w:lang w:val="en-GB"/>
        </w:rPr>
        <w:t xml:space="preserve">comparative </w:t>
      </w:r>
      <w:r w:rsidRPr="00BB5241">
        <w:rPr>
          <w:rFonts w:ascii="Times New Roman" w:eastAsia="Times New Roman" w:hAnsi="Times New Roman"/>
          <w:lang w:val="en-GB"/>
        </w:rPr>
        <w:t>approach, whereby the level of risk is estimated through comparison, most often with a non-LMO counterpart</w:t>
      </w:r>
      <w:r w:rsidR="00B649C8" w:rsidRPr="00BB5241">
        <w:rPr>
          <w:rFonts w:ascii="Times New Roman" w:eastAsia="Times New Roman" w:hAnsi="Times New Roman"/>
          <w:lang w:val="en-GB"/>
        </w:rPr>
        <w:t xml:space="preserve"> or parental organism in the likely receiving environment</w:t>
      </w:r>
      <w:r w:rsidR="00494AD8" w:rsidRPr="00BB5241">
        <w:rPr>
          <w:rFonts w:ascii="Times New Roman" w:eastAsia="Times New Roman" w:hAnsi="Times New Roman"/>
          <w:lang w:val="en-GB"/>
        </w:rPr>
        <w:t xml:space="preserve">. Previous experience with the assessment of LMOs has typically involved comparators that have </w:t>
      </w:r>
      <w:r w:rsidRPr="00BB5241">
        <w:rPr>
          <w:rFonts w:ascii="Times New Roman" w:eastAsia="Times New Roman" w:hAnsi="Times New Roman"/>
          <w:lang w:val="en-GB"/>
        </w:rPr>
        <w:t xml:space="preserve"> a history of safe use for </w:t>
      </w:r>
      <w:r w:rsidR="005E0D58" w:rsidRPr="00BB5241">
        <w:rPr>
          <w:rFonts w:ascii="Times New Roman" w:eastAsia="Times New Roman" w:hAnsi="Times New Roman"/>
          <w:lang w:val="en-GB"/>
        </w:rPr>
        <w:t xml:space="preserve">humans </w:t>
      </w:r>
      <w:r w:rsidRPr="00BB5241">
        <w:rPr>
          <w:rFonts w:ascii="Times New Roman" w:eastAsia="Times New Roman" w:hAnsi="Times New Roman"/>
          <w:lang w:val="en-GB"/>
        </w:rPr>
        <w:t>and/or animals and familiarity for the environment;</w:t>
      </w:r>
    </w:p>
    <w:p w14:paraId="1BCCEFA1" w14:textId="002328F6" w:rsidR="00DC2E53" w:rsidRPr="00BB5241" w:rsidRDefault="000E7779" w:rsidP="00510EBB">
      <w:pPr>
        <w:pStyle w:val="ListParagraph"/>
        <w:numPr>
          <w:ilvl w:val="0"/>
          <w:numId w:val="40"/>
        </w:numPr>
        <w:spacing w:line="276" w:lineRule="auto"/>
        <w:ind w:left="706"/>
        <w:rPr>
          <w:rFonts w:ascii="Times New Roman" w:eastAsia="Times New Roman" w:hAnsi="Times New Roman"/>
          <w:lang w:val="en-GB"/>
        </w:rPr>
      </w:pPr>
      <w:r w:rsidRPr="00BB5241">
        <w:rPr>
          <w:rFonts w:ascii="Times New Roman" w:eastAsia="Times New Roman" w:hAnsi="Times New Roman"/>
          <w:b/>
          <w:lang w:val="en-GB"/>
        </w:rPr>
        <w:t xml:space="preserve"> </w:t>
      </w:r>
      <w:r w:rsidR="00A05578" w:rsidRPr="00BB5241">
        <w:rPr>
          <w:rFonts w:ascii="Times New Roman" w:eastAsia="Times New Roman" w:hAnsi="Times New Roman"/>
          <w:bCs/>
          <w:lang w:val="en-GB"/>
        </w:rPr>
        <w:t>When appropriate</w:t>
      </w:r>
      <w:r w:rsidR="00B16F9E" w:rsidRPr="00BB5241">
        <w:rPr>
          <w:rFonts w:ascii="Times New Roman" w:eastAsia="Times New Roman" w:hAnsi="Times New Roman"/>
          <w:bCs/>
          <w:lang w:val="en-GB"/>
        </w:rPr>
        <w:t>, f</w:t>
      </w:r>
      <w:r w:rsidR="005430B6" w:rsidRPr="00BB5241">
        <w:rPr>
          <w:rFonts w:ascii="Times New Roman" w:eastAsia="Times New Roman" w:hAnsi="Times New Roman"/>
          <w:bCs/>
          <w:lang w:val="en-GB"/>
        </w:rPr>
        <w:t>ollow</w:t>
      </w:r>
      <w:r w:rsidR="005430B6" w:rsidRPr="00BB5241">
        <w:rPr>
          <w:rFonts w:ascii="Times New Roman" w:eastAsia="Times New Roman" w:hAnsi="Times New Roman"/>
          <w:lang w:val="en-GB"/>
        </w:rPr>
        <w:t xml:space="preserve"> the </w:t>
      </w:r>
      <w:r w:rsidR="005430B6" w:rsidRPr="00BB5241">
        <w:rPr>
          <w:rFonts w:ascii="Times New Roman" w:eastAsia="Times New Roman" w:hAnsi="Times New Roman"/>
          <w:b/>
          <w:bCs/>
          <w:i/>
          <w:iCs/>
          <w:lang w:val="en-GB"/>
        </w:rPr>
        <w:t xml:space="preserve">step-by-step </w:t>
      </w:r>
      <w:r w:rsidR="005430B6" w:rsidRPr="00BB5241">
        <w:rPr>
          <w:rFonts w:ascii="Times New Roman" w:eastAsia="Times New Roman" w:hAnsi="Times New Roman"/>
          <w:lang w:val="en-GB"/>
        </w:rPr>
        <w:t>principle, in which the deployment of a LMO proceeds iteratively through multiple phases, with each phase involving a larger spatial and temporal scale and a higher degree of human, animal or environmental exposure and realism. Relevant information gathered under controlled, contained conditions would provide confidence that the LMO can safely progress to the next testing and release phase (NASEM, 2016; Hayes and others, 2018; James and others, 2018; WHO, 2021)</w:t>
      </w:r>
      <w:r w:rsidR="00377013" w:rsidRPr="00BB5241">
        <w:rPr>
          <w:rFonts w:ascii="Times New Roman" w:eastAsia="Times New Roman" w:hAnsi="Times New Roman"/>
          <w:lang w:val="en-GB"/>
        </w:rPr>
        <w:t xml:space="preserve">. </w:t>
      </w:r>
      <w:r w:rsidR="00B32B59" w:rsidRPr="00BB5241">
        <w:rPr>
          <w:rFonts w:ascii="Times New Roman" w:eastAsia="Times New Roman" w:hAnsi="Times New Roman"/>
          <w:lang w:val="en-GB"/>
        </w:rPr>
        <w:t>However, i</w:t>
      </w:r>
      <w:r w:rsidR="00377013" w:rsidRPr="00BB5241">
        <w:rPr>
          <w:rFonts w:ascii="Times New Roman" w:eastAsia="Times New Roman" w:hAnsi="Times New Roman"/>
          <w:lang w:val="en-GB"/>
        </w:rPr>
        <w:t>n some cases</w:t>
      </w:r>
      <w:r w:rsidR="00C87D5C" w:rsidRPr="00BB5241">
        <w:rPr>
          <w:rFonts w:ascii="Times New Roman" w:eastAsia="Times New Roman" w:hAnsi="Times New Roman"/>
          <w:lang w:val="en-GB"/>
        </w:rPr>
        <w:t xml:space="preserve"> (e.g., for organisms that cannot be maintained in colonies)</w:t>
      </w:r>
      <w:r w:rsidR="00377013" w:rsidRPr="00BB5241">
        <w:rPr>
          <w:rFonts w:ascii="Times New Roman" w:eastAsia="Times New Roman" w:hAnsi="Times New Roman"/>
          <w:lang w:val="en-GB"/>
        </w:rPr>
        <w:t xml:space="preserve">, </w:t>
      </w:r>
      <w:r w:rsidR="00ED2300" w:rsidRPr="00BB5241">
        <w:rPr>
          <w:rFonts w:ascii="Times New Roman" w:eastAsia="Times New Roman" w:hAnsi="Times New Roman"/>
          <w:lang w:val="en-GB"/>
        </w:rPr>
        <w:t>this</w:t>
      </w:r>
      <w:r w:rsidR="00377013" w:rsidRPr="00BB5241">
        <w:rPr>
          <w:rFonts w:ascii="Times New Roman" w:eastAsia="Times New Roman" w:hAnsi="Times New Roman"/>
          <w:lang w:val="en-GB"/>
        </w:rPr>
        <w:t xml:space="preserve"> approach </w:t>
      </w:r>
      <w:r w:rsidR="00ED2300" w:rsidRPr="00BB5241">
        <w:rPr>
          <w:rFonts w:ascii="Times New Roman" w:eastAsia="Times New Roman" w:hAnsi="Times New Roman"/>
          <w:lang w:val="en-GB"/>
        </w:rPr>
        <w:t>using</w:t>
      </w:r>
      <w:r w:rsidR="00377013" w:rsidRPr="00BB5241">
        <w:rPr>
          <w:rFonts w:ascii="Times New Roman" w:eastAsia="Times New Roman" w:hAnsi="Times New Roman"/>
          <w:lang w:val="en-GB"/>
        </w:rPr>
        <w:t xml:space="preserve"> smaller trials may not feasible</w:t>
      </w:r>
      <w:r w:rsidR="00C87D5C" w:rsidRPr="00BB5241">
        <w:rPr>
          <w:rFonts w:ascii="Times New Roman" w:eastAsia="Times New Roman" w:hAnsi="Times New Roman"/>
          <w:lang w:val="en-GB"/>
        </w:rPr>
        <w:t>;</w:t>
      </w:r>
      <w:r w:rsidR="00E852E7" w:rsidRPr="00BB5241">
        <w:rPr>
          <w:rFonts w:ascii="Times New Roman" w:eastAsia="Times New Roman" w:hAnsi="Times New Roman"/>
          <w:lang w:val="en-GB"/>
        </w:rPr>
        <w:t xml:space="preserve"> </w:t>
      </w:r>
    </w:p>
    <w:p w14:paraId="6CF2F820" w14:textId="3224C3FD" w:rsidR="00614186" w:rsidRPr="00BB5241" w:rsidRDefault="00614186" w:rsidP="00510EBB">
      <w:pPr>
        <w:pStyle w:val="ListParagraph"/>
        <w:numPr>
          <w:ilvl w:val="0"/>
          <w:numId w:val="40"/>
        </w:numPr>
        <w:spacing w:line="276" w:lineRule="auto"/>
        <w:ind w:left="706"/>
        <w:rPr>
          <w:rFonts w:ascii="Times New Roman" w:eastAsia="Times New Roman" w:hAnsi="Times New Roman"/>
          <w:lang w:val="en-GB"/>
        </w:rPr>
      </w:pPr>
      <w:r w:rsidRPr="00BB5241">
        <w:rPr>
          <w:rFonts w:ascii="Times New Roman" w:eastAsia="Times New Roman" w:hAnsi="Times New Roman"/>
          <w:lang w:val="en-GB"/>
        </w:rPr>
        <w:t xml:space="preserve">Consider </w:t>
      </w:r>
      <w:r w:rsidRPr="00BB5241">
        <w:rPr>
          <w:rFonts w:ascii="Times New Roman" w:eastAsia="Times New Roman" w:hAnsi="Times New Roman"/>
          <w:b/>
          <w:bCs/>
          <w:i/>
          <w:iCs/>
          <w:lang w:val="en-GB"/>
        </w:rPr>
        <w:t>familiarity</w:t>
      </w:r>
      <w:r w:rsidRPr="00BB5241">
        <w:rPr>
          <w:rFonts w:ascii="Times New Roman" w:eastAsia="Times New Roman" w:hAnsi="Times New Roman"/>
          <w:lang w:val="en-GB"/>
        </w:rPr>
        <w:t>, as it plays a key role in setting the context for the risk assessment (OECD, 2023). Familiarity arises from knowledge of and experience with the biology of the non-LMO, the introduced trait, and the receiving environment (OECD</w:t>
      </w:r>
      <w:r w:rsidR="00FD2B55">
        <w:rPr>
          <w:rFonts w:ascii="Times New Roman" w:eastAsia="Times New Roman" w:hAnsi="Times New Roman"/>
          <w:lang w:val="en-GB"/>
        </w:rPr>
        <w:t>,</w:t>
      </w:r>
      <w:r w:rsidRPr="00BB5241">
        <w:rPr>
          <w:rFonts w:ascii="Times New Roman" w:eastAsia="Times New Roman" w:hAnsi="Times New Roman"/>
          <w:lang w:val="en-GB"/>
        </w:rPr>
        <w:t xml:space="preserve"> 1993);</w:t>
      </w:r>
    </w:p>
    <w:p w14:paraId="1017014B" w14:textId="6139924B" w:rsidR="000E7779" w:rsidRPr="00BB5241" w:rsidRDefault="000E7779" w:rsidP="00510EBB">
      <w:pPr>
        <w:pStyle w:val="ListParagraph"/>
        <w:numPr>
          <w:ilvl w:val="0"/>
          <w:numId w:val="40"/>
        </w:numPr>
        <w:spacing w:line="276" w:lineRule="auto"/>
        <w:ind w:left="706"/>
        <w:rPr>
          <w:rFonts w:ascii="Times New Roman" w:eastAsia="Times New Roman" w:hAnsi="Times New Roman"/>
          <w:lang w:val="en-GB"/>
        </w:rPr>
      </w:pPr>
      <w:r w:rsidRPr="00BB5241">
        <w:rPr>
          <w:rFonts w:ascii="Times New Roman" w:eastAsia="Times New Roman" w:hAnsi="Times New Roman"/>
          <w:lang w:val="en-GB"/>
        </w:rPr>
        <w:t xml:space="preserve">Follow a </w:t>
      </w:r>
      <w:r w:rsidRPr="00BB5241">
        <w:rPr>
          <w:rFonts w:ascii="Times New Roman" w:eastAsia="Times New Roman" w:hAnsi="Times New Roman"/>
          <w:b/>
          <w:bCs/>
          <w:i/>
          <w:iCs/>
          <w:lang w:val="en-GB"/>
        </w:rPr>
        <w:t>tiered-based</w:t>
      </w:r>
      <w:r w:rsidRPr="00BB5241">
        <w:rPr>
          <w:rFonts w:ascii="Times New Roman" w:eastAsia="Times New Roman" w:hAnsi="Times New Roman"/>
          <w:lang w:val="en-GB"/>
        </w:rPr>
        <w:t xml:space="preserve"> testing approach, where tests are initially conducted representing worst-case scenarios of exposure</w:t>
      </w:r>
      <w:r w:rsidR="001C6986" w:rsidRPr="00BB5241">
        <w:rPr>
          <w:rFonts w:ascii="Times New Roman" w:eastAsia="Times New Roman" w:hAnsi="Times New Roman"/>
          <w:lang w:val="en-GB"/>
        </w:rPr>
        <w:t xml:space="preserve"> and/or consequence</w:t>
      </w:r>
      <w:r w:rsidRPr="00BB5241">
        <w:rPr>
          <w:rFonts w:ascii="Times New Roman" w:eastAsia="Times New Roman" w:hAnsi="Times New Roman"/>
          <w:lang w:val="en-GB"/>
        </w:rPr>
        <w:t xml:space="preserve"> and are</w:t>
      </w:r>
      <w:r w:rsidR="00CC613D" w:rsidRPr="00BB5241">
        <w:rPr>
          <w:rFonts w:ascii="Times New Roman" w:eastAsia="Times New Roman" w:hAnsi="Times New Roman"/>
          <w:lang w:val="en-GB"/>
        </w:rPr>
        <w:t xml:space="preserve"> then</w:t>
      </w:r>
      <w:r w:rsidRPr="00BB5241">
        <w:rPr>
          <w:rFonts w:ascii="Times New Roman" w:eastAsia="Times New Roman" w:hAnsi="Times New Roman"/>
          <w:lang w:val="en-GB"/>
        </w:rPr>
        <w:t xml:space="preserve"> progressively made more realistic</w:t>
      </w:r>
      <w:r w:rsidR="007D377C" w:rsidRPr="00BB5241">
        <w:rPr>
          <w:rFonts w:ascii="Times New Roman" w:eastAsia="Times New Roman" w:hAnsi="Times New Roman"/>
          <w:lang w:val="en-GB"/>
        </w:rPr>
        <w:t xml:space="preserve">, as </w:t>
      </w:r>
      <w:r w:rsidR="00C825DD" w:rsidRPr="00BB5241">
        <w:rPr>
          <w:rFonts w:ascii="Times New Roman" w:eastAsia="Times New Roman" w:hAnsi="Times New Roman"/>
          <w:lang w:val="en-GB"/>
        </w:rPr>
        <w:t>appropriate</w:t>
      </w:r>
      <w:r w:rsidRPr="00BB5241">
        <w:rPr>
          <w:rFonts w:ascii="Times New Roman" w:eastAsia="Times New Roman" w:hAnsi="Times New Roman"/>
          <w:lang w:val="en-GB"/>
        </w:rPr>
        <w:t>. In so doing, hazards are evaluated within different tiers that progress from worst-case exposure</w:t>
      </w:r>
      <w:r w:rsidR="001849B2" w:rsidRPr="00BB5241">
        <w:rPr>
          <w:rFonts w:ascii="Times New Roman" w:eastAsia="Times New Roman" w:hAnsi="Times New Roman"/>
          <w:lang w:val="en-GB"/>
        </w:rPr>
        <w:t xml:space="preserve"> and/or consequence</w:t>
      </w:r>
      <w:r w:rsidRPr="00BB5241">
        <w:rPr>
          <w:rFonts w:ascii="Times New Roman" w:eastAsia="Times New Roman" w:hAnsi="Times New Roman"/>
          <w:lang w:val="en-GB"/>
        </w:rPr>
        <w:t xml:space="preserve"> scenario conditions</w:t>
      </w:r>
      <w:r w:rsidR="00A24A5D" w:rsidRPr="00BB5241">
        <w:rPr>
          <w:rFonts w:ascii="Times New Roman" w:eastAsia="Times New Roman" w:hAnsi="Times New Roman"/>
          <w:lang w:val="en-GB"/>
        </w:rPr>
        <w:t xml:space="preserve"> (e.g.</w:t>
      </w:r>
      <w:r w:rsidR="007451AA">
        <w:rPr>
          <w:rFonts w:ascii="Times New Roman" w:eastAsia="Times New Roman" w:hAnsi="Times New Roman"/>
          <w:lang w:val="en-GB"/>
        </w:rPr>
        <w:t>,</w:t>
      </w:r>
      <w:r w:rsidR="00A24A5D" w:rsidRPr="00BB5241">
        <w:rPr>
          <w:rFonts w:ascii="Times New Roman" w:eastAsia="Times New Roman" w:hAnsi="Times New Roman"/>
          <w:lang w:val="en-GB"/>
        </w:rPr>
        <w:t xml:space="preserve"> </w:t>
      </w:r>
      <w:r w:rsidRPr="00BB5241">
        <w:rPr>
          <w:rFonts w:ascii="Times New Roman" w:eastAsia="Times New Roman" w:hAnsi="Times New Roman"/>
          <w:lang w:val="en-GB"/>
        </w:rPr>
        <w:t>framed in highly</w:t>
      </w:r>
      <w:r w:rsidR="001B35ED">
        <w:rPr>
          <w:rFonts w:ascii="Times New Roman" w:eastAsia="Times New Roman" w:hAnsi="Times New Roman"/>
          <w:lang w:val="en-GB"/>
        </w:rPr>
        <w:t xml:space="preserve"> </w:t>
      </w:r>
      <w:r w:rsidRPr="00BB5241">
        <w:rPr>
          <w:rFonts w:ascii="Times New Roman" w:eastAsia="Times New Roman" w:hAnsi="Times New Roman"/>
          <w:lang w:val="en-GB"/>
        </w:rPr>
        <w:t xml:space="preserve">controlled laboratory </w:t>
      </w:r>
      <w:r w:rsidRPr="00BB5241">
        <w:rPr>
          <w:rFonts w:ascii="Times New Roman" w:eastAsia="Times New Roman" w:hAnsi="Times New Roman"/>
          <w:lang w:val="en-GB"/>
        </w:rPr>
        <w:lastRenderedPageBreak/>
        <w:t>environments</w:t>
      </w:r>
      <w:r w:rsidR="00857D57" w:rsidRPr="00BB5241">
        <w:rPr>
          <w:rFonts w:ascii="Times New Roman" w:eastAsia="Times New Roman" w:hAnsi="Times New Roman"/>
          <w:lang w:val="en-GB"/>
        </w:rPr>
        <w:t>)</w:t>
      </w:r>
      <w:r w:rsidRPr="00BB5241">
        <w:rPr>
          <w:rFonts w:ascii="Times New Roman" w:eastAsia="Times New Roman" w:hAnsi="Times New Roman"/>
          <w:lang w:val="en-GB"/>
        </w:rPr>
        <w:t xml:space="preserve">, to more </w:t>
      </w:r>
      <w:r w:rsidR="001849B2" w:rsidRPr="00BB5241">
        <w:rPr>
          <w:rFonts w:ascii="Times New Roman" w:eastAsia="Times New Roman" w:hAnsi="Times New Roman"/>
          <w:lang w:val="en-GB"/>
        </w:rPr>
        <w:t xml:space="preserve">plausible </w:t>
      </w:r>
      <w:r w:rsidRPr="00BB5241">
        <w:rPr>
          <w:rFonts w:ascii="Times New Roman" w:eastAsia="Times New Roman" w:hAnsi="Times New Roman"/>
          <w:lang w:val="en-GB"/>
        </w:rPr>
        <w:t>scenarios</w:t>
      </w:r>
      <w:r w:rsidR="00857D57" w:rsidRPr="00BB5241">
        <w:rPr>
          <w:rFonts w:ascii="Times New Roman" w:eastAsia="Times New Roman" w:hAnsi="Times New Roman"/>
          <w:lang w:val="en-GB"/>
        </w:rPr>
        <w:t xml:space="preserve"> (e.g.</w:t>
      </w:r>
      <w:r w:rsidR="007451AA">
        <w:rPr>
          <w:rFonts w:ascii="Times New Roman" w:eastAsia="Times New Roman" w:hAnsi="Times New Roman"/>
          <w:lang w:val="en-GB"/>
        </w:rPr>
        <w:t>,</w:t>
      </w:r>
      <w:r w:rsidRPr="00BB5241">
        <w:rPr>
          <w:rFonts w:ascii="Times New Roman" w:eastAsia="Times New Roman" w:hAnsi="Times New Roman"/>
          <w:lang w:val="en-GB"/>
        </w:rPr>
        <w:t xml:space="preserve"> under semi-field or field conditions</w:t>
      </w:r>
      <w:r w:rsidR="00857D57" w:rsidRPr="00BB5241">
        <w:rPr>
          <w:rFonts w:ascii="Times New Roman" w:eastAsia="Times New Roman" w:hAnsi="Times New Roman"/>
          <w:lang w:val="en-GB"/>
        </w:rPr>
        <w:t xml:space="preserve">). The underlying rationale is that when risks are acceptable under high exposure conditions, they </w:t>
      </w:r>
      <w:r w:rsidR="00FA4C3D" w:rsidRPr="00BB5241">
        <w:rPr>
          <w:rFonts w:ascii="Times New Roman" w:eastAsia="Times New Roman" w:hAnsi="Times New Roman"/>
          <w:lang w:val="en-GB"/>
        </w:rPr>
        <w:t>would</w:t>
      </w:r>
      <w:r w:rsidR="00857D57" w:rsidRPr="00BB5241">
        <w:rPr>
          <w:rFonts w:ascii="Times New Roman" w:eastAsia="Times New Roman" w:hAnsi="Times New Roman"/>
          <w:lang w:val="en-GB"/>
        </w:rPr>
        <w:t xml:space="preserve"> </w:t>
      </w:r>
      <w:r w:rsidR="00FA4C3D" w:rsidRPr="00BB5241">
        <w:rPr>
          <w:rFonts w:ascii="Times New Roman" w:eastAsia="Times New Roman" w:hAnsi="Times New Roman"/>
          <w:lang w:val="en-GB"/>
        </w:rPr>
        <w:t xml:space="preserve">be </w:t>
      </w:r>
      <w:r w:rsidR="00857D57" w:rsidRPr="00BB5241">
        <w:rPr>
          <w:rFonts w:ascii="Times New Roman" w:eastAsia="Times New Roman" w:hAnsi="Times New Roman"/>
          <w:lang w:val="en-GB"/>
        </w:rPr>
        <w:t>also acceptable at more realistic levels of exposure</w:t>
      </w:r>
      <w:r w:rsidR="00584AFC" w:rsidRPr="00BB5241">
        <w:rPr>
          <w:rFonts w:ascii="Times New Roman" w:eastAsia="Times New Roman" w:hAnsi="Times New Roman"/>
          <w:lang w:val="en-GB"/>
        </w:rPr>
        <w:t xml:space="preserve"> (e.g., if toxicity testing in a laboratory with high doses indicates no toxicity, there is no need for further testing at larger scales where doses will be much lower)</w:t>
      </w:r>
      <w:r w:rsidRPr="00BB5241">
        <w:rPr>
          <w:rFonts w:ascii="Times New Roman" w:eastAsia="Times New Roman" w:hAnsi="Times New Roman"/>
          <w:lang w:val="en-GB"/>
        </w:rPr>
        <w:t>;</w:t>
      </w:r>
    </w:p>
    <w:p w14:paraId="2D21A2D0" w14:textId="78509AF7" w:rsidR="00882A56" w:rsidRPr="00D412F2" w:rsidRDefault="00FA4C3D" w:rsidP="00510EBB">
      <w:pPr>
        <w:pStyle w:val="ListParagraph"/>
        <w:numPr>
          <w:ilvl w:val="0"/>
          <w:numId w:val="40"/>
        </w:numPr>
        <w:spacing w:line="276" w:lineRule="auto"/>
        <w:ind w:left="706"/>
        <w:rPr>
          <w:rFonts w:ascii="Times New Roman" w:hAnsi="Times New Roman"/>
        </w:rPr>
      </w:pPr>
      <w:r w:rsidRPr="00D412F2">
        <w:rPr>
          <w:rFonts w:ascii="Times New Roman" w:eastAsia="Times New Roman" w:hAnsi="Times New Roman"/>
          <w:lang w:val="en-GB"/>
        </w:rPr>
        <w:t xml:space="preserve">Are </w:t>
      </w:r>
      <w:r w:rsidR="005430B6" w:rsidRPr="00D412F2">
        <w:rPr>
          <w:rFonts w:ascii="Times New Roman" w:eastAsia="Times New Roman" w:hAnsi="Times New Roman"/>
          <w:b/>
          <w:bCs/>
          <w:i/>
          <w:iCs/>
          <w:lang w:val="en-GB"/>
        </w:rPr>
        <w:t xml:space="preserve">iterative </w:t>
      </w:r>
      <w:r w:rsidR="005430B6" w:rsidRPr="00D412F2">
        <w:rPr>
          <w:rFonts w:ascii="Times New Roman" w:eastAsia="Times New Roman" w:hAnsi="Times New Roman"/>
          <w:lang w:val="en-GB"/>
        </w:rPr>
        <w:t xml:space="preserve">and </w:t>
      </w:r>
      <w:r w:rsidR="005430B6" w:rsidRPr="00D412F2">
        <w:rPr>
          <w:rFonts w:ascii="Times New Roman" w:eastAsia="Times New Roman" w:hAnsi="Times New Roman"/>
          <w:b/>
          <w:bCs/>
          <w:i/>
          <w:iCs/>
          <w:lang w:val="en-GB"/>
        </w:rPr>
        <w:t xml:space="preserve">transparent </w:t>
      </w:r>
      <w:r w:rsidR="00A53269" w:rsidRPr="00D412F2">
        <w:rPr>
          <w:rFonts w:ascii="Times New Roman" w:eastAsia="Times New Roman" w:hAnsi="Times New Roman"/>
          <w:lang w:val="en-GB"/>
        </w:rPr>
        <w:t>when</w:t>
      </w:r>
      <w:r w:rsidR="005430B6" w:rsidRPr="00D412F2">
        <w:rPr>
          <w:rFonts w:ascii="Times New Roman" w:eastAsia="Times New Roman" w:hAnsi="Times New Roman"/>
          <w:lang w:val="en-GB"/>
        </w:rPr>
        <w:t xml:space="preserve">, </w:t>
      </w:r>
      <w:r w:rsidR="00A53269" w:rsidRPr="00D412F2">
        <w:rPr>
          <w:rFonts w:ascii="Times New Roman" w:eastAsia="Times New Roman" w:hAnsi="Times New Roman"/>
          <w:lang w:val="en-GB"/>
        </w:rPr>
        <w:t xml:space="preserve">examining </w:t>
      </w:r>
      <w:r w:rsidR="005430B6" w:rsidRPr="00D412F2">
        <w:rPr>
          <w:rFonts w:ascii="Times New Roman" w:eastAsia="Times New Roman" w:hAnsi="Times New Roman"/>
          <w:lang w:val="en-GB"/>
        </w:rPr>
        <w:t xml:space="preserve">previous conclusions in the light of new information. </w:t>
      </w:r>
      <w:r w:rsidR="005430B6" w:rsidRPr="00D412F2">
        <w:rPr>
          <w:rFonts w:ascii="Times New Roman" w:hAnsi="Times New Roman"/>
          <w:lang w:val="en-GB"/>
        </w:rPr>
        <w:t xml:space="preserve">Hence, a risk assessment may be revisited when new information arises or a change in circumstances has occurred that could change its conclusions. </w:t>
      </w:r>
      <w:r w:rsidR="00882A56" w:rsidRPr="00D412F2">
        <w:rPr>
          <w:rFonts w:ascii="Times New Roman" w:hAnsi="Times New Roman"/>
        </w:rPr>
        <w:br w:type="page"/>
      </w:r>
    </w:p>
    <w:p w14:paraId="34BABCFF" w14:textId="77777777" w:rsidR="0010164B" w:rsidRPr="00BB5241" w:rsidRDefault="0010164B" w:rsidP="00212686">
      <w:pPr>
        <w:spacing w:line="276" w:lineRule="auto"/>
        <w:jc w:val="both"/>
        <w:rPr>
          <w:rFonts w:ascii="Times New Roman" w:hAnsi="Times New Roman" w:cs="Times New Roman"/>
        </w:rPr>
      </w:pPr>
    </w:p>
    <w:p w14:paraId="0A16A195" w14:textId="3A12F327" w:rsidR="00D30FAA" w:rsidRPr="00BB5241" w:rsidRDefault="004464D3" w:rsidP="00212686">
      <w:pPr>
        <w:spacing w:line="276" w:lineRule="auto"/>
        <w:jc w:val="both"/>
        <w:rPr>
          <w:rFonts w:ascii="Times New Roman" w:hAnsi="Times New Roman" w:cs="Times New Roman"/>
          <w:noProof/>
          <w:sz w:val="18"/>
          <w:szCs w:val="18"/>
          <w:lang w:val="de-DE" w:eastAsia="de-DE"/>
        </w:rPr>
      </w:pPr>
      <w:r w:rsidRPr="00BB5241">
        <w:rPr>
          <w:rFonts w:ascii="Times New Roman" w:hAnsi="Times New Roman" w:cs="Times New Roman"/>
          <w:noProof/>
          <w:sz w:val="18"/>
          <w:szCs w:val="18"/>
          <w:lang w:val="de-DE" w:eastAsia="de-DE"/>
        </w:rPr>
        <w:drawing>
          <wp:inline distT="0" distB="0" distL="0" distR="0" wp14:anchorId="545EA243" wp14:editId="0D8713D3">
            <wp:extent cx="5934075" cy="5372100"/>
            <wp:effectExtent l="0" t="0" r="9525" b="0"/>
            <wp:docPr id="15987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5372100"/>
                    </a:xfrm>
                    <a:prstGeom prst="rect">
                      <a:avLst/>
                    </a:prstGeom>
                    <a:noFill/>
                    <a:ln>
                      <a:noFill/>
                    </a:ln>
                  </pic:spPr>
                </pic:pic>
              </a:graphicData>
            </a:graphic>
          </wp:inline>
        </w:drawing>
      </w:r>
    </w:p>
    <w:p w14:paraId="059EAF06" w14:textId="1A031AA6" w:rsidR="00882A56" w:rsidRPr="00BB5241" w:rsidRDefault="00882A56" w:rsidP="00882A56">
      <w:pPr>
        <w:pStyle w:val="Caption"/>
        <w:rPr>
          <w:rFonts w:ascii="Times New Roman" w:hAnsi="Times New Roman" w:cs="Times New Roman"/>
          <w:color w:val="auto"/>
          <w:sz w:val="22"/>
          <w:szCs w:val="22"/>
        </w:rPr>
      </w:pPr>
      <w:r w:rsidRPr="00BB5241">
        <w:rPr>
          <w:rFonts w:ascii="Times New Roman" w:hAnsi="Times New Roman" w:cs="Times New Roman"/>
          <w:color w:val="auto"/>
          <w:sz w:val="22"/>
          <w:szCs w:val="22"/>
        </w:rPr>
        <w:t xml:space="preserve">Figure 1: Integration of the problem formulation and risk hypothesis testing as complementary steps in the risk assessment process outlined in </w:t>
      </w:r>
      <w:r w:rsidR="001516BD">
        <w:rPr>
          <w:rFonts w:ascii="Times New Roman" w:hAnsi="Times New Roman" w:cs="Times New Roman"/>
          <w:color w:val="auto"/>
          <w:sz w:val="22"/>
          <w:szCs w:val="22"/>
        </w:rPr>
        <w:t>a</w:t>
      </w:r>
      <w:r w:rsidRPr="00BB5241">
        <w:rPr>
          <w:rFonts w:ascii="Times New Roman" w:hAnsi="Times New Roman" w:cs="Times New Roman"/>
          <w:color w:val="auto"/>
          <w:sz w:val="22"/>
          <w:szCs w:val="22"/>
        </w:rPr>
        <w:t>nnex III of the Protocol</w:t>
      </w:r>
    </w:p>
    <w:p w14:paraId="007FF104" w14:textId="46B154CD" w:rsidR="00DC2E53" w:rsidRPr="00BB5241" w:rsidRDefault="00DD7AFB" w:rsidP="00212686">
      <w:pPr>
        <w:pStyle w:val="Heading1"/>
        <w:spacing w:line="276" w:lineRule="auto"/>
        <w:rPr>
          <w:rFonts w:ascii="Times New Roman" w:hAnsi="Times New Roman" w:cs="Times New Roman"/>
          <w:b/>
          <w:bCs/>
          <w:color w:val="auto"/>
          <w:sz w:val="28"/>
          <w:szCs w:val="28"/>
          <w:lang w:val="en-GB"/>
        </w:rPr>
      </w:pPr>
      <w:bookmarkStart w:id="8" w:name="_Toc5"/>
      <w:bookmarkStart w:id="9" w:name="_Toc159410716"/>
      <w:r w:rsidRPr="00BB5241">
        <w:rPr>
          <w:rFonts w:ascii="Times New Roman" w:hAnsi="Times New Roman" w:cs="Times New Roman"/>
          <w:b/>
          <w:bCs/>
          <w:color w:val="auto"/>
          <w:sz w:val="28"/>
          <w:szCs w:val="28"/>
          <w:lang w:val="en-GB"/>
        </w:rPr>
        <w:t>3</w:t>
      </w:r>
      <w:r w:rsidR="005430B6" w:rsidRPr="00BB5241">
        <w:rPr>
          <w:rFonts w:ascii="Times New Roman" w:hAnsi="Times New Roman" w:cs="Times New Roman"/>
          <w:b/>
          <w:bCs/>
          <w:color w:val="auto"/>
          <w:sz w:val="28"/>
          <w:szCs w:val="28"/>
          <w:lang w:val="en-GB"/>
        </w:rPr>
        <w:t xml:space="preserve">. </w:t>
      </w:r>
      <w:bookmarkEnd w:id="8"/>
      <w:r w:rsidR="008F75F0">
        <w:rPr>
          <w:rFonts w:ascii="Times New Roman" w:hAnsi="Times New Roman" w:cs="Times New Roman"/>
          <w:b/>
          <w:bCs/>
          <w:color w:val="auto"/>
          <w:sz w:val="28"/>
          <w:szCs w:val="28"/>
          <w:lang w:val="en-GB"/>
        </w:rPr>
        <w:t>Explaining engineered gene drives</w:t>
      </w:r>
      <w:bookmarkEnd w:id="9"/>
    </w:p>
    <w:p w14:paraId="474DD3A3" w14:textId="78AE41C0"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Recent advances in molecular and synthetic biology, including the discovery of clustered regularly interspaced short palindromic repeats (CRISPR) and CRISPR-associated protein</w:t>
      </w:r>
      <w:r w:rsidR="000367D1" w:rsidRPr="00BB5241">
        <w:rPr>
          <w:rFonts w:ascii="Times New Roman" w:hAnsi="Times New Roman" w:cs="Times New Roman"/>
        </w:rPr>
        <w:t>s</w:t>
      </w:r>
      <w:r w:rsidRPr="00BB5241">
        <w:rPr>
          <w:rFonts w:ascii="Times New Roman" w:hAnsi="Times New Roman" w:cs="Times New Roman"/>
        </w:rPr>
        <w:t xml:space="preserve"> (Cas) system</w:t>
      </w:r>
      <w:r w:rsidR="000367D1" w:rsidRPr="00BB5241">
        <w:rPr>
          <w:rFonts w:ascii="Times New Roman" w:hAnsi="Times New Roman" w:cs="Times New Roman"/>
        </w:rPr>
        <w:t>s</w:t>
      </w:r>
      <w:r w:rsidRPr="00BB5241">
        <w:rPr>
          <w:rFonts w:ascii="Times New Roman" w:hAnsi="Times New Roman" w:cs="Times New Roman"/>
        </w:rPr>
        <w:t xml:space="preserve"> (referred to hereafter as CRISPR-Cas</w:t>
      </w:r>
      <w:r w:rsidR="00696A27" w:rsidRPr="00BB5241">
        <w:rPr>
          <w:rFonts w:ascii="Times New Roman" w:hAnsi="Times New Roman" w:cs="Times New Roman"/>
        </w:rPr>
        <w:t xml:space="preserve"> with CRISPR-Cas9 being a specific example</w:t>
      </w:r>
      <w:r w:rsidRPr="00BB5241">
        <w:rPr>
          <w:rFonts w:ascii="Times New Roman" w:hAnsi="Times New Roman" w:cs="Times New Roman"/>
        </w:rPr>
        <w:t>), have delivered molecular and computational tools that enable the design and development of a wide range of EGD systems in diverse organisms, with most initial focus on insects</w:t>
      </w:r>
      <w:r w:rsidR="00247065" w:rsidRPr="00BB5241">
        <w:rPr>
          <w:rFonts w:ascii="Times New Roman" w:hAnsi="Times New Roman" w:cs="Times New Roman"/>
        </w:rPr>
        <w:t xml:space="preserve"> </w:t>
      </w:r>
      <w:r w:rsidR="00FC3E9A" w:rsidRPr="00BB5241">
        <w:rPr>
          <w:rFonts w:ascii="Times New Roman" w:hAnsi="Times New Roman" w:cs="Times New Roman"/>
        </w:rPr>
        <w:t xml:space="preserve">and </w:t>
      </w:r>
      <w:r w:rsidR="00170495" w:rsidRPr="00BB5241">
        <w:rPr>
          <w:rFonts w:ascii="Times New Roman" w:hAnsi="Times New Roman" w:cs="Times New Roman"/>
        </w:rPr>
        <w:t>rodents</w:t>
      </w:r>
      <w:r w:rsidR="00FC3E9A" w:rsidRPr="00BB5241">
        <w:rPr>
          <w:rFonts w:ascii="Times New Roman" w:hAnsi="Times New Roman" w:cs="Times New Roman"/>
        </w:rPr>
        <w:t>. Other current and proposed targets for gene drive development include snails, fungi, fish and mammals such as rabbits</w:t>
      </w:r>
      <w:r w:rsidR="00661CEF" w:rsidRPr="00BB5241">
        <w:rPr>
          <w:rFonts w:ascii="Times New Roman" w:hAnsi="Times New Roman" w:cs="Times New Roman"/>
        </w:rPr>
        <w:t xml:space="preserve">, </w:t>
      </w:r>
      <w:r w:rsidR="0096358D" w:rsidRPr="00BB5241">
        <w:rPr>
          <w:rFonts w:ascii="Times New Roman" w:hAnsi="Times New Roman" w:cs="Times New Roman"/>
        </w:rPr>
        <w:t xml:space="preserve">feral cats and </w:t>
      </w:r>
      <w:r w:rsidR="00661CEF" w:rsidRPr="00BB5241">
        <w:rPr>
          <w:rFonts w:ascii="Times New Roman" w:hAnsi="Times New Roman" w:cs="Times New Roman"/>
        </w:rPr>
        <w:t>grey squirrel</w:t>
      </w:r>
      <w:r w:rsidR="00FC3E9A" w:rsidRPr="00BB5241">
        <w:rPr>
          <w:rFonts w:ascii="Times New Roman" w:hAnsi="Times New Roman" w:cs="Times New Roman"/>
        </w:rPr>
        <w:t xml:space="preserve"> (Wells </w:t>
      </w:r>
      <w:r w:rsidR="001B35ED">
        <w:rPr>
          <w:rFonts w:ascii="Times New Roman" w:hAnsi="Times New Roman" w:cs="Times New Roman"/>
        </w:rPr>
        <w:t>and</w:t>
      </w:r>
      <w:r w:rsidR="001B35ED" w:rsidRPr="00BB5241">
        <w:rPr>
          <w:rFonts w:ascii="Times New Roman" w:hAnsi="Times New Roman" w:cs="Times New Roman"/>
        </w:rPr>
        <w:t xml:space="preserve"> </w:t>
      </w:r>
      <w:r w:rsidR="00FC3E9A" w:rsidRPr="00BB5241">
        <w:rPr>
          <w:rFonts w:ascii="Times New Roman" w:hAnsi="Times New Roman" w:cs="Times New Roman"/>
        </w:rPr>
        <w:t>Steinbrecher</w:t>
      </w:r>
      <w:r w:rsidR="00B52091" w:rsidRPr="00BB5241">
        <w:rPr>
          <w:rFonts w:ascii="Times New Roman" w:hAnsi="Times New Roman" w:cs="Times New Roman"/>
        </w:rPr>
        <w:t>,</w:t>
      </w:r>
      <w:r w:rsidR="00FC3E9A" w:rsidRPr="00BB5241">
        <w:rPr>
          <w:rFonts w:ascii="Times New Roman" w:hAnsi="Times New Roman" w:cs="Times New Roman"/>
        </w:rPr>
        <w:t xml:space="preserve"> 2023). </w:t>
      </w:r>
      <w:r w:rsidRPr="00BB5241">
        <w:rPr>
          <w:rFonts w:ascii="Times New Roman" w:hAnsi="Times New Roman" w:cs="Times New Roman"/>
        </w:rPr>
        <w:t>While research on EGDs and their applications in insects</w:t>
      </w:r>
      <w:r w:rsidR="00E47214" w:rsidRPr="00BB5241">
        <w:rPr>
          <w:rFonts w:ascii="Times New Roman" w:hAnsi="Times New Roman" w:cs="Times New Roman"/>
        </w:rPr>
        <w:t xml:space="preserve"> are</w:t>
      </w:r>
      <w:r w:rsidRPr="00BB5241">
        <w:rPr>
          <w:rFonts w:ascii="Times New Roman" w:hAnsi="Times New Roman" w:cs="Times New Roman"/>
        </w:rPr>
        <w:t xml:space="preserve"> advancing at a</w:t>
      </w:r>
      <w:r w:rsidR="0023205A" w:rsidRPr="00BB5241">
        <w:rPr>
          <w:rFonts w:ascii="Times New Roman" w:hAnsi="Times New Roman" w:cs="Times New Roman"/>
        </w:rPr>
        <w:t xml:space="preserve"> </w:t>
      </w:r>
      <w:r w:rsidR="0023205A" w:rsidRPr="00BB5241">
        <w:rPr>
          <w:rFonts w:ascii="Times New Roman" w:hAnsi="Times New Roman" w:cs="Times New Roman"/>
        </w:rPr>
        <w:lastRenderedPageBreak/>
        <w:t>relatively</w:t>
      </w:r>
      <w:r w:rsidRPr="00BB5241">
        <w:rPr>
          <w:rFonts w:ascii="Times New Roman" w:hAnsi="Times New Roman" w:cs="Times New Roman"/>
        </w:rPr>
        <w:t xml:space="preserve"> fast</w:t>
      </w:r>
      <w:r w:rsidR="0023205A" w:rsidRPr="00BB5241">
        <w:rPr>
          <w:rFonts w:ascii="Times New Roman" w:hAnsi="Times New Roman" w:cs="Times New Roman"/>
        </w:rPr>
        <w:t>er</w:t>
      </w:r>
      <w:r w:rsidRPr="00BB5241">
        <w:rPr>
          <w:rFonts w:ascii="Times New Roman" w:hAnsi="Times New Roman" w:cs="Times New Roman"/>
        </w:rPr>
        <w:t xml:space="preserve"> pace, it is generally accepted that it will </w:t>
      </w:r>
      <w:r w:rsidR="005157A7" w:rsidRPr="00BB5241">
        <w:rPr>
          <w:rFonts w:ascii="Times New Roman" w:hAnsi="Times New Roman" w:cs="Times New Roman"/>
        </w:rPr>
        <w:t xml:space="preserve">likely </w:t>
      </w:r>
      <w:r w:rsidRPr="00BB5241">
        <w:rPr>
          <w:rFonts w:ascii="Times New Roman" w:hAnsi="Times New Roman" w:cs="Times New Roman"/>
        </w:rPr>
        <w:t>take several</w:t>
      </w:r>
      <w:r w:rsidR="005157A7" w:rsidRPr="00BB5241">
        <w:rPr>
          <w:rFonts w:ascii="Times New Roman" w:hAnsi="Times New Roman" w:cs="Times New Roman"/>
        </w:rPr>
        <w:t xml:space="preserve"> more</w:t>
      </w:r>
      <w:r w:rsidRPr="00BB5241">
        <w:rPr>
          <w:rFonts w:ascii="Times New Roman" w:hAnsi="Times New Roman" w:cs="Times New Roman"/>
        </w:rPr>
        <w:t xml:space="preserve"> years for technological developments to move to practical applications for </w:t>
      </w:r>
      <w:r w:rsidR="003D38E9" w:rsidRPr="00BB5241">
        <w:rPr>
          <w:rFonts w:ascii="Times New Roman" w:hAnsi="Times New Roman" w:cs="Times New Roman"/>
        </w:rPr>
        <w:t xml:space="preserve">intentional </w:t>
      </w:r>
      <w:r w:rsidRPr="00BB5241">
        <w:rPr>
          <w:rFonts w:ascii="Times New Roman" w:hAnsi="Times New Roman" w:cs="Times New Roman"/>
        </w:rPr>
        <w:t xml:space="preserve">release into the environment. </w:t>
      </w:r>
    </w:p>
    <w:p w14:paraId="5EC2DEC0" w14:textId="4EC63A8D"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Scientists are working to </w:t>
      </w:r>
      <w:r w:rsidR="00BE2392" w:rsidRPr="00BB5241">
        <w:rPr>
          <w:rFonts w:ascii="Times New Roman" w:hAnsi="Times New Roman" w:cs="Times New Roman"/>
        </w:rPr>
        <w:t xml:space="preserve">utilize </w:t>
      </w:r>
      <w:r w:rsidRPr="00BB5241">
        <w:rPr>
          <w:rFonts w:ascii="Times New Roman" w:hAnsi="Times New Roman" w:cs="Times New Roman"/>
        </w:rPr>
        <w:t xml:space="preserve">gene drives, either by </w:t>
      </w:r>
      <w:r w:rsidR="00C43ADF" w:rsidRPr="00BB5241">
        <w:rPr>
          <w:rFonts w:ascii="Times New Roman" w:hAnsi="Times New Roman" w:cs="Times New Roman"/>
        </w:rPr>
        <w:t xml:space="preserve">modifying, redesigning and </w:t>
      </w:r>
      <w:r w:rsidRPr="00BB5241">
        <w:rPr>
          <w:rFonts w:ascii="Times New Roman" w:hAnsi="Times New Roman" w:cs="Times New Roman"/>
        </w:rPr>
        <w:t xml:space="preserve">re-purposing naturally occurring </w:t>
      </w:r>
      <w:r w:rsidR="006C3245" w:rsidRPr="00BB5241">
        <w:rPr>
          <w:rFonts w:ascii="Times New Roman" w:hAnsi="Times New Roman" w:cs="Times New Roman"/>
        </w:rPr>
        <w:t xml:space="preserve">drive </w:t>
      </w:r>
      <w:r w:rsidRPr="00BB5241">
        <w:rPr>
          <w:rFonts w:ascii="Times New Roman" w:hAnsi="Times New Roman" w:cs="Times New Roman"/>
        </w:rPr>
        <w:t>systems</w:t>
      </w:r>
      <w:r w:rsidR="00400EF4" w:rsidRPr="00BB5241">
        <w:rPr>
          <w:rFonts w:ascii="Times New Roman" w:hAnsi="Times New Roman" w:cs="Times New Roman"/>
        </w:rPr>
        <w:t>,</w:t>
      </w:r>
      <w:r w:rsidRPr="00BB5241">
        <w:rPr>
          <w:rFonts w:ascii="Times New Roman" w:hAnsi="Times New Roman" w:cs="Times New Roman"/>
        </w:rPr>
        <w:t xml:space="preserve"> or by </w:t>
      </w:r>
      <w:r w:rsidR="00A677EC" w:rsidRPr="00BB5241">
        <w:rPr>
          <w:rFonts w:ascii="Times New Roman" w:hAnsi="Times New Roman" w:cs="Times New Roman"/>
        </w:rPr>
        <w:t xml:space="preserve">designing and </w:t>
      </w:r>
      <w:r w:rsidRPr="00BB5241">
        <w:rPr>
          <w:rFonts w:ascii="Times New Roman" w:hAnsi="Times New Roman" w:cs="Times New Roman"/>
        </w:rPr>
        <w:t xml:space="preserve">engineering </w:t>
      </w:r>
      <w:r w:rsidR="00F84FE4" w:rsidRPr="00BB5241">
        <w:rPr>
          <w:rFonts w:ascii="Times New Roman" w:hAnsi="Times New Roman" w:cs="Times New Roman"/>
        </w:rPr>
        <w:t>novel systems</w:t>
      </w:r>
      <w:r w:rsidRPr="00BB5241">
        <w:rPr>
          <w:rFonts w:ascii="Times New Roman" w:hAnsi="Times New Roman" w:cs="Times New Roman"/>
        </w:rPr>
        <w:t xml:space="preserve">, </w:t>
      </w:r>
      <w:r w:rsidR="006A1A80" w:rsidRPr="00BB5241">
        <w:rPr>
          <w:rFonts w:ascii="Times New Roman" w:hAnsi="Times New Roman" w:cs="Times New Roman"/>
        </w:rPr>
        <w:t xml:space="preserve">resulting in EGDs. </w:t>
      </w:r>
      <w:r w:rsidR="00DF2D4F" w:rsidRPr="00BB5241">
        <w:rPr>
          <w:rFonts w:ascii="Times New Roman" w:hAnsi="Times New Roman" w:cs="Times New Roman"/>
        </w:rPr>
        <w:t>The use of EGD-LMO</w:t>
      </w:r>
      <w:r w:rsidR="008D1BD7" w:rsidRPr="00BB5241">
        <w:rPr>
          <w:rFonts w:ascii="Times New Roman" w:hAnsi="Times New Roman" w:cs="Times New Roman"/>
        </w:rPr>
        <w:t xml:space="preserve">s is </w:t>
      </w:r>
      <w:r w:rsidR="004A4567" w:rsidRPr="00BB5241">
        <w:rPr>
          <w:rFonts w:ascii="Times New Roman" w:hAnsi="Times New Roman" w:cs="Times New Roman"/>
        </w:rPr>
        <w:t>proposed</w:t>
      </w:r>
      <w:r w:rsidR="008A204D" w:rsidRPr="00BB5241">
        <w:rPr>
          <w:rFonts w:ascii="Times New Roman" w:hAnsi="Times New Roman" w:cs="Times New Roman"/>
        </w:rPr>
        <w:t xml:space="preserve"> to </w:t>
      </w:r>
      <w:r w:rsidR="009F5B0C" w:rsidRPr="00BB5241">
        <w:rPr>
          <w:rFonts w:ascii="Times New Roman" w:hAnsi="Times New Roman" w:cs="Times New Roman"/>
        </w:rPr>
        <w:t>address</w:t>
      </w:r>
      <w:r w:rsidR="008D1BD7" w:rsidRPr="00BB5241">
        <w:rPr>
          <w:rFonts w:ascii="Times New Roman" w:hAnsi="Times New Roman" w:cs="Times New Roman"/>
        </w:rPr>
        <w:t xml:space="preserve"> </w:t>
      </w:r>
      <w:r w:rsidRPr="00BB5241">
        <w:rPr>
          <w:rFonts w:ascii="Times New Roman" w:hAnsi="Times New Roman" w:cs="Times New Roman"/>
        </w:rPr>
        <w:t>challenges related to disease vectors (e.g.</w:t>
      </w:r>
      <w:r w:rsidR="007451AA">
        <w:rPr>
          <w:rFonts w:ascii="Times New Roman" w:hAnsi="Times New Roman" w:cs="Times New Roman"/>
        </w:rPr>
        <w:t>,</w:t>
      </w:r>
      <w:r w:rsidRPr="00BB5241">
        <w:rPr>
          <w:rFonts w:ascii="Times New Roman" w:hAnsi="Times New Roman" w:cs="Times New Roman"/>
        </w:rPr>
        <w:t xml:space="preserve"> mosquitoes</w:t>
      </w:r>
      <w:r w:rsidR="00980C7D" w:rsidRPr="00BB5241">
        <w:rPr>
          <w:rFonts w:ascii="Times New Roman" w:hAnsi="Times New Roman" w:cs="Times New Roman"/>
        </w:rPr>
        <w:t xml:space="preserve"> and </w:t>
      </w:r>
      <w:r w:rsidRPr="00BB5241">
        <w:rPr>
          <w:rFonts w:ascii="Times New Roman" w:hAnsi="Times New Roman" w:cs="Times New Roman"/>
        </w:rPr>
        <w:t>ticks</w:t>
      </w:r>
      <w:r w:rsidR="00054561" w:rsidRPr="00BB5241">
        <w:rPr>
          <w:rFonts w:ascii="Times New Roman" w:hAnsi="Times New Roman" w:cs="Times New Roman"/>
        </w:rPr>
        <w:t>),</w:t>
      </w:r>
      <w:r w:rsidR="002C11E6" w:rsidRPr="00BB5241">
        <w:rPr>
          <w:rFonts w:ascii="Times New Roman" w:hAnsi="Times New Roman" w:cs="Times New Roman"/>
        </w:rPr>
        <w:t xml:space="preserve"> </w:t>
      </w:r>
      <w:r w:rsidRPr="00BB5241">
        <w:rPr>
          <w:rFonts w:ascii="Times New Roman" w:hAnsi="Times New Roman" w:cs="Times New Roman"/>
        </w:rPr>
        <w:t>agricultural pests (e.g.</w:t>
      </w:r>
      <w:r w:rsidR="007451AA">
        <w:rPr>
          <w:rFonts w:ascii="Times New Roman" w:hAnsi="Times New Roman" w:cs="Times New Roman"/>
        </w:rPr>
        <w:t>,</w:t>
      </w:r>
      <w:r w:rsidR="007C3249" w:rsidRPr="00BB5241">
        <w:rPr>
          <w:rFonts w:ascii="Times New Roman" w:hAnsi="Times New Roman" w:cs="Times New Roman"/>
          <w:b/>
        </w:rPr>
        <w:t xml:space="preserve"> </w:t>
      </w:r>
      <w:r w:rsidR="00C43ADF" w:rsidRPr="00BB5241">
        <w:rPr>
          <w:rFonts w:ascii="Times New Roman" w:hAnsi="Times New Roman" w:cs="Times New Roman"/>
        </w:rPr>
        <w:t>various fruit flies,</w:t>
      </w:r>
      <w:r w:rsidR="00C43ADF" w:rsidRPr="00BB5241">
        <w:rPr>
          <w:rFonts w:ascii="Times New Roman" w:hAnsi="Times New Roman" w:cs="Times New Roman"/>
          <w:b/>
        </w:rPr>
        <w:t xml:space="preserve"> </w:t>
      </w:r>
      <w:r w:rsidR="00C43ADF" w:rsidRPr="00BB5241">
        <w:rPr>
          <w:rFonts w:ascii="Times New Roman" w:hAnsi="Times New Roman" w:cs="Times New Roman"/>
        </w:rPr>
        <w:t>and beetles</w:t>
      </w:r>
      <w:r w:rsidR="007C3249" w:rsidRPr="00BB5241">
        <w:rPr>
          <w:rFonts w:ascii="Times New Roman" w:hAnsi="Times New Roman" w:cs="Times New Roman"/>
        </w:rPr>
        <w:t xml:space="preserve">) </w:t>
      </w:r>
      <w:r w:rsidRPr="00BB5241">
        <w:rPr>
          <w:rFonts w:ascii="Times New Roman" w:hAnsi="Times New Roman" w:cs="Times New Roman"/>
        </w:rPr>
        <w:t>and invasive species (e.g.</w:t>
      </w:r>
      <w:r w:rsidR="007451AA">
        <w:rPr>
          <w:rFonts w:ascii="Times New Roman" w:hAnsi="Times New Roman" w:cs="Times New Roman"/>
        </w:rPr>
        <w:t>,</w:t>
      </w:r>
      <w:r w:rsidRPr="00BB5241">
        <w:rPr>
          <w:rFonts w:ascii="Times New Roman" w:hAnsi="Times New Roman" w:cs="Times New Roman"/>
        </w:rPr>
        <w:t xml:space="preserve"> rodents), </w:t>
      </w:r>
      <w:r w:rsidR="005F6E39" w:rsidRPr="00BB5241">
        <w:rPr>
          <w:rFonts w:ascii="Times New Roman" w:hAnsi="Times New Roman" w:cs="Times New Roman"/>
        </w:rPr>
        <w:t xml:space="preserve">as well as </w:t>
      </w:r>
      <w:r w:rsidRPr="00BB5241">
        <w:rPr>
          <w:rFonts w:ascii="Times New Roman" w:hAnsi="Times New Roman" w:cs="Times New Roman"/>
        </w:rPr>
        <w:t>help to rescue endangered species (Raban and others, 2020; Devos and others, 2022</w:t>
      </w:r>
      <w:r w:rsidR="007C3249" w:rsidRPr="00BB5241">
        <w:rPr>
          <w:rFonts w:ascii="Times New Roman" w:hAnsi="Times New Roman" w:cs="Times New Roman"/>
          <w:bCs/>
        </w:rPr>
        <w:t>;</w:t>
      </w:r>
      <w:r w:rsidR="00C43ADF" w:rsidRPr="00BB5241">
        <w:rPr>
          <w:rFonts w:ascii="Times New Roman" w:hAnsi="Times New Roman" w:cs="Times New Roman"/>
        </w:rPr>
        <w:t xml:space="preserve"> Wells and Steinbrecher 2023a,b</w:t>
      </w:r>
      <w:r w:rsidRPr="00BB5241">
        <w:rPr>
          <w:rFonts w:ascii="Times New Roman" w:hAnsi="Times New Roman" w:cs="Times New Roman"/>
        </w:rPr>
        <w:t xml:space="preserve">). A variety of EGDs </w:t>
      </w:r>
      <w:r w:rsidR="007352C4" w:rsidRPr="00BB5241">
        <w:rPr>
          <w:rFonts w:ascii="Times New Roman" w:hAnsi="Times New Roman" w:cs="Times New Roman"/>
        </w:rPr>
        <w:t>are in the research and development</w:t>
      </w:r>
      <w:r w:rsidRPr="00BB5241">
        <w:rPr>
          <w:rFonts w:ascii="Times New Roman" w:hAnsi="Times New Roman" w:cs="Times New Roman"/>
        </w:rPr>
        <w:t xml:space="preserve">. </w:t>
      </w:r>
      <w:r w:rsidR="006A1A80" w:rsidRPr="00BB5241">
        <w:rPr>
          <w:rFonts w:ascii="Times New Roman" w:hAnsi="Times New Roman" w:cs="Times New Roman"/>
        </w:rPr>
        <w:t>EGD systems can be categorised into</w:t>
      </w:r>
      <w:r w:rsidR="006A1A80" w:rsidRPr="00BB5241" w:rsidDel="006A1A80">
        <w:rPr>
          <w:rFonts w:ascii="Times New Roman" w:hAnsi="Times New Roman" w:cs="Times New Roman"/>
        </w:rPr>
        <w:t xml:space="preserve"> </w:t>
      </w:r>
      <w:r w:rsidR="006A1A80" w:rsidRPr="00BB5241">
        <w:rPr>
          <w:rFonts w:ascii="Times New Roman" w:hAnsi="Times New Roman" w:cs="Times New Roman"/>
        </w:rPr>
        <w:t xml:space="preserve">two main mechanisms, namely: </w:t>
      </w:r>
      <w:r w:rsidRPr="00BB5241">
        <w:rPr>
          <w:rFonts w:ascii="Times New Roman" w:hAnsi="Times New Roman" w:cs="Times New Roman"/>
        </w:rPr>
        <w:t>over-replication mechanisms</w:t>
      </w:r>
      <w:r w:rsidR="00F964B3" w:rsidRPr="00BB5241">
        <w:rPr>
          <w:rFonts w:ascii="Times New Roman" w:hAnsi="Times New Roman" w:cs="Times New Roman"/>
        </w:rPr>
        <w:t xml:space="preserve"> </w:t>
      </w:r>
      <w:r w:rsidR="00FB3777" w:rsidRPr="00BB5241">
        <w:rPr>
          <w:rFonts w:ascii="Times New Roman" w:hAnsi="Times New Roman" w:cs="Times New Roman"/>
        </w:rPr>
        <w:t>or interference mechanisms</w:t>
      </w:r>
      <w:r w:rsidR="00FB3777" w:rsidRPr="00BB5241">
        <w:rPr>
          <w:rFonts w:ascii="Times New Roman" w:hAnsi="Times New Roman" w:cs="Times New Roman"/>
          <w:b/>
          <w:bCs/>
        </w:rPr>
        <w:t>.</w:t>
      </w:r>
      <w:r w:rsidR="0011596C" w:rsidRPr="00BB5241">
        <w:rPr>
          <w:rFonts w:ascii="Times New Roman" w:hAnsi="Times New Roman" w:cs="Times New Roman"/>
        </w:rPr>
        <w:t xml:space="preserve"> </w:t>
      </w:r>
    </w:p>
    <w:p w14:paraId="74E85BD7" w14:textId="2DF8D1DB" w:rsidR="00DC2E53" w:rsidRPr="00BB5241" w:rsidRDefault="001451BA" w:rsidP="00212686">
      <w:pPr>
        <w:pStyle w:val="Heading2"/>
        <w:spacing w:line="276" w:lineRule="auto"/>
        <w:rPr>
          <w:rFonts w:ascii="Times New Roman" w:hAnsi="Times New Roman" w:cs="Times New Roman"/>
          <w:b/>
          <w:bCs/>
          <w:color w:val="auto"/>
          <w:sz w:val="24"/>
          <w:szCs w:val="24"/>
          <w:lang w:val="en-GB"/>
        </w:rPr>
      </w:pPr>
      <w:bookmarkStart w:id="10" w:name="_Toc6"/>
      <w:bookmarkStart w:id="11" w:name="_Toc159410717"/>
      <w:r w:rsidRPr="00BB5241">
        <w:rPr>
          <w:rFonts w:ascii="Times New Roman" w:hAnsi="Times New Roman" w:cs="Times New Roman"/>
          <w:b/>
          <w:bCs/>
          <w:color w:val="auto"/>
          <w:sz w:val="24"/>
          <w:szCs w:val="24"/>
          <w:lang w:val="en-GB"/>
        </w:rPr>
        <w:t>3.</w:t>
      </w:r>
      <w:r w:rsidR="005430B6" w:rsidRPr="00BB5241">
        <w:rPr>
          <w:rFonts w:ascii="Times New Roman" w:hAnsi="Times New Roman" w:cs="Times New Roman"/>
          <w:b/>
          <w:bCs/>
          <w:color w:val="auto"/>
          <w:sz w:val="24"/>
          <w:szCs w:val="24"/>
          <w:lang w:val="en-GB"/>
        </w:rPr>
        <w:t>1</w:t>
      </w:r>
      <w:r w:rsidR="00DA1916" w:rsidRPr="00BB5241">
        <w:rPr>
          <w:rFonts w:ascii="Times New Roman" w:hAnsi="Times New Roman" w:cs="Times New Roman"/>
          <w:b/>
          <w:bCs/>
          <w:color w:val="auto"/>
          <w:sz w:val="24"/>
          <w:szCs w:val="24"/>
          <w:lang w:val="en-GB"/>
        </w:rPr>
        <w:t>.</w:t>
      </w:r>
      <w:r w:rsidR="005430B6" w:rsidRPr="00BB5241">
        <w:rPr>
          <w:rFonts w:ascii="Times New Roman" w:hAnsi="Times New Roman" w:cs="Times New Roman"/>
          <w:b/>
          <w:bCs/>
          <w:color w:val="auto"/>
          <w:sz w:val="24"/>
          <w:szCs w:val="24"/>
          <w:lang w:val="en-GB"/>
        </w:rPr>
        <w:t xml:space="preserve"> E</w:t>
      </w:r>
      <w:r w:rsidR="002F6904">
        <w:rPr>
          <w:rFonts w:ascii="Times New Roman" w:hAnsi="Times New Roman" w:cs="Times New Roman"/>
          <w:b/>
          <w:bCs/>
          <w:color w:val="auto"/>
          <w:sz w:val="24"/>
          <w:szCs w:val="24"/>
          <w:lang w:val="en-GB"/>
        </w:rPr>
        <w:t>ngineered gene drive</w:t>
      </w:r>
      <w:r w:rsidR="005430B6" w:rsidRPr="00BB5241">
        <w:rPr>
          <w:rFonts w:ascii="Times New Roman" w:hAnsi="Times New Roman" w:cs="Times New Roman"/>
          <w:b/>
          <w:bCs/>
          <w:color w:val="auto"/>
          <w:sz w:val="24"/>
          <w:szCs w:val="24"/>
          <w:lang w:val="en-GB"/>
        </w:rPr>
        <w:t xml:space="preserve"> </w:t>
      </w:r>
      <w:proofErr w:type="gramStart"/>
      <w:r w:rsidR="005430B6" w:rsidRPr="00BB5241">
        <w:rPr>
          <w:rFonts w:ascii="Times New Roman" w:hAnsi="Times New Roman" w:cs="Times New Roman"/>
          <w:b/>
          <w:bCs/>
          <w:color w:val="auto"/>
          <w:sz w:val="24"/>
          <w:szCs w:val="24"/>
          <w:lang w:val="en-GB"/>
        </w:rPr>
        <w:t>strategies</w:t>
      </w:r>
      <w:bookmarkEnd w:id="10"/>
      <w:bookmarkEnd w:id="11"/>
      <w:proofErr w:type="gramEnd"/>
    </w:p>
    <w:p w14:paraId="11183D1F" w14:textId="76FAC513"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Strategies for EGD-LMOs can be differentiated based on: (1) the intended outcome; and (2) </w:t>
      </w:r>
      <w:r w:rsidR="007C3249" w:rsidRPr="00BB5241">
        <w:rPr>
          <w:rFonts w:ascii="Times New Roman" w:hAnsi="Times New Roman" w:cs="Times New Roman"/>
        </w:rPr>
        <w:t>the</w:t>
      </w:r>
      <w:r w:rsidR="007C3249" w:rsidRPr="00BB5241">
        <w:rPr>
          <w:rFonts w:ascii="Times New Roman" w:hAnsi="Times New Roman" w:cs="Times New Roman"/>
          <w:b/>
        </w:rPr>
        <w:t xml:space="preserve"> </w:t>
      </w:r>
      <w:r w:rsidRPr="00BB5241">
        <w:rPr>
          <w:rFonts w:ascii="Times New Roman" w:hAnsi="Times New Roman" w:cs="Times New Roman"/>
        </w:rPr>
        <w:t>potential</w:t>
      </w:r>
      <w:r w:rsidR="009E7DE4" w:rsidRPr="00BB5241">
        <w:rPr>
          <w:rFonts w:ascii="Times New Roman" w:hAnsi="Times New Roman" w:cs="Times New Roman"/>
        </w:rPr>
        <w:t xml:space="preserve"> </w:t>
      </w:r>
      <w:r w:rsidRPr="00BB5241">
        <w:rPr>
          <w:rFonts w:ascii="Times New Roman" w:hAnsi="Times New Roman" w:cs="Times New Roman"/>
        </w:rPr>
        <w:t>for the genetic modification to spread in target populations by mating and persist</w:t>
      </w:r>
      <w:r w:rsidR="00907596" w:rsidRPr="00BB5241">
        <w:rPr>
          <w:rFonts w:ascii="Times New Roman" w:hAnsi="Times New Roman" w:cs="Times New Roman"/>
        </w:rPr>
        <w:t>ence</w:t>
      </w:r>
      <w:r w:rsidRPr="00BB5241">
        <w:rPr>
          <w:rFonts w:ascii="Times New Roman" w:hAnsi="Times New Roman" w:cs="Times New Roman"/>
        </w:rPr>
        <w:t xml:space="preserve"> in the environment after release (</w:t>
      </w:r>
      <w:r w:rsidR="009E7540">
        <w:rPr>
          <w:rFonts w:ascii="Times New Roman" w:hAnsi="Times New Roman" w:cs="Times New Roman"/>
        </w:rPr>
        <w:t>t</w:t>
      </w:r>
      <w:r w:rsidRPr="00BB5241">
        <w:rPr>
          <w:rFonts w:ascii="Times New Roman" w:hAnsi="Times New Roman" w:cs="Times New Roman"/>
        </w:rPr>
        <w:t>able 1). EGD systems can be designed either to suppress</w:t>
      </w:r>
      <w:r w:rsidRPr="00BB5241">
        <w:rPr>
          <w:rStyle w:val="FootnoteReference"/>
          <w:rFonts w:ascii="Times New Roman" w:hAnsi="Times New Roman" w:cs="Times New Roman"/>
        </w:rPr>
        <w:footnoteReference w:id="9"/>
      </w:r>
      <w:r w:rsidRPr="00BB5241">
        <w:rPr>
          <w:rFonts w:ascii="Times New Roman" w:hAnsi="Times New Roman" w:cs="Times New Roman"/>
        </w:rPr>
        <w:t xml:space="preserve"> </w:t>
      </w:r>
      <w:r w:rsidR="00656177" w:rsidRPr="00BB5241">
        <w:rPr>
          <w:rFonts w:ascii="Times New Roman" w:hAnsi="Times New Roman" w:cs="Times New Roman"/>
        </w:rPr>
        <w:t xml:space="preserve">or reduce </w:t>
      </w:r>
      <w:r w:rsidRPr="00BB5241">
        <w:rPr>
          <w:rFonts w:ascii="Times New Roman" w:hAnsi="Times New Roman" w:cs="Times New Roman"/>
        </w:rPr>
        <w:t xml:space="preserve">target populations </w:t>
      </w:r>
      <w:r w:rsidR="009E7DE4" w:rsidRPr="00BB5241">
        <w:rPr>
          <w:rFonts w:ascii="Times New Roman" w:hAnsi="Times New Roman" w:cs="Times New Roman"/>
          <w:color w:val="000000" w:themeColor="text1"/>
        </w:rPr>
        <w:t>and potentially species</w:t>
      </w:r>
      <w:r w:rsidR="0092033F" w:rsidRPr="00BB5241">
        <w:rPr>
          <w:rFonts w:ascii="Times New Roman" w:hAnsi="Times New Roman" w:cs="Times New Roman"/>
          <w:color w:val="000000" w:themeColor="text1"/>
        </w:rPr>
        <w:t>,</w:t>
      </w:r>
      <w:r w:rsidR="009E7DE4" w:rsidRPr="00BB5241">
        <w:rPr>
          <w:rFonts w:ascii="Times New Roman" w:hAnsi="Times New Roman" w:cs="Times New Roman"/>
        </w:rPr>
        <w:t xml:space="preserve"> </w:t>
      </w:r>
      <w:r w:rsidRPr="00BB5241">
        <w:rPr>
          <w:rFonts w:ascii="Times New Roman" w:hAnsi="Times New Roman" w:cs="Times New Roman"/>
        </w:rPr>
        <w:t xml:space="preserve">or </w:t>
      </w:r>
      <w:r w:rsidR="0092033F" w:rsidRPr="00BB5241">
        <w:rPr>
          <w:rFonts w:ascii="Times New Roman" w:hAnsi="Times New Roman" w:cs="Times New Roman"/>
        </w:rPr>
        <w:t xml:space="preserve">to </w:t>
      </w:r>
      <w:r w:rsidRPr="00BB5241">
        <w:rPr>
          <w:rFonts w:ascii="Times New Roman" w:hAnsi="Times New Roman" w:cs="Times New Roman"/>
        </w:rPr>
        <w:t>modify</w:t>
      </w:r>
      <w:r w:rsidRPr="00BB5241">
        <w:rPr>
          <w:rStyle w:val="FootnoteReference"/>
          <w:rFonts w:ascii="Times New Roman" w:hAnsi="Times New Roman" w:cs="Times New Roman"/>
        </w:rPr>
        <w:footnoteReference w:id="10"/>
      </w:r>
      <w:r w:rsidR="00656177" w:rsidRPr="00BB5241">
        <w:rPr>
          <w:rFonts w:ascii="Times New Roman" w:hAnsi="Times New Roman" w:cs="Times New Roman"/>
        </w:rPr>
        <w:t xml:space="preserve"> or replace</w:t>
      </w:r>
      <w:r w:rsidRPr="00BB5241">
        <w:rPr>
          <w:rFonts w:ascii="Times New Roman" w:hAnsi="Times New Roman" w:cs="Times New Roman"/>
        </w:rPr>
        <w:t xml:space="preserve"> them with </w:t>
      </w:r>
      <w:r w:rsidR="009E7DE4" w:rsidRPr="00BB5241">
        <w:rPr>
          <w:rFonts w:ascii="Times New Roman" w:hAnsi="Times New Roman" w:cs="Times New Roman"/>
        </w:rPr>
        <w:t>a new genotype</w:t>
      </w:r>
      <w:r w:rsidR="00CC0422" w:rsidRPr="00BB5241">
        <w:rPr>
          <w:rFonts w:ascii="Times New Roman" w:hAnsi="Times New Roman" w:cs="Times New Roman"/>
        </w:rPr>
        <w:t xml:space="preserve">. </w:t>
      </w:r>
      <w:r w:rsidRPr="00BB5241">
        <w:rPr>
          <w:rFonts w:ascii="Times New Roman" w:hAnsi="Times New Roman" w:cs="Times New Roman"/>
        </w:rPr>
        <w:t xml:space="preserve">This can be achieved either through the inactivation of an endogenous gene, or by the introduction of a new (engineered) genetic trait in a target population. Strategies aiming for population modification require the genetic modification of interest to persist </w:t>
      </w:r>
      <w:r w:rsidR="00AF142B" w:rsidRPr="00BB5241">
        <w:rPr>
          <w:rFonts w:ascii="Times New Roman" w:hAnsi="Times New Roman" w:cs="Times New Roman"/>
        </w:rPr>
        <w:t xml:space="preserve">in the population over an extended period </w:t>
      </w:r>
      <w:r w:rsidRPr="00BB5241">
        <w:rPr>
          <w:rFonts w:ascii="Times New Roman" w:hAnsi="Times New Roman" w:cs="Times New Roman"/>
        </w:rPr>
        <w:t xml:space="preserve">(James and others, 2018). Moreover, depending on the </w:t>
      </w:r>
      <w:r w:rsidR="009E7DE4" w:rsidRPr="00BB5241">
        <w:rPr>
          <w:rFonts w:ascii="Times New Roman" w:hAnsi="Times New Roman" w:cs="Times New Roman"/>
        </w:rPr>
        <w:t>design of the</w:t>
      </w:r>
      <w:r w:rsidR="009E7DE4" w:rsidRPr="00BB5241">
        <w:rPr>
          <w:rFonts w:ascii="Times New Roman" w:hAnsi="Times New Roman" w:cs="Times New Roman"/>
          <w:b/>
        </w:rPr>
        <w:t xml:space="preserve"> </w:t>
      </w:r>
      <w:r w:rsidRPr="00BB5241">
        <w:rPr>
          <w:rFonts w:ascii="Times New Roman" w:hAnsi="Times New Roman" w:cs="Times New Roman"/>
        </w:rPr>
        <w:t xml:space="preserve">EGD system (whose </w:t>
      </w:r>
      <w:r w:rsidR="009E7DE4" w:rsidRPr="00BB5241">
        <w:rPr>
          <w:rFonts w:ascii="Times New Roman" w:hAnsi="Times New Roman" w:cs="Times New Roman"/>
        </w:rPr>
        <w:t xml:space="preserve">composition </w:t>
      </w:r>
      <w:r w:rsidRPr="00BB5241">
        <w:rPr>
          <w:rFonts w:ascii="Times New Roman" w:hAnsi="Times New Roman" w:cs="Times New Roman"/>
        </w:rPr>
        <w:t>and mode of action are diverse), theoretically, the genetic modification of interest could spread through interbreeding target populations (non-localised</w:t>
      </w:r>
      <w:r w:rsidRPr="00BB5241">
        <w:rPr>
          <w:rFonts w:ascii="Times New Roman" w:hAnsi="Times New Roman" w:cs="Times New Roman"/>
          <w:vertAlign w:val="superscript"/>
        </w:rPr>
        <w:footnoteReference w:id="11"/>
      </w:r>
      <w:r w:rsidRPr="00BB5241">
        <w:rPr>
          <w:rFonts w:ascii="Times New Roman" w:hAnsi="Times New Roman" w:cs="Times New Roman"/>
        </w:rPr>
        <w:t xml:space="preserve">) and persist </w:t>
      </w:r>
      <w:r w:rsidRPr="00BB5241">
        <w:rPr>
          <w:rFonts w:ascii="Times New Roman" w:hAnsi="Times New Roman" w:cs="Times New Roman"/>
        </w:rPr>
        <w:lastRenderedPageBreak/>
        <w:t>indefinitely (self-sustaining</w:t>
      </w:r>
      <w:r w:rsidRPr="00BB5241">
        <w:rPr>
          <w:rFonts w:ascii="Times New Roman" w:hAnsi="Times New Roman" w:cs="Times New Roman"/>
          <w:vertAlign w:val="superscript"/>
        </w:rPr>
        <w:footnoteReference w:id="12"/>
      </w:r>
      <w:r w:rsidR="00BE1E34" w:rsidRPr="00BB5241">
        <w:rPr>
          <w:rFonts w:ascii="Times New Roman" w:hAnsi="Times New Roman" w:cs="Times New Roman"/>
        </w:rPr>
        <w:t>), or</w:t>
      </w:r>
      <w:r w:rsidR="00BE1E34" w:rsidRPr="00BB5241">
        <w:rPr>
          <w:rFonts w:ascii="Times New Roman" w:hAnsi="Times New Roman" w:cs="Times New Roman"/>
          <w:b/>
        </w:rPr>
        <w:t xml:space="preserve"> </w:t>
      </w:r>
      <w:r w:rsidRPr="00BB5241">
        <w:rPr>
          <w:rFonts w:ascii="Times New Roman" w:hAnsi="Times New Roman" w:cs="Times New Roman"/>
        </w:rPr>
        <w:t>be restricted in its spread (localised</w:t>
      </w:r>
      <w:r w:rsidRPr="00BB5241">
        <w:rPr>
          <w:rFonts w:ascii="Times New Roman" w:hAnsi="Times New Roman" w:cs="Times New Roman"/>
          <w:vertAlign w:val="superscript"/>
        </w:rPr>
        <w:footnoteReference w:id="13"/>
      </w:r>
      <w:r w:rsidRPr="00BB5241">
        <w:rPr>
          <w:rFonts w:ascii="Times New Roman" w:hAnsi="Times New Roman" w:cs="Times New Roman"/>
        </w:rPr>
        <w:t>) or persistence (self-limiting</w:t>
      </w:r>
      <w:r w:rsidRPr="00BB5241">
        <w:rPr>
          <w:rFonts w:ascii="Times New Roman" w:hAnsi="Times New Roman" w:cs="Times New Roman"/>
          <w:vertAlign w:val="superscript"/>
        </w:rPr>
        <w:footnoteReference w:id="14"/>
      </w:r>
      <w:r w:rsidRPr="00BB5241">
        <w:rPr>
          <w:rFonts w:ascii="Times New Roman" w:hAnsi="Times New Roman" w:cs="Times New Roman"/>
        </w:rPr>
        <w:t>) (EFSA, 2022; WHO, 2022; CCA, 2023) (</w:t>
      </w:r>
      <w:r w:rsidR="008C090A">
        <w:rPr>
          <w:rFonts w:ascii="Times New Roman" w:hAnsi="Times New Roman" w:cs="Times New Roman"/>
        </w:rPr>
        <w:t>t</w:t>
      </w:r>
      <w:r w:rsidRPr="00BB5241">
        <w:rPr>
          <w:rFonts w:ascii="Times New Roman" w:hAnsi="Times New Roman" w:cs="Times New Roman"/>
        </w:rPr>
        <w:t xml:space="preserve">able 1). While the binary divides between localised/non-localised and self-sustaining/self-limiting systems are informative, it is important to </w:t>
      </w:r>
      <w:r w:rsidR="00CC0422" w:rsidRPr="00BB5241">
        <w:rPr>
          <w:rFonts w:ascii="Times New Roman" w:hAnsi="Times New Roman" w:cs="Times New Roman"/>
        </w:rPr>
        <w:t>consider</w:t>
      </w:r>
      <w:r w:rsidRPr="00BB5241">
        <w:rPr>
          <w:rFonts w:ascii="Times New Roman" w:hAnsi="Times New Roman" w:cs="Times New Roman"/>
        </w:rPr>
        <w:t xml:space="preserve"> that there is a spectrum of spreading and persistence within and between each category (</w:t>
      </w:r>
      <w:proofErr w:type="spellStart"/>
      <w:r w:rsidRPr="00BB5241">
        <w:rPr>
          <w:rFonts w:ascii="Times New Roman" w:hAnsi="Times New Roman" w:cs="Times New Roman"/>
        </w:rPr>
        <w:t>Alphey</w:t>
      </w:r>
      <w:proofErr w:type="spellEnd"/>
      <w:r w:rsidRPr="00BB5241">
        <w:rPr>
          <w:rFonts w:ascii="Times New Roman" w:hAnsi="Times New Roman" w:cs="Times New Roman"/>
        </w:rPr>
        <w:t xml:space="preserve">, 2014), which can be affected by ecological factors (Dhole and others, 2018, 2020; Backus and </w:t>
      </w:r>
      <w:proofErr w:type="spellStart"/>
      <w:r w:rsidRPr="00BB5241">
        <w:rPr>
          <w:rFonts w:ascii="Times New Roman" w:hAnsi="Times New Roman" w:cs="Times New Roman"/>
        </w:rPr>
        <w:t>Delbourne</w:t>
      </w:r>
      <w:proofErr w:type="spellEnd"/>
      <w:r w:rsidRPr="00BB5241">
        <w:rPr>
          <w:rFonts w:ascii="Times New Roman" w:hAnsi="Times New Roman" w:cs="Times New Roman"/>
        </w:rPr>
        <w:t>, 2019). Moreover, some types of EGDs are not clearly distinct, and they can be used alone or in combination with other types of EGDs. EGD-LMO approaches and applications will likely continue to expand as gene editing tools become more refined (NASEM, 2016). Consequently, the initial “prototype” EGDs reported in the scientific literature may not necessarily be representative of the EGD systems that are currently under development</w:t>
      </w:r>
      <w:r w:rsidR="0050116F" w:rsidRPr="00BB5241">
        <w:rPr>
          <w:rFonts w:ascii="Times New Roman" w:hAnsi="Times New Roman" w:cs="Times New Roman"/>
        </w:rPr>
        <w:t xml:space="preserve"> or progress to field testing</w:t>
      </w:r>
      <w:r w:rsidRPr="00BB5241">
        <w:rPr>
          <w:rFonts w:ascii="Times New Roman" w:hAnsi="Times New Roman" w:cs="Times New Roman"/>
        </w:rPr>
        <w:t>, which aim to be more specific, stable and controllable systems (NASEM, 2016; Friedman and others, 2020; Raban and others, 2020).</w:t>
      </w:r>
    </w:p>
    <w:p w14:paraId="74630215" w14:textId="77777777" w:rsidR="008C090A" w:rsidRDefault="005430B6" w:rsidP="003328CD">
      <w:pPr>
        <w:pBdr>
          <w:top w:val="none" w:sz="4" w:space="0" w:color="000000"/>
          <w:left w:val="none" w:sz="4" w:space="0" w:color="000000"/>
          <w:bottom w:val="none" w:sz="4" w:space="0" w:color="000000"/>
          <w:right w:val="none" w:sz="4" w:space="0" w:color="000000"/>
        </w:pBdr>
        <w:spacing w:after="0" w:line="276" w:lineRule="auto"/>
        <w:rPr>
          <w:rFonts w:ascii="Times New Roman" w:eastAsia="Times New Roman" w:hAnsi="Times New Roman" w:cs="Times New Roman"/>
          <w:b/>
        </w:rPr>
      </w:pPr>
      <w:r w:rsidRPr="00BB5241">
        <w:rPr>
          <w:rFonts w:ascii="Times New Roman" w:eastAsia="Times New Roman" w:hAnsi="Times New Roman" w:cs="Times New Roman"/>
          <w:b/>
        </w:rPr>
        <w:t>Table 1</w:t>
      </w:r>
    </w:p>
    <w:p w14:paraId="69ED8508" w14:textId="055082E0" w:rsidR="00DC2E53" w:rsidRPr="00BB5241" w:rsidRDefault="005430B6" w:rsidP="00212686">
      <w:pPr>
        <w:pBdr>
          <w:top w:val="none" w:sz="4" w:space="0" w:color="000000"/>
          <w:left w:val="none" w:sz="4" w:space="0" w:color="000000"/>
          <w:bottom w:val="none" w:sz="4" w:space="0" w:color="000000"/>
          <w:right w:val="none" w:sz="4" w:space="0" w:color="000000"/>
        </w:pBdr>
        <w:spacing w:line="276" w:lineRule="auto"/>
        <w:rPr>
          <w:rFonts w:ascii="Times New Roman" w:hAnsi="Times New Roman" w:cs="Times New Roman"/>
        </w:rPr>
      </w:pPr>
      <w:r w:rsidRPr="00BB5241">
        <w:rPr>
          <w:rFonts w:ascii="Times New Roman" w:eastAsia="Times New Roman" w:hAnsi="Times New Roman" w:cs="Times New Roman"/>
          <w:b/>
        </w:rPr>
        <w:t>Possible dimensions to categorize EGD strategies</w:t>
      </w:r>
      <w:r w:rsidR="00F13F8E" w:rsidRPr="00BB5241">
        <w:rPr>
          <w:rFonts w:ascii="Times New Roman" w:eastAsia="Times New Roman" w:hAnsi="Times New Roman" w:cs="Times New Roman"/>
          <w:b/>
        </w:rPr>
        <w:t xml:space="preserve"> based on their potential to </w:t>
      </w:r>
      <w:r w:rsidR="00833DD8" w:rsidRPr="00BB5241">
        <w:rPr>
          <w:rFonts w:ascii="Times New Roman" w:eastAsia="Times New Roman" w:hAnsi="Times New Roman" w:cs="Times New Roman"/>
          <w:b/>
        </w:rPr>
        <w:t xml:space="preserve">spread and </w:t>
      </w:r>
      <w:proofErr w:type="gramStart"/>
      <w:r w:rsidR="00833DD8" w:rsidRPr="00BB5241">
        <w:rPr>
          <w:rFonts w:ascii="Times New Roman" w:eastAsia="Times New Roman" w:hAnsi="Times New Roman" w:cs="Times New Roman"/>
          <w:b/>
        </w:rPr>
        <w:t>persist</w:t>
      </w:r>
      <w:proofErr w:type="gramEnd"/>
    </w:p>
    <w:tbl>
      <w:tblPr>
        <w:tblStyle w:val="TableGrid"/>
        <w:tblW w:w="0" w:type="auto"/>
        <w:tblLook w:val="04A0" w:firstRow="1" w:lastRow="0" w:firstColumn="1" w:lastColumn="0" w:noHBand="0" w:noVBand="1"/>
      </w:tblPr>
      <w:tblGrid>
        <w:gridCol w:w="704"/>
        <w:gridCol w:w="1701"/>
        <w:gridCol w:w="3402"/>
        <w:gridCol w:w="3543"/>
      </w:tblGrid>
      <w:tr w:rsidR="00C802F5" w:rsidRPr="00BB5241" w14:paraId="417C0042" w14:textId="77777777">
        <w:tc>
          <w:tcPr>
            <w:tcW w:w="9350" w:type="dxa"/>
            <w:gridSpan w:val="4"/>
          </w:tcPr>
          <w:p w14:paraId="195A8A65" w14:textId="2A29F6BE" w:rsidR="00C802F5" w:rsidRPr="00BB5241" w:rsidRDefault="00C802F5">
            <w:pPr>
              <w:spacing w:line="276" w:lineRule="auto"/>
              <w:jc w:val="center"/>
            </w:pPr>
            <w:bookmarkStart w:id="12" w:name="_Toc7"/>
          </w:p>
        </w:tc>
      </w:tr>
      <w:tr w:rsidR="00C802F5" w:rsidRPr="00BB5241" w14:paraId="6B1D8256" w14:textId="77777777">
        <w:tc>
          <w:tcPr>
            <w:tcW w:w="2405" w:type="dxa"/>
            <w:gridSpan w:val="2"/>
            <w:vMerge w:val="restart"/>
          </w:tcPr>
          <w:p w14:paraId="4D22CD53" w14:textId="77777777" w:rsidR="00C802F5" w:rsidRPr="00BB5241" w:rsidRDefault="00C802F5">
            <w:pPr>
              <w:spacing w:line="276" w:lineRule="auto"/>
              <w:jc w:val="both"/>
            </w:pPr>
          </w:p>
        </w:tc>
        <w:tc>
          <w:tcPr>
            <w:tcW w:w="6945" w:type="dxa"/>
            <w:gridSpan w:val="2"/>
          </w:tcPr>
          <w:p w14:paraId="4B2BD1D4" w14:textId="77777777" w:rsidR="00C802F5" w:rsidRPr="00BB5241" w:rsidRDefault="00C802F5">
            <w:pPr>
              <w:spacing w:line="276" w:lineRule="auto"/>
              <w:jc w:val="center"/>
              <w:rPr>
                <w:b/>
              </w:rPr>
            </w:pPr>
            <w:r w:rsidRPr="00BB5241">
              <w:rPr>
                <w:b/>
              </w:rPr>
              <w:t>Time scale</w:t>
            </w:r>
          </w:p>
        </w:tc>
      </w:tr>
      <w:tr w:rsidR="00C802F5" w:rsidRPr="00BB5241" w14:paraId="0C142B86" w14:textId="77777777">
        <w:tc>
          <w:tcPr>
            <w:tcW w:w="2405" w:type="dxa"/>
            <w:gridSpan w:val="2"/>
            <w:vMerge/>
          </w:tcPr>
          <w:p w14:paraId="661E12A7" w14:textId="77777777" w:rsidR="00C802F5" w:rsidRPr="00BB5241" w:rsidRDefault="00C802F5">
            <w:pPr>
              <w:spacing w:line="276" w:lineRule="auto"/>
              <w:jc w:val="both"/>
            </w:pPr>
          </w:p>
        </w:tc>
        <w:tc>
          <w:tcPr>
            <w:tcW w:w="3402" w:type="dxa"/>
          </w:tcPr>
          <w:p w14:paraId="2ABE82C9" w14:textId="77777777" w:rsidR="00C802F5" w:rsidRPr="00BB5241" w:rsidRDefault="00C802F5">
            <w:pPr>
              <w:spacing w:line="276" w:lineRule="auto"/>
              <w:jc w:val="center"/>
            </w:pPr>
            <w:r w:rsidRPr="00BB5241">
              <w:rPr>
                <w:b/>
              </w:rPr>
              <w:t>Self-limiting</w:t>
            </w:r>
          </w:p>
        </w:tc>
        <w:tc>
          <w:tcPr>
            <w:tcW w:w="3543" w:type="dxa"/>
          </w:tcPr>
          <w:p w14:paraId="69AC24FF" w14:textId="77777777" w:rsidR="00C802F5" w:rsidRPr="00BB5241" w:rsidRDefault="00C802F5">
            <w:pPr>
              <w:spacing w:line="276" w:lineRule="auto"/>
              <w:jc w:val="center"/>
            </w:pPr>
            <w:r w:rsidRPr="00BB5241">
              <w:rPr>
                <w:b/>
              </w:rPr>
              <w:t>Self-sustaining</w:t>
            </w:r>
          </w:p>
        </w:tc>
      </w:tr>
      <w:tr w:rsidR="00C802F5" w:rsidRPr="00BB5241" w14:paraId="1F8A4D0C" w14:textId="77777777">
        <w:trPr>
          <w:trHeight w:val="976"/>
        </w:trPr>
        <w:tc>
          <w:tcPr>
            <w:tcW w:w="704" w:type="dxa"/>
            <w:vMerge w:val="restart"/>
            <w:textDirection w:val="btLr"/>
          </w:tcPr>
          <w:p w14:paraId="7CD661D5" w14:textId="11F7C043" w:rsidR="00C802F5" w:rsidRPr="00BB5241" w:rsidRDefault="005B7AA8">
            <w:pPr>
              <w:spacing w:line="276" w:lineRule="auto"/>
              <w:ind w:left="113" w:right="113"/>
              <w:jc w:val="both"/>
              <w:rPr>
                <w:b/>
              </w:rPr>
            </w:pPr>
            <w:r w:rsidRPr="00BB5241">
              <w:rPr>
                <w:b/>
              </w:rPr>
              <w:t>Spatial</w:t>
            </w:r>
            <w:r w:rsidR="00C802F5" w:rsidRPr="00BB5241">
              <w:rPr>
                <w:b/>
              </w:rPr>
              <w:t xml:space="preserve"> scale</w:t>
            </w:r>
          </w:p>
        </w:tc>
        <w:tc>
          <w:tcPr>
            <w:tcW w:w="1701" w:type="dxa"/>
            <w:vAlign w:val="center"/>
          </w:tcPr>
          <w:p w14:paraId="47742463" w14:textId="77777777" w:rsidR="00C802F5" w:rsidRPr="00BB5241" w:rsidRDefault="00C802F5" w:rsidP="00154C93">
            <w:pPr>
              <w:spacing w:line="276" w:lineRule="auto"/>
            </w:pPr>
            <w:r w:rsidRPr="00BB5241">
              <w:rPr>
                <w:b/>
              </w:rPr>
              <w:t>High threshold (non-spreading)</w:t>
            </w:r>
          </w:p>
        </w:tc>
        <w:tc>
          <w:tcPr>
            <w:tcW w:w="3402" w:type="dxa"/>
            <w:vAlign w:val="center"/>
          </w:tcPr>
          <w:p w14:paraId="4DA4B51E" w14:textId="77777777" w:rsidR="00C802F5" w:rsidRPr="00BB5241" w:rsidRDefault="00C802F5" w:rsidP="00154C93">
            <w:pPr>
              <w:spacing w:line="276" w:lineRule="auto"/>
            </w:pPr>
            <w:r w:rsidRPr="00BB5241">
              <w:t>Spatially restricted</w:t>
            </w:r>
            <w:r w:rsidRPr="00BB5241">
              <w:rPr>
                <w:strike/>
              </w:rPr>
              <w:t xml:space="preserve"> </w:t>
            </w:r>
            <w:r w:rsidRPr="00BB5241">
              <w:t>(</w:t>
            </w:r>
            <w:r w:rsidRPr="00BB5241">
              <w:rPr>
                <w:i/>
              </w:rPr>
              <w:t>localized</w:t>
            </w:r>
            <w:r w:rsidRPr="00BB5241">
              <w:t>) and temporally restricted (</w:t>
            </w:r>
            <w:r w:rsidRPr="00BB5241">
              <w:rPr>
                <w:i/>
              </w:rPr>
              <w:t>transient</w:t>
            </w:r>
            <w:r w:rsidRPr="00BB5241">
              <w:t>)</w:t>
            </w:r>
            <w:r w:rsidRPr="00BB5241">
              <w:br/>
              <w:t>drives</w:t>
            </w:r>
          </w:p>
        </w:tc>
        <w:tc>
          <w:tcPr>
            <w:tcW w:w="3543" w:type="dxa"/>
            <w:vAlign w:val="center"/>
          </w:tcPr>
          <w:p w14:paraId="42C520DB" w14:textId="77777777" w:rsidR="00C802F5" w:rsidRPr="00BB5241" w:rsidRDefault="00C802F5" w:rsidP="00154C93">
            <w:pPr>
              <w:spacing w:line="276" w:lineRule="auto"/>
            </w:pPr>
            <w:r w:rsidRPr="00BB5241">
              <w:t>Spatially restricted (</w:t>
            </w:r>
            <w:r w:rsidRPr="00BB5241">
              <w:rPr>
                <w:i/>
              </w:rPr>
              <w:t>localized</w:t>
            </w:r>
            <w:r w:rsidRPr="00BB5241">
              <w:t>) and temporally unrestricted (</w:t>
            </w:r>
            <w:r w:rsidRPr="00BB5241">
              <w:rPr>
                <w:i/>
              </w:rPr>
              <w:t>persistent</w:t>
            </w:r>
            <w:r w:rsidRPr="00BB5241">
              <w:t>)</w:t>
            </w:r>
            <w:r w:rsidRPr="00BB5241">
              <w:br/>
              <w:t>drives</w:t>
            </w:r>
          </w:p>
        </w:tc>
      </w:tr>
      <w:tr w:rsidR="00C802F5" w:rsidRPr="00BB5241" w14:paraId="7DE62A1D" w14:textId="77777777">
        <w:trPr>
          <w:trHeight w:val="1128"/>
        </w:trPr>
        <w:tc>
          <w:tcPr>
            <w:tcW w:w="704" w:type="dxa"/>
            <w:vMerge/>
          </w:tcPr>
          <w:p w14:paraId="17BA96E2" w14:textId="77777777" w:rsidR="00C802F5" w:rsidRPr="00BB5241" w:rsidRDefault="00C802F5">
            <w:pPr>
              <w:spacing w:line="276" w:lineRule="auto"/>
              <w:jc w:val="both"/>
              <w:rPr>
                <w:b/>
              </w:rPr>
            </w:pPr>
          </w:p>
        </w:tc>
        <w:tc>
          <w:tcPr>
            <w:tcW w:w="1701" w:type="dxa"/>
            <w:vAlign w:val="center"/>
          </w:tcPr>
          <w:p w14:paraId="6C3B278D" w14:textId="77777777" w:rsidR="00C802F5" w:rsidRPr="00BB5241" w:rsidRDefault="00C802F5" w:rsidP="00154C93">
            <w:pPr>
              <w:spacing w:line="276" w:lineRule="auto"/>
            </w:pPr>
            <w:r w:rsidRPr="00BB5241">
              <w:rPr>
                <w:b/>
              </w:rPr>
              <w:t>Low threshold (spreading)</w:t>
            </w:r>
          </w:p>
        </w:tc>
        <w:tc>
          <w:tcPr>
            <w:tcW w:w="3402" w:type="dxa"/>
            <w:vAlign w:val="center"/>
          </w:tcPr>
          <w:p w14:paraId="3469490E" w14:textId="77777777" w:rsidR="00C802F5" w:rsidRPr="00BB5241" w:rsidRDefault="00C802F5" w:rsidP="00154C93">
            <w:pPr>
              <w:spacing w:line="276" w:lineRule="auto"/>
            </w:pPr>
            <w:r w:rsidRPr="00BB5241">
              <w:t>Spatially unrestricted (</w:t>
            </w:r>
            <w:r w:rsidRPr="00BB5241">
              <w:rPr>
                <w:i/>
              </w:rPr>
              <w:t>non-localized</w:t>
            </w:r>
            <w:r w:rsidRPr="00BB5241">
              <w:t>) and temporally restricted (</w:t>
            </w:r>
            <w:r w:rsidRPr="00BB5241">
              <w:rPr>
                <w:i/>
              </w:rPr>
              <w:t>transient</w:t>
            </w:r>
            <w:r w:rsidRPr="00BB5241">
              <w:t>) drives</w:t>
            </w:r>
          </w:p>
        </w:tc>
        <w:tc>
          <w:tcPr>
            <w:tcW w:w="3543" w:type="dxa"/>
            <w:vAlign w:val="center"/>
          </w:tcPr>
          <w:p w14:paraId="4624693D" w14:textId="77777777" w:rsidR="00C802F5" w:rsidRPr="00BB5241" w:rsidRDefault="00C802F5" w:rsidP="00154C93">
            <w:pPr>
              <w:spacing w:line="276" w:lineRule="auto"/>
            </w:pPr>
            <w:r w:rsidRPr="00BB5241">
              <w:t>Spatially unrestricted (</w:t>
            </w:r>
            <w:r w:rsidRPr="00BB5241">
              <w:rPr>
                <w:i/>
              </w:rPr>
              <w:t>non-localized</w:t>
            </w:r>
            <w:r w:rsidRPr="00BB5241">
              <w:t>) and temporally unrestricted (</w:t>
            </w:r>
            <w:r w:rsidRPr="00BB5241">
              <w:rPr>
                <w:i/>
              </w:rPr>
              <w:t>persistent</w:t>
            </w:r>
            <w:r w:rsidRPr="00BB5241">
              <w:t>)</w:t>
            </w:r>
            <w:r w:rsidRPr="00BB5241">
              <w:br/>
              <w:t>drives</w:t>
            </w:r>
          </w:p>
        </w:tc>
      </w:tr>
    </w:tbl>
    <w:p w14:paraId="339EC352" w14:textId="77777777" w:rsidR="00C802F5" w:rsidRPr="00BB5241" w:rsidRDefault="00C802F5" w:rsidP="00212686">
      <w:pPr>
        <w:spacing w:line="276" w:lineRule="auto"/>
        <w:jc w:val="both"/>
        <w:rPr>
          <w:rFonts w:ascii="Times New Roman" w:hAnsi="Times New Roman" w:cs="Times New Roman"/>
        </w:rPr>
      </w:pPr>
    </w:p>
    <w:p w14:paraId="3A5667BC" w14:textId="26EBABEB" w:rsidR="00DC2E53" w:rsidRPr="00BB5241" w:rsidRDefault="00DD7AFB" w:rsidP="00212686">
      <w:pPr>
        <w:pStyle w:val="Heading2"/>
        <w:spacing w:line="276" w:lineRule="auto"/>
        <w:rPr>
          <w:rFonts w:ascii="Times New Roman" w:hAnsi="Times New Roman" w:cs="Times New Roman"/>
          <w:b/>
          <w:bCs/>
          <w:color w:val="auto"/>
          <w:sz w:val="24"/>
          <w:szCs w:val="24"/>
          <w:lang w:val="en-GB"/>
        </w:rPr>
      </w:pPr>
      <w:bookmarkStart w:id="13" w:name="_Toc159410718"/>
      <w:r w:rsidRPr="00BB5241">
        <w:rPr>
          <w:rFonts w:ascii="Times New Roman" w:hAnsi="Times New Roman" w:cs="Times New Roman"/>
          <w:b/>
          <w:bCs/>
          <w:color w:val="auto"/>
          <w:sz w:val="24"/>
          <w:szCs w:val="24"/>
          <w:lang w:val="en-GB"/>
        </w:rPr>
        <w:t>3</w:t>
      </w:r>
      <w:r w:rsidR="005430B6" w:rsidRPr="00BB5241">
        <w:rPr>
          <w:rFonts w:ascii="Times New Roman" w:hAnsi="Times New Roman" w:cs="Times New Roman"/>
          <w:b/>
          <w:bCs/>
          <w:color w:val="auto"/>
          <w:sz w:val="24"/>
          <w:szCs w:val="24"/>
          <w:lang w:val="en-GB"/>
        </w:rPr>
        <w:t>.2</w:t>
      </w:r>
      <w:r w:rsidR="00DA1916" w:rsidRPr="00BB5241">
        <w:rPr>
          <w:rFonts w:ascii="Times New Roman" w:hAnsi="Times New Roman" w:cs="Times New Roman"/>
          <w:b/>
          <w:bCs/>
          <w:color w:val="auto"/>
          <w:sz w:val="24"/>
          <w:szCs w:val="24"/>
          <w:lang w:val="en-GB"/>
        </w:rPr>
        <w:t>.</w:t>
      </w:r>
      <w:r w:rsidR="005430B6" w:rsidRPr="00BB5241">
        <w:rPr>
          <w:rFonts w:ascii="Times New Roman" w:hAnsi="Times New Roman" w:cs="Times New Roman"/>
          <w:b/>
          <w:bCs/>
          <w:color w:val="auto"/>
          <w:sz w:val="24"/>
          <w:szCs w:val="24"/>
          <w:lang w:val="en-GB"/>
        </w:rPr>
        <w:t xml:space="preserve"> </w:t>
      </w:r>
      <w:bookmarkEnd w:id="12"/>
      <w:r w:rsidR="007D1B37" w:rsidRPr="00BB5241">
        <w:rPr>
          <w:rFonts w:ascii="Times New Roman" w:hAnsi="Times New Roman" w:cs="Times New Roman"/>
          <w:b/>
          <w:bCs/>
          <w:color w:val="auto"/>
          <w:sz w:val="24"/>
          <w:szCs w:val="24"/>
          <w:lang w:val="en-GB"/>
        </w:rPr>
        <w:t xml:space="preserve">Concerns and </w:t>
      </w:r>
      <w:r w:rsidR="0084006C" w:rsidRPr="00BB5241">
        <w:rPr>
          <w:rFonts w:ascii="Times New Roman" w:hAnsi="Times New Roman" w:cs="Times New Roman"/>
          <w:b/>
          <w:bCs/>
          <w:color w:val="auto"/>
          <w:sz w:val="24"/>
          <w:szCs w:val="24"/>
          <w:lang w:val="en-GB"/>
        </w:rPr>
        <w:t>o</w:t>
      </w:r>
      <w:r w:rsidR="007D1B37" w:rsidRPr="00BB5241">
        <w:rPr>
          <w:rFonts w:ascii="Times New Roman" w:hAnsi="Times New Roman" w:cs="Times New Roman"/>
          <w:b/>
          <w:bCs/>
          <w:color w:val="auto"/>
          <w:sz w:val="24"/>
          <w:szCs w:val="24"/>
          <w:lang w:val="en-GB"/>
        </w:rPr>
        <w:t>pportunities</w:t>
      </w:r>
      <w:bookmarkEnd w:id="13"/>
    </w:p>
    <w:p w14:paraId="253BCA8C" w14:textId="62E0A87E" w:rsidR="007D1B37" w:rsidRPr="007317D1" w:rsidRDefault="005430B6" w:rsidP="00510EBB">
      <w:pPr>
        <w:pStyle w:val="Para1"/>
        <w:numPr>
          <w:ilvl w:val="0"/>
          <w:numId w:val="0"/>
        </w:numPr>
        <w:spacing w:before="0" w:after="160" w:line="276" w:lineRule="auto"/>
        <w:rPr>
          <w:rFonts w:eastAsiaTheme="minorHAnsi"/>
        </w:rPr>
      </w:pPr>
      <w:r w:rsidRPr="007317D1">
        <w:rPr>
          <w:rFonts w:eastAsiaTheme="minorHAnsi"/>
          <w:szCs w:val="22"/>
          <w14:ligatures w14:val="standardContextual"/>
        </w:rPr>
        <w:t>The ability to engineer gene drives has sparked both enthusiasm and concerns (</w:t>
      </w:r>
      <w:proofErr w:type="spellStart"/>
      <w:r w:rsidR="00251A95" w:rsidRPr="007317D1">
        <w:rPr>
          <w:rFonts w:eastAsiaTheme="minorHAnsi"/>
          <w:szCs w:val="22"/>
          <w14:ligatures w14:val="standardContextual"/>
        </w:rPr>
        <w:t>Esvelt</w:t>
      </w:r>
      <w:proofErr w:type="spellEnd"/>
      <w:r w:rsidR="00251A95" w:rsidRPr="007317D1">
        <w:rPr>
          <w:rFonts w:eastAsiaTheme="minorHAnsi"/>
          <w:szCs w:val="22"/>
          <w14:ligatures w14:val="standardContextual"/>
        </w:rPr>
        <w:t xml:space="preserve"> </w:t>
      </w:r>
      <w:r w:rsidR="000D6DEF" w:rsidRPr="007317D1">
        <w:rPr>
          <w:rFonts w:eastAsiaTheme="minorHAnsi"/>
          <w:szCs w:val="22"/>
          <w14:ligatures w14:val="standardContextual"/>
        </w:rPr>
        <w:t>and others,</w:t>
      </w:r>
      <w:r w:rsidR="0012186E" w:rsidRPr="007317D1">
        <w:rPr>
          <w:rFonts w:eastAsiaTheme="minorHAnsi"/>
          <w:szCs w:val="22"/>
          <w14:ligatures w14:val="standardContextual"/>
        </w:rPr>
        <w:t xml:space="preserve"> </w:t>
      </w:r>
      <w:r w:rsidR="00251A95" w:rsidRPr="007317D1">
        <w:rPr>
          <w:rFonts w:eastAsiaTheme="minorHAnsi"/>
          <w:szCs w:val="22"/>
          <w14:ligatures w14:val="standardContextual"/>
        </w:rPr>
        <w:t xml:space="preserve">2014; </w:t>
      </w:r>
      <w:r w:rsidRPr="007317D1">
        <w:rPr>
          <w:rFonts w:eastAsiaTheme="minorHAnsi"/>
          <w:szCs w:val="22"/>
          <w14:ligatures w14:val="standardContextual"/>
        </w:rPr>
        <w:t xml:space="preserve">Brossard and others 2019; Deplazes-Zemp and others, 2020). </w:t>
      </w:r>
      <w:r w:rsidR="007D1B37" w:rsidRPr="007317D1">
        <w:rPr>
          <w:rFonts w:eastAsiaTheme="minorHAnsi"/>
          <w:szCs w:val="22"/>
          <w14:ligatures w14:val="standardContextual"/>
        </w:rPr>
        <w:t xml:space="preserve">Unlike other LMOs, EGD-LMOs </w:t>
      </w:r>
      <w:r w:rsidR="00837A9E" w:rsidRPr="007317D1">
        <w:rPr>
          <w:rFonts w:eastAsiaTheme="minorHAnsi"/>
          <w:szCs w:val="22"/>
          <w14:ligatures w14:val="standardContextual"/>
        </w:rPr>
        <w:t>are</w:t>
      </w:r>
      <w:r w:rsidR="007D1B37" w:rsidRPr="007317D1">
        <w:rPr>
          <w:rFonts w:eastAsiaTheme="minorHAnsi"/>
          <w:szCs w:val="22"/>
          <w14:ligatures w14:val="standardContextual"/>
        </w:rPr>
        <w:t xml:space="preserve"> </w:t>
      </w:r>
      <w:r w:rsidR="007D1B37" w:rsidRPr="007317D1">
        <w:rPr>
          <w:rFonts w:eastAsiaTheme="minorHAnsi"/>
          <w:szCs w:val="22"/>
          <w14:ligatures w14:val="standardContextual"/>
        </w:rPr>
        <w:lastRenderedPageBreak/>
        <w:t xml:space="preserve">specifically designed to disperse beyond their initial release locations and persist in target populations over extended periods and generations in order to control disease vectors, agricultural pests and invasive species, or rescue endangered species. The use of EGDs could achieve goals that are otherwise </w:t>
      </w:r>
      <w:r w:rsidR="001D7BF1" w:rsidRPr="007317D1">
        <w:rPr>
          <w:rFonts w:eastAsiaTheme="minorHAnsi"/>
          <w:szCs w:val="22"/>
          <w14:ligatures w14:val="standardContextual"/>
        </w:rPr>
        <w:t xml:space="preserve">challenging </w:t>
      </w:r>
      <w:r w:rsidR="007D1B37" w:rsidRPr="007317D1">
        <w:rPr>
          <w:rFonts w:eastAsiaTheme="minorHAnsi"/>
          <w:szCs w:val="22"/>
          <w14:ligatures w14:val="standardContextual"/>
        </w:rPr>
        <w:t xml:space="preserve">to </w:t>
      </w:r>
      <w:r w:rsidR="001D7BF1" w:rsidRPr="007317D1">
        <w:rPr>
          <w:rFonts w:eastAsiaTheme="minorHAnsi"/>
          <w:szCs w:val="22"/>
          <w14:ligatures w14:val="standardContextual"/>
        </w:rPr>
        <w:t>address</w:t>
      </w:r>
      <w:r w:rsidR="004C642F" w:rsidRPr="007317D1">
        <w:rPr>
          <w:rFonts w:eastAsiaTheme="minorHAnsi"/>
          <w:szCs w:val="22"/>
          <w14:ligatures w14:val="standardContextual"/>
        </w:rPr>
        <w:t>, such as reach</w:t>
      </w:r>
      <w:r w:rsidR="00E569C0" w:rsidRPr="007317D1">
        <w:rPr>
          <w:rFonts w:eastAsiaTheme="minorHAnsi"/>
          <w:szCs w:val="22"/>
          <w14:ligatures w14:val="standardContextual"/>
        </w:rPr>
        <w:t>ing</w:t>
      </w:r>
      <w:r w:rsidR="004C642F" w:rsidRPr="007317D1">
        <w:rPr>
          <w:rFonts w:eastAsiaTheme="minorHAnsi"/>
          <w:szCs w:val="22"/>
          <w14:ligatures w14:val="standardContextual"/>
        </w:rPr>
        <w:t xml:space="preserve"> parts of target populations that are missed by conventional methods, ensure high target specificity compared to most conventional methods and provide ongoing effects with relatively little or no further input</w:t>
      </w:r>
      <w:r w:rsidR="007D1B37" w:rsidRPr="007317D1">
        <w:rPr>
          <w:rFonts w:eastAsiaTheme="minorHAnsi"/>
          <w:szCs w:val="22"/>
          <w14:ligatures w14:val="standardContextual"/>
        </w:rPr>
        <w:t>.</w:t>
      </w:r>
    </w:p>
    <w:p w14:paraId="3E724272" w14:textId="25C0FF94" w:rsidR="00251A95" w:rsidRPr="00BB5241" w:rsidRDefault="008C090A" w:rsidP="00212686">
      <w:pPr>
        <w:spacing w:line="276" w:lineRule="auto"/>
        <w:jc w:val="both"/>
        <w:rPr>
          <w:rFonts w:ascii="Times New Roman" w:hAnsi="Times New Roman" w:cs="Times New Roman"/>
        </w:rPr>
      </w:pPr>
      <w:r>
        <w:rPr>
          <w:rFonts w:ascii="Times New Roman" w:hAnsi="Times New Roman" w:cs="Times New Roman"/>
          <w:bCs/>
        </w:rPr>
        <w:t>C</w:t>
      </w:r>
      <w:r w:rsidR="00C64C08" w:rsidRPr="00BB5241">
        <w:rPr>
          <w:rFonts w:ascii="Times New Roman" w:hAnsi="Times New Roman" w:cs="Times New Roman"/>
          <w:bCs/>
        </w:rPr>
        <w:t>oncerns</w:t>
      </w:r>
      <w:r w:rsidR="00C64C08" w:rsidRPr="00BB5241">
        <w:rPr>
          <w:rFonts w:ascii="Times New Roman" w:hAnsi="Times New Roman" w:cs="Times New Roman"/>
        </w:rPr>
        <w:t xml:space="preserve"> have been raised </w:t>
      </w:r>
      <w:r w:rsidR="005430B6" w:rsidRPr="00BB5241">
        <w:rPr>
          <w:rFonts w:ascii="Times New Roman" w:hAnsi="Times New Roman" w:cs="Times New Roman"/>
        </w:rPr>
        <w:t xml:space="preserve">that EGDs may adversely impact biodiversity and </w:t>
      </w:r>
      <w:r w:rsidR="00C64C08" w:rsidRPr="00BB5241">
        <w:rPr>
          <w:rFonts w:ascii="Times New Roman" w:hAnsi="Times New Roman" w:cs="Times New Roman"/>
        </w:rPr>
        <w:t xml:space="preserve">human and animal </w:t>
      </w:r>
      <w:r w:rsidR="005430B6" w:rsidRPr="00BB5241">
        <w:rPr>
          <w:rFonts w:ascii="Times New Roman" w:hAnsi="Times New Roman" w:cs="Times New Roman"/>
        </w:rPr>
        <w:t>health, lead to undesired side effects and uncontrolled spread, and alter organisms, populations</w:t>
      </w:r>
      <w:r w:rsidR="00530962" w:rsidRPr="00BB5241">
        <w:rPr>
          <w:rFonts w:ascii="Times New Roman" w:hAnsi="Times New Roman" w:cs="Times New Roman"/>
        </w:rPr>
        <w:t xml:space="preserve"> or species</w:t>
      </w:r>
      <w:r w:rsidR="005430B6" w:rsidRPr="00BB5241">
        <w:rPr>
          <w:rFonts w:ascii="Times New Roman" w:hAnsi="Times New Roman" w:cs="Times New Roman"/>
        </w:rPr>
        <w:t xml:space="preserve"> and ecosystems in unwanted, unanticipated and irreversible ways with no current ability for recall (e.g.</w:t>
      </w:r>
      <w:r w:rsidR="007451AA">
        <w:rPr>
          <w:rFonts w:ascii="Times New Roman" w:hAnsi="Times New Roman" w:cs="Times New Roman"/>
        </w:rPr>
        <w:t>,</w:t>
      </w:r>
      <w:r w:rsidR="005430B6" w:rsidRPr="00BB5241">
        <w:rPr>
          <w:rFonts w:ascii="Times New Roman" w:hAnsi="Times New Roman" w:cs="Times New Roman"/>
        </w:rPr>
        <w:t xml:space="preserve"> </w:t>
      </w:r>
      <w:proofErr w:type="spellStart"/>
      <w:r w:rsidR="00C64C08" w:rsidRPr="00BB5241">
        <w:rPr>
          <w:rFonts w:ascii="Times New Roman" w:hAnsi="Times New Roman" w:cs="Times New Roman"/>
        </w:rPr>
        <w:t>Esvelt</w:t>
      </w:r>
      <w:proofErr w:type="spellEnd"/>
      <w:r w:rsidR="008F143C" w:rsidRPr="00BB5241">
        <w:rPr>
          <w:rFonts w:ascii="Times New Roman" w:hAnsi="Times New Roman" w:cs="Times New Roman"/>
        </w:rPr>
        <w:t>,</w:t>
      </w:r>
      <w:r w:rsidR="00C64C08" w:rsidRPr="00BB5241">
        <w:rPr>
          <w:rFonts w:ascii="Times New Roman" w:hAnsi="Times New Roman" w:cs="Times New Roman"/>
        </w:rPr>
        <w:t xml:space="preserve"> 2014</w:t>
      </w:r>
      <w:r>
        <w:rPr>
          <w:rFonts w:ascii="Times New Roman" w:hAnsi="Times New Roman" w:cs="Times New Roman"/>
        </w:rPr>
        <w:t>;</w:t>
      </w:r>
      <w:r w:rsidRPr="00BB5241">
        <w:rPr>
          <w:rFonts w:ascii="Times New Roman" w:hAnsi="Times New Roman" w:cs="Times New Roman"/>
          <w:b/>
        </w:rPr>
        <w:t xml:space="preserve"> </w:t>
      </w:r>
      <w:r w:rsidR="005430B6" w:rsidRPr="00BB5241">
        <w:rPr>
          <w:rFonts w:ascii="Times New Roman" w:hAnsi="Times New Roman" w:cs="Times New Roman"/>
        </w:rPr>
        <w:t xml:space="preserve">Simon and others, 2018; CSS–ENSSER–VDW, 2019; Cotter and others, 2020; Dolezel and others, 2020a,b; Then and others, 2020a,b). </w:t>
      </w:r>
      <w:r w:rsidR="00F25EF7" w:rsidRPr="00BB5241">
        <w:rPr>
          <w:rFonts w:ascii="Times New Roman" w:hAnsi="Times New Roman" w:cs="Times New Roman"/>
        </w:rPr>
        <w:t>Those</w:t>
      </w:r>
      <w:r w:rsidR="00F25EF7" w:rsidRPr="00BB5241">
        <w:rPr>
          <w:rFonts w:ascii="Times New Roman" w:hAnsi="Times New Roman" w:cs="Times New Roman"/>
          <w:b/>
        </w:rPr>
        <w:t xml:space="preserve"> </w:t>
      </w:r>
      <w:r w:rsidR="005430B6" w:rsidRPr="00BB5241">
        <w:rPr>
          <w:rFonts w:ascii="Times New Roman" w:hAnsi="Times New Roman" w:cs="Times New Roman"/>
        </w:rPr>
        <w:t>unique characteristics necessitate a comprehensive assessment of ecological risks with a broader</w:t>
      </w:r>
      <w:r w:rsidR="00A87644" w:rsidRPr="00BB5241">
        <w:rPr>
          <w:rFonts w:ascii="Times New Roman" w:hAnsi="Times New Roman" w:cs="Times New Roman"/>
        </w:rPr>
        <w:t xml:space="preserve"> </w:t>
      </w:r>
      <w:proofErr w:type="spellStart"/>
      <w:r w:rsidR="00A87644" w:rsidRPr="00BB5241">
        <w:rPr>
          <w:rFonts w:ascii="Times New Roman" w:hAnsi="Times New Roman" w:cs="Times New Roman"/>
        </w:rPr>
        <w:t>spatio</w:t>
      </w:r>
      <w:proofErr w:type="spellEnd"/>
      <w:r w:rsidR="00A87644" w:rsidRPr="00BB5241">
        <w:rPr>
          <w:rFonts w:ascii="Times New Roman" w:hAnsi="Times New Roman" w:cs="Times New Roman"/>
        </w:rPr>
        <w:t>-temporal</w:t>
      </w:r>
      <w:r w:rsidR="005430B6" w:rsidRPr="00BB5241">
        <w:rPr>
          <w:rFonts w:ascii="Times New Roman" w:hAnsi="Times New Roman" w:cs="Times New Roman"/>
        </w:rPr>
        <w:t xml:space="preserve"> scope</w:t>
      </w:r>
      <w:r w:rsidR="00F25EF7" w:rsidRPr="00BB5241">
        <w:rPr>
          <w:rFonts w:ascii="Times New Roman" w:hAnsi="Times New Roman" w:cs="Times New Roman"/>
          <w:b/>
        </w:rPr>
        <w:t xml:space="preserve"> </w:t>
      </w:r>
      <w:r w:rsidR="005430B6" w:rsidRPr="00BB5241">
        <w:rPr>
          <w:rFonts w:ascii="Times New Roman" w:hAnsi="Times New Roman" w:cs="Times New Roman"/>
        </w:rPr>
        <w:t>(</w:t>
      </w:r>
      <w:r w:rsidRPr="00BB5241">
        <w:rPr>
          <w:rFonts w:ascii="Times New Roman" w:hAnsi="Times New Roman" w:cs="Times New Roman"/>
        </w:rPr>
        <w:t>AHTEG</w:t>
      </w:r>
      <w:r>
        <w:rPr>
          <w:rFonts w:ascii="Times New Roman" w:hAnsi="Times New Roman" w:cs="Times New Roman"/>
        </w:rPr>
        <w:t>,</w:t>
      </w:r>
      <w:r w:rsidRPr="00BB5241">
        <w:rPr>
          <w:rFonts w:ascii="Times New Roman" w:hAnsi="Times New Roman" w:cs="Times New Roman"/>
        </w:rPr>
        <w:t xml:space="preserve"> 2020</w:t>
      </w:r>
      <w:r>
        <w:rPr>
          <w:rFonts w:ascii="Times New Roman" w:hAnsi="Times New Roman" w:cs="Times New Roman"/>
        </w:rPr>
        <w:t xml:space="preserve">; </w:t>
      </w:r>
      <w:r w:rsidR="005430B6" w:rsidRPr="00BB5241">
        <w:rPr>
          <w:rFonts w:ascii="Times New Roman" w:hAnsi="Times New Roman" w:cs="Times New Roman"/>
        </w:rPr>
        <w:t>Connolly and others, 2022).</w:t>
      </w:r>
    </w:p>
    <w:p w14:paraId="1FD6703D" w14:textId="781987C3" w:rsidR="00DC2E53" w:rsidRPr="00BB5241" w:rsidRDefault="00B5108D" w:rsidP="00510EBB">
      <w:pPr>
        <w:pStyle w:val="Para1"/>
        <w:numPr>
          <w:ilvl w:val="0"/>
          <w:numId w:val="0"/>
        </w:numPr>
        <w:spacing w:before="0" w:after="160" w:line="276" w:lineRule="auto"/>
        <w:rPr>
          <w:rFonts w:eastAsiaTheme="minorHAnsi"/>
        </w:rPr>
      </w:pPr>
      <w:r w:rsidRPr="00397D5E">
        <w:rPr>
          <w:rFonts w:eastAsiaTheme="minorHAnsi"/>
          <w:szCs w:val="22"/>
          <w14:ligatures w14:val="standardContextual"/>
        </w:rPr>
        <w:t>A chief concern is that</w:t>
      </w:r>
      <w:r w:rsidR="005430B6" w:rsidRPr="00BB5241">
        <w:rPr>
          <w:rFonts w:eastAsiaTheme="minorHAnsi"/>
        </w:rPr>
        <w:t xml:space="preserve"> the release of a small number of EGD-LMOs, dependent on their design, can theoretically result in the genetic modification of interest to spread</w:t>
      </w:r>
      <w:r w:rsidR="00704809" w:rsidRPr="00BB5241">
        <w:rPr>
          <w:rFonts w:eastAsiaTheme="minorHAnsi"/>
        </w:rPr>
        <w:t>ing</w:t>
      </w:r>
      <w:r w:rsidR="005430B6" w:rsidRPr="00BB5241">
        <w:rPr>
          <w:rFonts w:eastAsiaTheme="minorHAnsi"/>
        </w:rPr>
        <w:t xml:space="preserve"> throughout the entire population of the targeted species in the wild. As a result, the potential ecological and health consequences of certain EGD-LMOs could be far-reaching (Kuzma and others, 2019). Moreover, some EGDs may raise novel risk assessment and risk management challenges (NASEM, 2016; Hayes and others, 2018; Simon and others, 2018; CSS–ENSSER–VDW, 2019; AHTEG, 2020; Devos and others, 2020, 2021; Dolezel and others, 2020; </w:t>
      </w:r>
      <w:r w:rsidR="00A746A2" w:rsidRPr="00BB5241">
        <w:rPr>
          <w:rFonts w:eastAsiaTheme="minorHAnsi"/>
        </w:rPr>
        <w:t>Then and others, 2020; Connolly and others, 2021</w:t>
      </w:r>
      <w:r w:rsidR="00A746A2">
        <w:rPr>
          <w:rFonts w:eastAsiaTheme="minorHAnsi"/>
        </w:rPr>
        <w:t xml:space="preserve">; </w:t>
      </w:r>
      <w:r w:rsidR="005430B6" w:rsidRPr="00BB5241">
        <w:rPr>
          <w:rFonts w:eastAsiaTheme="minorHAnsi"/>
        </w:rPr>
        <w:t xml:space="preserve">EFSA, 2022). Therefore, effective risk assessment </w:t>
      </w:r>
      <w:r w:rsidR="00AE5E94" w:rsidRPr="00BB5241">
        <w:rPr>
          <w:rFonts w:eastAsiaTheme="minorHAnsi"/>
        </w:rPr>
        <w:t xml:space="preserve">and risk management </w:t>
      </w:r>
      <w:r w:rsidR="005430B6" w:rsidRPr="00BB5241">
        <w:rPr>
          <w:rFonts w:eastAsiaTheme="minorHAnsi"/>
        </w:rPr>
        <w:t>protocol</w:t>
      </w:r>
      <w:r w:rsidR="00AE5E94" w:rsidRPr="00BB5241">
        <w:rPr>
          <w:rFonts w:eastAsiaTheme="minorHAnsi"/>
        </w:rPr>
        <w:t>s</w:t>
      </w:r>
      <w:r w:rsidR="005430B6" w:rsidRPr="00BB5241">
        <w:rPr>
          <w:rFonts w:eastAsiaTheme="minorHAnsi"/>
        </w:rPr>
        <w:t xml:space="preserve"> must be capable of addressing </w:t>
      </w:r>
      <w:r w:rsidR="0064256E" w:rsidRPr="00BB5241">
        <w:rPr>
          <w:rFonts w:eastAsiaTheme="minorHAnsi"/>
        </w:rPr>
        <w:t>these concerns</w:t>
      </w:r>
      <w:r w:rsidR="005430B6" w:rsidRPr="00BB5241">
        <w:rPr>
          <w:rFonts w:eastAsiaTheme="minorHAnsi"/>
        </w:rPr>
        <w:t>, ensuring a thorough evaluation of the potential impacts</w:t>
      </w:r>
      <w:r w:rsidR="00425633" w:rsidRPr="00BB5241">
        <w:rPr>
          <w:rFonts w:eastAsiaTheme="minorHAnsi"/>
        </w:rPr>
        <w:t xml:space="preserve"> of EGD-LMOs</w:t>
      </w:r>
      <w:r w:rsidR="005430B6" w:rsidRPr="00BB5241">
        <w:rPr>
          <w:rFonts w:eastAsiaTheme="minorHAnsi"/>
        </w:rPr>
        <w:t xml:space="preserve"> on ecosystems.</w:t>
      </w:r>
    </w:p>
    <w:p w14:paraId="009C9EF1" w14:textId="067A2A1F" w:rsidR="00DC2E53" w:rsidRPr="00BB5241" w:rsidRDefault="003A3B42" w:rsidP="00510EBB">
      <w:pPr>
        <w:pStyle w:val="Para1"/>
        <w:numPr>
          <w:ilvl w:val="0"/>
          <w:numId w:val="0"/>
        </w:numPr>
        <w:spacing w:before="0" w:after="160" w:line="276" w:lineRule="auto"/>
        <w:rPr>
          <w:rFonts w:eastAsiaTheme="minorHAnsi"/>
        </w:rPr>
      </w:pPr>
      <w:r w:rsidRPr="006A6E4F">
        <w:rPr>
          <w:rFonts w:eastAsiaTheme="minorHAnsi"/>
          <w:szCs w:val="22"/>
          <w14:ligatures w14:val="standardContextual"/>
        </w:rPr>
        <w:t>The above-</w:t>
      </w:r>
      <w:r w:rsidR="005430B6" w:rsidRPr="00BB5241">
        <w:rPr>
          <w:rFonts w:eastAsiaTheme="minorHAnsi"/>
        </w:rPr>
        <w:t xml:space="preserve">mentioned risk concerns and associated uncertainty have led some scientists, scientific and non-governmental organisations and </w:t>
      </w:r>
      <w:r w:rsidR="000A2CD4" w:rsidRPr="00BB5241">
        <w:rPr>
          <w:rFonts w:eastAsiaTheme="minorHAnsi"/>
        </w:rPr>
        <w:t xml:space="preserve">politicians </w:t>
      </w:r>
      <w:r w:rsidR="005430B6" w:rsidRPr="00BB5241">
        <w:rPr>
          <w:rFonts w:eastAsiaTheme="minorHAnsi"/>
        </w:rPr>
        <w:t xml:space="preserve">to call for the strict application of the precautionary </w:t>
      </w:r>
      <w:r w:rsidR="00410B09" w:rsidRPr="00BB5241">
        <w:rPr>
          <w:rFonts w:eastAsiaTheme="minorHAnsi"/>
        </w:rPr>
        <w:t xml:space="preserve">approach </w:t>
      </w:r>
      <w:r w:rsidR="005430B6" w:rsidRPr="00BB5241">
        <w:rPr>
          <w:rFonts w:eastAsiaTheme="minorHAnsi"/>
        </w:rPr>
        <w:t xml:space="preserve">on gene drive research, including field tests (NASEM, 2016; CSS–ENSSER–VDW, 2019; Cotter and others, 2020). Calls are also made for a better understanding of the potential ecological and evolutionary impacts associated with the </w:t>
      </w:r>
      <w:r w:rsidR="00DE1BBD" w:rsidRPr="00BB5241">
        <w:rPr>
          <w:rFonts w:eastAsiaTheme="minorHAnsi"/>
        </w:rPr>
        <w:t xml:space="preserve">intentional </w:t>
      </w:r>
      <w:r w:rsidR="005430B6" w:rsidRPr="00BB5241">
        <w:rPr>
          <w:rFonts w:eastAsiaTheme="minorHAnsi"/>
        </w:rPr>
        <w:t xml:space="preserve">release of EGD-LMOs </w:t>
      </w:r>
      <w:r w:rsidR="00DE1BBD" w:rsidRPr="00BB5241">
        <w:rPr>
          <w:rFonts w:eastAsiaTheme="minorHAnsi"/>
        </w:rPr>
        <w:t xml:space="preserve">to inform risk assessment </w:t>
      </w:r>
      <w:r w:rsidR="005430B6" w:rsidRPr="00BB5241">
        <w:rPr>
          <w:rFonts w:eastAsiaTheme="minorHAnsi"/>
        </w:rPr>
        <w:t>(e.g.</w:t>
      </w:r>
      <w:r w:rsidR="007451AA">
        <w:rPr>
          <w:rFonts w:eastAsiaTheme="minorHAnsi"/>
        </w:rPr>
        <w:t>,</w:t>
      </w:r>
      <w:r w:rsidR="005430B6" w:rsidRPr="00BB5241">
        <w:rPr>
          <w:rFonts w:eastAsiaTheme="minorHAnsi"/>
        </w:rPr>
        <w:t xml:space="preserve"> NASEM, 2016; CSS–ENSSER–VDW, 2019; Giese and others, 2019; Rode and others, 2019; Dolezel and others, 2020a,b). </w:t>
      </w:r>
      <w:r w:rsidR="00220BC5" w:rsidRPr="00BB5241">
        <w:rPr>
          <w:rFonts w:eastAsiaTheme="minorHAnsi"/>
        </w:rPr>
        <w:t xml:space="preserve">In parallel to this dialogue, established guidance for living modified mosquitoes provided a basis for developing further recommendations for the phased testing of EGD-LMOs </w:t>
      </w:r>
      <w:r w:rsidR="005430B6" w:rsidRPr="00BB5241">
        <w:rPr>
          <w:rFonts w:eastAsiaTheme="minorHAnsi"/>
        </w:rPr>
        <w:t>(e.g.</w:t>
      </w:r>
      <w:r w:rsidR="007451AA">
        <w:rPr>
          <w:rFonts w:eastAsiaTheme="minorHAnsi"/>
        </w:rPr>
        <w:t>,</w:t>
      </w:r>
      <w:r w:rsidR="005430B6" w:rsidRPr="00BB5241">
        <w:rPr>
          <w:rFonts w:eastAsiaTheme="minorHAnsi"/>
        </w:rPr>
        <w:t xml:space="preserve"> WHO, 2014, 2021; NASEM, 2016; Hayes and others, 2018; James and others, 2018, 2020), </w:t>
      </w:r>
      <w:r w:rsidR="00220BC5" w:rsidRPr="00BB5241">
        <w:rPr>
          <w:rFonts w:eastAsiaTheme="minorHAnsi"/>
        </w:rPr>
        <w:t xml:space="preserve">as well as recommendations for </w:t>
      </w:r>
      <w:r w:rsidR="005430B6" w:rsidRPr="00BB5241">
        <w:rPr>
          <w:rFonts w:eastAsiaTheme="minorHAnsi"/>
        </w:rPr>
        <w:t xml:space="preserve">the responsible and sustainable deployment of the technology (James and others, 2018, 2020; Warmbrod and others, 2020), and engagement of all concerned parties/stakeholders (NASEM, 2016; WHO, 2020). Since some EGD systems may spread across jurisdictional boundaries, regional approaches that would facilitate multi-country/international regulatory oversight and governance have been suggested (James and others, 2018; Rabitz, 2019; Kelsey and others, 2020). </w:t>
      </w:r>
    </w:p>
    <w:p w14:paraId="138A41AB" w14:textId="78B70100"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The preferential inheritance of a transgenic construct, along with the intended spatial and temporal scale of spread of the genetic modification(s) of interest, may lead to potential adverse effects across large spatial and/or temporal scales in specific cases. Moreover, theoretically, EGDs may enable modifying target populations in the field, and expand the means to achieve population modification (including the spectrum and nature of novel cargo/payload genes, along with the diversity of target organisms). Further consideration in any future risk assessment is required to scrutinise whether the aspects mentioned above (or others) are potential novel </w:t>
      </w:r>
      <w:r w:rsidR="00A746A2">
        <w:rPr>
          <w:rFonts w:ascii="Times New Roman" w:hAnsi="Times New Roman" w:cs="Times New Roman"/>
        </w:rPr>
        <w:t>adverse effects</w:t>
      </w:r>
      <w:r w:rsidRPr="00BB5241">
        <w:rPr>
          <w:rFonts w:ascii="Times New Roman" w:hAnsi="Times New Roman" w:cs="Times New Roman"/>
        </w:rPr>
        <w:t xml:space="preserve">, and whether they may introduce additional factors into the </w:t>
      </w:r>
      <w:r w:rsidRPr="00BB5241">
        <w:rPr>
          <w:rFonts w:ascii="Times New Roman" w:hAnsi="Times New Roman" w:cs="Times New Roman"/>
        </w:rPr>
        <w:lastRenderedPageBreak/>
        <w:t>risk assessment of some EGD-LMOs. The hazardous potential of any novel aspect identified will need to be assessed on a case-by-case basis using the problem formulation approach.</w:t>
      </w:r>
    </w:p>
    <w:p w14:paraId="3A0606DA" w14:textId="21F5C2B8" w:rsidR="00DC2E53" w:rsidRPr="00BB5241" w:rsidRDefault="00DD7AFB" w:rsidP="00154C93">
      <w:pPr>
        <w:pStyle w:val="Heading1"/>
        <w:jc w:val="left"/>
        <w:rPr>
          <w:rFonts w:ascii="Times New Roman" w:hAnsi="Times New Roman" w:cs="Times New Roman"/>
          <w:b/>
          <w:bCs/>
          <w:color w:val="auto"/>
          <w:sz w:val="28"/>
          <w:szCs w:val="28"/>
          <w:lang w:val="en-GB"/>
        </w:rPr>
      </w:pPr>
      <w:bookmarkStart w:id="14" w:name="_Toc8"/>
      <w:bookmarkStart w:id="15" w:name="_Toc159410719"/>
      <w:r w:rsidRPr="00BB5241">
        <w:rPr>
          <w:rFonts w:ascii="Times New Roman" w:hAnsi="Times New Roman" w:cs="Times New Roman"/>
          <w:b/>
          <w:bCs/>
          <w:color w:val="auto"/>
          <w:sz w:val="28"/>
          <w:szCs w:val="28"/>
          <w:lang w:val="en-GB"/>
        </w:rPr>
        <w:t>4</w:t>
      </w:r>
      <w:r w:rsidR="00DA1916" w:rsidRPr="00BB5241">
        <w:rPr>
          <w:rFonts w:ascii="Times New Roman" w:hAnsi="Times New Roman" w:cs="Times New Roman"/>
          <w:b/>
          <w:bCs/>
          <w:color w:val="auto"/>
          <w:sz w:val="28"/>
          <w:szCs w:val="28"/>
          <w:lang w:val="en-GB"/>
        </w:rPr>
        <w:t>.</w:t>
      </w:r>
      <w:r w:rsidR="005430B6" w:rsidRPr="00BB5241">
        <w:rPr>
          <w:rFonts w:ascii="Times New Roman" w:hAnsi="Times New Roman" w:cs="Times New Roman"/>
          <w:b/>
          <w:bCs/>
          <w:color w:val="auto"/>
          <w:sz w:val="28"/>
          <w:szCs w:val="28"/>
          <w:lang w:val="en-GB"/>
        </w:rPr>
        <w:t xml:space="preserve"> </w:t>
      </w:r>
      <w:bookmarkEnd w:id="14"/>
      <w:r w:rsidR="004613CD">
        <w:rPr>
          <w:rFonts w:ascii="Times New Roman" w:hAnsi="Times New Roman" w:cs="Times New Roman"/>
          <w:b/>
          <w:bCs/>
          <w:color w:val="auto"/>
          <w:sz w:val="28"/>
          <w:szCs w:val="28"/>
          <w:lang w:val="en-GB"/>
        </w:rPr>
        <w:t>General risk assessment considerations for living modified organism containing engineered gene drives</w:t>
      </w:r>
      <w:bookmarkEnd w:id="15"/>
    </w:p>
    <w:p w14:paraId="4D58054A" w14:textId="6E391CA2" w:rsidR="00DC2E53" w:rsidRPr="00BB5241" w:rsidRDefault="00DD7AFB" w:rsidP="00212686">
      <w:pPr>
        <w:pStyle w:val="Heading2"/>
        <w:spacing w:line="276" w:lineRule="auto"/>
        <w:rPr>
          <w:rFonts w:ascii="Times New Roman" w:hAnsi="Times New Roman" w:cs="Times New Roman"/>
          <w:b/>
          <w:bCs/>
          <w:color w:val="auto"/>
          <w:sz w:val="24"/>
          <w:szCs w:val="24"/>
          <w:lang w:val="en-GB"/>
        </w:rPr>
      </w:pPr>
      <w:bookmarkStart w:id="16" w:name="_Toc9"/>
      <w:bookmarkStart w:id="17" w:name="_Toc159410720"/>
      <w:r w:rsidRPr="00BB5241">
        <w:rPr>
          <w:rFonts w:ascii="Times New Roman" w:hAnsi="Times New Roman" w:cs="Times New Roman"/>
          <w:b/>
          <w:bCs/>
          <w:color w:val="auto"/>
          <w:sz w:val="24"/>
          <w:szCs w:val="24"/>
          <w:lang w:val="en-GB"/>
        </w:rPr>
        <w:t>4</w:t>
      </w:r>
      <w:r w:rsidR="005430B6" w:rsidRPr="00BB5241">
        <w:rPr>
          <w:rFonts w:ascii="Times New Roman" w:hAnsi="Times New Roman" w:cs="Times New Roman"/>
          <w:b/>
          <w:bCs/>
          <w:color w:val="auto"/>
          <w:sz w:val="24"/>
          <w:szCs w:val="24"/>
          <w:lang w:val="en-GB"/>
        </w:rPr>
        <w:t>.1</w:t>
      </w:r>
      <w:r w:rsidR="00DA1916" w:rsidRPr="00BB5241">
        <w:rPr>
          <w:rFonts w:ascii="Times New Roman" w:hAnsi="Times New Roman" w:cs="Times New Roman"/>
          <w:b/>
          <w:bCs/>
          <w:color w:val="auto"/>
          <w:sz w:val="24"/>
          <w:szCs w:val="24"/>
          <w:lang w:val="en-GB"/>
        </w:rPr>
        <w:t>.</w:t>
      </w:r>
      <w:r w:rsidR="005430B6" w:rsidRPr="00BB5241">
        <w:rPr>
          <w:rFonts w:ascii="Times New Roman" w:hAnsi="Times New Roman" w:cs="Times New Roman"/>
          <w:b/>
          <w:bCs/>
          <w:color w:val="auto"/>
          <w:sz w:val="24"/>
          <w:szCs w:val="24"/>
          <w:lang w:val="en-GB"/>
        </w:rPr>
        <w:t xml:space="preserve"> Problem formulation</w:t>
      </w:r>
      <w:bookmarkEnd w:id="16"/>
      <w:bookmarkEnd w:id="17"/>
    </w:p>
    <w:p w14:paraId="44CFC086" w14:textId="1FAE5EB4" w:rsidR="00DC2E53" w:rsidRPr="00BB5241" w:rsidRDefault="005430B6" w:rsidP="00212686">
      <w:pPr>
        <w:spacing w:line="276" w:lineRule="auto"/>
        <w:jc w:val="both"/>
        <w:rPr>
          <w:rFonts w:ascii="Times New Roman" w:hAnsi="Times New Roman" w:cs="Times New Roman"/>
          <w:b/>
          <w:bCs/>
          <w:sz w:val="28"/>
          <w:szCs w:val="28"/>
        </w:rPr>
      </w:pPr>
      <w:r w:rsidRPr="00BB5241">
        <w:rPr>
          <w:rFonts w:ascii="Times New Roman" w:hAnsi="Times New Roman" w:cs="Times New Roman"/>
        </w:rPr>
        <w:t xml:space="preserve">An explicit problem formulation is </w:t>
      </w:r>
      <w:r w:rsidR="009D031B" w:rsidRPr="00BB5241">
        <w:rPr>
          <w:rFonts w:ascii="Times New Roman" w:hAnsi="Times New Roman" w:cs="Times New Roman"/>
        </w:rPr>
        <w:t xml:space="preserve">a </w:t>
      </w:r>
      <w:r w:rsidR="008F143C" w:rsidRPr="00BB5241">
        <w:rPr>
          <w:rFonts w:ascii="Times New Roman" w:hAnsi="Times New Roman" w:cs="Times New Roman"/>
        </w:rPr>
        <w:t xml:space="preserve">key </w:t>
      </w:r>
      <w:r w:rsidRPr="00BB5241">
        <w:rPr>
          <w:rFonts w:ascii="Times New Roman" w:hAnsi="Times New Roman" w:cs="Times New Roman"/>
        </w:rPr>
        <w:t xml:space="preserve">starting point </w:t>
      </w:r>
      <w:r w:rsidR="00C734B3" w:rsidRPr="00BB5241">
        <w:rPr>
          <w:rFonts w:ascii="Times New Roman" w:hAnsi="Times New Roman" w:cs="Times New Roman"/>
        </w:rPr>
        <w:t>for</w:t>
      </w:r>
      <w:r w:rsidR="009D031B" w:rsidRPr="00BB5241">
        <w:rPr>
          <w:rFonts w:ascii="Times New Roman" w:hAnsi="Times New Roman" w:cs="Times New Roman"/>
        </w:rPr>
        <w:t xml:space="preserve"> a robust </w:t>
      </w:r>
      <w:r w:rsidRPr="00BB5241">
        <w:rPr>
          <w:rFonts w:ascii="Times New Roman" w:hAnsi="Times New Roman" w:cs="Times New Roman"/>
        </w:rPr>
        <w:t xml:space="preserve">risk assessment. It </w:t>
      </w:r>
      <w:r w:rsidR="009D031B" w:rsidRPr="00BB5241">
        <w:rPr>
          <w:rFonts w:ascii="Times New Roman" w:hAnsi="Times New Roman" w:cs="Times New Roman"/>
        </w:rPr>
        <w:t xml:space="preserve">serves as </w:t>
      </w:r>
      <w:r w:rsidRPr="00BB5241">
        <w:rPr>
          <w:rFonts w:ascii="Times New Roman" w:hAnsi="Times New Roman" w:cs="Times New Roman"/>
        </w:rPr>
        <w:t>a rigorous</w:t>
      </w:r>
      <w:r w:rsidRPr="00BB5241">
        <w:rPr>
          <w:rFonts w:ascii="Times New Roman" w:hAnsi="Times New Roman" w:cs="Times New Roman"/>
          <w:strike/>
        </w:rPr>
        <w:t xml:space="preserve"> </w:t>
      </w:r>
      <w:r w:rsidR="008F3953" w:rsidRPr="00BB5241">
        <w:rPr>
          <w:rFonts w:ascii="Times New Roman" w:hAnsi="Times New Roman" w:cs="Times New Roman"/>
        </w:rPr>
        <w:t xml:space="preserve">science-based </w:t>
      </w:r>
      <w:r w:rsidRPr="00BB5241">
        <w:rPr>
          <w:rFonts w:ascii="Times New Roman" w:hAnsi="Times New Roman" w:cs="Times New Roman"/>
        </w:rPr>
        <w:t xml:space="preserve">analysis that defines the overall parameters for a risk assessment and facilitates the systematic identification of potential </w:t>
      </w:r>
      <w:r w:rsidR="00A746A2">
        <w:rPr>
          <w:rFonts w:ascii="Times New Roman" w:hAnsi="Times New Roman" w:cs="Times New Roman"/>
        </w:rPr>
        <w:t>adverse effects</w:t>
      </w:r>
      <w:r w:rsidRPr="00BB5241">
        <w:rPr>
          <w:rFonts w:ascii="Times New Roman" w:hAnsi="Times New Roman" w:cs="Times New Roman"/>
        </w:rPr>
        <w:t>, as well as routes of exposure</w:t>
      </w:r>
      <w:r w:rsidR="00C734B3" w:rsidRPr="00BB5241">
        <w:rPr>
          <w:rFonts w:ascii="Times New Roman" w:hAnsi="Times New Roman" w:cs="Times New Roman"/>
        </w:rPr>
        <w:t xml:space="preserve"> or pathways to harm</w:t>
      </w:r>
      <w:r w:rsidRPr="00BB5241">
        <w:rPr>
          <w:rFonts w:ascii="Times New Roman" w:hAnsi="Times New Roman" w:cs="Times New Roman"/>
        </w:rPr>
        <w:t xml:space="preserve">, whilst being transparent about the assumptions that have been made during the process (OECD, 2023). </w:t>
      </w:r>
      <w:r w:rsidR="00C734B3" w:rsidRPr="00BB5241">
        <w:rPr>
          <w:rFonts w:ascii="Times New Roman" w:hAnsi="Times New Roman" w:cs="Times New Roman"/>
        </w:rPr>
        <w:t>Problem formulation address</w:t>
      </w:r>
      <w:r w:rsidR="00E01667" w:rsidRPr="00BB5241">
        <w:rPr>
          <w:rFonts w:ascii="Times New Roman" w:hAnsi="Times New Roman" w:cs="Times New Roman"/>
        </w:rPr>
        <w:t>ed</w:t>
      </w:r>
      <w:r w:rsidR="00C734B3" w:rsidRPr="00BB5241">
        <w:rPr>
          <w:rFonts w:ascii="Times New Roman" w:hAnsi="Times New Roman" w:cs="Times New Roman"/>
        </w:rPr>
        <w:t xml:space="preserve"> intended and unintended behaviour of the EDG-LMO.</w:t>
      </w:r>
    </w:p>
    <w:p w14:paraId="671B0DE8" w14:textId="649B1886" w:rsidR="00830D81"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Problem formulation can be made operational through a five-step process</w:t>
      </w:r>
      <w:r w:rsidR="00830D81" w:rsidRPr="00BB5241">
        <w:rPr>
          <w:rFonts w:ascii="Times New Roman" w:hAnsi="Times New Roman" w:cs="Times New Roman"/>
        </w:rPr>
        <w:t xml:space="preserve"> (e.g.</w:t>
      </w:r>
      <w:r w:rsidR="007451AA">
        <w:rPr>
          <w:rFonts w:ascii="Times New Roman" w:hAnsi="Times New Roman" w:cs="Times New Roman"/>
        </w:rPr>
        <w:t>,</w:t>
      </w:r>
      <w:r w:rsidR="00B9285A">
        <w:rPr>
          <w:rFonts w:ascii="Times New Roman" w:hAnsi="Times New Roman" w:cs="Times New Roman"/>
        </w:rPr>
        <w:t xml:space="preserve"> </w:t>
      </w:r>
      <w:r w:rsidR="00830D81" w:rsidRPr="00BB5241">
        <w:rPr>
          <w:rFonts w:ascii="Times New Roman" w:hAnsi="Times New Roman" w:cs="Times New Roman"/>
        </w:rPr>
        <w:t>US EPA, 1998</w:t>
      </w:r>
      <w:r w:rsidR="00A746A2">
        <w:rPr>
          <w:rFonts w:ascii="Times New Roman" w:hAnsi="Times New Roman" w:cs="Times New Roman"/>
        </w:rPr>
        <w:t>;</w:t>
      </w:r>
      <w:r w:rsidR="00830D81" w:rsidRPr="00BB5241">
        <w:rPr>
          <w:rFonts w:ascii="Times New Roman" w:hAnsi="Times New Roman" w:cs="Times New Roman"/>
        </w:rPr>
        <w:t xml:space="preserve"> Raybould, 2006, 2007, 2010; </w:t>
      </w:r>
      <w:r w:rsidR="00A746A2" w:rsidRPr="00BB5241">
        <w:rPr>
          <w:rFonts w:ascii="Times New Roman" w:hAnsi="Times New Roman" w:cs="Times New Roman"/>
        </w:rPr>
        <w:t>EFSA 2010</w:t>
      </w:r>
      <w:r w:rsidR="00A746A2">
        <w:rPr>
          <w:rFonts w:ascii="Times New Roman" w:hAnsi="Times New Roman" w:cs="Times New Roman"/>
        </w:rPr>
        <w:t xml:space="preserve">; </w:t>
      </w:r>
      <w:r w:rsidR="00830D81" w:rsidRPr="00BB5241">
        <w:rPr>
          <w:rFonts w:ascii="Times New Roman" w:hAnsi="Times New Roman" w:cs="Times New Roman"/>
        </w:rPr>
        <w:t>Wolt and others, 2010; Raybould and Macdonald, 2018; Devos and others, 2019; OECD, 2023)</w:t>
      </w:r>
      <w:r w:rsidRPr="00BB5241">
        <w:rPr>
          <w:rFonts w:ascii="Times New Roman" w:hAnsi="Times New Roman" w:cs="Times New Roman"/>
        </w:rPr>
        <w:t xml:space="preserve">, involving: </w:t>
      </w:r>
    </w:p>
    <w:p w14:paraId="30A48406" w14:textId="59EE8717" w:rsidR="00830D81" w:rsidRPr="00510EBB" w:rsidRDefault="00830D81" w:rsidP="00510EBB">
      <w:pPr>
        <w:pStyle w:val="ListParagraph"/>
        <w:numPr>
          <w:ilvl w:val="0"/>
          <w:numId w:val="28"/>
        </w:numPr>
        <w:spacing w:line="276" w:lineRule="auto"/>
        <w:rPr>
          <w:rFonts w:ascii="Times New Roman" w:eastAsia="Times New Roman" w:hAnsi="Times New Roman"/>
        </w:rPr>
      </w:pPr>
      <w:r w:rsidRPr="00510EBB">
        <w:rPr>
          <w:rFonts w:ascii="Times New Roman" w:eastAsia="Times New Roman" w:hAnsi="Times New Roman"/>
        </w:rPr>
        <w:t>T</w:t>
      </w:r>
      <w:r w:rsidR="005430B6" w:rsidRPr="00510EBB">
        <w:rPr>
          <w:rFonts w:ascii="Times New Roman" w:eastAsia="Times New Roman" w:hAnsi="Times New Roman"/>
        </w:rPr>
        <w:t xml:space="preserve">he identification of protection goals and making them operational for use in risk assessment through the definition of assessment </w:t>
      </w:r>
      <w:proofErr w:type="gramStart"/>
      <w:r w:rsidR="005430B6" w:rsidRPr="00510EBB">
        <w:rPr>
          <w:rFonts w:ascii="Times New Roman" w:eastAsia="Times New Roman" w:hAnsi="Times New Roman"/>
        </w:rPr>
        <w:t>endpoints;</w:t>
      </w:r>
      <w:proofErr w:type="gramEnd"/>
      <w:r w:rsidR="005430B6" w:rsidRPr="00510EBB">
        <w:rPr>
          <w:rFonts w:ascii="Times New Roman" w:eastAsia="Times New Roman" w:hAnsi="Times New Roman"/>
        </w:rPr>
        <w:t xml:space="preserve"> </w:t>
      </w:r>
    </w:p>
    <w:p w14:paraId="1B545F31" w14:textId="4C42DF2A" w:rsidR="00830D81" w:rsidRPr="00510EBB" w:rsidRDefault="00830D81" w:rsidP="00510EBB">
      <w:pPr>
        <w:pStyle w:val="ListParagraph"/>
        <w:numPr>
          <w:ilvl w:val="0"/>
          <w:numId w:val="28"/>
        </w:numPr>
        <w:spacing w:line="276" w:lineRule="auto"/>
        <w:rPr>
          <w:rFonts w:ascii="Times New Roman" w:eastAsia="Times New Roman" w:hAnsi="Times New Roman"/>
        </w:rPr>
      </w:pPr>
      <w:r w:rsidRPr="00510EBB">
        <w:rPr>
          <w:rFonts w:ascii="Times New Roman" w:eastAsia="Times New Roman" w:hAnsi="Times New Roman"/>
        </w:rPr>
        <w:t>T</w:t>
      </w:r>
      <w:r w:rsidR="005430B6" w:rsidRPr="00510EBB">
        <w:rPr>
          <w:rFonts w:ascii="Times New Roman" w:eastAsia="Times New Roman" w:hAnsi="Times New Roman"/>
        </w:rPr>
        <w:t>he identification of potential adverse effects on assessment endpoints</w:t>
      </w:r>
      <w:r w:rsidR="00C734B3" w:rsidRPr="00510EBB">
        <w:rPr>
          <w:rFonts w:ascii="Times New Roman" w:eastAsia="Times New Roman" w:hAnsi="Times New Roman"/>
        </w:rPr>
        <w:t xml:space="preserve"> </w:t>
      </w:r>
      <w:r w:rsidR="00D16C59" w:rsidRPr="00510EBB">
        <w:rPr>
          <w:rFonts w:ascii="Times New Roman" w:eastAsia="Times New Roman" w:hAnsi="Times New Roman"/>
        </w:rPr>
        <w:t>(hazard identification</w:t>
      </w:r>
      <w:proofErr w:type="gramStart"/>
      <w:r w:rsidR="00D16C59" w:rsidRPr="00510EBB">
        <w:rPr>
          <w:rFonts w:ascii="Times New Roman" w:eastAsia="Times New Roman" w:hAnsi="Times New Roman"/>
        </w:rPr>
        <w:t>);</w:t>
      </w:r>
      <w:proofErr w:type="gramEnd"/>
      <w:r w:rsidR="00D16C59" w:rsidRPr="00510EBB">
        <w:rPr>
          <w:rFonts w:ascii="Times New Roman" w:eastAsia="Times New Roman" w:hAnsi="Times New Roman"/>
        </w:rPr>
        <w:t xml:space="preserve"> </w:t>
      </w:r>
    </w:p>
    <w:p w14:paraId="5A0F311B" w14:textId="42D61B37" w:rsidR="00830D81" w:rsidRPr="00510EBB" w:rsidRDefault="00830D81" w:rsidP="00510EBB">
      <w:pPr>
        <w:pStyle w:val="ListParagraph"/>
        <w:numPr>
          <w:ilvl w:val="0"/>
          <w:numId w:val="28"/>
        </w:numPr>
        <w:spacing w:line="276" w:lineRule="auto"/>
        <w:rPr>
          <w:rFonts w:ascii="Times New Roman" w:eastAsia="Times New Roman" w:hAnsi="Times New Roman"/>
        </w:rPr>
      </w:pPr>
      <w:r w:rsidRPr="00510EBB">
        <w:rPr>
          <w:rFonts w:ascii="Times New Roman" w:eastAsia="Times New Roman" w:hAnsi="Times New Roman"/>
        </w:rPr>
        <w:t>T</w:t>
      </w:r>
      <w:r w:rsidR="005430B6" w:rsidRPr="00510EBB">
        <w:rPr>
          <w:rFonts w:ascii="Times New Roman" w:eastAsia="Times New Roman" w:hAnsi="Times New Roman"/>
        </w:rPr>
        <w:t>he derivation of plausible pathways to harm</w:t>
      </w:r>
      <w:r w:rsidR="005430B6" w:rsidRPr="00510EBB">
        <w:rPr>
          <w:rFonts w:ascii="Times New Roman" w:eastAsia="Times New Roman" w:hAnsi="Times New Roman"/>
        </w:rPr>
        <w:footnoteReference w:id="15"/>
      </w:r>
      <w:r w:rsidR="005430B6" w:rsidRPr="00510EBB">
        <w:rPr>
          <w:rFonts w:ascii="Times New Roman" w:eastAsia="Times New Roman" w:hAnsi="Times New Roman"/>
        </w:rPr>
        <w:t xml:space="preserve"> that describe how the </w:t>
      </w:r>
      <w:r w:rsidR="00E82174" w:rsidRPr="00510EBB">
        <w:rPr>
          <w:rFonts w:ascii="Times New Roman" w:eastAsia="Times New Roman" w:hAnsi="Times New Roman"/>
        </w:rPr>
        <w:t xml:space="preserve">intentional </w:t>
      </w:r>
      <w:r w:rsidR="005430B6" w:rsidRPr="00510EBB">
        <w:rPr>
          <w:rFonts w:ascii="Times New Roman" w:eastAsia="Times New Roman" w:hAnsi="Times New Roman"/>
        </w:rPr>
        <w:t xml:space="preserve">release of </w:t>
      </w:r>
      <w:proofErr w:type="gramStart"/>
      <w:r w:rsidR="005430B6" w:rsidRPr="00510EBB">
        <w:rPr>
          <w:rFonts w:ascii="Times New Roman" w:eastAsia="Times New Roman" w:hAnsi="Times New Roman"/>
        </w:rPr>
        <w:t>a</w:t>
      </w:r>
      <w:r w:rsidR="00B30F44" w:rsidRPr="00510EBB">
        <w:rPr>
          <w:rFonts w:ascii="Times New Roman" w:eastAsia="Times New Roman" w:hAnsi="Times New Roman"/>
        </w:rPr>
        <w:t xml:space="preserve">n </w:t>
      </w:r>
      <w:r w:rsidR="005430B6" w:rsidRPr="00510EBB">
        <w:rPr>
          <w:rFonts w:ascii="Times New Roman" w:eastAsia="Times New Roman" w:hAnsi="Times New Roman"/>
        </w:rPr>
        <w:t xml:space="preserve"> </w:t>
      </w:r>
      <w:r w:rsidR="00B30F44" w:rsidRPr="00510EBB">
        <w:rPr>
          <w:rFonts w:ascii="Times New Roman" w:eastAsia="Times New Roman" w:hAnsi="Times New Roman"/>
        </w:rPr>
        <w:t>EGD</w:t>
      </w:r>
      <w:proofErr w:type="gramEnd"/>
      <w:r w:rsidR="00B30F44" w:rsidRPr="00510EBB">
        <w:rPr>
          <w:rFonts w:ascii="Times New Roman" w:eastAsia="Times New Roman" w:hAnsi="Times New Roman"/>
        </w:rPr>
        <w:t>-</w:t>
      </w:r>
      <w:r w:rsidR="005430B6" w:rsidRPr="00510EBB">
        <w:rPr>
          <w:rFonts w:ascii="Times New Roman" w:eastAsia="Times New Roman" w:hAnsi="Times New Roman"/>
        </w:rPr>
        <w:t>LMO could be harmful;</w:t>
      </w:r>
    </w:p>
    <w:p w14:paraId="6DEE6126" w14:textId="1BF689F4" w:rsidR="00830D81" w:rsidRPr="00510EBB" w:rsidRDefault="00830D81" w:rsidP="00510EBB">
      <w:pPr>
        <w:pStyle w:val="ListParagraph"/>
        <w:numPr>
          <w:ilvl w:val="0"/>
          <w:numId w:val="28"/>
        </w:numPr>
        <w:spacing w:line="276" w:lineRule="auto"/>
        <w:rPr>
          <w:rFonts w:ascii="Times New Roman" w:eastAsia="Times New Roman" w:hAnsi="Times New Roman"/>
        </w:rPr>
      </w:pPr>
      <w:r w:rsidRPr="00510EBB">
        <w:rPr>
          <w:rFonts w:ascii="Times New Roman" w:eastAsia="Times New Roman" w:hAnsi="Times New Roman"/>
        </w:rPr>
        <w:t>T</w:t>
      </w:r>
      <w:r w:rsidR="005430B6" w:rsidRPr="00510EBB">
        <w:rPr>
          <w:rFonts w:ascii="Times New Roman" w:eastAsia="Times New Roman" w:hAnsi="Times New Roman"/>
        </w:rPr>
        <w:t xml:space="preserve">he formulation of risk hypotheses about the likelihood and </w:t>
      </w:r>
      <w:r w:rsidR="00D16C59" w:rsidRPr="00510EBB">
        <w:rPr>
          <w:rFonts w:ascii="Times New Roman" w:eastAsia="Times New Roman" w:hAnsi="Times New Roman"/>
        </w:rPr>
        <w:t xml:space="preserve">consequences </w:t>
      </w:r>
      <w:r w:rsidR="005430B6" w:rsidRPr="00510EBB">
        <w:rPr>
          <w:rFonts w:ascii="Times New Roman" w:eastAsia="Times New Roman" w:hAnsi="Times New Roman"/>
        </w:rPr>
        <w:t xml:space="preserve">of such events; and </w:t>
      </w:r>
    </w:p>
    <w:p w14:paraId="7119A9F2" w14:textId="503FA51B" w:rsidR="00DC2E53" w:rsidRPr="00510EBB" w:rsidRDefault="00830D81" w:rsidP="00510EBB">
      <w:pPr>
        <w:pStyle w:val="ListParagraph"/>
        <w:numPr>
          <w:ilvl w:val="0"/>
          <w:numId w:val="28"/>
        </w:numPr>
        <w:spacing w:line="276" w:lineRule="auto"/>
        <w:rPr>
          <w:rFonts w:ascii="Times New Roman" w:eastAsia="Times New Roman" w:hAnsi="Times New Roman"/>
        </w:rPr>
      </w:pPr>
      <w:r w:rsidRPr="00510EBB">
        <w:rPr>
          <w:rFonts w:ascii="Times New Roman" w:eastAsia="Times New Roman" w:hAnsi="Times New Roman"/>
        </w:rPr>
        <w:t>T</w:t>
      </w:r>
      <w:r w:rsidR="005430B6" w:rsidRPr="00510EBB">
        <w:rPr>
          <w:rFonts w:ascii="Times New Roman" w:eastAsia="Times New Roman" w:hAnsi="Times New Roman"/>
        </w:rPr>
        <w:t xml:space="preserve">he </w:t>
      </w:r>
      <w:r w:rsidR="003A3B42" w:rsidRPr="00510EBB">
        <w:rPr>
          <w:rFonts w:ascii="Times New Roman" w:eastAsia="Times New Roman" w:hAnsi="Times New Roman"/>
        </w:rPr>
        <w:t>engagement</w:t>
      </w:r>
      <w:r w:rsidR="005430B6" w:rsidRPr="00510EBB">
        <w:rPr>
          <w:rFonts w:ascii="Times New Roman" w:eastAsia="Times New Roman" w:hAnsi="Times New Roman"/>
        </w:rPr>
        <w:t xml:space="preserve"> with stakeholders</w:t>
      </w:r>
      <w:r w:rsidR="006B17AC" w:rsidRPr="00510EBB">
        <w:rPr>
          <w:rFonts w:ascii="Times New Roman" w:eastAsia="Times New Roman" w:hAnsi="Times New Roman"/>
        </w:rPr>
        <w:t>.</w:t>
      </w:r>
    </w:p>
    <w:p w14:paraId="1A7A42DB" w14:textId="56BD536C" w:rsidR="00601B01" w:rsidRPr="00BB5241" w:rsidRDefault="00601B01" w:rsidP="00A850BE">
      <w:pPr>
        <w:spacing w:line="276" w:lineRule="auto"/>
        <w:rPr>
          <w:rFonts w:ascii="Times New Roman" w:eastAsia="Times New Roman" w:hAnsi="Times New Roman" w:cs="Times New Roman"/>
        </w:rPr>
      </w:pPr>
      <w:r w:rsidRPr="00BB5241">
        <w:rPr>
          <w:rFonts w:ascii="Times New Roman" w:hAnsi="Times New Roman" w:cs="Times New Roman"/>
        </w:rPr>
        <w:t>While problem formulation is conceptually straightforward, its implementation can be challenging when protection goals and scientific criteria for assessing risks are not clearly defined. Hence, reaching a common understanding of the relevant protection goals and scientific criteria is a prerequisite for conducting risk assessments. Data collection and interpretation can then be directed towards evaluating the impact of any observed effect on what is</w:t>
      </w:r>
      <w:r w:rsidR="00C3018C">
        <w:rPr>
          <w:rFonts w:ascii="Times New Roman" w:hAnsi="Times New Roman" w:cs="Times New Roman"/>
        </w:rPr>
        <w:t xml:space="preserve"> to be</w:t>
      </w:r>
      <w:r w:rsidRPr="00BB5241">
        <w:rPr>
          <w:rFonts w:ascii="Times New Roman" w:hAnsi="Times New Roman" w:cs="Times New Roman"/>
        </w:rPr>
        <w:t xml:space="preserve"> protect</w:t>
      </w:r>
      <w:r w:rsidR="00C3018C">
        <w:rPr>
          <w:rFonts w:ascii="Times New Roman" w:hAnsi="Times New Roman" w:cs="Times New Roman"/>
        </w:rPr>
        <w:t>ed</w:t>
      </w:r>
      <w:r w:rsidRPr="00BB5241">
        <w:rPr>
          <w:rFonts w:ascii="Times New Roman" w:hAnsi="Times New Roman" w:cs="Times New Roman"/>
        </w:rPr>
        <w:t xml:space="preserve">. </w:t>
      </w:r>
    </w:p>
    <w:p w14:paraId="00999DE2" w14:textId="1B809DF8"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Transparency in how a problem formulation </w:t>
      </w:r>
      <w:r w:rsidR="000F570D" w:rsidRPr="00BB5241">
        <w:rPr>
          <w:rFonts w:ascii="Times New Roman" w:hAnsi="Times New Roman" w:cs="Times New Roman"/>
        </w:rPr>
        <w:t xml:space="preserve">approach </w:t>
      </w:r>
      <w:r w:rsidRPr="00BB5241">
        <w:rPr>
          <w:rFonts w:ascii="Times New Roman" w:hAnsi="Times New Roman" w:cs="Times New Roman"/>
        </w:rPr>
        <w:t xml:space="preserve">is conducted is important. Thus, sufficient detail about the methods, data, assumptions and uncertainties </w:t>
      </w:r>
      <w:r w:rsidR="00B17904" w:rsidRPr="00BB5241">
        <w:rPr>
          <w:rFonts w:ascii="Times New Roman" w:hAnsi="Times New Roman" w:cs="Times New Roman"/>
        </w:rPr>
        <w:t xml:space="preserve">should </w:t>
      </w:r>
      <w:r w:rsidRPr="00BB5241">
        <w:rPr>
          <w:rFonts w:ascii="Times New Roman" w:hAnsi="Times New Roman" w:cs="Times New Roman"/>
        </w:rPr>
        <w:t xml:space="preserve">be reported to </w:t>
      </w:r>
      <w:r w:rsidR="009B79D6" w:rsidRPr="00BB5241">
        <w:rPr>
          <w:rFonts w:ascii="Times New Roman" w:hAnsi="Times New Roman" w:cs="Times New Roman"/>
        </w:rPr>
        <w:t xml:space="preserve">ensure </w:t>
      </w:r>
      <w:r w:rsidRPr="00BB5241">
        <w:rPr>
          <w:rFonts w:ascii="Times New Roman" w:hAnsi="Times New Roman" w:cs="Times New Roman"/>
        </w:rPr>
        <w:t>transparency, facilitate an appropriate assessment of the quality of the problem formulation, ensure relevance, and enable reproducibility. Moreover, the problem formulation is</w:t>
      </w:r>
      <w:r w:rsidR="00C3018C">
        <w:rPr>
          <w:rFonts w:ascii="Times New Roman" w:hAnsi="Times New Roman" w:cs="Times New Roman"/>
        </w:rPr>
        <w:t xml:space="preserve"> an</w:t>
      </w:r>
      <w:r w:rsidRPr="00BB5241">
        <w:rPr>
          <w:rFonts w:ascii="Times New Roman" w:hAnsi="Times New Roman" w:cs="Times New Roman"/>
        </w:rPr>
        <w:t xml:space="preserve"> iterative</w:t>
      </w:r>
      <w:r w:rsidR="00C3018C">
        <w:rPr>
          <w:rFonts w:ascii="Times New Roman" w:hAnsi="Times New Roman" w:cs="Times New Roman"/>
        </w:rPr>
        <w:t xml:space="preserve"> process</w:t>
      </w:r>
      <w:r w:rsidRPr="00BB5241">
        <w:rPr>
          <w:rFonts w:ascii="Times New Roman" w:hAnsi="Times New Roman" w:cs="Times New Roman"/>
        </w:rPr>
        <w:t xml:space="preserve">, enabling </w:t>
      </w:r>
      <w:r w:rsidR="00701861" w:rsidRPr="00BB5241">
        <w:rPr>
          <w:rFonts w:ascii="Times New Roman" w:hAnsi="Times New Roman" w:cs="Times New Roman"/>
        </w:rPr>
        <w:t>the revision</w:t>
      </w:r>
      <w:r w:rsidRPr="00BB5241">
        <w:rPr>
          <w:rFonts w:ascii="Times New Roman" w:hAnsi="Times New Roman" w:cs="Times New Roman"/>
        </w:rPr>
        <w:t xml:space="preserve"> </w:t>
      </w:r>
      <w:r w:rsidR="00C3018C">
        <w:rPr>
          <w:rFonts w:ascii="Times New Roman" w:hAnsi="Times New Roman" w:cs="Times New Roman"/>
        </w:rPr>
        <w:t xml:space="preserve">of </w:t>
      </w:r>
      <w:r w:rsidRPr="00BB5241">
        <w:rPr>
          <w:rFonts w:ascii="Times New Roman" w:hAnsi="Times New Roman" w:cs="Times New Roman"/>
        </w:rPr>
        <w:t xml:space="preserve">each step of the process as evidence becomes available. This process </w:t>
      </w:r>
      <w:r w:rsidR="009B79D6" w:rsidRPr="00BB5241">
        <w:rPr>
          <w:rFonts w:ascii="Times New Roman" w:hAnsi="Times New Roman" w:cs="Times New Roman"/>
        </w:rPr>
        <w:t xml:space="preserve">should </w:t>
      </w:r>
      <w:r w:rsidRPr="00BB5241">
        <w:rPr>
          <w:rFonts w:ascii="Times New Roman" w:hAnsi="Times New Roman" w:cs="Times New Roman"/>
        </w:rPr>
        <w:t>also involve deeper engagement with stakeholders</w:t>
      </w:r>
      <w:r w:rsidR="00C734B3" w:rsidRPr="00BB5241">
        <w:rPr>
          <w:rFonts w:ascii="Times New Roman" w:hAnsi="Times New Roman" w:cs="Times New Roman"/>
        </w:rPr>
        <w:t xml:space="preserve"> </w:t>
      </w:r>
      <w:r w:rsidR="009B79D6" w:rsidRPr="00BB5241">
        <w:rPr>
          <w:rFonts w:ascii="Times New Roman" w:hAnsi="Times New Roman" w:cs="Times New Roman"/>
        </w:rPr>
        <w:t xml:space="preserve">such as </w:t>
      </w:r>
      <w:r w:rsidRPr="00BB5241">
        <w:rPr>
          <w:rFonts w:ascii="Times New Roman" w:hAnsi="Times New Roman" w:cs="Times New Roman"/>
        </w:rPr>
        <w:t xml:space="preserve">impacted communities at </w:t>
      </w:r>
      <w:r w:rsidR="007E56CB" w:rsidRPr="00BB5241">
        <w:rPr>
          <w:rFonts w:ascii="Times New Roman" w:hAnsi="Times New Roman" w:cs="Times New Roman"/>
        </w:rPr>
        <w:t xml:space="preserve">the relevant </w:t>
      </w:r>
      <w:r w:rsidRPr="00BB5241">
        <w:rPr>
          <w:rFonts w:ascii="Times New Roman" w:hAnsi="Times New Roman" w:cs="Times New Roman"/>
        </w:rPr>
        <w:t>step</w:t>
      </w:r>
      <w:r w:rsidR="007E56CB" w:rsidRPr="00BB5241">
        <w:rPr>
          <w:rFonts w:ascii="Times New Roman" w:hAnsi="Times New Roman" w:cs="Times New Roman"/>
        </w:rPr>
        <w:t>s</w:t>
      </w:r>
      <w:r w:rsidRPr="00BB5241">
        <w:rPr>
          <w:rFonts w:ascii="Times New Roman" w:hAnsi="Times New Roman" w:cs="Times New Roman"/>
        </w:rPr>
        <w:t xml:space="preserve">, to </w:t>
      </w:r>
      <w:r w:rsidR="009B79D6" w:rsidRPr="00BB5241">
        <w:rPr>
          <w:rFonts w:ascii="Times New Roman" w:hAnsi="Times New Roman" w:cs="Times New Roman"/>
        </w:rPr>
        <w:t xml:space="preserve">complement protection goals and </w:t>
      </w:r>
      <w:r w:rsidRPr="00BB5241">
        <w:rPr>
          <w:rFonts w:ascii="Times New Roman" w:hAnsi="Times New Roman" w:cs="Times New Roman"/>
        </w:rPr>
        <w:t>draw upon knowledge (CCA, 2023).</w:t>
      </w:r>
    </w:p>
    <w:p w14:paraId="204A890C" w14:textId="3E91F44A" w:rsidR="00DC2E53" w:rsidRPr="00CA0582" w:rsidRDefault="00DD7AFB" w:rsidP="00212686">
      <w:pPr>
        <w:pStyle w:val="Heading3"/>
        <w:spacing w:line="276" w:lineRule="auto"/>
        <w:rPr>
          <w:rFonts w:ascii="Times New Roman" w:hAnsi="Times New Roman" w:cs="Times New Roman"/>
          <w:b/>
          <w:bCs/>
          <w:color w:val="auto"/>
          <w:lang w:val="en-GB"/>
        </w:rPr>
      </w:pPr>
      <w:bookmarkStart w:id="18" w:name="_Toc10"/>
      <w:bookmarkStart w:id="19" w:name="_Toc159410721"/>
      <w:r w:rsidRPr="00CA0582">
        <w:rPr>
          <w:rFonts w:ascii="Times New Roman" w:hAnsi="Times New Roman" w:cs="Times New Roman"/>
          <w:b/>
          <w:bCs/>
          <w:color w:val="auto"/>
          <w:lang w:val="en-GB"/>
        </w:rPr>
        <w:t>4</w:t>
      </w:r>
      <w:r w:rsidR="005430B6" w:rsidRPr="00CA0582">
        <w:rPr>
          <w:rFonts w:ascii="Times New Roman" w:hAnsi="Times New Roman" w:cs="Times New Roman"/>
          <w:b/>
          <w:bCs/>
          <w:color w:val="auto"/>
          <w:lang w:val="en-GB"/>
        </w:rPr>
        <w:t>.1.1</w:t>
      </w:r>
      <w:r w:rsidR="00DA1916" w:rsidRPr="00CA0582">
        <w:rPr>
          <w:rFonts w:ascii="Times New Roman" w:hAnsi="Times New Roman" w:cs="Times New Roman"/>
          <w:b/>
          <w:bCs/>
          <w:color w:val="auto"/>
          <w:lang w:val="en-GB"/>
        </w:rPr>
        <w:t>.</w:t>
      </w:r>
      <w:r w:rsidR="005430B6" w:rsidRPr="00CA0582">
        <w:rPr>
          <w:rFonts w:ascii="Times New Roman" w:hAnsi="Times New Roman" w:cs="Times New Roman"/>
          <w:b/>
          <w:bCs/>
          <w:color w:val="auto"/>
          <w:lang w:val="en-GB"/>
        </w:rPr>
        <w:t xml:space="preserve"> Identifying protection goals</w:t>
      </w:r>
      <w:bookmarkEnd w:id="18"/>
      <w:r w:rsidR="00537881" w:rsidRPr="00CA0582">
        <w:rPr>
          <w:rFonts w:ascii="Times New Roman" w:hAnsi="Times New Roman" w:cs="Times New Roman"/>
          <w:b/>
          <w:bCs/>
          <w:color w:val="auto"/>
          <w:lang w:val="en-GB"/>
        </w:rPr>
        <w:t xml:space="preserve"> and mak</w:t>
      </w:r>
      <w:r w:rsidR="004F20DD" w:rsidRPr="00CA0582">
        <w:rPr>
          <w:rFonts w:ascii="Times New Roman" w:hAnsi="Times New Roman" w:cs="Times New Roman"/>
          <w:b/>
          <w:bCs/>
          <w:color w:val="auto"/>
          <w:lang w:val="en-GB"/>
        </w:rPr>
        <w:t>ing</w:t>
      </w:r>
      <w:r w:rsidR="00537881" w:rsidRPr="00CA0582">
        <w:rPr>
          <w:rFonts w:ascii="Times New Roman" w:hAnsi="Times New Roman" w:cs="Times New Roman"/>
          <w:b/>
          <w:bCs/>
          <w:color w:val="auto"/>
          <w:lang w:val="en-GB"/>
        </w:rPr>
        <w:t xml:space="preserve"> them operational</w:t>
      </w:r>
      <w:bookmarkEnd w:id="19"/>
      <w:r w:rsidR="00537881" w:rsidRPr="00CA0582">
        <w:rPr>
          <w:rFonts w:ascii="Times New Roman" w:hAnsi="Times New Roman" w:cs="Times New Roman"/>
          <w:b/>
          <w:bCs/>
          <w:color w:val="auto"/>
          <w:lang w:val="en-GB"/>
        </w:rPr>
        <w:t xml:space="preserve"> </w:t>
      </w:r>
    </w:p>
    <w:p w14:paraId="04783902" w14:textId="77777777" w:rsidR="0097465E" w:rsidRPr="00997090" w:rsidRDefault="0097465E" w:rsidP="0097465E">
      <w:pPr>
        <w:spacing w:line="276" w:lineRule="auto"/>
        <w:jc w:val="both"/>
        <w:rPr>
          <w:rFonts w:ascii="Times New Roman" w:hAnsi="Times New Roman" w:cs="Times New Roman"/>
        </w:rPr>
      </w:pPr>
      <w:r w:rsidRPr="00997090">
        <w:rPr>
          <w:rFonts w:ascii="Times New Roman" w:hAnsi="Times New Roman" w:cs="Times New Roman"/>
        </w:rPr>
        <w:t xml:space="preserve">A crucial step in problem formulation is to identify protection goals, and more specifically those that could possibly be harmed as the result of the deployment of an EGD-LMO. Protection goals can vary among jurisdictions, but their overall aim is to reduce or avoid potential harm caused by human activity to the environment and human, animal, plant, and soil health and water quality (OECD, 2023). As dictated by </w:t>
      </w:r>
      <w:r w:rsidRPr="00997090">
        <w:rPr>
          <w:rFonts w:ascii="Times New Roman" w:hAnsi="Times New Roman" w:cs="Times New Roman"/>
        </w:rPr>
        <w:lastRenderedPageBreak/>
        <w:t>national policies and further clarified in annex I to the Convention on Biological Diversity</w:t>
      </w:r>
      <w:r w:rsidRPr="00997090">
        <w:rPr>
          <w:rStyle w:val="FootnoteReference"/>
          <w:rFonts w:ascii="Times New Roman" w:hAnsi="Times New Roman" w:cs="Times New Roman"/>
        </w:rPr>
        <w:footnoteReference w:id="16"/>
      </w:r>
      <w:r w:rsidRPr="00997090">
        <w:rPr>
          <w:rFonts w:ascii="Times New Roman" w:hAnsi="Times New Roman" w:cs="Times New Roman"/>
        </w:rPr>
        <w:t xml:space="preserve">, protection goals encompass various aspects, such as </w:t>
      </w:r>
      <w:r w:rsidRPr="00997090">
        <w:rPr>
          <w:rFonts w:ascii="Times New Roman" w:eastAsia="Times New Roman" w:hAnsi="Times New Roman" w:cs="Times New Roman"/>
          <w:highlight w:val="white"/>
        </w:rPr>
        <w:t>biological diversity</w:t>
      </w:r>
      <w:r w:rsidRPr="00997090">
        <w:rPr>
          <w:rFonts w:ascii="Times New Roman" w:eastAsia="Times New Roman" w:hAnsi="Times New Roman" w:cs="Times New Roman"/>
        </w:rPr>
        <w:t xml:space="preserve">, </w:t>
      </w:r>
      <w:r w:rsidRPr="00997090">
        <w:rPr>
          <w:rFonts w:ascii="Times New Roman" w:hAnsi="Times New Roman" w:cs="Times New Roman"/>
        </w:rPr>
        <w:t xml:space="preserve">human and animal health, ecosystems, ecosystem functions and services, soil health, water quality and habitats. Examples of protection goals that focus on biodiversity conservation include species of conservation value or cultural value, species in the IUCN Red List and protected habitats and landscapes. Protection goals that focus on ecological functions include fertile soil, clean water and sufficient biological diversity to withstand environmental change. Sustainable ecosystems as protection goals include both biodiversity conservation and ecological functions. </w:t>
      </w:r>
    </w:p>
    <w:p w14:paraId="3096702A" w14:textId="0D676217" w:rsidR="00DC2E53" w:rsidRPr="00997090" w:rsidRDefault="008A0589" w:rsidP="00212686">
      <w:pPr>
        <w:spacing w:line="276" w:lineRule="auto"/>
        <w:jc w:val="both"/>
        <w:rPr>
          <w:rFonts w:ascii="Times New Roman" w:hAnsi="Times New Roman" w:cs="Times New Roman"/>
        </w:rPr>
      </w:pPr>
      <w:r w:rsidRPr="00997090">
        <w:rPr>
          <w:rFonts w:ascii="Times New Roman" w:hAnsi="Times New Roman" w:cs="Times New Roman"/>
        </w:rPr>
        <w:t>National policies and l</w:t>
      </w:r>
      <w:r w:rsidR="005430B6" w:rsidRPr="00997090">
        <w:rPr>
          <w:rFonts w:ascii="Times New Roman" w:hAnsi="Times New Roman" w:cs="Times New Roman"/>
        </w:rPr>
        <w:t>egislative frameworks generally define protection goals broadly. Consequently,</w:t>
      </w:r>
      <w:r w:rsidR="00983BAB" w:rsidRPr="00997090">
        <w:rPr>
          <w:rFonts w:ascii="Times New Roman" w:hAnsi="Times New Roman" w:cs="Times New Roman"/>
        </w:rPr>
        <w:t xml:space="preserve"> </w:t>
      </w:r>
      <w:r w:rsidR="005430B6" w:rsidRPr="00997090">
        <w:rPr>
          <w:rFonts w:ascii="Times New Roman" w:hAnsi="Times New Roman" w:cs="Times New Roman"/>
        </w:rPr>
        <w:t xml:space="preserve">refinement is required to make them operational for use in risk assessment – they must be translated into </w:t>
      </w:r>
      <w:r w:rsidR="005430B6" w:rsidRPr="00997090">
        <w:rPr>
          <w:rFonts w:ascii="Times New Roman" w:hAnsi="Times New Roman" w:cs="Times New Roman"/>
          <w:highlight w:val="white"/>
        </w:rPr>
        <w:t>specific, operational goals</w:t>
      </w:r>
      <w:r w:rsidR="005430B6" w:rsidRPr="00997090">
        <w:rPr>
          <w:rFonts w:ascii="Times New Roman" w:hAnsi="Times New Roman" w:cs="Times New Roman"/>
        </w:rPr>
        <w:t xml:space="preserve"> (termed hereafter as assessment endpoints) (</w:t>
      </w:r>
      <w:r w:rsidR="008552B9" w:rsidRPr="00997090">
        <w:rPr>
          <w:rFonts w:ascii="Times New Roman" w:hAnsi="Times New Roman" w:cs="Times New Roman"/>
        </w:rPr>
        <w:t xml:space="preserve">Suter and others, 2006; </w:t>
      </w:r>
      <w:r w:rsidR="005430B6" w:rsidRPr="00997090">
        <w:rPr>
          <w:rFonts w:ascii="Times New Roman" w:hAnsi="Times New Roman" w:cs="Times New Roman"/>
        </w:rPr>
        <w:t>Nienstedt and others, 2012; Garcia-Alonso and Raybould, 2014; Devos and others, 2015, 2019b</w:t>
      </w:r>
      <w:r w:rsidR="008552B9" w:rsidRPr="00997090">
        <w:rPr>
          <w:rFonts w:ascii="Times New Roman" w:hAnsi="Times New Roman" w:cs="Times New Roman"/>
        </w:rPr>
        <w:t>; OECD, 2023</w:t>
      </w:r>
      <w:r w:rsidR="005430B6" w:rsidRPr="00997090">
        <w:rPr>
          <w:rFonts w:ascii="Times New Roman" w:hAnsi="Times New Roman" w:cs="Times New Roman"/>
        </w:rPr>
        <w:t>). This process requires the delineation of what must be protected, where and over what time period, and defining the maximum tolerable impac</w:t>
      </w:r>
      <w:r w:rsidR="00997090">
        <w:rPr>
          <w:rFonts w:ascii="Times New Roman" w:hAnsi="Times New Roman" w:cs="Times New Roman"/>
        </w:rPr>
        <w:t>.</w:t>
      </w:r>
      <w:r w:rsidR="005430B6" w:rsidRPr="00997090">
        <w:rPr>
          <w:rFonts w:ascii="Times New Roman" w:hAnsi="Times New Roman" w:cs="Times New Roman"/>
        </w:rPr>
        <w:t>t</w:t>
      </w:r>
      <w:r w:rsidR="007E5203">
        <w:rPr>
          <w:rFonts w:ascii="Times New Roman" w:hAnsi="Times New Roman" w:cs="Times New Roman"/>
        </w:rPr>
        <w:t>.</w:t>
      </w:r>
      <w:r w:rsidR="005430B6" w:rsidRPr="00997090">
        <w:rPr>
          <w:rFonts w:ascii="Times New Roman" w:hAnsi="Times New Roman" w:cs="Times New Roman"/>
          <w:vertAlign w:val="superscript"/>
        </w:rPr>
        <w:footnoteReference w:id="17"/>
      </w:r>
      <w:r w:rsidR="005430B6" w:rsidRPr="00997090">
        <w:rPr>
          <w:rFonts w:ascii="Times New Roman" w:hAnsi="Times New Roman" w:cs="Times New Roman"/>
        </w:rPr>
        <w:t xml:space="preserve"> Three sequential steps can be followed to define assessment endpoints: (1) identify relevant </w:t>
      </w:r>
      <w:r w:rsidR="00986487" w:rsidRPr="00997090">
        <w:rPr>
          <w:rFonts w:ascii="Times New Roman" w:hAnsi="Times New Roman" w:cs="Times New Roman"/>
        </w:rPr>
        <w:t xml:space="preserve">species (ecosystem units), habitats/ecosystems and </w:t>
      </w:r>
      <w:r w:rsidR="005430B6" w:rsidRPr="00997090">
        <w:rPr>
          <w:rFonts w:ascii="Times New Roman" w:hAnsi="Times New Roman" w:cs="Times New Roman"/>
        </w:rPr>
        <w:t>ecosystem services</w:t>
      </w:r>
      <w:r w:rsidR="002A094A" w:rsidRPr="00997090">
        <w:rPr>
          <w:rFonts w:ascii="Times New Roman" w:hAnsi="Times New Roman" w:cs="Times New Roman"/>
        </w:rPr>
        <w:t xml:space="preserve"> </w:t>
      </w:r>
      <w:r w:rsidR="005430B6" w:rsidRPr="00997090">
        <w:rPr>
          <w:rFonts w:ascii="Times New Roman" w:hAnsi="Times New Roman" w:cs="Times New Roman"/>
        </w:rPr>
        <w:t xml:space="preserve">that could be at risk from the </w:t>
      </w:r>
      <w:r w:rsidR="00930B74" w:rsidRPr="00997090">
        <w:rPr>
          <w:rFonts w:ascii="Times New Roman" w:hAnsi="Times New Roman" w:cs="Times New Roman"/>
        </w:rPr>
        <w:t xml:space="preserve">intentional </w:t>
      </w:r>
      <w:r w:rsidR="005430B6" w:rsidRPr="00997090">
        <w:rPr>
          <w:rFonts w:ascii="Times New Roman" w:hAnsi="Times New Roman" w:cs="Times New Roman"/>
        </w:rPr>
        <w:t>release of a</w:t>
      </w:r>
      <w:r w:rsidR="00AA6FB3" w:rsidRPr="00997090">
        <w:rPr>
          <w:rFonts w:ascii="Times New Roman" w:hAnsi="Times New Roman" w:cs="Times New Roman"/>
        </w:rPr>
        <w:t>n</w:t>
      </w:r>
      <w:r w:rsidR="005430B6" w:rsidRPr="00997090">
        <w:rPr>
          <w:rFonts w:ascii="Times New Roman" w:hAnsi="Times New Roman" w:cs="Times New Roman"/>
        </w:rPr>
        <w:t xml:space="preserve"> EGD-LMO; (2) identify service-providing units </w:t>
      </w:r>
      <w:r w:rsidR="00F27889" w:rsidRPr="00997090">
        <w:rPr>
          <w:rFonts w:ascii="Times New Roman" w:hAnsi="Times New Roman" w:cs="Times New Roman"/>
        </w:rPr>
        <w:t xml:space="preserve">(populations or communities) </w:t>
      </w:r>
      <w:r w:rsidR="005430B6" w:rsidRPr="00997090">
        <w:rPr>
          <w:rFonts w:ascii="Times New Roman" w:hAnsi="Times New Roman" w:cs="Times New Roman"/>
        </w:rPr>
        <w:t xml:space="preserve">– structural and functional components of biodiversity – that provide or support these ecosystem services; and (3) specify the level of protection for </w:t>
      </w:r>
      <w:r w:rsidR="008552B9" w:rsidRPr="00997090">
        <w:rPr>
          <w:rFonts w:ascii="Times New Roman" w:hAnsi="Times New Roman" w:cs="Times New Roman"/>
        </w:rPr>
        <w:t xml:space="preserve">habitats/ecosystems and </w:t>
      </w:r>
      <w:r w:rsidR="005430B6" w:rsidRPr="00997090">
        <w:rPr>
          <w:rFonts w:ascii="Times New Roman" w:hAnsi="Times New Roman" w:cs="Times New Roman"/>
        </w:rPr>
        <w:t>these service-providing units. The level of protection is then defined by the ecological entity of the service-providing unit and its attributes, as well as the maximum tolerable impact (EFSA, 2010a,b, 2016; Nienstedt and others, 2012; Devos and others, 2015, 2019b). The assumption is that the general protection goal</w:t>
      </w:r>
      <w:r w:rsidR="00012020" w:rsidRPr="00997090">
        <w:rPr>
          <w:rFonts w:ascii="Times New Roman" w:hAnsi="Times New Roman" w:cs="Times New Roman"/>
        </w:rPr>
        <w:t xml:space="preserve">, </w:t>
      </w:r>
      <w:r w:rsidR="00283324" w:rsidRPr="00997090">
        <w:rPr>
          <w:rFonts w:ascii="Times New Roman" w:hAnsi="Times New Roman" w:cs="Times New Roman"/>
        </w:rPr>
        <w:t>represented by</w:t>
      </w:r>
      <w:r w:rsidR="00012020" w:rsidRPr="00997090">
        <w:rPr>
          <w:rFonts w:ascii="Times New Roman" w:hAnsi="Times New Roman" w:cs="Times New Roman"/>
        </w:rPr>
        <w:t xml:space="preserve"> specific </w:t>
      </w:r>
      <w:r w:rsidR="008552B9" w:rsidRPr="00997090">
        <w:rPr>
          <w:rFonts w:ascii="Times New Roman" w:hAnsi="Times New Roman" w:cs="Times New Roman"/>
        </w:rPr>
        <w:t>assessment endpoints</w:t>
      </w:r>
      <w:r w:rsidR="00012020" w:rsidRPr="00997090">
        <w:rPr>
          <w:rFonts w:ascii="Times New Roman" w:hAnsi="Times New Roman" w:cs="Times New Roman"/>
        </w:rPr>
        <w:t>,</w:t>
      </w:r>
      <w:r w:rsidR="00361C5E" w:rsidRPr="00997090">
        <w:rPr>
          <w:rFonts w:ascii="Times New Roman" w:hAnsi="Times New Roman" w:cs="Times New Roman"/>
        </w:rPr>
        <w:t xml:space="preserve"> </w:t>
      </w:r>
      <w:r w:rsidR="005430B6" w:rsidRPr="00997090">
        <w:rPr>
          <w:rFonts w:ascii="Times New Roman" w:hAnsi="Times New Roman" w:cs="Times New Roman"/>
        </w:rPr>
        <w:t>will be achieved through the protection of</w:t>
      </w:r>
      <w:r w:rsidR="00AA6FB3" w:rsidRPr="00997090">
        <w:rPr>
          <w:rFonts w:ascii="Times New Roman" w:hAnsi="Times New Roman" w:cs="Times New Roman"/>
        </w:rPr>
        <w:t xml:space="preserve"> t</w:t>
      </w:r>
      <w:r w:rsidR="00283324" w:rsidRPr="00997090">
        <w:rPr>
          <w:rFonts w:ascii="Times New Roman" w:hAnsi="Times New Roman" w:cs="Times New Roman"/>
        </w:rPr>
        <w:t>he</w:t>
      </w:r>
      <w:r w:rsidR="005A34D8" w:rsidRPr="00997090">
        <w:rPr>
          <w:rFonts w:ascii="Times New Roman" w:hAnsi="Times New Roman" w:cs="Times New Roman"/>
        </w:rPr>
        <w:t xml:space="preserve"> habitats/ecosystems and</w:t>
      </w:r>
      <w:r w:rsidR="00283324" w:rsidRPr="00997090">
        <w:rPr>
          <w:rFonts w:ascii="Times New Roman" w:hAnsi="Times New Roman" w:cs="Times New Roman"/>
        </w:rPr>
        <w:t xml:space="preserve"> </w:t>
      </w:r>
      <w:r w:rsidR="00012020" w:rsidRPr="00997090">
        <w:rPr>
          <w:rFonts w:ascii="Times New Roman" w:hAnsi="Times New Roman" w:cs="Times New Roman"/>
        </w:rPr>
        <w:t>service-providing units</w:t>
      </w:r>
      <w:r w:rsidR="000311D0" w:rsidRPr="00997090">
        <w:rPr>
          <w:rFonts w:ascii="Times New Roman" w:hAnsi="Times New Roman" w:cs="Times New Roman"/>
        </w:rPr>
        <w:t xml:space="preserve"> </w:t>
      </w:r>
      <w:r w:rsidR="005430B6" w:rsidRPr="00997090">
        <w:rPr>
          <w:rFonts w:ascii="Times New Roman" w:hAnsi="Times New Roman" w:cs="Times New Roman"/>
        </w:rPr>
        <w:t>of</w:t>
      </w:r>
      <w:r w:rsidR="00361C5E" w:rsidRPr="00997090">
        <w:rPr>
          <w:rFonts w:ascii="Times New Roman" w:hAnsi="Times New Roman" w:cs="Times New Roman"/>
        </w:rPr>
        <w:t xml:space="preserve"> </w:t>
      </w:r>
      <w:r w:rsidR="005430B6" w:rsidRPr="00997090">
        <w:rPr>
          <w:rFonts w:ascii="Times New Roman" w:hAnsi="Times New Roman" w:cs="Times New Roman"/>
        </w:rPr>
        <w:t>ecosystem services.</w:t>
      </w:r>
    </w:p>
    <w:p w14:paraId="7926E8CB" w14:textId="77777777" w:rsidR="0081482B" w:rsidRDefault="00983BAB" w:rsidP="0081482B">
      <w:pPr>
        <w:spacing w:line="276" w:lineRule="auto"/>
        <w:jc w:val="both"/>
        <w:rPr>
          <w:rFonts w:ascii="Times New Roman" w:hAnsi="Times New Roman" w:cs="Times New Roman"/>
        </w:rPr>
        <w:sectPr w:rsidR="0081482B" w:rsidSect="005D2A11">
          <w:pgSz w:w="12240" w:h="15840"/>
          <w:pgMar w:top="1440" w:right="1440" w:bottom="1440" w:left="1440" w:header="708" w:footer="708" w:gutter="0"/>
          <w:lnNumType w:countBy="1"/>
          <w:cols w:space="708"/>
          <w:docGrid w:linePitch="360"/>
        </w:sectPr>
      </w:pPr>
      <w:r w:rsidRPr="00997090">
        <w:rPr>
          <w:rFonts w:ascii="Times New Roman" w:hAnsi="Times New Roman" w:cs="Times New Roman"/>
        </w:rPr>
        <w:t>Risk hypotheses for testing are subsequently established for identified a</w:t>
      </w:r>
      <w:r w:rsidR="005430B6" w:rsidRPr="00997090">
        <w:rPr>
          <w:rFonts w:ascii="Times New Roman" w:hAnsi="Times New Roman" w:cs="Times New Roman"/>
        </w:rPr>
        <w:t xml:space="preserve">ssessment endpoints, which lead to measurement endpoints that define the relevant experimental data or evidence required </w:t>
      </w:r>
      <w:r w:rsidR="005A34D8" w:rsidRPr="00997090">
        <w:rPr>
          <w:rFonts w:ascii="Times New Roman" w:hAnsi="Times New Roman" w:cs="Times New Roman"/>
        </w:rPr>
        <w:t xml:space="preserve">for </w:t>
      </w:r>
      <w:r w:rsidR="005430B6" w:rsidRPr="00997090">
        <w:rPr>
          <w:rFonts w:ascii="Times New Roman" w:hAnsi="Times New Roman" w:cs="Times New Roman"/>
        </w:rPr>
        <w:t>the assessment (</w:t>
      </w:r>
      <w:proofErr w:type="spellStart"/>
      <w:r w:rsidR="005430B6" w:rsidRPr="00997090">
        <w:rPr>
          <w:rFonts w:ascii="Times New Roman" w:hAnsi="Times New Roman" w:cs="Times New Roman"/>
        </w:rPr>
        <w:t>Sanvido</w:t>
      </w:r>
      <w:proofErr w:type="spellEnd"/>
      <w:r w:rsidR="005430B6" w:rsidRPr="00997090">
        <w:rPr>
          <w:rFonts w:ascii="Times New Roman" w:hAnsi="Times New Roman" w:cs="Times New Roman"/>
        </w:rPr>
        <w:t xml:space="preserve"> and other, 2012; Devos and others, 2015). Measurement endpoints determine the information to be collected to test the formulated risk hypotheses. Thus, measurement endpoints are used </w:t>
      </w:r>
      <w:r w:rsidR="00E7774E" w:rsidRPr="00997090">
        <w:rPr>
          <w:rFonts w:ascii="Times New Roman" w:hAnsi="Times New Roman" w:cs="Times New Roman"/>
        </w:rPr>
        <w:t>as indicators</w:t>
      </w:r>
      <w:r w:rsidR="00BB261B" w:rsidRPr="00997090">
        <w:rPr>
          <w:rFonts w:ascii="Times New Roman" w:hAnsi="Times New Roman" w:cs="Times New Roman"/>
        </w:rPr>
        <w:t xml:space="preserve"> of potential</w:t>
      </w:r>
      <w:r w:rsidR="005430B6" w:rsidRPr="00997090">
        <w:rPr>
          <w:rFonts w:ascii="Times New Roman" w:hAnsi="Times New Roman" w:cs="Times New Roman"/>
        </w:rPr>
        <w:t xml:space="preserve"> harm</w:t>
      </w:r>
      <w:r w:rsidR="0038521A" w:rsidRPr="00997090">
        <w:rPr>
          <w:rFonts w:ascii="Times New Roman" w:hAnsi="Times New Roman" w:cs="Times New Roman"/>
        </w:rPr>
        <w:t>,</w:t>
      </w:r>
      <w:r w:rsidR="005430B6" w:rsidRPr="00997090">
        <w:rPr>
          <w:rFonts w:ascii="Times New Roman" w:hAnsi="Times New Roman" w:cs="Times New Roman"/>
        </w:rPr>
        <w:t xml:space="preserve"> but they are not part of a definition of harm. Measurement endpoints are rather a measurable</w:t>
      </w:r>
      <w:r w:rsidR="00281133" w:rsidRPr="00997090">
        <w:rPr>
          <w:rFonts w:ascii="Times New Roman" w:hAnsi="Times New Roman" w:cs="Times New Roman"/>
        </w:rPr>
        <w:t xml:space="preserve"> (quantifiable)</w:t>
      </w:r>
      <w:r w:rsidR="005430B6" w:rsidRPr="00997090">
        <w:rPr>
          <w:rFonts w:ascii="Times New Roman" w:hAnsi="Times New Roman" w:cs="Times New Roman"/>
        </w:rPr>
        <w:t xml:space="preserve"> biological characteristic that can be related to a</w:t>
      </w:r>
      <w:r w:rsidR="005430B6" w:rsidRPr="00BB5241">
        <w:rPr>
          <w:rFonts w:ascii="Times New Roman" w:hAnsi="Times New Roman" w:cs="Times New Roman"/>
        </w:rPr>
        <w:t xml:space="preserve"> particular assessment endpoint (</w:t>
      </w:r>
      <w:proofErr w:type="spellStart"/>
      <w:r w:rsidR="005430B6" w:rsidRPr="00BB5241">
        <w:rPr>
          <w:rFonts w:ascii="Times New Roman" w:hAnsi="Times New Roman" w:cs="Times New Roman"/>
        </w:rPr>
        <w:t>Sanvido</w:t>
      </w:r>
      <w:proofErr w:type="spellEnd"/>
      <w:r w:rsidR="005430B6" w:rsidRPr="00BB5241">
        <w:rPr>
          <w:rFonts w:ascii="Times New Roman" w:hAnsi="Times New Roman" w:cs="Times New Roman"/>
        </w:rPr>
        <w:t xml:space="preserve"> and other, 2012).</w:t>
      </w:r>
      <w:r w:rsidR="0081482B">
        <w:rPr>
          <w:rFonts w:ascii="Times New Roman" w:hAnsi="Times New Roman" w:cs="Times New Roman"/>
        </w:rPr>
        <w:br w:type="page"/>
      </w:r>
    </w:p>
    <w:p w14:paraId="1683D148" w14:textId="4C885F78" w:rsidR="0063052B" w:rsidRPr="008112E8" w:rsidRDefault="0063052B" w:rsidP="003C23E6">
      <w:pPr>
        <w:spacing w:after="0" w:line="276" w:lineRule="auto"/>
        <w:jc w:val="both"/>
        <w:rPr>
          <w:rFonts w:ascii="Times New Roman" w:hAnsi="Times New Roman" w:cs="Times New Roman"/>
          <w:noProof/>
          <w:lang w:val="de-DE" w:eastAsia="de-DE"/>
        </w:rPr>
      </w:pPr>
      <w:r w:rsidRPr="00A10BDE">
        <w:rPr>
          <w:rFonts w:ascii="Times New Roman" w:hAnsi="Times New Roman" w:cs="Times New Roman"/>
          <w:b/>
          <w:bCs/>
        </w:rPr>
        <w:lastRenderedPageBreak/>
        <w:t>Table 2</w:t>
      </w:r>
    </w:p>
    <w:p w14:paraId="37A7C896" w14:textId="5114CBE4" w:rsidR="009A6D8D" w:rsidRDefault="009A6D8D" w:rsidP="00212686">
      <w:pPr>
        <w:spacing w:line="276" w:lineRule="auto"/>
        <w:jc w:val="both"/>
        <w:rPr>
          <w:rFonts w:ascii="Times New Roman" w:hAnsi="Times New Roman" w:cs="Times New Roman"/>
        </w:rPr>
      </w:pPr>
      <w:r>
        <w:rPr>
          <w:rFonts w:ascii="Times New Roman" w:hAnsi="Times New Roman" w:cs="Times New Roman"/>
        </w:rPr>
        <w:t>Matrix for an operational definition of environmental harm with some selected examples of how the matrix could be applied. Between the definition of assessment endpoints (step 2) and the definition of measurement endpoints (step 3), risk hypotheses need to be formulated according to conceptual models and exposure scenarios (</w:t>
      </w:r>
      <w:proofErr w:type="spellStart"/>
      <w:r w:rsidRPr="009A6D8D">
        <w:rPr>
          <w:rFonts w:ascii="Times New Roman" w:hAnsi="Times New Roman" w:cs="Times New Roman"/>
        </w:rPr>
        <w:t>Sanvido</w:t>
      </w:r>
      <w:proofErr w:type="spellEnd"/>
      <w:r w:rsidRPr="009A6D8D">
        <w:rPr>
          <w:rFonts w:ascii="Times New Roman" w:hAnsi="Times New Roman" w:cs="Times New Roman"/>
        </w:rPr>
        <w:t xml:space="preserve"> </w:t>
      </w:r>
      <w:r>
        <w:rPr>
          <w:rFonts w:ascii="Times New Roman" w:hAnsi="Times New Roman" w:cs="Times New Roman"/>
        </w:rPr>
        <w:t>and others,</w:t>
      </w:r>
      <w:r w:rsidRPr="009A6D8D">
        <w:rPr>
          <w:rFonts w:ascii="Times New Roman" w:hAnsi="Times New Roman" w:cs="Times New Roman"/>
        </w:rPr>
        <w:t xml:space="preserve"> 2012</w:t>
      </w:r>
      <w:r>
        <w:rPr>
          <w:rFonts w:ascii="Times New Roman" w:hAnsi="Times New Roman" w:cs="Times New Roman"/>
        </w:rPr>
        <w:t>).</w:t>
      </w:r>
    </w:p>
    <w:p w14:paraId="0E231F56" w14:textId="19AF00C8" w:rsidR="007B5A9C" w:rsidRDefault="00B20323" w:rsidP="0081482B">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02A27EFB" wp14:editId="3BE65563">
            <wp:extent cx="8216265" cy="3719195"/>
            <wp:effectExtent l="0" t="0" r="0" b="0"/>
            <wp:docPr id="1335023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16265" cy="3719195"/>
                    </a:xfrm>
                    <a:prstGeom prst="rect">
                      <a:avLst/>
                    </a:prstGeom>
                    <a:noFill/>
                    <a:ln>
                      <a:noFill/>
                    </a:ln>
                  </pic:spPr>
                </pic:pic>
              </a:graphicData>
            </a:graphic>
          </wp:inline>
        </w:drawing>
      </w:r>
    </w:p>
    <w:p w14:paraId="3B885548" w14:textId="77777777" w:rsidR="008112E8" w:rsidRDefault="008112E8">
      <w:pPr>
        <w:rPr>
          <w:rFonts w:ascii="Times New Roman" w:hAnsi="Times New Roman" w:cs="Times New Roman"/>
        </w:rPr>
        <w:sectPr w:rsidR="008112E8" w:rsidSect="00B74362">
          <w:pgSz w:w="15840" w:h="12240" w:orient="landscape"/>
          <w:pgMar w:top="1440" w:right="1440" w:bottom="1440" w:left="1440" w:header="708" w:footer="708" w:gutter="0"/>
          <w:lnNumType w:countBy="1"/>
          <w:cols w:space="708"/>
          <w:docGrid w:linePitch="360"/>
        </w:sectPr>
      </w:pPr>
      <w:r>
        <w:rPr>
          <w:rFonts w:ascii="Times New Roman" w:hAnsi="Times New Roman" w:cs="Times New Roman"/>
        </w:rPr>
        <w:br w:type="page"/>
      </w:r>
    </w:p>
    <w:p w14:paraId="051407D9" w14:textId="082B3B79"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lastRenderedPageBreak/>
        <w:t>Protection goals and assessment endpoints are aimed at defining and targeting the initial processes in the risk assessment by helping frame relevant questions, especially during the problem formulation phase. Precisely defining</w:t>
      </w:r>
      <w:r w:rsidR="00133440" w:rsidRPr="00BB5241">
        <w:rPr>
          <w:rFonts w:ascii="Times New Roman" w:hAnsi="Times New Roman" w:cs="Times New Roman"/>
        </w:rPr>
        <w:t xml:space="preserve"> </w:t>
      </w:r>
      <w:r w:rsidRPr="00BB5241">
        <w:rPr>
          <w:rFonts w:ascii="Times New Roman" w:hAnsi="Times New Roman" w:cs="Times New Roman"/>
        </w:rPr>
        <w:t xml:space="preserve">the assessment endpoints is crucial to focus the risk assessment and guide subsequent analyses. The choice of the protection goals and assessment endpoints may change after an objective analysis of the characteristics of the </w:t>
      </w:r>
      <w:r w:rsidR="005A34D8">
        <w:rPr>
          <w:rFonts w:ascii="Times New Roman" w:hAnsi="Times New Roman" w:cs="Times New Roman"/>
        </w:rPr>
        <w:t>EGD-</w:t>
      </w:r>
      <w:r w:rsidRPr="00BB5241">
        <w:rPr>
          <w:rFonts w:ascii="Times New Roman" w:hAnsi="Times New Roman" w:cs="Times New Roman"/>
        </w:rPr>
        <w:t>LMO or as the risk assessment progresses and new information emerges.</w:t>
      </w:r>
    </w:p>
    <w:p w14:paraId="2F6FC2BC" w14:textId="7C54D0B0" w:rsidR="001451BA" w:rsidRPr="00A10BDE" w:rsidRDefault="005B313D" w:rsidP="00212686">
      <w:pPr>
        <w:spacing w:line="276" w:lineRule="auto"/>
        <w:jc w:val="both"/>
        <w:rPr>
          <w:rFonts w:ascii="Times New Roman" w:hAnsi="Times New Roman" w:cs="Times New Roman"/>
          <w:color w:val="000000" w:themeColor="text1"/>
        </w:rPr>
      </w:pPr>
      <w:r w:rsidRPr="00BB5241">
        <w:rPr>
          <w:rFonts w:ascii="Times New Roman" w:hAnsi="Times New Roman" w:cs="Times New Roman"/>
          <w:b/>
        </w:rPr>
        <w:t xml:space="preserve"> </w:t>
      </w:r>
      <w:r w:rsidR="001451BA" w:rsidRPr="00BB5241">
        <w:rPr>
          <w:rFonts w:ascii="Times New Roman" w:hAnsi="Times New Roman" w:cs="Times New Roman"/>
          <w:color w:val="000000" w:themeColor="text1"/>
        </w:rPr>
        <w:t xml:space="preserve">Since some EGD-LMOs may spread across jurisdictional boundaries, </w:t>
      </w:r>
      <w:r w:rsidRPr="00BB5241">
        <w:rPr>
          <w:rFonts w:ascii="Times New Roman" w:hAnsi="Times New Roman" w:cs="Times New Roman"/>
          <w:color w:val="000000" w:themeColor="text1"/>
        </w:rPr>
        <w:t xml:space="preserve">regional approaches that would facilitate multi-country/international regulatory oversight and governance have been suggested (James and others, 2018; Rabitz, 2019; Kelsey and others, 2020). </w:t>
      </w:r>
      <w:r w:rsidR="001451BA" w:rsidRPr="00BB5241">
        <w:rPr>
          <w:rFonts w:ascii="Times New Roman" w:hAnsi="Times New Roman" w:cs="Times New Roman"/>
          <w:color w:val="000000" w:themeColor="text1"/>
        </w:rPr>
        <w:t xml:space="preserve">A point </w:t>
      </w:r>
      <w:r w:rsidRPr="00BB5241">
        <w:rPr>
          <w:rFonts w:ascii="Times New Roman" w:hAnsi="Times New Roman" w:cs="Times New Roman"/>
          <w:color w:val="000000" w:themeColor="text1"/>
        </w:rPr>
        <w:t xml:space="preserve">that </w:t>
      </w:r>
      <w:r w:rsidR="00E201A0" w:rsidRPr="00BB5241">
        <w:rPr>
          <w:rFonts w:ascii="Times New Roman" w:hAnsi="Times New Roman" w:cs="Times New Roman"/>
          <w:color w:val="000000" w:themeColor="text1"/>
        </w:rPr>
        <w:t xml:space="preserve">would likely </w:t>
      </w:r>
      <w:r w:rsidR="001451BA" w:rsidRPr="00BB5241">
        <w:rPr>
          <w:rFonts w:ascii="Times New Roman" w:hAnsi="Times New Roman" w:cs="Times New Roman"/>
          <w:color w:val="000000" w:themeColor="text1"/>
        </w:rPr>
        <w:t>requir</w:t>
      </w:r>
      <w:r w:rsidRPr="00BB5241">
        <w:rPr>
          <w:rFonts w:ascii="Times New Roman" w:hAnsi="Times New Roman" w:cs="Times New Roman"/>
          <w:color w:val="000000" w:themeColor="text1"/>
        </w:rPr>
        <w:t>e</w:t>
      </w:r>
      <w:r w:rsidR="001451BA" w:rsidRPr="00BB5241">
        <w:rPr>
          <w:rFonts w:ascii="Times New Roman" w:hAnsi="Times New Roman" w:cs="Times New Roman"/>
          <w:color w:val="000000" w:themeColor="text1"/>
        </w:rPr>
        <w:t xml:space="preserve"> further consideration is whether the risk assessment should </w:t>
      </w:r>
      <w:r w:rsidRPr="00BB5241">
        <w:rPr>
          <w:rFonts w:ascii="Times New Roman" w:hAnsi="Times New Roman" w:cs="Times New Roman"/>
          <w:color w:val="000000" w:themeColor="text1"/>
        </w:rPr>
        <w:t xml:space="preserve">therefore </w:t>
      </w:r>
      <w:r w:rsidR="001451BA" w:rsidRPr="00BB5241">
        <w:rPr>
          <w:rFonts w:ascii="Times New Roman" w:hAnsi="Times New Roman" w:cs="Times New Roman"/>
          <w:color w:val="000000" w:themeColor="text1"/>
        </w:rPr>
        <w:t xml:space="preserve">be framed only by the specific protection goals established by the jurisdictions that would host the </w:t>
      </w:r>
      <w:r w:rsidR="00A6257B">
        <w:rPr>
          <w:rFonts w:ascii="Times New Roman" w:hAnsi="Times New Roman" w:cs="Times New Roman"/>
          <w:color w:val="000000" w:themeColor="text1"/>
        </w:rPr>
        <w:t>intentional</w:t>
      </w:r>
      <w:r w:rsidR="00041937">
        <w:rPr>
          <w:rFonts w:ascii="Times New Roman" w:hAnsi="Times New Roman" w:cs="Times New Roman"/>
          <w:color w:val="000000" w:themeColor="text1"/>
        </w:rPr>
        <w:t xml:space="preserve"> </w:t>
      </w:r>
      <w:r w:rsidR="001451BA" w:rsidRPr="00BB5241">
        <w:rPr>
          <w:rFonts w:ascii="Times New Roman" w:hAnsi="Times New Roman" w:cs="Times New Roman"/>
          <w:color w:val="000000" w:themeColor="text1"/>
        </w:rPr>
        <w:t>release, or address those of the entire area of potential spread to cover the potential for transboundary movements</w:t>
      </w:r>
      <w:r w:rsidR="00E25F94" w:rsidRPr="00BB5241">
        <w:rPr>
          <w:rFonts w:ascii="Times New Roman" w:hAnsi="Times New Roman" w:cs="Times New Roman"/>
          <w:color w:val="000000" w:themeColor="text1"/>
        </w:rPr>
        <w:t>.</w:t>
      </w:r>
    </w:p>
    <w:p w14:paraId="0D949EE0" w14:textId="141A2065" w:rsidR="00DC2E53" w:rsidRPr="00CA0582" w:rsidRDefault="00DD7AFB" w:rsidP="00212686">
      <w:pPr>
        <w:pStyle w:val="Heading3"/>
        <w:spacing w:line="276" w:lineRule="auto"/>
        <w:rPr>
          <w:rFonts w:ascii="Times New Roman" w:hAnsi="Times New Roman" w:cs="Times New Roman"/>
          <w:b/>
          <w:bCs/>
          <w:color w:val="auto"/>
          <w:lang w:val="en-GB"/>
        </w:rPr>
      </w:pPr>
      <w:bookmarkStart w:id="20" w:name="_Toc11"/>
      <w:bookmarkStart w:id="21" w:name="_Toc159410722"/>
      <w:bookmarkStart w:id="22" w:name="undefined"/>
      <w:r w:rsidRPr="00CA0582">
        <w:rPr>
          <w:rFonts w:ascii="Times New Roman" w:hAnsi="Times New Roman" w:cs="Times New Roman"/>
          <w:b/>
          <w:bCs/>
          <w:color w:val="auto"/>
          <w:lang w:val="en-GB"/>
        </w:rPr>
        <w:t>4</w:t>
      </w:r>
      <w:r w:rsidR="005430B6" w:rsidRPr="00CA0582">
        <w:rPr>
          <w:rFonts w:ascii="Times New Roman" w:hAnsi="Times New Roman" w:cs="Times New Roman"/>
          <w:b/>
          <w:bCs/>
          <w:color w:val="auto"/>
          <w:lang w:val="en-GB"/>
        </w:rPr>
        <w:t>.1.2</w:t>
      </w:r>
      <w:r w:rsidR="00DA1916" w:rsidRPr="00CA0582">
        <w:rPr>
          <w:rFonts w:ascii="Times New Roman" w:hAnsi="Times New Roman" w:cs="Times New Roman"/>
          <w:b/>
          <w:bCs/>
          <w:color w:val="auto"/>
          <w:lang w:val="en-GB"/>
        </w:rPr>
        <w:t>.</w:t>
      </w:r>
      <w:r w:rsidR="005430B6" w:rsidRPr="00CA0582">
        <w:rPr>
          <w:rFonts w:ascii="Times New Roman" w:hAnsi="Times New Roman" w:cs="Times New Roman"/>
          <w:b/>
          <w:bCs/>
          <w:color w:val="auto"/>
          <w:lang w:val="en-GB"/>
        </w:rPr>
        <w:t xml:space="preserve"> Identifying potential adverse effects on the assessment endpoints</w:t>
      </w:r>
      <w:bookmarkEnd w:id="20"/>
      <w:bookmarkEnd w:id="21"/>
    </w:p>
    <w:p w14:paraId="1D8CBD51" w14:textId="384F8336" w:rsidR="00DC2E53" w:rsidRPr="00BB5241" w:rsidRDefault="005430B6" w:rsidP="00212686">
      <w:pPr>
        <w:spacing w:line="276" w:lineRule="auto"/>
        <w:jc w:val="both"/>
        <w:rPr>
          <w:rStyle w:val="None"/>
          <w:rFonts w:ascii="Times New Roman" w:hAnsi="Times New Roman" w:cs="Times New Roman"/>
          <w:b/>
          <w:u w:color="000000"/>
        </w:rPr>
      </w:pPr>
      <w:r w:rsidRPr="00BB5241">
        <w:rPr>
          <w:rFonts w:ascii="Times New Roman" w:hAnsi="Times New Roman" w:cs="Times New Roman"/>
        </w:rPr>
        <w:t xml:space="preserve">This step involves </w:t>
      </w:r>
      <w:r w:rsidRPr="00BB5241">
        <w:rPr>
          <w:rFonts w:ascii="Times New Roman" w:eastAsia="Times New Roman" w:hAnsi="Times New Roman" w:cs="Times New Roman"/>
        </w:rPr>
        <w:t xml:space="preserve">the identification of any </w:t>
      </w:r>
      <w:r w:rsidR="00D3793C" w:rsidRPr="00BB5241">
        <w:rPr>
          <w:rFonts w:ascii="Times New Roman" w:eastAsia="Times New Roman" w:hAnsi="Times New Roman" w:cs="Times New Roman"/>
        </w:rPr>
        <w:t>features of</w:t>
      </w:r>
      <w:r w:rsidRPr="00BB5241">
        <w:rPr>
          <w:rFonts w:ascii="Times New Roman" w:eastAsia="Times New Roman" w:hAnsi="Times New Roman" w:cs="Times New Roman"/>
        </w:rPr>
        <w:t xml:space="preserve"> the EGD-LMO that may have adverse effects on </w:t>
      </w:r>
      <w:r w:rsidRPr="00BB5241">
        <w:rPr>
          <w:rFonts w:ascii="Times New Roman" w:hAnsi="Times New Roman" w:cs="Times New Roman"/>
        </w:rPr>
        <w:t xml:space="preserve">the conservation and sustainable use of </w:t>
      </w:r>
      <w:r w:rsidRPr="00BB5241">
        <w:rPr>
          <w:rFonts w:ascii="Times New Roman" w:eastAsia="Times New Roman" w:hAnsi="Times New Roman" w:cs="Times New Roman"/>
        </w:rPr>
        <w:t>biological diversity in the likely potential receiving environment, taking also into account risks to human health</w:t>
      </w:r>
      <w:r w:rsidRPr="00BB5241">
        <w:rPr>
          <w:rFonts w:ascii="Times New Roman" w:hAnsi="Times New Roman" w:cs="Times New Roman"/>
        </w:rPr>
        <w:t xml:space="preserve">. </w:t>
      </w:r>
      <w:r w:rsidR="00BB4F6B" w:rsidRPr="00BB5241">
        <w:rPr>
          <w:rFonts w:ascii="Times New Roman" w:hAnsi="Times New Roman" w:cs="Times New Roman"/>
        </w:rPr>
        <w:t xml:space="preserve">The potential adverse effects caused by the </w:t>
      </w:r>
      <w:r w:rsidR="00062B09">
        <w:rPr>
          <w:rFonts w:ascii="Times New Roman" w:hAnsi="Times New Roman" w:cs="Times New Roman"/>
        </w:rPr>
        <w:t>intentional</w:t>
      </w:r>
      <w:r w:rsidR="00BB4F6B" w:rsidRPr="00BB5241">
        <w:rPr>
          <w:rFonts w:ascii="Times New Roman" w:hAnsi="Times New Roman" w:cs="Times New Roman"/>
        </w:rPr>
        <w:t xml:space="preserve"> release of an EGD-LMO will vary depending on its characteristics, how it is used and the environment in which it is present. </w:t>
      </w:r>
      <w:r w:rsidRPr="00BB5241">
        <w:rPr>
          <w:rFonts w:ascii="Times New Roman" w:hAnsi="Times New Roman" w:cs="Times New Roman"/>
        </w:rPr>
        <w:t>The question that risk assessors ask in this step is “what could go wrong, why and how?” This step is very important in the risk assessment process as the answers to th</w:t>
      </w:r>
      <w:r w:rsidR="00F61D3E" w:rsidRPr="00BB5241">
        <w:rPr>
          <w:rFonts w:ascii="Times New Roman" w:hAnsi="Times New Roman" w:cs="Times New Roman"/>
        </w:rPr>
        <w:t>ese</w:t>
      </w:r>
      <w:r w:rsidRPr="00BB5241">
        <w:rPr>
          <w:rFonts w:ascii="Times New Roman" w:hAnsi="Times New Roman" w:cs="Times New Roman"/>
        </w:rPr>
        <w:t xml:space="preserve"> question</w:t>
      </w:r>
      <w:r w:rsidR="00F61D3E" w:rsidRPr="00BB5241">
        <w:rPr>
          <w:rFonts w:ascii="Times New Roman" w:hAnsi="Times New Roman" w:cs="Times New Roman"/>
        </w:rPr>
        <w:t>s</w:t>
      </w:r>
      <w:r w:rsidRPr="00BB5241">
        <w:rPr>
          <w:rFonts w:ascii="Times New Roman" w:hAnsi="Times New Roman" w:cs="Times New Roman"/>
        </w:rPr>
        <w:t xml:space="preserve"> will determine what risk scenarios are considered in all subsequent steps. In this step, risk </w:t>
      </w:r>
      <w:proofErr w:type="gramStart"/>
      <w:r w:rsidRPr="00BB5241">
        <w:rPr>
          <w:rFonts w:ascii="Times New Roman" w:hAnsi="Times New Roman" w:cs="Times New Roman"/>
        </w:rPr>
        <w:t>assessors</w:t>
      </w:r>
      <w:proofErr w:type="gramEnd"/>
      <w:r w:rsidR="00A611C9" w:rsidRPr="00BB5241">
        <w:rPr>
          <w:rFonts w:ascii="Times New Roman" w:hAnsi="Times New Roman" w:cs="Times New Roman"/>
        </w:rPr>
        <w:t xml:space="preserve"> postulate and </w:t>
      </w:r>
      <w:r w:rsidRPr="00BB5241">
        <w:rPr>
          <w:rFonts w:ascii="Times New Roman" w:hAnsi="Times New Roman" w:cs="Times New Roman"/>
        </w:rPr>
        <w:t xml:space="preserve">identify scientifically plausible risk scenarios to predict if the EGD-LMO </w:t>
      </w:r>
      <w:r w:rsidR="00A76C7E" w:rsidRPr="00BB5241">
        <w:rPr>
          <w:rFonts w:ascii="Times New Roman" w:hAnsi="Times New Roman" w:cs="Times New Roman"/>
        </w:rPr>
        <w:t xml:space="preserve">may </w:t>
      </w:r>
      <w:r w:rsidRPr="00BB5241">
        <w:rPr>
          <w:rFonts w:ascii="Times New Roman" w:hAnsi="Times New Roman" w:cs="Times New Roman"/>
        </w:rPr>
        <w:t xml:space="preserve">have an adverse effect on the assessment endpoints. This is done by examining if any of the novel </w:t>
      </w:r>
      <w:r w:rsidR="00A90C6B" w:rsidRPr="00BB5241">
        <w:rPr>
          <w:rFonts w:ascii="Times New Roman" w:hAnsi="Times New Roman" w:cs="Times New Roman"/>
        </w:rPr>
        <w:t xml:space="preserve">or altered </w:t>
      </w:r>
      <w:r w:rsidRPr="00BB5241">
        <w:rPr>
          <w:rFonts w:ascii="Times New Roman" w:hAnsi="Times New Roman" w:cs="Times New Roman"/>
        </w:rPr>
        <w:t xml:space="preserve">characteristics of the EGD-LMO and/or its intended use could give rise to adverse effects in the potential receiving environment. The novel characteristics of the EGD-LMO to be considered </w:t>
      </w:r>
      <w:r w:rsidR="00F81509" w:rsidRPr="00BB5241">
        <w:rPr>
          <w:rFonts w:ascii="Times New Roman" w:hAnsi="Times New Roman" w:cs="Times New Roman"/>
        </w:rPr>
        <w:t xml:space="preserve">should </w:t>
      </w:r>
      <w:r w:rsidRPr="00BB5241">
        <w:rPr>
          <w:rFonts w:ascii="Times New Roman" w:hAnsi="Times New Roman" w:cs="Times New Roman"/>
        </w:rPr>
        <w:t xml:space="preserve">include any changes in the EGD-LMO, such as </w:t>
      </w:r>
      <w:r w:rsidR="0092471E" w:rsidRPr="00BB5241">
        <w:rPr>
          <w:rFonts w:ascii="Times New Roman" w:hAnsi="Times New Roman" w:cs="Times New Roman"/>
        </w:rPr>
        <w:t xml:space="preserve">DNA-level changes, </w:t>
      </w:r>
      <w:r w:rsidRPr="00BB5241">
        <w:rPr>
          <w:rFonts w:ascii="Times New Roman" w:hAnsi="Times New Roman" w:cs="Times New Roman"/>
        </w:rPr>
        <w:t>gene expression levels and morphological and behavioural changes</w:t>
      </w:r>
      <w:r w:rsidR="00F81509" w:rsidRPr="00BB5241">
        <w:rPr>
          <w:rFonts w:ascii="Times New Roman" w:hAnsi="Times New Roman" w:cs="Times New Roman"/>
        </w:rPr>
        <w:t xml:space="preserve"> which may relate to competition and fitness</w:t>
      </w:r>
      <w:r w:rsidRPr="00BB5241">
        <w:rPr>
          <w:rFonts w:ascii="Times New Roman" w:hAnsi="Times New Roman" w:cs="Times New Roman"/>
        </w:rPr>
        <w:t>. The changes are</w:t>
      </w:r>
      <w:r w:rsidR="00CC0456" w:rsidRPr="00BB5241">
        <w:rPr>
          <w:rFonts w:ascii="Times New Roman" w:hAnsi="Times New Roman" w:cs="Times New Roman"/>
        </w:rPr>
        <w:t xml:space="preserve"> then</w:t>
      </w:r>
      <w:r w:rsidRPr="00BB5241">
        <w:rPr>
          <w:rFonts w:ascii="Times New Roman" w:hAnsi="Times New Roman" w:cs="Times New Roman"/>
        </w:rPr>
        <w:t xml:space="preserve"> considered in the context of the </w:t>
      </w:r>
      <w:r w:rsidR="005F1168" w:rsidRPr="00BB5241">
        <w:rPr>
          <w:rFonts w:ascii="Times New Roman" w:hAnsi="Times New Roman" w:cs="Times New Roman"/>
        </w:rPr>
        <w:t>comparators (</w:t>
      </w:r>
      <w:r w:rsidR="00CC4465" w:rsidRPr="00BB5241">
        <w:rPr>
          <w:rFonts w:ascii="Times New Roman" w:hAnsi="Times New Roman" w:cs="Times New Roman"/>
        </w:rPr>
        <w:t>e.g., the</w:t>
      </w:r>
      <w:r w:rsidR="005F1168" w:rsidRPr="00BB5241">
        <w:rPr>
          <w:rFonts w:ascii="Times New Roman" w:hAnsi="Times New Roman" w:cs="Times New Roman"/>
        </w:rPr>
        <w:t xml:space="preserve"> </w:t>
      </w:r>
      <w:r w:rsidRPr="00BB5241">
        <w:rPr>
          <w:rFonts w:ascii="Times New Roman" w:hAnsi="Times New Roman" w:cs="Times New Roman"/>
        </w:rPr>
        <w:t>non-modified recipient or parental organisms</w:t>
      </w:r>
      <w:r w:rsidR="00B948D9">
        <w:rPr>
          <w:rFonts w:ascii="Times New Roman" w:hAnsi="Times New Roman" w:cs="Times New Roman"/>
        </w:rPr>
        <w:t>, see section 4.2.3</w:t>
      </w:r>
      <w:r w:rsidR="005F1168" w:rsidRPr="00BB5241">
        <w:rPr>
          <w:rFonts w:ascii="Times New Roman" w:hAnsi="Times New Roman" w:cs="Times New Roman"/>
        </w:rPr>
        <w:t>)</w:t>
      </w:r>
      <w:r w:rsidRPr="00BB5241">
        <w:rPr>
          <w:rFonts w:ascii="Times New Roman" w:hAnsi="Times New Roman" w:cs="Times New Roman"/>
        </w:rPr>
        <w:t xml:space="preserve"> in the potential receiving environment using the environmental conditions prior to the </w:t>
      </w:r>
      <w:r w:rsidR="00DF2B2C" w:rsidRPr="00BB5241">
        <w:rPr>
          <w:rFonts w:ascii="Times New Roman" w:hAnsi="Times New Roman" w:cs="Times New Roman"/>
        </w:rPr>
        <w:t xml:space="preserve">intentional </w:t>
      </w:r>
      <w:r w:rsidRPr="00BB5241">
        <w:rPr>
          <w:rFonts w:ascii="Times New Roman" w:hAnsi="Times New Roman" w:cs="Times New Roman"/>
        </w:rPr>
        <w:t xml:space="preserve">release of the EGD-LMO as baseline. </w:t>
      </w:r>
    </w:p>
    <w:p w14:paraId="7BD4226B" w14:textId="5B209AE6" w:rsidR="00A90C6B" w:rsidRPr="00BB5241" w:rsidRDefault="00A90C6B" w:rsidP="0077736C">
      <w:pPr>
        <w:spacing w:line="276" w:lineRule="auto"/>
        <w:jc w:val="both"/>
        <w:rPr>
          <w:rFonts w:ascii="Times New Roman" w:hAnsi="Times New Roman" w:cs="Times New Roman"/>
          <w:strike/>
        </w:rPr>
      </w:pPr>
      <w:r w:rsidRPr="00BB5241">
        <w:rPr>
          <w:rFonts w:ascii="Times New Roman" w:hAnsi="Times New Roman" w:cs="Times New Roman"/>
        </w:rPr>
        <w:t xml:space="preserve">Potential adverse effects may be direct or indirect, immediate or delayed, cumulative, local or long distance, as well as predicted or unpredicted. </w:t>
      </w:r>
      <w:r w:rsidR="00BB4F6B" w:rsidRPr="00BB5241">
        <w:rPr>
          <w:rFonts w:ascii="Times New Roman" w:hAnsi="Times New Roman" w:cs="Times New Roman"/>
        </w:rPr>
        <w:t>D</w:t>
      </w:r>
      <w:r w:rsidRPr="00BB5241">
        <w:rPr>
          <w:rFonts w:ascii="Times New Roman" w:hAnsi="Times New Roman" w:cs="Times New Roman"/>
        </w:rPr>
        <w:t>irect</w:t>
      </w:r>
      <w:r w:rsidR="0077736C" w:rsidRPr="00BB5241">
        <w:rPr>
          <w:rFonts w:ascii="Times New Roman" w:hAnsi="Times New Roman" w:cs="Times New Roman"/>
        </w:rPr>
        <w:t xml:space="preserve"> or indirect</w:t>
      </w:r>
      <w:r w:rsidRPr="00BB5241">
        <w:rPr>
          <w:rFonts w:ascii="Times New Roman" w:hAnsi="Times New Roman" w:cs="Times New Roman"/>
        </w:rPr>
        <w:t xml:space="preserve"> effects on individual organisms that the </w:t>
      </w:r>
      <w:r w:rsidR="00B948D9">
        <w:rPr>
          <w:rFonts w:ascii="Times New Roman" w:hAnsi="Times New Roman" w:cs="Times New Roman"/>
        </w:rPr>
        <w:t>EGD-</w:t>
      </w:r>
      <w:r w:rsidRPr="00BB5241">
        <w:rPr>
          <w:rFonts w:ascii="Times New Roman" w:hAnsi="Times New Roman" w:cs="Times New Roman"/>
        </w:rPr>
        <w:t>LMO itself generates</w:t>
      </w:r>
      <w:r w:rsidR="00BB4F6B" w:rsidRPr="00BB5241">
        <w:rPr>
          <w:rFonts w:ascii="Times New Roman" w:hAnsi="Times New Roman" w:cs="Times New Roman"/>
        </w:rPr>
        <w:t xml:space="preserve"> may be caused</w:t>
      </w:r>
      <w:r w:rsidRPr="00BB5241">
        <w:rPr>
          <w:rFonts w:ascii="Times New Roman" w:hAnsi="Times New Roman" w:cs="Times New Roman"/>
        </w:rPr>
        <w:t xml:space="preserve"> via predation, competition, habitat alteration, hybridisation and introduction of new parasites and diseases</w:t>
      </w:r>
      <w:r w:rsidR="00BB4F6B" w:rsidRPr="00BB5241">
        <w:rPr>
          <w:rFonts w:ascii="Times New Roman" w:hAnsi="Times New Roman" w:cs="Times New Roman"/>
        </w:rPr>
        <w:t xml:space="preserve">. </w:t>
      </w:r>
    </w:p>
    <w:p w14:paraId="3B479ABA" w14:textId="764FE994"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Potential adverse effects could arise, for example, from changes in the </w:t>
      </w:r>
      <w:r w:rsidR="0002418E" w:rsidRPr="00BB5241">
        <w:rPr>
          <w:rFonts w:ascii="Times New Roman" w:hAnsi="Times New Roman" w:cs="Times New Roman"/>
        </w:rPr>
        <w:t xml:space="preserve">ability </w:t>
      </w:r>
      <w:r w:rsidRPr="00BB5241">
        <w:rPr>
          <w:rFonts w:ascii="Times New Roman" w:hAnsi="Times New Roman" w:cs="Times New Roman"/>
        </w:rPr>
        <w:t>of the EGD-LMO to: (</w:t>
      </w:r>
      <w:r w:rsidR="006E088B" w:rsidRPr="00BB5241">
        <w:rPr>
          <w:rFonts w:ascii="Times New Roman" w:hAnsi="Times New Roman" w:cs="Times New Roman"/>
        </w:rPr>
        <w:t>1</w:t>
      </w:r>
      <w:r w:rsidRPr="00BB5241">
        <w:rPr>
          <w:rFonts w:ascii="Times New Roman" w:hAnsi="Times New Roman" w:cs="Times New Roman"/>
        </w:rPr>
        <w:t>) affect non-target organisms; (</w:t>
      </w:r>
      <w:r w:rsidR="006E088B" w:rsidRPr="00BB5241">
        <w:rPr>
          <w:rFonts w:ascii="Times New Roman" w:hAnsi="Times New Roman" w:cs="Times New Roman"/>
        </w:rPr>
        <w:t>2</w:t>
      </w:r>
      <w:r w:rsidRPr="00BB5241">
        <w:rPr>
          <w:rFonts w:ascii="Times New Roman" w:hAnsi="Times New Roman" w:cs="Times New Roman"/>
        </w:rPr>
        <w:t xml:space="preserve">) cause unintended effects on target organisms, such as the development of resistance to the </w:t>
      </w:r>
      <w:r w:rsidR="00E8134C" w:rsidRPr="00BB5241">
        <w:rPr>
          <w:rFonts w:ascii="Times New Roman" w:hAnsi="Times New Roman" w:cs="Times New Roman"/>
        </w:rPr>
        <w:t>EGD</w:t>
      </w:r>
      <w:r w:rsidRPr="00BB5241">
        <w:rPr>
          <w:rFonts w:ascii="Times New Roman" w:hAnsi="Times New Roman" w:cs="Times New Roman"/>
        </w:rPr>
        <w:t>; (</w:t>
      </w:r>
      <w:r w:rsidR="006E088B" w:rsidRPr="00BB5241">
        <w:rPr>
          <w:rFonts w:ascii="Times New Roman" w:hAnsi="Times New Roman" w:cs="Times New Roman"/>
        </w:rPr>
        <w:t>3</w:t>
      </w:r>
      <w:r w:rsidRPr="00BB5241">
        <w:rPr>
          <w:rFonts w:ascii="Times New Roman" w:hAnsi="Times New Roman" w:cs="Times New Roman"/>
        </w:rPr>
        <w:t>) develop unintentional changes in fitness; (</w:t>
      </w:r>
      <w:r w:rsidR="006E088B" w:rsidRPr="00BB5241">
        <w:rPr>
          <w:rFonts w:ascii="Times New Roman" w:hAnsi="Times New Roman" w:cs="Times New Roman"/>
        </w:rPr>
        <w:t>4</w:t>
      </w:r>
      <w:r w:rsidRPr="00BB5241">
        <w:rPr>
          <w:rFonts w:ascii="Times New Roman" w:hAnsi="Times New Roman" w:cs="Times New Roman"/>
        </w:rPr>
        <w:t>) transfer genes to other organisms/populations, such as wild species with some sexually compatibility with the EGD-LMO</w:t>
      </w:r>
      <w:r w:rsidR="009465B1" w:rsidRPr="00BB5241">
        <w:rPr>
          <w:rFonts w:ascii="Times New Roman" w:hAnsi="Times New Roman" w:cs="Times New Roman"/>
          <w:b/>
        </w:rPr>
        <w:t>,</w:t>
      </w:r>
      <w:r w:rsidR="00782E12" w:rsidRPr="00BB5241">
        <w:rPr>
          <w:rFonts w:ascii="Times New Roman" w:hAnsi="Times New Roman" w:cs="Times New Roman"/>
        </w:rPr>
        <w:t xml:space="preserve"> or via an intermediate</w:t>
      </w:r>
      <w:r w:rsidRPr="00BB5241">
        <w:rPr>
          <w:rFonts w:ascii="Times New Roman" w:hAnsi="Times New Roman" w:cs="Times New Roman"/>
        </w:rPr>
        <w:t>; (</w:t>
      </w:r>
      <w:r w:rsidR="006E088B" w:rsidRPr="00BB5241">
        <w:rPr>
          <w:rFonts w:ascii="Times New Roman" w:hAnsi="Times New Roman" w:cs="Times New Roman"/>
        </w:rPr>
        <w:t>5</w:t>
      </w:r>
      <w:r w:rsidRPr="00BB5241">
        <w:rPr>
          <w:rFonts w:ascii="Times New Roman" w:hAnsi="Times New Roman" w:cs="Times New Roman"/>
        </w:rPr>
        <w:t>) become genotypically or phenotypically unstable</w:t>
      </w:r>
      <w:r w:rsidR="00603848" w:rsidRPr="00BB5241">
        <w:rPr>
          <w:rFonts w:ascii="Times New Roman" w:hAnsi="Times New Roman" w:cs="Times New Roman"/>
        </w:rPr>
        <w:t>;</w:t>
      </w:r>
      <w:r w:rsidR="006829DC" w:rsidRPr="00BB5241">
        <w:rPr>
          <w:rFonts w:ascii="Times New Roman" w:hAnsi="Times New Roman" w:cs="Times New Roman"/>
        </w:rPr>
        <w:t xml:space="preserve"> </w:t>
      </w:r>
      <w:r w:rsidR="00A70AC6" w:rsidRPr="00BB5241">
        <w:rPr>
          <w:rFonts w:ascii="Times New Roman" w:hAnsi="Times New Roman" w:cs="Times New Roman"/>
        </w:rPr>
        <w:t xml:space="preserve">and </w:t>
      </w:r>
      <w:r w:rsidR="006829DC" w:rsidRPr="00BB5241">
        <w:rPr>
          <w:rFonts w:ascii="Times New Roman" w:hAnsi="Times New Roman" w:cs="Times New Roman"/>
        </w:rPr>
        <w:t>(6) lead to unintended phenotypes</w:t>
      </w:r>
      <w:r w:rsidRPr="00BB5241">
        <w:rPr>
          <w:rFonts w:ascii="Times New Roman" w:hAnsi="Times New Roman" w:cs="Times New Roman"/>
        </w:rPr>
        <w:t xml:space="preserve">. </w:t>
      </w:r>
    </w:p>
    <w:p w14:paraId="01F3A38C" w14:textId="6E33A00B" w:rsidR="00DC2E53" w:rsidRPr="00CA0582" w:rsidRDefault="00DD7AFB" w:rsidP="00212686">
      <w:pPr>
        <w:pStyle w:val="Heading3"/>
        <w:spacing w:line="276" w:lineRule="auto"/>
        <w:rPr>
          <w:rFonts w:ascii="Times New Roman" w:hAnsi="Times New Roman" w:cs="Times New Roman"/>
          <w:b/>
          <w:bCs/>
          <w:color w:val="auto"/>
          <w:lang w:val="en-GB"/>
        </w:rPr>
      </w:pPr>
      <w:bookmarkStart w:id="23" w:name="_Toc12"/>
      <w:bookmarkStart w:id="24" w:name="_Toc159410723"/>
      <w:r w:rsidRPr="00CA0582">
        <w:rPr>
          <w:rFonts w:ascii="Times New Roman" w:hAnsi="Times New Roman" w:cs="Times New Roman"/>
          <w:b/>
          <w:bCs/>
          <w:color w:val="auto"/>
          <w:lang w:val="en-GB"/>
        </w:rPr>
        <w:t>4</w:t>
      </w:r>
      <w:r w:rsidR="005430B6" w:rsidRPr="00CA0582">
        <w:rPr>
          <w:rFonts w:ascii="Times New Roman" w:hAnsi="Times New Roman" w:cs="Times New Roman"/>
          <w:b/>
          <w:bCs/>
          <w:color w:val="auto"/>
          <w:lang w:val="en-GB"/>
        </w:rPr>
        <w:t>.1.3</w:t>
      </w:r>
      <w:r w:rsidR="00DA1916" w:rsidRPr="00CA0582">
        <w:rPr>
          <w:rFonts w:ascii="Times New Roman" w:hAnsi="Times New Roman" w:cs="Times New Roman"/>
          <w:b/>
          <w:bCs/>
          <w:color w:val="auto"/>
          <w:lang w:val="en-GB"/>
        </w:rPr>
        <w:t>.</w:t>
      </w:r>
      <w:r w:rsidR="005430B6" w:rsidRPr="00CA0582">
        <w:rPr>
          <w:rFonts w:ascii="Times New Roman" w:hAnsi="Times New Roman" w:cs="Times New Roman"/>
          <w:b/>
          <w:bCs/>
          <w:color w:val="auto"/>
          <w:lang w:val="en-GB"/>
        </w:rPr>
        <w:t xml:space="preserve"> Devising plausible pathways to harm</w:t>
      </w:r>
      <w:bookmarkEnd w:id="23"/>
      <w:bookmarkEnd w:id="24"/>
    </w:p>
    <w:p w14:paraId="29C5F652" w14:textId="5D6970ED" w:rsidR="00F83338"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In the risk assessment process, it is important to define clear links or pathways between the EGD-LMO and possible adverse effects in order to focus on generating information that will be useful in the decision-making</w:t>
      </w:r>
      <w:r w:rsidR="00864384" w:rsidRPr="00BB5241">
        <w:rPr>
          <w:rFonts w:ascii="Times New Roman" w:hAnsi="Times New Roman" w:cs="Times New Roman"/>
        </w:rPr>
        <w:t>.</w:t>
      </w:r>
      <w:r w:rsidRPr="00BB5241">
        <w:rPr>
          <w:rFonts w:ascii="Times New Roman" w:hAnsi="Times New Roman" w:cs="Times New Roman"/>
        </w:rPr>
        <w:t xml:space="preserve"> Based on the available information on the biology and ecology of the species under consideration, the EGD design and strategy, the introduced traits, the intended uses of the EGD-LMO </w:t>
      </w:r>
      <w:r w:rsidR="00622DFF" w:rsidRPr="00BB5241">
        <w:rPr>
          <w:rFonts w:ascii="Times New Roman" w:hAnsi="Times New Roman" w:cs="Times New Roman"/>
        </w:rPr>
        <w:lastRenderedPageBreak/>
        <w:t>(</w:t>
      </w:r>
      <w:r w:rsidRPr="00BB5241">
        <w:rPr>
          <w:rFonts w:ascii="Times New Roman" w:hAnsi="Times New Roman" w:cs="Times New Roman"/>
        </w:rPr>
        <w:t xml:space="preserve">the scale and frequency of the </w:t>
      </w:r>
      <w:r w:rsidR="00C87013" w:rsidRPr="00BB5241">
        <w:rPr>
          <w:rFonts w:ascii="Times New Roman" w:hAnsi="Times New Roman" w:cs="Times New Roman"/>
        </w:rPr>
        <w:t xml:space="preserve">intentional </w:t>
      </w:r>
      <w:r w:rsidRPr="00BB5241">
        <w:rPr>
          <w:rFonts w:ascii="Times New Roman" w:hAnsi="Times New Roman" w:cs="Times New Roman"/>
        </w:rPr>
        <w:t>release</w:t>
      </w:r>
      <w:r w:rsidR="00622DFF" w:rsidRPr="00BB5241">
        <w:rPr>
          <w:rFonts w:ascii="Times New Roman" w:hAnsi="Times New Roman" w:cs="Times New Roman"/>
        </w:rPr>
        <w:t>)</w:t>
      </w:r>
      <w:r w:rsidRPr="00BB5241">
        <w:rPr>
          <w:rFonts w:ascii="Times New Roman" w:hAnsi="Times New Roman" w:cs="Times New Roman"/>
        </w:rPr>
        <w:t>, the receiving environments (covering the receiving environments where the EGD-LMO will be released and spread) and the interactions amongst these variables, plausible pathways to harm</w:t>
      </w:r>
      <w:r w:rsidRPr="00BB5241">
        <w:rPr>
          <w:rFonts w:ascii="Times New Roman" w:hAnsi="Times New Roman" w:cs="Times New Roman"/>
          <w:vertAlign w:val="superscript"/>
        </w:rPr>
        <w:footnoteReference w:id="18"/>
      </w:r>
      <w:r w:rsidRPr="00BB5241">
        <w:rPr>
          <w:rFonts w:ascii="Times New Roman" w:hAnsi="Times New Roman" w:cs="Times New Roman"/>
        </w:rPr>
        <w:t xml:space="preserve"> are constructed in the problem formulation process. Pathways to harm are used as a conceptual model to describe how the </w:t>
      </w:r>
      <w:r w:rsidR="00D73B41" w:rsidRPr="00BB5241">
        <w:rPr>
          <w:rFonts w:ascii="Times New Roman" w:hAnsi="Times New Roman" w:cs="Times New Roman"/>
        </w:rPr>
        <w:t xml:space="preserve">intentional </w:t>
      </w:r>
      <w:r w:rsidRPr="00BB5241">
        <w:rPr>
          <w:rFonts w:ascii="Times New Roman" w:hAnsi="Times New Roman" w:cs="Times New Roman"/>
        </w:rPr>
        <w:t>release of a</w:t>
      </w:r>
      <w:r w:rsidR="00B948D9">
        <w:rPr>
          <w:rFonts w:ascii="Times New Roman" w:hAnsi="Times New Roman" w:cs="Times New Roman"/>
        </w:rPr>
        <w:t>n</w:t>
      </w:r>
      <w:r w:rsidR="00B948D9" w:rsidRPr="00BB5241">
        <w:rPr>
          <w:rFonts w:ascii="Times New Roman" w:hAnsi="Times New Roman" w:cs="Times New Roman"/>
        </w:rPr>
        <w:t xml:space="preserve"> </w:t>
      </w:r>
      <w:r w:rsidR="00FD45B4" w:rsidRPr="00BB5241">
        <w:rPr>
          <w:rFonts w:ascii="Times New Roman" w:hAnsi="Times New Roman" w:cs="Times New Roman"/>
        </w:rPr>
        <w:t>EGD-</w:t>
      </w:r>
      <w:r w:rsidRPr="00BB5241">
        <w:rPr>
          <w:rFonts w:ascii="Times New Roman" w:hAnsi="Times New Roman" w:cs="Times New Roman"/>
        </w:rPr>
        <w:t xml:space="preserve">LMO could lead to possible harm to assessment endpoints. </w:t>
      </w:r>
    </w:p>
    <w:p w14:paraId="1691A132" w14:textId="7E77BF4D" w:rsidR="00370799" w:rsidRPr="00BB5241" w:rsidRDefault="005430B6" w:rsidP="00510EBB">
      <w:pPr>
        <w:pStyle w:val="Para1"/>
        <w:numPr>
          <w:ilvl w:val="0"/>
          <w:numId w:val="0"/>
        </w:numPr>
        <w:spacing w:before="0" w:after="160" w:line="276" w:lineRule="auto"/>
        <w:rPr>
          <w:rFonts w:eastAsiaTheme="minorHAnsi"/>
          <w:strike/>
        </w:rPr>
      </w:pPr>
      <w:r w:rsidRPr="003E1638">
        <w:rPr>
          <w:rFonts w:eastAsiaTheme="minorHAnsi"/>
          <w:szCs w:val="22"/>
          <w14:ligatures w14:val="standardContextual"/>
        </w:rPr>
        <w:t xml:space="preserve">A pathway to harm describes the plausible and necessary steps that would need to occur for the environmental release of </w:t>
      </w:r>
      <w:r w:rsidR="00725642" w:rsidRPr="00BB5241">
        <w:rPr>
          <w:rFonts w:eastAsiaTheme="minorHAnsi"/>
        </w:rPr>
        <w:t xml:space="preserve">an </w:t>
      </w:r>
      <w:r w:rsidRPr="00BB5241">
        <w:rPr>
          <w:rFonts w:eastAsiaTheme="minorHAnsi"/>
        </w:rPr>
        <w:t>EGD-LMO to result in an adverse effect on the assessment endpoint (OECD, 2023).</w:t>
      </w:r>
      <w:r w:rsidR="004E18E0" w:rsidRPr="00BB5241">
        <w:rPr>
          <w:rFonts w:eastAsiaTheme="minorHAnsi"/>
        </w:rPr>
        <w:t xml:space="preserve"> </w:t>
      </w:r>
      <w:r w:rsidR="00D379AD" w:rsidRPr="00BB5241">
        <w:rPr>
          <w:rFonts w:eastAsiaTheme="minorHAnsi"/>
        </w:rPr>
        <w:t xml:space="preserve">In effect, a causal chain of events </w:t>
      </w:r>
      <w:r w:rsidR="00F31CD2" w:rsidRPr="00BB5241">
        <w:rPr>
          <w:rFonts w:eastAsiaTheme="minorHAnsi"/>
        </w:rPr>
        <w:t xml:space="preserve">is </w:t>
      </w:r>
      <w:r w:rsidR="00D379AD" w:rsidRPr="00BB5241">
        <w:rPr>
          <w:rFonts w:eastAsiaTheme="minorHAnsi"/>
        </w:rPr>
        <w:t xml:space="preserve">required for a </w:t>
      </w:r>
      <w:r w:rsidR="00986487" w:rsidRPr="00BB5241">
        <w:rPr>
          <w:rFonts w:eastAsiaTheme="minorHAnsi"/>
        </w:rPr>
        <w:t>hazard</w:t>
      </w:r>
      <w:r w:rsidR="00D379AD" w:rsidRPr="00BB5241">
        <w:rPr>
          <w:rFonts w:eastAsiaTheme="minorHAnsi"/>
        </w:rPr>
        <w:t xml:space="preserve"> to be realised. </w:t>
      </w:r>
      <w:r w:rsidRPr="00BB5241">
        <w:rPr>
          <w:rFonts w:eastAsiaTheme="minorHAnsi"/>
        </w:rPr>
        <w:t>Such a pathway can be the function of a simple linear chain of events, or a complex one that is branched. A risk assessment typically includes many pathways (Connolly and other</w:t>
      </w:r>
      <w:r w:rsidR="00B32678">
        <w:rPr>
          <w:rFonts w:eastAsiaTheme="minorHAnsi"/>
        </w:rPr>
        <w:t>s</w:t>
      </w:r>
      <w:r w:rsidRPr="00BB5241">
        <w:rPr>
          <w:rFonts w:eastAsiaTheme="minorHAnsi"/>
        </w:rPr>
        <w:t xml:space="preserve">, 2021), because the proposed activity </w:t>
      </w:r>
      <w:r w:rsidR="00370799" w:rsidRPr="00BB5241">
        <w:rPr>
          <w:rFonts w:eastAsiaTheme="minorHAnsi"/>
        </w:rPr>
        <w:t xml:space="preserve">may affect different protection goals and assessment </w:t>
      </w:r>
      <w:r w:rsidR="00E666C4" w:rsidRPr="00BB5241">
        <w:rPr>
          <w:rFonts w:eastAsiaTheme="minorHAnsi"/>
        </w:rPr>
        <w:t>end</w:t>
      </w:r>
      <w:r w:rsidR="00370799" w:rsidRPr="00BB5241">
        <w:rPr>
          <w:rFonts w:eastAsiaTheme="minorHAnsi"/>
        </w:rPr>
        <w:t>points</w:t>
      </w:r>
      <w:r w:rsidR="00E666C4" w:rsidRPr="00BB5241">
        <w:rPr>
          <w:rFonts w:eastAsiaTheme="minorHAnsi"/>
        </w:rPr>
        <w:t>, and</w:t>
      </w:r>
      <w:r w:rsidR="00370799" w:rsidRPr="00BB5241">
        <w:rPr>
          <w:rFonts w:eastAsiaTheme="minorHAnsi"/>
        </w:rPr>
        <w:t xml:space="preserve"> </w:t>
      </w:r>
      <w:r w:rsidRPr="00BB5241">
        <w:rPr>
          <w:rFonts w:eastAsiaTheme="minorHAnsi"/>
        </w:rPr>
        <w:t xml:space="preserve">could lead to different harms, or because a particular </w:t>
      </w:r>
      <w:r w:rsidR="00986487" w:rsidRPr="00BB5241">
        <w:rPr>
          <w:rFonts w:eastAsiaTheme="minorHAnsi"/>
        </w:rPr>
        <w:t>hazard</w:t>
      </w:r>
      <w:r w:rsidRPr="00BB5241">
        <w:rPr>
          <w:rFonts w:eastAsiaTheme="minorHAnsi"/>
        </w:rPr>
        <w:t xml:space="preserve"> could arise in different ways, or both. Moreover, there may be multiple interconnected pathways to</w:t>
      </w:r>
      <w:r w:rsidR="00A15D74">
        <w:rPr>
          <w:rFonts w:eastAsiaTheme="minorHAnsi"/>
        </w:rPr>
        <w:t xml:space="preserve"> be</w:t>
      </w:r>
      <w:r w:rsidRPr="00BB5241">
        <w:rPr>
          <w:rFonts w:eastAsiaTheme="minorHAnsi"/>
        </w:rPr>
        <w:t xml:space="preserve"> consider</w:t>
      </w:r>
      <w:r w:rsidR="00A15D74">
        <w:rPr>
          <w:rFonts w:eastAsiaTheme="minorHAnsi"/>
        </w:rPr>
        <w:t>ed</w:t>
      </w:r>
      <w:r w:rsidRPr="00BB5241">
        <w:rPr>
          <w:rFonts w:eastAsiaTheme="minorHAnsi"/>
        </w:rPr>
        <w:t xml:space="preserve"> that may share some of the same steps.</w:t>
      </w:r>
    </w:p>
    <w:p w14:paraId="4DAF0054" w14:textId="5F06B4E6"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When planning the risk assessment, one or more pathways to harm may be postulated for each potential adverse effect identified for an assessment endpoint (OECD, 2023). Different techniques may be used to postulate pathways to harm (e.g.</w:t>
      </w:r>
      <w:r w:rsidR="0013654F">
        <w:rPr>
          <w:rFonts w:ascii="Times New Roman" w:hAnsi="Times New Roman" w:cs="Times New Roman"/>
        </w:rPr>
        <w:t>,</w:t>
      </w:r>
      <w:r w:rsidRPr="00BB5241">
        <w:rPr>
          <w:rFonts w:ascii="Times New Roman" w:hAnsi="Times New Roman" w:cs="Times New Roman"/>
        </w:rPr>
        <w:t xml:space="preserve"> Wolt and others, 2010; Roberts and others, 2017; Hayes and others, 2018; Teem and others, 2019). The nature and formality of this exercise, which may include stakeholder</w:t>
      </w:r>
      <w:r w:rsidR="00A35CAB" w:rsidRPr="00BB5241">
        <w:rPr>
          <w:rFonts w:ascii="Times New Roman" w:hAnsi="Times New Roman" w:cs="Times New Roman"/>
        </w:rPr>
        <w:t xml:space="preserve"> and </w:t>
      </w:r>
      <w:r w:rsidR="003A78BB" w:rsidRPr="00BB5241">
        <w:rPr>
          <w:rFonts w:ascii="Times New Roman" w:hAnsi="Times New Roman" w:cs="Times New Roman"/>
        </w:rPr>
        <w:t>rightsholder</w:t>
      </w:r>
      <w:r w:rsidRPr="00BB5241">
        <w:rPr>
          <w:rFonts w:ascii="Times New Roman" w:hAnsi="Times New Roman" w:cs="Times New Roman"/>
        </w:rPr>
        <w:t xml:space="preserve"> engagement</w:t>
      </w:r>
      <w:r w:rsidR="00A35CAB" w:rsidRPr="00BB5241">
        <w:rPr>
          <w:rFonts w:ascii="Times New Roman" w:hAnsi="Times New Roman" w:cs="Times New Roman"/>
        </w:rPr>
        <w:t>,</w:t>
      </w:r>
      <w:r w:rsidR="00D71D3F" w:rsidRPr="00BB5241">
        <w:rPr>
          <w:rFonts w:ascii="Times New Roman" w:hAnsi="Times New Roman" w:cs="Times New Roman"/>
        </w:rPr>
        <w:t xml:space="preserve"> </w:t>
      </w:r>
      <w:r w:rsidRPr="00BB5241">
        <w:rPr>
          <w:rFonts w:ascii="Times New Roman" w:hAnsi="Times New Roman" w:cs="Times New Roman"/>
        </w:rPr>
        <w:t xml:space="preserve">may reflect </w:t>
      </w:r>
      <w:r w:rsidR="003F3119" w:rsidRPr="00BB5241">
        <w:rPr>
          <w:rFonts w:ascii="Times New Roman" w:hAnsi="Times New Roman" w:cs="Times New Roman"/>
        </w:rPr>
        <w:t xml:space="preserve">priorities based on policies </w:t>
      </w:r>
      <w:r w:rsidRPr="00BB5241">
        <w:rPr>
          <w:rFonts w:ascii="Times New Roman" w:hAnsi="Times New Roman" w:cs="Times New Roman"/>
        </w:rPr>
        <w:t>and approaches of the responsible authorit</w:t>
      </w:r>
      <w:r w:rsidR="00262B3B" w:rsidRPr="00BB5241">
        <w:rPr>
          <w:rFonts w:ascii="Times New Roman" w:hAnsi="Times New Roman" w:cs="Times New Roman"/>
        </w:rPr>
        <w:t>ies</w:t>
      </w:r>
      <w:r w:rsidRPr="00BB5241">
        <w:rPr>
          <w:rFonts w:ascii="Times New Roman" w:hAnsi="Times New Roman" w:cs="Times New Roman"/>
        </w:rPr>
        <w:t>. When devising pathways to harm, potential pathways to harm should be systematically explored</w:t>
      </w:r>
      <w:r w:rsidR="00262B3B" w:rsidRPr="00BB5241">
        <w:rPr>
          <w:rFonts w:ascii="Times New Roman" w:hAnsi="Times New Roman" w:cs="Times New Roman"/>
        </w:rPr>
        <w:t xml:space="preserve"> in a broad fashion</w:t>
      </w:r>
      <w:r w:rsidRPr="00BB5241">
        <w:rPr>
          <w:rFonts w:ascii="Times New Roman" w:hAnsi="Times New Roman" w:cs="Times New Roman"/>
        </w:rPr>
        <w:t xml:space="preserve">, and then prioritised based on their </w:t>
      </w:r>
      <w:r w:rsidR="00400EE9" w:rsidRPr="00BB5241">
        <w:rPr>
          <w:rFonts w:ascii="Times New Roman" w:hAnsi="Times New Roman" w:cs="Times New Roman"/>
        </w:rPr>
        <w:t>likelihood</w:t>
      </w:r>
      <w:r w:rsidR="00B02937" w:rsidRPr="00BB5241">
        <w:rPr>
          <w:rFonts w:ascii="Times New Roman" w:hAnsi="Times New Roman" w:cs="Times New Roman"/>
        </w:rPr>
        <w:t xml:space="preserve"> </w:t>
      </w:r>
      <w:r w:rsidRPr="00BB5241">
        <w:rPr>
          <w:rFonts w:ascii="Times New Roman" w:hAnsi="Times New Roman" w:cs="Times New Roman"/>
        </w:rPr>
        <w:t xml:space="preserve">and consequences. In principle, only those pathways to harm that are valid according to existing knowledge, expert judgement and at least potentially consequential </w:t>
      </w:r>
      <w:r w:rsidR="007A255D" w:rsidRPr="00BB5241">
        <w:rPr>
          <w:rFonts w:ascii="Times New Roman" w:hAnsi="Times New Roman" w:cs="Times New Roman"/>
        </w:rPr>
        <w:t xml:space="preserve">should </w:t>
      </w:r>
      <w:r w:rsidRPr="00BB5241">
        <w:rPr>
          <w:rFonts w:ascii="Times New Roman" w:hAnsi="Times New Roman" w:cs="Times New Roman"/>
        </w:rPr>
        <w:t xml:space="preserve">be carried forward into the analysis. However, if the validity or consequences of a pathway to harm cannot be </w:t>
      </w:r>
      <w:r w:rsidR="00400EE9" w:rsidRPr="00BB5241">
        <w:rPr>
          <w:rFonts w:ascii="Times New Roman" w:hAnsi="Times New Roman" w:cs="Times New Roman"/>
        </w:rPr>
        <w:t xml:space="preserve">sufficiently </w:t>
      </w:r>
      <w:r w:rsidRPr="00BB5241">
        <w:rPr>
          <w:rFonts w:ascii="Times New Roman" w:hAnsi="Times New Roman" w:cs="Times New Roman"/>
        </w:rPr>
        <w:t xml:space="preserve">defined, one can expand efforts to consider existing knowledge and/or carry that pathway forward into the analysis. </w:t>
      </w:r>
    </w:p>
    <w:p w14:paraId="4DAC6C75" w14:textId="4F1ED26D"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Since it can be challenging to adequately devise multiple, complex pathways to harm over long time period, a wide area, and/or a heterogeneous environment, it is important that all potential pathways are reported transparently. Moreover, a rationale justifying why potential pathways to harm are not considered sufficiently valid and/or consequential should be reported transparently for each potential pathway rejected.</w:t>
      </w:r>
    </w:p>
    <w:p w14:paraId="583732C7" w14:textId="333516BC" w:rsidR="00DD3530" w:rsidRPr="00BB5241" w:rsidRDefault="0022748E" w:rsidP="00082B2F">
      <w:pPr>
        <w:pStyle w:val="Default"/>
        <w:spacing w:line="276" w:lineRule="auto"/>
        <w:rPr>
          <w:b/>
          <w:bCs/>
        </w:rPr>
      </w:pPr>
      <w:r w:rsidRPr="00BB5241">
        <w:rPr>
          <w:color w:val="auto"/>
          <w:sz w:val="22"/>
          <w:szCs w:val="22"/>
        </w:rPr>
        <w:t>T</w:t>
      </w:r>
      <w:r w:rsidR="000A6260" w:rsidRPr="00BB5241">
        <w:rPr>
          <w:color w:val="auto"/>
          <w:sz w:val="22"/>
          <w:szCs w:val="22"/>
        </w:rPr>
        <w:t xml:space="preserve">he main </w:t>
      </w:r>
      <w:r w:rsidR="00C544BE" w:rsidRPr="00BB5241">
        <w:rPr>
          <w:color w:val="auto"/>
          <w:sz w:val="22"/>
          <w:szCs w:val="22"/>
        </w:rPr>
        <w:t xml:space="preserve">aim of the pathway to harm approach is to </w:t>
      </w:r>
      <w:r w:rsidR="003F3119" w:rsidRPr="00BB5241">
        <w:rPr>
          <w:color w:val="auto"/>
          <w:sz w:val="22"/>
          <w:szCs w:val="22"/>
        </w:rPr>
        <w:t>focus</w:t>
      </w:r>
      <w:r w:rsidRPr="00BB5241">
        <w:rPr>
          <w:color w:val="auto"/>
          <w:sz w:val="22"/>
          <w:szCs w:val="22"/>
        </w:rPr>
        <w:t xml:space="preserve"> the risk assessment process</w:t>
      </w:r>
      <w:r w:rsidR="003F3119" w:rsidRPr="00BB5241">
        <w:rPr>
          <w:color w:val="auto"/>
          <w:sz w:val="22"/>
          <w:szCs w:val="22"/>
        </w:rPr>
        <w:t xml:space="preserve"> and </w:t>
      </w:r>
      <w:r w:rsidRPr="00BB5241">
        <w:rPr>
          <w:color w:val="auto"/>
          <w:sz w:val="22"/>
          <w:szCs w:val="22"/>
        </w:rPr>
        <w:t xml:space="preserve">to </w:t>
      </w:r>
      <w:r w:rsidR="00C544BE" w:rsidRPr="00BB5241">
        <w:rPr>
          <w:color w:val="auto"/>
          <w:sz w:val="22"/>
          <w:szCs w:val="22"/>
        </w:rPr>
        <w:t xml:space="preserve">improve transparency in the risk assessment by making these pathways explicit and thereby amenable to comparison and independent review. This is typically achieved by using block diagrams to portray pathways to harm. </w:t>
      </w:r>
      <w:r w:rsidR="005430B6" w:rsidRPr="00BB5241">
        <w:rPr>
          <w:color w:val="auto"/>
          <w:sz w:val="22"/>
          <w:szCs w:val="22"/>
        </w:rPr>
        <w:t>Several authors (e.g.</w:t>
      </w:r>
      <w:r w:rsidR="0013654F">
        <w:rPr>
          <w:color w:val="auto"/>
          <w:sz w:val="22"/>
          <w:szCs w:val="22"/>
        </w:rPr>
        <w:t>,</w:t>
      </w:r>
      <w:r w:rsidR="005430B6" w:rsidRPr="00BB5241">
        <w:rPr>
          <w:color w:val="auto"/>
          <w:sz w:val="22"/>
          <w:szCs w:val="22"/>
        </w:rPr>
        <w:t xml:space="preserve"> Roberts and others, 2017; Teem and others, 2019; Romeis and others, 2020; </w:t>
      </w:r>
      <w:r w:rsidR="00415337" w:rsidRPr="00BB5241">
        <w:rPr>
          <w:color w:val="auto"/>
          <w:sz w:val="22"/>
          <w:szCs w:val="22"/>
        </w:rPr>
        <w:t xml:space="preserve">Alcalay and others, 2021; </w:t>
      </w:r>
      <w:r w:rsidR="005430B6" w:rsidRPr="00BB5241">
        <w:rPr>
          <w:color w:val="auto"/>
          <w:sz w:val="22"/>
          <w:szCs w:val="22"/>
        </w:rPr>
        <w:t>Connolly and other</w:t>
      </w:r>
      <w:r w:rsidR="00A15D74">
        <w:rPr>
          <w:color w:val="auto"/>
          <w:sz w:val="22"/>
          <w:szCs w:val="22"/>
        </w:rPr>
        <w:t>s</w:t>
      </w:r>
      <w:r w:rsidR="005430B6" w:rsidRPr="00BB5241">
        <w:rPr>
          <w:color w:val="auto"/>
          <w:sz w:val="22"/>
          <w:szCs w:val="22"/>
        </w:rPr>
        <w:t xml:space="preserve">, 2021; Kormos and others, 2023) reported some relevant pathways to harm associated with the </w:t>
      </w:r>
      <w:r w:rsidR="001D1032" w:rsidRPr="00BB5241">
        <w:rPr>
          <w:color w:val="auto"/>
          <w:sz w:val="22"/>
          <w:szCs w:val="22"/>
        </w:rPr>
        <w:t xml:space="preserve">intentional </w:t>
      </w:r>
      <w:r w:rsidR="005430B6" w:rsidRPr="00BB5241">
        <w:rPr>
          <w:color w:val="auto"/>
          <w:sz w:val="22"/>
          <w:szCs w:val="22"/>
        </w:rPr>
        <w:t>release of EGD-LMOs (mostly insects) that can be considered further when devising such pathways.</w:t>
      </w:r>
      <w:r w:rsidR="005430B6" w:rsidRPr="00BB5241">
        <w:t xml:space="preserve"> </w:t>
      </w:r>
      <w:r w:rsidR="00415337" w:rsidRPr="00BB5241">
        <w:rPr>
          <w:color w:val="auto"/>
          <w:sz w:val="22"/>
          <w:szCs w:val="22"/>
        </w:rPr>
        <w:t xml:space="preserve">Other types of conceptual models that may also be useful include fault trees and event trees (Hayes </w:t>
      </w:r>
      <w:r w:rsidR="00C35EA2" w:rsidRPr="00BB5241">
        <w:rPr>
          <w:color w:val="auto"/>
          <w:sz w:val="22"/>
          <w:szCs w:val="22"/>
        </w:rPr>
        <w:t>and others</w:t>
      </w:r>
      <w:r w:rsidR="00415337" w:rsidRPr="00BB5241">
        <w:rPr>
          <w:color w:val="auto"/>
          <w:sz w:val="22"/>
          <w:szCs w:val="22"/>
        </w:rPr>
        <w:t>, 2018a</w:t>
      </w:r>
      <w:r w:rsidR="00C35EA2" w:rsidRPr="00BB5241">
        <w:rPr>
          <w:color w:val="auto"/>
          <w:sz w:val="22"/>
          <w:szCs w:val="22"/>
        </w:rPr>
        <w:t>,</w:t>
      </w:r>
      <w:r w:rsidR="00415337" w:rsidRPr="00BB5241">
        <w:rPr>
          <w:color w:val="auto"/>
          <w:sz w:val="22"/>
          <w:szCs w:val="22"/>
        </w:rPr>
        <w:t xml:space="preserve">b; Hosack </w:t>
      </w:r>
      <w:r w:rsidR="00C35EA2" w:rsidRPr="00BB5241">
        <w:rPr>
          <w:color w:val="auto"/>
          <w:sz w:val="22"/>
          <w:szCs w:val="22"/>
        </w:rPr>
        <w:t>and others</w:t>
      </w:r>
      <w:r w:rsidR="00415337" w:rsidRPr="00BB5241">
        <w:rPr>
          <w:color w:val="auto"/>
          <w:sz w:val="22"/>
          <w:szCs w:val="22"/>
        </w:rPr>
        <w:t>, 2023).</w:t>
      </w:r>
      <w:r w:rsidR="00C35EA2" w:rsidRPr="00BB5241">
        <w:rPr>
          <w:color w:val="auto"/>
          <w:sz w:val="22"/>
          <w:szCs w:val="22"/>
        </w:rPr>
        <w:t xml:space="preserve"> </w:t>
      </w:r>
      <w:r w:rsidR="00DD3530" w:rsidRPr="00BB5241">
        <w:rPr>
          <w:color w:val="auto"/>
          <w:sz w:val="22"/>
          <w:szCs w:val="22"/>
        </w:rPr>
        <w:t xml:space="preserve">Pictorial conceptual models, such as block diagrams showing pathways to harm, have many useful properties beyond improving transparency. They are relatively easy to construct allowing multiple models to be developed, a recommended approach for tackling deep uncertainty (Section </w:t>
      </w:r>
      <w:r w:rsidR="000A6953" w:rsidRPr="00BB5241">
        <w:rPr>
          <w:color w:val="auto"/>
          <w:sz w:val="22"/>
          <w:szCs w:val="22"/>
        </w:rPr>
        <w:t>4.2.</w:t>
      </w:r>
      <w:r w:rsidR="006020C0" w:rsidRPr="00BB5241">
        <w:rPr>
          <w:color w:val="auto"/>
          <w:sz w:val="22"/>
          <w:szCs w:val="22"/>
        </w:rPr>
        <w:t>7</w:t>
      </w:r>
      <w:r w:rsidR="000A6953" w:rsidRPr="00BB5241">
        <w:rPr>
          <w:color w:val="auto"/>
          <w:sz w:val="22"/>
          <w:szCs w:val="22"/>
        </w:rPr>
        <w:t>. “Uncertainties”</w:t>
      </w:r>
      <w:r w:rsidR="00DD3530" w:rsidRPr="00BB5241">
        <w:rPr>
          <w:color w:val="auto"/>
          <w:sz w:val="22"/>
          <w:szCs w:val="22"/>
        </w:rPr>
        <w:t>), without excessive resource commitments. Moreover</w:t>
      </w:r>
      <w:r w:rsidR="004516B1" w:rsidRPr="00BB5241">
        <w:rPr>
          <w:color w:val="auto"/>
          <w:sz w:val="22"/>
          <w:szCs w:val="22"/>
        </w:rPr>
        <w:t>,</w:t>
      </w:r>
      <w:r w:rsidR="00DD3530" w:rsidRPr="00BB5241">
        <w:rPr>
          <w:color w:val="auto"/>
          <w:sz w:val="22"/>
          <w:szCs w:val="22"/>
        </w:rPr>
        <w:t xml:space="preserve"> they do not require speciali</w:t>
      </w:r>
      <w:r w:rsidR="00724FDC" w:rsidRPr="00BB5241">
        <w:rPr>
          <w:color w:val="auto"/>
          <w:sz w:val="22"/>
          <w:szCs w:val="22"/>
        </w:rPr>
        <w:t>sed</w:t>
      </w:r>
      <w:r w:rsidR="00DD3530" w:rsidRPr="00BB5241">
        <w:rPr>
          <w:color w:val="auto"/>
          <w:sz w:val="22"/>
          <w:szCs w:val="22"/>
        </w:rPr>
        <w:t xml:space="preserve"> skills to develop or understand, and hence can be used to engage stakeholders, who may have different </w:t>
      </w:r>
      <w:r w:rsidR="00DD3530" w:rsidRPr="00BB5241">
        <w:rPr>
          <w:color w:val="auto"/>
          <w:sz w:val="22"/>
          <w:szCs w:val="22"/>
        </w:rPr>
        <w:lastRenderedPageBreak/>
        <w:t>backgrounds and training, into the risk assessment by capturing the views and beliefs on relevant assessment endpoints and pathways.</w:t>
      </w:r>
    </w:p>
    <w:p w14:paraId="55C37102" w14:textId="6C7B784F" w:rsidR="00DC2E53" w:rsidRPr="00CA0582" w:rsidRDefault="00DD7AFB" w:rsidP="00212686">
      <w:pPr>
        <w:pStyle w:val="Heading3"/>
        <w:spacing w:line="276" w:lineRule="auto"/>
        <w:rPr>
          <w:rFonts w:ascii="Times New Roman" w:hAnsi="Times New Roman" w:cs="Times New Roman"/>
          <w:b/>
          <w:bCs/>
          <w:color w:val="auto"/>
          <w:lang w:val="en-GB"/>
        </w:rPr>
      </w:pPr>
      <w:bookmarkStart w:id="25" w:name="_Toc13"/>
      <w:bookmarkStart w:id="26" w:name="_Toc159410724"/>
      <w:r w:rsidRPr="00CA0582">
        <w:rPr>
          <w:rFonts w:ascii="Times New Roman" w:hAnsi="Times New Roman" w:cs="Times New Roman"/>
          <w:b/>
          <w:bCs/>
          <w:color w:val="auto"/>
          <w:lang w:val="en-GB"/>
        </w:rPr>
        <w:t>4</w:t>
      </w:r>
      <w:r w:rsidR="005430B6" w:rsidRPr="00CA0582">
        <w:rPr>
          <w:rFonts w:ascii="Times New Roman" w:hAnsi="Times New Roman" w:cs="Times New Roman"/>
          <w:b/>
          <w:bCs/>
          <w:color w:val="auto"/>
          <w:lang w:val="en-GB"/>
        </w:rPr>
        <w:t>.1.4</w:t>
      </w:r>
      <w:r w:rsidR="00DA1916" w:rsidRPr="00CA0582">
        <w:rPr>
          <w:rFonts w:ascii="Times New Roman" w:hAnsi="Times New Roman" w:cs="Times New Roman"/>
          <w:b/>
          <w:bCs/>
          <w:color w:val="auto"/>
          <w:lang w:val="en-GB"/>
        </w:rPr>
        <w:t>.</w:t>
      </w:r>
      <w:r w:rsidR="005430B6" w:rsidRPr="00CA0582">
        <w:rPr>
          <w:rFonts w:ascii="Times New Roman" w:hAnsi="Times New Roman" w:cs="Times New Roman"/>
          <w:b/>
          <w:bCs/>
          <w:color w:val="auto"/>
          <w:lang w:val="en-GB"/>
        </w:rPr>
        <w:t xml:space="preserve"> Formulating risk hypotheses</w:t>
      </w:r>
      <w:bookmarkEnd w:id="25"/>
      <w:bookmarkEnd w:id="26"/>
      <w:r w:rsidR="003338B8" w:rsidRPr="00CA0582">
        <w:rPr>
          <w:rFonts w:ascii="Times New Roman" w:hAnsi="Times New Roman" w:cs="Times New Roman"/>
          <w:b/>
          <w:bCs/>
          <w:color w:val="auto"/>
          <w:lang w:val="en-GB"/>
        </w:rPr>
        <w:t xml:space="preserve"> </w:t>
      </w:r>
    </w:p>
    <w:p w14:paraId="1B43C98D" w14:textId="10BD93DB" w:rsidR="00E02702" w:rsidRPr="00BB5241" w:rsidRDefault="008677B5" w:rsidP="00212686">
      <w:pPr>
        <w:spacing w:line="276" w:lineRule="auto"/>
        <w:jc w:val="both"/>
        <w:rPr>
          <w:rFonts w:ascii="Times New Roman" w:hAnsi="Times New Roman" w:cs="Times New Roman"/>
        </w:rPr>
      </w:pPr>
      <w:r w:rsidRPr="00BB5241">
        <w:rPr>
          <w:rFonts w:ascii="Times New Roman" w:hAnsi="Times New Roman" w:cs="Times New Roman"/>
        </w:rPr>
        <w:t xml:space="preserve">Each </w:t>
      </w:r>
      <w:r w:rsidR="005430B6" w:rsidRPr="00BB5241">
        <w:rPr>
          <w:rFonts w:ascii="Times New Roman" w:hAnsi="Times New Roman" w:cs="Times New Roman"/>
        </w:rPr>
        <w:t>step in a pathway to harm enable</w:t>
      </w:r>
      <w:r w:rsidR="00D70FF2" w:rsidRPr="00BB5241">
        <w:rPr>
          <w:rFonts w:ascii="Times New Roman" w:hAnsi="Times New Roman" w:cs="Times New Roman"/>
        </w:rPr>
        <w:t>s</w:t>
      </w:r>
      <w:r w:rsidR="005430B6" w:rsidRPr="00BB5241">
        <w:rPr>
          <w:rFonts w:ascii="Times New Roman" w:hAnsi="Times New Roman" w:cs="Times New Roman"/>
        </w:rPr>
        <w:t xml:space="preserve"> the formulation of risk hypotheses that can then be tested to characterise</w:t>
      </w:r>
      <w:r w:rsidR="000C04C4" w:rsidRPr="00BB5241">
        <w:rPr>
          <w:rFonts w:ascii="Times New Roman" w:hAnsi="Times New Roman" w:cs="Times New Roman"/>
        </w:rPr>
        <w:t xml:space="preserve"> </w:t>
      </w:r>
      <w:r w:rsidR="005430B6" w:rsidRPr="00BB5241">
        <w:rPr>
          <w:rFonts w:ascii="Times New Roman" w:hAnsi="Times New Roman" w:cs="Times New Roman"/>
        </w:rPr>
        <w:t>risk.</w:t>
      </w:r>
      <w:r w:rsidR="000C04C4" w:rsidRPr="00BB5241">
        <w:rPr>
          <w:rFonts w:ascii="Times New Roman" w:hAnsi="Times New Roman" w:cs="Times New Roman"/>
        </w:rPr>
        <w:t xml:space="preserve"> </w:t>
      </w:r>
      <w:r w:rsidR="00E02702" w:rsidRPr="00BB5241">
        <w:rPr>
          <w:rFonts w:ascii="Times New Roman" w:hAnsi="Times New Roman" w:cs="Times New Roman"/>
        </w:rPr>
        <w:t>For instance, if the protection goal is biodiversity, a risk hypothesis may assess how specific characteristics of the EGD-LMO could impact</w:t>
      </w:r>
      <w:r w:rsidR="006F3900" w:rsidRPr="00BB5241">
        <w:rPr>
          <w:rFonts w:ascii="Times New Roman" w:hAnsi="Times New Roman" w:cs="Times New Roman"/>
        </w:rPr>
        <w:t xml:space="preserve"> different</w:t>
      </w:r>
      <w:r w:rsidR="00E02702" w:rsidRPr="00BB5241">
        <w:rPr>
          <w:rFonts w:ascii="Times New Roman" w:hAnsi="Times New Roman" w:cs="Times New Roman"/>
        </w:rPr>
        <w:t xml:space="preserve"> assessment endpoints</w:t>
      </w:r>
      <w:r w:rsidR="003B153F" w:rsidRPr="00BB5241">
        <w:rPr>
          <w:rFonts w:ascii="Times New Roman" w:hAnsi="Times New Roman" w:cs="Times New Roman"/>
        </w:rPr>
        <w:t xml:space="preserve"> related to biodiversity</w:t>
      </w:r>
      <w:r w:rsidR="00E02702" w:rsidRPr="00BB5241">
        <w:rPr>
          <w:rFonts w:ascii="Times New Roman" w:hAnsi="Times New Roman" w:cs="Times New Roman"/>
        </w:rPr>
        <w:t xml:space="preserve">. This </w:t>
      </w:r>
      <w:r w:rsidR="009A3BF9" w:rsidRPr="00BB5241">
        <w:rPr>
          <w:rFonts w:ascii="Times New Roman" w:hAnsi="Times New Roman" w:cs="Times New Roman"/>
        </w:rPr>
        <w:t xml:space="preserve">could </w:t>
      </w:r>
      <w:r w:rsidR="00E02702" w:rsidRPr="00BB5241">
        <w:rPr>
          <w:rFonts w:ascii="Times New Roman" w:hAnsi="Times New Roman" w:cs="Times New Roman"/>
        </w:rPr>
        <w:t>include assessing the consequences of the reduction of</w:t>
      </w:r>
      <w:r w:rsidR="00E80E30" w:rsidRPr="00BB5241">
        <w:rPr>
          <w:rFonts w:ascii="Times New Roman" w:hAnsi="Times New Roman" w:cs="Times New Roman"/>
        </w:rPr>
        <w:t xml:space="preserve"> EGD-LMO</w:t>
      </w:r>
      <w:r w:rsidR="00E02702" w:rsidRPr="00BB5241">
        <w:rPr>
          <w:rFonts w:ascii="Times New Roman" w:hAnsi="Times New Roman" w:cs="Times New Roman"/>
        </w:rPr>
        <w:t xml:space="preserve"> abundance on predators, competitors or prey, as well as the potential replacement of ecological niches by other organisms within the receiving environment.</w:t>
      </w:r>
    </w:p>
    <w:p w14:paraId="5387C6AC" w14:textId="02649614" w:rsidR="00DC2E53" w:rsidRPr="00BB5241" w:rsidRDefault="00FE0D3D" w:rsidP="00212686">
      <w:pPr>
        <w:spacing w:line="276" w:lineRule="auto"/>
        <w:jc w:val="both"/>
        <w:rPr>
          <w:rFonts w:ascii="Times New Roman" w:hAnsi="Times New Roman" w:cs="Times New Roman"/>
          <w:strike/>
        </w:rPr>
      </w:pPr>
      <w:r w:rsidRPr="00BB5241">
        <w:rPr>
          <w:rFonts w:ascii="Times New Roman" w:hAnsi="Times New Roman" w:cs="Times New Roman"/>
        </w:rPr>
        <w:t>In practice</w:t>
      </w:r>
      <w:r w:rsidR="00E02702" w:rsidRPr="00BB5241">
        <w:rPr>
          <w:rFonts w:ascii="Times New Roman" w:hAnsi="Times New Roman" w:cs="Times New Roman"/>
        </w:rPr>
        <w:t xml:space="preserve">, a </w:t>
      </w:r>
      <w:r w:rsidR="005430B6" w:rsidRPr="00BB5241">
        <w:rPr>
          <w:rFonts w:ascii="Times New Roman" w:hAnsi="Times New Roman" w:cs="Times New Roman"/>
        </w:rPr>
        <w:t xml:space="preserve">careful first scrutiny of the pathway to harm can usually help </w:t>
      </w:r>
      <w:r w:rsidR="008A1DA0" w:rsidRPr="00BB5241">
        <w:rPr>
          <w:rFonts w:ascii="Times New Roman" w:hAnsi="Times New Roman" w:cs="Times New Roman"/>
        </w:rPr>
        <w:t xml:space="preserve">to </w:t>
      </w:r>
      <w:r w:rsidR="005430B6" w:rsidRPr="00BB5241">
        <w:rPr>
          <w:rFonts w:ascii="Times New Roman" w:hAnsi="Times New Roman" w:cs="Times New Roman"/>
        </w:rPr>
        <w:t xml:space="preserve">identify which of the risk hypotheses may be the most decisive or easiest to </w:t>
      </w:r>
      <w:r w:rsidR="00E82D41" w:rsidRPr="00BB5241">
        <w:rPr>
          <w:rFonts w:ascii="Times New Roman" w:hAnsi="Times New Roman" w:cs="Times New Roman"/>
        </w:rPr>
        <w:t>test</w:t>
      </w:r>
      <w:r w:rsidR="00F85C4F" w:rsidRPr="00BB5241">
        <w:rPr>
          <w:rFonts w:ascii="Times New Roman" w:hAnsi="Times New Roman" w:cs="Times New Roman"/>
        </w:rPr>
        <w:t>,</w:t>
      </w:r>
      <w:r w:rsidR="00E82D41" w:rsidRPr="00BB5241">
        <w:rPr>
          <w:rFonts w:ascii="Times New Roman" w:hAnsi="Times New Roman" w:cs="Times New Roman"/>
        </w:rPr>
        <w:t xml:space="preserve"> while minimising uncertainty</w:t>
      </w:r>
      <w:r w:rsidR="005430B6" w:rsidRPr="00BB5241">
        <w:rPr>
          <w:rFonts w:ascii="Times New Roman" w:hAnsi="Times New Roman" w:cs="Times New Roman"/>
        </w:rPr>
        <w:t xml:space="preserve">. A particularly useful feature of this analysis is that it decisively determines with sufficient confidence </w:t>
      </w:r>
      <w:r w:rsidR="00E82D41" w:rsidRPr="00BB5241">
        <w:rPr>
          <w:rFonts w:ascii="Times New Roman" w:hAnsi="Times New Roman" w:cs="Times New Roman"/>
        </w:rPr>
        <w:t xml:space="preserve">if a </w:t>
      </w:r>
      <w:r w:rsidR="005430B6" w:rsidRPr="00BB5241">
        <w:rPr>
          <w:rFonts w:ascii="Times New Roman" w:hAnsi="Times New Roman" w:cs="Times New Roman"/>
        </w:rPr>
        <w:t xml:space="preserve">critical step </w:t>
      </w:r>
      <w:r w:rsidR="00E82D41" w:rsidRPr="00BB5241">
        <w:rPr>
          <w:rFonts w:ascii="Times New Roman" w:hAnsi="Times New Roman" w:cs="Times New Roman"/>
        </w:rPr>
        <w:t xml:space="preserve">is </w:t>
      </w:r>
      <w:r w:rsidR="005430B6" w:rsidRPr="00BB5241">
        <w:rPr>
          <w:rFonts w:ascii="Times New Roman" w:hAnsi="Times New Roman" w:cs="Times New Roman"/>
        </w:rPr>
        <w:t>highly unlikely</w:t>
      </w:r>
      <w:r w:rsidR="003C3EBE" w:rsidRPr="00BB5241">
        <w:rPr>
          <w:rFonts w:ascii="Times New Roman" w:hAnsi="Times New Roman" w:cs="Times New Roman"/>
        </w:rPr>
        <w:t xml:space="preserve"> or not.</w:t>
      </w:r>
      <w:r w:rsidR="004F0D06" w:rsidRPr="00BB5241">
        <w:rPr>
          <w:rFonts w:ascii="Times New Roman" w:hAnsi="Times New Roman" w:cs="Times New Roman"/>
        </w:rPr>
        <w:t xml:space="preserve"> </w:t>
      </w:r>
      <w:r w:rsidR="003C3EBE" w:rsidRPr="00BB5241">
        <w:rPr>
          <w:rFonts w:ascii="Times New Roman" w:hAnsi="Times New Roman" w:cs="Times New Roman"/>
        </w:rPr>
        <w:t xml:space="preserve">If one step in the pathway is highly unlikely </w:t>
      </w:r>
      <w:r w:rsidR="003C3EBE" w:rsidRPr="00BB5241">
        <w:rPr>
          <w:rFonts w:ascii="Times New Roman" w:hAnsi="Times New Roman" w:cs="Times New Roman"/>
          <w:highlight w:val="white"/>
        </w:rPr>
        <w:t xml:space="preserve">this </w:t>
      </w:r>
      <w:r w:rsidR="005430B6" w:rsidRPr="00BB5241">
        <w:rPr>
          <w:rFonts w:ascii="Times New Roman" w:hAnsi="Times New Roman" w:cs="Times New Roman"/>
          <w:highlight w:val="white"/>
        </w:rPr>
        <w:t xml:space="preserve">would cause the entire pathway to harm to be </w:t>
      </w:r>
      <w:r w:rsidR="003C3EBE" w:rsidRPr="00BB5241">
        <w:rPr>
          <w:rFonts w:ascii="Times New Roman" w:hAnsi="Times New Roman" w:cs="Times New Roman"/>
          <w:highlight w:val="white"/>
        </w:rPr>
        <w:t>equally unlikely</w:t>
      </w:r>
      <w:r w:rsidR="005430B6" w:rsidRPr="00BB5241">
        <w:rPr>
          <w:rFonts w:ascii="Times New Roman" w:hAnsi="Times New Roman" w:cs="Times New Roman"/>
          <w:highlight w:val="white"/>
        </w:rPr>
        <w:t>.</w:t>
      </w:r>
    </w:p>
    <w:p w14:paraId="1ADDA002" w14:textId="7B54BD2C" w:rsidR="00DC2E53" w:rsidRPr="00BB5241" w:rsidRDefault="005430B6" w:rsidP="00212686">
      <w:pPr>
        <w:spacing w:line="276" w:lineRule="auto"/>
        <w:jc w:val="both"/>
        <w:rPr>
          <w:rFonts w:ascii="Times New Roman" w:hAnsi="Times New Roman" w:cs="Times New Roman"/>
          <w:highlight w:val="white"/>
        </w:rPr>
      </w:pPr>
      <w:r w:rsidRPr="00BB5241">
        <w:rPr>
          <w:rFonts w:ascii="Times New Roman" w:hAnsi="Times New Roman" w:cs="Times New Roman"/>
        </w:rPr>
        <w:t>There may be cases for which the available evidence may not be sufficient to show that the pathway is blocked at any step. The testing of each step in</w:t>
      </w:r>
      <w:r w:rsidR="008A1DA0" w:rsidRPr="00BB5241">
        <w:rPr>
          <w:rFonts w:ascii="Times New Roman" w:hAnsi="Times New Roman" w:cs="Times New Roman"/>
        </w:rPr>
        <w:t xml:space="preserve"> the pathway to harm will help </w:t>
      </w:r>
      <w:r w:rsidRPr="00BB5241">
        <w:rPr>
          <w:rFonts w:ascii="Times New Roman" w:hAnsi="Times New Roman" w:cs="Times New Roman"/>
        </w:rPr>
        <w:t>to assess the probability of each step to occur</w:t>
      </w:r>
      <w:r w:rsidR="00F806F0" w:rsidRPr="00BB5241">
        <w:rPr>
          <w:rFonts w:ascii="Times New Roman" w:hAnsi="Times New Roman" w:cs="Times New Roman"/>
        </w:rPr>
        <w:t>, the severity of outcomes</w:t>
      </w:r>
      <w:r w:rsidRPr="00BB5241">
        <w:rPr>
          <w:rFonts w:ascii="Times New Roman" w:hAnsi="Times New Roman" w:cs="Times New Roman"/>
        </w:rPr>
        <w:t xml:space="preserve"> and the associated level of uncertainty, and thus </w:t>
      </w:r>
      <w:r w:rsidR="00986487" w:rsidRPr="00BB5241">
        <w:rPr>
          <w:rFonts w:ascii="Times New Roman" w:hAnsi="Times New Roman" w:cs="Times New Roman"/>
        </w:rPr>
        <w:t>a hazard</w:t>
      </w:r>
      <w:r w:rsidRPr="00BB5241">
        <w:rPr>
          <w:rFonts w:ascii="Times New Roman" w:hAnsi="Times New Roman" w:cs="Times New Roman"/>
        </w:rPr>
        <w:t xml:space="preserve"> to be realised through the postulated pathway to harm. </w:t>
      </w:r>
      <w:r w:rsidR="004F0D06" w:rsidRPr="00BB5241">
        <w:rPr>
          <w:rFonts w:ascii="Times New Roman" w:hAnsi="Times New Roman" w:cs="Times New Roman"/>
        </w:rPr>
        <w:t>In some cases</w:t>
      </w:r>
      <w:r w:rsidR="00302001" w:rsidRPr="00BB5241">
        <w:rPr>
          <w:rFonts w:ascii="Times New Roman" w:hAnsi="Times New Roman" w:cs="Times New Roman"/>
        </w:rPr>
        <w:t>,</w:t>
      </w:r>
      <w:r w:rsidR="004F0D06" w:rsidRPr="00BB5241">
        <w:rPr>
          <w:rFonts w:ascii="Times New Roman" w:hAnsi="Times New Roman" w:cs="Times New Roman"/>
        </w:rPr>
        <w:t xml:space="preserve"> e</w:t>
      </w:r>
      <w:r w:rsidR="004F0D06" w:rsidRPr="00BB5241">
        <w:rPr>
          <w:rFonts w:ascii="Times New Roman" w:hAnsi="Times New Roman" w:cs="Times New Roman"/>
          <w:highlight w:val="white"/>
        </w:rPr>
        <w:t>vidence from a series of risk hypotheses may together produce weight of evidence to indicate rejection or acceptance of that pathway</w:t>
      </w:r>
      <w:r w:rsidR="00C03AA8" w:rsidRPr="00BB5241">
        <w:rPr>
          <w:rFonts w:ascii="Times New Roman" w:hAnsi="Times New Roman" w:cs="Times New Roman"/>
          <w:highlight w:val="white"/>
        </w:rPr>
        <w:t xml:space="preserve"> or </w:t>
      </w:r>
      <w:r w:rsidR="00C03AA8" w:rsidRPr="00BB5241">
        <w:rPr>
          <w:rFonts w:ascii="Times New Roman" w:hAnsi="Times New Roman" w:cs="Times New Roman"/>
        </w:rPr>
        <w:t>uncertainty may be so high that no reliable conclusions can be drawn.</w:t>
      </w:r>
    </w:p>
    <w:p w14:paraId="4350394E" w14:textId="311E2AC9" w:rsidR="00DC2E53" w:rsidRPr="00BB5241" w:rsidRDefault="005430B6" w:rsidP="00212686">
      <w:pPr>
        <w:spacing w:line="276" w:lineRule="auto"/>
        <w:jc w:val="both"/>
        <w:rPr>
          <w:rFonts w:ascii="Times New Roman" w:hAnsi="Times New Roman" w:cs="Times New Roman"/>
        </w:rPr>
      </w:pPr>
      <w:r w:rsidRPr="00BB5241">
        <w:rPr>
          <w:rFonts w:ascii="Times New Roman" w:hAnsi="Times New Roman" w:cs="Times New Roman"/>
        </w:rPr>
        <w:t xml:space="preserve">Some pathways to harm may need to be re-examined on a case-by-case basis, as new or altered pathways to harm may be identified as the scientific evidence base expands. Therefore, some pathways to harm are likely to </w:t>
      </w:r>
      <w:r w:rsidR="007D1163" w:rsidRPr="00BB5241">
        <w:rPr>
          <w:rFonts w:ascii="Times New Roman" w:hAnsi="Times New Roman" w:cs="Times New Roman"/>
        </w:rPr>
        <w:t xml:space="preserve">be </w:t>
      </w:r>
      <w:r w:rsidRPr="00BB5241">
        <w:rPr>
          <w:rFonts w:ascii="Times New Roman" w:hAnsi="Times New Roman" w:cs="Times New Roman"/>
        </w:rPr>
        <w:t xml:space="preserve">revised and updated periodically, with feedback from stakeholders and the wider scientific community. </w:t>
      </w:r>
    </w:p>
    <w:p w14:paraId="77B3313C" w14:textId="52D3E913" w:rsidR="00DC2E53" w:rsidRPr="00CA0582" w:rsidRDefault="00DD7AFB" w:rsidP="00212686">
      <w:pPr>
        <w:pStyle w:val="Heading3"/>
        <w:spacing w:line="276" w:lineRule="auto"/>
        <w:rPr>
          <w:rFonts w:ascii="Times New Roman" w:hAnsi="Times New Roman" w:cs="Times New Roman"/>
          <w:b/>
          <w:bCs/>
          <w:color w:val="auto"/>
          <w:lang w:val="en-GB"/>
        </w:rPr>
      </w:pPr>
      <w:bookmarkStart w:id="27" w:name="_Toc14"/>
      <w:bookmarkStart w:id="28" w:name="_Toc159410725"/>
      <w:r w:rsidRPr="00CA0582">
        <w:rPr>
          <w:rFonts w:ascii="Times New Roman" w:hAnsi="Times New Roman" w:cs="Times New Roman"/>
          <w:b/>
          <w:bCs/>
          <w:color w:val="auto"/>
          <w:lang w:val="en-GB"/>
        </w:rPr>
        <w:t>4</w:t>
      </w:r>
      <w:r w:rsidR="005430B6" w:rsidRPr="00CA0582">
        <w:rPr>
          <w:rFonts w:ascii="Times New Roman" w:hAnsi="Times New Roman" w:cs="Times New Roman"/>
          <w:b/>
          <w:bCs/>
          <w:color w:val="auto"/>
          <w:lang w:val="en-GB"/>
        </w:rPr>
        <w:t>.1.5</w:t>
      </w:r>
      <w:r w:rsidR="00DA1916" w:rsidRPr="00CA0582">
        <w:rPr>
          <w:rFonts w:ascii="Times New Roman" w:hAnsi="Times New Roman" w:cs="Times New Roman"/>
          <w:b/>
          <w:bCs/>
          <w:color w:val="auto"/>
          <w:lang w:val="en-GB"/>
        </w:rPr>
        <w:t>.</w:t>
      </w:r>
      <w:r w:rsidR="005430B6" w:rsidRPr="00CA0582">
        <w:rPr>
          <w:rFonts w:ascii="Times New Roman" w:hAnsi="Times New Roman" w:cs="Times New Roman"/>
          <w:b/>
          <w:bCs/>
          <w:color w:val="auto"/>
          <w:lang w:val="en-GB"/>
        </w:rPr>
        <w:t xml:space="preserve"> Engaging with stakeholders</w:t>
      </w:r>
      <w:bookmarkEnd w:id="27"/>
      <w:r w:rsidR="00BE5C3E" w:rsidRPr="00CA0582">
        <w:rPr>
          <w:rFonts w:ascii="Times New Roman" w:hAnsi="Times New Roman" w:cs="Times New Roman"/>
          <w:b/>
          <w:bCs/>
          <w:color w:val="auto"/>
          <w:lang w:val="en-GB"/>
        </w:rPr>
        <w:t xml:space="preserve"> for risk assessment</w:t>
      </w:r>
      <w:bookmarkEnd w:id="28"/>
      <w:r w:rsidR="00BE5C3E" w:rsidRPr="00CA0582">
        <w:rPr>
          <w:rFonts w:ascii="Times New Roman" w:hAnsi="Times New Roman" w:cs="Times New Roman"/>
          <w:b/>
          <w:bCs/>
          <w:color w:val="auto"/>
          <w:lang w:val="en-GB"/>
        </w:rPr>
        <w:t xml:space="preserve"> </w:t>
      </w:r>
    </w:p>
    <w:p w14:paraId="4ACAABE8" w14:textId="09E45A83" w:rsidR="00EB7816" w:rsidRPr="00BB5241" w:rsidRDefault="005430B6" w:rsidP="00212686">
      <w:pPr>
        <w:spacing w:line="276" w:lineRule="auto"/>
        <w:jc w:val="both"/>
        <w:rPr>
          <w:rFonts w:ascii="Times New Roman" w:hAnsi="Times New Roman" w:cs="Times New Roman"/>
        </w:rPr>
      </w:pPr>
      <w:r w:rsidRPr="00BB5241">
        <w:rPr>
          <w:rFonts w:ascii="Times New Roman" w:eastAsia="Times New Roman" w:hAnsi="Times New Roman" w:cs="Times New Roman"/>
        </w:rPr>
        <w:t>New technologies, such as EGDs, are likely to raise new questions and concerns for stakeholders, including indigenous peoples and local communities, who have an interest in technologies that may impact their traditional knowledge, innovation, practices</w:t>
      </w:r>
      <w:r w:rsidR="00913B35" w:rsidRPr="00BB5241">
        <w:rPr>
          <w:rFonts w:ascii="Times New Roman" w:eastAsia="Times New Roman" w:hAnsi="Times New Roman" w:cs="Times New Roman"/>
        </w:rPr>
        <w:t>,</w:t>
      </w:r>
      <w:r w:rsidRPr="00BB5241">
        <w:rPr>
          <w:rFonts w:ascii="Times New Roman" w:eastAsia="Times New Roman" w:hAnsi="Times New Roman" w:cs="Times New Roman"/>
        </w:rPr>
        <w:t xml:space="preserve"> livelihood and use of land and water. Therefore, risk assessors should anticipate and plan for an expanded engagement process to ensure </w:t>
      </w:r>
      <w:r w:rsidR="00913B35" w:rsidRPr="00BB5241">
        <w:rPr>
          <w:rFonts w:ascii="Times New Roman" w:eastAsia="Times New Roman" w:hAnsi="Times New Roman" w:cs="Times New Roman"/>
        </w:rPr>
        <w:t xml:space="preserve">that </w:t>
      </w:r>
      <w:r w:rsidRPr="00BB5241">
        <w:rPr>
          <w:rFonts w:ascii="Times New Roman" w:eastAsia="Times New Roman" w:hAnsi="Times New Roman" w:cs="Times New Roman"/>
        </w:rPr>
        <w:t xml:space="preserve">the risk assessment has an appropriate scope </w:t>
      </w:r>
      <w:r w:rsidR="00A65215" w:rsidRPr="00BB5241">
        <w:rPr>
          <w:rFonts w:ascii="Times New Roman" w:eastAsia="Times New Roman" w:hAnsi="Times New Roman" w:cs="Times New Roman"/>
        </w:rPr>
        <w:t xml:space="preserve">and </w:t>
      </w:r>
      <w:r w:rsidR="004A2A45" w:rsidRPr="00BB5241">
        <w:rPr>
          <w:rFonts w:ascii="Times New Roman" w:eastAsia="Times New Roman" w:hAnsi="Times New Roman" w:cs="Times New Roman"/>
        </w:rPr>
        <w:t>wide input from stakeholders</w:t>
      </w:r>
      <w:r w:rsidRPr="00BB5241">
        <w:rPr>
          <w:rFonts w:ascii="Times New Roman" w:eastAsia="Times New Roman" w:hAnsi="Times New Roman" w:cs="Times New Roman"/>
        </w:rPr>
        <w:t xml:space="preserve"> (CB</w:t>
      </w:r>
      <w:r w:rsidR="002E0152">
        <w:rPr>
          <w:rFonts w:ascii="Times New Roman" w:eastAsia="Times New Roman" w:hAnsi="Times New Roman" w:cs="Times New Roman"/>
        </w:rPr>
        <w:t>D</w:t>
      </w:r>
      <w:r w:rsidRPr="00BB5241">
        <w:rPr>
          <w:rFonts w:ascii="Times New Roman" w:eastAsia="Times New Roman" w:hAnsi="Times New Roman" w:cs="Times New Roman"/>
        </w:rPr>
        <w:t>, 2018).</w:t>
      </w:r>
    </w:p>
    <w:p w14:paraId="572A93E0" w14:textId="6F1D7ECF" w:rsidR="00EB7816" w:rsidRPr="00BB5241" w:rsidRDefault="00EB7816" w:rsidP="00212686">
      <w:pPr>
        <w:spacing w:line="276" w:lineRule="auto"/>
        <w:jc w:val="both"/>
        <w:rPr>
          <w:rFonts w:ascii="Times New Roman" w:hAnsi="Times New Roman" w:cs="Times New Roman"/>
        </w:rPr>
      </w:pPr>
      <w:r w:rsidRPr="00BB5241">
        <w:rPr>
          <w:rFonts w:ascii="Times New Roman" w:hAnsi="Times New Roman" w:cs="Times New Roman"/>
        </w:rPr>
        <w:t xml:space="preserve">Active stakeholder engagement on problem formulation (including the identification of </w:t>
      </w:r>
      <w:r w:rsidR="0022748E" w:rsidRPr="00BB5241">
        <w:rPr>
          <w:rFonts w:ascii="Times New Roman" w:hAnsi="Times New Roman" w:cs="Times New Roman"/>
        </w:rPr>
        <w:t xml:space="preserve">both the </w:t>
      </w:r>
      <w:r w:rsidRPr="00BB5241">
        <w:rPr>
          <w:rFonts w:ascii="Times New Roman" w:hAnsi="Times New Roman" w:cs="Times New Roman"/>
        </w:rPr>
        <w:t xml:space="preserve">protection goals </w:t>
      </w:r>
      <w:r w:rsidR="00913B35" w:rsidRPr="00BB5241">
        <w:rPr>
          <w:rFonts w:ascii="Times New Roman" w:hAnsi="Times New Roman" w:cs="Times New Roman"/>
        </w:rPr>
        <w:t>that are relevant for the specific case</w:t>
      </w:r>
      <w:r w:rsidR="00CA4039" w:rsidRPr="00BB5241">
        <w:rPr>
          <w:rFonts w:ascii="Times New Roman" w:hAnsi="Times New Roman" w:cs="Times New Roman"/>
        </w:rPr>
        <w:t>,</w:t>
      </w:r>
      <w:r w:rsidR="00913B35" w:rsidRPr="00BB5241">
        <w:rPr>
          <w:rFonts w:ascii="Times New Roman" w:hAnsi="Times New Roman" w:cs="Times New Roman"/>
        </w:rPr>
        <w:t xml:space="preserve"> </w:t>
      </w:r>
      <w:r w:rsidRPr="00BB5241">
        <w:rPr>
          <w:rFonts w:ascii="Times New Roman" w:hAnsi="Times New Roman" w:cs="Times New Roman"/>
        </w:rPr>
        <w:t xml:space="preserve">and </w:t>
      </w:r>
      <w:r w:rsidR="0022748E" w:rsidRPr="00BB5241">
        <w:rPr>
          <w:rFonts w:ascii="Times New Roman" w:hAnsi="Times New Roman" w:cs="Times New Roman"/>
        </w:rPr>
        <w:t>the</w:t>
      </w:r>
      <w:r w:rsidR="00913B35" w:rsidRPr="00BB5241">
        <w:rPr>
          <w:rFonts w:ascii="Times New Roman" w:hAnsi="Times New Roman" w:cs="Times New Roman"/>
        </w:rPr>
        <w:t xml:space="preserve"> </w:t>
      </w:r>
      <w:r w:rsidRPr="00BB5241">
        <w:rPr>
          <w:rFonts w:ascii="Times New Roman" w:hAnsi="Times New Roman" w:cs="Times New Roman"/>
        </w:rPr>
        <w:t>assessment endpoints) can improve the value of risk assessment, as it may help to ensure that risk assessments are meaningful and informative to the environmental decisions that affect them (NASEM, 2016).</w:t>
      </w:r>
    </w:p>
    <w:p w14:paraId="7C4DA70E" w14:textId="6D5C3011" w:rsidR="00EB7816" w:rsidRPr="00BB5241" w:rsidRDefault="00EB7816" w:rsidP="00212686">
      <w:pPr>
        <w:spacing w:line="276" w:lineRule="auto"/>
        <w:jc w:val="both"/>
        <w:rPr>
          <w:rFonts w:ascii="Times New Roman" w:eastAsia="Times New Roman" w:hAnsi="Times New Roman" w:cs="Times New Roman"/>
        </w:rPr>
      </w:pPr>
      <w:r w:rsidRPr="00BB5241">
        <w:rPr>
          <w:rFonts w:ascii="Times New Roman" w:hAnsi="Times New Roman" w:cs="Times New Roman"/>
        </w:rPr>
        <w:t xml:space="preserve">Experience gained from </w:t>
      </w:r>
      <w:r w:rsidR="00987E4E" w:rsidRPr="00BB5241">
        <w:rPr>
          <w:rFonts w:ascii="Times New Roman" w:hAnsi="Times New Roman" w:cs="Times New Roman"/>
        </w:rPr>
        <w:t>consultation</w:t>
      </w:r>
      <w:r w:rsidR="001C5E45">
        <w:rPr>
          <w:rFonts w:ascii="Times New Roman" w:hAnsi="Times New Roman" w:cs="Times New Roman"/>
        </w:rPr>
        <w:t>s</w:t>
      </w:r>
      <w:r w:rsidR="008A5D3D" w:rsidRPr="00BB5241">
        <w:rPr>
          <w:rFonts w:ascii="Times New Roman" w:hAnsi="Times New Roman" w:cs="Times New Roman"/>
        </w:rPr>
        <w:t xml:space="preserve"> between developers and/or potential applicants</w:t>
      </w:r>
      <w:r w:rsidRPr="00BB5241">
        <w:rPr>
          <w:rFonts w:ascii="Times New Roman" w:hAnsi="Times New Roman" w:cs="Times New Roman"/>
        </w:rPr>
        <w:t xml:space="preserve"> and risk assessment bodies</w:t>
      </w:r>
      <w:r w:rsidR="001B7AC4" w:rsidRPr="00BB5241">
        <w:rPr>
          <w:rFonts w:ascii="Times New Roman" w:hAnsi="Times New Roman" w:cs="Times New Roman"/>
        </w:rPr>
        <w:t xml:space="preserve"> </w:t>
      </w:r>
      <w:r w:rsidR="00606791" w:rsidRPr="00BB5241">
        <w:rPr>
          <w:rFonts w:ascii="Times New Roman" w:hAnsi="Times New Roman" w:cs="Times New Roman"/>
        </w:rPr>
        <w:t>has shown</w:t>
      </w:r>
      <w:r w:rsidR="00767091">
        <w:rPr>
          <w:rFonts w:ascii="Times New Roman" w:hAnsi="Times New Roman" w:cs="Times New Roman"/>
        </w:rPr>
        <w:t xml:space="preserve"> that</w:t>
      </w:r>
      <w:r w:rsidR="00606791" w:rsidRPr="00BB5241">
        <w:rPr>
          <w:rFonts w:ascii="Times New Roman" w:hAnsi="Times New Roman" w:cs="Times New Roman"/>
        </w:rPr>
        <w:t xml:space="preserve"> </w:t>
      </w:r>
      <w:r w:rsidR="00087875" w:rsidRPr="00BB5241">
        <w:rPr>
          <w:rFonts w:ascii="Times New Roman" w:hAnsi="Times New Roman" w:cs="Times New Roman"/>
        </w:rPr>
        <w:t xml:space="preserve">this could </w:t>
      </w:r>
      <w:r w:rsidRPr="00BB5241">
        <w:rPr>
          <w:rFonts w:ascii="Times New Roman" w:hAnsi="Times New Roman" w:cs="Times New Roman"/>
        </w:rPr>
        <w:t xml:space="preserve">be </w:t>
      </w:r>
      <w:r w:rsidR="003229B8" w:rsidRPr="00BB5241">
        <w:rPr>
          <w:rFonts w:ascii="Times New Roman" w:hAnsi="Times New Roman" w:cs="Times New Roman"/>
        </w:rPr>
        <w:t xml:space="preserve">potentially </w:t>
      </w:r>
      <w:r w:rsidRPr="00BB5241">
        <w:rPr>
          <w:rFonts w:ascii="Times New Roman" w:hAnsi="Times New Roman" w:cs="Times New Roman"/>
        </w:rPr>
        <w:t xml:space="preserve">helpful to frame the problem formulation by clarifying policy goals (including protection goals), decision-making criteria and information requirements, advise on study designs and navigate the regulatory process. </w:t>
      </w:r>
      <w:r w:rsidRPr="00BB5241">
        <w:rPr>
          <w:rFonts w:ascii="Times New Roman" w:eastAsia="Times New Roman" w:hAnsi="Times New Roman" w:cs="Times New Roman"/>
        </w:rPr>
        <w:t xml:space="preserve">As the risk assessment involves an evolving technology, an early stage in the engagement process should </w:t>
      </w:r>
      <w:r w:rsidR="001439B5" w:rsidRPr="00BB5241">
        <w:rPr>
          <w:rFonts w:ascii="Times New Roman" w:eastAsia="Times New Roman" w:hAnsi="Times New Roman" w:cs="Times New Roman"/>
        </w:rPr>
        <w:t xml:space="preserve">include </w:t>
      </w:r>
      <w:r w:rsidRPr="00BB5241">
        <w:rPr>
          <w:rFonts w:ascii="Times New Roman" w:eastAsia="Times New Roman" w:hAnsi="Times New Roman" w:cs="Times New Roman"/>
        </w:rPr>
        <w:t>the development and distribution of explanatory materials to ensure that stakeholders have a sufficient understanding of the technology</w:t>
      </w:r>
      <w:r w:rsidR="00C32CA8" w:rsidRPr="00BB5241">
        <w:rPr>
          <w:rFonts w:ascii="Times New Roman" w:eastAsia="Times New Roman" w:hAnsi="Times New Roman" w:cs="Times New Roman"/>
        </w:rPr>
        <w:t>, its potential risks</w:t>
      </w:r>
      <w:r w:rsidRPr="00BB5241">
        <w:rPr>
          <w:rFonts w:ascii="Times New Roman" w:eastAsia="Times New Roman" w:hAnsi="Times New Roman" w:cs="Times New Roman"/>
        </w:rPr>
        <w:t xml:space="preserve"> and how it will function in the environment. </w:t>
      </w:r>
    </w:p>
    <w:p w14:paraId="4A0EADA9" w14:textId="505771DF" w:rsidR="00EB7816" w:rsidRPr="00BB5241" w:rsidRDefault="00EB781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lastRenderedPageBreak/>
        <w:t xml:space="preserve">Regulators </w:t>
      </w:r>
      <w:r w:rsidR="005458E7" w:rsidRPr="00BB5241">
        <w:rPr>
          <w:rFonts w:ascii="Times New Roman" w:eastAsia="Times New Roman" w:hAnsi="Times New Roman" w:cs="Times New Roman"/>
        </w:rPr>
        <w:t xml:space="preserve">and/or other government officials </w:t>
      </w:r>
      <w:r w:rsidRPr="00BB5241">
        <w:rPr>
          <w:rFonts w:ascii="Times New Roman" w:eastAsia="Times New Roman" w:hAnsi="Times New Roman" w:cs="Times New Roman"/>
        </w:rPr>
        <w:t xml:space="preserve">should use a wide variety of </w:t>
      </w:r>
      <w:r w:rsidR="005A381F" w:rsidRPr="00BB5241">
        <w:rPr>
          <w:rFonts w:ascii="Times New Roman" w:eastAsia="Times New Roman" w:hAnsi="Times New Roman" w:cs="Times New Roman"/>
        </w:rPr>
        <w:t xml:space="preserve">appropriate </w:t>
      </w:r>
      <w:r w:rsidRPr="00BB5241">
        <w:rPr>
          <w:rFonts w:ascii="Times New Roman" w:eastAsia="Times New Roman" w:hAnsi="Times New Roman" w:cs="Times New Roman"/>
        </w:rPr>
        <w:t>engagement methods and media to ensure that information is made available to</w:t>
      </w:r>
      <w:r w:rsidR="003538CC" w:rsidRPr="00BB5241">
        <w:rPr>
          <w:rFonts w:ascii="Times New Roman" w:eastAsia="Times New Roman" w:hAnsi="Times New Roman" w:cs="Times New Roman"/>
        </w:rPr>
        <w:t xml:space="preserve"> interested stakeholder, including</w:t>
      </w:r>
      <w:r w:rsidRPr="00BB5241">
        <w:rPr>
          <w:rFonts w:ascii="Times New Roman" w:eastAsia="Times New Roman" w:hAnsi="Times New Roman" w:cs="Times New Roman"/>
        </w:rPr>
        <w:t xml:space="preserve"> indigenous peoples and local communities and other groups</w:t>
      </w:r>
      <w:r w:rsidR="003538CC" w:rsidRPr="00BB5241">
        <w:rPr>
          <w:rFonts w:ascii="Times New Roman" w:eastAsia="Times New Roman" w:hAnsi="Times New Roman" w:cs="Times New Roman"/>
        </w:rPr>
        <w:t>,</w:t>
      </w:r>
      <w:r w:rsidRPr="00BB5241">
        <w:rPr>
          <w:rFonts w:ascii="Times New Roman" w:eastAsia="Times New Roman" w:hAnsi="Times New Roman" w:cs="Times New Roman"/>
        </w:rPr>
        <w:t xml:space="preserve"> in ways that are </w:t>
      </w:r>
      <w:r w:rsidR="00F56BBD" w:rsidRPr="00BB5241">
        <w:rPr>
          <w:rFonts w:ascii="Times New Roman" w:eastAsia="Times New Roman" w:hAnsi="Times New Roman" w:cs="Times New Roman"/>
        </w:rPr>
        <w:t>sufficient,</w:t>
      </w:r>
      <w:r w:rsidR="004422DB" w:rsidRPr="00BB5241">
        <w:rPr>
          <w:rFonts w:ascii="Times New Roman" w:eastAsia="Times New Roman" w:hAnsi="Times New Roman" w:cs="Times New Roman"/>
        </w:rPr>
        <w:t xml:space="preserve"> accurate,</w:t>
      </w:r>
      <w:r w:rsidR="00F56BBD" w:rsidRPr="00BB5241">
        <w:rPr>
          <w:rFonts w:ascii="Times New Roman" w:eastAsia="Times New Roman" w:hAnsi="Times New Roman" w:cs="Times New Roman"/>
        </w:rPr>
        <w:t xml:space="preserve"> easy to understand, </w:t>
      </w:r>
      <w:r w:rsidRPr="00BB5241">
        <w:rPr>
          <w:rFonts w:ascii="Times New Roman" w:eastAsia="Times New Roman" w:hAnsi="Times New Roman" w:cs="Times New Roman"/>
        </w:rPr>
        <w:t>accessible and culturally appropriate (Kokotovich and others, 2022</w:t>
      </w:r>
      <w:r w:rsidR="0022748E" w:rsidRPr="00BB5241">
        <w:rPr>
          <w:rFonts w:ascii="Times New Roman" w:eastAsia="Times New Roman" w:hAnsi="Times New Roman" w:cs="Times New Roman"/>
        </w:rPr>
        <w:t>).</w:t>
      </w:r>
    </w:p>
    <w:p w14:paraId="302903B0" w14:textId="4BD63E1B" w:rsidR="00EB7816" w:rsidRPr="00BB5241" w:rsidRDefault="00EB781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A particular stakeholder’s perception of risk from the </w:t>
      </w:r>
      <w:r w:rsidR="00CC34C8">
        <w:rPr>
          <w:rFonts w:ascii="Times New Roman" w:eastAsia="Times New Roman" w:hAnsi="Times New Roman" w:cs="Times New Roman"/>
        </w:rPr>
        <w:t>intentional</w:t>
      </w:r>
      <w:r w:rsidR="00833AEE" w:rsidRPr="00BB5241">
        <w:rPr>
          <w:rFonts w:ascii="Times New Roman" w:eastAsia="Times New Roman" w:hAnsi="Times New Roman" w:cs="Times New Roman"/>
        </w:rPr>
        <w:t xml:space="preserve"> </w:t>
      </w:r>
      <w:r w:rsidRPr="00BB5241">
        <w:rPr>
          <w:rFonts w:ascii="Times New Roman" w:eastAsia="Times New Roman" w:hAnsi="Times New Roman" w:cs="Times New Roman"/>
        </w:rPr>
        <w:t>release of an EGD-LMO may also depend on the stakeholder’s personal and cultural relationship with the environment, for example, whether the environment is a resource to be utilized or stewarded (Hartley and others, 2023).</w:t>
      </w:r>
    </w:p>
    <w:p w14:paraId="207B4E89" w14:textId="62A9456B" w:rsidR="00DC2E53" w:rsidRPr="00BB5241" w:rsidRDefault="00DD7AFB" w:rsidP="00212686">
      <w:pPr>
        <w:pStyle w:val="Heading2"/>
        <w:spacing w:line="276" w:lineRule="auto"/>
        <w:rPr>
          <w:rFonts w:ascii="Times New Roman" w:hAnsi="Times New Roman" w:cs="Times New Roman"/>
          <w:b/>
          <w:bCs/>
          <w:color w:val="auto"/>
          <w:sz w:val="24"/>
          <w:szCs w:val="24"/>
          <w:lang w:val="en-GB"/>
        </w:rPr>
      </w:pPr>
      <w:bookmarkStart w:id="29" w:name="_Toc15"/>
      <w:bookmarkStart w:id="30" w:name="_Toc159410726"/>
      <w:r w:rsidRPr="00BB5241">
        <w:rPr>
          <w:rFonts w:ascii="Times New Roman" w:hAnsi="Times New Roman" w:cs="Times New Roman"/>
          <w:b/>
          <w:bCs/>
          <w:color w:val="auto"/>
          <w:sz w:val="24"/>
          <w:szCs w:val="24"/>
          <w:lang w:val="en-GB"/>
        </w:rPr>
        <w:t>4</w:t>
      </w:r>
      <w:r w:rsidR="005430B6" w:rsidRPr="00BB5241">
        <w:rPr>
          <w:rFonts w:ascii="Times New Roman" w:hAnsi="Times New Roman" w:cs="Times New Roman"/>
          <w:b/>
          <w:bCs/>
          <w:color w:val="auto"/>
          <w:sz w:val="24"/>
          <w:szCs w:val="24"/>
          <w:lang w:val="en-GB"/>
        </w:rPr>
        <w:t>.2</w:t>
      </w:r>
      <w:r w:rsidR="005467F6" w:rsidRPr="00BB5241">
        <w:rPr>
          <w:rFonts w:ascii="Times New Roman" w:hAnsi="Times New Roman" w:cs="Times New Roman"/>
          <w:b/>
          <w:bCs/>
          <w:color w:val="auto"/>
          <w:sz w:val="24"/>
          <w:szCs w:val="24"/>
          <w:lang w:val="en-GB"/>
        </w:rPr>
        <w:t>.</w:t>
      </w:r>
      <w:r w:rsidR="005430B6" w:rsidRPr="00BB5241">
        <w:rPr>
          <w:rFonts w:ascii="Times New Roman" w:hAnsi="Times New Roman" w:cs="Times New Roman"/>
          <w:b/>
          <w:bCs/>
          <w:color w:val="auto"/>
          <w:sz w:val="24"/>
          <w:szCs w:val="24"/>
          <w:lang w:val="en-GB"/>
        </w:rPr>
        <w:t xml:space="preserve"> Testing risk hypotheses to characterize (overall) risk(s)</w:t>
      </w:r>
      <w:bookmarkEnd w:id="22"/>
      <w:bookmarkEnd w:id="29"/>
      <w:bookmarkEnd w:id="30"/>
    </w:p>
    <w:p w14:paraId="3580A3E7" w14:textId="34AD80DE" w:rsidR="00DC2E53" w:rsidRPr="00BB5241" w:rsidRDefault="005430B6" w:rsidP="00212686">
      <w:pPr>
        <w:pStyle w:val="Default"/>
        <w:spacing w:line="276" w:lineRule="auto"/>
        <w:rPr>
          <w:color w:val="auto"/>
          <w:sz w:val="22"/>
          <w:szCs w:val="22"/>
          <w:highlight w:val="white"/>
        </w:rPr>
      </w:pPr>
      <w:r w:rsidRPr="00BB5241">
        <w:rPr>
          <w:color w:val="auto"/>
          <w:sz w:val="22"/>
          <w:szCs w:val="22"/>
        </w:rPr>
        <w:t xml:space="preserve">With risk hypothesis testing, the risk assessment moves from problem formulation to risk characterisation </w:t>
      </w:r>
      <w:r w:rsidR="005572D2" w:rsidRPr="00BB5241">
        <w:rPr>
          <w:color w:val="auto"/>
          <w:sz w:val="22"/>
          <w:szCs w:val="22"/>
        </w:rPr>
        <w:t xml:space="preserve">in order </w:t>
      </w:r>
      <w:r w:rsidRPr="00BB5241">
        <w:rPr>
          <w:color w:val="auto"/>
          <w:sz w:val="22"/>
          <w:szCs w:val="22"/>
        </w:rPr>
        <w:t xml:space="preserve">to estimate the overall risk posed by the </w:t>
      </w:r>
      <w:r w:rsidR="00767091">
        <w:rPr>
          <w:color w:val="auto"/>
          <w:sz w:val="22"/>
          <w:szCs w:val="22"/>
        </w:rPr>
        <w:t>EGD-</w:t>
      </w:r>
      <w:r w:rsidRPr="00BB5241">
        <w:rPr>
          <w:color w:val="auto"/>
          <w:sz w:val="22"/>
          <w:szCs w:val="22"/>
        </w:rPr>
        <w:t xml:space="preserve">LMO based on the evaluation of the likelihood and consequences of the identified adverse effects being realized. This is achieved through the testing </w:t>
      </w:r>
      <w:r w:rsidR="007D2F2E" w:rsidRPr="00BB5241">
        <w:rPr>
          <w:color w:val="auto"/>
          <w:sz w:val="22"/>
          <w:szCs w:val="22"/>
        </w:rPr>
        <w:t xml:space="preserve">of </w:t>
      </w:r>
      <w:r w:rsidRPr="00BB5241">
        <w:rPr>
          <w:color w:val="auto"/>
          <w:sz w:val="22"/>
          <w:szCs w:val="22"/>
        </w:rPr>
        <w:t xml:space="preserve">the risk hypotheses of the pathways to harm, as they enable </w:t>
      </w:r>
      <w:r w:rsidR="00C572B7" w:rsidRPr="00BB5241">
        <w:rPr>
          <w:color w:val="auto"/>
          <w:sz w:val="22"/>
          <w:szCs w:val="22"/>
        </w:rPr>
        <w:t>the</w:t>
      </w:r>
      <w:r w:rsidRPr="00BB5241">
        <w:rPr>
          <w:color w:val="auto"/>
          <w:sz w:val="22"/>
          <w:szCs w:val="22"/>
        </w:rPr>
        <w:t xml:space="preserve"> </w:t>
      </w:r>
      <w:r w:rsidR="00C572B7" w:rsidRPr="00BB5241">
        <w:rPr>
          <w:color w:val="auto"/>
          <w:sz w:val="22"/>
          <w:szCs w:val="22"/>
        </w:rPr>
        <w:t xml:space="preserve">characterization </w:t>
      </w:r>
      <w:r w:rsidRPr="00BB5241">
        <w:rPr>
          <w:color w:val="auto"/>
          <w:sz w:val="22"/>
          <w:szCs w:val="22"/>
        </w:rPr>
        <w:t>and analys</w:t>
      </w:r>
      <w:r w:rsidR="00604AEC" w:rsidRPr="00BB5241">
        <w:rPr>
          <w:color w:val="auto"/>
          <w:sz w:val="22"/>
          <w:szCs w:val="22"/>
        </w:rPr>
        <w:t>e</w:t>
      </w:r>
      <w:r w:rsidR="00C572B7" w:rsidRPr="00BB5241">
        <w:rPr>
          <w:color w:val="auto"/>
          <w:sz w:val="22"/>
          <w:szCs w:val="22"/>
        </w:rPr>
        <w:t>s of</w:t>
      </w:r>
      <w:r w:rsidRPr="00BB5241">
        <w:rPr>
          <w:color w:val="auto"/>
          <w:sz w:val="22"/>
          <w:szCs w:val="22"/>
        </w:rPr>
        <w:t xml:space="preserve"> potential adverse effects</w:t>
      </w:r>
      <w:r w:rsidR="007D2F2E" w:rsidRPr="00BB5241">
        <w:rPr>
          <w:color w:val="auto"/>
          <w:sz w:val="22"/>
          <w:szCs w:val="22"/>
        </w:rPr>
        <w:t xml:space="preserve"> being realized</w:t>
      </w:r>
      <w:r w:rsidRPr="00BB5241">
        <w:rPr>
          <w:color w:val="auto"/>
          <w:sz w:val="22"/>
          <w:szCs w:val="22"/>
        </w:rPr>
        <w:t xml:space="preserve">, their likelihood and consequences and </w:t>
      </w:r>
      <w:r w:rsidR="00C060B8" w:rsidRPr="00BB5241">
        <w:rPr>
          <w:color w:val="auto"/>
          <w:sz w:val="22"/>
          <w:szCs w:val="22"/>
        </w:rPr>
        <w:t xml:space="preserve">combine </w:t>
      </w:r>
      <w:r w:rsidRPr="00BB5241">
        <w:rPr>
          <w:color w:val="auto"/>
          <w:sz w:val="22"/>
          <w:szCs w:val="22"/>
        </w:rPr>
        <w:t>them into an estimation of the overall risk, taking into consideration any relevant uncertainty that was identifi</w:t>
      </w:r>
      <w:r w:rsidRPr="00BB5241">
        <w:rPr>
          <w:color w:val="auto"/>
          <w:sz w:val="22"/>
          <w:szCs w:val="22"/>
          <w:highlight w:val="white"/>
        </w:rPr>
        <w:t xml:space="preserve">ed in each of the steps of the pathway to harm and how it could affect the estimation of the overall risk of the EGD-LMO. Risk matrices, risk indices or models are typically used for this purpose. </w:t>
      </w:r>
    </w:p>
    <w:p w14:paraId="0AB95425" w14:textId="010DFBE7" w:rsidR="00DC2E53" w:rsidRPr="00BB5241" w:rsidRDefault="005430B6" w:rsidP="00A13943">
      <w:pPr>
        <w:pStyle w:val="Default"/>
        <w:spacing w:line="276" w:lineRule="auto"/>
        <w:rPr>
          <w:highlight w:val="white"/>
        </w:rPr>
      </w:pPr>
      <w:r w:rsidRPr="00BB5241">
        <w:rPr>
          <w:color w:val="auto"/>
          <w:sz w:val="22"/>
          <w:szCs w:val="22"/>
          <w:highlight w:val="white"/>
        </w:rPr>
        <w:t xml:space="preserve">Likelihood </w:t>
      </w:r>
      <w:r w:rsidR="00874DB3" w:rsidRPr="00BB5241">
        <w:rPr>
          <w:color w:val="auto"/>
          <w:sz w:val="22"/>
          <w:szCs w:val="22"/>
          <w:highlight w:val="white"/>
        </w:rPr>
        <w:t xml:space="preserve">should </w:t>
      </w:r>
      <w:r w:rsidRPr="00BB5241">
        <w:rPr>
          <w:color w:val="auto"/>
          <w:sz w:val="22"/>
          <w:szCs w:val="22"/>
          <w:highlight w:val="white"/>
        </w:rPr>
        <w:t>be expressed quantitatively</w:t>
      </w:r>
      <w:r w:rsidR="001260C9" w:rsidRPr="00BB5241">
        <w:rPr>
          <w:color w:val="auto"/>
          <w:sz w:val="22"/>
          <w:szCs w:val="22"/>
          <w:highlight w:val="white"/>
        </w:rPr>
        <w:t>,</w:t>
      </w:r>
      <w:r w:rsidR="00E20F1F" w:rsidRPr="00BB5241">
        <w:rPr>
          <w:color w:val="auto"/>
          <w:sz w:val="22"/>
          <w:szCs w:val="22"/>
          <w:highlight w:val="white"/>
        </w:rPr>
        <w:t xml:space="preserve"> for example as a percentage,</w:t>
      </w:r>
      <w:r w:rsidRPr="00BB5241">
        <w:rPr>
          <w:color w:val="auto"/>
          <w:sz w:val="22"/>
          <w:szCs w:val="22"/>
          <w:highlight w:val="white"/>
        </w:rPr>
        <w:t xml:space="preserve"> or</w:t>
      </w:r>
      <w:r w:rsidR="00B21C07" w:rsidRPr="00BB5241">
        <w:rPr>
          <w:color w:val="000000" w:themeColor="text1"/>
          <w:sz w:val="22"/>
          <w:szCs w:val="22"/>
          <w:highlight w:val="white"/>
        </w:rPr>
        <w:t xml:space="preserve">, </w:t>
      </w:r>
      <w:r w:rsidR="00874DB3" w:rsidRPr="00BB5241">
        <w:rPr>
          <w:color w:val="000000" w:themeColor="text1"/>
          <w:sz w:val="22"/>
          <w:szCs w:val="22"/>
          <w:highlight w:val="white"/>
        </w:rPr>
        <w:t>if this is not possible</w:t>
      </w:r>
      <w:r w:rsidR="00B21C07" w:rsidRPr="00BB5241">
        <w:rPr>
          <w:color w:val="000000" w:themeColor="text1"/>
          <w:sz w:val="22"/>
          <w:szCs w:val="22"/>
          <w:highlight w:val="white"/>
        </w:rPr>
        <w:t>,</w:t>
      </w:r>
      <w:r w:rsidR="00874DB3" w:rsidRPr="00BB5241">
        <w:rPr>
          <w:color w:val="000000" w:themeColor="text1"/>
          <w:sz w:val="22"/>
          <w:szCs w:val="22"/>
          <w:highlight w:val="white"/>
        </w:rPr>
        <w:t xml:space="preserve"> </w:t>
      </w:r>
      <w:r w:rsidRPr="00BB5241">
        <w:rPr>
          <w:color w:val="auto"/>
          <w:sz w:val="22"/>
          <w:szCs w:val="22"/>
          <w:highlight w:val="white"/>
        </w:rPr>
        <w:t xml:space="preserve">qualitatively. For example, qualitative terms could include </w:t>
      </w:r>
      <w:r w:rsidR="009C0DAD" w:rsidRPr="00BB5241">
        <w:rPr>
          <w:color w:val="auto"/>
          <w:sz w:val="22"/>
          <w:szCs w:val="22"/>
          <w:highlight w:val="white"/>
        </w:rPr>
        <w:t>“highly likely”, “likely”, “unlikely”, and “highly unlikely”</w:t>
      </w:r>
      <w:r w:rsidRPr="00BB5241">
        <w:rPr>
          <w:color w:val="auto"/>
          <w:sz w:val="22"/>
          <w:szCs w:val="22"/>
          <w:highlight w:val="white"/>
        </w:rPr>
        <w:t>.</w:t>
      </w:r>
      <w:r w:rsidR="003A37F2" w:rsidRPr="00BB5241">
        <w:rPr>
          <w:color w:val="auto"/>
          <w:sz w:val="22"/>
          <w:szCs w:val="22"/>
          <w:highlight w:val="white"/>
        </w:rPr>
        <w:t xml:space="preserve"> </w:t>
      </w:r>
      <w:r w:rsidRPr="00BB5241">
        <w:rPr>
          <w:color w:val="auto"/>
          <w:sz w:val="22"/>
          <w:szCs w:val="22"/>
          <w:highlight w:val="white"/>
        </w:rPr>
        <w:t>The evaluation of the consequence of adverse effects may be expressed qualitatively or quantitatively. For instance, qualitative terms</w:t>
      </w:r>
      <w:r w:rsidR="00ED0EB6" w:rsidRPr="00BB5241">
        <w:rPr>
          <w:color w:val="auto"/>
          <w:sz w:val="22"/>
          <w:szCs w:val="22"/>
          <w:highlight w:val="white"/>
        </w:rPr>
        <w:t xml:space="preserve">, such </w:t>
      </w:r>
      <w:r w:rsidRPr="00BB5241">
        <w:rPr>
          <w:color w:val="auto"/>
          <w:sz w:val="22"/>
          <w:szCs w:val="22"/>
          <w:highlight w:val="white"/>
        </w:rPr>
        <w:t>as “major”, “intermediate”, “minor” or “marginal”</w:t>
      </w:r>
      <w:r w:rsidR="00ED0EB6" w:rsidRPr="00BB5241">
        <w:rPr>
          <w:color w:val="auto"/>
          <w:sz w:val="22"/>
          <w:szCs w:val="22"/>
          <w:highlight w:val="white"/>
        </w:rPr>
        <w:t>,</w:t>
      </w:r>
      <w:r w:rsidRPr="00BB5241">
        <w:rPr>
          <w:color w:val="auto"/>
          <w:sz w:val="22"/>
          <w:szCs w:val="22"/>
          <w:highlight w:val="white"/>
        </w:rPr>
        <w:t xml:space="preserve"> may be used.</w:t>
      </w:r>
    </w:p>
    <w:p w14:paraId="61B5D8C0" w14:textId="2532043A" w:rsidR="007217DF" w:rsidRPr="00BB5241" w:rsidRDefault="005430B6" w:rsidP="007716C8">
      <w:pPr>
        <w:pStyle w:val="NormalWeb"/>
        <w:spacing w:line="276" w:lineRule="auto"/>
        <w:rPr>
          <w:highlight w:val="white"/>
          <w:lang w:val="en-GB"/>
        </w:rPr>
      </w:pPr>
      <w:r w:rsidRPr="00BB5241">
        <w:rPr>
          <w:highlight w:val="white"/>
          <w:lang w:val="en-GB"/>
        </w:rPr>
        <w:t xml:space="preserve">A </w:t>
      </w:r>
      <w:r w:rsidR="00344AAF" w:rsidRPr="00BB5241">
        <w:rPr>
          <w:highlight w:val="white"/>
          <w:lang w:val="en-GB"/>
        </w:rPr>
        <w:t>characterization</w:t>
      </w:r>
      <w:r w:rsidRPr="00BB5241">
        <w:rPr>
          <w:highlight w:val="white"/>
          <w:lang w:val="en-GB"/>
        </w:rPr>
        <w:t xml:space="preserve"> of the risk may</w:t>
      </w:r>
      <w:r w:rsidR="00344AAF" w:rsidRPr="00BB5241">
        <w:rPr>
          <w:highlight w:val="white"/>
          <w:lang w:val="en-GB"/>
        </w:rPr>
        <w:t xml:space="preserve"> also</w:t>
      </w:r>
      <w:r w:rsidRPr="00BB5241">
        <w:rPr>
          <w:highlight w:val="white"/>
          <w:lang w:val="en-GB"/>
        </w:rPr>
        <w:t xml:space="preserve"> be expressed </w:t>
      </w:r>
      <w:r w:rsidR="00344AAF" w:rsidRPr="00BB5241">
        <w:rPr>
          <w:highlight w:val="white"/>
          <w:lang w:val="en-GB"/>
        </w:rPr>
        <w:t>quantitatively</w:t>
      </w:r>
      <w:r w:rsidR="00F81400" w:rsidRPr="00BB5241">
        <w:rPr>
          <w:highlight w:val="white"/>
          <w:lang w:val="en-GB"/>
        </w:rPr>
        <w:t>,</w:t>
      </w:r>
      <w:r w:rsidR="00344AAF" w:rsidRPr="00BB5241">
        <w:rPr>
          <w:highlight w:val="white"/>
          <w:lang w:val="en-GB"/>
        </w:rPr>
        <w:t xml:space="preserve"> </w:t>
      </w:r>
      <w:r w:rsidRPr="00BB5241">
        <w:rPr>
          <w:highlight w:val="white"/>
          <w:lang w:val="en-GB"/>
        </w:rPr>
        <w:t>or</w:t>
      </w:r>
      <w:r w:rsidR="00F81400" w:rsidRPr="00BB5241">
        <w:rPr>
          <w:highlight w:val="white"/>
          <w:lang w:val="en-GB"/>
        </w:rPr>
        <w:t>,</w:t>
      </w:r>
      <w:r w:rsidRPr="00BB5241">
        <w:rPr>
          <w:highlight w:val="white"/>
          <w:lang w:val="en-GB"/>
        </w:rPr>
        <w:t xml:space="preserve"> </w:t>
      </w:r>
      <w:r w:rsidR="00344AAF" w:rsidRPr="00BB5241">
        <w:rPr>
          <w:color w:val="000000" w:themeColor="text1"/>
          <w:highlight w:val="white"/>
          <w:lang w:val="en-GB"/>
        </w:rPr>
        <w:t>if this is not possible</w:t>
      </w:r>
      <w:r w:rsidR="00F81400" w:rsidRPr="00BB5241">
        <w:rPr>
          <w:color w:val="000000" w:themeColor="text1"/>
          <w:highlight w:val="white"/>
          <w:lang w:val="en-GB"/>
        </w:rPr>
        <w:t>,</w:t>
      </w:r>
      <w:r w:rsidR="00344AAF" w:rsidRPr="00BB5241">
        <w:rPr>
          <w:highlight w:val="white"/>
          <w:lang w:val="en-GB"/>
        </w:rPr>
        <w:t xml:space="preserve"> qualitatively</w:t>
      </w:r>
      <w:r w:rsidRPr="00BB5241">
        <w:rPr>
          <w:highlight w:val="white"/>
          <w:lang w:val="en-GB"/>
        </w:rPr>
        <w:t>. Qualitative terms such as “high”, “</w:t>
      </w:r>
      <w:r w:rsidR="00954A62" w:rsidRPr="00BB5241">
        <w:rPr>
          <w:highlight w:val="white"/>
          <w:lang w:val="en-GB"/>
        </w:rPr>
        <w:t>moderate</w:t>
      </w:r>
      <w:r w:rsidRPr="00BB5241">
        <w:rPr>
          <w:highlight w:val="white"/>
          <w:lang w:val="en-GB"/>
        </w:rPr>
        <w:t xml:space="preserve">”, “low”, “negligible” </w:t>
      </w:r>
      <w:r w:rsidR="00AD1F87" w:rsidRPr="00BB5241">
        <w:rPr>
          <w:highlight w:val="white"/>
          <w:lang w:val="en-GB"/>
        </w:rPr>
        <w:t xml:space="preserve">may be used if they are </w:t>
      </w:r>
      <w:r w:rsidR="003D3CB7" w:rsidRPr="00BB5241">
        <w:rPr>
          <w:highlight w:val="white"/>
          <w:lang w:val="en-GB"/>
        </w:rPr>
        <w:t xml:space="preserve">defined </w:t>
      </w:r>
      <w:r w:rsidR="00AD1F87" w:rsidRPr="00BB5241">
        <w:rPr>
          <w:highlight w:val="white"/>
          <w:lang w:val="en-GB"/>
        </w:rPr>
        <w:t>in detail</w:t>
      </w:r>
      <w:r w:rsidR="002A608C" w:rsidRPr="00BB5241">
        <w:rPr>
          <w:highlight w:val="white"/>
          <w:lang w:val="en-GB"/>
        </w:rPr>
        <w:t>,</w:t>
      </w:r>
      <w:r w:rsidR="00AD1F87" w:rsidRPr="00BB5241">
        <w:rPr>
          <w:highlight w:val="white"/>
          <w:lang w:val="en-GB"/>
        </w:rPr>
        <w:t xml:space="preserve"> together with which uncertainties are implicit</w:t>
      </w:r>
      <w:r w:rsidR="00606871" w:rsidRPr="00BB5241">
        <w:rPr>
          <w:highlight w:val="white"/>
          <w:lang w:val="en-GB"/>
        </w:rPr>
        <w:t xml:space="preserve"> as it relates to the particular risk assessment</w:t>
      </w:r>
      <w:r w:rsidR="00AD1F87" w:rsidRPr="00BB5241">
        <w:rPr>
          <w:highlight w:val="white"/>
          <w:lang w:val="en-GB"/>
        </w:rPr>
        <w:t>. A description of the risk characterization always needs to include the assumptions o</w:t>
      </w:r>
      <w:r w:rsidR="00CA3D20" w:rsidRPr="00BB5241">
        <w:rPr>
          <w:highlight w:val="white"/>
          <w:lang w:val="en-GB"/>
        </w:rPr>
        <w:t>f</w:t>
      </w:r>
      <w:r w:rsidR="00AD1F87" w:rsidRPr="00BB5241">
        <w:rPr>
          <w:highlight w:val="white"/>
          <w:lang w:val="en-GB"/>
        </w:rPr>
        <w:t xml:space="preserve"> certain scenarios or provide a range of estimates rather than a single number or ordinal value</w:t>
      </w:r>
      <w:r w:rsidR="00CA3D20" w:rsidRPr="00BB5241">
        <w:rPr>
          <w:highlight w:val="white"/>
          <w:lang w:val="en-GB"/>
        </w:rPr>
        <w:t xml:space="preserve"> that </w:t>
      </w:r>
      <w:r w:rsidR="00711B9B" w:rsidRPr="00BB5241">
        <w:rPr>
          <w:highlight w:val="white"/>
          <w:lang w:val="en-GB"/>
        </w:rPr>
        <w:t xml:space="preserve">has </w:t>
      </w:r>
      <w:r w:rsidRPr="00BB5241">
        <w:rPr>
          <w:highlight w:val="white"/>
          <w:lang w:val="en-GB"/>
        </w:rPr>
        <w:t>been used to characterize the overall risk of an EGD-LMO</w:t>
      </w:r>
      <w:r w:rsidR="00344AAF" w:rsidRPr="00BB5241">
        <w:rPr>
          <w:highlight w:val="white"/>
          <w:lang w:val="en-GB"/>
        </w:rPr>
        <w:t xml:space="preserve">. </w:t>
      </w:r>
    </w:p>
    <w:p w14:paraId="6E2F7E97" w14:textId="38EAB0D1" w:rsidR="007217DF" w:rsidRPr="00BB5241" w:rsidRDefault="00B51BDC" w:rsidP="00B51BDC">
      <w:pPr>
        <w:pStyle w:val="NormalWeb"/>
        <w:spacing w:line="276" w:lineRule="auto"/>
        <w:rPr>
          <w:b/>
          <w:highlight w:val="white"/>
          <w:lang w:val="en-GB"/>
        </w:rPr>
      </w:pPr>
      <w:r w:rsidRPr="00BB5241">
        <w:rPr>
          <w:b/>
          <w:highlight w:val="white"/>
          <w:lang w:val="en-GB"/>
        </w:rPr>
        <w:t xml:space="preserve">Table 3: </w:t>
      </w:r>
      <w:r w:rsidRPr="00BB5241">
        <w:rPr>
          <w:b/>
          <w:lang w:val="en-GB"/>
        </w:rPr>
        <w:t xml:space="preserve">Risk matrix used to estimate the level of </w:t>
      </w:r>
      <w:proofErr w:type="gramStart"/>
      <w:r w:rsidRPr="00BB5241">
        <w:rPr>
          <w:b/>
          <w:lang w:val="en-GB"/>
        </w:rPr>
        <w:t>risk</w:t>
      </w:r>
      <w:proofErr w:type="gramEnd"/>
    </w:p>
    <w:tbl>
      <w:tblPr>
        <w:tblW w:w="9273" w:type="dxa"/>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13"/>
        <w:gridCol w:w="1556"/>
        <w:gridCol w:w="121"/>
        <w:gridCol w:w="1706"/>
        <w:gridCol w:w="1848"/>
        <w:gridCol w:w="1565"/>
        <w:gridCol w:w="1564"/>
      </w:tblGrid>
      <w:tr w:rsidR="00095588" w:rsidRPr="00BB5241" w14:paraId="5727201B" w14:textId="77777777" w:rsidTr="00BA0151">
        <w:trPr>
          <w:cantSplit/>
          <w:trHeight w:val="330"/>
        </w:trPr>
        <w:tc>
          <w:tcPr>
            <w:tcW w:w="2590" w:type="dxa"/>
            <w:gridSpan w:val="3"/>
            <w:vMerge w:val="restart"/>
            <w:shd w:val="clear" w:color="auto" w:fill="FFFFFF" w:themeFill="background1"/>
            <w:tcMar>
              <w:top w:w="80" w:type="dxa"/>
              <w:left w:w="80" w:type="dxa"/>
              <w:bottom w:w="80" w:type="dxa"/>
              <w:right w:w="80" w:type="dxa"/>
            </w:tcMar>
          </w:tcPr>
          <w:p w14:paraId="132172F2" w14:textId="77777777" w:rsidR="00095588" w:rsidRPr="00BB5241" w:rsidRDefault="00095588" w:rsidP="00212686">
            <w:pPr>
              <w:pStyle w:val="tabletext"/>
              <w:spacing w:line="276" w:lineRule="auto"/>
              <w:jc w:val="center"/>
              <w:rPr>
                <w:rStyle w:val="Bold"/>
                <w:rFonts w:ascii="Times New Roman" w:hAnsi="Times New Roman" w:cs="Times New Roman"/>
                <w:bCs/>
                <w:color w:val="auto"/>
              </w:rPr>
            </w:pPr>
          </w:p>
        </w:tc>
        <w:tc>
          <w:tcPr>
            <w:tcW w:w="6683" w:type="dxa"/>
            <w:gridSpan w:val="4"/>
            <w:shd w:val="clear" w:color="auto" w:fill="FFFFFF" w:themeFill="background1"/>
            <w:tcMar>
              <w:top w:w="80" w:type="dxa"/>
              <w:left w:w="80" w:type="dxa"/>
              <w:bottom w:w="80" w:type="dxa"/>
              <w:right w:w="80" w:type="dxa"/>
            </w:tcMar>
          </w:tcPr>
          <w:p w14:paraId="762DD3E6" w14:textId="5F37F270"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 xml:space="preserve">CONSEQUENCE ASSESSMENT </w:t>
            </w:r>
          </w:p>
        </w:tc>
      </w:tr>
      <w:tr w:rsidR="00095588" w:rsidRPr="00BB5241" w14:paraId="4CD5509C" w14:textId="77777777" w:rsidTr="00095588">
        <w:trPr>
          <w:trHeight w:val="330"/>
        </w:trPr>
        <w:tc>
          <w:tcPr>
            <w:tcW w:w="2590" w:type="dxa"/>
            <w:gridSpan w:val="3"/>
            <w:vMerge/>
            <w:shd w:val="clear" w:color="auto" w:fill="FFFFFF" w:themeFill="background1"/>
            <w:tcMar>
              <w:top w:w="80" w:type="dxa"/>
              <w:left w:w="80" w:type="dxa"/>
              <w:bottom w:w="80" w:type="dxa"/>
              <w:right w:w="80" w:type="dxa"/>
            </w:tcMar>
            <w:textDirection w:val="btLr"/>
            <w:vAlign w:val="center"/>
          </w:tcPr>
          <w:p w14:paraId="03BFD93B" w14:textId="77777777" w:rsidR="00095588" w:rsidRPr="00BB5241" w:rsidRDefault="00095588" w:rsidP="00212686">
            <w:pPr>
              <w:pStyle w:val="tabletext"/>
              <w:spacing w:line="276" w:lineRule="auto"/>
              <w:jc w:val="center"/>
              <w:rPr>
                <w:rStyle w:val="Bold"/>
                <w:rFonts w:ascii="Times New Roman" w:hAnsi="Times New Roman" w:cs="Times New Roman"/>
                <w:bCs/>
                <w:color w:val="auto"/>
              </w:rPr>
            </w:pPr>
          </w:p>
        </w:tc>
        <w:tc>
          <w:tcPr>
            <w:tcW w:w="1706" w:type="dxa"/>
            <w:shd w:val="clear" w:color="auto" w:fill="auto"/>
            <w:tcMar>
              <w:top w:w="80" w:type="dxa"/>
              <w:left w:w="80" w:type="dxa"/>
              <w:bottom w:w="80" w:type="dxa"/>
              <w:right w:w="80" w:type="dxa"/>
            </w:tcMar>
          </w:tcPr>
          <w:p w14:paraId="2FC322FF" w14:textId="0543592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Marginal</w:t>
            </w:r>
          </w:p>
        </w:tc>
        <w:tc>
          <w:tcPr>
            <w:tcW w:w="1848" w:type="dxa"/>
            <w:shd w:val="clear" w:color="auto" w:fill="auto"/>
            <w:tcMar>
              <w:top w:w="80" w:type="dxa"/>
              <w:left w:w="80" w:type="dxa"/>
              <w:bottom w:w="80" w:type="dxa"/>
              <w:right w:w="80" w:type="dxa"/>
            </w:tcMar>
          </w:tcPr>
          <w:p w14:paraId="6C2258F1" w14:textId="2073AD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Style w:val="Bold"/>
                <w:rFonts w:ascii="Times New Roman" w:hAnsi="Times New Roman" w:cs="Times New Roman"/>
                <w:bCs/>
                <w:color w:val="auto"/>
              </w:rPr>
              <w:t>Minor</w:t>
            </w:r>
          </w:p>
        </w:tc>
        <w:tc>
          <w:tcPr>
            <w:tcW w:w="1565" w:type="dxa"/>
            <w:shd w:val="clear" w:color="auto" w:fill="auto"/>
            <w:tcMar>
              <w:top w:w="80" w:type="dxa"/>
              <w:left w:w="80" w:type="dxa"/>
              <w:bottom w:w="80" w:type="dxa"/>
              <w:right w:w="80" w:type="dxa"/>
            </w:tcMar>
          </w:tcPr>
          <w:p w14:paraId="7CBAFA40" w14:textId="10D263A8"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Style w:val="Bold"/>
                <w:rFonts w:ascii="Times New Roman" w:hAnsi="Times New Roman" w:cs="Times New Roman"/>
                <w:bCs/>
                <w:color w:val="auto"/>
              </w:rPr>
              <w:t>Intermediate</w:t>
            </w:r>
          </w:p>
        </w:tc>
        <w:tc>
          <w:tcPr>
            <w:tcW w:w="1564" w:type="dxa"/>
            <w:shd w:val="clear" w:color="auto" w:fill="auto"/>
            <w:tcMar>
              <w:top w:w="80" w:type="dxa"/>
              <w:left w:w="80" w:type="dxa"/>
              <w:bottom w:w="80" w:type="dxa"/>
              <w:right w:w="80" w:type="dxa"/>
            </w:tcMar>
          </w:tcPr>
          <w:p w14:paraId="2C1F6E40" w14:textId="7245EB0F"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Major</w:t>
            </w:r>
          </w:p>
        </w:tc>
      </w:tr>
      <w:tr w:rsidR="00095588" w:rsidRPr="00BB5241" w14:paraId="489287E4" w14:textId="77777777" w:rsidTr="00BE246A">
        <w:trPr>
          <w:trHeight w:hRule="exact" w:val="113"/>
        </w:trPr>
        <w:tc>
          <w:tcPr>
            <w:tcW w:w="2590" w:type="dxa"/>
            <w:gridSpan w:val="3"/>
            <w:vMerge/>
            <w:shd w:val="clear" w:color="auto" w:fill="FFFFFF" w:themeFill="background1"/>
            <w:tcMar>
              <w:top w:w="80" w:type="dxa"/>
              <w:left w:w="80" w:type="dxa"/>
              <w:bottom w:w="80" w:type="dxa"/>
              <w:right w:w="80" w:type="dxa"/>
            </w:tcMar>
            <w:textDirection w:val="btLr"/>
            <w:vAlign w:val="center"/>
          </w:tcPr>
          <w:p w14:paraId="58FBD607" w14:textId="77777777" w:rsidR="00095588" w:rsidRPr="00BB5241" w:rsidRDefault="00095588" w:rsidP="00212686">
            <w:pPr>
              <w:pStyle w:val="tabletext"/>
              <w:spacing w:line="276" w:lineRule="auto"/>
              <w:jc w:val="center"/>
              <w:rPr>
                <w:rFonts w:ascii="Times New Roman" w:hAnsi="Times New Roman" w:cs="Times New Roman"/>
                <w:color w:val="auto"/>
              </w:rPr>
            </w:pPr>
          </w:p>
        </w:tc>
        <w:tc>
          <w:tcPr>
            <w:tcW w:w="6683" w:type="dxa"/>
            <w:gridSpan w:val="4"/>
            <w:shd w:val="clear" w:color="auto" w:fill="auto"/>
            <w:tcMar>
              <w:top w:w="80" w:type="dxa"/>
              <w:left w:w="80" w:type="dxa"/>
              <w:bottom w:w="80" w:type="dxa"/>
              <w:right w:w="80" w:type="dxa"/>
            </w:tcMar>
          </w:tcPr>
          <w:p w14:paraId="703551DD" w14:textId="77777777" w:rsidR="00095588" w:rsidRPr="00BB5241" w:rsidRDefault="00095588" w:rsidP="00212686">
            <w:pPr>
              <w:pStyle w:val="tabletext"/>
              <w:spacing w:line="276" w:lineRule="auto"/>
              <w:jc w:val="center"/>
              <w:rPr>
                <w:rFonts w:ascii="Times New Roman" w:hAnsi="Times New Roman" w:cs="Times New Roman"/>
                <w:color w:val="auto"/>
              </w:rPr>
            </w:pPr>
          </w:p>
        </w:tc>
      </w:tr>
      <w:tr w:rsidR="00095588" w:rsidRPr="00BB5241" w14:paraId="47D27A17" w14:textId="77777777" w:rsidTr="00095588">
        <w:trPr>
          <w:trHeight w:val="330"/>
        </w:trPr>
        <w:tc>
          <w:tcPr>
            <w:tcW w:w="913" w:type="dxa"/>
            <w:vMerge w:val="restart"/>
            <w:shd w:val="clear" w:color="auto" w:fill="FFFFFF" w:themeFill="background1"/>
            <w:tcMar>
              <w:top w:w="80" w:type="dxa"/>
              <w:left w:w="80" w:type="dxa"/>
              <w:bottom w:w="80" w:type="dxa"/>
              <w:right w:w="80" w:type="dxa"/>
            </w:tcMar>
            <w:textDirection w:val="btLr"/>
            <w:vAlign w:val="center"/>
          </w:tcPr>
          <w:p w14:paraId="130787E6"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LIKELIHOOD ASSESSMENT</w:t>
            </w:r>
          </w:p>
        </w:tc>
        <w:tc>
          <w:tcPr>
            <w:tcW w:w="1556" w:type="dxa"/>
            <w:shd w:val="clear" w:color="auto" w:fill="FFFFFF" w:themeFill="background1"/>
            <w:tcMar>
              <w:top w:w="80" w:type="dxa"/>
              <w:left w:w="80" w:type="dxa"/>
              <w:bottom w:w="80" w:type="dxa"/>
              <w:right w:w="80" w:type="dxa"/>
            </w:tcMar>
          </w:tcPr>
          <w:p w14:paraId="22F53F19"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Highly likely</w:t>
            </w:r>
          </w:p>
        </w:tc>
        <w:tc>
          <w:tcPr>
            <w:tcW w:w="121" w:type="dxa"/>
            <w:vMerge w:val="restart"/>
            <w:shd w:val="clear" w:color="auto" w:fill="auto"/>
          </w:tcPr>
          <w:p w14:paraId="1F35CC40" w14:textId="77777777" w:rsidR="00095588" w:rsidRPr="00BB5241" w:rsidRDefault="00095588" w:rsidP="00212686">
            <w:pPr>
              <w:pStyle w:val="tabletext"/>
              <w:spacing w:line="276" w:lineRule="auto"/>
              <w:jc w:val="center"/>
              <w:rPr>
                <w:rFonts w:ascii="Times New Roman" w:hAnsi="Times New Roman" w:cs="Times New Roman"/>
                <w:color w:val="auto"/>
              </w:rPr>
            </w:pPr>
          </w:p>
        </w:tc>
        <w:tc>
          <w:tcPr>
            <w:tcW w:w="1706" w:type="dxa"/>
            <w:shd w:val="clear" w:color="auto" w:fill="AEAAAA" w:themeFill="background2" w:themeFillShade="BF"/>
            <w:tcMar>
              <w:top w:w="80" w:type="dxa"/>
              <w:left w:w="80" w:type="dxa"/>
              <w:bottom w:w="80" w:type="dxa"/>
              <w:right w:w="80" w:type="dxa"/>
            </w:tcMar>
          </w:tcPr>
          <w:p w14:paraId="358272EE" w14:textId="71FD586A"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Low</w:t>
            </w:r>
          </w:p>
        </w:tc>
        <w:tc>
          <w:tcPr>
            <w:tcW w:w="1848" w:type="dxa"/>
            <w:shd w:val="clear" w:color="auto" w:fill="404040" w:themeFill="text1" w:themeFillTint="BF"/>
            <w:tcMar>
              <w:top w:w="80" w:type="dxa"/>
              <w:left w:w="80" w:type="dxa"/>
              <w:bottom w:w="80" w:type="dxa"/>
              <w:right w:w="80" w:type="dxa"/>
            </w:tcMar>
          </w:tcPr>
          <w:p w14:paraId="687FEDEC"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Moderate</w:t>
            </w:r>
          </w:p>
        </w:tc>
        <w:tc>
          <w:tcPr>
            <w:tcW w:w="1565" w:type="dxa"/>
            <w:shd w:val="clear" w:color="auto" w:fill="000000" w:themeFill="text1"/>
            <w:tcMar>
              <w:top w:w="80" w:type="dxa"/>
              <w:left w:w="80" w:type="dxa"/>
              <w:bottom w:w="80" w:type="dxa"/>
              <w:right w:w="80" w:type="dxa"/>
            </w:tcMar>
          </w:tcPr>
          <w:p w14:paraId="0ED7724B"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High</w:t>
            </w:r>
          </w:p>
        </w:tc>
        <w:tc>
          <w:tcPr>
            <w:tcW w:w="1564" w:type="dxa"/>
            <w:shd w:val="clear" w:color="auto" w:fill="000000" w:themeFill="text1"/>
            <w:tcMar>
              <w:top w:w="80" w:type="dxa"/>
              <w:left w:w="80" w:type="dxa"/>
              <w:bottom w:w="80" w:type="dxa"/>
              <w:right w:w="80" w:type="dxa"/>
            </w:tcMar>
          </w:tcPr>
          <w:p w14:paraId="7A486EE0"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High</w:t>
            </w:r>
          </w:p>
        </w:tc>
      </w:tr>
      <w:tr w:rsidR="00095588" w:rsidRPr="00BB5241" w14:paraId="78CF4993" w14:textId="77777777" w:rsidTr="00BA0151">
        <w:trPr>
          <w:cantSplit/>
          <w:trHeight w:val="330"/>
        </w:trPr>
        <w:tc>
          <w:tcPr>
            <w:tcW w:w="913" w:type="dxa"/>
            <w:vMerge/>
            <w:shd w:val="clear" w:color="auto" w:fill="FFFFFF" w:themeFill="background1"/>
          </w:tcPr>
          <w:p w14:paraId="70A2A1CA" w14:textId="77777777" w:rsidR="00095588" w:rsidRPr="00BB5241" w:rsidRDefault="00095588" w:rsidP="00212686">
            <w:pPr>
              <w:pStyle w:val="NoParagraphStyle"/>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2A25AFA1"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Likely</w:t>
            </w:r>
          </w:p>
        </w:tc>
        <w:tc>
          <w:tcPr>
            <w:tcW w:w="121" w:type="dxa"/>
            <w:vMerge/>
            <w:shd w:val="clear" w:color="auto" w:fill="auto"/>
          </w:tcPr>
          <w:p w14:paraId="324F8E9E" w14:textId="77777777" w:rsidR="00095588" w:rsidRPr="00BB5241" w:rsidRDefault="00095588" w:rsidP="00212686">
            <w:pPr>
              <w:pStyle w:val="tabletext"/>
              <w:spacing w:line="276" w:lineRule="auto"/>
              <w:jc w:val="center"/>
              <w:rPr>
                <w:rFonts w:ascii="Times New Roman" w:hAnsi="Times New Roman" w:cs="Times New Roman"/>
                <w:color w:val="auto"/>
              </w:rPr>
            </w:pPr>
          </w:p>
        </w:tc>
        <w:tc>
          <w:tcPr>
            <w:tcW w:w="1706" w:type="dxa"/>
            <w:shd w:val="clear" w:color="auto" w:fill="AEAAAA" w:themeFill="background2" w:themeFillShade="BF"/>
            <w:tcMar>
              <w:top w:w="80" w:type="dxa"/>
              <w:left w:w="80" w:type="dxa"/>
              <w:bottom w:w="80" w:type="dxa"/>
              <w:right w:w="80" w:type="dxa"/>
            </w:tcMar>
          </w:tcPr>
          <w:p w14:paraId="02CF870A" w14:textId="6DE982E5"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Low</w:t>
            </w:r>
          </w:p>
        </w:tc>
        <w:tc>
          <w:tcPr>
            <w:tcW w:w="1848" w:type="dxa"/>
            <w:shd w:val="clear" w:color="auto" w:fill="AEAAAA" w:themeFill="background2" w:themeFillShade="BF"/>
            <w:tcMar>
              <w:top w:w="80" w:type="dxa"/>
              <w:left w:w="80" w:type="dxa"/>
              <w:bottom w:w="80" w:type="dxa"/>
              <w:right w:w="80" w:type="dxa"/>
            </w:tcMar>
          </w:tcPr>
          <w:p w14:paraId="6E7C2C0C"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Low</w:t>
            </w:r>
          </w:p>
        </w:tc>
        <w:tc>
          <w:tcPr>
            <w:tcW w:w="1565" w:type="dxa"/>
            <w:shd w:val="clear" w:color="auto" w:fill="404040" w:themeFill="text1" w:themeFillTint="BF"/>
            <w:tcMar>
              <w:top w:w="80" w:type="dxa"/>
              <w:left w:w="80" w:type="dxa"/>
              <w:bottom w:w="80" w:type="dxa"/>
              <w:right w:w="80" w:type="dxa"/>
            </w:tcMar>
          </w:tcPr>
          <w:p w14:paraId="2CB2C904"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Moderate</w:t>
            </w:r>
          </w:p>
        </w:tc>
        <w:tc>
          <w:tcPr>
            <w:tcW w:w="1564" w:type="dxa"/>
            <w:shd w:val="clear" w:color="auto" w:fill="000000" w:themeFill="text1"/>
            <w:tcMar>
              <w:top w:w="80" w:type="dxa"/>
              <w:left w:w="80" w:type="dxa"/>
              <w:bottom w:w="80" w:type="dxa"/>
              <w:right w:w="80" w:type="dxa"/>
            </w:tcMar>
          </w:tcPr>
          <w:p w14:paraId="61D66436"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High</w:t>
            </w:r>
          </w:p>
        </w:tc>
      </w:tr>
      <w:tr w:rsidR="00095588" w:rsidRPr="00BB5241" w14:paraId="5815611D" w14:textId="77777777" w:rsidTr="00BA0151">
        <w:trPr>
          <w:cantSplit/>
          <w:trHeight w:val="330"/>
        </w:trPr>
        <w:tc>
          <w:tcPr>
            <w:tcW w:w="913" w:type="dxa"/>
            <w:vMerge/>
            <w:shd w:val="clear" w:color="auto" w:fill="FFFFFF" w:themeFill="background1"/>
          </w:tcPr>
          <w:p w14:paraId="43468410" w14:textId="77777777" w:rsidR="00095588" w:rsidRPr="00BB5241" w:rsidRDefault="00095588" w:rsidP="00212686">
            <w:pPr>
              <w:pStyle w:val="NoParagraphStyle"/>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034536CD"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Unlikely</w:t>
            </w:r>
          </w:p>
        </w:tc>
        <w:tc>
          <w:tcPr>
            <w:tcW w:w="121" w:type="dxa"/>
            <w:vMerge/>
            <w:shd w:val="clear" w:color="auto" w:fill="auto"/>
          </w:tcPr>
          <w:p w14:paraId="0F671938" w14:textId="77777777" w:rsidR="00095588" w:rsidRPr="00BB5241" w:rsidRDefault="00095588" w:rsidP="00212686">
            <w:pPr>
              <w:pStyle w:val="tabletext"/>
              <w:spacing w:line="276" w:lineRule="auto"/>
              <w:jc w:val="center"/>
              <w:rPr>
                <w:rFonts w:ascii="Times New Roman" w:hAnsi="Times New Roman" w:cs="Times New Roman"/>
                <w:color w:val="auto"/>
              </w:rPr>
            </w:pPr>
          </w:p>
        </w:tc>
        <w:tc>
          <w:tcPr>
            <w:tcW w:w="1706" w:type="dxa"/>
            <w:shd w:val="clear" w:color="auto" w:fill="FFFFFF" w:themeFill="background1"/>
            <w:tcMar>
              <w:top w:w="80" w:type="dxa"/>
              <w:left w:w="80" w:type="dxa"/>
              <w:bottom w:w="80" w:type="dxa"/>
              <w:right w:w="80" w:type="dxa"/>
            </w:tcMar>
          </w:tcPr>
          <w:p w14:paraId="115419E9" w14:textId="311F0DF4"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Negligible</w:t>
            </w:r>
          </w:p>
        </w:tc>
        <w:tc>
          <w:tcPr>
            <w:tcW w:w="1848" w:type="dxa"/>
            <w:shd w:val="clear" w:color="auto" w:fill="AEAAAA" w:themeFill="background2" w:themeFillShade="BF"/>
            <w:tcMar>
              <w:top w:w="80" w:type="dxa"/>
              <w:left w:w="80" w:type="dxa"/>
              <w:bottom w:w="80" w:type="dxa"/>
              <w:right w:w="80" w:type="dxa"/>
            </w:tcMar>
          </w:tcPr>
          <w:p w14:paraId="6272C567"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Low</w:t>
            </w:r>
          </w:p>
        </w:tc>
        <w:tc>
          <w:tcPr>
            <w:tcW w:w="1565" w:type="dxa"/>
            <w:shd w:val="clear" w:color="auto" w:fill="404040" w:themeFill="text1" w:themeFillTint="BF"/>
            <w:tcMar>
              <w:top w:w="80" w:type="dxa"/>
              <w:left w:w="80" w:type="dxa"/>
              <w:bottom w:w="80" w:type="dxa"/>
              <w:right w:w="80" w:type="dxa"/>
            </w:tcMar>
          </w:tcPr>
          <w:p w14:paraId="680BF561"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Moderate</w:t>
            </w:r>
          </w:p>
        </w:tc>
        <w:tc>
          <w:tcPr>
            <w:tcW w:w="1564" w:type="dxa"/>
            <w:shd w:val="clear" w:color="auto" w:fill="404040" w:themeFill="text1" w:themeFillTint="BF"/>
            <w:tcMar>
              <w:top w:w="80" w:type="dxa"/>
              <w:left w:w="80" w:type="dxa"/>
              <w:bottom w:w="80" w:type="dxa"/>
              <w:right w:w="80" w:type="dxa"/>
            </w:tcMar>
          </w:tcPr>
          <w:p w14:paraId="2DD178D5"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Moderate</w:t>
            </w:r>
          </w:p>
        </w:tc>
      </w:tr>
      <w:tr w:rsidR="00095588" w:rsidRPr="00BB5241" w14:paraId="7EA9FABD" w14:textId="77777777" w:rsidTr="00BA0151">
        <w:trPr>
          <w:cantSplit/>
          <w:trHeight w:val="330"/>
        </w:trPr>
        <w:tc>
          <w:tcPr>
            <w:tcW w:w="913" w:type="dxa"/>
            <w:vMerge/>
            <w:shd w:val="clear" w:color="auto" w:fill="FFFFFF" w:themeFill="background1"/>
          </w:tcPr>
          <w:p w14:paraId="473B784A" w14:textId="77777777" w:rsidR="00095588" w:rsidRPr="00BB5241" w:rsidRDefault="00095588" w:rsidP="00212686">
            <w:pPr>
              <w:pStyle w:val="NoParagraphStyle"/>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4F829828"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Highly unlikely</w:t>
            </w:r>
          </w:p>
        </w:tc>
        <w:tc>
          <w:tcPr>
            <w:tcW w:w="121" w:type="dxa"/>
            <w:vMerge/>
            <w:shd w:val="clear" w:color="auto" w:fill="auto"/>
          </w:tcPr>
          <w:p w14:paraId="6F178C6D" w14:textId="77777777" w:rsidR="00095588" w:rsidRPr="00BB5241" w:rsidRDefault="00095588" w:rsidP="00212686">
            <w:pPr>
              <w:pStyle w:val="tabletext"/>
              <w:spacing w:line="276" w:lineRule="auto"/>
              <w:jc w:val="center"/>
              <w:rPr>
                <w:rFonts w:ascii="Times New Roman" w:hAnsi="Times New Roman" w:cs="Times New Roman"/>
                <w:color w:val="auto"/>
              </w:rPr>
            </w:pPr>
          </w:p>
        </w:tc>
        <w:tc>
          <w:tcPr>
            <w:tcW w:w="1706" w:type="dxa"/>
            <w:shd w:val="clear" w:color="auto" w:fill="FFFFFF" w:themeFill="background1"/>
            <w:tcMar>
              <w:top w:w="80" w:type="dxa"/>
              <w:left w:w="80" w:type="dxa"/>
              <w:bottom w:w="80" w:type="dxa"/>
              <w:right w:w="80" w:type="dxa"/>
            </w:tcMar>
          </w:tcPr>
          <w:p w14:paraId="6014183C" w14:textId="013F2914"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Negligible</w:t>
            </w:r>
          </w:p>
        </w:tc>
        <w:tc>
          <w:tcPr>
            <w:tcW w:w="1848" w:type="dxa"/>
            <w:shd w:val="clear" w:color="auto" w:fill="FFFFFF" w:themeFill="background1"/>
            <w:tcMar>
              <w:top w:w="80" w:type="dxa"/>
              <w:left w:w="80" w:type="dxa"/>
              <w:bottom w:w="80" w:type="dxa"/>
              <w:right w:w="80" w:type="dxa"/>
            </w:tcMar>
          </w:tcPr>
          <w:p w14:paraId="7DF2B09A"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Negligible</w:t>
            </w:r>
          </w:p>
        </w:tc>
        <w:tc>
          <w:tcPr>
            <w:tcW w:w="1565" w:type="dxa"/>
            <w:shd w:val="clear" w:color="auto" w:fill="AEAAAA" w:themeFill="background2" w:themeFillShade="BF"/>
            <w:tcMar>
              <w:top w:w="80" w:type="dxa"/>
              <w:left w:w="80" w:type="dxa"/>
              <w:bottom w:w="80" w:type="dxa"/>
              <w:right w:w="80" w:type="dxa"/>
            </w:tcMar>
          </w:tcPr>
          <w:p w14:paraId="626DF8FB" w14:textId="77777777" w:rsidR="00095588" w:rsidRPr="00BB5241" w:rsidRDefault="00095588" w:rsidP="00212686">
            <w:pPr>
              <w:pStyle w:val="tabletext"/>
              <w:spacing w:line="276" w:lineRule="auto"/>
              <w:jc w:val="center"/>
              <w:rPr>
                <w:rFonts w:ascii="Times New Roman" w:hAnsi="Times New Roman" w:cs="Times New Roman"/>
                <w:color w:val="auto"/>
              </w:rPr>
            </w:pPr>
            <w:r w:rsidRPr="00BB5241">
              <w:rPr>
                <w:rFonts w:ascii="Times New Roman" w:hAnsi="Times New Roman" w:cs="Times New Roman"/>
                <w:color w:val="auto"/>
              </w:rPr>
              <w:t>Low</w:t>
            </w:r>
          </w:p>
        </w:tc>
        <w:tc>
          <w:tcPr>
            <w:tcW w:w="1564" w:type="dxa"/>
            <w:shd w:val="clear" w:color="auto" w:fill="404040" w:themeFill="text1" w:themeFillTint="BF"/>
            <w:tcMar>
              <w:top w:w="80" w:type="dxa"/>
              <w:left w:w="80" w:type="dxa"/>
              <w:bottom w:w="80" w:type="dxa"/>
              <w:right w:w="80" w:type="dxa"/>
            </w:tcMar>
          </w:tcPr>
          <w:p w14:paraId="2FF5AAE6" w14:textId="77777777" w:rsidR="00095588" w:rsidRPr="00BB5241" w:rsidRDefault="00095588" w:rsidP="00212686">
            <w:pPr>
              <w:pStyle w:val="tabletext"/>
              <w:spacing w:line="276" w:lineRule="auto"/>
              <w:jc w:val="center"/>
              <w:rPr>
                <w:rFonts w:ascii="Times New Roman" w:hAnsi="Times New Roman" w:cs="Times New Roman"/>
                <w:color w:val="FFFFFF" w:themeColor="background1"/>
              </w:rPr>
            </w:pPr>
            <w:r w:rsidRPr="00BB5241">
              <w:rPr>
                <w:rFonts w:ascii="Times New Roman" w:hAnsi="Times New Roman" w:cs="Times New Roman"/>
                <w:color w:val="FFFFFF" w:themeColor="background1"/>
              </w:rPr>
              <w:t>Moderate</w:t>
            </w:r>
          </w:p>
        </w:tc>
      </w:tr>
      <w:tr w:rsidR="00095588" w:rsidRPr="00BB5241" w14:paraId="626C60DB" w14:textId="77777777" w:rsidTr="00BA0151">
        <w:trPr>
          <w:cantSplit/>
          <w:trHeight w:val="330"/>
        </w:trPr>
        <w:tc>
          <w:tcPr>
            <w:tcW w:w="2590" w:type="dxa"/>
            <w:gridSpan w:val="3"/>
            <w:shd w:val="clear" w:color="auto" w:fill="FFFFFF" w:themeFill="background1"/>
            <w:tcMar>
              <w:top w:w="80" w:type="dxa"/>
              <w:left w:w="80" w:type="dxa"/>
              <w:bottom w:w="80" w:type="dxa"/>
              <w:right w:w="80" w:type="dxa"/>
            </w:tcMar>
          </w:tcPr>
          <w:p w14:paraId="5B9B8D2D" w14:textId="77777777" w:rsidR="00095588" w:rsidRPr="00BB5241" w:rsidRDefault="00095588" w:rsidP="00212686">
            <w:pPr>
              <w:pStyle w:val="tabletext"/>
              <w:spacing w:line="276" w:lineRule="auto"/>
              <w:jc w:val="center"/>
              <w:rPr>
                <w:rStyle w:val="Bold"/>
                <w:rFonts w:ascii="Times New Roman" w:hAnsi="Times New Roman" w:cs="Times New Roman"/>
                <w:bCs/>
                <w:color w:val="auto"/>
              </w:rPr>
            </w:pPr>
          </w:p>
        </w:tc>
        <w:tc>
          <w:tcPr>
            <w:tcW w:w="6683" w:type="dxa"/>
            <w:gridSpan w:val="4"/>
            <w:shd w:val="clear" w:color="auto" w:fill="FFFFFF" w:themeFill="background1"/>
            <w:tcMar>
              <w:top w:w="80" w:type="dxa"/>
              <w:left w:w="80" w:type="dxa"/>
              <w:bottom w:w="80" w:type="dxa"/>
              <w:right w:w="80" w:type="dxa"/>
            </w:tcMar>
          </w:tcPr>
          <w:p w14:paraId="3C674FC7" w14:textId="005C9CA4" w:rsidR="00095588" w:rsidRPr="00BB5241" w:rsidRDefault="00095588" w:rsidP="00212686">
            <w:pPr>
              <w:pStyle w:val="tabletext"/>
              <w:spacing w:line="276" w:lineRule="auto"/>
              <w:jc w:val="center"/>
              <w:rPr>
                <w:rFonts w:ascii="Times New Roman" w:hAnsi="Times New Roman" w:cs="Times New Roman"/>
                <w:color w:val="auto"/>
              </w:rPr>
            </w:pPr>
            <w:r w:rsidRPr="00BB5241">
              <w:rPr>
                <w:rStyle w:val="Bold"/>
                <w:rFonts w:ascii="Times New Roman" w:hAnsi="Times New Roman" w:cs="Times New Roman"/>
                <w:bCs/>
                <w:color w:val="auto"/>
              </w:rPr>
              <w:t>LEVEL OF RISK</w:t>
            </w:r>
          </w:p>
        </w:tc>
      </w:tr>
    </w:tbl>
    <w:p w14:paraId="25918E43" w14:textId="77777777" w:rsidR="003A78BB" w:rsidRDefault="003A78BB" w:rsidP="00BE4756">
      <w:pPr>
        <w:spacing w:line="276" w:lineRule="auto"/>
        <w:jc w:val="both"/>
        <w:rPr>
          <w:rFonts w:ascii="Times New Roman" w:eastAsia="Times New Roman" w:hAnsi="Times New Roman" w:cs="Times New Roman"/>
        </w:rPr>
      </w:pPr>
    </w:p>
    <w:p w14:paraId="032E6A5D" w14:textId="5525C8B4" w:rsidR="00BE4756" w:rsidRPr="00BB5241" w:rsidRDefault="00BE4756" w:rsidP="00BE4756">
      <w:pPr>
        <w:spacing w:line="276" w:lineRule="auto"/>
        <w:jc w:val="both"/>
        <w:rPr>
          <w:rFonts w:ascii="Times New Roman" w:hAnsi="Times New Roman" w:cs="Times New Roman"/>
        </w:rPr>
      </w:pPr>
      <w:r w:rsidRPr="00BB5241">
        <w:rPr>
          <w:rFonts w:ascii="Times New Roman" w:eastAsia="Times New Roman" w:hAnsi="Times New Roman" w:cs="Times New Roman"/>
        </w:rPr>
        <w:lastRenderedPageBreak/>
        <w:t xml:space="preserve">Some risk hypotheses, despite being relevant for the assigned protection goals and assessment endpoints, may be difficult to test, or testing using available information may not produce desired reliability regarding the likelihood of a particular step in a pathway to harm. As part of the risk assessment, such uncertainty may be addressed and reduced through an iterative and tiered-based testing approach, by consideration of multiple lines of evidence (including modelling predictions) in a weight of evidence approach, and/or by new studies being undertaken (NASEM, 2016; Hayes and others, 2018; James and others, 2018; EFSA, 2020; Romeis and others, 2020; WHO, 2021, 2022). In general, some degree of uncertainty </w:t>
      </w:r>
      <w:r w:rsidR="00E223EF" w:rsidRPr="00BB5241">
        <w:rPr>
          <w:rFonts w:ascii="Times New Roman" w:eastAsia="Times New Roman" w:hAnsi="Times New Roman" w:cs="Times New Roman"/>
        </w:rPr>
        <w:t xml:space="preserve">may </w:t>
      </w:r>
      <w:r w:rsidR="00D05A2B" w:rsidRPr="00BB5241">
        <w:rPr>
          <w:rFonts w:ascii="Times New Roman" w:eastAsia="Times New Roman" w:hAnsi="Times New Roman" w:cs="Times New Roman"/>
        </w:rPr>
        <w:t xml:space="preserve">still need </w:t>
      </w:r>
      <w:r w:rsidRPr="00BB5241">
        <w:rPr>
          <w:rFonts w:ascii="Times New Roman" w:eastAsia="Times New Roman" w:hAnsi="Times New Roman" w:cs="Times New Roman"/>
        </w:rPr>
        <w:t>t</w:t>
      </w:r>
      <w:r w:rsidR="00D05A2B" w:rsidRPr="00BB5241">
        <w:rPr>
          <w:rFonts w:ascii="Times New Roman" w:eastAsia="Times New Roman" w:hAnsi="Times New Roman" w:cs="Times New Roman"/>
        </w:rPr>
        <w:t>o</w:t>
      </w:r>
      <w:r w:rsidRPr="00BB5241">
        <w:rPr>
          <w:rFonts w:ascii="Times New Roman" w:eastAsia="Times New Roman" w:hAnsi="Times New Roman" w:cs="Times New Roman"/>
        </w:rPr>
        <w:t xml:space="preserve"> be addressed by risk managers and decision makers.</w:t>
      </w:r>
    </w:p>
    <w:p w14:paraId="2BD8DC0E" w14:textId="56311ECB" w:rsidR="00DC2E53" w:rsidRPr="00CA0582" w:rsidRDefault="00DD7AFB" w:rsidP="00212686">
      <w:pPr>
        <w:pStyle w:val="Heading3"/>
        <w:spacing w:line="276" w:lineRule="auto"/>
        <w:rPr>
          <w:rFonts w:ascii="Times New Roman" w:hAnsi="Times New Roman" w:cs="Times New Roman"/>
          <w:color w:val="auto"/>
          <w:lang w:val="en-GB"/>
        </w:rPr>
      </w:pPr>
      <w:bookmarkStart w:id="31" w:name="_Toc16"/>
      <w:bookmarkStart w:id="32" w:name="_Toc159410727"/>
      <w:r w:rsidRPr="00CA0582">
        <w:rPr>
          <w:rFonts w:ascii="Times New Roman" w:eastAsia="Times New Roman" w:hAnsi="Times New Roman" w:cs="Times New Roman"/>
          <w:b/>
          <w:bCs/>
          <w:color w:val="auto"/>
          <w:lang w:val="en-GB"/>
        </w:rPr>
        <w:t>4</w:t>
      </w:r>
      <w:r w:rsidR="005430B6" w:rsidRPr="00CA0582">
        <w:rPr>
          <w:rFonts w:ascii="Times New Roman" w:eastAsia="Times New Roman" w:hAnsi="Times New Roman" w:cs="Times New Roman"/>
          <w:b/>
          <w:bCs/>
          <w:color w:val="auto"/>
          <w:lang w:val="en-GB"/>
        </w:rPr>
        <w:t>.2.1</w:t>
      </w:r>
      <w:r w:rsidR="005467F6"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Information sources</w:t>
      </w:r>
      <w:bookmarkEnd w:id="31"/>
      <w:r w:rsidR="006D0AD9" w:rsidRPr="00CA0582">
        <w:rPr>
          <w:rFonts w:ascii="Times New Roman" w:eastAsia="Times New Roman" w:hAnsi="Times New Roman" w:cs="Times New Roman"/>
          <w:b/>
          <w:bCs/>
          <w:color w:val="auto"/>
          <w:lang w:val="en-GB"/>
        </w:rPr>
        <w:t xml:space="preserve"> and </w:t>
      </w:r>
      <w:r w:rsidR="008A270B" w:rsidRPr="00CA0582">
        <w:rPr>
          <w:rFonts w:ascii="Times New Roman" w:eastAsia="Times New Roman" w:hAnsi="Times New Roman" w:cs="Times New Roman"/>
          <w:b/>
          <w:bCs/>
          <w:color w:val="auto"/>
          <w:lang w:val="en-GB"/>
        </w:rPr>
        <w:t>quality</w:t>
      </w:r>
      <w:bookmarkEnd w:id="32"/>
    </w:p>
    <w:p w14:paraId="52C800F1" w14:textId="04B5472F" w:rsidR="00DC2E53" w:rsidRPr="00BB5241" w:rsidRDefault="00340831" w:rsidP="001322D6">
      <w:pPr>
        <w:pStyle w:val="Default"/>
        <w:spacing w:line="276" w:lineRule="auto"/>
        <w:rPr>
          <w:color w:val="auto"/>
          <w:sz w:val="22"/>
          <w:szCs w:val="22"/>
        </w:rPr>
      </w:pPr>
      <w:r w:rsidRPr="00BB5241">
        <w:rPr>
          <w:rFonts w:eastAsia="Times New Roman"/>
          <w:color w:val="auto"/>
          <w:sz w:val="22"/>
          <w:szCs w:val="22"/>
        </w:rPr>
        <w:t>The testing of risk hypotheses uses information from various sources, including, but not limited to</w:t>
      </w:r>
      <w:r w:rsidR="005430B6" w:rsidRPr="00BB5241">
        <w:rPr>
          <w:rFonts w:eastAsia="Times New Roman"/>
          <w:color w:val="auto"/>
          <w:sz w:val="22"/>
          <w:szCs w:val="22"/>
        </w:rPr>
        <w:t xml:space="preserve">, using existing information, </w:t>
      </w:r>
      <w:r w:rsidR="00AC3B5F" w:rsidRPr="00BB5241">
        <w:rPr>
          <w:rFonts w:eastAsia="Times New Roman"/>
          <w:color w:val="auto"/>
          <w:sz w:val="22"/>
          <w:szCs w:val="22"/>
        </w:rPr>
        <w:t>previous risk assessment, information submitted</w:t>
      </w:r>
      <w:r w:rsidR="00291ABA" w:rsidRPr="00BB5241">
        <w:rPr>
          <w:rFonts w:eastAsia="Times New Roman"/>
          <w:color w:val="auto"/>
          <w:sz w:val="22"/>
          <w:szCs w:val="22"/>
        </w:rPr>
        <w:t xml:space="preserve"> in applications by developers, </w:t>
      </w:r>
      <w:r w:rsidR="005430B6" w:rsidRPr="00BB5241">
        <w:rPr>
          <w:color w:val="auto"/>
          <w:sz w:val="22"/>
          <w:szCs w:val="22"/>
        </w:rPr>
        <w:t xml:space="preserve">peer-reviewed literature, </w:t>
      </w:r>
      <w:r w:rsidR="005430B6" w:rsidRPr="00BB5241">
        <w:rPr>
          <w:rFonts w:eastAsia="Times New Roman"/>
          <w:color w:val="auto"/>
          <w:sz w:val="22"/>
          <w:szCs w:val="22"/>
        </w:rPr>
        <w:t xml:space="preserve">modelling, new empirical investigations, </w:t>
      </w:r>
      <w:r w:rsidR="005430B6" w:rsidRPr="00BB5241">
        <w:rPr>
          <w:color w:val="auto"/>
          <w:sz w:val="22"/>
          <w:szCs w:val="22"/>
        </w:rPr>
        <w:t xml:space="preserve">expert opinions, indigenous and traditional knowledge </w:t>
      </w:r>
      <w:r w:rsidR="005430B6" w:rsidRPr="00BB5241">
        <w:rPr>
          <w:rFonts w:eastAsia="Times New Roman"/>
          <w:color w:val="auto"/>
          <w:sz w:val="22"/>
          <w:szCs w:val="22"/>
        </w:rPr>
        <w:t>or any combination thereof.</w:t>
      </w:r>
      <w:r w:rsidR="0003595F" w:rsidRPr="00BB5241">
        <w:rPr>
          <w:rFonts w:eastAsia="Times New Roman"/>
          <w:color w:val="auto"/>
          <w:sz w:val="22"/>
          <w:szCs w:val="22"/>
        </w:rPr>
        <w:t xml:space="preserve"> </w:t>
      </w:r>
      <w:r w:rsidR="005430B6" w:rsidRPr="00BB5241">
        <w:rPr>
          <w:color w:val="auto"/>
          <w:sz w:val="22"/>
          <w:szCs w:val="22"/>
        </w:rPr>
        <w:t>Information required for testing the risk hypotheses</w:t>
      </w:r>
      <w:r w:rsidR="0003595F" w:rsidRPr="00BB5241">
        <w:rPr>
          <w:color w:val="auto"/>
          <w:sz w:val="22"/>
          <w:szCs w:val="22"/>
        </w:rPr>
        <w:t xml:space="preserve"> is likely to be specific for different species, traits or environments</w:t>
      </w:r>
      <w:r w:rsidR="003A24D0">
        <w:rPr>
          <w:color w:val="auto"/>
          <w:sz w:val="22"/>
          <w:szCs w:val="22"/>
        </w:rPr>
        <w:t>, and</w:t>
      </w:r>
      <w:r w:rsidR="005430B6" w:rsidRPr="00BB5241">
        <w:rPr>
          <w:color w:val="auto"/>
          <w:sz w:val="22"/>
          <w:szCs w:val="22"/>
        </w:rPr>
        <w:t xml:space="preserve"> it will</w:t>
      </w:r>
      <w:r w:rsidR="0003595F" w:rsidRPr="00BB5241">
        <w:rPr>
          <w:color w:val="auto"/>
          <w:sz w:val="22"/>
          <w:szCs w:val="22"/>
        </w:rPr>
        <w:t xml:space="preserve"> </w:t>
      </w:r>
      <w:r w:rsidR="005430B6" w:rsidRPr="00BB5241">
        <w:rPr>
          <w:color w:val="auto"/>
          <w:sz w:val="22"/>
          <w:szCs w:val="22"/>
        </w:rPr>
        <w:t>vary dependent on the risk hypothesis and measurement endpoints.</w:t>
      </w:r>
    </w:p>
    <w:p w14:paraId="28450373" w14:textId="10858D5C" w:rsidR="00642637" w:rsidRPr="00BB5241" w:rsidRDefault="005430B6" w:rsidP="00243ACF">
      <w:pPr>
        <w:spacing w:line="276" w:lineRule="auto"/>
        <w:jc w:val="both"/>
        <w:rPr>
          <w:rFonts w:ascii="Times New Roman" w:hAnsi="Times New Roman" w:cs="Times New Roman"/>
        </w:rPr>
      </w:pPr>
      <w:r w:rsidRPr="00BB5241">
        <w:rPr>
          <w:rFonts w:ascii="Times New Roman" w:hAnsi="Times New Roman" w:cs="Times New Roman"/>
        </w:rPr>
        <w:t>Reliability</w:t>
      </w:r>
      <w:r w:rsidR="003A24D0">
        <w:rPr>
          <w:rFonts w:ascii="Times New Roman" w:hAnsi="Times New Roman" w:cs="Times New Roman"/>
        </w:rPr>
        <w:t xml:space="preserve"> of data</w:t>
      </w:r>
      <w:r w:rsidRPr="00BB5241">
        <w:rPr>
          <w:rFonts w:ascii="Times New Roman" w:hAnsi="Times New Roman" w:cs="Times New Roman"/>
        </w:rPr>
        <w:t xml:space="preserve"> is based on the methods by which the information was obtained, </w:t>
      </w:r>
      <w:r w:rsidR="00E64237" w:rsidRPr="00BB5241">
        <w:rPr>
          <w:rFonts w:ascii="Times New Roman" w:hAnsi="Times New Roman" w:cs="Times New Roman"/>
        </w:rPr>
        <w:t>especially</w:t>
      </w:r>
      <w:r w:rsidRPr="00BB5241">
        <w:rPr>
          <w:rFonts w:ascii="Times New Roman" w:hAnsi="Times New Roman" w:cs="Times New Roman"/>
        </w:rPr>
        <w:t xml:space="preserve"> the suitability of the experimental methods to provide findings that are clear and plausible. </w:t>
      </w:r>
      <w:r w:rsidR="00C30D40" w:rsidRPr="00BB5241">
        <w:rPr>
          <w:rFonts w:ascii="Times New Roman" w:hAnsi="Times New Roman" w:cs="Times New Roman"/>
        </w:rPr>
        <w:t>R</w:t>
      </w:r>
      <w:r w:rsidRPr="00BB5241">
        <w:rPr>
          <w:rFonts w:ascii="Times New Roman" w:hAnsi="Times New Roman" w:cs="Times New Roman"/>
        </w:rPr>
        <w:t xml:space="preserve">eliable information </w:t>
      </w:r>
      <w:r w:rsidR="00C30D40" w:rsidRPr="00BB5241">
        <w:rPr>
          <w:rFonts w:ascii="Times New Roman" w:hAnsi="Times New Roman" w:cs="Times New Roman"/>
        </w:rPr>
        <w:t xml:space="preserve">can be </w:t>
      </w:r>
      <w:r w:rsidRPr="00BB5241">
        <w:rPr>
          <w:rFonts w:ascii="Times New Roman" w:hAnsi="Times New Roman" w:cs="Times New Roman"/>
        </w:rPr>
        <w:t xml:space="preserve">obtained </w:t>
      </w:r>
      <w:r w:rsidR="00C30D40" w:rsidRPr="00BB5241">
        <w:rPr>
          <w:rFonts w:ascii="Times New Roman" w:hAnsi="Times New Roman" w:cs="Times New Roman"/>
        </w:rPr>
        <w:t xml:space="preserve">by </w:t>
      </w:r>
      <w:r w:rsidRPr="00BB5241">
        <w:rPr>
          <w:rFonts w:ascii="Times New Roman" w:hAnsi="Times New Roman" w:cs="Times New Roman"/>
        </w:rPr>
        <w:t>using internationally recognised standards and test guidelines</w:t>
      </w:r>
      <w:r w:rsidR="008A1DA0" w:rsidRPr="00BB5241">
        <w:rPr>
          <w:rFonts w:ascii="Times New Roman" w:hAnsi="Times New Roman" w:cs="Times New Roman"/>
        </w:rPr>
        <w:t>.</w:t>
      </w:r>
      <w:r w:rsidRPr="00BB5241">
        <w:rPr>
          <w:rFonts w:ascii="Times New Roman" w:hAnsi="Times New Roman" w:cs="Times New Roman"/>
        </w:rPr>
        <w:t xml:space="preserve"> </w:t>
      </w:r>
      <w:r w:rsidR="00FD61C2" w:rsidRPr="00BB5241">
        <w:rPr>
          <w:rFonts w:ascii="Times New Roman" w:hAnsi="Times New Roman" w:cs="Times New Roman"/>
        </w:rPr>
        <w:t>P</w:t>
      </w:r>
      <w:r w:rsidRPr="00BB5241">
        <w:rPr>
          <w:rFonts w:ascii="Times New Roman" w:hAnsi="Times New Roman" w:cs="Times New Roman"/>
        </w:rPr>
        <w:t xml:space="preserve">eer-reviewed data may also be a </w:t>
      </w:r>
      <w:r w:rsidR="00BA5DA2" w:rsidRPr="00BB5241">
        <w:rPr>
          <w:rFonts w:ascii="Times New Roman" w:hAnsi="Times New Roman" w:cs="Times New Roman"/>
        </w:rPr>
        <w:t>source of reliable information.</w:t>
      </w:r>
      <w:r w:rsidR="00243ACF" w:rsidRPr="00BB5241">
        <w:rPr>
          <w:rFonts w:ascii="Times New Roman" w:hAnsi="Times New Roman" w:cs="Times New Roman"/>
        </w:rPr>
        <w:t xml:space="preserve"> </w:t>
      </w:r>
      <w:r w:rsidR="006C65EA" w:rsidRPr="00BB5241">
        <w:rPr>
          <w:rFonts w:ascii="Times New Roman" w:hAnsi="Times New Roman" w:cs="Times New Roman"/>
        </w:rPr>
        <w:t>It is therefore important to determine the r</w:t>
      </w:r>
      <w:r w:rsidR="004D6323" w:rsidRPr="00BB5241">
        <w:rPr>
          <w:rFonts w:ascii="Times New Roman" w:hAnsi="Times New Roman" w:cs="Times New Roman"/>
        </w:rPr>
        <w:t>isk of bias, which refers to the likelihood that features of the study design or conduct of the study will give misleading results</w:t>
      </w:r>
      <w:r w:rsidR="00DF1FF1" w:rsidRPr="00BB5241">
        <w:rPr>
          <w:rFonts w:ascii="Times New Roman" w:hAnsi="Times New Roman" w:cs="Times New Roman"/>
        </w:rPr>
        <w:t>. </w:t>
      </w:r>
      <w:r w:rsidR="004D6323" w:rsidRPr="00BB5241">
        <w:rPr>
          <w:rFonts w:ascii="Times New Roman" w:hAnsi="Times New Roman" w:cs="Times New Roman"/>
        </w:rPr>
        <w:t xml:space="preserve">The introduction of bias into studies can be due to methodological insufficiencies to </w:t>
      </w:r>
      <w:r w:rsidR="00244D64" w:rsidRPr="00BB5241">
        <w:rPr>
          <w:rFonts w:ascii="Times New Roman" w:hAnsi="Times New Roman" w:cs="Times New Roman"/>
        </w:rPr>
        <w:t>prevent</w:t>
      </w:r>
      <w:r w:rsidR="004D6323" w:rsidRPr="00BB5241">
        <w:rPr>
          <w:rFonts w:ascii="Times New Roman" w:hAnsi="Times New Roman" w:cs="Times New Roman"/>
        </w:rPr>
        <w:t xml:space="preserve"> biases related to vested interests such as financial interests, academic interests, industry </w:t>
      </w:r>
      <w:r w:rsidR="00BC741E" w:rsidRPr="00BB5241">
        <w:rPr>
          <w:rFonts w:ascii="Times New Roman" w:hAnsi="Times New Roman" w:cs="Times New Roman"/>
        </w:rPr>
        <w:t xml:space="preserve">and interest group </w:t>
      </w:r>
      <w:r w:rsidR="004D6323" w:rsidRPr="00BB5241">
        <w:rPr>
          <w:rFonts w:ascii="Times New Roman" w:hAnsi="Times New Roman" w:cs="Times New Roman"/>
        </w:rPr>
        <w:t xml:space="preserve">influence, or other biases related to the generation of </w:t>
      </w:r>
      <w:r w:rsidR="00642637" w:rsidRPr="00BB5241">
        <w:rPr>
          <w:rFonts w:ascii="Times New Roman" w:hAnsi="Times New Roman" w:cs="Times New Roman"/>
        </w:rPr>
        <w:t xml:space="preserve">the data. </w:t>
      </w:r>
    </w:p>
    <w:p w14:paraId="081D71C1" w14:textId="3A754163" w:rsidR="00DC2E53" w:rsidRPr="00BB5241" w:rsidRDefault="005430B6" w:rsidP="00C773DE">
      <w:pPr>
        <w:spacing w:line="276" w:lineRule="auto"/>
        <w:jc w:val="both"/>
        <w:rPr>
          <w:rFonts w:ascii="Times New Roman" w:hAnsi="Times New Roman" w:cs="Times New Roman"/>
        </w:rPr>
      </w:pPr>
      <w:r w:rsidRPr="00BB5241">
        <w:rPr>
          <w:rFonts w:ascii="Times New Roman" w:hAnsi="Times New Roman" w:cs="Times New Roman"/>
        </w:rPr>
        <w:t>Relevance relates to the ability of the information to test the risk hypothesis, and thus</w:t>
      </w:r>
      <w:r w:rsidRPr="00BB5241">
        <w:rPr>
          <w:rFonts w:ascii="Times New Roman" w:eastAsia="Times New Roman" w:hAnsi="Times New Roman" w:cs="Times New Roman"/>
        </w:rPr>
        <w:t xml:space="preserve"> the extent to which information and/or tests </w:t>
      </w:r>
      <w:r w:rsidR="00FB41ED" w:rsidRPr="00BB5241">
        <w:rPr>
          <w:rFonts w:ascii="Times New Roman" w:eastAsia="Times New Roman" w:hAnsi="Times New Roman" w:cs="Times New Roman"/>
        </w:rPr>
        <w:t xml:space="preserve">are </w:t>
      </w:r>
      <w:r w:rsidRPr="00BB5241">
        <w:rPr>
          <w:rFonts w:ascii="Times New Roman" w:eastAsia="Times New Roman" w:hAnsi="Times New Roman" w:cs="Times New Roman"/>
        </w:rPr>
        <w:t>appropriate for a particular hazard identification or risk characterization</w:t>
      </w:r>
      <w:r w:rsidRPr="00BB5241">
        <w:rPr>
          <w:rFonts w:ascii="Times New Roman" w:hAnsi="Times New Roman" w:cs="Times New Roman"/>
        </w:rPr>
        <w:t xml:space="preserve">. Information is considered relevant if it is linked to protection goals, assessment endpoints, </w:t>
      </w:r>
      <w:r w:rsidR="0022748E" w:rsidRPr="00BB5241">
        <w:rPr>
          <w:rFonts w:ascii="Times New Roman" w:hAnsi="Times New Roman" w:cs="Times New Roman"/>
        </w:rPr>
        <w:t xml:space="preserve">and </w:t>
      </w:r>
      <w:r w:rsidRPr="00BB5241">
        <w:rPr>
          <w:rFonts w:ascii="Times New Roman" w:hAnsi="Times New Roman" w:cs="Times New Roman"/>
        </w:rPr>
        <w:t xml:space="preserve">the identification and evaluation of potential adverse effects of the EGD-LMO. Information that is considered relevant to a risk assessment will vary from </w:t>
      </w:r>
      <w:r w:rsidR="001C52C2" w:rsidRPr="00BB5241">
        <w:rPr>
          <w:rFonts w:ascii="Times New Roman" w:hAnsi="Times New Roman" w:cs="Times New Roman"/>
        </w:rPr>
        <w:t>case-to-case</w:t>
      </w:r>
      <w:r w:rsidRPr="00BB5241">
        <w:rPr>
          <w:rFonts w:ascii="Times New Roman" w:hAnsi="Times New Roman" w:cs="Times New Roman"/>
        </w:rPr>
        <w:t xml:space="preserve"> </w:t>
      </w:r>
      <w:r w:rsidR="008A1DA0" w:rsidRPr="00BB5241">
        <w:rPr>
          <w:rFonts w:ascii="Times New Roman" w:hAnsi="Times New Roman" w:cs="Times New Roman"/>
        </w:rPr>
        <w:t xml:space="preserve">depending </w:t>
      </w:r>
      <w:r w:rsidRPr="00BB5241">
        <w:rPr>
          <w:rFonts w:ascii="Times New Roman" w:hAnsi="Times New Roman" w:cs="Times New Roman"/>
        </w:rPr>
        <w:t xml:space="preserve">on the </w:t>
      </w:r>
      <w:r w:rsidR="00215019" w:rsidRPr="00BB5241">
        <w:rPr>
          <w:rFonts w:ascii="Times New Roman" w:hAnsi="Times New Roman" w:cs="Times New Roman"/>
        </w:rPr>
        <w:t xml:space="preserve">organism being modified, the trait, </w:t>
      </w:r>
      <w:r w:rsidRPr="00BB5241">
        <w:rPr>
          <w:rFonts w:ascii="Times New Roman" w:hAnsi="Times New Roman" w:cs="Times New Roman"/>
        </w:rPr>
        <w:t>nature of the modification of the EGD-LMO, on its intended use, intended receiving environment, and on the scale and duration of the environmental introduction</w:t>
      </w:r>
      <w:r w:rsidR="00C773DE" w:rsidRPr="00BB5241">
        <w:rPr>
          <w:rFonts w:ascii="Times New Roman" w:hAnsi="Times New Roman" w:cs="Times New Roman"/>
        </w:rPr>
        <w:t>.</w:t>
      </w:r>
    </w:p>
    <w:p w14:paraId="6CA1A11F" w14:textId="740BC1BA" w:rsidR="00DC2E53" w:rsidRPr="00BB5241" w:rsidRDefault="005430B6" w:rsidP="00212686">
      <w:pPr>
        <w:pStyle w:val="Default"/>
        <w:spacing w:line="276" w:lineRule="auto"/>
        <w:rPr>
          <w:color w:val="auto"/>
        </w:rPr>
      </w:pPr>
      <w:r w:rsidRPr="00BB5241">
        <w:rPr>
          <w:color w:val="auto"/>
          <w:sz w:val="22"/>
          <w:szCs w:val="22"/>
        </w:rPr>
        <w:t>In some regulatory frameworks, the criteria for evaluating the quality of scientific information are set out in policies developed by the competent authorities. Furthermore, risk assessors will bring professional expertise and will be capable of making determinations on the quality and relevance of information using their own experience</w:t>
      </w:r>
      <w:r w:rsidR="00A4372E" w:rsidRPr="00BB5241">
        <w:rPr>
          <w:color w:val="auto"/>
          <w:sz w:val="22"/>
          <w:szCs w:val="22"/>
        </w:rPr>
        <w:t xml:space="preserve"> and/or that of recognised scientific experts</w:t>
      </w:r>
      <w:r w:rsidR="00FF0799" w:rsidRPr="00BB5241">
        <w:rPr>
          <w:color w:val="auto"/>
          <w:sz w:val="22"/>
          <w:szCs w:val="22"/>
        </w:rPr>
        <w:t xml:space="preserve">, according to national </w:t>
      </w:r>
      <w:r w:rsidR="00926D0E" w:rsidRPr="00BB5241">
        <w:rPr>
          <w:color w:val="auto"/>
          <w:sz w:val="22"/>
          <w:szCs w:val="22"/>
        </w:rPr>
        <w:t>policies</w:t>
      </w:r>
      <w:r w:rsidRPr="00BB5241">
        <w:rPr>
          <w:color w:val="auto"/>
          <w:sz w:val="22"/>
          <w:szCs w:val="22"/>
        </w:rPr>
        <w:t xml:space="preserve">. </w:t>
      </w:r>
    </w:p>
    <w:p w14:paraId="0FAF2251" w14:textId="46530C99" w:rsidR="00DC2E53" w:rsidRPr="00BB5241" w:rsidRDefault="005430B6" w:rsidP="00212686">
      <w:pPr>
        <w:pStyle w:val="Default"/>
        <w:spacing w:line="276" w:lineRule="auto"/>
        <w:rPr>
          <w:color w:val="auto"/>
          <w:sz w:val="22"/>
          <w:szCs w:val="22"/>
        </w:rPr>
      </w:pPr>
      <w:r w:rsidRPr="00BB5241">
        <w:rPr>
          <w:color w:val="auto"/>
          <w:sz w:val="22"/>
          <w:szCs w:val="22"/>
        </w:rPr>
        <w:t xml:space="preserve">If sufficient relevant and reliable data are available to test the risk hypothesis, the risk assessor may conclude that there are adequate data to complete the risk assessment. </w:t>
      </w:r>
      <w:r w:rsidR="008054E4" w:rsidRPr="00BB5241">
        <w:rPr>
          <w:color w:val="auto"/>
          <w:sz w:val="22"/>
          <w:szCs w:val="22"/>
        </w:rPr>
        <w:t xml:space="preserve">Data can be judged as adequate if they are technically suitable to be included into the analysis and allow testing the hypothesis with the desired certainty. </w:t>
      </w:r>
      <w:r w:rsidRPr="00BB5241">
        <w:rPr>
          <w:color w:val="auto"/>
          <w:sz w:val="22"/>
          <w:szCs w:val="22"/>
        </w:rPr>
        <w:t xml:space="preserve">If further data are required, because existing data either inadequately corroborate the hypothesis of </w:t>
      </w:r>
      <w:r w:rsidR="00F741A5">
        <w:rPr>
          <w:color w:val="auto"/>
          <w:sz w:val="22"/>
          <w:szCs w:val="22"/>
        </w:rPr>
        <w:t xml:space="preserve">the </w:t>
      </w:r>
      <w:r w:rsidR="003A78BB">
        <w:rPr>
          <w:color w:val="auto"/>
          <w:sz w:val="22"/>
          <w:szCs w:val="22"/>
        </w:rPr>
        <w:t>identified</w:t>
      </w:r>
      <w:r w:rsidR="00F741A5" w:rsidRPr="00BB5241">
        <w:rPr>
          <w:color w:val="auto"/>
          <w:sz w:val="22"/>
          <w:szCs w:val="22"/>
        </w:rPr>
        <w:t xml:space="preserve"> </w:t>
      </w:r>
      <w:r w:rsidRPr="00BB5241">
        <w:rPr>
          <w:color w:val="auto"/>
          <w:sz w:val="22"/>
          <w:szCs w:val="22"/>
        </w:rPr>
        <w:t>risk or reject it, then the same criteria used to evaluate existing data may be used to design new studies (Raybould, 2020).</w:t>
      </w:r>
    </w:p>
    <w:p w14:paraId="4CC4413C" w14:textId="77777777" w:rsidR="00DC2E53" w:rsidRPr="00BB5241" w:rsidRDefault="005430B6" w:rsidP="00212686">
      <w:pPr>
        <w:pStyle w:val="Default"/>
        <w:spacing w:line="276" w:lineRule="auto"/>
        <w:rPr>
          <w:rFonts w:eastAsia="Times New Roman"/>
          <w:color w:val="auto"/>
          <w:sz w:val="22"/>
          <w:szCs w:val="22"/>
        </w:rPr>
      </w:pPr>
      <w:r w:rsidRPr="00BB5241">
        <w:rPr>
          <w:color w:val="auto"/>
          <w:sz w:val="22"/>
          <w:szCs w:val="22"/>
        </w:rPr>
        <w:lastRenderedPageBreak/>
        <w:t xml:space="preserve">Information derived from experimental </w:t>
      </w:r>
      <w:r w:rsidRPr="00BB5241">
        <w:rPr>
          <w:rFonts w:eastAsia="Times New Roman"/>
          <w:color w:val="auto"/>
          <w:sz w:val="22"/>
          <w:szCs w:val="22"/>
        </w:rPr>
        <w:t xml:space="preserve">studies that are not directly applicable, fully conclusive, or of lower reliability may at times still be useful as supporting evidence as part of a weight of evidence approach that can contribute to understanding risk. </w:t>
      </w:r>
    </w:p>
    <w:p w14:paraId="20078366" w14:textId="7A001A10" w:rsidR="00DC2E53" w:rsidRPr="00BB5241" w:rsidRDefault="005430B6" w:rsidP="00212686">
      <w:pPr>
        <w:pStyle w:val="Default"/>
        <w:spacing w:line="276" w:lineRule="auto"/>
        <w:rPr>
          <w:color w:val="auto"/>
          <w:sz w:val="22"/>
          <w:szCs w:val="22"/>
        </w:rPr>
      </w:pPr>
      <w:r w:rsidRPr="00BB5241">
        <w:rPr>
          <w:rFonts w:eastAsia="Times New Roman"/>
          <w:color w:val="auto"/>
          <w:sz w:val="22"/>
          <w:szCs w:val="22"/>
        </w:rPr>
        <w:t>A prerequisite for the appraisal of evidence is that the i</w:t>
      </w:r>
      <w:r w:rsidRPr="00BB5241">
        <w:rPr>
          <w:color w:val="auto"/>
          <w:sz w:val="22"/>
          <w:szCs w:val="22"/>
        </w:rPr>
        <w:t>nformation should be reported in a</w:t>
      </w:r>
      <w:r w:rsidR="007D7EC8" w:rsidRPr="00BB5241">
        <w:rPr>
          <w:color w:val="auto"/>
          <w:sz w:val="22"/>
          <w:szCs w:val="22"/>
        </w:rPr>
        <w:t xml:space="preserve"> sufficiently</w:t>
      </w:r>
      <w:r w:rsidRPr="00BB5241">
        <w:rPr>
          <w:color w:val="auto"/>
          <w:sz w:val="22"/>
          <w:szCs w:val="22"/>
        </w:rPr>
        <w:t xml:space="preserve"> detailed and transparent manner.</w:t>
      </w:r>
    </w:p>
    <w:p w14:paraId="641E5817" w14:textId="218A0A92" w:rsidR="002F1105" w:rsidRPr="00CA0582" w:rsidRDefault="002F1105" w:rsidP="002F1105">
      <w:pPr>
        <w:pStyle w:val="Heading3"/>
        <w:spacing w:line="276" w:lineRule="auto"/>
        <w:rPr>
          <w:rFonts w:ascii="Times New Roman" w:eastAsia="Times New Roman" w:hAnsi="Times New Roman" w:cs="Times New Roman"/>
          <w:b/>
          <w:bCs/>
          <w:color w:val="auto"/>
          <w:lang w:val="en-GB"/>
        </w:rPr>
      </w:pPr>
      <w:bookmarkStart w:id="33" w:name="_Toc159410728"/>
      <w:r w:rsidRPr="00CA0582">
        <w:rPr>
          <w:rFonts w:ascii="Times New Roman" w:eastAsia="Times New Roman" w:hAnsi="Times New Roman" w:cs="Times New Roman"/>
          <w:b/>
          <w:bCs/>
          <w:color w:val="auto"/>
          <w:lang w:val="en-GB"/>
        </w:rPr>
        <w:t>4.2.2. Modelling</w:t>
      </w:r>
      <w:bookmarkEnd w:id="33"/>
    </w:p>
    <w:p w14:paraId="4AC8B55D" w14:textId="0705CA4B" w:rsidR="00D2358D" w:rsidRPr="00BB5241" w:rsidRDefault="00D2358D" w:rsidP="00D2358D">
      <w:pPr>
        <w:pStyle w:val="Default"/>
        <w:spacing w:line="276" w:lineRule="auto"/>
        <w:rPr>
          <w:sz w:val="22"/>
          <w:szCs w:val="22"/>
        </w:rPr>
      </w:pPr>
      <w:r w:rsidRPr="00BB5241">
        <w:rPr>
          <w:color w:val="auto"/>
          <w:sz w:val="22"/>
          <w:szCs w:val="22"/>
        </w:rPr>
        <w:t xml:space="preserve">Models will likely play an important role in the assessment of EGD-LMOs because they can be used to predict the effects of specific EGD-LMOs inside and outside laboratory conditions, and at spatial-temporal scales that are too large to study empirically prior to their </w:t>
      </w:r>
      <w:r w:rsidR="00CC34C8">
        <w:rPr>
          <w:color w:val="auto"/>
          <w:sz w:val="22"/>
          <w:szCs w:val="22"/>
        </w:rPr>
        <w:t>intentional</w:t>
      </w:r>
      <w:r w:rsidRPr="00BB5241">
        <w:rPr>
          <w:color w:val="auto"/>
          <w:sz w:val="22"/>
          <w:szCs w:val="22"/>
        </w:rPr>
        <w:t xml:space="preserve"> release </w:t>
      </w:r>
      <w:r w:rsidRPr="00BB5241">
        <w:rPr>
          <w:sz w:val="22"/>
          <w:szCs w:val="22"/>
        </w:rPr>
        <w:t xml:space="preserve">(Golnar and others, 2021). </w:t>
      </w:r>
      <w:r w:rsidRPr="00A10BDE">
        <w:rPr>
          <w:sz w:val="22"/>
          <w:szCs w:val="22"/>
        </w:rPr>
        <w:t>Information gathered at one step within a phased release-strategy, can be used by modellers to predict outcomes in the next step and thereby help direct experimental studies and monitoring strategies within an iterative process of model-driven data collection and data-driven model prediction</w:t>
      </w:r>
      <w:r w:rsidRPr="00BB5241">
        <w:rPr>
          <w:sz w:val="22"/>
          <w:szCs w:val="22"/>
        </w:rPr>
        <w:t xml:space="preserve"> (</w:t>
      </w:r>
      <w:proofErr w:type="spellStart"/>
      <w:r w:rsidRPr="00BB5241">
        <w:rPr>
          <w:sz w:val="22"/>
          <w:szCs w:val="22"/>
        </w:rPr>
        <w:t>Restif</w:t>
      </w:r>
      <w:proofErr w:type="spellEnd"/>
      <w:r w:rsidRPr="00BB5241">
        <w:rPr>
          <w:sz w:val="22"/>
          <w:szCs w:val="22"/>
        </w:rPr>
        <w:t xml:space="preserve"> </w:t>
      </w:r>
      <w:r w:rsidR="00F741A5">
        <w:rPr>
          <w:sz w:val="22"/>
          <w:szCs w:val="22"/>
        </w:rPr>
        <w:t>and others</w:t>
      </w:r>
      <w:r w:rsidR="00D87730">
        <w:rPr>
          <w:sz w:val="22"/>
          <w:szCs w:val="22"/>
        </w:rPr>
        <w:t xml:space="preserve">, </w:t>
      </w:r>
      <w:r w:rsidRPr="00BB5241">
        <w:rPr>
          <w:sz w:val="22"/>
          <w:szCs w:val="22"/>
        </w:rPr>
        <w:t xml:space="preserve">2012). </w:t>
      </w:r>
      <w:r w:rsidRPr="00BB5241">
        <w:rPr>
          <w:color w:val="auto"/>
          <w:sz w:val="22"/>
          <w:szCs w:val="22"/>
        </w:rPr>
        <w:t xml:space="preserve">Using outcomes observed at one step (e.g., physically confined laboratory) to predict outcomes in the next step (e.g., small-scale field trial), however, inevitably introduces uncertainty which should be acknowledged and wherever possible accounted for </w:t>
      </w:r>
      <w:r w:rsidRPr="00BB5241">
        <w:rPr>
          <w:rFonts w:eastAsia="Times New Roman"/>
          <w:color w:val="auto"/>
          <w:sz w:val="22"/>
          <w:szCs w:val="22"/>
        </w:rPr>
        <w:t>(</w:t>
      </w:r>
      <w:proofErr w:type="spellStart"/>
      <w:r w:rsidRPr="00BB5241">
        <w:rPr>
          <w:rFonts w:eastAsia="Times New Roman"/>
          <w:color w:val="auto"/>
          <w:sz w:val="22"/>
          <w:szCs w:val="22"/>
        </w:rPr>
        <w:t>Ickowicz</w:t>
      </w:r>
      <w:proofErr w:type="spellEnd"/>
      <w:r w:rsidRPr="00BB5241">
        <w:rPr>
          <w:rFonts w:eastAsia="Times New Roman"/>
          <w:color w:val="auto"/>
          <w:sz w:val="22"/>
          <w:szCs w:val="22"/>
        </w:rPr>
        <w:t xml:space="preserve"> and others, 2021)</w:t>
      </w:r>
      <w:r w:rsidRPr="00BB5241">
        <w:rPr>
          <w:color w:val="auto"/>
          <w:sz w:val="22"/>
          <w:szCs w:val="22"/>
        </w:rPr>
        <w:t xml:space="preserve">. </w:t>
      </w:r>
    </w:p>
    <w:p w14:paraId="10E28F7F" w14:textId="6E8CBDFD" w:rsidR="00D2358D" w:rsidRPr="00BB5241" w:rsidRDefault="00D2358D" w:rsidP="00D2358D">
      <w:pPr>
        <w:pStyle w:val="Default"/>
        <w:spacing w:line="276" w:lineRule="auto"/>
        <w:rPr>
          <w:sz w:val="22"/>
          <w:szCs w:val="22"/>
        </w:rPr>
      </w:pPr>
      <w:r w:rsidRPr="00BB5241">
        <w:rPr>
          <w:color w:val="auto"/>
          <w:sz w:val="22"/>
          <w:szCs w:val="22"/>
        </w:rPr>
        <w:t xml:space="preserve">Models can help to address uncertainty by highlighting how different model structures, or variation in model parameters, influence risk predictions, and thereby delineate the drivers of (un)acceptable outcomes for specific assessment endpoints. Models may enable analyst to: (1) identify parameters that have the most influence on the persistence, spread and effects of the EGD; (2) test and refine risk hypotheses; (3) simulate outcomes under different future scenarios, to help </w:t>
      </w:r>
      <w:r w:rsidRPr="00BB5241">
        <w:rPr>
          <w:rFonts w:eastAsia="Times New Roman"/>
          <w:color w:val="auto"/>
          <w:sz w:val="22"/>
          <w:szCs w:val="22"/>
        </w:rPr>
        <w:t>anticipate long-term evolutionary and ecosystem effects</w:t>
      </w:r>
      <w:r w:rsidRPr="00BB5241">
        <w:rPr>
          <w:color w:val="auto"/>
          <w:sz w:val="22"/>
          <w:szCs w:val="22"/>
        </w:rPr>
        <w:t xml:space="preserve">. In this manner, models can be used to potentially </w:t>
      </w:r>
      <w:r w:rsidRPr="00BB5241">
        <w:rPr>
          <w:rFonts w:eastAsia="Times New Roman"/>
          <w:color w:val="auto"/>
          <w:sz w:val="22"/>
          <w:szCs w:val="22"/>
        </w:rPr>
        <w:t xml:space="preserve">predict the behaviour and risks of EGD-LMOs, </w:t>
      </w:r>
      <w:r w:rsidRPr="00BB5241">
        <w:rPr>
          <w:color w:val="auto"/>
          <w:sz w:val="22"/>
          <w:szCs w:val="22"/>
        </w:rPr>
        <w:t xml:space="preserve">guide post-release environmental monitoring efforts and </w:t>
      </w:r>
      <w:r w:rsidRPr="00BB5241">
        <w:rPr>
          <w:sz w:val="22"/>
          <w:szCs w:val="22"/>
        </w:rPr>
        <w:t>contribute to the weight of evidence in a risk assessment (EFSA, 2020; Golnar and others, 2021; WHO, 2021).</w:t>
      </w:r>
    </w:p>
    <w:p w14:paraId="5EA7C564" w14:textId="40A214D6" w:rsidR="00D2358D" w:rsidRPr="00BB5241" w:rsidRDefault="00D2358D" w:rsidP="00D2358D">
      <w:pPr>
        <w:pStyle w:val="Default"/>
        <w:spacing w:line="276" w:lineRule="auto"/>
        <w:rPr>
          <w:color w:val="auto"/>
          <w:sz w:val="22"/>
          <w:szCs w:val="22"/>
        </w:rPr>
      </w:pPr>
      <w:r w:rsidRPr="00BB5241">
        <w:rPr>
          <w:rFonts w:eastAsia="Times New Roman"/>
          <w:color w:val="auto"/>
          <w:sz w:val="22"/>
          <w:szCs w:val="22"/>
        </w:rPr>
        <w:t xml:space="preserve">A key contribution of modelling is its ability to predict the population dynamics of EDG-LMOs in the field (Eckhoff </w:t>
      </w:r>
      <w:r w:rsidR="00F741A5">
        <w:rPr>
          <w:rFonts w:eastAsia="Times New Roman"/>
          <w:color w:val="auto"/>
          <w:sz w:val="22"/>
          <w:szCs w:val="22"/>
        </w:rPr>
        <w:t>and others,</w:t>
      </w:r>
      <w:r w:rsidRPr="00BB5241">
        <w:rPr>
          <w:rFonts w:eastAsia="Times New Roman"/>
          <w:color w:val="auto"/>
          <w:sz w:val="22"/>
          <w:szCs w:val="22"/>
        </w:rPr>
        <w:t xml:space="preserve"> 2017; North </w:t>
      </w:r>
      <w:r w:rsidR="00F741A5">
        <w:rPr>
          <w:rFonts w:eastAsia="Times New Roman"/>
          <w:color w:val="auto"/>
          <w:sz w:val="22"/>
          <w:szCs w:val="22"/>
        </w:rPr>
        <w:t>and others,</w:t>
      </w:r>
      <w:r w:rsidR="00395A83">
        <w:rPr>
          <w:rFonts w:eastAsia="Times New Roman"/>
          <w:color w:val="auto"/>
          <w:sz w:val="22"/>
          <w:szCs w:val="22"/>
        </w:rPr>
        <w:t xml:space="preserve"> </w:t>
      </w:r>
      <w:r w:rsidRPr="00BB5241">
        <w:rPr>
          <w:rFonts w:eastAsia="Times New Roman"/>
          <w:color w:val="auto"/>
          <w:sz w:val="22"/>
          <w:szCs w:val="22"/>
        </w:rPr>
        <w:t xml:space="preserve">2019; North </w:t>
      </w:r>
      <w:r w:rsidR="00F741A5">
        <w:rPr>
          <w:rFonts w:eastAsia="Times New Roman"/>
          <w:color w:val="auto"/>
          <w:sz w:val="22"/>
          <w:szCs w:val="22"/>
        </w:rPr>
        <w:t>and others,</w:t>
      </w:r>
      <w:r w:rsidR="00395A83">
        <w:rPr>
          <w:rFonts w:eastAsia="Times New Roman"/>
          <w:color w:val="auto"/>
          <w:sz w:val="22"/>
          <w:szCs w:val="22"/>
        </w:rPr>
        <w:t xml:space="preserve"> </w:t>
      </w:r>
      <w:r w:rsidRPr="00BB5241">
        <w:rPr>
          <w:rFonts w:eastAsia="Times New Roman"/>
          <w:color w:val="auto"/>
          <w:sz w:val="22"/>
          <w:szCs w:val="22"/>
        </w:rPr>
        <w:t xml:space="preserve">2020; Sanchez and others, 2020; Beeton </w:t>
      </w:r>
      <w:r w:rsidR="00F741A5">
        <w:rPr>
          <w:rFonts w:eastAsia="Times New Roman"/>
          <w:color w:val="auto"/>
          <w:sz w:val="22"/>
          <w:szCs w:val="22"/>
        </w:rPr>
        <w:t>and others,</w:t>
      </w:r>
      <w:r w:rsidR="002C513B">
        <w:rPr>
          <w:rFonts w:eastAsia="Times New Roman"/>
          <w:color w:val="auto"/>
          <w:sz w:val="22"/>
          <w:szCs w:val="22"/>
        </w:rPr>
        <w:t xml:space="preserve"> </w:t>
      </w:r>
      <w:r w:rsidRPr="00BB5241">
        <w:rPr>
          <w:rFonts w:eastAsia="Times New Roman"/>
          <w:color w:val="auto"/>
          <w:sz w:val="22"/>
          <w:szCs w:val="22"/>
        </w:rPr>
        <w:t xml:space="preserve">2022). By considering parameters such as reproductive rates, dispersion patterns and genetic interactions, models may provide insights into the spread and persistence of the EGD-LMO within target populations and environments. Moreover, modelling could allow for the assessment of potential ecological and evolutionary impacts. By simulating interactions between the EGD-LMO and non-target species, as well as potential disruptions to ecosystems, models can quantify the risks and uncertainties associated with these potential impacts (Frieβ and others, 2023; Golnar and others, 2021; Rode and others, 2019). Furthermore, </w:t>
      </w:r>
      <w:r w:rsidRPr="00F10E7F">
        <w:rPr>
          <w:rFonts w:eastAsia="Times New Roman"/>
          <w:color w:val="auto"/>
          <w:sz w:val="22"/>
          <w:szCs w:val="22"/>
        </w:rPr>
        <w:t xml:space="preserve">through simulations that incorporate various intervention approaches, such as different EGD mechanisms or parameter variations, </w:t>
      </w:r>
      <w:r w:rsidRPr="00A10BDE">
        <w:rPr>
          <w:rFonts w:eastAsia="Times New Roman"/>
          <w:color w:val="auto"/>
          <w:sz w:val="22"/>
          <w:szCs w:val="22"/>
        </w:rPr>
        <w:t xml:space="preserve">models help identify optimal strategies that </w:t>
      </w:r>
      <w:r w:rsidR="00856DD1">
        <w:rPr>
          <w:rFonts w:eastAsia="Times New Roman"/>
          <w:color w:val="auto"/>
          <w:sz w:val="22"/>
          <w:szCs w:val="22"/>
        </w:rPr>
        <w:t xml:space="preserve">may </w:t>
      </w:r>
      <w:r w:rsidRPr="00A10BDE">
        <w:rPr>
          <w:rFonts w:eastAsia="Times New Roman"/>
          <w:color w:val="auto"/>
          <w:sz w:val="22"/>
          <w:szCs w:val="22"/>
        </w:rPr>
        <w:t>minimize risks while also considering effectiveness</w:t>
      </w:r>
      <w:r w:rsidR="00957756">
        <w:rPr>
          <w:rFonts w:eastAsia="Times New Roman"/>
          <w:color w:val="auto"/>
          <w:sz w:val="22"/>
          <w:szCs w:val="22"/>
        </w:rPr>
        <w:t xml:space="preserve"> of the EGD system</w:t>
      </w:r>
      <w:r w:rsidRPr="00F10E7F">
        <w:rPr>
          <w:rFonts w:eastAsia="Times New Roman"/>
          <w:color w:val="auto"/>
          <w:sz w:val="22"/>
          <w:szCs w:val="22"/>
        </w:rPr>
        <w:t xml:space="preserve"> (Connolly and others, 2021; </w:t>
      </w:r>
      <w:r w:rsidR="00F741A5" w:rsidRPr="00F10E7F">
        <w:rPr>
          <w:rFonts w:eastAsia="Times New Roman"/>
          <w:color w:val="auto"/>
          <w:sz w:val="22"/>
          <w:szCs w:val="22"/>
        </w:rPr>
        <w:t>Zapletal and others, 2021</w:t>
      </w:r>
      <w:r w:rsidR="00F741A5">
        <w:rPr>
          <w:rFonts w:eastAsia="Times New Roman"/>
          <w:color w:val="auto"/>
          <w:sz w:val="22"/>
          <w:szCs w:val="22"/>
        </w:rPr>
        <w:t xml:space="preserve">; </w:t>
      </w:r>
      <w:r w:rsidRPr="00F10E7F">
        <w:rPr>
          <w:rFonts w:eastAsia="Times New Roman"/>
          <w:color w:val="auto"/>
          <w:sz w:val="22"/>
          <w:szCs w:val="22"/>
        </w:rPr>
        <w:t>Devos and others, 2022b). This information could</w:t>
      </w:r>
      <w:r w:rsidRPr="00BB5241">
        <w:rPr>
          <w:rFonts w:eastAsia="Times New Roman"/>
          <w:color w:val="auto"/>
          <w:sz w:val="22"/>
          <w:szCs w:val="22"/>
        </w:rPr>
        <w:t xml:space="preserve"> then support decision-making processes and assist in the development of risk management plans.</w:t>
      </w:r>
    </w:p>
    <w:p w14:paraId="3FC5B6BC" w14:textId="2F0B3FA4" w:rsidR="00F867EB" w:rsidRPr="00BB5241" w:rsidRDefault="00D2358D" w:rsidP="00212686">
      <w:pPr>
        <w:pStyle w:val="Default"/>
        <w:spacing w:line="276" w:lineRule="auto"/>
        <w:rPr>
          <w:color w:val="auto"/>
          <w:sz w:val="22"/>
          <w:szCs w:val="22"/>
        </w:rPr>
      </w:pPr>
      <w:r w:rsidRPr="00BB5241">
        <w:rPr>
          <w:color w:val="auto"/>
          <w:sz w:val="22"/>
          <w:szCs w:val="22"/>
        </w:rPr>
        <w:t xml:space="preserve">When modelling the spread of an EGD-LMO, care should be taken to include – on a case-by-case basis – all relevant ecological processes. Realistic model predictions </w:t>
      </w:r>
      <w:r w:rsidRPr="00BB5241">
        <w:rPr>
          <w:rFonts w:eastAsia="Times New Roman"/>
          <w:color w:val="auto"/>
          <w:sz w:val="22"/>
          <w:szCs w:val="22"/>
        </w:rPr>
        <w:t>may require a range of ecological considerations such as confinement by interaction with other species, long-range migration,</w:t>
      </w:r>
      <w:r w:rsidRPr="00BB5241">
        <w:rPr>
          <w:color w:val="auto"/>
          <w:sz w:val="22"/>
          <w:szCs w:val="22"/>
        </w:rPr>
        <w:t xml:space="preserve"> habitat heterogeneity over space</w:t>
      </w:r>
      <w:r w:rsidRPr="00BB5241">
        <w:rPr>
          <w:rFonts w:eastAsia="Times New Roman"/>
          <w:color w:val="auto"/>
          <w:sz w:val="22"/>
          <w:szCs w:val="22"/>
        </w:rPr>
        <w:t>, mating complexity, aestivation and local population structure to be included (</w:t>
      </w:r>
      <w:proofErr w:type="spellStart"/>
      <w:r w:rsidRPr="00BB5241">
        <w:rPr>
          <w:rFonts w:eastAsia="Times New Roman"/>
          <w:color w:val="auto"/>
          <w:sz w:val="22"/>
          <w:szCs w:val="22"/>
        </w:rPr>
        <w:t>Frieß</w:t>
      </w:r>
      <w:proofErr w:type="spellEnd"/>
      <w:r w:rsidRPr="00BB5241">
        <w:rPr>
          <w:rFonts w:eastAsia="Times New Roman"/>
          <w:color w:val="auto"/>
          <w:sz w:val="22"/>
          <w:szCs w:val="22"/>
        </w:rPr>
        <w:t xml:space="preserve"> </w:t>
      </w:r>
      <w:r w:rsidR="00856DD1">
        <w:rPr>
          <w:rFonts w:eastAsia="Times New Roman"/>
          <w:color w:val="auto"/>
          <w:sz w:val="22"/>
          <w:szCs w:val="22"/>
        </w:rPr>
        <w:t>and others,</w:t>
      </w:r>
      <w:r w:rsidR="00510040">
        <w:rPr>
          <w:rFonts w:eastAsia="Times New Roman"/>
          <w:color w:val="auto"/>
          <w:sz w:val="22"/>
          <w:szCs w:val="22"/>
        </w:rPr>
        <w:t xml:space="preserve"> </w:t>
      </w:r>
      <w:r w:rsidRPr="00BB5241">
        <w:rPr>
          <w:rFonts w:eastAsia="Times New Roman"/>
          <w:color w:val="auto"/>
          <w:sz w:val="22"/>
          <w:szCs w:val="22"/>
        </w:rPr>
        <w:t>2023; Combs and others, 2023; Kim</w:t>
      </w:r>
      <w:r w:rsidR="00190897">
        <w:rPr>
          <w:rFonts w:eastAsia="Times New Roman"/>
          <w:color w:val="auto"/>
          <w:sz w:val="22"/>
          <w:szCs w:val="22"/>
        </w:rPr>
        <w:t xml:space="preserve"> </w:t>
      </w:r>
      <w:r w:rsidR="00856DD1">
        <w:rPr>
          <w:rFonts w:eastAsia="Times New Roman"/>
          <w:color w:val="auto"/>
          <w:sz w:val="22"/>
          <w:szCs w:val="22"/>
        </w:rPr>
        <w:t>and others,</w:t>
      </w:r>
      <w:r w:rsidRPr="00BB5241">
        <w:rPr>
          <w:rFonts w:eastAsia="Times New Roman"/>
          <w:color w:val="auto"/>
          <w:sz w:val="22"/>
          <w:szCs w:val="22"/>
        </w:rPr>
        <w:t xml:space="preserve"> 2023; Olejarz </w:t>
      </w:r>
      <w:r w:rsidR="00856DD1">
        <w:rPr>
          <w:rFonts w:eastAsia="Times New Roman"/>
          <w:color w:val="auto"/>
          <w:sz w:val="22"/>
          <w:szCs w:val="22"/>
        </w:rPr>
        <w:t>and</w:t>
      </w:r>
      <w:r w:rsidR="00856DD1" w:rsidRPr="00BB5241">
        <w:rPr>
          <w:rFonts w:eastAsia="Times New Roman"/>
          <w:color w:val="auto"/>
          <w:sz w:val="22"/>
          <w:szCs w:val="22"/>
        </w:rPr>
        <w:t xml:space="preserve"> </w:t>
      </w:r>
      <w:r w:rsidRPr="00BB5241">
        <w:rPr>
          <w:rFonts w:eastAsia="Times New Roman"/>
          <w:color w:val="auto"/>
          <w:sz w:val="22"/>
          <w:szCs w:val="22"/>
        </w:rPr>
        <w:t>Nowack</w:t>
      </w:r>
      <w:r w:rsidR="00510040">
        <w:rPr>
          <w:rFonts w:eastAsia="Times New Roman"/>
          <w:color w:val="auto"/>
          <w:sz w:val="22"/>
          <w:szCs w:val="22"/>
        </w:rPr>
        <w:t>,</w:t>
      </w:r>
      <w:r w:rsidRPr="00BB5241">
        <w:rPr>
          <w:rFonts w:eastAsia="Times New Roman"/>
          <w:color w:val="auto"/>
          <w:sz w:val="22"/>
          <w:szCs w:val="22"/>
        </w:rPr>
        <w:t xml:space="preserve"> 2023; </w:t>
      </w:r>
      <w:r w:rsidRPr="00BB5241">
        <w:rPr>
          <w:rFonts w:eastAsia="Times New Roman"/>
          <w:color w:val="auto"/>
          <w:sz w:val="22"/>
          <w:szCs w:val="22"/>
        </w:rPr>
        <w:lastRenderedPageBreak/>
        <w:t>Verma</w:t>
      </w:r>
      <w:r w:rsidR="008D2A0E">
        <w:rPr>
          <w:rFonts w:eastAsia="Times New Roman"/>
          <w:color w:val="auto"/>
          <w:sz w:val="22"/>
          <w:szCs w:val="22"/>
        </w:rPr>
        <w:t xml:space="preserve"> and others</w:t>
      </w:r>
      <w:r w:rsidR="00A75149">
        <w:rPr>
          <w:rFonts w:eastAsia="Times New Roman"/>
          <w:color w:val="auto"/>
          <w:sz w:val="22"/>
          <w:szCs w:val="22"/>
        </w:rPr>
        <w:t>,</w:t>
      </w:r>
      <w:r w:rsidRPr="00BB5241">
        <w:rPr>
          <w:rFonts w:eastAsia="Times New Roman"/>
          <w:color w:val="auto"/>
          <w:sz w:val="22"/>
          <w:szCs w:val="22"/>
        </w:rPr>
        <w:t xml:space="preserve"> 2023)</w:t>
      </w:r>
      <w:r w:rsidRPr="00BB5241">
        <w:rPr>
          <w:rFonts w:eastAsia="Times New Roman"/>
          <w:b/>
          <w:color w:val="auto"/>
          <w:sz w:val="22"/>
          <w:szCs w:val="22"/>
        </w:rPr>
        <w:t xml:space="preserve">. </w:t>
      </w:r>
      <w:r w:rsidRPr="00BB5241">
        <w:rPr>
          <w:color w:val="auto"/>
          <w:sz w:val="22"/>
          <w:szCs w:val="22"/>
        </w:rPr>
        <w:t xml:space="preserve">Furthermore, to date most models have focussed on the spread of different EGDs to assess and predict EGD effectiveness, rather than how the EGD-LMO effects the environment. </w:t>
      </w:r>
      <w:r w:rsidRPr="00BB5241">
        <w:rPr>
          <w:rFonts w:eastAsia="Times New Roman"/>
          <w:color w:val="auto"/>
          <w:sz w:val="22"/>
          <w:szCs w:val="22"/>
        </w:rPr>
        <w:t>Additional modelling may therefore be needed to predict population dynamics of biodiversity potentially affected by the EGD-LMO (</w:t>
      </w:r>
      <w:proofErr w:type="spellStart"/>
      <w:r w:rsidRPr="00BB5241">
        <w:rPr>
          <w:rFonts w:eastAsia="Times New Roman"/>
          <w:color w:val="auto"/>
          <w:sz w:val="22"/>
          <w:szCs w:val="22"/>
        </w:rPr>
        <w:t>Frieß</w:t>
      </w:r>
      <w:proofErr w:type="spellEnd"/>
      <w:r w:rsidRPr="00BB5241">
        <w:rPr>
          <w:rFonts w:eastAsia="Times New Roman"/>
          <w:color w:val="auto"/>
          <w:sz w:val="22"/>
          <w:szCs w:val="22"/>
        </w:rPr>
        <w:t xml:space="preserve"> </w:t>
      </w:r>
      <w:r w:rsidR="00856DD1">
        <w:rPr>
          <w:rFonts w:eastAsia="Times New Roman"/>
          <w:color w:val="auto"/>
          <w:sz w:val="22"/>
          <w:szCs w:val="22"/>
        </w:rPr>
        <w:t>and others,</w:t>
      </w:r>
      <w:r w:rsidRPr="00BB5241">
        <w:rPr>
          <w:rFonts w:eastAsia="Times New Roman"/>
          <w:color w:val="auto"/>
          <w:sz w:val="22"/>
          <w:szCs w:val="22"/>
        </w:rPr>
        <w:t xml:space="preserve"> 2023). </w:t>
      </w:r>
      <w:r w:rsidR="00F867EB" w:rsidRPr="00BB5241">
        <w:rPr>
          <w:color w:val="auto"/>
          <w:sz w:val="22"/>
          <w:szCs w:val="22"/>
        </w:rPr>
        <w:t xml:space="preserve">See additional information in </w:t>
      </w:r>
      <w:r w:rsidR="00856DD1">
        <w:rPr>
          <w:color w:val="auto"/>
          <w:sz w:val="22"/>
          <w:szCs w:val="22"/>
        </w:rPr>
        <w:t>a</w:t>
      </w:r>
      <w:r w:rsidR="00F867EB" w:rsidRPr="00BB5241">
        <w:rPr>
          <w:color w:val="auto"/>
          <w:sz w:val="22"/>
          <w:szCs w:val="22"/>
        </w:rPr>
        <w:t>nnex</w:t>
      </w:r>
      <w:r w:rsidR="00E307D3">
        <w:rPr>
          <w:color w:val="auto"/>
          <w:sz w:val="22"/>
          <w:szCs w:val="22"/>
        </w:rPr>
        <w:t xml:space="preserve"> </w:t>
      </w:r>
      <w:r w:rsidR="00F867EB" w:rsidRPr="00BB5241">
        <w:rPr>
          <w:color w:val="auto"/>
          <w:sz w:val="22"/>
          <w:szCs w:val="22"/>
        </w:rPr>
        <w:t>I</w:t>
      </w:r>
      <w:r w:rsidR="007E398D">
        <w:rPr>
          <w:color w:val="auto"/>
          <w:sz w:val="22"/>
          <w:szCs w:val="22"/>
        </w:rPr>
        <w:t xml:space="preserve"> of the present document</w:t>
      </w:r>
      <w:r w:rsidR="00F867EB" w:rsidRPr="00BB5241">
        <w:rPr>
          <w:color w:val="auto"/>
          <w:sz w:val="22"/>
          <w:szCs w:val="22"/>
        </w:rPr>
        <w:t>.</w:t>
      </w:r>
    </w:p>
    <w:p w14:paraId="27F65B4F" w14:textId="4EC2483C" w:rsidR="00DC2E53" w:rsidRPr="00CA0582" w:rsidRDefault="00DD7AFB" w:rsidP="00212686">
      <w:pPr>
        <w:pStyle w:val="Heading3"/>
        <w:spacing w:line="276" w:lineRule="auto"/>
        <w:rPr>
          <w:rFonts w:ascii="Times New Roman" w:eastAsia="Times New Roman" w:hAnsi="Times New Roman" w:cs="Times New Roman"/>
          <w:b/>
          <w:bCs/>
          <w:color w:val="auto"/>
          <w:lang w:val="en-GB"/>
        </w:rPr>
      </w:pPr>
      <w:bookmarkStart w:id="34" w:name="_Toc18"/>
      <w:bookmarkStart w:id="35" w:name="_Toc159410729"/>
      <w:r w:rsidRPr="00CA0582">
        <w:rPr>
          <w:rFonts w:ascii="Times New Roman" w:eastAsia="Times New Roman" w:hAnsi="Times New Roman" w:cs="Times New Roman"/>
          <w:b/>
          <w:bCs/>
          <w:color w:val="auto"/>
          <w:lang w:val="en-GB"/>
        </w:rPr>
        <w:t>4</w:t>
      </w:r>
      <w:r w:rsidR="005430B6" w:rsidRPr="00CA0582">
        <w:rPr>
          <w:rFonts w:ascii="Times New Roman" w:eastAsia="Times New Roman" w:hAnsi="Times New Roman" w:cs="Times New Roman"/>
          <w:b/>
          <w:bCs/>
          <w:color w:val="auto"/>
          <w:lang w:val="en-GB"/>
        </w:rPr>
        <w:t>.2.</w:t>
      </w:r>
      <w:r w:rsidR="002F1105" w:rsidRPr="00CA0582">
        <w:rPr>
          <w:rFonts w:ascii="Times New Roman" w:eastAsia="Times New Roman" w:hAnsi="Times New Roman" w:cs="Times New Roman"/>
          <w:b/>
          <w:bCs/>
          <w:color w:val="auto"/>
          <w:lang w:val="en-GB"/>
        </w:rPr>
        <w:t>3</w:t>
      </w:r>
      <w:r w:rsidR="005467F6"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Comparators</w:t>
      </w:r>
      <w:bookmarkEnd w:id="34"/>
      <w:bookmarkEnd w:id="35"/>
      <w:r w:rsidR="00AD1F87" w:rsidRPr="00CA0582">
        <w:rPr>
          <w:rFonts w:ascii="Times New Roman" w:eastAsia="Times New Roman" w:hAnsi="Times New Roman" w:cs="Times New Roman"/>
          <w:b/>
          <w:bCs/>
          <w:color w:val="auto"/>
          <w:lang w:val="en-GB"/>
        </w:rPr>
        <w:t xml:space="preserve"> </w:t>
      </w:r>
    </w:p>
    <w:p w14:paraId="0F7BBE7D" w14:textId="47E75993" w:rsidR="00DC2E53" w:rsidRPr="00BB5241" w:rsidRDefault="00CA326C" w:rsidP="00212686">
      <w:pPr>
        <w:spacing w:line="276" w:lineRule="auto"/>
        <w:jc w:val="both"/>
        <w:rPr>
          <w:rFonts w:ascii="Times New Roman" w:eastAsia="Times New Roman" w:hAnsi="Times New Roman" w:cs="Times New Roman"/>
        </w:rPr>
      </w:pPr>
      <w:r w:rsidRPr="00BB5241">
        <w:rPr>
          <w:rFonts w:ascii="Times New Roman" w:hAnsi="Times New Roman" w:cs="Times New Roman"/>
        </w:rPr>
        <w:t xml:space="preserve"> </w:t>
      </w:r>
      <w:r w:rsidRPr="00BB5241">
        <w:rPr>
          <w:rFonts w:ascii="Times New Roman" w:eastAsia="Times New Roman" w:hAnsi="Times New Roman" w:cs="Times New Roman"/>
        </w:rPr>
        <w:t>When testing risk hypothesis</w:t>
      </w:r>
      <w:r w:rsidR="00FB6E7B" w:rsidRPr="00BB5241">
        <w:rPr>
          <w:rFonts w:ascii="Times New Roman" w:eastAsia="Times New Roman" w:hAnsi="Times New Roman" w:cs="Times New Roman"/>
        </w:rPr>
        <w:t>,</w:t>
      </w:r>
      <w:r w:rsidRPr="00BB5241">
        <w:rPr>
          <w:rFonts w:ascii="Times New Roman" w:eastAsia="Times New Roman" w:hAnsi="Times New Roman" w:cs="Times New Roman"/>
        </w:rPr>
        <w:t xml:space="preserve"> a comparative approach is often used</w:t>
      </w:r>
      <w:r w:rsidR="00FB6E7B" w:rsidRPr="00BB5241">
        <w:rPr>
          <w:rFonts w:ascii="Times New Roman" w:eastAsia="Times New Roman" w:hAnsi="Times New Roman" w:cs="Times New Roman"/>
        </w:rPr>
        <w:t>,</w:t>
      </w:r>
      <w:r w:rsidRPr="00BB5241">
        <w:rPr>
          <w:rFonts w:ascii="Times New Roman" w:eastAsia="Times New Roman" w:hAnsi="Times New Roman" w:cs="Times New Roman"/>
        </w:rPr>
        <w:t xml:space="preserve"> whereby the level of risk is estimated through comparison, most often with a non-LMO counterpart or parental organism that has a history of (safe) use for humans and/or animals and/or familiarity for the environment. </w:t>
      </w:r>
      <w:r w:rsidR="005430B6" w:rsidRPr="00BB5241">
        <w:rPr>
          <w:rFonts w:ascii="Times New Roman" w:eastAsia="Times New Roman" w:hAnsi="Times New Roman" w:cs="Times New Roman"/>
        </w:rPr>
        <w:t>A comparative approach is aimed at identifying the phenotypic and genotypic changes that may lead to adverse effects, and changes in the nature and levels of risk associated to the LMO. The differences identified between a particular LMO</w:t>
      </w:r>
      <w:r w:rsidR="00A746B1">
        <w:rPr>
          <w:rFonts w:ascii="Times New Roman" w:eastAsia="Times New Roman" w:hAnsi="Times New Roman" w:cs="Times New Roman"/>
        </w:rPr>
        <w:t>,</w:t>
      </w:r>
      <w:r w:rsidR="005430B6" w:rsidRPr="00BB5241">
        <w:rPr>
          <w:rFonts w:ascii="Times New Roman" w:eastAsia="Times New Roman" w:hAnsi="Times New Roman" w:cs="Times New Roman"/>
        </w:rPr>
        <w:t xml:space="preserve"> and a comparator provide a starting point for determining if the </w:t>
      </w:r>
      <w:r w:rsidR="00643DA0" w:rsidRPr="00BB5241">
        <w:rPr>
          <w:rFonts w:ascii="Times New Roman" w:eastAsia="Times New Roman" w:hAnsi="Times New Roman" w:cs="Times New Roman"/>
        </w:rPr>
        <w:t xml:space="preserve">intentional </w:t>
      </w:r>
      <w:r w:rsidR="005430B6" w:rsidRPr="00BB5241">
        <w:rPr>
          <w:rFonts w:ascii="Times New Roman" w:eastAsia="Times New Roman" w:hAnsi="Times New Roman" w:cs="Times New Roman"/>
        </w:rPr>
        <w:t>release of the LMO might result in potential adverse effects on the environment. When a relevant difference is identified between the LMO and a comparator, it is evaluated to determine if it is significant and has biological relevance related to protection goals.</w:t>
      </w:r>
    </w:p>
    <w:p w14:paraId="26668288" w14:textId="3BF23FEB" w:rsidR="001E6A3C" w:rsidRPr="00BB5241" w:rsidRDefault="005430B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The choice of comparators can have large effects on the relevance, interpretation and conclusions drawn from the risk assessment process. </w:t>
      </w:r>
      <w:r w:rsidR="00190E48" w:rsidRPr="00BB5241">
        <w:rPr>
          <w:rFonts w:ascii="Times New Roman" w:eastAsia="Times New Roman" w:hAnsi="Times New Roman" w:cs="Times New Roman"/>
        </w:rPr>
        <w:t>Therefore</w:t>
      </w:r>
      <w:r w:rsidR="00FA71DE" w:rsidRPr="00BB5241">
        <w:rPr>
          <w:rFonts w:ascii="Times New Roman" w:eastAsia="Times New Roman" w:hAnsi="Times New Roman" w:cs="Times New Roman"/>
        </w:rPr>
        <w:t>, comparators should</w:t>
      </w:r>
      <w:r w:rsidRPr="00BB5241">
        <w:rPr>
          <w:rFonts w:ascii="Times New Roman" w:eastAsia="Times New Roman" w:hAnsi="Times New Roman" w:cs="Times New Roman"/>
        </w:rPr>
        <w:t xml:space="preserve"> be selected </w:t>
      </w:r>
      <w:r w:rsidR="00796543" w:rsidRPr="00BB5241">
        <w:rPr>
          <w:rFonts w:ascii="Times New Roman" w:eastAsia="Times New Roman" w:hAnsi="Times New Roman" w:cs="Times New Roman"/>
        </w:rPr>
        <w:t>based on</w:t>
      </w:r>
      <w:r w:rsidRPr="00BB5241">
        <w:rPr>
          <w:rFonts w:ascii="Times New Roman" w:eastAsia="Times New Roman" w:hAnsi="Times New Roman" w:cs="Times New Roman"/>
        </w:rPr>
        <w:t xml:space="preserve"> their capacity to generate information that is consistent and relevant for the risk assessment. Typically, the LMO is compared to a non-LMO with a genotype that is as closely related as possible to</w:t>
      </w:r>
      <w:r w:rsidRPr="00BB5241">
        <w:rPr>
          <w:rFonts w:ascii="Times New Roman" w:hAnsi="Times New Roman" w:cs="Times New Roman"/>
        </w:rPr>
        <w:t xml:space="preserve"> </w:t>
      </w:r>
      <w:r w:rsidRPr="00BB5241">
        <w:rPr>
          <w:rFonts w:ascii="Times New Roman" w:eastAsia="Times New Roman" w:hAnsi="Times New Roman" w:cs="Times New Roman"/>
        </w:rPr>
        <w:t xml:space="preserve">the LMO. However, there is no single concept of an appropriate comparator that is agreed upon internationally (OECD, 2023). In some instances, where the regulatory framework permits, </w:t>
      </w:r>
      <w:r w:rsidR="001E5C67" w:rsidRPr="00BB5241">
        <w:rPr>
          <w:rFonts w:ascii="Times New Roman" w:eastAsia="Times New Roman" w:hAnsi="Times New Roman" w:cs="Times New Roman"/>
        </w:rPr>
        <w:t xml:space="preserve">an appropriate </w:t>
      </w:r>
      <w:r w:rsidRPr="00BB5241">
        <w:rPr>
          <w:rFonts w:ascii="Times New Roman" w:eastAsia="Times New Roman" w:hAnsi="Times New Roman" w:cs="Times New Roman"/>
        </w:rPr>
        <w:t xml:space="preserve">comparator may be another LMO. Furthermore, more than one comparator may be used in a risk assessment. For a given </w:t>
      </w:r>
      <w:r w:rsidR="003B4B9A" w:rsidRPr="00BB5241">
        <w:rPr>
          <w:rFonts w:ascii="Times New Roman" w:eastAsia="Times New Roman" w:hAnsi="Times New Roman" w:cs="Times New Roman"/>
        </w:rPr>
        <w:t xml:space="preserve">intentional </w:t>
      </w:r>
      <w:r w:rsidRPr="00BB5241">
        <w:rPr>
          <w:rFonts w:ascii="Times New Roman" w:eastAsia="Times New Roman" w:hAnsi="Times New Roman" w:cs="Times New Roman"/>
        </w:rPr>
        <w:t>release of a</w:t>
      </w:r>
      <w:r w:rsidR="00E10A48" w:rsidRPr="00BB5241">
        <w:rPr>
          <w:rFonts w:ascii="Times New Roman" w:eastAsia="Times New Roman" w:hAnsi="Times New Roman" w:cs="Times New Roman"/>
        </w:rPr>
        <w:t>n</w:t>
      </w:r>
      <w:r w:rsidRPr="00BB5241">
        <w:rPr>
          <w:rFonts w:ascii="Times New Roman" w:eastAsia="Times New Roman" w:hAnsi="Times New Roman" w:cs="Times New Roman"/>
        </w:rPr>
        <w:t xml:space="preserve"> EGD-LMO, there </w:t>
      </w:r>
      <w:r w:rsidR="0039749E" w:rsidRPr="00BB5241">
        <w:rPr>
          <w:rFonts w:ascii="Times New Roman" w:eastAsia="Times New Roman" w:hAnsi="Times New Roman" w:cs="Times New Roman"/>
        </w:rPr>
        <w:t>may</w:t>
      </w:r>
      <w:r w:rsidRPr="00BB5241">
        <w:rPr>
          <w:rFonts w:ascii="Times New Roman" w:eastAsia="Times New Roman" w:hAnsi="Times New Roman" w:cs="Times New Roman"/>
        </w:rPr>
        <w:t xml:space="preserve"> be a range of relevant comparators (such as the non-EGD-LMO of the same species with a genetic background as close as possible and relevant to that of the EGD-LMO, the target organism, or other disease vector/pest control systems) to inform a risk assessment and contextualize risks. </w:t>
      </w:r>
    </w:p>
    <w:p w14:paraId="397ACA78" w14:textId="4E1212C2" w:rsidR="00014A6D" w:rsidRPr="00BB5241" w:rsidRDefault="005430B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Different comparators may be relevant for different component properties of an EGD-LMO. Thus, more emphasis may need to be given to the purpose of risk assessment studies and comparisons when selecting relevant comparators. Given that some EGD-LMOs will operate at an ecosystem level, the definition of the comparator may need to be broadened from endpoints that solely consider genetic and phenotypic changes to those that can be indicative of potentially harmful ecosystem impacts. At the population and system level, multiple comparators may be needed to allow robust comparisons across a range of factors that are not sufficiently covered by any single comparator (EFSA, 2022</w:t>
      </w:r>
      <w:r w:rsidR="00014A6D" w:rsidRPr="00BB5241">
        <w:rPr>
          <w:rFonts w:ascii="Times New Roman" w:eastAsia="Times New Roman" w:hAnsi="Times New Roman" w:cs="Times New Roman"/>
        </w:rPr>
        <w:t xml:space="preserve">). </w:t>
      </w:r>
    </w:p>
    <w:p w14:paraId="19477770" w14:textId="5A01A1B1" w:rsidR="00DC2E53" w:rsidRPr="00BB5241" w:rsidRDefault="005430B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The choice of comparator</w:t>
      </w:r>
      <w:r w:rsidR="00653667" w:rsidRPr="00BB5241">
        <w:rPr>
          <w:rFonts w:ascii="Times New Roman" w:eastAsia="Times New Roman" w:hAnsi="Times New Roman" w:cs="Times New Roman"/>
        </w:rPr>
        <w:t>s</w:t>
      </w:r>
      <w:r w:rsidRPr="00BB5241">
        <w:rPr>
          <w:rFonts w:ascii="Times New Roman" w:eastAsia="Times New Roman" w:hAnsi="Times New Roman" w:cs="Times New Roman"/>
        </w:rPr>
        <w:t xml:space="preserve"> will depend on the risk hypothesis to</w:t>
      </w:r>
      <w:r w:rsidR="00DA4B00">
        <w:rPr>
          <w:rFonts w:ascii="Times New Roman" w:eastAsia="Times New Roman" w:hAnsi="Times New Roman" w:cs="Times New Roman"/>
        </w:rPr>
        <w:t xml:space="preserve"> be</w:t>
      </w:r>
      <w:r w:rsidRPr="00BB5241">
        <w:rPr>
          <w:rFonts w:ascii="Times New Roman" w:eastAsia="Times New Roman" w:hAnsi="Times New Roman" w:cs="Times New Roman"/>
        </w:rPr>
        <w:t xml:space="preserve"> test</w:t>
      </w:r>
      <w:r w:rsidR="00DA4B00">
        <w:rPr>
          <w:rFonts w:ascii="Times New Roman" w:eastAsia="Times New Roman" w:hAnsi="Times New Roman" w:cs="Times New Roman"/>
        </w:rPr>
        <w:t>ed</w:t>
      </w:r>
      <w:r w:rsidRPr="00BB5241">
        <w:rPr>
          <w:rFonts w:ascii="Times New Roman" w:eastAsia="Times New Roman" w:hAnsi="Times New Roman" w:cs="Times New Roman"/>
        </w:rPr>
        <w:t xml:space="preserve"> and other factors, such as the availability of appropriate comparators and specific regulatory requirements (OECD, 2023).</w:t>
      </w:r>
      <w:r w:rsidRPr="00BB5241">
        <w:rPr>
          <w:rFonts w:ascii="Times New Roman" w:hAnsi="Times New Roman" w:cs="Times New Roman"/>
        </w:rPr>
        <w:t xml:space="preserve"> </w:t>
      </w:r>
      <w:proofErr w:type="gramStart"/>
      <w:r w:rsidRPr="00BB5241">
        <w:rPr>
          <w:rFonts w:ascii="Times New Roman" w:eastAsia="Times New Roman" w:hAnsi="Times New Roman" w:cs="Times New Roman"/>
        </w:rPr>
        <w:t>For EGD-LMOs targeting non-domesticated or wild species, there</w:t>
      </w:r>
      <w:proofErr w:type="gramEnd"/>
      <w:r w:rsidRPr="00BB5241">
        <w:rPr>
          <w:rFonts w:ascii="Times New Roman" w:eastAsia="Times New Roman" w:hAnsi="Times New Roman" w:cs="Times New Roman"/>
        </w:rPr>
        <w:t xml:space="preserve"> may be limited information available on potential comparators.</w:t>
      </w:r>
      <w:r w:rsidR="00CA4039" w:rsidRPr="00BB5241">
        <w:rPr>
          <w:rFonts w:ascii="Times New Roman" w:eastAsia="Times New Roman" w:hAnsi="Times New Roman" w:cs="Times New Roman"/>
        </w:rPr>
        <w:t xml:space="preserve"> Further, d</w:t>
      </w:r>
      <w:r w:rsidR="00014A6D" w:rsidRPr="00BB5241">
        <w:rPr>
          <w:rFonts w:ascii="Times New Roman" w:eastAsia="Times New Roman" w:hAnsi="Times New Roman" w:cs="Times New Roman"/>
        </w:rPr>
        <w:t>ecades of experience and research on invasive species and biological control agents have provided insight in</w:t>
      </w:r>
      <w:r w:rsidR="005A61BF" w:rsidRPr="00BB5241">
        <w:rPr>
          <w:rFonts w:ascii="Times New Roman" w:eastAsia="Times New Roman" w:hAnsi="Times New Roman" w:cs="Times New Roman"/>
        </w:rPr>
        <w:t>to</w:t>
      </w:r>
      <w:r w:rsidR="00014A6D" w:rsidRPr="00BB5241">
        <w:rPr>
          <w:rFonts w:ascii="Times New Roman" w:eastAsia="Times New Roman" w:hAnsi="Times New Roman" w:cs="Times New Roman"/>
        </w:rPr>
        <w:t xml:space="preserve"> the complexities</w:t>
      </w:r>
      <w:r w:rsidR="009F69A4" w:rsidRPr="00BB5241">
        <w:rPr>
          <w:rFonts w:ascii="Times New Roman" w:eastAsia="Times New Roman" w:hAnsi="Times New Roman" w:cs="Times New Roman"/>
        </w:rPr>
        <w:t xml:space="preserve">, </w:t>
      </w:r>
      <w:r w:rsidR="00014A6D" w:rsidRPr="00BB5241">
        <w:rPr>
          <w:rFonts w:ascii="Times New Roman" w:eastAsia="Times New Roman" w:hAnsi="Times New Roman" w:cs="Times New Roman"/>
        </w:rPr>
        <w:t>dynamic</w:t>
      </w:r>
      <w:r w:rsidR="009F69A4" w:rsidRPr="00BB5241">
        <w:rPr>
          <w:rFonts w:ascii="Times New Roman" w:eastAsia="Times New Roman" w:hAnsi="Times New Roman" w:cs="Times New Roman"/>
        </w:rPr>
        <w:t>s</w:t>
      </w:r>
      <w:r w:rsidR="00014A6D" w:rsidRPr="00BB5241">
        <w:rPr>
          <w:rFonts w:ascii="Times New Roman" w:eastAsia="Times New Roman" w:hAnsi="Times New Roman" w:cs="Times New Roman"/>
        </w:rPr>
        <w:t xml:space="preserve"> and effects</w:t>
      </w:r>
      <w:r w:rsidR="00EC5AC5" w:rsidRPr="00BB5241">
        <w:rPr>
          <w:rFonts w:ascii="Times New Roman" w:eastAsia="Times New Roman" w:hAnsi="Times New Roman" w:cs="Times New Roman"/>
        </w:rPr>
        <w:t xml:space="preserve"> that</w:t>
      </w:r>
      <w:r w:rsidR="00014A6D" w:rsidRPr="00BB5241">
        <w:rPr>
          <w:rFonts w:ascii="Times New Roman" w:eastAsia="Times New Roman" w:hAnsi="Times New Roman" w:cs="Times New Roman"/>
        </w:rPr>
        <w:t xml:space="preserve"> new organism</w:t>
      </w:r>
      <w:r w:rsidR="00477017" w:rsidRPr="00BB5241">
        <w:rPr>
          <w:rFonts w:ascii="Times New Roman" w:eastAsia="Times New Roman" w:hAnsi="Times New Roman" w:cs="Times New Roman"/>
        </w:rPr>
        <w:t>s</w:t>
      </w:r>
      <w:r w:rsidR="00014A6D" w:rsidRPr="00BB5241">
        <w:rPr>
          <w:rFonts w:ascii="Times New Roman" w:eastAsia="Times New Roman" w:hAnsi="Times New Roman" w:cs="Times New Roman"/>
        </w:rPr>
        <w:t xml:space="preserve"> in ecosystem may have and </w:t>
      </w:r>
      <w:r w:rsidR="008F7430" w:rsidRPr="00BB5241">
        <w:rPr>
          <w:rFonts w:ascii="Times New Roman" w:eastAsia="Times New Roman" w:hAnsi="Times New Roman" w:cs="Times New Roman"/>
        </w:rPr>
        <w:t xml:space="preserve">the often </w:t>
      </w:r>
      <w:r w:rsidR="00014A6D" w:rsidRPr="00BB5241">
        <w:rPr>
          <w:rFonts w:ascii="Times New Roman" w:eastAsia="Times New Roman" w:hAnsi="Times New Roman" w:cs="Times New Roman"/>
        </w:rPr>
        <w:t xml:space="preserve">low predictability </w:t>
      </w:r>
      <w:r w:rsidR="00CA4039" w:rsidRPr="00BB5241">
        <w:rPr>
          <w:rFonts w:ascii="Times New Roman" w:eastAsia="Times New Roman" w:hAnsi="Times New Roman" w:cs="Times New Roman"/>
        </w:rPr>
        <w:t>of these effects</w:t>
      </w:r>
      <w:r w:rsidR="00014A6D" w:rsidRPr="00BB5241">
        <w:rPr>
          <w:rFonts w:ascii="Times New Roman" w:eastAsia="Times New Roman" w:hAnsi="Times New Roman" w:cs="Times New Roman"/>
        </w:rPr>
        <w:t>.</w:t>
      </w:r>
    </w:p>
    <w:p w14:paraId="65BDB5BD" w14:textId="166CB17F" w:rsidR="00DC2E53" w:rsidRPr="00BB5241" w:rsidRDefault="005430B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It is important to consider that an alternative to the comparative approach may become necessary when considering EGD-LMOs where appropriate comparators do not exist. In such situations, the characterization of an EGD-LMO may be similar to that carried out for alien species, where the whole organism is considered a novel genotype in the receiving environment.</w:t>
      </w:r>
    </w:p>
    <w:p w14:paraId="39F1FA63" w14:textId="2EDEB44F" w:rsidR="00DC2E53" w:rsidRPr="00CA0582" w:rsidRDefault="00DD7AFB" w:rsidP="00212686">
      <w:pPr>
        <w:pStyle w:val="Heading3"/>
        <w:spacing w:line="276" w:lineRule="auto"/>
        <w:rPr>
          <w:rFonts w:ascii="Times New Roman" w:eastAsia="Times New Roman" w:hAnsi="Times New Roman" w:cs="Times New Roman"/>
          <w:b/>
          <w:bCs/>
          <w:color w:val="auto"/>
          <w:lang w:val="en-GB"/>
        </w:rPr>
      </w:pPr>
      <w:bookmarkStart w:id="36" w:name="_Toc19"/>
      <w:bookmarkStart w:id="37" w:name="_Toc159410730"/>
      <w:r w:rsidRPr="00CA0582">
        <w:rPr>
          <w:rFonts w:ascii="Times New Roman" w:eastAsia="Times New Roman" w:hAnsi="Times New Roman" w:cs="Times New Roman"/>
          <w:b/>
          <w:bCs/>
          <w:color w:val="auto"/>
          <w:lang w:val="en-GB"/>
        </w:rPr>
        <w:lastRenderedPageBreak/>
        <w:t>4</w:t>
      </w:r>
      <w:r w:rsidR="005430B6" w:rsidRPr="00CA0582">
        <w:rPr>
          <w:rFonts w:ascii="Times New Roman" w:eastAsia="Times New Roman" w:hAnsi="Times New Roman" w:cs="Times New Roman"/>
          <w:b/>
          <w:bCs/>
          <w:color w:val="auto"/>
          <w:lang w:val="en-GB"/>
        </w:rPr>
        <w:t>.2.</w:t>
      </w:r>
      <w:r w:rsidR="002F1105" w:rsidRPr="00CA0582">
        <w:rPr>
          <w:rFonts w:ascii="Times New Roman" w:eastAsia="Times New Roman" w:hAnsi="Times New Roman" w:cs="Times New Roman"/>
          <w:b/>
          <w:bCs/>
          <w:color w:val="auto"/>
          <w:lang w:val="en-GB"/>
        </w:rPr>
        <w:t>4</w:t>
      </w:r>
      <w:r w:rsidR="005467F6"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Tiered-based </w:t>
      </w:r>
      <w:proofErr w:type="gramStart"/>
      <w:r w:rsidR="005430B6" w:rsidRPr="00CA0582">
        <w:rPr>
          <w:rFonts w:ascii="Times New Roman" w:eastAsia="Times New Roman" w:hAnsi="Times New Roman" w:cs="Times New Roman"/>
          <w:b/>
          <w:bCs/>
          <w:color w:val="auto"/>
          <w:lang w:val="en-GB"/>
        </w:rPr>
        <w:t>testing</w:t>
      </w:r>
      <w:bookmarkEnd w:id="36"/>
      <w:bookmarkEnd w:id="37"/>
      <w:proofErr w:type="gramEnd"/>
    </w:p>
    <w:p w14:paraId="620BFB85" w14:textId="59C4C812" w:rsidR="007075F7" w:rsidRPr="00BB5241" w:rsidRDefault="00C3785D" w:rsidP="00212686">
      <w:pPr>
        <w:spacing w:line="276" w:lineRule="auto"/>
        <w:jc w:val="both"/>
        <w:rPr>
          <w:rFonts w:ascii="Times New Roman" w:eastAsia="Times New Roman" w:hAnsi="Times New Roman" w:cs="Times New Roman"/>
          <w:highlight w:val="white"/>
        </w:rPr>
      </w:pPr>
      <w:r w:rsidRPr="00BB5241">
        <w:rPr>
          <w:rFonts w:ascii="Times New Roman" w:eastAsia="Times New Roman" w:hAnsi="Times New Roman" w:cs="Times New Roman"/>
        </w:rPr>
        <w:t>Tiered testing starts by testing conservative risk hypothesis (in which the likelihood of detecting potential hazards is high) and only moves to more realistic tests if trigger values are exceeded</w:t>
      </w:r>
      <w:r w:rsidRPr="00BB5241" w:rsidDel="00C3785D">
        <w:rPr>
          <w:rFonts w:ascii="Times New Roman" w:eastAsia="Times New Roman" w:hAnsi="Times New Roman" w:cs="Times New Roman"/>
          <w:highlight w:val="white"/>
        </w:rPr>
        <w:t xml:space="preserve"> </w:t>
      </w:r>
      <w:r w:rsidR="005430B6" w:rsidRPr="00BB5241">
        <w:rPr>
          <w:rFonts w:ascii="Times New Roman" w:eastAsia="Times New Roman" w:hAnsi="Times New Roman" w:cs="Times New Roman"/>
          <w:highlight w:val="white"/>
        </w:rPr>
        <w:t>(</w:t>
      </w:r>
      <w:r w:rsidR="00D00187" w:rsidRPr="00BB5241">
        <w:rPr>
          <w:rFonts w:ascii="Times New Roman" w:eastAsia="Times New Roman" w:hAnsi="Times New Roman" w:cs="Times New Roman"/>
          <w:highlight w:val="white"/>
        </w:rPr>
        <w:t xml:space="preserve">Romeis and others, 2008; </w:t>
      </w:r>
      <w:r w:rsidR="005430B6" w:rsidRPr="00BB5241">
        <w:rPr>
          <w:rFonts w:ascii="Times New Roman" w:eastAsia="Times New Roman" w:hAnsi="Times New Roman" w:cs="Times New Roman"/>
          <w:highlight w:val="white"/>
        </w:rPr>
        <w:t xml:space="preserve">Raybould, 2011). Risk hypotheses </w:t>
      </w:r>
      <w:r w:rsidR="00E30068" w:rsidRPr="00BB5241">
        <w:rPr>
          <w:rFonts w:ascii="Times New Roman" w:eastAsia="Times New Roman" w:hAnsi="Times New Roman" w:cs="Times New Roman"/>
        </w:rPr>
        <w:t>can be</w:t>
      </w:r>
      <w:r w:rsidR="00E30068" w:rsidRPr="00BB5241">
        <w:rPr>
          <w:rFonts w:ascii="Times New Roman" w:hAnsi="Times New Roman" w:cs="Times New Roman"/>
        </w:rPr>
        <w:t xml:space="preserve"> </w:t>
      </w:r>
      <w:r w:rsidR="005430B6" w:rsidRPr="00BB5241">
        <w:rPr>
          <w:rFonts w:ascii="Times New Roman" w:eastAsia="Times New Roman" w:hAnsi="Times New Roman" w:cs="Times New Roman"/>
          <w:highlight w:val="white"/>
        </w:rPr>
        <w:t>evaluated in a tiered test system because the likelihood of</w:t>
      </w:r>
      <w:r w:rsidR="005430B6" w:rsidRPr="00BB5241">
        <w:rPr>
          <w:rFonts w:ascii="Times New Roman" w:hAnsi="Times New Roman" w:cs="Times New Roman"/>
        </w:rPr>
        <w:t xml:space="preserve"> </w:t>
      </w:r>
      <w:r w:rsidR="005430B6" w:rsidRPr="00BB5241">
        <w:rPr>
          <w:rFonts w:ascii="Times New Roman" w:eastAsia="Times New Roman" w:hAnsi="Times New Roman" w:cs="Times New Roman"/>
          <w:highlight w:val="white"/>
        </w:rPr>
        <w:t xml:space="preserve">detecting potential </w:t>
      </w:r>
      <w:r w:rsidR="00986487" w:rsidRPr="00BB5241">
        <w:rPr>
          <w:rFonts w:ascii="Times New Roman" w:eastAsia="Times New Roman" w:hAnsi="Times New Roman" w:cs="Times New Roman"/>
          <w:highlight w:val="white"/>
        </w:rPr>
        <w:t>hazards</w:t>
      </w:r>
      <w:r w:rsidR="005430B6" w:rsidRPr="00BB5241">
        <w:rPr>
          <w:rFonts w:ascii="Times New Roman" w:eastAsia="Times New Roman" w:hAnsi="Times New Roman" w:cs="Times New Roman"/>
          <w:highlight w:val="white"/>
        </w:rPr>
        <w:t xml:space="preserve"> </w:t>
      </w:r>
      <w:r w:rsidR="00CF31B8" w:rsidRPr="00BB5241">
        <w:rPr>
          <w:rFonts w:ascii="Times New Roman" w:eastAsia="Times New Roman" w:hAnsi="Times New Roman" w:cs="Times New Roman"/>
          <w:highlight w:val="white"/>
        </w:rPr>
        <w:t>is</w:t>
      </w:r>
      <w:r w:rsidR="00E26F2E" w:rsidRPr="00BB5241">
        <w:rPr>
          <w:rFonts w:ascii="Times New Roman" w:eastAsia="Times New Roman" w:hAnsi="Times New Roman" w:cs="Times New Roman"/>
          <w:highlight w:val="white"/>
        </w:rPr>
        <w:t xml:space="preserve"> </w:t>
      </w:r>
      <w:r w:rsidR="005430B6" w:rsidRPr="00BB5241">
        <w:rPr>
          <w:rFonts w:ascii="Times New Roman" w:eastAsia="Times New Roman" w:hAnsi="Times New Roman" w:cs="Times New Roman"/>
          <w:highlight w:val="white"/>
        </w:rPr>
        <w:t>higher in well-controlled lower tier</w:t>
      </w:r>
      <w:r w:rsidR="005430B6" w:rsidRPr="00BB5241">
        <w:rPr>
          <w:rFonts w:ascii="Times New Roman" w:hAnsi="Times New Roman" w:cs="Times New Roman"/>
        </w:rPr>
        <w:t xml:space="preserve"> </w:t>
      </w:r>
      <w:r w:rsidR="005430B6" w:rsidRPr="00BB5241">
        <w:rPr>
          <w:rFonts w:ascii="Times New Roman" w:eastAsia="Times New Roman" w:hAnsi="Times New Roman" w:cs="Times New Roman"/>
          <w:highlight w:val="white"/>
        </w:rPr>
        <w:t>studies than in more complex field studies (</w:t>
      </w:r>
      <w:proofErr w:type="spellStart"/>
      <w:r w:rsidR="005430B6" w:rsidRPr="00BB5241">
        <w:rPr>
          <w:rFonts w:ascii="Times New Roman" w:eastAsia="Times New Roman" w:hAnsi="Times New Roman" w:cs="Times New Roman"/>
          <w:highlight w:val="white"/>
        </w:rPr>
        <w:t>Sanvido</w:t>
      </w:r>
      <w:proofErr w:type="spellEnd"/>
      <w:r w:rsidR="005430B6" w:rsidRPr="00BB5241">
        <w:rPr>
          <w:rFonts w:ascii="Times New Roman" w:eastAsia="Times New Roman" w:hAnsi="Times New Roman" w:cs="Times New Roman"/>
          <w:highlight w:val="white"/>
        </w:rPr>
        <w:t xml:space="preserve"> and others, 2012). According to the tiered approach, information collected in lower tiers directs the extent and nature of any experimentation conducted in higher tiers: hazards are evaluated within different tiers that progress from worst-case exposure scenario conditions, framed in highly</w:t>
      </w:r>
      <w:r w:rsidR="00FC4DC8">
        <w:rPr>
          <w:rFonts w:ascii="Times New Roman" w:eastAsia="Times New Roman" w:hAnsi="Times New Roman" w:cs="Times New Roman"/>
          <w:highlight w:val="white"/>
        </w:rPr>
        <w:t xml:space="preserve"> </w:t>
      </w:r>
      <w:r w:rsidR="005430B6" w:rsidRPr="00BB5241">
        <w:rPr>
          <w:rFonts w:ascii="Times New Roman" w:eastAsia="Times New Roman" w:hAnsi="Times New Roman" w:cs="Times New Roman"/>
          <w:highlight w:val="white"/>
        </w:rPr>
        <w:t>controlled laboratory environments, to more realistic scenarios under semi-field or field conditions. Progression to larger-scale experiments in higher tiers aims to provide increasingly refined estimates of exposure. Within each tier, all relevant information is gathered to determine whether</w:t>
      </w:r>
      <w:r w:rsidR="005430B6" w:rsidRPr="00BB5241">
        <w:rPr>
          <w:rFonts w:ascii="Times New Roman" w:eastAsia="Times New Roman" w:hAnsi="Times New Roman" w:cs="Times New Roman"/>
          <w:strike/>
          <w:highlight w:val="white"/>
        </w:rPr>
        <w:t xml:space="preserve"> </w:t>
      </w:r>
      <w:r w:rsidR="005430B6" w:rsidRPr="00BB5241">
        <w:rPr>
          <w:rFonts w:ascii="Times New Roman" w:eastAsia="Times New Roman" w:hAnsi="Times New Roman" w:cs="Times New Roman"/>
          <w:highlight w:val="white"/>
        </w:rPr>
        <w:t>there is enough evidence to conclude the risk assessment at that tier. The conclusion can only be made if any residual uncertainty has been defined; otherwise</w:t>
      </w:r>
      <w:r w:rsidR="008A1DA0" w:rsidRPr="00BB5241">
        <w:rPr>
          <w:rFonts w:ascii="Times New Roman" w:eastAsia="Times New Roman" w:hAnsi="Times New Roman" w:cs="Times New Roman"/>
          <w:highlight w:val="white"/>
        </w:rPr>
        <w:t>,</w:t>
      </w:r>
      <w:r w:rsidR="005430B6" w:rsidRPr="00BB5241">
        <w:rPr>
          <w:rFonts w:ascii="Times New Roman" w:eastAsia="Times New Roman" w:hAnsi="Times New Roman" w:cs="Times New Roman"/>
          <w:highlight w:val="white"/>
        </w:rPr>
        <w:t xml:space="preserve"> additional investigations to generate further information at </w:t>
      </w:r>
      <w:r w:rsidR="007F0521" w:rsidRPr="00BB5241">
        <w:rPr>
          <w:rFonts w:ascii="Times New Roman" w:eastAsia="Times New Roman" w:hAnsi="Times New Roman" w:cs="Times New Roman"/>
          <w:highlight w:val="white"/>
        </w:rPr>
        <w:t>(</w:t>
      </w:r>
      <w:r w:rsidR="005430B6" w:rsidRPr="00BB5241">
        <w:rPr>
          <w:rFonts w:ascii="Times New Roman" w:eastAsia="Times New Roman" w:hAnsi="Times New Roman" w:cs="Times New Roman"/>
          <w:highlight w:val="white"/>
        </w:rPr>
        <w:t>a</w:t>
      </w:r>
      <w:r w:rsidR="007F0521" w:rsidRPr="00BB5241">
        <w:rPr>
          <w:rFonts w:ascii="Times New Roman" w:eastAsia="Times New Roman" w:hAnsi="Times New Roman" w:cs="Times New Roman"/>
          <w:highlight w:val="white"/>
        </w:rPr>
        <w:t>)</w:t>
      </w:r>
      <w:r w:rsidR="005430B6" w:rsidRPr="00BB5241">
        <w:rPr>
          <w:rFonts w:ascii="Times New Roman" w:eastAsia="Times New Roman" w:hAnsi="Times New Roman" w:cs="Times New Roman"/>
          <w:highlight w:val="white"/>
        </w:rPr>
        <w:t xml:space="preserve"> higher tier(s) are conducted. Should potential hazards be detected in early tier tests or if unacceptable uncertainties concerning possible hazards remain, additional information is required to confirm whether the observed effect might still be detected at more realistic rates and routes of exposure (Devos and others, 2019)</w:t>
      </w:r>
      <w:r w:rsidR="005430B6" w:rsidRPr="00BB5241">
        <w:rPr>
          <w:rFonts w:ascii="Times New Roman" w:hAnsi="Times New Roman" w:cs="Times New Roman"/>
        </w:rPr>
        <w:t>. So</w:t>
      </w:r>
      <w:r w:rsidR="008A1DA0" w:rsidRPr="00BB5241">
        <w:rPr>
          <w:rFonts w:ascii="Times New Roman" w:hAnsi="Times New Roman" w:cs="Times New Roman"/>
        </w:rPr>
        <w:t>,</w:t>
      </w:r>
      <w:r w:rsidR="005430B6" w:rsidRPr="00BB5241">
        <w:rPr>
          <w:rFonts w:ascii="Times New Roman" w:hAnsi="Times New Roman" w:cs="Times New Roman"/>
        </w:rPr>
        <w:t xml:space="preserve"> the </w:t>
      </w:r>
      <w:r w:rsidR="005430B6" w:rsidRPr="00BB5241">
        <w:rPr>
          <w:rFonts w:ascii="Times New Roman" w:eastAsia="Times New Roman" w:hAnsi="Times New Roman" w:cs="Times New Roman"/>
          <w:highlight w:val="white"/>
        </w:rPr>
        <w:t>sequence of</w:t>
      </w:r>
      <w:r w:rsidR="005430B6" w:rsidRPr="00BB5241">
        <w:rPr>
          <w:rFonts w:ascii="Times New Roman" w:hAnsi="Times New Roman" w:cs="Times New Roman"/>
        </w:rPr>
        <w:t xml:space="preserve"> </w:t>
      </w:r>
      <w:r w:rsidR="005430B6" w:rsidRPr="00BB5241">
        <w:rPr>
          <w:rFonts w:ascii="Times New Roman" w:eastAsia="Times New Roman" w:hAnsi="Times New Roman" w:cs="Times New Roman"/>
          <w:highlight w:val="white"/>
        </w:rPr>
        <w:t>testing continues only if potential effects are detected, or if unacceptable</w:t>
      </w:r>
      <w:r w:rsidR="005430B6" w:rsidRPr="00BB5241">
        <w:rPr>
          <w:rFonts w:ascii="Times New Roman" w:eastAsia="Times New Roman" w:hAnsi="Times New Roman" w:cs="Times New Roman"/>
        </w:rPr>
        <w:t xml:space="preserve"> </w:t>
      </w:r>
      <w:r w:rsidR="005430B6" w:rsidRPr="00BB5241">
        <w:rPr>
          <w:rFonts w:ascii="Times New Roman" w:eastAsia="Times New Roman" w:hAnsi="Times New Roman" w:cs="Times New Roman"/>
          <w:highlight w:val="white"/>
        </w:rPr>
        <w:t>uncertainties about possible effects remain.</w:t>
      </w:r>
    </w:p>
    <w:p w14:paraId="3AEEAB92" w14:textId="03235FB5" w:rsidR="00DC2E53" w:rsidRPr="00CA0582" w:rsidRDefault="00DD7AFB" w:rsidP="00212686">
      <w:pPr>
        <w:pStyle w:val="Heading3"/>
        <w:spacing w:line="276" w:lineRule="auto"/>
        <w:rPr>
          <w:rFonts w:ascii="Times New Roman" w:eastAsia="Times New Roman" w:hAnsi="Times New Roman" w:cs="Times New Roman"/>
          <w:b/>
          <w:bCs/>
          <w:color w:val="auto"/>
          <w:lang w:val="en-GB"/>
        </w:rPr>
      </w:pPr>
      <w:bookmarkStart w:id="38" w:name="_Toc20"/>
      <w:bookmarkStart w:id="39" w:name="_Toc159410731"/>
      <w:r w:rsidRPr="00CA0582">
        <w:rPr>
          <w:rFonts w:ascii="Times New Roman" w:eastAsia="Times New Roman" w:hAnsi="Times New Roman" w:cs="Times New Roman"/>
          <w:b/>
          <w:bCs/>
          <w:color w:val="auto"/>
          <w:lang w:val="en-GB"/>
        </w:rPr>
        <w:t>4</w:t>
      </w:r>
      <w:r w:rsidR="005430B6" w:rsidRPr="00CA0582">
        <w:rPr>
          <w:rFonts w:ascii="Times New Roman" w:eastAsia="Times New Roman" w:hAnsi="Times New Roman" w:cs="Times New Roman"/>
          <w:b/>
          <w:bCs/>
          <w:color w:val="auto"/>
          <w:lang w:val="en-GB"/>
        </w:rPr>
        <w:t>.</w:t>
      </w:r>
      <w:r w:rsidR="002F1105" w:rsidRPr="00CA0582">
        <w:rPr>
          <w:rFonts w:ascii="Times New Roman" w:eastAsia="Times New Roman" w:hAnsi="Times New Roman" w:cs="Times New Roman"/>
          <w:b/>
          <w:bCs/>
          <w:color w:val="auto"/>
          <w:lang w:val="en-GB"/>
        </w:rPr>
        <w:t>2.5</w:t>
      </w:r>
      <w:r w:rsidR="005467F6"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Limits of concern</w:t>
      </w:r>
      <w:bookmarkEnd w:id="38"/>
      <w:bookmarkEnd w:id="39"/>
      <w:r w:rsidR="008F7430" w:rsidRPr="00CA0582">
        <w:rPr>
          <w:rFonts w:ascii="Times New Roman" w:eastAsia="Times New Roman" w:hAnsi="Times New Roman" w:cs="Times New Roman"/>
          <w:b/>
          <w:bCs/>
          <w:color w:val="auto"/>
          <w:lang w:val="en-GB"/>
        </w:rPr>
        <w:t xml:space="preserve"> </w:t>
      </w:r>
    </w:p>
    <w:p w14:paraId="7138C1F9" w14:textId="6D3C465C" w:rsidR="00DC2E53" w:rsidRPr="00BB5241" w:rsidRDefault="005430B6" w:rsidP="00212686">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highlight w:val="white"/>
        </w:rPr>
        <w:t>A comprehensive</w:t>
      </w:r>
      <w:r w:rsidRPr="00BB5241">
        <w:rPr>
          <w:rFonts w:ascii="Times New Roman" w:eastAsia="Times New Roman" w:hAnsi="Times New Roman" w:cs="Times New Roman"/>
        </w:rPr>
        <w:t xml:space="preserve"> </w:t>
      </w:r>
      <w:r w:rsidRPr="00BB5241">
        <w:rPr>
          <w:rFonts w:ascii="Times New Roman" w:eastAsia="Times New Roman" w:hAnsi="Times New Roman" w:cs="Times New Roman"/>
          <w:highlight w:val="white"/>
        </w:rPr>
        <w:t xml:space="preserve">and consistent progression from one tier to another requires </w:t>
      </w:r>
      <w:r w:rsidRPr="00BB5241">
        <w:rPr>
          <w:rFonts w:ascii="Times New Roman" w:eastAsia="Times New Roman" w:hAnsi="Times New Roman" w:cs="Times New Roman"/>
        </w:rPr>
        <w:t>the definition of limits of concern that either trigger additional studies (if the initial assessment indicates a potential for harm) or a decision to stop further testing (Raybould, 2011). Limits of concern may be set conservatively and categorically (more, few, no more than, no less than, etc.) early in the risk assessment</w:t>
      </w:r>
      <w:r w:rsidR="00A917A3">
        <w:rPr>
          <w:rFonts w:ascii="Times New Roman" w:eastAsia="Times New Roman" w:hAnsi="Times New Roman" w:cs="Times New Roman"/>
        </w:rPr>
        <w:t>.</w:t>
      </w:r>
      <w:r w:rsidRPr="00BB5241">
        <w:rPr>
          <w:rFonts w:ascii="Times New Roman" w:eastAsia="Times New Roman" w:hAnsi="Times New Roman" w:cs="Times New Roman"/>
        </w:rPr>
        <w:t xml:space="preserve"> </w:t>
      </w:r>
      <w:r w:rsidR="00A917A3">
        <w:rPr>
          <w:rFonts w:ascii="Times New Roman" w:eastAsia="Times New Roman" w:hAnsi="Times New Roman" w:cs="Times New Roman"/>
        </w:rPr>
        <w:t>T</w:t>
      </w:r>
      <w:r w:rsidRPr="00BB5241">
        <w:rPr>
          <w:rFonts w:ascii="Times New Roman" w:eastAsia="Times New Roman" w:hAnsi="Times New Roman" w:cs="Times New Roman"/>
        </w:rPr>
        <w:t>hey are only set precisely (quantitatively) if a conservative assessment indicates the potential for harm. Limits of concern are directly related to whether the studies are performed in the laboratory or in the field. For laboratory studies, limits of concern are conservative trigger values (i.e.</w:t>
      </w:r>
      <w:r w:rsidR="002124F0" w:rsidRPr="00BB5241">
        <w:rPr>
          <w:rFonts w:ascii="Times New Roman" w:eastAsia="Times New Roman" w:hAnsi="Times New Roman" w:cs="Times New Roman"/>
        </w:rPr>
        <w:t>,</w:t>
      </w:r>
      <w:r w:rsidRPr="00BB5241">
        <w:rPr>
          <w:rFonts w:ascii="Times New Roman" w:eastAsia="Times New Roman" w:hAnsi="Times New Roman" w:cs="Times New Roman"/>
        </w:rPr>
        <w:t xml:space="preserve"> low values) which if exceeded indicate potential harm and the need for exposure assessments and determination of field-scale effects (Raybould, 2011). For field studies, the lower limit will usually be defined by a threshold effect, i.e., the lowest effect to cause environmental harm (Perry and others, 2009). Knowing in advance the size of the effect to be determined is crucial because this information will enable an assessment of the ability of the study to detect harm. Limits of concern are estimated from literature data, modelling and existing knowledge (Perry and others, 2009). </w:t>
      </w:r>
    </w:p>
    <w:p w14:paraId="7ADF342E" w14:textId="3417D553" w:rsidR="00DC2E53" w:rsidRPr="00CA0582" w:rsidRDefault="00DD7AFB" w:rsidP="00212686">
      <w:pPr>
        <w:pStyle w:val="Heading3"/>
        <w:spacing w:line="276" w:lineRule="auto"/>
        <w:rPr>
          <w:rFonts w:ascii="Times New Roman" w:eastAsia="Times New Roman" w:hAnsi="Times New Roman" w:cs="Times New Roman"/>
          <w:b/>
          <w:bCs/>
          <w:color w:val="auto"/>
          <w:lang w:val="en-GB"/>
        </w:rPr>
      </w:pPr>
      <w:bookmarkStart w:id="40" w:name="_Toc22"/>
      <w:bookmarkStart w:id="41" w:name="_Toc159410732"/>
      <w:r w:rsidRPr="00CA0582">
        <w:rPr>
          <w:rFonts w:ascii="Times New Roman" w:eastAsia="Times New Roman" w:hAnsi="Times New Roman" w:cs="Times New Roman"/>
          <w:b/>
          <w:color w:val="auto"/>
          <w:lang w:val="en-GB"/>
        </w:rPr>
        <w:t>4</w:t>
      </w:r>
      <w:r w:rsidR="005430B6" w:rsidRPr="00CA0582">
        <w:rPr>
          <w:rFonts w:ascii="Times New Roman" w:eastAsia="Times New Roman" w:hAnsi="Times New Roman" w:cs="Times New Roman"/>
          <w:b/>
          <w:bCs/>
          <w:color w:val="auto"/>
          <w:lang w:val="en-GB"/>
        </w:rPr>
        <w:t>.</w:t>
      </w:r>
      <w:r w:rsidR="002F1105" w:rsidRPr="00CA0582">
        <w:rPr>
          <w:rFonts w:ascii="Times New Roman" w:eastAsia="Times New Roman" w:hAnsi="Times New Roman" w:cs="Times New Roman"/>
          <w:b/>
          <w:bCs/>
          <w:color w:val="auto"/>
          <w:lang w:val="en-GB"/>
        </w:rPr>
        <w:t>2.</w:t>
      </w:r>
      <w:r w:rsidR="00CA0582">
        <w:rPr>
          <w:rFonts w:ascii="Times New Roman" w:eastAsia="Times New Roman" w:hAnsi="Times New Roman" w:cs="Times New Roman"/>
          <w:b/>
          <w:bCs/>
          <w:color w:val="auto"/>
          <w:lang w:val="en-GB"/>
        </w:rPr>
        <w:t>6</w:t>
      </w:r>
      <w:r w:rsidR="005467F6"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Weight of evidence</w:t>
      </w:r>
      <w:bookmarkEnd w:id="40"/>
      <w:bookmarkEnd w:id="41"/>
    </w:p>
    <w:p w14:paraId="55C5BF76" w14:textId="0A7FD12D" w:rsidR="00305F0A" w:rsidRPr="00D47BE7" w:rsidRDefault="00263382" w:rsidP="00D47BE7">
      <w:pPr>
        <w:spacing w:line="276" w:lineRule="auto"/>
        <w:jc w:val="both"/>
        <w:rPr>
          <w:rFonts w:ascii="Times New Roman" w:eastAsia="Times New Roman" w:hAnsi="Times New Roman" w:cs="Times New Roman"/>
          <w:highlight w:val="white"/>
        </w:rPr>
      </w:pPr>
      <w:bookmarkStart w:id="42" w:name="_Toc159015811"/>
      <w:bookmarkStart w:id="43" w:name="_Toc159410309"/>
      <w:r w:rsidRPr="00D47BE7">
        <w:rPr>
          <w:rFonts w:ascii="Times New Roman" w:eastAsia="Times New Roman" w:hAnsi="Times New Roman" w:cs="Times New Roman"/>
          <w:highlight w:val="white"/>
        </w:rPr>
        <w:t xml:space="preserve">The weight of evidence approach can be defined as a process in which </w:t>
      </w:r>
      <w:r w:rsidR="00761035" w:rsidRPr="00D47BE7">
        <w:rPr>
          <w:rFonts w:ascii="Times New Roman" w:eastAsia="Times New Roman" w:hAnsi="Times New Roman" w:cs="Times New Roman"/>
          <w:highlight w:val="white"/>
        </w:rPr>
        <w:t>information</w:t>
      </w:r>
      <w:r w:rsidRPr="00D47BE7">
        <w:rPr>
          <w:rFonts w:ascii="Times New Roman" w:eastAsia="Times New Roman" w:hAnsi="Times New Roman" w:cs="Times New Roman"/>
          <w:highlight w:val="white"/>
        </w:rPr>
        <w:t xml:space="preserve"> is integrated to determine the relative support for possible answers to a question</w:t>
      </w:r>
      <w:r w:rsidR="00F214F9" w:rsidRPr="00D47BE7">
        <w:rPr>
          <w:rFonts w:ascii="Times New Roman" w:eastAsia="Times New Roman" w:hAnsi="Times New Roman" w:cs="Times New Roman"/>
          <w:highlight w:val="white"/>
        </w:rPr>
        <w:t xml:space="preserve"> (EFSA, 2017)</w:t>
      </w:r>
      <w:r w:rsidRPr="00D47BE7">
        <w:rPr>
          <w:rFonts w:ascii="Times New Roman" w:eastAsia="Times New Roman" w:hAnsi="Times New Roman" w:cs="Times New Roman"/>
          <w:highlight w:val="white"/>
        </w:rPr>
        <w:t xml:space="preserve">. </w:t>
      </w:r>
      <w:r w:rsidR="00FD59A2" w:rsidRPr="00D47BE7">
        <w:rPr>
          <w:rFonts w:ascii="Times New Roman" w:eastAsia="Times New Roman" w:hAnsi="Times New Roman" w:cs="Times New Roman"/>
          <w:highlight w:val="white"/>
        </w:rPr>
        <w:t xml:space="preserve">Concretely, it means </w:t>
      </w:r>
      <w:r w:rsidR="00A917A3" w:rsidRPr="00D47BE7">
        <w:rPr>
          <w:rFonts w:ascii="Times New Roman" w:eastAsia="Times New Roman" w:hAnsi="Times New Roman" w:cs="Times New Roman"/>
          <w:highlight w:val="white"/>
        </w:rPr>
        <w:t>using</w:t>
      </w:r>
      <w:r w:rsidR="00684847" w:rsidRPr="00D47BE7">
        <w:rPr>
          <w:rFonts w:ascii="Times New Roman" w:eastAsia="Times New Roman" w:hAnsi="Times New Roman" w:cs="Times New Roman"/>
          <w:highlight w:val="white"/>
        </w:rPr>
        <w:t xml:space="preserve"> </w:t>
      </w:r>
      <w:r w:rsidR="009648C9" w:rsidRPr="00D47BE7">
        <w:rPr>
          <w:rFonts w:ascii="Times New Roman" w:eastAsia="Times New Roman" w:hAnsi="Times New Roman" w:cs="Times New Roman"/>
          <w:highlight w:val="white"/>
        </w:rPr>
        <w:t xml:space="preserve">a combination of information </w:t>
      </w:r>
      <w:r w:rsidR="005202AF" w:rsidRPr="00D47BE7">
        <w:rPr>
          <w:rFonts w:ascii="Times New Roman" w:eastAsia="Times New Roman" w:hAnsi="Times New Roman" w:cs="Times New Roman"/>
          <w:highlight w:val="white"/>
        </w:rPr>
        <w:t xml:space="preserve">derived </w:t>
      </w:r>
      <w:r w:rsidR="009648C9" w:rsidRPr="00D47BE7">
        <w:rPr>
          <w:rFonts w:ascii="Times New Roman" w:eastAsia="Times New Roman" w:hAnsi="Times New Roman" w:cs="Times New Roman"/>
          <w:highlight w:val="white"/>
        </w:rPr>
        <w:t>from several independent sources to give sufficient evidence to fulfil an information requirement.</w:t>
      </w:r>
      <w:r w:rsidR="00CC3843" w:rsidRPr="00D47BE7">
        <w:rPr>
          <w:rFonts w:ascii="Times New Roman" w:eastAsia="Times New Roman" w:hAnsi="Times New Roman" w:cs="Times New Roman"/>
          <w:highlight w:val="white"/>
        </w:rPr>
        <w:t xml:space="preserve"> </w:t>
      </w:r>
      <w:r w:rsidR="009648C9" w:rsidRPr="00D47BE7">
        <w:rPr>
          <w:rFonts w:ascii="Times New Roman" w:eastAsia="Times New Roman" w:hAnsi="Times New Roman" w:cs="Times New Roman"/>
          <w:highlight w:val="white"/>
        </w:rPr>
        <w:t xml:space="preserve">This approach is </w:t>
      </w:r>
      <w:r w:rsidR="00C5061E" w:rsidRPr="00D47BE7">
        <w:rPr>
          <w:rFonts w:ascii="Times New Roman" w:eastAsia="Times New Roman" w:hAnsi="Times New Roman" w:cs="Times New Roman"/>
          <w:highlight w:val="white"/>
        </w:rPr>
        <w:t xml:space="preserve">helpful, </w:t>
      </w:r>
      <w:r w:rsidR="009648C9" w:rsidRPr="00D47BE7">
        <w:rPr>
          <w:rFonts w:ascii="Times New Roman" w:eastAsia="Times New Roman" w:hAnsi="Times New Roman" w:cs="Times New Roman"/>
          <w:highlight w:val="white"/>
        </w:rPr>
        <w:t>when</w:t>
      </w:r>
      <w:r w:rsidR="00C5061E" w:rsidRPr="00D47BE7">
        <w:rPr>
          <w:rFonts w:ascii="Times New Roman" w:eastAsia="Times New Roman" w:hAnsi="Times New Roman" w:cs="Times New Roman"/>
          <w:highlight w:val="white"/>
        </w:rPr>
        <w:t xml:space="preserve">: (1) </w:t>
      </w:r>
      <w:r w:rsidR="009648C9" w:rsidRPr="00D47BE7">
        <w:rPr>
          <w:rFonts w:ascii="Times New Roman" w:eastAsia="Times New Roman" w:hAnsi="Times New Roman" w:cs="Times New Roman"/>
          <w:highlight w:val="white"/>
        </w:rPr>
        <w:t>the information from a single piece of evidence alone is not sufficient to fulfil an information requirement</w:t>
      </w:r>
      <w:r w:rsidR="00DA5097" w:rsidRPr="00D47BE7">
        <w:rPr>
          <w:rFonts w:ascii="Times New Roman" w:eastAsia="Times New Roman" w:hAnsi="Times New Roman" w:cs="Times New Roman"/>
          <w:highlight w:val="white"/>
        </w:rPr>
        <w:t xml:space="preserve">; and (2) </w:t>
      </w:r>
      <w:r w:rsidR="009648C9" w:rsidRPr="00D47BE7">
        <w:rPr>
          <w:rFonts w:ascii="Times New Roman" w:eastAsia="Times New Roman" w:hAnsi="Times New Roman" w:cs="Times New Roman"/>
          <w:highlight w:val="white"/>
        </w:rPr>
        <w:t>individual studies</w:t>
      </w:r>
      <w:r w:rsidR="00AE76EE" w:rsidRPr="00D47BE7">
        <w:rPr>
          <w:rFonts w:ascii="Times New Roman" w:eastAsia="Times New Roman" w:hAnsi="Times New Roman" w:cs="Times New Roman"/>
          <w:highlight w:val="white"/>
        </w:rPr>
        <w:t xml:space="preserve"> u</w:t>
      </w:r>
      <w:r w:rsidR="009575A5" w:rsidRPr="00D47BE7">
        <w:rPr>
          <w:rFonts w:ascii="Times New Roman" w:eastAsia="Times New Roman" w:hAnsi="Times New Roman" w:cs="Times New Roman"/>
          <w:highlight w:val="white"/>
        </w:rPr>
        <w:t>s</w:t>
      </w:r>
      <w:r w:rsidR="00AE76EE" w:rsidRPr="00D47BE7">
        <w:rPr>
          <w:rFonts w:ascii="Times New Roman" w:eastAsia="Times New Roman" w:hAnsi="Times New Roman" w:cs="Times New Roman"/>
          <w:highlight w:val="white"/>
        </w:rPr>
        <w:t>ing similar methodologies</w:t>
      </w:r>
      <w:r w:rsidR="009648C9" w:rsidRPr="00D47BE7">
        <w:rPr>
          <w:rFonts w:ascii="Times New Roman" w:eastAsia="Times New Roman" w:hAnsi="Times New Roman" w:cs="Times New Roman"/>
          <w:highlight w:val="white"/>
        </w:rPr>
        <w:t xml:space="preserve"> provide different or conflicting conclusions.</w:t>
      </w:r>
      <w:r w:rsidR="00CC3843" w:rsidRPr="00D47BE7">
        <w:rPr>
          <w:rFonts w:ascii="Times New Roman" w:eastAsia="Times New Roman" w:hAnsi="Times New Roman" w:cs="Times New Roman"/>
          <w:highlight w:val="white"/>
        </w:rPr>
        <w:t xml:space="preserve"> </w:t>
      </w:r>
      <w:r w:rsidR="009648C9" w:rsidRPr="00D47BE7">
        <w:rPr>
          <w:rFonts w:ascii="Times New Roman" w:eastAsia="Times New Roman" w:hAnsi="Times New Roman" w:cs="Times New Roman"/>
          <w:highlight w:val="white"/>
        </w:rPr>
        <w:t>The weight give</w:t>
      </w:r>
      <w:r w:rsidR="00E95026" w:rsidRPr="00D47BE7">
        <w:rPr>
          <w:rFonts w:ascii="Times New Roman" w:eastAsia="Times New Roman" w:hAnsi="Times New Roman" w:cs="Times New Roman"/>
          <w:highlight w:val="white"/>
        </w:rPr>
        <w:t>n</w:t>
      </w:r>
      <w:r w:rsidR="009648C9" w:rsidRPr="00D47BE7">
        <w:rPr>
          <w:rFonts w:ascii="Times New Roman" w:eastAsia="Times New Roman" w:hAnsi="Times New Roman" w:cs="Times New Roman"/>
          <w:highlight w:val="white"/>
        </w:rPr>
        <w:t xml:space="preserve"> to the available evidence depends on factors such as the quality of the data, consistency of results, </w:t>
      </w:r>
      <w:r w:rsidR="004E20B3" w:rsidRPr="00D47BE7">
        <w:rPr>
          <w:rFonts w:ascii="Times New Roman" w:eastAsia="Times New Roman" w:hAnsi="Times New Roman" w:cs="Times New Roman"/>
          <w:highlight w:val="white"/>
        </w:rPr>
        <w:t xml:space="preserve">epistemic uncertainty and variability, </w:t>
      </w:r>
      <w:r w:rsidR="009648C9" w:rsidRPr="00D47BE7">
        <w:rPr>
          <w:rFonts w:ascii="Times New Roman" w:eastAsia="Times New Roman" w:hAnsi="Times New Roman" w:cs="Times New Roman"/>
          <w:highlight w:val="white"/>
        </w:rPr>
        <w:t>nature and severity of effects and relevance of the information.</w:t>
      </w:r>
      <w:r w:rsidR="00CC3843" w:rsidRPr="00D47BE7">
        <w:rPr>
          <w:rFonts w:ascii="Times New Roman" w:eastAsia="Times New Roman" w:hAnsi="Times New Roman" w:cs="Times New Roman"/>
          <w:highlight w:val="white"/>
        </w:rPr>
        <w:t xml:space="preserve"> </w:t>
      </w:r>
      <w:r w:rsidR="009648C9" w:rsidRPr="00D47BE7">
        <w:rPr>
          <w:rFonts w:ascii="Times New Roman" w:eastAsia="Times New Roman" w:hAnsi="Times New Roman" w:cs="Times New Roman"/>
          <w:highlight w:val="white"/>
        </w:rPr>
        <w:t xml:space="preserve">The weight of evidence approach requires </w:t>
      </w:r>
      <w:r w:rsidR="00DA5097" w:rsidRPr="00D47BE7">
        <w:rPr>
          <w:rFonts w:ascii="Times New Roman" w:eastAsia="Times New Roman" w:hAnsi="Times New Roman" w:cs="Times New Roman"/>
          <w:highlight w:val="white"/>
        </w:rPr>
        <w:t xml:space="preserve">the </w:t>
      </w:r>
      <w:r w:rsidR="009648C9" w:rsidRPr="00D47BE7">
        <w:rPr>
          <w:rFonts w:ascii="Times New Roman" w:eastAsia="Times New Roman" w:hAnsi="Times New Roman" w:cs="Times New Roman"/>
          <w:highlight w:val="white"/>
        </w:rPr>
        <w:t>use of scientific judgment and, therefore, it is essential to provide adequate and reliable documentation.</w:t>
      </w:r>
      <w:bookmarkEnd w:id="42"/>
      <w:bookmarkEnd w:id="43"/>
      <w:r w:rsidR="00CC3843" w:rsidRPr="00D47BE7">
        <w:rPr>
          <w:rFonts w:ascii="Times New Roman" w:eastAsia="Times New Roman" w:hAnsi="Times New Roman" w:cs="Times New Roman"/>
          <w:highlight w:val="white"/>
        </w:rPr>
        <w:t xml:space="preserve"> </w:t>
      </w:r>
      <w:bookmarkStart w:id="44" w:name="_Toc23"/>
    </w:p>
    <w:p w14:paraId="63694453" w14:textId="04A1F0DF" w:rsidR="00DC2E53" w:rsidRPr="00CA0582" w:rsidRDefault="00DD7AFB" w:rsidP="00212686">
      <w:pPr>
        <w:pStyle w:val="Heading3"/>
        <w:spacing w:line="276" w:lineRule="auto"/>
        <w:rPr>
          <w:rFonts w:ascii="Times New Roman" w:eastAsia="Times New Roman" w:hAnsi="Times New Roman" w:cs="Times New Roman"/>
          <w:b/>
          <w:bCs/>
          <w:color w:val="auto"/>
          <w:lang w:val="en-GB"/>
        </w:rPr>
      </w:pPr>
      <w:bookmarkStart w:id="45" w:name="_Toc159410733"/>
      <w:r w:rsidRPr="00CA0582">
        <w:rPr>
          <w:rFonts w:ascii="Times New Roman" w:eastAsia="Times New Roman" w:hAnsi="Times New Roman" w:cs="Times New Roman"/>
          <w:b/>
          <w:bCs/>
          <w:color w:val="auto"/>
          <w:lang w:val="en-GB"/>
        </w:rPr>
        <w:lastRenderedPageBreak/>
        <w:t>4</w:t>
      </w:r>
      <w:r w:rsidR="005430B6" w:rsidRPr="00CA0582">
        <w:rPr>
          <w:rFonts w:ascii="Times New Roman" w:eastAsia="Times New Roman" w:hAnsi="Times New Roman" w:cs="Times New Roman"/>
          <w:b/>
          <w:bCs/>
          <w:color w:val="auto"/>
          <w:lang w:val="en-GB"/>
        </w:rPr>
        <w:t>.</w:t>
      </w:r>
      <w:r w:rsidR="002F1105" w:rsidRPr="00CA0582">
        <w:rPr>
          <w:rFonts w:ascii="Times New Roman" w:eastAsia="Times New Roman" w:hAnsi="Times New Roman" w:cs="Times New Roman"/>
          <w:b/>
          <w:bCs/>
          <w:color w:val="auto"/>
          <w:lang w:val="en-GB"/>
        </w:rPr>
        <w:t>2.</w:t>
      </w:r>
      <w:r w:rsidR="00CA0582" w:rsidRPr="00CA0582">
        <w:rPr>
          <w:rFonts w:ascii="Times New Roman" w:eastAsia="Times New Roman" w:hAnsi="Times New Roman" w:cs="Times New Roman"/>
          <w:b/>
          <w:bCs/>
          <w:color w:val="auto"/>
          <w:lang w:val="en-GB"/>
        </w:rPr>
        <w:t>7</w:t>
      </w:r>
      <w:r w:rsidR="006020C0" w:rsidRPr="00CA0582">
        <w:rPr>
          <w:rFonts w:ascii="Times New Roman" w:eastAsia="Times New Roman" w:hAnsi="Times New Roman" w:cs="Times New Roman"/>
          <w:b/>
          <w:bCs/>
          <w:color w:val="auto"/>
          <w:lang w:val="en-GB"/>
        </w:rPr>
        <w:t>.</w:t>
      </w:r>
      <w:r w:rsidR="005430B6" w:rsidRPr="00CA0582">
        <w:rPr>
          <w:rFonts w:ascii="Times New Roman" w:eastAsia="Times New Roman" w:hAnsi="Times New Roman" w:cs="Times New Roman"/>
          <w:b/>
          <w:bCs/>
          <w:color w:val="auto"/>
          <w:lang w:val="en-GB"/>
        </w:rPr>
        <w:t xml:space="preserve"> Uncertainties</w:t>
      </w:r>
      <w:bookmarkEnd w:id="44"/>
      <w:bookmarkEnd w:id="45"/>
    </w:p>
    <w:p w14:paraId="373FB9E8" w14:textId="50C81AF3" w:rsidR="00DC2E53" w:rsidRPr="00BB5241" w:rsidRDefault="005430B6" w:rsidP="00510EBB">
      <w:pPr>
        <w:pStyle w:val="Para1"/>
        <w:numPr>
          <w:ilvl w:val="0"/>
          <w:numId w:val="0"/>
        </w:numPr>
        <w:spacing w:before="0" w:after="160" w:line="276" w:lineRule="auto"/>
      </w:pPr>
      <w:r w:rsidRPr="00503108">
        <w:rPr>
          <w:szCs w:val="22"/>
          <w14:ligatures w14:val="standardContextual"/>
        </w:rPr>
        <w:t xml:space="preserve">Uncertainty is an inherent element of scientific analysis and </w:t>
      </w:r>
      <w:r w:rsidRPr="00BB5241">
        <w:t>risk assessment, and it is especially important in risk assessments involving technologies, such as EGD-LMO</w:t>
      </w:r>
      <w:r w:rsidR="0065671D" w:rsidRPr="00BB5241">
        <w:t xml:space="preserve"> application</w:t>
      </w:r>
      <w:r w:rsidRPr="00BB5241">
        <w:t xml:space="preserve">s. The proposed </w:t>
      </w:r>
      <w:r w:rsidR="0005274F" w:rsidRPr="00BB5241">
        <w:t xml:space="preserve">intentional </w:t>
      </w:r>
      <w:r w:rsidRPr="00BB5241">
        <w:t>release of EGD-LMOs is likely to raise questions of uncertainty and unpredictability, including questions regarding their potential unintended effects on biodiversity</w:t>
      </w:r>
      <w:r w:rsidR="004C7C81" w:rsidRPr="00BB5241">
        <w:t>.</w:t>
      </w:r>
      <w:r w:rsidR="004C7C81" w:rsidRPr="00BB5241" w:rsidDel="004C7C81">
        <w:t xml:space="preserve"> </w:t>
      </w:r>
      <w:r w:rsidRPr="00BB5241">
        <w:t>Consequently, caution and a</w:t>
      </w:r>
      <w:r w:rsidR="005A17C9" w:rsidRPr="00BB5241">
        <w:t>n</w:t>
      </w:r>
      <w:r w:rsidRPr="00BB5241">
        <w:t xml:space="preserve"> assessment of uncertainty are imperative for the effective </w:t>
      </w:r>
      <w:r w:rsidR="00FF10C1" w:rsidRPr="00BB5241">
        <w:t xml:space="preserve">risk assessment </w:t>
      </w:r>
      <w:r w:rsidRPr="00BB5241">
        <w:t>of EGD-LMOs (</w:t>
      </w:r>
      <w:r w:rsidR="00A917A3" w:rsidRPr="00BB5241">
        <w:t xml:space="preserve">Devos and others, 2021; </w:t>
      </w:r>
      <w:r w:rsidRPr="00BB5241">
        <w:t>Connolly and others, 2022; Rabitz and others, 2022).</w:t>
      </w:r>
    </w:p>
    <w:p w14:paraId="71C78DF7" w14:textId="3A010A1C" w:rsidR="00B71682" w:rsidRPr="00BB5241" w:rsidRDefault="00B71682" w:rsidP="00B71682">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Uncertainty in risk assessments arises in the language, input data, models and parameters of the assessment. It may also arise in the context of the problem and in the values, intentions and behaviour of human beings. </w:t>
      </w:r>
      <w:r w:rsidR="00AD12B7" w:rsidRPr="00BB5241">
        <w:rPr>
          <w:rFonts w:ascii="Times New Roman" w:eastAsia="Times New Roman" w:hAnsi="Times New Roman" w:cs="Times New Roman"/>
        </w:rPr>
        <w:t>Risk assessors can encounter t</w:t>
      </w:r>
      <w:r w:rsidRPr="00BB5241">
        <w:rPr>
          <w:rFonts w:ascii="Times New Roman" w:eastAsia="Times New Roman" w:hAnsi="Times New Roman" w:cs="Times New Roman"/>
        </w:rPr>
        <w:t>hree types of uncertainty:</w:t>
      </w:r>
    </w:p>
    <w:p w14:paraId="0F9E3BAA" w14:textId="6CE28B03" w:rsidR="00B71682" w:rsidRPr="00BB5241" w:rsidRDefault="00B71682" w:rsidP="00510EBB">
      <w:pPr>
        <w:pStyle w:val="ListParagraph"/>
        <w:numPr>
          <w:ilvl w:val="0"/>
          <w:numId w:val="29"/>
        </w:numPr>
        <w:spacing w:line="276" w:lineRule="auto"/>
        <w:rPr>
          <w:rFonts w:ascii="Times New Roman" w:eastAsia="Times New Roman" w:hAnsi="Times New Roman"/>
        </w:rPr>
      </w:pPr>
      <w:r w:rsidRPr="00BB5241">
        <w:rPr>
          <w:rFonts w:ascii="Times New Roman" w:eastAsia="Times New Roman" w:hAnsi="Times New Roman"/>
        </w:rPr>
        <w:t xml:space="preserve">Linguistic uncertainty: the uncertainty created by language that is either deliberately or inadvertently </w:t>
      </w:r>
      <w:proofErr w:type="gramStart"/>
      <w:r w:rsidRPr="00BB5241">
        <w:rPr>
          <w:rFonts w:ascii="Times New Roman" w:eastAsia="Times New Roman" w:hAnsi="Times New Roman"/>
        </w:rPr>
        <w:t>imprecise</w:t>
      </w:r>
      <w:r w:rsidR="005371AD" w:rsidRPr="00BB5241">
        <w:rPr>
          <w:rFonts w:ascii="Times New Roman" w:eastAsia="Times New Roman" w:hAnsi="Times New Roman"/>
        </w:rPr>
        <w:t>;</w:t>
      </w:r>
      <w:proofErr w:type="gramEnd"/>
    </w:p>
    <w:p w14:paraId="446390D8" w14:textId="0056076B" w:rsidR="00B71682" w:rsidRPr="00BB5241" w:rsidRDefault="00B71682" w:rsidP="00510EBB">
      <w:pPr>
        <w:pStyle w:val="ListParagraph"/>
        <w:numPr>
          <w:ilvl w:val="0"/>
          <w:numId w:val="29"/>
        </w:numPr>
        <w:spacing w:line="276" w:lineRule="auto"/>
        <w:rPr>
          <w:rFonts w:ascii="Times New Roman" w:eastAsia="Times New Roman" w:hAnsi="Times New Roman"/>
        </w:rPr>
      </w:pPr>
      <w:r w:rsidRPr="00BB5241">
        <w:rPr>
          <w:rFonts w:ascii="Times New Roman" w:eastAsia="Times New Roman" w:hAnsi="Times New Roman"/>
        </w:rPr>
        <w:t xml:space="preserve">Epistemic uncertainty: the uncertainty created by imperfect knowledge about something that is in principle knowable, and therefore in principle reducible with additional research and </w:t>
      </w:r>
      <w:proofErr w:type="gramStart"/>
      <w:r w:rsidRPr="00BB5241">
        <w:rPr>
          <w:rFonts w:ascii="Times New Roman" w:eastAsia="Times New Roman" w:hAnsi="Times New Roman"/>
        </w:rPr>
        <w:t>observation</w:t>
      </w:r>
      <w:r w:rsidR="005371AD" w:rsidRPr="00BB5241">
        <w:rPr>
          <w:rFonts w:ascii="Times New Roman" w:eastAsia="Times New Roman" w:hAnsi="Times New Roman"/>
        </w:rPr>
        <w:t>;</w:t>
      </w:r>
      <w:proofErr w:type="gramEnd"/>
    </w:p>
    <w:p w14:paraId="3AB88F20" w14:textId="77777777" w:rsidR="00B71682" w:rsidRPr="00BB5241" w:rsidRDefault="00B71682" w:rsidP="00510EBB">
      <w:pPr>
        <w:pStyle w:val="ListParagraph"/>
        <w:numPr>
          <w:ilvl w:val="0"/>
          <w:numId w:val="29"/>
        </w:numPr>
        <w:spacing w:line="276" w:lineRule="auto"/>
        <w:rPr>
          <w:rFonts w:ascii="Times New Roman" w:eastAsia="Times New Roman" w:hAnsi="Times New Roman"/>
        </w:rPr>
      </w:pPr>
      <w:r w:rsidRPr="00BB5241">
        <w:rPr>
          <w:rFonts w:ascii="Times New Roman" w:eastAsia="Times New Roman" w:hAnsi="Times New Roman"/>
        </w:rPr>
        <w:t xml:space="preserve">Variability: the uncertainty caused by randomness that is often associated with the inherent diversity or heterogeneity in a population over space and time. </w:t>
      </w:r>
    </w:p>
    <w:p w14:paraId="735AED52" w14:textId="5A1871AC" w:rsidR="000A4A8C" w:rsidRPr="00BB5241" w:rsidRDefault="000A216C" w:rsidP="00212686">
      <w:pPr>
        <w:pStyle w:val="Default"/>
        <w:spacing w:line="276" w:lineRule="auto"/>
        <w:rPr>
          <w:rFonts w:eastAsia="Times New Roman"/>
          <w:color w:val="auto"/>
          <w:sz w:val="22"/>
          <w:szCs w:val="22"/>
        </w:rPr>
      </w:pPr>
      <w:r w:rsidRPr="00BB5241">
        <w:rPr>
          <w:rFonts w:eastAsia="Times New Roman"/>
          <w:color w:val="auto"/>
          <w:sz w:val="22"/>
          <w:szCs w:val="22"/>
        </w:rPr>
        <w:t>E</w:t>
      </w:r>
      <w:r w:rsidR="005430B6" w:rsidRPr="00BB5241">
        <w:rPr>
          <w:rFonts w:eastAsia="Times New Roman"/>
          <w:color w:val="auto"/>
          <w:sz w:val="22"/>
          <w:szCs w:val="22"/>
        </w:rPr>
        <w:t xml:space="preserve">ach identified uncertainty </w:t>
      </w:r>
      <w:r w:rsidR="002D34C8" w:rsidRPr="00BB5241">
        <w:rPr>
          <w:rFonts w:eastAsia="Times New Roman"/>
          <w:color w:val="auto"/>
          <w:sz w:val="22"/>
          <w:szCs w:val="22"/>
        </w:rPr>
        <w:t xml:space="preserve">should </w:t>
      </w:r>
      <w:r w:rsidR="005430B6" w:rsidRPr="00BB5241">
        <w:rPr>
          <w:rFonts w:eastAsia="Times New Roman"/>
          <w:color w:val="auto"/>
          <w:sz w:val="22"/>
          <w:szCs w:val="22"/>
        </w:rPr>
        <w:t xml:space="preserve">be categorized based on its </w:t>
      </w:r>
      <w:r w:rsidR="005430B6" w:rsidRPr="00BB5241">
        <w:rPr>
          <w:rFonts w:eastAsia="Times New Roman"/>
          <w:i/>
          <w:iCs/>
          <w:color w:val="auto"/>
          <w:sz w:val="22"/>
          <w:szCs w:val="22"/>
        </w:rPr>
        <w:t xml:space="preserve">nature, </w:t>
      </w:r>
      <w:r w:rsidR="005430B6" w:rsidRPr="00BB5241">
        <w:rPr>
          <w:rFonts w:eastAsia="Times New Roman"/>
          <w:color w:val="auto"/>
          <w:sz w:val="22"/>
          <w:szCs w:val="22"/>
        </w:rPr>
        <w:t>including: (1) lack of information</w:t>
      </w:r>
      <w:r w:rsidR="00256205" w:rsidRPr="00BB5241">
        <w:rPr>
          <w:rFonts w:eastAsia="Times New Roman"/>
          <w:color w:val="auto"/>
          <w:sz w:val="22"/>
          <w:szCs w:val="22"/>
        </w:rPr>
        <w:t xml:space="preserve"> or </w:t>
      </w:r>
      <w:r w:rsidR="005430B6" w:rsidRPr="00BB5241">
        <w:rPr>
          <w:rFonts w:eastAsia="Times New Roman"/>
          <w:color w:val="auto"/>
          <w:sz w:val="22"/>
          <w:szCs w:val="22"/>
        </w:rPr>
        <w:t>incomplete knowledge; and/or (</w:t>
      </w:r>
      <w:r w:rsidR="00256205" w:rsidRPr="00BB5241">
        <w:rPr>
          <w:rFonts w:eastAsia="Times New Roman"/>
          <w:color w:val="auto"/>
          <w:sz w:val="22"/>
          <w:szCs w:val="22"/>
        </w:rPr>
        <w:t>2</w:t>
      </w:r>
      <w:r w:rsidR="005430B6" w:rsidRPr="00BB5241">
        <w:rPr>
          <w:rFonts w:eastAsia="Times New Roman"/>
          <w:color w:val="auto"/>
          <w:sz w:val="22"/>
          <w:szCs w:val="22"/>
        </w:rPr>
        <w:t>) biological or experimental variability. Uncertainty resulting from lack of information</w:t>
      </w:r>
      <w:r w:rsidR="003A3F9C" w:rsidRPr="00BB5241">
        <w:rPr>
          <w:rFonts w:eastAsia="Times New Roman"/>
          <w:color w:val="auto"/>
          <w:sz w:val="22"/>
          <w:szCs w:val="22"/>
        </w:rPr>
        <w:t xml:space="preserve"> or incomplete knowledge</w:t>
      </w:r>
      <w:r w:rsidR="005430B6" w:rsidRPr="00BB5241">
        <w:rPr>
          <w:rFonts w:eastAsia="Times New Roman"/>
          <w:color w:val="auto"/>
          <w:sz w:val="22"/>
          <w:szCs w:val="22"/>
        </w:rPr>
        <w:t xml:space="preserve"> includes, for example, an incomplete understanding of off-target effects</w:t>
      </w:r>
      <w:r w:rsidR="00A66797" w:rsidRPr="00BB5241">
        <w:rPr>
          <w:rFonts w:eastAsia="Times New Roman"/>
          <w:color w:val="auto"/>
          <w:sz w:val="22"/>
          <w:szCs w:val="22"/>
        </w:rPr>
        <w:t xml:space="preserve">, long-term </w:t>
      </w:r>
      <w:r w:rsidR="00C22926" w:rsidRPr="00BB5241">
        <w:rPr>
          <w:rFonts w:eastAsia="Times New Roman"/>
          <w:color w:val="auto"/>
          <w:sz w:val="22"/>
          <w:szCs w:val="22"/>
        </w:rPr>
        <w:t>ecological</w:t>
      </w:r>
      <w:r w:rsidR="00A66797" w:rsidRPr="00BB5241">
        <w:rPr>
          <w:rFonts w:eastAsia="Times New Roman"/>
          <w:color w:val="auto"/>
          <w:sz w:val="22"/>
          <w:szCs w:val="22"/>
        </w:rPr>
        <w:t xml:space="preserve"> impacts</w:t>
      </w:r>
      <w:r w:rsidR="0009274D" w:rsidRPr="00BB5241">
        <w:rPr>
          <w:rFonts w:eastAsia="Times New Roman"/>
          <w:color w:val="auto"/>
          <w:sz w:val="22"/>
          <w:szCs w:val="22"/>
        </w:rPr>
        <w:t>, potential for EGD to evolve and develop resistance to control measures</w:t>
      </w:r>
      <w:r w:rsidR="005430B6" w:rsidRPr="00BB5241">
        <w:rPr>
          <w:rFonts w:eastAsia="Times New Roman"/>
          <w:color w:val="auto"/>
          <w:sz w:val="22"/>
          <w:szCs w:val="22"/>
        </w:rPr>
        <w:t xml:space="preserve"> or a limited knowledge of EGD persistence in natural populations (</w:t>
      </w:r>
      <w:r w:rsidR="0009274D" w:rsidRPr="00BB5241">
        <w:rPr>
          <w:rFonts w:eastAsia="Times New Roman"/>
          <w:color w:val="auto"/>
          <w:sz w:val="22"/>
          <w:szCs w:val="22"/>
        </w:rPr>
        <w:t>Frieβ and others, 20</w:t>
      </w:r>
      <w:r w:rsidR="00A917A3">
        <w:rPr>
          <w:rFonts w:eastAsia="Times New Roman"/>
          <w:color w:val="auto"/>
          <w:sz w:val="22"/>
          <w:szCs w:val="22"/>
        </w:rPr>
        <w:t>1</w:t>
      </w:r>
      <w:r w:rsidR="0009274D" w:rsidRPr="00BB5241">
        <w:rPr>
          <w:rFonts w:eastAsia="Times New Roman"/>
          <w:color w:val="auto"/>
          <w:sz w:val="22"/>
          <w:szCs w:val="22"/>
        </w:rPr>
        <w:t xml:space="preserve">9; </w:t>
      </w:r>
      <w:proofErr w:type="spellStart"/>
      <w:r w:rsidR="00FD66D7" w:rsidRPr="00BB5241">
        <w:rPr>
          <w:rFonts w:eastAsia="Times New Roman"/>
          <w:color w:val="auto"/>
          <w:sz w:val="22"/>
          <w:szCs w:val="22"/>
        </w:rPr>
        <w:t>Cisnetto</w:t>
      </w:r>
      <w:proofErr w:type="spellEnd"/>
      <w:r w:rsidR="00FD66D7" w:rsidRPr="00BB5241">
        <w:rPr>
          <w:rFonts w:eastAsia="Times New Roman"/>
          <w:color w:val="auto"/>
          <w:sz w:val="22"/>
          <w:szCs w:val="22"/>
        </w:rPr>
        <w:t xml:space="preserve"> and others, 2020; </w:t>
      </w:r>
      <w:r w:rsidR="0009274D" w:rsidRPr="00BB5241">
        <w:rPr>
          <w:rFonts w:eastAsia="Times New Roman"/>
          <w:color w:val="auto"/>
          <w:sz w:val="22"/>
          <w:szCs w:val="22"/>
        </w:rPr>
        <w:t xml:space="preserve">Kuzma and others, 2021; </w:t>
      </w:r>
      <w:r w:rsidR="005430B6" w:rsidRPr="00BB5241">
        <w:rPr>
          <w:rFonts w:eastAsia="Times New Roman"/>
          <w:color w:val="auto"/>
          <w:sz w:val="22"/>
          <w:szCs w:val="22"/>
        </w:rPr>
        <w:t xml:space="preserve">Frieβ and others, 2023). Lastly, uncertainties resulting from biological or experimental variability may involve variations in EGD efficiency and stability, as well as discrepancies in ecological or intergenerational responses (Then and others, 2020; Rabitz, 2022). </w:t>
      </w:r>
    </w:p>
    <w:p w14:paraId="1A2D78C2" w14:textId="77777777" w:rsidR="0045761C" w:rsidRPr="00BB5241" w:rsidRDefault="000A4A8C" w:rsidP="0045761C">
      <w:pPr>
        <w:pStyle w:val="Default"/>
        <w:spacing w:line="276" w:lineRule="auto"/>
        <w:rPr>
          <w:color w:val="auto"/>
          <w:sz w:val="22"/>
          <w:szCs w:val="22"/>
        </w:rPr>
      </w:pPr>
      <w:r w:rsidRPr="00BB5241">
        <w:rPr>
          <w:color w:val="auto"/>
          <w:sz w:val="22"/>
          <w:szCs w:val="22"/>
        </w:rPr>
        <w:t>The various forms of uncertainty should be considered and described for each identified risk and under the estimation of the overall risk. In addition, when communicating the results of a risk assessment, it is important to describe, either quantitatively or qualitatively, those uncertainties that may have an impact on the overall risk, as well as on the conclusions and recommendations of the risk assessment in a way that is relevant for decision-making.</w:t>
      </w:r>
    </w:p>
    <w:p w14:paraId="793A8593" w14:textId="50342E4A" w:rsidR="002104F2" w:rsidRPr="00BB5241" w:rsidRDefault="009176B2" w:rsidP="002104F2">
      <w:pPr>
        <w:pStyle w:val="Default"/>
        <w:spacing w:line="276" w:lineRule="auto"/>
        <w:rPr>
          <w:rFonts w:eastAsia="Times New Roman"/>
          <w:color w:val="auto"/>
          <w:sz w:val="22"/>
          <w:szCs w:val="22"/>
        </w:rPr>
      </w:pPr>
      <w:r w:rsidRPr="00BB5241">
        <w:rPr>
          <w:rFonts w:eastAsia="Times New Roman"/>
          <w:color w:val="auto"/>
          <w:sz w:val="22"/>
          <w:szCs w:val="22"/>
        </w:rPr>
        <w:t>U</w:t>
      </w:r>
      <w:r w:rsidR="005430B6" w:rsidRPr="00BB5241">
        <w:rPr>
          <w:rFonts w:eastAsia="Times New Roman"/>
          <w:color w:val="auto"/>
          <w:sz w:val="22"/>
          <w:szCs w:val="22"/>
        </w:rPr>
        <w:t>ncertainties originating from lack of information can be reduced or eliminated with more or better data obtained through further testing or by requesting additional information from the developers of the EGD-LMO. However, in cases of incomplete knowledge or inherent variability, the provision of additional information will not necessarily reduce the uncertainty.</w:t>
      </w:r>
      <w:r w:rsidR="002104F2" w:rsidRPr="00BB5241">
        <w:rPr>
          <w:rFonts w:eastAsia="Times New Roman"/>
          <w:color w:val="auto"/>
          <w:sz w:val="22"/>
          <w:szCs w:val="22"/>
        </w:rPr>
        <w:t xml:space="preserve"> </w:t>
      </w:r>
      <w:r w:rsidR="00C17A33" w:rsidRPr="00BB5241">
        <w:rPr>
          <w:rFonts w:eastAsia="Times New Roman"/>
          <w:color w:val="auto"/>
          <w:sz w:val="22"/>
          <w:szCs w:val="22"/>
        </w:rPr>
        <w:t>M</w:t>
      </w:r>
      <w:r w:rsidR="002104F2" w:rsidRPr="00BB5241">
        <w:rPr>
          <w:rFonts w:eastAsia="Times New Roman"/>
          <w:color w:val="auto"/>
          <w:sz w:val="22"/>
          <w:szCs w:val="22"/>
        </w:rPr>
        <w:t>ore information will not necessarily contribute to a better understanding of potential adverse effects</w:t>
      </w:r>
      <w:r w:rsidR="008660DB" w:rsidRPr="00BB5241">
        <w:rPr>
          <w:rFonts w:eastAsia="Times New Roman"/>
          <w:color w:val="auto"/>
          <w:sz w:val="22"/>
          <w:szCs w:val="22"/>
        </w:rPr>
        <w:t xml:space="preserve">. </w:t>
      </w:r>
    </w:p>
    <w:p w14:paraId="2C54FA1F" w14:textId="26C18874" w:rsidR="00DC2E53" w:rsidRPr="00BB5241" w:rsidRDefault="005430B6" w:rsidP="00212686">
      <w:pPr>
        <w:pStyle w:val="Default"/>
        <w:spacing w:line="276" w:lineRule="auto"/>
        <w:rPr>
          <w:rFonts w:eastAsia="Times New Roman"/>
          <w:color w:val="auto"/>
          <w:sz w:val="22"/>
          <w:szCs w:val="22"/>
        </w:rPr>
      </w:pPr>
      <w:r w:rsidRPr="00BB5241">
        <w:rPr>
          <w:rFonts w:eastAsia="Times New Roman"/>
          <w:color w:val="auto"/>
          <w:sz w:val="22"/>
          <w:szCs w:val="22"/>
        </w:rPr>
        <w:t xml:space="preserve">In cases where uncertainty cannot be addressed through the provision of more information, appropriate risk management </w:t>
      </w:r>
      <w:r w:rsidR="00C84080" w:rsidRPr="00BB5241">
        <w:rPr>
          <w:rFonts w:eastAsia="Times New Roman"/>
          <w:color w:val="auto"/>
          <w:sz w:val="22"/>
          <w:szCs w:val="22"/>
        </w:rPr>
        <w:t xml:space="preserve">measures </w:t>
      </w:r>
      <w:r w:rsidRPr="00BB5241">
        <w:rPr>
          <w:rFonts w:eastAsia="Times New Roman"/>
          <w:color w:val="auto"/>
          <w:sz w:val="22"/>
          <w:szCs w:val="22"/>
        </w:rPr>
        <w:t xml:space="preserve">and </w:t>
      </w:r>
      <w:r w:rsidR="00C84080" w:rsidRPr="00BB5241">
        <w:rPr>
          <w:rFonts w:eastAsia="Times New Roman"/>
          <w:color w:val="auto"/>
          <w:sz w:val="22"/>
          <w:szCs w:val="22"/>
        </w:rPr>
        <w:t xml:space="preserve">post-market environmental </w:t>
      </w:r>
      <w:r w:rsidRPr="00BB5241">
        <w:rPr>
          <w:rFonts w:eastAsia="Times New Roman"/>
          <w:color w:val="auto"/>
          <w:sz w:val="22"/>
          <w:szCs w:val="22"/>
        </w:rPr>
        <w:t>monitoring</w:t>
      </w:r>
      <w:r w:rsidR="008D3E45" w:rsidRPr="00BB5241">
        <w:rPr>
          <w:rFonts w:eastAsia="Times New Roman"/>
          <w:color w:val="auto"/>
          <w:sz w:val="22"/>
          <w:szCs w:val="22"/>
        </w:rPr>
        <w:t xml:space="preserve"> of the EGD-LMO in the receiving environment</w:t>
      </w:r>
      <w:r w:rsidRPr="00BB5241">
        <w:rPr>
          <w:rFonts w:eastAsia="Times New Roman"/>
          <w:color w:val="auto"/>
          <w:sz w:val="22"/>
          <w:szCs w:val="22"/>
        </w:rPr>
        <w:t>, as outlined in subparagraphs 8 (e) and 8 (f) of annex III to the Protocol, can be employed. Furthermore, uncertainties associated with specific adverse effects may not allow the completion of a risk assessment or conclusions regarding the level of overall risk.</w:t>
      </w:r>
      <w:r w:rsidR="00E4597D" w:rsidRPr="00BB5241">
        <w:rPr>
          <w:rFonts w:eastAsia="Times New Roman"/>
          <w:color w:val="auto"/>
          <w:sz w:val="22"/>
          <w:szCs w:val="22"/>
        </w:rPr>
        <w:t xml:space="preserve"> </w:t>
      </w:r>
    </w:p>
    <w:p w14:paraId="6ADE4882" w14:textId="77777777" w:rsidR="00CC317D" w:rsidRPr="00BB5241" w:rsidRDefault="00CC317D" w:rsidP="00CC317D">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lastRenderedPageBreak/>
        <w:t>Consideration and communication of uncertainty may improve the understanding of the risk assessment outcomes, strengthen the scientific validity of the assessment and provide transparency in the decision-making process. Relevant considerations include the source and nature of uncertainties, focusing on those that can significantly impact the risk assessment conclusions.</w:t>
      </w:r>
    </w:p>
    <w:p w14:paraId="1CCC974F" w14:textId="29D05651" w:rsidR="00E14607" w:rsidRPr="00CA0582" w:rsidRDefault="00F867EB" w:rsidP="00CA0582">
      <w:pPr>
        <w:spacing w:line="276" w:lineRule="auto"/>
        <w:jc w:val="both"/>
        <w:rPr>
          <w:rFonts w:ascii="Times New Roman" w:eastAsia="Times New Roman" w:hAnsi="Times New Roman" w:cs="Times New Roman"/>
        </w:rPr>
      </w:pPr>
      <w:r w:rsidRPr="00BB5241">
        <w:rPr>
          <w:rFonts w:ascii="Times New Roman" w:eastAsia="Times New Roman" w:hAnsi="Times New Roman" w:cs="Times New Roman"/>
        </w:rPr>
        <w:t xml:space="preserve">See additional information in </w:t>
      </w:r>
      <w:r w:rsidR="00FD66D7">
        <w:rPr>
          <w:rFonts w:ascii="Times New Roman" w:eastAsia="Times New Roman" w:hAnsi="Times New Roman" w:cs="Times New Roman"/>
        </w:rPr>
        <w:t>a</w:t>
      </w:r>
      <w:r w:rsidRPr="00BB5241">
        <w:rPr>
          <w:rFonts w:ascii="Times New Roman" w:eastAsia="Times New Roman" w:hAnsi="Times New Roman" w:cs="Times New Roman"/>
        </w:rPr>
        <w:t>nnex II</w:t>
      </w:r>
      <w:r w:rsidR="007E398D">
        <w:rPr>
          <w:rFonts w:ascii="Times New Roman" w:eastAsia="Times New Roman" w:hAnsi="Times New Roman" w:cs="Times New Roman"/>
        </w:rPr>
        <w:t xml:space="preserve"> of the present document</w:t>
      </w:r>
      <w:r w:rsidRPr="00BB5241">
        <w:rPr>
          <w:rFonts w:ascii="Times New Roman" w:eastAsia="Times New Roman" w:hAnsi="Times New Roman" w:cs="Times New Roman"/>
        </w:rPr>
        <w:t>.</w:t>
      </w:r>
      <w:bookmarkStart w:id="46" w:name="_Toc24"/>
    </w:p>
    <w:p w14:paraId="283B50D0" w14:textId="1D011B99" w:rsidR="00DC2E53" w:rsidRPr="00CA0582" w:rsidRDefault="00DD7AFB" w:rsidP="00212686">
      <w:pPr>
        <w:pStyle w:val="Heading2"/>
        <w:spacing w:line="276" w:lineRule="auto"/>
        <w:rPr>
          <w:rFonts w:ascii="Times New Roman" w:hAnsi="Times New Roman" w:cs="Times New Roman"/>
          <w:b/>
          <w:bCs/>
          <w:color w:val="auto"/>
          <w:sz w:val="28"/>
          <w:szCs w:val="28"/>
          <w:lang w:val="en-GB"/>
        </w:rPr>
      </w:pPr>
      <w:bookmarkStart w:id="47" w:name="_Toc159410734"/>
      <w:r w:rsidRPr="00CA0582">
        <w:rPr>
          <w:rFonts w:ascii="Times New Roman" w:hAnsi="Times New Roman" w:cs="Times New Roman"/>
          <w:b/>
          <w:bCs/>
          <w:color w:val="auto"/>
          <w:sz w:val="28"/>
          <w:szCs w:val="28"/>
          <w:lang w:val="en-GB"/>
        </w:rPr>
        <w:t>5</w:t>
      </w:r>
      <w:r w:rsidR="00E14607" w:rsidRPr="00CA0582">
        <w:rPr>
          <w:rFonts w:ascii="Times New Roman" w:hAnsi="Times New Roman" w:cs="Times New Roman"/>
          <w:b/>
          <w:bCs/>
          <w:color w:val="auto"/>
          <w:sz w:val="28"/>
          <w:szCs w:val="28"/>
          <w:lang w:val="en-GB"/>
        </w:rPr>
        <w:t>.</w:t>
      </w:r>
      <w:r w:rsidR="00CA0582" w:rsidRPr="00CA0582">
        <w:rPr>
          <w:rFonts w:ascii="Times New Roman" w:hAnsi="Times New Roman" w:cs="Times New Roman"/>
          <w:b/>
          <w:bCs/>
          <w:color w:val="auto"/>
          <w:sz w:val="28"/>
          <w:szCs w:val="28"/>
          <w:lang w:val="en-GB"/>
        </w:rPr>
        <w:t xml:space="preserve"> Recommendation of acceptability of risk and identification of risk management strategies</w:t>
      </w:r>
      <w:bookmarkEnd w:id="47"/>
      <w:r w:rsidR="00E14607" w:rsidRPr="00CA0582">
        <w:rPr>
          <w:rFonts w:ascii="Times New Roman" w:hAnsi="Times New Roman" w:cs="Times New Roman"/>
          <w:b/>
          <w:bCs/>
          <w:color w:val="auto"/>
          <w:sz w:val="28"/>
          <w:szCs w:val="28"/>
          <w:lang w:val="en-GB"/>
        </w:rPr>
        <w:t xml:space="preserve"> </w:t>
      </w:r>
      <w:bookmarkEnd w:id="46"/>
    </w:p>
    <w:p w14:paraId="4A6FEB16" w14:textId="18365D9D" w:rsidR="00B46559" w:rsidRPr="00BB5241" w:rsidRDefault="00B46559" w:rsidP="00764A92">
      <w:pPr>
        <w:spacing w:line="276" w:lineRule="auto"/>
        <w:jc w:val="both"/>
        <w:rPr>
          <w:rFonts w:ascii="Times New Roman" w:eastAsia="Times New Roman" w:hAnsi="Times New Roman" w:cs="Times New Roman"/>
        </w:rPr>
      </w:pPr>
      <w:r w:rsidRPr="00BB5241">
        <w:rPr>
          <w:rFonts w:ascii="Times New Roman" w:hAnsi="Times New Roman" w:cs="Times New Roman"/>
        </w:rPr>
        <w:t>It is important for risk managers to</w:t>
      </w:r>
      <w:r w:rsidR="00764A92" w:rsidRPr="00BB5241">
        <w:rPr>
          <w:rFonts w:ascii="Times New Roman" w:hAnsi="Times New Roman" w:cs="Times New Roman"/>
        </w:rPr>
        <w:t xml:space="preserve"> have a clear understanding of</w:t>
      </w:r>
      <w:r w:rsidRPr="00BB5241">
        <w:rPr>
          <w:rFonts w:ascii="Times New Roman" w:hAnsi="Times New Roman" w:cs="Times New Roman"/>
        </w:rPr>
        <w:t xml:space="preserve"> protection goals</w:t>
      </w:r>
      <w:r w:rsidR="00764A92" w:rsidRPr="00BB5241">
        <w:rPr>
          <w:rFonts w:ascii="Times New Roman" w:hAnsi="Times New Roman" w:cs="Times New Roman"/>
        </w:rPr>
        <w:t>, assessment endpoints</w:t>
      </w:r>
      <w:r w:rsidRPr="00BB5241">
        <w:rPr>
          <w:rFonts w:ascii="Times New Roman" w:hAnsi="Times New Roman" w:cs="Times New Roman"/>
        </w:rPr>
        <w:t xml:space="preserve"> and </w:t>
      </w:r>
      <w:r w:rsidR="00764A92" w:rsidRPr="00BB5241">
        <w:rPr>
          <w:rFonts w:ascii="Times New Roman" w:hAnsi="Times New Roman" w:cs="Times New Roman"/>
        </w:rPr>
        <w:t xml:space="preserve">to </w:t>
      </w:r>
      <w:r w:rsidRPr="00BB5241">
        <w:rPr>
          <w:rFonts w:ascii="Times New Roman" w:hAnsi="Times New Roman" w:cs="Times New Roman"/>
        </w:rPr>
        <w:t>define decision-making criteria (e.g.</w:t>
      </w:r>
      <w:r w:rsidR="0013654F">
        <w:rPr>
          <w:rFonts w:ascii="Times New Roman" w:hAnsi="Times New Roman" w:cs="Times New Roman"/>
        </w:rPr>
        <w:t>,</w:t>
      </w:r>
      <w:r w:rsidRPr="00BB5241">
        <w:rPr>
          <w:rFonts w:ascii="Times New Roman" w:hAnsi="Times New Roman" w:cs="Times New Roman"/>
        </w:rPr>
        <w:t xml:space="preserve"> what constitutes harm, limits or thresholds of concern, trigger values for action or acceptability of risk, judging the sufficiency of scientific knowledge and the extent to which uncertainty should be reduced for decision-making) that are needed to guide the interpretation of scientific information </w:t>
      </w:r>
      <w:r w:rsidR="00764A92" w:rsidRPr="00BB5241">
        <w:rPr>
          <w:rFonts w:ascii="Times New Roman" w:hAnsi="Times New Roman" w:cs="Times New Roman"/>
        </w:rPr>
        <w:t xml:space="preserve">and results of the risk assessment </w:t>
      </w:r>
      <w:r w:rsidRPr="00BB5241">
        <w:rPr>
          <w:rFonts w:ascii="Times New Roman" w:hAnsi="Times New Roman" w:cs="Times New Roman"/>
        </w:rPr>
        <w:t>(Devos and others, 2019a,c). Consequently, enhanced dialogue between risk assessors and risk managers is advocated to clarify how risk assessment can address specific protection goals and decision-making criteria.</w:t>
      </w:r>
    </w:p>
    <w:p w14:paraId="59C05B8E" w14:textId="00BEADE3" w:rsidR="00A418F7" w:rsidRPr="00BB5241" w:rsidRDefault="005430B6" w:rsidP="004C7C81">
      <w:pPr>
        <w:pStyle w:val="Default"/>
        <w:spacing w:line="276" w:lineRule="auto"/>
        <w:rPr>
          <w:rFonts w:eastAsia="Times New Roman"/>
        </w:rPr>
      </w:pPr>
      <w:r w:rsidRPr="00BB5241">
        <w:rPr>
          <w:rFonts w:eastAsia="Times New Roman"/>
          <w:color w:val="auto"/>
          <w:sz w:val="22"/>
          <w:szCs w:val="22"/>
        </w:rPr>
        <w:t xml:space="preserve">Following the risk characterisation, risk assessors prepare a report summarizing the risk assessment process, identified individual risks and the estimated overall risk, and provide </w:t>
      </w:r>
      <w:r w:rsidR="00B13794" w:rsidRPr="00BB5241">
        <w:rPr>
          <w:rFonts w:eastAsia="Times New Roman"/>
          <w:color w:val="auto"/>
          <w:sz w:val="22"/>
          <w:szCs w:val="22"/>
        </w:rPr>
        <w:t xml:space="preserve">(a) </w:t>
      </w:r>
      <w:r w:rsidRPr="00BB5241">
        <w:rPr>
          <w:rFonts w:eastAsia="Times New Roman"/>
          <w:color w:val="auto"/>
          <w:sz w:val="22"/>
          <w:szCs w:val="22"/>
        </w:rPr>
        <w:t xml:space="preserve">recommendation(s) as to whether or not the risks are acceptable or manageable </w:t>
      </w:r>
      <w:r w:rsidR="00417570" w:rsidRPr="00BB5241">
        <w:rPr>
          <w:rFonts w:eastAsia="Times New Roman"/>
          <w:color w:val="auto"/>
          <w:sz w:val="22"/>
          <w:szCs w:val="22"/>
        </w:rPr>
        <w:t xml:space="preserve">and, </w:t>
      </w:r>
      <w:r w:rsidR="00C04008" w:rsidRPr="00BB5241">
        <w:rPr>
          <w:rFonts w:eastAsia="Times New Roman"/>
          <w:color w:val="auto"/>
          <w:sz w:val="22"/>
          <w:szCs w:val="22"/>
        </w:rPr>
        <w:t>where necessary</w:t>
      </w:r>
      <w:r w:rsidR="00417570" w:rsidRPr="00BB5241">
        <w:rPr>
          <w:rFonts w:eastAsia="Times New Roman"/>
          <w:color w:val="auto"/>
          <w:sz w:val="22"/>
          <w:szCs w:val="22"/>
        </w:rPr>
        <w:t xml:space="preserve">, </w:t>
      </w:r>
      <w:r w:rsidR="00C04008" w:rsidRPr="00BB5241">
        <w:rPr>
          <w:rFonts w:eastAsia="Times New Roman"/>
          <w:color w:val="auto"/>
          <w:sz w:val="22"/>
          <w:szCs w:val="22"/>
        </w:rPr>
        <w:t>identification of</w:t>
      </w:r>
      <w:r w:rsidR="00417570" w:rsidRPr="00BB5241">
        <w:rPr>
          <w:rFonts w:eastAsia="Times New Roman"/>
          <w:color w:val="auto"/>
          <w:sz w:val="22"/>
          <w:szCs w:val="22"/>
        </w:rPr>
        <w:t xml:space="preserve"> risk management options that could be implemented to manage the risks associated with the EGD-LMO.</w:t>
      </w:r>
      <w:r w:rsidR="00A5598D" w:rsidRPr="00BB5241">
        <w:rPr>
          <w:rFonts w:eastAsia="Times New Roman"/>
          <w:color w:val="auto"/>
          <w:sz w:val="22"/>
          <w:szCs w:val="22"/>
        </w:rPr>
        <w:t xml:space="preserve"> </w:t>
      </w:r>
      <w:r w:rsidR="00417570" w:rsidRPr="00BB5241">
        <w:rPr>
          <w:rFonts w:eastAsia="Times New Roman"/>
          <w:color w:val="auto"/>
          <w:sz w:val="22"/>
          <w:szCs w:val="22"/>
        </w:rPr>
        <w:t>Th</w:t>
      </w:r>
      <w:r w:rsidR="00A5598D" w:rsidRPr="00BB5241">
        <w:rPr>
          <w:rFonts w:eastAsia="Times New Roman"/>
          <w:color w:val="auto"/>
          <w:sz w:val="22"/>
          <w:szCs w:val="22"/>
        </w:rPr>
        <w:t>is</w:t>
      </w:r>
      <w:r w:rsidR="00417570" w:rsidRPr="00BB5241">
        <w:rPr>
          <w:rFonts w:eastAsia="Times New Roman"/>
          <w:color w:val="auto"/>
          <w:sz w:val="22"/>
          <w:szCs w:val="22"/>
        </w:rPr>
        <w:t xml:space="preserve"> recommendation is made </w:t>
      </w:r>
      <w:r w:rsidR="00C04008" w:rsidRPr="00BB5241">
        <w:rPr>
          <w:rFonts w:eastAsia="Times New Roman"/>
          <w:color w:val="auto"/>
          <w:sz w:val="22"/>
          <w:szCs w:val="22"/>
        </w:rPr>
        <w:t>based on</w:t>
      </w:r>
      <w:r w:rsidR="00E1165E" w:rsidRPr="00BB5241">
        <w:rPr>
          <w:rFonts w:eastAsia="Times New Roman"/>
          <w:color w:val="auto"/>
          <w:sz w:val="22"/>
          <w:szCs w:val="22"/>
        </w:rPr>
        <w:t xml:space="preserve"> the</w:t>
      </w:r>
      <w:r w:rsidR="00C04008" w:rsidRPr="00BB5241">
        <w:rPr>
          <w:rFonts w:eastAsia="Times New Roman"/>
          <w:color w:val="auto"/>
          <w:sz w:val="22"/>
          <w:szCs w:val="22"/>
        </w:rPr>
        <w:t xml:space="preserve"> overall risk identified </w:t>
      </w:r>
      <w:r w:rsidR="00417570" w:rsidRPr="00BB5241">
        <w:rPr>
          <w:rFonts w:eastAsia="Times New Roman"/>
          <w:color w:val="auto"/>
          <w:sz w:val="22"/>
          <w:szCs w:val="22"/>
        </w:rPr>
        <w:t xml:space="preserve">in the context of </w:t>
      </w:r>
      <w:r w:rsidR="00A5598D" w:rsidRPr="00BB5241">
        <w:rPr>
          <w:rFonts w:eastAsia="Times New Roman"/>
          <w:color w:val="auto"/>
          <w:sz w:val="22"/>
          <w:szCs w:val="22"/>
        </w:rPr>
        <w:t xml:space="preserve">the </w:t>
      </w:r>
      <w:r w:rsidR="001137CA" w:rsidRPr="00BB5241">
        <w:rPr>
          <w:rFonts w:eastAsia="Times New Roman"/>
          <w:color w:val="auto"/>
          <w:sz w:val="22"/>
          <w:szCs w:val="22"/>
        </w:rPr>
        <w:t xml:space="preserve">scientific </w:t>
      </w:r>
      <w:r w:rsidR="00417570" w:rsidRPr="00BB5241">
        <w:rPr>
          <w:rFonts w:eastAsia="Times New Roman"/>
          <w:color w:val="auto"/>
          <w:sz w:val="22"/>
          <w:szCs w:val="22"/>
        </w:rPr>
        <w:t>criteria for risk</w:t>
      </w:r>
      <w:r w:rsidR="00A5598D" w:rsidRPr="00BB5241">
        <w:rPr>
          <w:rFonts w:eastAsia="Times New Roman"/>
          <w:color w:val="auto"/>
          <w:sz w:val="22"/>
          <w:szCs w:val="22"/>
        </w:rPr>
        <w:t>s</w:t>
      </w:r>
      <w:r w:rsidR="00417570" w:rsidRPr="00BB5241">
        <w:rPr>
          <w:rFonts w:eastAsia="Times New Roman"/>
          <w:color w:val="auto"/>
          <w:sz w:val="22"/>
          <w:szCs w:val="22"/>
        </w:rPr>
        <w:t xml:space="preserve"> that were identified in the problem formulation of the risk assessment, </w:t>
      </w:r>
      <w:r w:rsidR="00755B6D" w:rsidRPr="00BB5241">
        <w:rPr>
          <w:rFonts w:eastAsia="Times New Roman"/>
          <w:color w:val="auto"/>
          <w:sz w:val="22"/>
          <w:szCs w:val="22"/>
        </w:rPr>
        <w:t>considering</w:t>
      </w:r>
      <w:r w:rsidR="00417570" w:rsidRPr="00BB5241">
        <w:rPr>
          <w:rFonts w:eastAsia="Times New Roman"/>
          <w:color w:val="auto"/>
          <w:sz w:val="22"/>
          <w:szCs w:val="22"/>
        </w:rPr>
        <w:t xml:space="preserve"> established protection goals, assessment endpoints and risk thresholds </w:t>
      </w:r>
      <w:r w:rsidR="00A418F7" w:rsidRPr="00BB5241">
        <w:rPr>
          <w:rFonts w:eastAsia="Times New Roman"/>
          <w:color w:val="auto"/>
          <w:sz w:val="22"/>
          <w:szCs w:val="22"/>
        </w:rPr>
        <w:t>and</w:t>
      </w:r>
      <w:r w:rsidR="00417570" w:rsidRPr="00BB5241">
        <w:rPr>
          <w:rFonts w:eastAsia="Times New Roman"/>
          <w:color w:val="auto"/>
          <w:sz w:val="22"/>
          <w:szCs w:val="22"/>
        </w:rPr>
        <w:t xml:space="preserve"> </w:t>
      </w:r>
      <w:r w:rsidR="00A418F7" w:rsidRPr="00BB5241">
        <w:rPr>
          <w:rFonts w:eastAsia="Times New Roman"/>
          <w:color w:val="auto"/>
          <w:sz w:val="22"/>
          <w:szCs w:val="22"/>
        </w:rPr>
        <w:t>what uncertainty remains</w:t>
      </w:r>
      <w:r w:rsidR="00C04008" w:rsidRPr="00BB5241">
        <w:rPr>
          <w:rFonts w:eastAsia="Times New Roman"/>
          <w:color w:val="auto"/>
          <w:sz w:val="22"/>
          <w:szCs w:val="22"/>
        </w:rPr>
        <w:t xml:space="preserve"> </w:t>
      </w:r>
      <w:r w:rsidR="00A418F7" w:rsidRPr="00BB5241">
        <w:rPr>
          <w:rFonts w:eastAsia="Times New Roman"/>
          <w:color w:val="auto"/>
          <w:sz w:val="22"/>
          <w:szCs w:val="22"/>
        </w:rPr>
        <w:t xml:space="preserve">after potential management of risks. </w:t>
      </w:r>
    </w:p>
    <w:p w14:paraId="2474660E" w14:textId="0CC2E4C7" w:rsidR="00D64CEA" w:rsidRPr="007B06F4" w:rsidRDefault="00D64CEA" w:rsidP="004C7C81">
      <w:pPr>
        <w:pStyle w:val="Default"/>
        <w:spacing w:line="276" w:lineRule="auto"/>
        <w:rPr>
          <w:rFonts w:eastAsia="Times New Roman"/>
          <w:color w:val="auto"/>
          <w:sz w:val="22"/>
          <w:szCs w:val="22"/>
        </w:rPr>
      </w:pPr>
      <w:r w:rsidRPr="007B06F4">
        <w:rPr>
          <w:rFonts w:eastAsia="Times New Roman"/>
          <w:color w:val="auto"/>
          <w:sz w:val="22"/>
          <w:szCs w:val="22"/>
        </w:rPr>
        <w:t xml:space="preserve">In making a recommendation regarding the overall risk of the EGD-LMO, it is important to consider whether risk management options can be identified that could address identified individual risks and the estimated overall risk as well as uncertainties. The need, feasibility and efficacy of the management options, including the capacity to enact them, should be considered on a case-by-case basis. If such measures are identified, the preceding steps of the risk assessment may need to be revisited </w:t>
      </w:r>
      <w:r w:rsidR="004A4AD7" w:rsidRPr="007B06F4">
        <w:rPr>
          <w:rFonts w:eastAsia="Times New Roman"/>
          <w:color w:val="auto"/>
          <w:sz w:val="22"/>
          <w:szCs w:val="22"/>
        </w:rPr>
        <w:t>to</w:t>
      </w:r>
      <w:r w:rsidRPr="007B06F4">
        <w:rPr>
          <w:rFonts w:eastAsia="Times New Roman"/>
          <w:color w:val="auto"/>
          <w:sz w:val="22"/>
          <w:szCs w:val="22"/>
        </w:rPr>
        <w:t xml:space="preserve"> evaluate how the application of the proposed risk management measures would change the outcome of the steps</w:t>
      </w:r>
      <w:r w:rsidR="00A0325D" w:rsidRPr="007B06F4">
        <w:rPr>
          <w:rFonts w:eastAsia="Times New Roman"/>
          <w:color w:val="auto"/>
          <w:sz w:val="22"/>
          <w:szCs w:val="22"/>
        </w:rPr>
        <w:t xml:space="preserve"> including the capacity to undertake them</w:t>
      </w:r>
      <w:r w:rsidRPr="007B06F4">
        <w:rPr>
          <w:rFonts w:eastAsia="Times New Roman"/>
          <w:color w:val="auto"/>
          <w:sz w:val="22"/>
          <w:szCs w:val="22"/>
        </w:rPr>
        <w:t xml:space="preserve">. </w:t>
      </w:r>
    </w:p>
    <w:p w14:paraId="3FEA99C3" w14:textId="7B1F2DDC" w:rsidR="0042155B" w:rsidRPr="007B06F4" w:rsidRDefault="0042155B" w:rsidP="004C7C81">
      <w:pPr>
        <w:pStyle w:val="Default"/>
        <w:spacing w:line="276" w:lineRule="auto"/>
        <w:rPr>
          <w:rFonts w:eastAsia="Times New Roman"/>
          <w:color w:val="auto"/>
          <w:sz w:val="22"/>
          <w:szCs w:val="22"/>
        </w:rPr>
      </w:pPr>
      <w:r w:rsidRPr="007B06F4">
        <w:rPr>
          <w:rFonts w:eastAsia="Times New Roman"/>
          <w:color w:val="auto"/>
          <w:sz w:val="22"/>
          <w:szCs w:val="22"/>
        </w:rPr>
        <w:t>Further</w:t>
      </w:r>
      <w:r w:rsidR="005430B6" w:rsidRPr="007B06F4">
        <w:rPr>
          <w:rFonts w:eastAsia="Times New Roman"/>
          <w:color w:val="auto"/>
          <w:sz w:val="22"/>
          <w:szCs w:val="22"/>
        </w:rPr>
        <w:t xml:space="preserve">, while the risk assessor provides a recommendation as to whether or not the risks are acceptable or manageable, the ultimate decision about whether or not to approve the EGD-LMO </w:t>
      </w:r>
      <w:r w:rsidR="00E1165E" w:rsidRPr="007B06F4">
        <w:rPr>
          <w:rFonts w:eastAsia="Times New Roman"/>
          <w:color w:val="auto"/>
          <w:sz w:val="22"/>
          <w:szCs w:val="22"/>
        </w:rPr>
        <w:t xml:space="preserve">release </w:t>
      </w:r>
      <w:r w:rsidR="005430B6" w:rsidRPr="007B06F4">
        <w:rPr>
          <w:rFonts w:eastAsia="Times New Roman"/>
          <w:color w:val="auto"/>
          <w:sz w:val="22"/>
          <w:szCs w:val="22"/>
        </w:rPr>
        <w:t>is a prerogative of the decision maker</w:t>
      </w:r>
      <w:r w:rsidR="00E1165E" w:rsidRPr="007B06F4">
        <w:rPr>
          <w:rFonts w:eastAsia="Times New Roman"/>
          <w:color w:val="auto"/>
          <w:sz w:val="22"/>
          <w:szCs w:val="22"/>
        </w:rPr>
        <w:t>s</w:t>
      </w:r>
      <w:r w:rsidR="00417570" w:rsidRPr="007B06F4">
        <w:rPr>
          <w:rFonts w:eastAsia="Times New Roman"/>
          <w:color w:val="auto"/>
          <w:sz w:val="22"/>
          <w:szCs w:val="22"/>
        </w:rPr>
        <w:t xml:space="preserve"> T</w:t>
      </w:r>
      <w:r w:rsidR="005430B6" w:rsidRPr="007B06F4">
        <w:rPr>
          <w:rFonts w:eastAsia="Times New Roman"/>
          <w:color w:val="auto"/>
          <w:sz w:val="22"/>
          <w:szCs w:val="22"/>
        </w:rPr>
        <w:t xml:space="preserve">he “acceptability” of risks is decided at a policy level and the threshold of what is considered “acceptable” may vary from </w:t>
      </w:r>
      <w:r w:rsidR="00E1165E" w:rsidRPr="007B06F4">
        <w:rPr>
          <w:rFonts w:eastAsia="Times New Roman"/>
          <w:color w:val="auto"/>
          <w:sz w:val="22"/>
          <w:szCs w:val="22"/>
        </w:rPr>
        <w:t xml:space="preserve">Party </w:t>
      </w:r>
      <w:r w:rsidR="005430B6" w:rsidRPr="007B06F4">
        <w:rPr>
          <w:rFonts w:eastAsia="Times New Roman"/>
          <w:color w:val="auto"/>
          <w:sz w:val="22"/>
          <w:szCs w:val="22"/>
        </w:rPr>
        <w:t xml:space="preserve">to </w:t>
      </w:r>
      <w:r w:rsidR="00E1165E" w:rsidRPr="007B06F4">
        <w:rPr>
          <w:rFonts w:eastAsia="Times New Roman"/>
          <w:color w:val="auto"/>
          <w:sz w:val="22"/>
          <w:szCs w:val="22"/>
        </w:rPr>
        <w:t>Party</w:t>
      </w:r>
      <w:r w:rsidR="00275378" w:rsidRPr="007B06F4">
        <w:rPr>
          <w:rFonts w:eastAsia="Times New Roman"/>
          <w:color w:val="auto"/>
          <w:sz w:val="22"/>
          <w:szCs w:val="22"/>
        </w:rPr>
        <w:t xml:space="preserve"> (also see section 7)</w:t>
      </w:r>
      <w:r w:rsidR="005430B6" w:rsidRPr="007B06F4">
        <w:rPr>
          <w:rFonts w:eastAsia="Times New Roman"/>
          <w:color w:val="auto"/>
          <w:sz w:val="22"/>
          <w:szCs w:val="22"/>
        </w:rPr>
        <w:t xml:space="preserve">. </w:t>
      </w:r>
      <w:r w:rsidR="00FE1AAA" w:rsidRPr="007B06F4">
        <w:rPr>
          <w:rFonts w:eastAsia="Times New Roman"/>
          <w:color w:val="auto"/>
          <w:sz w:val="22"/>
          <w:szCs w:val="22"/>
        </w:rPr>
        <w:t xml:space="preserve"> </w:t>
      </w:r>
    </w:p>
    <w:p w14:paraId="5DDDBD9C" w14:textId="01A59F2A" w:rsidR="002B5C91" w:rsidRDefault="00846061" w:rsidP="002B5C91">
      <w:pPr>
        <w:pStyle w:val="Heading2"/>
        <w:spacing w:line="276" w:lineRule="auto"/>
        <w:rPr>
          <w:rFonts w:ascii="Times New Roman" w:hAnsi="Times New Roman" w:cs="Times New Roman"/>
          <w:b/>
          <w:bCs/>
          <w:color w:val="auto"/>
          <w:sz w:val="28"/>
          <w:szCs w:val="28"/>
          <w:lang w:val="en-GB"/>
        </w:rPr>
      </w:pPr>
      <w:bookmarkStart w:id="48" w:name="_Toc159410735"/>
      <w:r>
        <w:rPr>
          <w:rFonts w:ascii="Times New Roman" w:hAnsi="Times New Roman" w:cs="Times New Roman"/>
          <w:b/>
          <w:bCs/>
          <w:color w:val="auto"/>
          <w:sz w:val="28"/>
          <w:szCs w:val="28"/>
          <w:lang w:val="en-GB"/>
        </w:rPr>
        <w:t xml:space="preserve">B. Living modified mosquitoes containing engineered gene </w:t>
      </w:r>
      <w:proofErr w:type="gramStart"/>
      <w:r>
        <w:rPr>
          <w:rFonts w:ascii="Times New Roman" w:hAnsi="Times New Roman" w:cs="Times New Roman"/>
          <w:b/>
          <w:bCs/>
          <w:color w:val="auto"/>
          <w:sz w:val="28"/>
          <w:szCs w:val="28"/>
          <w:lang w:val="en-GB"/>
        </w:rPr>
        <w:t>drives</w:t>
      </w:r>
      <w:bookmarkEnd w:id="48"/>
      <w:proofErr w:type="gramEnd"/>
    </w:p>
    <w:p w14:paraId="2505B4F3" w14:textId="7D616500" w:rsidR="00846061" w:rsidRPr="00510EBB" w:rsidRDefault="003A2E94" w:rsidP="00510EBB">
      <w:pPr>
        <w:rPr>
          <w:i/>
          <w:color w:val="FF0000"/>
        </w:rPr>
      </w:pPr>
      <w:r w:rsidRPr="00510EBB">
        <w:rPr>
          <w:rFonts w:ascii="Times New Roman" w:hAnsi="Times New Roman"/>
          <w:i/>
          <w:color w:val="FF0000"/>
          <w:highlight w:val="yellow"/>
        </w:rPr>
        <w:t xml:space="preserve">Kindly note that </w:t>
      </w:r>
      <w:r w:rsidR="003F2834" w:rsidRPr="00510EBB">
        <w:rPr>
          <w:rFonts w:ascii="Times New Roman" w:hAnsi="Times New Roman"/>
          <w:i/>
          <w:color w:val="FF0000"/>
          <w:highlight w:val="yellow"/>
        </w:rPr>
        <w:t xml:space="preserve">the sections below will be integrated into the appropriate sections above using </w:t>
      </w:r>
      <w:proofErr w:type="gramStart"/>
      <w:r w:rsidR="003F2834" w:rsidRPr="00510EBB">
        <w:rPr>
          <w:rFonts w:ascii="Times New Roman" w:hAnsi="Times New Roman"/>
          <w:i/>
          <w:color w:val="FF0000"/>
          <w:highlight w:val="yellow"/>
        </w:rPr>
        <w:t>boxes</w:t>
      </w:r>
      <w:proofErr w:type="gramEnd"/>
    </w:p>
    <w:p w14:paraId="49C1D256" w14:textId="3C641FDF" w:rsidR="00E060D7" w:rsidRPr="00A53038" w:rsidRDefault="00166E9D" w:rsidP="00510EBB">
      <w:pPr>
        <w:pStyle w:val="Heading2"/>
        <w:spacing w:line="276" w:lineRule="auto"/>
        <w:rPr>
          <w:rFonts w:ascii="Times New Roman" w:hAnsi="Times New Roman" w:cs="Times New Roman"/>
          <w:b/>
          <w:color w:val="000000" w:themeColor="text1"/>
          <w:sz w:val="28"/>
          <w:szCs w:val="28"/>
        </w:rPr>
      </w:pPr>
      <w:bookmarkStart w:id="49" w:name="_Toc159410736"/>
      <w:r w:rsidRPr="00A53038">
        <w:rPr>
          <w:rFonts w:ascii="Times New Roman" w:hAnsi="Times New Roman" w:cs="Times New Roman"/>
          <w:b/>
          <w:color w:val="000000" w:themeColor="text1"/>
          <w:sz w:val="28"/>
          <w:szCs w:val="28"/>
          <w:lang w:val="en-GB"/>
        </w:rPr>
        <w:t>B.</w:t>
      </w:r>
      <w:r w:rsidR="00E060D7" w:rsidRPr="00A53038">
        <w:rPr>
          <w:rFonts w:ascii="Times New Roman" w:hAnsi="Times New Roman" w:cs="Times New Roman"/>
          <w:b/>
          <w:color w:val="000000" w:themeColor="text1"/>
          <w:sz w:val="28"/>
          <w:szCs w:val="28"/>
        </w:rPr>
        <w:t>1. I</w:t>
      </w:r>
      <w:proofErr w:type="spellStart"/>
      <w:r w:rsidR="002B5C91" w:rsidRPr="00A53038">
        <w:rPr>
          <w:rFonts w:ascii="Times New Roman" w:hAnsi="Times New Roman" w:cs="Times New Roman"/>
          <w:b/>
          <w:color w:val="000000" w:themeColor="text1"/>
          <w:sz w:val="28"/>
          <w:szCs w:val="28"/>
          <w:lang w:val="en-GB"/>
        </w:rPr>
        <w:t>ntroduction</w:t>
      </w:r>
      <w:bookmarkEnd w:id="49"/>
      <w:proofErr w:type="spellEnd"/>
      <w:r w:rsidR="002B5C91" w:rsidRPr="00A53038">
        <w:rPr>
          <w:rFonts w:ascii="Times New Roman" w:hAnsi="Times New Roman" w:cs="Times New Roman"/>
          <w:b/>
          <w:color w:val="000000" w:themeColor="text1"/>
          <w:sz w:val="28"/>
          <w:szCs w:val="28"/>
          <w:lang w:val="en-GB"/>
        </w:rPr>
        <w:t xml:space="preserve"> </w:t>
      </w:r>
    </w:p>
    <w:p w14:paraId="2BAEF94C" w14:textId="4F8BE251" w:rsidR="00E060D7" w:rsidRPr="00CE3475" w:rsidRDefault="00E060D7" w:rsidP="00510EBB">
      <w:pPr>
        <w:pStyle w:val="Default"/>
        <w:spacing w:line="276" w:lineRule="auto"/>
      </w:pPr>
      <w:r w:rsidRPr="00510EBB">
        <w:rPr>
          <w:rFonts w:eastAsia="Times New Roman"/>
          <w:color w:val="auto"/>
          <w:sz w:val="22"/>
          <w:szCs w:val="22"/>
        </w:rPr>
        <w:t xml:space="preserve">In line with the decision CP-10/10 of the Conference of the Parties serving as the meeting of the Parties to the Cartagena Protocol on Biosafety, the AHTEG focused its activities on disease-transmitting insects, mainly mosquitoes, as they represent the most likely cases of EGD-LMOs moving to practical applications for </w:t>
      </w:r>
      <w:r w:rsidRPr="00510EBB">
        <w:rPr>
          <w:sz w:val="22"/>
          <w:szCs w:val="22"/>
        </w:rPr>
        <w:t xml:space="preserve">intentional release into the environment in the near future. Although the use of EGD </w:t>
      </w:r>
      <w:r w:rsidRPr="00510EBB">
        <w:rPr>
          <w:sz w:val="22"/>
          <w:szCs w:val="22"/>
        </w:rPr>
        <w:lastRenderedPageBreak/>
        <w:t xml:space="preserve">systems is under consideration in mammals (Leitschuh </w:t>
      </w:r>
      <w:r w:rsidR="00FA1F0C" w:rsidRPr="00510EBB">
        <w:rPr>
          <w:sz w:val="22"/>
          <w:szCs w:val="22"/>
        </w:rPr>
        <w:t>and others</w:t>
      </w:r>
      <w:r w:rsidR="008C362D" w:rsidRPr="00510EBB">
        <w:rPr>
          <w:sz w:val="22"/>
          <w:szCs w:val="22"/>
        </w:rPr>
        <w:t>,</w:t>
      </w:r>
      <w:r w:rsidR="00C7230D">
        <w:rPr>
          <w:sz w:val="22"/>
          <w:szCs w:val="22"/>
        </w:rPr>
        <w:t xml:space="preserve"> </w:t>
      </w:r>
      <w:r w:rsidRPr="00510EBB">
        <w:rPr>
          <w:sz w:val="22"/>
          <w:szCs w:val="22"/>
        </w:rPr>
        <w:t xml:space="preserve">2018; Conklin, 2019; Godwin </w:t>
      </w:r>
      <w:r w:rsidR="00FA1F0C" w:rsidRPr="00510EBB">
        <w:rPr>
          <w:sz w:val="22"/>
          <w:szCs w:val="22"/>
        </w:rPr>
        <w:t>and others</w:t>
      </w:r>
      <w:r w:rsidRPr="00510EBB">
        <w:rPr>
          <w:sz w:val="22"/>
          <w:szCs w:val="22"/>
        </w:rPr>
        <w:t xml:space="preserve">, 2019; Grunwald </w:t>
      </w:r>
      <w:r w:rsidR="00FA1F0C" w:rsidRPr="00510EBB">
        <w:rPr>
          <w:sz w:val="22"/>
          <w:szCs w:val="22"/>
        </w:rPr>
        <w:t>and others</w:t>
      </w:r>
      <w:r w:rsidRPr="00510EBB">
        <w:rPr>
          <w:sz w:val="22"/>
          <w:szCs w:val="22"/>
        </w:rPr>
        <w:t xml:space="preserve">, 2019; Manser </w:t>
      </w:r>
      <w:r w:rsidR="00FA1F0C" w:rsidRPr="00510EBB">
        <w:rPr>
          <w:sz w:val="22"/>
          <w:szCs w:val="22"/>
        </w:rPr>
        <w:t>and others</w:t>
      </w:r>
      <w:r w:rsidRPr="00510EBB">
        <w:rPr>
          <w:sz w:val="22"/>
          <w:szCs w:val="22"/>
        </w:rPr>
        <w:t xml:space="preserve">, 2019; Faber </w:t>
      </w:r>
      <w:r w:rsidR="00FA1F0C" w:rsidRPr="00510EBB">
        <w:rPr>
          <w:sz w:val="22"/>
          <w:szCs w:val="22"/>
        </w:rPr>
        <w:t>and others</w:t>
      </w:r>
      <w:r w:rsidRPr="00510EBB">
        <w:rPr>
          <w:sz w:val="22"/>
          <w:szCs w:val="22"/>
        </w:rPr>
        <w:t xml:space="preserve">, 2020) and plants (Neve, 2018; Barrett </w:t>
      </w:r>
      <w:r w:rsidR="00FA1F0C" w:rsidRPr="00510EBB">
        <w:rPr>
          <w:sz w:val="22"/>
          <w:szCs w:val="22"/>
        </w:rPr>
        <w:t>and others</w:t>
      </w:r>
      <w:r w:rsidRPr="00510EBB">
        <w:rPr>
          <w:sz w:val="22"/>
          <w:szCs w:val="22"/>
        </w:rPr>
        <w:t xml:space="preserve">, 2019; Gardiner </w:t>
      </w:r>
      <w:r w:rsidR="00FA1F0C" w:rsidRPr="00510EBB">
        <w:rPr>
          <w:sz w:val="22"/>
          <w:szCs w:val="22"/>
        </w:rPr>
        <w:t>and others</w:t>
      </w:r>
      <w:r w:rsidRPr="00510EBB">
        <w:rPr>
          <w:sz w:val="22"/>
          <w:szCs w:val="22"/>
        </w:rPr>
        <w:t xml:space="preserve">, 2020), basic technical challenges need to be overcome before an EGD will be possible in these taxa (NASEM, 2016; Godwin </w:t>
      </w:r>
      <w:r w:rsidR="00FA1F0C" w:rsidRPr="00510EBB">
        <w:rPr>
          <w:sz w:val="22"/>
          <w:szCs w:val="22"/>
        </w:rPr>
        <w:t>and others</w:t>
      </w:r>
      <w:r w:rsidRPr="00510EBB">
        <w:rPr>
          <w:sz w:val="22"/>
          <w:szCs w:val="22"/>
        </w:rPr>
        <w:t xml:space="preserve">, 2019; Pixley </w:t>
      </w:r>
      <w:r w:rsidR="00FA1F0C" w:rsidRPr="00510EBB">
        <w:rPr>
          <w:sz w:val="22"/>
          <w:szCs w:val="22"/>
        </w:rPr>
        <w:t>and others</w:t>
      </w:r>
      <w:r w:rsidRPr="00510EBB">
        <w:rPr>
          <w:sz w:val="22"/>
          <w:szCs w:val="22"/>
        </w:rPr>
        <w:t xml:space="preserve">, 2019; </w:t>
      </w:r>
      <w:proofErr w:type="spellStart"/>
      <w:r w:rsidRPr="00510EBB">
        <w:rPr>
          <w:sz w:val="22"/>
          <w:szCs w:val="22"/>
        </w:rPr>
        <w:t>Scudellari</w:t>
      </w:r>
      <w:proofErr w:type="spellEnd"/>
      <w:r w:rsidRPr="00510EBB">
        <w:rPr>
          <w:sz w:val="22"/>
          <w:szCs w:val="22"/>
        </w:rPr>
        <w:t xml:space="preserve">, 2019). </w:t>
      </w:r>
    </w:p>
    <w:p w14:paraId="619621C6" w14:textId="6F84D53A" w:rsidR="00E060D7" w:rsidRPr="00510EBB" w:rsidRDefault="00E060D7" w:rsidP="00510EBB">
      <w:pPr>
        <w:pStyle w:val="Default"/>
        <w:spacing w:line="276" w:lineRule="auto"/>
        <w:rPr>
          <w:rFonts w:eastAsia="Times New Roman"/>
        </w:rPr>
      </w:pPr>
      <w:r w:rsidRPr="00510EBB">
        <w:rPr>
          <w:rFonts w:eastAsia="Times New Roman"/>
        </w:rPr>
        <w:t xml:space="preserve">In insects, the most likely EGD-LMO cases for </w:t>
      </w:r>
      <w:r w:rsidRPr="00CE3475">
        <w:t xml:space="preserve">intentional release into the environment are expected to be those that are directed at human, livestock and wildlife disease vectors, followed by agricultural and horticultural pests in highly managed ecosystems and non-native invasive insect species. To reduce their threat to human or animal health, agricultural production and biodiversity, humans have aimed at controlling insect disease vectors (such as mosquitoes), agricultural pests and invasive species through a variety of methods, including the use of biological or chemical insecticides, resistant crop varieties, biological control, and genetic control methods such as the sterile insect technique (SIT) and the incompatible insect technique (IIT) (e.g., Ritchie and Staunton, 2019; </w:t>
      </w:r>
      <w:proofErr w:type="spellStart"/>
      <w:r w:rsidRPr="00CE3475">
        <w:t>Caragata</w:t>
      </w:r>
      <w:proofErr w:type="spellEnd"/>
      <w:r w:rsidRPr="00CE3475">
        <w:t xml:space="preserve"> </w:t>
      </w:r>
      <w:r w:rsidR="00FA1F0C" w:rsidRPr="00CE3475">
        <w:t>and others</w:t>
      </w:r>
      <w:r w:rsidRPr="00CE3475">
        <w:t xml:space="preserve">, 2020; Romeis </w:t>
      </w:r>
      <w:r w:rsidR="00FA1F0C" w:rsidRPr="00CE3475">
        <w:t>and others</w:t>
      </w:r>
      <w:r w:rsidRPr="00CE3475">
        <w:t xml:space="preserve">, 2020). </w:t>
      </w:r>
    </w:p>
    <w:p w14:paraId="61A5428D" w14:textId="01EBF155" w:rsidR="00E060D7" w:rsidRPr="00CE3475" w:rsidRDefault="00E060D7" w:rsidP="00510EBB">
      <w:pPr>
        <w:pStyle w:val="Default"/>
        <w:spacing w:line="276" w:lineRule="auto"/>
      </w:pPr>
      <w:r w:rsidRPr="00510EBB">
        <w:rPr>
          <w:rFonts w:eastAsia="Times New Roman"/>
          <w:color w:val="auto"/>
          <w:sz w:val="22"/>
          <w:szCs w:val="22"/>
        </w:rPr>
        <w:t>Controlling disease transmission by mosquitoes is a long-standing public health goal (</w:t>
      </w:r>
      <w:proofErr w:type="spellStart"/>
      <w:r w:rsidRPr="00510EBB">
        <w:rPr>
          <w:rFonts w:eastAsia="Times New Roman"/>
          <w:color w:val="auto"/>
          <w:sz w:val="22"/>
          <w:szCs w:val="22"/>
        </w:rPr>
        <w:t>Feachem</w:t>
      </w:r>
      <w:proofErr w:type="spellEnd"/>
      <w:r w:rsidRPr="00510EBB">
        <w:rPr>
          <w:rFonts w:eastAsia="Times New Roman"/>
          <w:color w:val="auto"/>
          <w:sz w:val="22"/>
          <w:szCs w:val="22"/>
        </w:rPr>
        <w:t xml:space="preserve"> </w:t>
      </w:r>
      <w:r w:rsidRPr="00510EBB">
        <w:rPr>
          <w:sz w:val="22"/>
          <w:szCs w:val="22"/>
        </w:rPr>
        <w:t xml:space="preserve">and others, 2019; Masterson, 2019). While effective on a local/regional scale and despite diligent application, current control methods (e.g., removal of standing water for mosquito breeding and resting sites, use of insecticides delivered via bed-nets and indoor residual spraying, outdoor insecticide fogging, applications of chemical larvicides, mass release of sterile males, IIT) have not prevented the proliferation of mosquito-vectored diseases, in part due to evolution of resistance to commonly used insecticides, difficulty in reaching all mosquito breeding and resting sites, and global climate change that facilitates mosquito spread (e.g., Ritchie and Staunton, 2019; WHO, 2019; Fouet and others, 2020). This has prompted the development of new genetic approaches to combat the spread of mosquito vector-borne diseases. One of these approaches utilises EGD-LMMs (e.g., </w:t>
      </w:r>
      <w:proofErr w:type="spellStart"/>
      <w:r w:rsidRPr="00510EBB">
        <w:rPr>
          <w:sz w:val="22"/>
          <w:szCs w:val="22"/>
        </w:rPr>
        <w:t>Windbichler</w:t>
      </w:r>
      <w:proofErr w:type="spellEnd"/>
      <w:r w:rsidRPr="00510EBB">
        <w:rPr>
          <w:sz w:val="22"/>
          <w:szCs w:val="22"/>
        </w:rPr>
        <w:t xml:space="preserve"> </w:t>
      </w:r>
      <w:r w:rsidR="000E7A1B" w:rsidRPr="00510EBB">
        <w:rPr>
          <w:sz w:val="22"/>
          <w:szCs w:val="22"/>
        </w:rPr>
        <w:t>and others</w:t>
      </w:r>
      <w:r w:rsidRPr="00510EBB">
        <w:rPr>
          <w:sz w:val="22"/>
          <w:szCs w:val="22"/>
        </w:rPr>
        <w:t xml:space="preserve">, 2007, 2008, 2011; Gantz </w:t>
      </w:r>
      <w:r w:rsidR="000E7A1B" w:rsidRPr="00510EBB">
        <w:rPr>
          <w:sz w:val="22"/>
          <w:szCs w:val="22"/>
        </w:rPr>
        <w:t>and others</w:t>
      </w:r>
      <w:r w:rsidRPr="00510EBB">
        <w:rPr>
          <w:sz w:val="22"/>
          <w:szCs w:val="22"/>
        </w:rPr>
        <w:t xml:space="preserve">, 2015; Hammond </w:t>
      </w:r>
      <w:r w:rsidR="0042515A" w:rsidRPr="00510EBB">
        <w:rPr>
          <w:sz w:val="22"/>
          <w:szCs w:val="22"/>
        </w:rPr>
        <w:t>and others</w:t>
      </w:r>
      <w:r w:rsidRPr="00510EBB">
        <w:rPr>
          <w:sz w:val="22"/>
          <w:szCs w:val="22"/>
        </w:rPr>
        <w:t>, 2016; Kyrou and others, 2018).</w:t>
      </w:r>
    </w:p>
    <w:p w14:paraId="1BF6FD15" w14:textId="008198FE" w:rsidR="00E060D7" w:rsidRPr="00510EBB" w:rsidRDefault="00166E9D" w:rsidP="00510EBB">
      <w:pPr>
        <w:pStyle w:val="Heading2"/>
        <w:spacing w:line="276" w:lineRule="auto"/>
        <w:rPr>
          <w:rFonts w:ascii="Times New Roman" w:hAnsi="Times New Roman"/>
          <w:b/>
          <w:sz w:val="24"/>
          <w:szCs w:val="24"/>
          <w:lang w:val="en-GB"/>
        </w:rPr>
      </w:pPr>
      <w:bookmarkStart w:id="50" w:name="_Toc159410737"/>
      <w:r>
        <w:rPr>
          <w:rFonts w:ascii="Times New Roman" w:hAnsi="Times New Roman" w:cs="Times New Roman"/>
          <w:b/>
          <w:bCs/>
          <w:color w:val="auto"/>
          <w:sz w:val="24"/>
          <w:szCs w:val="24"/>
          <w:lang w:val="en-GB"/>
        </w:rPr>
        <w:t xml:space="preserve">B.1.1. </w:t>
      </w:r>
      <w:r w:rsidR="00E060D7" w:rsidRPr="00510EBB">
        <w:rPr>
          <w:rFonts w:ascii="Times New Roman" w:hAnsi="Times New Roman" w:cs="Times New Roman"/>
          <w:b/>
          <w:color w:val="auto"/>
          <w:sz w:val="24"/>
          <w:szCs w:val="24"/>
          <w:lang w:val="en-GB"/>
        </w:rPr>
        <w:t>Possible cases of living modified mosquitoes containing engineered gene drives</w:t>
      </w:r>
      <w:bookmarkEnd w:id="50"/>
    </w:p>
    <w:p w14:paraId="6D57CAA5" w14:textId="77777777" w:rsidR="00E060D7" w:rsidRPr="00CE3475" w:rsidRDefault="00E060D7" w:rsidP="00510EBB">
      <w:pPr>
        <w:pStyle w:val="Default"/>
        <w:spacing w:line="276" w:lineRule="auto"/>
      </w:pPr>
      <w:r w:rsidRPr="00510EBB">
        <w:rPr>
          <w:rFonts w:eastAsia="Times New Roman"/>
          <w:color w:val="auto"/>
          <w:sz w:val="22"/>
          <w:szCs w:val="22"/>
        </w:rPr>
        <w:t xml:space="preserve">The additional voluntary guidance materials focus on EGD-LMMs, as they represent the most likely cases of EGD-LMOs moving to practical applications for </w:t>
      </w:r>
      <w:r w:rsidRPr="00510EBB">
        <w:rPr>
          <w:sz w:val="22"/>
          <w:szCs w:val="22"/>
        </w:rPr>
        <w:t>intentional release into the environment. Various EGD systems (whose intended uses, design, composition and mode of action are diverse) are currently under development and/or have been proposed for use in mosquitoes in the scientific literature.</w:t>
      </w:r>
    </w:p>
    <w:p w14:paraId="5C0608BC" w14:textId="345DC987" w:rsidR="00E060D7" w:rsidRPr="00F01BFF" w:rsidRDefault="00E060D7" w:rsidP="00510EBB">
      <w:pPr>
        <w:pStyle w:val="ListParagraph"/>
        <w:numPr>
          <w:ilvl w:val="0"/>
          <w:numId w:val="30"/>
        </w:numPr>
        <w:spacing w:line="276" w:lineRule="auto"/>
        <w:rPr>
          <w:rFonts w:ascii="Times New Roman" w:hAnsi="Times New Roman"/>
        </w:rPr>
      </w:pPr>
      <w:r w:rsidRPr="00510EBB">
        <w:rPr>
          <w:rFonts w:ascii="Times New Roman" w:eastAsia="Times New Roman" w:hAnsi="Times New Roman"/>
        </w:rPr>
        <w:t>Self</w:t>
      </w:r>
      <w:r w:rsidRPr="00F01BFF">
        <w:rPr>
          <w:rFonts w:ascii="Times New Roman" w:hAnsi="Times New Roman"/>
        </w:rPr>
        <w:t>-sustaining threshold-independent (non-</w:t>
      </w:r>
      <w:proofErr w:type="spellStart"/>
      <w:r w:rsidRPr="00F01BFF">
        <w:rPr>
          <w:rFonts w:ascii="Times New Roman" w:hAnsi="Times New Roman"/>
        </w:rPr>
        <w:t>localised</w:t>
      </w:r>
      <w:proofErr w:type="spellEnd"/>
      <w:r w:rsidRPr="00F01BFF">
        <w:rPr>
          <w:rFonts w:ascii="Times New Roman" w:hAnsi="Times New Roman"/>
        </w:rPr>
        <w:t xml:space="preserve">) EGDs to suppress or modify Malaria-transmitting </w:t>
      </w:r>
      <w:r w:rsidRPr="00583960">
        <w:rPr>
          <w:rFonts w:ascii="Times New Roman" w:hAnsi="Times New Roman"/>
          <w:i/>
        </w:rPr>
        <w:t>Anopheles</w:t>
      </w:r>
      <w:r w:rsidRPr="00F01BFF">
        <w:rPr>
          <w:rFonts w:ascii="Times New Roman" w:hAnsi="Times New Roman"/>
        </w:rPr>
        <w:t xml:space="preserve"> mosquitoes (e.g.</w:t>
      </w:r>
      <w:r w:rsidR="00BE6DF3">
        <w:rPr>
          <w:rFonts w:ascii="Times New Roman" w:hAnsi="Times New Roman"/>
        </w:rPr>
        <w:t>,</w:t>
      </w:r>
      <w:r w:rsidRPr="00F01BFF">
        <w:rPr>
          <w:rFonts w:ascii="Times New Roman" w:hAnsi="Times New Roman"/>
        </w:rPr>
        <w:t xml:space="preserve"> </w:t>
      </w:r>
      <w:r w:rsidRPr="002A1A51">
        <w:rPr>
          <w:rFonts w:ascii="Times New Roman" w:hAnsi="Times New Roman"/>
          <w:i/>
          <w:iCs/>
        </w:rPr>
        <w:t>An. gambiae</w:t>
      </w:r>
      <w:r w:rsidRPr="00F01BFF">
        <w:rPr>
          <w:rFonts w:ascii="Times New Roman" w:hAnsi="Times New Roman"/>
        </w:rPr>
        <w:t xml:space="preserve">, </w:t>
      </w:r>
      <w:r w:rsidRPr="002A1A51">
        <w:rPr>
          <w:rFonts w:ascii="Times New Roman" w:hAnsi="Times New Roman"/>
          <w:i/>
          <w:iCs/>
        </w:rPr>
        <w:t xml:space="preserve">An. </w:t>
      </w:r>
      <w:proofErr w:type="spellStart"/>
      <w:r w:rsidRPr="002A1A51">
        <w:rPr>
          <w:rFonts w:ascii="Times New Roman" w:hAnsi="Times New Roman"/>
          <w:i/>
          <w:iCs/>
        </w:rPr>
        <w:t>coluzzii</w:t>
      </w:r>
      <w:proofErr w:type="spellEnd"/>
      <w:r w:rsidRPr="00F01BFF">
        <w:rPr>
          <w:rFonts w:ascii="Times New Roman" w:hAnsi="Times New Roman"/>
        </w:rPr>
        <w:t>) or Aedes mosquitoes (e.g.</w:t>
      </w:r>
      <w:r w:rsidR="0042515A">
        <w:rPr>
          <w:rFonts w:ascii="Times New Roman" w:hAnsi="Times New Roman"/>
        </w:rPr>
        <w:t>,</w:t>
      </w:r>
      <w:r w:rsidRPr="00F01BFF">
        <w:rPr>
          <w:rFonts w:ascii="Times New Roman" w:hAnsi="Times New Roman"/>
        </w:rPr>
        <w:t xml:space="preserve"> </w:t>
      </w:r>
      <w:r w:rsidRPr="002A1A51">
        <w:rPr>
          <w:rFonts w:ascii="Times New Roman" w:hAnsi="Times New Roman"/>
          <w:i/>
          <w:iCs/>
        </w:rPr>
        <w:t>Ae. aegypti</w:t>
      </w:r>
      <w:r w:rsidRPr="00F01BFF">
        <w:rPr>
          <w:rFonts w:ascii="Times New Roman" w:hAnsi="Times New Roman"/>
        </w:rPr>
        <w:t>)</w:t>
      </w:r>
    </w:p>
    <w:p w14:paraId="6E8A0A9B" w14:textId="77777777" w:rsidR="00E060D7" w:rsidRPr="00F01BFF" w:rsidRDefault="00E060D7" w:rsidP="00510EBB">
      <w:pPr>
        <w:pStyle w:val="ListParagraph"/>
        <w:numPr>
          <w:ilvl w:val="0"/>
          <w:numId w:val="31"/>
        </w:numPr>
        <w:tabs>
          <w:tab w:val="left" w:pos="1304"/>
        </w:tabs>
        <w:spacing w:line="276" w:lineRule="auto"/>
        <w:rPr>
          <w:rFonts w:ascii="Times New Roman" w:hAnsi="Times New Roman"/>
          <w:lang w:val="en-GB"/>
        </w:rPr>
      </w:pPr>
      <w:r w:rsidRPr="00F01BFF">
        <w:rPr>
          <w:rFonts w:ascii="Times New Roman" w:hAnsi="Times New Roman"/>
          <w:lang w:val="en-GB"/>
        </w:rPr>
        <w:t>Homing-based EGDs for either population suppression or modification</w:t>
      </w:r>
    </w:p>
    <w:p w14:paraId="40C5D53E" w14:textId="77777777" w:rsidR="00E060D7" w:rsidRPr="00F01BFF" w:rsidRDefault="00E060D7" w:rsidP="00510EBB">
      <w:pPr>
        <w:pStyle w:val="ListParagraph"/>
        <w:numPr>
          <w:ilvl w:val="0"/>
          <w:numId w:val="31"/>
        </w:numPr>
        <w:tabs>
          <w:tab w:val="left" w:pos="1304"/>
        </w:tabs>
        <w:spacing w:line="276" w:lineRule="auto"/>
        <w:rPr>
          <w:rFonts w:ascii="Times New Roman" w:hAnsi="Times New Roman"/>
          <w:lang w:val="en-GB"/>
        </w:rPr>
      </w:pPr>
      <w:r w:rsidRPr="00F01BFF">
        <w:rPr>
          <w:rFonts w:ascii="Times New Roman" w:hAnsi="Times New Roman"/>
          <w:lang w:val="en-GB"/>
        </w:rPr>
        <w:t>Meiotic interference EGDs for population suppression</w:t>
      </w:r>
    </w:p>
    <w:p w14:paraId="11100714" w14:textId="19B78BFD" w:rsidR="00E060D7" w:rsidRPr="00510EBB" w:rsidRDefault="00E060D7" w:rsidP="00510EBB">
      <w:pPr>
        <w:pStyle w:val="ListParagraph"/>
        <w:numPr>
          <w:ilvl w:val="0"/>
          <w:numId w:val="31"/>
        </w:numPr>
        <w:tabs>
          <w:tab w:val="left" w:pos="1304"/>
        </w:tabs>
        <w:spacing w:line="276" w:lineRule="auto"/>
        <w:rPr>
          <w:rFonts w:ascii="Times New Roman" w:hAnsi="Times New Roman"/>
        </w:rPr>
      </w:pPr>
      <w:r w:rsidRPr="00F01BFF">
        <w:rPr>
          <w:rFonts w:ascii="Times New Roman" w:hAnsi="Times New Roman"/>
          <w:lang w:val="en-GB"/>
        </w:rPr>
        <w:t>Medea and other rescue (Medea-like) EGDs for population modification</w:t>
      </w:r>
    </w:p>
    <w:p w14:paraId="2EEC5246" w14:textId="66AD5D77" w:rsidR="00E060D7" w:rsidRPr="00F01BFF" w:rsidRDefault="00E060D7" w:rsidP="00510EBB">
      <w:pPr>
        <w:pStyle w:val="ListParagraph"/>
        <w:numPr>
          <w:ilvl w:val="0"/>
          <w:numId w:val="30"/>
        </w:numPr>
        <w:spacing w:line="276" w:lineRule="auto"/>
        <w:rPr>
          <w:rFonts w:ascii="Times New Roman" w:hAnsi="Times New Roman"/>
          <w:lang w:val="en-GB"/>
        </w:rPr>
      </w:pPr>
      <w:r w:rsidRPr="00F01BFF">
        <w:rPr>
          <w:rFonts w:ascii="Times New Roman" w:hAnsi="Times New Roman"/>
          <w:lang w:val="en-GB"/>
        </w:rPr>
        <w:t xml:space="preserve">Self-sustaining threshold-independent (localised) EGDs to suppress to or modify Malaria-transmitting </w:t>
      </w:r>
      <w:r w:rsidRPr="00583960">
        <w:rPr>
          <w:rFonts w:ascii="Times New Roman" w:hAnsi="Times New Roman"/>
          <w:i/>
          <w:lang w:val="en-GB"/>
        </w:rPr>
        <w:t>Anopheles</w:t>
      </w:r>
      <w:r w:rsidRPr="00F01BFF">
        <w:rPr>
          <w:rFonts w:ascii="Times New Roman" w:hAnsi="Times New Roman"/>
          <w:lang w:val="en-GB"/>
        </w:rPr>
        <w:t xml:space="preserve"> mosquitoes </w:t>
      </w:r>
      <w:r>
        <w:rPr>
          <w:rFonts w:ascii="Times New Roman" w:hAnsi="Times New Roman"/>
          <w:lang w:val="en-GB"/>
        </w:rPr>
        <w:t>(</w:t>
      </w:r>
      <w:r w:rsidRPr="00F01BFF">
        <w:rPr>
          <w:rFonts w:ascii="Times New Roman" w:hAnsi="Times New Roman"/>
          <w:lang w:val="en-GB"/>
        </w:rPr>
        <w:t>e.g.</w:t>
      </w:r>
      <w:r w:rsidR="0042515A">
        <w:rPr>
          <w:rFonts w:ascii="Times New Roman" w:hAnsi="Times New Roman"/>
          <w:lang w:val="en-GB"/>
        </w:rPr>
        <w:t>,</w:t>
      </w:r>
      <w:r w:rsidRPr="00F01BFF">
        <w:rPr>
          <w:rFonts w:ascii="Times New Roman" w:hAnsi="Times New Roman"/>
          <w:lang w:val="en-GB"/>
        </w:rPr>
        <w:t xml:space="preserve"> </w:t>
      </w:r>
      <w:r w:rsidRPr="002A1A51">
        <w:rPr>
          <w:rFonts w:ascii="Times New Roman" w:hAnsi="Times New Roman"/>
          <w:i/>
          <w:iCs/>
          <w:lang w:val="en-GB"/>
        </w:rPr>
        <w:t xml:space="preserve">An. </w:t>
      </w:r>
      <w:r w:rsidR="0042515A" w:rsidRPr="002A1A51">
        <w:rPr>
          <w:rFonts w:ascii="Times New Roman" w:hAnsi="Times New Roman"/>
          <w:i/>
          <w:iCs/>
          <w:lang w:val="en-GB"/>
        </w:rPr>
        <w:t>G</w:t>
      </w:r>
      <w:r w:rsidRPr="002A1A51">
        <w:rPr>
          <w:rFonts w:ascii="Times New Roman" w:hAnsi="Times New Roman"/>
          <w:i/>
          <w:iCs/>
          <w:lang w:val="en-GB"/>
        </w:rPr>
        <w:t>ambiae</w:t>
      </w:r>
      <w:r w:rsidRPr="00F01BFF">
        <w:rPr>
          <w:rFonts w:ascii="Times New Roman" w:hAnsi="Times New Roman"/>
          <w:lang w:val="en-GB"/>
        </w:rPr>
        <w:t xml:space="preserve">, </w:t>
      </w:r>
      <w:r w:rsidRPr="002A1A51">
        <w:rPr>
          <w:rFonts w:ascii="Times New Roman" w:hAnsi="Times New Roman"/>
          <w:i/>
          <w:iCs/>
          <w:lang w:val="en-GB"/>
        </w:rPr>
        <w:t xml:space="preserve">An. </w:t>
      </w:r>
      <w:proofErr w:type="spellStart"/>
      <w:r w:rsidR="0042515A" w:rsidRPr="002A1A51">
        <w:rPr>
          <w:rFonts w:ascii="Times New Roman" w:hAnsi="Times New Roman"/>
          <w:i/>
          <w:iCs/>
          <w:lang w:val="en-GB"/>
        </w:rPr>
        <w:t>C</w:t>
      </w:r>
      <w:r w:rsidRPr="002A1A51">
        <w:rPr>
          <w:rFonts w:ascii="Times New Roman" w:hAnsi="Times New Roman"/>
          <w:i/>
          <w:iCs/>
          <w:lang w:val="en-GB"/>
        </w:rPr>
        <w:t>oluzzii</w:t>
      </w:r>
      <w:proofErr w:type="spellEnd"/>
      <w:r w:rsidRPr="00F01BFF">
        <w:rPr>
          <w:rFonts w:ascii="Times New Roman" w:hAnsi="Times New Roman"/>
          <w:lang w:val="en-GB"/>
        </w:rPr>
        <w:t>) or Aedes mosquitoes (e.g.</w:t>
      </w:r>
      <w:r w:rsidR="0042515A">
        <w:rPr>
          <w:rFonts w:ascii="Times New Roman" w:hAnsi="Times New Roman"/>
          <w:lang w:val="en-GB"/>
        </w:rPr>
        <w:t>,</w:t>
      </w:r>
      <w:r w:rsidRPr="00F01BFF">
        <w:rPr>
          <w:rFonts w:ascii="Times New Roman" w:hAnsi="Times New Roman"/>
          <w:lang w:val="en-GB"/>
        </w:rPr>
        <w:t xml:space="preserve"> </w:t>
      </w:r>
      <w:r w:rsidRPr="002A1A51">
        <w:rPr>
          <w:rFonts w:ascii="Times New Roman" w:hAnsi="Times New Roman"/>
          <w:i/>
          <w:iCs/>
          <w:lang w:val="en-GB"/>
        </w:rPr>
        <w:t>Ae. aegypti</w:t>
      </w:r>
      <w:r w:rsidRPr="00F01BFF">
        <w:rPr>
          <w:rFonts w:ascii="Times New Roman" w:hAnsi="Times New Roman"/>
          <w:lang w:val="en-GB"/>
        </w:rPr>
        <w:t>)</w:t>
      </w:r>
    </w:p>
    <w:p w14:paraId="3B1D1BC3" w14:textId="77777777" w:rsidR="00E060D7" w:rsidRPr="00F01BFF" w:rsidRDefault="00E060D7" w:rsidP="00510EBB">
      <w:pPr>
        <w:pStyle w:val="ListParagraph"/>
        <w:numPr>
          <w:ilvl w:val="0"/>
          <w:numId w:val="32"/>
        </w:numPr>
        <w:tabs>
          <w:tab w:val="left" w:pos="1304"/>
        </w:tabs>
        <w:spacing w:line="276" w:lineRule="auto"/>
        <w:rPr>
          <w:rFonts w:ascii="Times New Roman" w:hAnsi="Times New Roman"/>
          <w:lang w:val="en-GB"/>
        </w:rPr>
      </w:pPr>
      <w:r w:rsidRPr="00F01BFF">
        <w:rPr>
          <w:rFonts w:ascii="Times New Roman" w:hAnsi="Times New Roman"/>
          <w:lang w:val="en-GB"/>
        </w:rPr>
        <w:t>Underdominance EGDs for either population suppression or modification</w:t>
      </w:r>
    </w:p>
    <w:p w14:paraId="43873620" w14:textId="7319607A" w:rsidR="00E060D7" w:rsidRPr="00510EBB" w:rsidRDefault="00E060D7" w:rsidP="00510EBB">
      <w:pPr>
        <w:pStyle w:val="ListParagraph"/>
        <w:numPr>
          <w:ilvl w:val="0"/>
          <w:numId w:val="32"/>
        </w:numPr>
        <w:tabs>
          <w:tab w:val="left" w:pos="1304"/>
        </w:tabs>
        <w:spacing w:line="276" w:lineRule="auto"/>
        <w:rPr>
          <w:rFonts w:ascii="Times New Roman" w:hAnsi="Times New Roman"/>
        </w:rPr>
      </w:pPr>
      <w:r w:rsidRPr="00F01BFF">
        <w:rPr>
          <w:rFonts w:ascii="Times New Roman" w:hAnsi="Times New Roman"/>
          <w:lang w:val="en-GB"/>
        </w:rPr>
        <w:t xml:space="preserve">Tethered </w:t>
      </w:r>
      <w:proofErr w:type="gramStart"/>
      <w:r w:rsidRPr="00F01BFF">
        <w:rPr>
          <w:rFonts w:ascii="Times New Roman" w:hAnsi="Times New Roman"/>
          <w:lang w:val="en-GB"/>
        </w:rPr>
        <w:t>homing-based</w:t>
      </w:r>
      <w:proofErr w:type="gramEnd"/>
      <w:r w:rsidRPr="00F01BFF">
        <w:rPr>
          <w:rFonts w:ascii="Times New Roman" w:hAnsi="Times New Roman"/>
          <w:lang w:val="en-GB"/>
        </w:rPr>
        <w:t xml:space="preserve"> EGDs for either population suppression or modification</w:t>
      </w:r>
    </w:p>
    <w:p w14:paraId="00AE794E" w14:textId="7B91C355" w:rsidR="00166E9D" w:rsidRPr="00F01BFF" w:rsidRDefault="00E060D7" w:rsidP="00510EBB">
      <w:pPr>
        <w:pStyle w:val="ListParagraph"/>
        <w:numPr>
          <w:ilvl w:val="0"/>
          <w:numId w:val="30"/>
        </w:numPr>
        <w:spacing w:line="276" w:lineRule="auto"/>
        <w:rPr>
          <w:rFonts w:ascii="Times New Roman" w:hAnsi="Times New Roman"/>
          <w:lang w:val="en-GB"/>
        </w:rPr>
      </w:pPr>
      <w:r w:rsidRPr="00F01BFF">
        <w:rPr>
          <w:rFonts w:ascii="Times New Roman" w:hAnsi="Times New Roman"/>
          <w:lang w:val="en-GB"/>
        </w:rPr>
        <w:t>Self-limiting threshold-independent (non-localised) EGDs</w:t>
      </w:r>
    </w:p>
    <w:p w14:paraId="15F2605D" w14:textId="7CDBCE23" w:rsidR="00E060D7" w:rsidRPr="00166E9D" w:rsidRDefault="00E060D7" w:rsidP="00510EBB">
      <w:pPr>
        <w:pStyle w:val="ListParagraph"/>
        <w:numPr>
          <w:ilvl w:val="0"/>
          <w:numId w:val="33"/>
        </w:numPr>
        <w:spacing w:line="276" w:lineRule="auto"/>
      </w:pPr>
      <w:r w:rsidRPr="00921F35">
        <w:rPr>
          <w:rFonts w:ascii="Times New Roman" w:hAnsi="Times New Roman"/>
          <w:lang w:val="en-GB"/>
        </w:rPr>
        <w:lastRenderedPageBreak/>
        <w:t>Daisy</w:t>
      </w:r>
      <w:r w:rsidRPr="00510EBB">
        <w:rPr>
          <w:rFonts w:ascii="Times New Roman" w:hAnsi="Times New Roman"/>
        </w:rPr>
        <w:t xml:space="preserve">-chain EGDs for either population suppression or modification </w:t>
      </w:r>
    </w:p>
    <w:p w14:paraId="0E679852" w14:textId="297B386D" w:rsidR="00E060D7" w:rsidRPr="00F01BFF" w:rsidRDefault="00E060D7" w:rsidP="00510EBB">
      <w:pPr>
        <w:pStyle w:val="ListParagraph"/>
        <w:numPr>
          <w:ilvl w:val="0"/>
          <w:numId w:val="30"/>
        </w:numPr>
        <w:spacing w:line="276" w:lineRule="auto"/>
        <w:rPr>
          <w:rFonts w:ascii="Times New Roman" w:hAnsi="Times New Roman"/>
          <w:lang w:val="en-GB"/>
        </w:rPr>
      </w:pPr>
      <w:r w:rsidRPr="00F01BFF">
        <w:rPr>
          <w:rFonts w:ascii="Times New Roman" w:hAnsi="Times New Roman"/>
          <w:lang w:val="en-GB"/>
        </w:rPr>
        <w:t xml:space="preserve">Self-limiting threshold-independent (localised) EGDs </w:t>
      </w:r>
    </w:p>
    <w:p w14:paraId="374B2EAC" w14:textId="77777777" w:rsidR="00E060D7" w:rsidRPr="00F01BFF" w:rsidRDefault="00E060D7" w:rsidP="00510EBB">
      <w:pPr>
        <w:pStyle w:val="ListParagraph"/>
        <w:numPr>
          <w:ilvl w:val="0"/>
          <w:numId w:val="34"/>
        </w:numPr>
        <w:tabs>
          <w:tab w:val="left" w:pos="1304"/>
        </w:tabs>
        <w:spacing w:line="276" w:lineRule="auto"/>
        <w:rPr>
          <w:rFonts w:ascii="Times New Roman" w:hAnsi="Times New Roman"/>
          <w:lang w:val="en-GB"/>
        </w:rPr>
      </w:pPr>
      <w:r w:rsidRPr="00F01BFF">
        <w:rPr>
          <w:rFonts w:ascii="Times New Roman" w:hAnsi="Times New Roman"/>
          <w:lang w:val="en-GB"/>
        </w:rPr>
        <w:t xml:space="preserve">Split </w:t>
      </w:r>
      <w:proofErr w:type="gramStart"/>
      <w:r w:rsidRPr="00F01BFF">
        <w:rPr>
          <w:rFonts w:ascii="Times New Roman" w:hAnsi="Times New Roman"/>
          <w:lang w:val="en-GB"/>
        </w:rPr>
        <w:t>homing-based</w:t>
      </w:r>
      <w:proofErr w:type="gramEnd"/>
      <w:r w:rsidRPr="00F01BFF">
        <w:rPr>
          <w:rFonts w:ascii="Times New Roman" w:hAnsi="Times New Roman"/>
          <w:lang w:val="en-GB"/>
        </w:rPr>
        <w:t xml:space="preserve"> EGDs for either population suppression or modification</w:t>
      </w:r>
    </w:p>
    <w:p w14:paraId="6FBC2CE2" w14:textId="1B02DADF" w:rsidR="00E060D7" w:rsidRPr="00510EBB" w:rsidRDefault="00E060D7" w:rsidP="00510EBB">
      <w:pPr>
        <w:pStyle w:val="ListParagraph"/>
        <w:numPr>
          <w:ilvl w:val="0"/>
          <w:numId w:val="34"/>
        </w:numPr>
        <w:tabs>
          <w:tab w:val="left" w:pos="1304"/>
        </w:tabs>
        <w:spacing w:line="276" w:lineRule="auto"/>
        <w:rPr>
          <w:rFonts w:ascii="Times New Roman" w:hAnsi="Times New Roman"/>
        </w:rPr>
      </w:pPr>
      <w:r w:rsidRPr="00F01BFF">
        <w:rPr>
          <w:rFonts w:ascii="Times New Roman" w:hAnsi="Times New Roman"/>
          <w:lang w:val="en-GB"/>
        </w:rPr>
        <w:t>Split rescue EGD systems for either population suppression or modification</w:t>
      </w:r>
    </w:p>
    <w:p w14:paraId="2112D416" w14:textId="4E0FC8B4" w:rsidR="00E060D7" w:rsidRPr="00F01BFF" w:rsidRDefault="00E060D7" w:rsidP="00510EBB">
      <w:pPr>
        <w:pStyle w:val="ListParagraph"/>
        <w:numPr>
          <w:ilvl w:val="0"/>
          <w:numId w:val="30"/>
        </w:numPr>
        <w:spacing w:line="276" w:lineRule="auto"/>
        <w:rPr>
          <w:rFonts w:ascii="Times New Roman" w:hAnsi="Times New Roman"/>
          <w:lang w:val="en-GB"/>
        </w:rPr>
      </w:pPr>
      <w:r w:rsidRPr="00F01BFF">
        <w:rPr>
          <w:rFonts w:ascii="Times New Roman" w:hAnsi="Times New Roman"/>
          <w:lang w:val="en-GB"/>
        </w:rPr>
        <w:t>Reversal EGDs</w:t>
      </w:r>
    </w:p>
    <w:p w14:paraId="6A5F1EBD" w14:textId="673FB5BA" w:rsidR="00E060D7" w:rsidRPr="00510EBB" w:rsidRDefault="00AD3F72" w:rsidP="00510EBB">
      <w:pPr>
        <w:pStyle w:val="Heading3"/>
        <w:spacing w:line="276" w:lineRule="auto"/>
        <w:rPr>
          <w:rFonts w:ascii="Times New Roman" w:hAnsi="Times New Roman"/>
          <w:b/>
        </w:rPr>
      </w:pPr>
      <w:bookmarkStart w:id="51" w:name="_Toc159410738"/>
      <w:r w:rsidRPr="00510EBB">
        <w:rPr>
          <w:rFonts w:ascii="Times New Roman" w:hAnsi="Times New Roman"/>
          <w:b/>
          <w:color w:val="auto"/>
        </w:rPr>
        <w:t>B.</w:t>
      </w:r>
      <w:r w:rsidR="00E060D7" w:rsidRPr="00510EBB">
        <w:rPr>
          <w:rFonts w:ascii="Times New Roman" w:hAnsi="Times New Roman"/>
          <w:b/>
          <w:color w:val="auto"/>
        </w:rPr>
        <w:t xml:space="preserve">1.1.1 </w:t>
      </w:r>
      <w:r w:rsidR="00E060D7" w:rsidRPr="00510EBB">
        <w:rPr>
          <w:rFonts w:ascii="Times New Roman" w:eastAsia="Times New Roman" w:hAnsi="Times New Roman" w:cs="Times New Roman"/>
          <w:b/>
          <w:color w:val="auto"/>
          <w:lang w:val="en-GB"/>
        </w:rPr>
        <w:t>Mosquito</w:t>
      </w:r>
      <w:r w:rsidRPr="00510EBB">
        <w:rPr>
          <w:rFonts w:ascii="Times New Roman" w:eastAsia="Times New Roman" w:hAnsi="Times New Roman" w:cs="Times New Roman"/>
          <w:b/>
          <w:color w:val="auto"/>
          <w:lang w:val="en-GB"/>
        </w:rPr>
        <w:t>e</w:t>
      </w:r>
      <w:r w:rsidR="00E060D7" w:rsidRPr="00510EBB">
        <w:rPr>
          <w:rFonts w:ascii="Times New Roman" w:eastAsia="Times New Roman" w:hAnsi="Times New Roman" w:cs="Times New Roman"/>
          <w:b/>
          <w:color w:val="auto"/>
          <w:lang w:val="en-GB"/>
        </w:rPr>
        <w:t>s</w:t>
      </w:r>
      <w:bookmarkEnd w:id="51"/>
    </w:p>
    <w:p w14:paraId="3AA46E4B" w14:textId="262E9486" w:rsidR="00E060D7" w:rsidRPr="00A53038" w:rsidRDefault="00E060D7" w:rsidP="00510EBB">
      <w:pPr>
        <w:pStyle w:val="Default"/>
        <w:spacing w:line="276" w:lineRule="auto"/>
        <w:rPr>
          <w:color w:val="auto"/>
          <w:sz w:val="22"/>
          <w:szCs w:val="22"/>
        </w:rPr>
      </w:pPr>
      <w:r w:rsidRPr="00A53038">
        <w:rPr>
          <w:rFonts w:eastAsia="Times New Roman"/>
          <w:sz w:val="22"/>
          <w:szCs w:val="22"/>
        </w:rPr>
        <w:t xml:space="preserve">Mosquitoes belong to the family of Culicidae in the Order Diptera. Culicidae is composed of at least 3,722 </w:t>
      </w:r>
      <w:r w:rsidRPr="00A53038">
        <w:rPr>
          <w:rFonts w:eastAsia="Times New Roman"/>
          <w:color w:val="auto"/>
          <w:sz w:val="22"/>
          <w:szCs w:val="22"/>
        </w:rPr>
        <w:t>species (Harbach, 2023) under the 41 recognized genera (Foster and Walker</w:t>
      </w:r>
      <w:r w:rsidR="00E77328" w:rsidRPr="00A53038">
        <w:rPr>
          <w:rFonts w:eastAsia="Times New Roman"/>
          <w:color w:val="auto"/>
          <w:sz w:val="22"/>
          <w:szCs w:val="22"/>
        </w:rPr>
        <w:t>,</w:t>
      </w:r>
      <w:r w:rsidRPr="00A53038">
        <w:rPr>
          <w:rFonts w:eastAsia="Times New Roman"/>
          <w:color w:val="auto"/>
          <w:sz w:val="22"/>
          <w:szCs w:val="22"/>
        </w:rPr>
        <w:t xml:space="preserve"> 2019). Currently, it is comprised of two subfamilies (annex </w:t>
      </w:r>
      <w:r w:rsidR="007E398D" w:rsidRPr="00A53038">
        <w:rPr>
          <w:rFonts w:eastAsia="Times New Roman"/>
          <w:color w:val="auto"/>
          <w:sz w:val="22"/>
          <w:szCs w:val="22"/>
        </w:rPr>
        <w:t>IV</w:t>
      </w:r>
      <w:r w:rsidRPr="00A53038">
        <w:rPr>
          <w:rFonts w:eastAsia="Times New Roman"/>
          <w:color w:val="auto"/>
          <w:sz w:val="22"/>
          <w:szCs w:val="22"/>
        </w:rPr>
        <w:t xml:space="preserve"> namely, </w:t>
      </w:r>
      <w:proofErr w:type="spellStart"/>
      <w:r w:rsidRPr="00A53038">
        <w:rPr>
          <w:rFonts w:eastAsia="Times New Roman"/>
          <w:color w:val="auto"/>
          <w:sz w:val="22"/>
          <w:szCs w:val="22"/>
        </w:rPr>
        <w:t>Anophilinae</w:t>
      </w:r>
      <w:proofErr w:type="spellEnd"/>
      <w:r w:rsidRPr="00A53038">
        <w:rPr>
          <w:rFonts w:eastAsia="Times New Roman"/>
          <w:color w:val="auto"/>
          <w:sz w:val="22"/>
          <w:szCs w:val="22"/>
        </w:rPr>
        <w:t xml:space="preserve"> (3 genera) and </w:t>
      </w:r>
      <w:proofErr w:type="spellStart"/>
      <w:r w:rsidRPr="00A53038">
        <w:rPr>
          <w:rFonts w:eastAsia="Times New Roman"/>
          <w:color w:val="auto"/>
          <w:sz w:val="22"/>
          <w:szCs w:val="22"/>
        </w:rPr>
        <w:t>Culicinae</w:t>
      </w:r>
      <w:proofErr w:type="spellEnd"/>
      <w:r w:rsidRPr="00A53038">
        <w:rPr>
          <w:rFonts w:eastAsia="Times New Roman"/>
          <w:color w:val="auto"/>
          <w:sz w:val="22"/>
          <w:szCs w:val="22"/>
        </w:rPr>
        <w:t xml:space="preserve"> (38 genera). Mosquitoes exhibit a holometabolous type of development, with covering four different life stages, namely, the egg, larva, pupa and adult. Their life cycle is completed in aquatic (egg, larvae, and pupae) and terrestrial (adult) environments. Depending on the species, females lay their eggs on or in standing water or on the inner walls of containers with water. The oviposition behaviour of mosquitoes is very diverse, and the choice of oviposition sites is dependent on the species (Day, 2016) as well as the presence of microorganism (Girard </w:t>
      </w:r>
      <w:r w:rsidR="00BE6DF3" w:rsidRPr="00A53038">
        <w:rPr>
          <w:rFonts w:eastAsia="Times New Roman"/>
          <w:color w:val="auto"/>
          <w:sz w:val="22"/>
          <w:szCs w:val="22"/>
        </w:rPr>
        <w:t>and others</w:t>
      </w:r>
      <w:r w:rsidRPr="00A53038">
        <w:rPr>
          <w:rFonts w:eastAsia="Times New Roman"/>
          <w:color w:val="auto"/>
          <w:sz w:val="22"/>
          <w:szCs w:val="22"/>
        </w:rPr>
        <w:t xml:space="preserve">, 2021) and other abiotic and biotic factors (Wachira </w:t>
      </w:r>
      <w:r w:rsidR="00AD0920" w:rsidRPr="00A53038">
        <w:rPr>
          <w:rFonts w:eastAsia="Times New Roman"/>
          <w:color w:val="auto"/>
          <w:sz w:val="22"/>
          <w:szCs w:val="22"/>
        </w:rPr>
        <w:t>and others</w:t>
      </w:r>
      <w:r w:rsidRPr="00A53038">
        <w:rPr>
          <w:rFonts w:eastAsia="Times New Roman"/>
          <w:color w:val="auto"/>
          <w:sz w:val="22"/>
          <w:szCs w:val="22"/>
        </w:rPr>
        <w:t>, 2010).</w:t>
      </w:r>
    </w:p>
    <w:p w14:paraId="512816C0" w14:textId="015E750F" w:rsidR="00E060D7" w:rsidRPr="00A53038" w:rsidRDefault="00E060D7" w:rsidP="00510EBB">
      <w:pPr>
        <w:pStyle w:val="Default"/>
        <w:spacing w:line="276" w:lineRule="auto"/>
        <w:rPr>
          <w:sz w:val="22"/>
          <w:szCs w:val="22"/>
        </w:rPr>
      </w:pPr>
      <w:r w:rsidRPr="00A53038">
        <w:rPr>
          <w:rFonts w:eastAsia="Times New Roman"/>
          <w:color w:val="auto"/>
          <w:sz w:val="22"/>
          <w:szCs w:val="22"/>
        </w:rPr>
        <w:t>While the production of eggs does not require a bloodmeal for a number of genera of mosquitoes (</w:t>
      </w:r>
      <w:proofErr w:type="spellStart"/>
      <w:r w:rsidRPr="00A53038">
        <w:rPr>
          <w:rFonts w:eastAsia="Times New Roman"/>
          <w:i/>
          <w:color w:val="auto"/>
          <w:sz w:val="22"/>
          <w:szCs w:val="22"/>
        </w:rPr>
        <w:t>Toxorynchites</w:t>
      </w:r>
      <w:proofErr w:type="spellEnd"/>
      <w:r w:rsidRPr="00A53038">
        <w:rPr>
          <w:rFonts w:eastAsia="Times New Roman"/>
          <w:color w:val="auto"/>
          <w:sz w:val="22"/>
          <w:szCs w:val="22"/>
        </w:rPr>
        <w:t xml:space="preserve"> (Donald </w:t>
      </w:r>
      <w:r w:rsidR="00DE163D" w:rsidRPr="00A53038">
        <w:rPr>
          <w:rFonts w:eastAsia="Times New Roman"/>
          <w:color w:val="auto"/>
          <w:sz w:val="22"/>
          <w:szCs w:val="22"/>
        </w:rPr>
        <w:t>and others</w:t>
      </w:r>
      <w:r w:rsidRPr="00A53038">
        <w:rPr>
          <w:rFonts w:eastAsia="Times New Roman"/>
          <w:color w:val="auto"/>
          <w:sz w:val="22"/>
          <w:szCs w:val="22"/>
        </w:rPr>
        <w:t xml:space="preserve">, 2020), </w:t>
      </w:r>
      <w:proofErr w:type="spellStart"/>
      <w:r w:rsidRPr="00A53038">
        <w:rPr>
          <w:rFonts w:eastAsia="Times New Roman"/>
          <w:i/>
          <w:color w:val="auto"/>
          <w:sz w:val="22"/>
          <w:szCs w:val="22"/>
        </w:rPr>
        <w:t>Topomyia</w:t>
      </w:r>
      <w:proofErr w:type="spellEnd"/>
      <w:r w:rsidRPr="00A53038">
        <w:rPr>
          <w:rFonts w:eastAsia="Times New Roman"/>
          <w:color w:val="auto"/>
          <w:sz w:val="22"/>
          <w:szCs w:val="22"/>
        </w:rPr>
        <w:t xml:space="preserve">, </w:t>
      </w:r>
      <w:r w:rsidRPr="00A53038">
        <w:rPr>
          <w:rFonts w:eastAsia="Times New Roman"/>
          <w:i/>
          <w:color w:val="auto"/>
          <w:sz w:val="22"/>
          <w:szCs w:val="22"/>
        </w:rPr>
        <w:t>Malaya</w:t>
      </w:r>
      <w:r w:rsidRPr="00A53038">
        <w:rPr>
          <w:rFonts w:eastAsia="Times New Roman"/>
          <w:color w:val="auto"/>
          <w:sz w:val="22"/>
          <w:szCs w:val="22"/>
        </w:rPr>
        <w:t xml:space="preserve">), a phenomenon called autogeny, a majority of species are not able to reproduce autogenously, as adult female mosquitoes require a blood meal (male mosquitoes do not bite) to provide the necessary nutrients for egg development in a gonotrophic cycle (de Swart </w:t>
      </w:r>
      <w:r w:rsidR="00AD0920" w:rsidRPr="00A53038">
        <w:rPr>
          <w:rFonts w:eastAsia="Times New Roman"/>
          <w:color w:val="auto"/>
          <w:sz w:val="22"/>
          <w:szCs w:val="22"/>
        </w:rPr>
        <w:t>and others</w:t>
      </w:r>
      <w:r w:rsidRPr="00A53038">
        <w:rPr>
          <w:rFonts w:eastAsia="Times New Roman"/>
          <w:color w:val="auto"/>
          <w:sz w:val="22"/>
          <w:szCs w:val="22"/>
        </w:rPr>
        <w:t xml:space="preserve">, 2023). Depending on the species of mosquitoes, they feed on the vertebrates such as amphibians, birds, humans, mammals, and reptiles (Molaei </w:t>
      </w:r>
      <w:r w:rsidR="00AD0920" w:rsidRPr="00A53038">
        <w:rPr>
          <w:rFonts w:eastAsia="Times New Roman"/>
          <w:color w:val="auto"/>
          <w:sz w:val="22"/>
          <w:szCs w:val="22"/>
        </w:rPr>
        <w:t>and others</w:t>
      </w:r>
      <w:r w:rsidRPr="00A53038">
        <w:rPr>
          <w:rFonts w:eastAsia="Times New Roman"/>
          <w:color w:val="auto"/>
          <w:sz w:val="22"/>
          <w:szCs w:val="22"/>
        </w:rPr>
        <w:t xml:space="preserve">., 2008; Molaei </w:t>
      </w:r>
      <w:r w:rsidR="00AD0920" w:rsidRPr="00A53038">
        <w:rPr>
          <w:rFonts w:eastAsia="Times New Roman"/>
          <w:color w:val="auto"/>
          <w:sz w:val="22"/>
          <w:szCs w:val="22"/>
        </w:rPr>
        <w:t>and others</w:t>
      </w:r>
      <w:r w:rsidRPr="00A53038">
        <w:rPr>
          <w:rFonts w:eastAsia="Times New Roman"/>
          <w:color w:val="auto"/>
          <w:sz w:val="22"/>
          <w:szCs w:val="22"/>
        </w:rPr>
        <w:t xml:space="preserve">, 2007). This behaviour presents major health risks to humans, livestock and wild animals, as it contributes to the transmission of viruses, protozoa and nematodes from infected hosts (Melgarejo-Colmenares </w:t>
      </w:r>
      <w:r w:rsidR="00AD0920" w:rsidRPr="00A53038">
        <w:rPr>
          <w:rFonts w:eastAsia="Times New Roman"/>
          <w:color w:val="auto"/>
          <w:sz w:val="22"/>
          <w:szCs w:val="22"/>
        </w:rPr>
        <w:t>and others</w:t>
      </w:r>
      <w:r w:rsidRPr="00A53038">
        <w:rPr>
          <w:rFonts w:eastAsia="Times New Roman"/>
          <w:color w:val="auto"/>
          <w:sz w:val="22"/>
          <w:szCs w:val="22"/>
        </w:rPr>
        <w:t xml:space="preserve">, 2022). Mosquitoes could acquire pathogens during blood feeding. These pathogens can reproduce within the mosquito digestive tracts or other tissues to subsequently migrate to the salivary glands (Ohm, 2018) or mouthparts (Anderson, 2000). Not all pathogens can be transmitted via mosquito, since the pathogen needs to be able to reproduce within the mosquito, and not all pathogens are able to successfully do so. A non-exhaustive list of mosquitoes reported to transmit pathogens is presented in annex </w:t>
      </w:r>
      <w:r w:rsidR="007E398D" w:rsidRPr="00A53038">
        <w:rPr>
          <w:rFonts w:eastAsia="Times New Roman"/>
          <w:color w:val="auto"/>
          <w:sz w:val="22"/>
          <w:szCs w:val="22"/>
        </w:rPr>
        <w:t>V</w:t>
      </w:r>
      <w:r w:rsidRPr="00A53038">
        <w:rPr>
          <w:rFonts w:eastAsia="Times New Roman"/>
          <w:color w:val="auto"/>
          <w:sz w:val="22"/>
          <w:szCs w:val="22"/>
        </w:rPr>
        <w:t>.</w:t>
      </w:r>
    </w:p>
    <w:p w14:paraId="09FDA5FC" w14:textId="5CFB22C7" w:rsidR="00E060D7" w:rsidRPr="00CE3475" w:rsidRDefault="00E060D7" w:rsidP="00510EBB">
      <w:pPr>
        <w:pStyle w:val="Default"/>
        <w:spacing w:line="276" w:lineRule="auto"/>
        <w:rPr>
          <w:sz w:val="22"/>
          <w:szCs w:val="22"/>
        </w:rPr>
      </w:pPr>
      <w:r w:rsidRPr="00510EBB">
        <w:rPr>
          <w:rFonts w:eastAsia="Times New Roman"/>
          <w:color w:val="auto"/>
          <w:sz w:val="22"/>
          <w:szCs w:val="22"/>
        </w:rPr>
        <w:t>Once the adults emerge, they shelter in vegetation, cavities and resting sites or forages a few dozen meters away from their larval habitats (Foster and Walker</w:t>
      </w:r>
      <w:r w:rsidR="00AD0920" w:rsidRPr="00510EBB">
        <w:rPr>
          <w:rFonts w:eastAsia="Times New Roman"/>
          <w:color w:val="auto"/>
          <w:sz w:val="22"/>
          <w:szCs w:val="22"/>
        </w:rPr>
        <w:t>,</w:t>
      </w:r>
      <w:r w:rsidRPr="00510EBB">
        <w:rPr>
          <w:rFonts w:eastAsia="Times New Roman"/>
          <w:color w:val="auto"/>
          <w:sz w:val="22"/>
          <w:szCs w:val="22"/>
        </w:rPr>
        <w:t xml:space="preserve"> 2019). Several factors influence adult dispersal such as larval predation risk (Alcalay </w:t>
      </w:r>
      <w:r w:rsidR="009D4051" w:rsidRPr="00510EBB">
        <w:rPr>
          <w:rFonts w:eastAsia="Times New Roman"/>
          <w:color w:val="auto"/>
          <w:sz w:val="22"/>
          <w:szCs w:val="22"/>
        </w:rPr>
        <w:t>and others</w:t>
      </w:r>
      <w:r w:rsidRPr="00510EBB">
        <w:rPr>
          <w:rFonts w:eastAsia="Times New Roman"/>
          <w:color w:val="auto"/>
          <w:sz w:val="22"/>
          <w:szCs w:val="22"/>
        </w:rPr>
        <w:t xml:space="preserve">, 2018), light (Wellington, 1974; Bailey </w:t>
      </w:r>
      <w:r w:rsidR="009D4051" w:rsidRPr="00510EBB">
        <w:rPr>
          <w:rFonts w:eastAsia="Times New Roman"/>
          <w:color w:val="auto"/>
          <w:sz w:val="22"/>
          <w:szCs w:val="22"/>
        </w:rPr>
        <w:t>and others</w:t>
      </w:r>
      <w:r w:rsidRPr="00510EBB">
        <w:rPr>
          <w:rFonts w:eastAsia="Times New Roman"/>
          <w:color w:val="auto"/>
          <w:sz w:val="22"/>
          <w:szCs w:val="22"/>
        </w:rPr>
        <w:t xml:space="preserve">, 1965), temperature (Reinhold </w:t>
      </w:r>
      <w:r w:rsidR="005433FB" w:rsidRPr="00510EBB">
        <w:rPr>
          <w:rFonts w:eastAsia="Times New Roman"/>
          <w:color w:val="auto"/>
          <w:sz w:val="22"/>
          <w:szCs w:val="22"/>
        </w:rPr>
        <w:t>and others</w:t>
      </w:r>
      <w:r w:rsidRPr="00510EBB">
        <w:rPr>
          <w:rFonts w:eastAsia="Times New Roman"/>
          <w:color w:val="auto"/>
          <w:sz w:val="22"/>
          <w:szCs w:val="22"/>
        </w:rPr>
        <w:t xml:space="preserve">, 2018; Marinho </w:t>
      </w:r>
      <w:r w:rsidR="005433FB" w:rsidRPr="00510EBB">
        <w:rPr>
          <w:rFonts w:eastAsia="Times New Roman"/>
          <w:color w:val="auto"/>
          <w:sz w:val="22"/>
          <w:szCs w:val="22"/>
        </w:rPr>
        <w:t>and others</w:t>
      </w:r>
      <w:r w:rsidRPr="00510EBB">
        <w:rPr>
          <w:rFonts w:eastAsia="Times New Roman"/>
          <w:color w:val="auto"/>
          <w:sz w:val="22"/>
          <w:szCs w:val="22"/>
        </w:rPr>
        <w:t>, 2016), and vegetation (</w:t>
      </w:r>
      <w:proofErr w:type="spellStart"/>
      <w:r w:rsidRPr="00510EBB">
        <w:rPr>
          <w:rFonts w:eastAsia="Times New Roman"/>
          <w:color w:val="auto"/>
          <w:sz w:val="22"/>
          <w:szCs w:val="22"/>
        </w:rPr>
        <w:t>Dufourd</w:t>
      </w:r>
      <w:proofErr w:type="spellEnd"/>
      <w:r w:rsidRPr="00510EBB">
        <w:rPr>
          <w:rFonts w:eastAsia="Times New Roman"/>
          <w:color w:val="auto"/>
          <w:sz w:val="22"/>
          <w:szCs w:val="22"/>
        </w:rPr>
        <w:t xml:space="preserve"> and Dumont, 2013). </w:t>
      </w:r>
    </w:p>
    <w:p w14:paraId="62D56D0A" w14:textId="46E9DB99" w:rsidR="00E060D7" w:rsidRPr="00510EBB" w:rsidRDefault="00E060D7" w:rsidP="00510EBB">
      <w:pPr>
        <w:pStyle w:val="Default"/>
        <w:spacing w:line="276" w:lineRule="auto"/>
        <w:rPr>
          <w:color w:val="auto"/>
          <w:sz w:val="22"/>
          <w:szCs w:val="22"/>
        </w:rPr>
      </w:pPr>
      <w:r w:rsidRPr="00510EBB">
        <w:rPr>
          <w:rFonts w:eastAsia="Times New Roman"/>
          <w:color w:val="auto"/>
          <w:sz w:val="22"/>
          <w:szCs w:val="22"/>
        </w:rPr>
        <w:t xml:space="preserve">Recent reports revealed windborne migration of mosquitoes (Yaro </w:t>
      </w:r>
      <w:r w:rsidR="005433FB" w:rsidRPr="00510EBB">
        <w:rPr>
          <w:rFonts w:eastAsia="Times New Roman"/>
          <w:color w:val="auto"/>
          <w:sz w:val="22"/>
          <w:szCs w:val="22"/>
        </w:rPr>
        <w:t>and others</w:t>
      </w:r>
      <w:r w:rsidRPr="00510EBB">
        <w:rPr>
          <w:rFonts w:eastAsia="Times New Roman"/>
          <w:color w:val="auto"/>
          <w:sz w:val="22"/>
          <w:szCs w:val="22"/>
        </w:rPr>
        <w:t xml:space="preserve">, 2022), enabling them to travel substantial distances (Huestis </w:t>
      </w:r>
      <w:r w:rsidR="005433FB" w:rsidRPr="00510EBB">
        <w:rPr>
          <w:rFonts w:eastAsia="Times New Roman"/>
          <w:color w:val="auto"/>
          <w:sz w:val="22"/>
          <w:szCs w:val="22"/>
        </w:rPr>
        <w:t>and others</w:t>
      </w:r>
      <w:r w:rsidRPr="00510EBB">
        <w:rPr>
          <w:rFonts w:eastAsia="Times New Roman"/>
          <w:color w:val="auto"/>
          <w:sz w:val="22"/>
          <w:szCs w:val="22"/>
        </w:rPr>
        <w:t xml:space="preserve">, 2019; Sanogo </w:t>
      </w:r>
      <w:r w:rsidR="005433FB" w:rsidRPr="00510EBB">
        <w:rPr>
          <w:rFonts w:eastAsia="Times New Roman"/>
          <w:color w:val="auto"/>
          <w:sz w:val="22"/>
          <w:szCs w:val="22"/>
        </w:rPr>
        <w:t>and others</w:t>
      </w:r>
      <w:r w:rsidRPr="00510EBB">
        <w:rPr>
          <w:rFonts w:eastAsia="Times New Roman"/>
          <w:color w:val="auto"/>
          <w:sz w:val="22"/>
          <w:szCs w:val="22"/>
        </w:rPr>
        <w:t>, 2020; Wadman, 2019</w:t>
      </w:r>
      <w:r w:rsidR="001D33C4">
        <w:rPr>
          <w:rFonts w:eastAsia="Times New Roman"/>
          <w:color w:val="auto"/>
          <w:sz w:val="22"/>
          <w:szCs w:val="22"/>
        </w:rPr>
        <w:t>)</w:t>
      </w:r>
      <w:hyperlink w:history="1"/>
      <w:r w:rsidRPr="00510EBB">
        <w:rPr>
          <w:rFonts w:eastAsia="Times New Roman"/>
          <w:color w:val="auto"/>
          <w:sz w:val="22"/>
          <w:szCs w:val="22"/>
        </w:rPr>
        <w:t>. Besides wind dispersal, other factors can influence mosquito dispersal. These include human transport (</w:t>
      </w:r>
      <w:proofErr w:type="spellStart"/>
      <w:r w:rsidRPr="00510EBB">
        <w:rPr>
          <w:rFonts w:eastAsia="Times New Roman"/>
          <w:color w:val="auto"/>
          <w:sz w:val="22"/>
          <w:szCs w:val="22"/>
        </w:rPr>
        <w:t>Eritja</w:t>
      </w:r>
      <w:proofErr w:type="spellEnd"/>
      <w:r w:rsidRPr="00510EBB">
        <w:rPr>
          <w:rFonts w:eastAsia="Times New Roman"/>
          <w:color w:val="auto"/>
          <w:sz w:val="22"/>
          <w:szCs w:val="22"/>
        </w:rPr>
        <w:t xml:space="preserve"> </w:t>
      </w:r>
      <w:r w:rsidR="005433FB" w:rsidRPr="00510EBB">
        <w:rPr>
          <w:rFonts w:eastAsia="Times New Roman"/>
          <w:color w:val="auto"/>
          <w:sz w:val="22"/>
          <w:szCs w:val="22"/>
        </w:rPr>
        <w:t>and others</w:t>
      </w:r>
      <w:r w:rsidRPr="00510EBB">
        <w:rPr>
          <w:rFonts w:eastAsia="Times New Roman"/>
          <w:color w:val="auto"/>
          <w:sz w:val="22"/>
          <w:szCs w:val="22"/>
        </w:rPr>
        <w:t xml:space="preserve">, 2017), human mass migration (Hume and others, 2003; </w:t>
      </w:r>
      <w:proofErr w:type="spellStart"/>
      <w:r w:rsidRPr="00510EBB">
        <w:rPr>
          <w:rFonts w:eastAsia="Times New Roman"/>
          <w:color w:val="auto"/>
          <w:sz w:val="22"/>
          <w:szCs w:val="22"/>
        </w:rPr>
        <w:t>Talapko</w:t>
      </w:r>
      <w:proofErr w:type="spellEnd"/>
      <w:r w:rsidRPr="00510EBB">
        <w:rPr>
          <w:rFonts w:eastAsia="Times New Roman"/>
          <w:color w:val="auto"/>
          <w:sz w:val="22"/>
          <w:szCs w:val="22"/>
        </w:rPr>
        <w:t xml:space="preserve"> and others, 2019) and international trade (Swan </w:t>
      </w:r>
      <w:r w:rsidR="005433FB" w:rsidRPr="00510EBB">
        <w:rPr>
          <w:rFonts w:eastAsia="Times New Roman"/>
          <w:color w:val="auto"/>
          <w:sz w:val="22"/>
          <w:szCs w:val="22"/>
        </w:rPr>
        <w:t>and others</w:t>
      </w:r>
      <w:r w:rsidRPr="00510EBB">
        <w:rPr>
          <w:rFonts w:eastAsia="Times New Roman"/>
          <w:color w:val="auto"/>
          <w:sz w:val="22"/>
          <w:szCs w:val="22"/>
        </w:rPr>
        <w:t>, 2023). It is generally true that mosquitoes have limited ability to disperse over long distances without human assistance, e.g.</w:t>
      </w:r>
      <w:r w:rsidR="00967705" w:rsidRPr="00510EBB">
        <w:rPr>
          <w:rFonts w:eastAsia="Times New Roman"/>
          <w:color w:val="auto"/>
          <w:sz w:val="22"/>
          <w:szCs w:val="22"/>
        </w:rPr>
        <w:t>,</w:t>
      </w:r>
      <w:r w:rsidRPr="00510EBB">
        <w:rPr>
          <w:rFonts w:eastAsia="Times New Roman"/>
          <w:color w:val="auto"/>
          <w:sz w:val="22"/>
          <w:szCs w:val="22"/>
        </w:rPr>
        <w:t xml:space="preserve"> rapid global colonisation of </w:t>
      </w:r>
      <w:r w:rsidRPr="00510EBB">
        <w:rPr>
          <w:rFonts w:eastAsia="Times New Roman"/>
          <w:i/>
          <w:color w:val="auto"/>
          <w:sz w:val="22"/>
          <w:szCs w:val="22"/>
        </w:rPr>
        <w:t>A</w:t>
      </w:r>
      <w:r w:rsidR="001022C7">
        <w:rPr>
          <w:rFonts w:eastAsia="Times New Roman"/>
          <w:i/>
          <w:iCs/>
          <w:color w:val="auto"/>
          <w:sz w:val="22"/>
          <w:szCs w:val="22"/>
        </w:rPr>
        <w:t>edes</w:t>
      </w:r>
      <w:r w:rsidRPr="00510EBB">
        <w:rPr>
          <w:rFonts w:eastAsia="Times New Roman"/>
          <w:i/>
          <w:color w:val="auto"/>
          <w:sz w:val="22"/>
          <w:szCs w:val="22"/>
        </w:rPr>
        <w:t xml:space="preserve"> albopictus</w:t>
      </w:r>
      <w:r w:rsidRPr="00510EBB">
        <w:rPr>
          <w:rFonts w:eastAsia="Times New Roman"/>
          <w:color w:val="auto"/>
          <w:sz w:val="22"/>
          <w:szCs w:val="22"/>
        </w:rPr>
        <w:t xml:space="preserve"> being linked to human transport (</w:t>
      </w:r>
      <w:proofErr w:type="spellStart"/>
      <w:r w:rsidRPr="00510EBB">
        <w:rPr>
          <w:rFonts w:eastAsia="Times New Roman"/>
          <w:color w:val="auto"/>
          <w:sz w:val="22"/>
          <w:szCs w:val="22"/>
        </w:rPr>
        <w:t>Eritja</w:t>
      </w:r>
      <w:proofErr w:type="spellEnd"/>
      <w:r w:rsidRPr="00510EBB">
        <w:rPr>
          <w:rFonts w:eastAsia="Times New Roman"/>
          <w:color w:val="auto"/>
          <w:sz w:val="22"/>
          <w:szCs w:val="22"/>
        </w:rPr>
        <w:t xml:space="preserve"> </w:t>
      </w:r>
      <w:r w:rsidR="005433FB" w:rsidRPr="00510EBB">
        <w:rPr>
          <w:rFonts w:eastAsia="Times New Roman"/>
          <w:color w:val="auto"/>
          <w:sz w:val="22"/>
          <w:szCs w:val="22"/>
        </w:rPr>
        <w:t>and others</w:t>
      </w:r>
      <w:r w:rsidRPr="00510EBB">
        <w:rPr>
          <w:rFonts w:eastAsia="Times New Roman"/>
          <w:color w:val="auto"/>
          <w:sz w:val="22"/>
          <w:szCs w:val="22"/>
        </w:rPr>
        <w:t xml:space="preserve">, 2017). However, this has recently been challenged  by evidence of longer range wind dispersal being linked to the seasonal colonization surges of the Sahel region, with Anopheles mosquitoes travelling hundreds of kilometres in a single night </w:t>
      </w:r>
      <w:r w:rsidRPr="00510EBB">
        <w:rPr>
          <w:rFonts w:eastAsia="Times New Roman"/>
          <w:color w:val="auto"/>
          <w:sz w:val="22"/>
          <w:szCs w:val="22"/>
        </w:rPr>
        <w:lastRenderedPageBreak/>
        <w:t xml:space="preserve">(Huestis </w:t>
      </w:r>
      <w:r w:rsidR="005433FB" w:rsidRPr="00510EBB">
        <w:rPr>
          <w:rFonts w:eastAsia="Times New Roman"/>
          <w:color w:val="auto"/>
          <w:sz w:val="22"/>
          <w:szCs w:val="22"/>
        </w:rPr>
        <w:t>and others</w:t>
      </w:r>
      <w:r w:rsidRPr="00510EBB">
        <w:rPr>
          <w:rFonts w:eastAsia="Times New Roman"/>
          <w:color w:val="auto"/>
          <w:sz w:val="22"/>
          <w:szCs w:val="22"/>
        </w:rPr>
        <w:t xml:space="preserve">, 2019; Sanogo </w:t>
      </w:r>
      <w:r w:rsidR="005433FB" w:rsidRPr="00510EBB">
        <w:rPr>
          <w:rFonts w:eastAsia="Times New Roman"/>
          <w:color w:val="auto"/>
          <w:sz w:val="22"/>
          <w:szCs w:val="22"/>
        </w:rPr>
        <w:t>and others</w:t>
      </w:r>
      <w:r w:rsidRPr="00510EBB">
        <w:rPr>
          <w:rFonts w:eastAsia="Times New Roman"/>
          <w:color w:val="auto"/>
          <w:sz w:val="22"/>
          <w:szCs w:val="22"/>
        </w:rPr>
        <w:t xml:space="preserve">, 2020; Wadman, 2019) as well as human mass migration (Hume and others, 2003; </w:t>
      </w:r>
      <w:proofErr w:type="spellStart"/>
      <w:r w:rsidRPr="00510EBB">
        <w:rPr>
          <w:rFonts w:eastAsia="Times New Roman"/>
          <w:color w:val="auto"/>
          <w:sz w:val="22"/>
          <w:szCs w:val="22"/>
        </w:rPr>
        <w:t>Talapko</w:t>
      </w:r>
      <w:proofErr w:type="spellEnd"/>
      <w:r w:rsidRPr="00510EBB">
        <w:rPr>
          <w:rFonts w:eastAsia="Times New Roman"/>
          <w:color w:val="auto"/>
          <w:sz w:val="22"/>
          <w:szCs w:val="22"/>
        </w:rPr>
        <w:t xml:space="preserve"> and others, 2019) or international trade (Swan </w:t>
      </w:r>
      <w:r w:rsidR="00B10B28" w:rsidRPr="00510EBB">
        <w:rPr>
          <w:rFonts w:eastAsia="Times New Roman"/>
          <w:color w:val="auto"/>
          <w:sz w:val="22"/>
          <w:szCs w:val="22"/>
        </w:rPr>
        <w:t>and others</w:t>
      </w:r>
      <w:r w:rsidRPr="00510EBB">
        <w:rPr>
          <w:rFonts w:eastAsia="Times New Roman"/>
          <w:color w:val="auto"/>
          <w:sz w:val="22"/>
          <w:szCs w:val="22"/>
        </w:rPr>
        <w:t xml:space="preserve"> 2023). These external factors can greatly affect the dispersal of mosquitoes with recent studies highlighting the possible displacement up to 300 km for </w:t>
      </w:r>
      <w:r w:rsidRPr="00510EBB">
        <w:rPr>
          <w:rFonts w:eastAsia="Times New Roman"/>
          <w:i/>
          <w:color w:val="auto"/>
          <w:sz w:val="22"/>
          <w:szCs w:val="22"/>
        </w:rPr>
        <w:t>Anopheles spp</w:t>
      </w:r>
      <w:r w:rsidRPr="00510EBB">
        <w:rPr>
          <w:rFonts w:eastAsia="Times New Roman"/>
          <w:color w:val="auto"/>
          <w:sz w:val="22"/>
          <w:szCs w:val="22"/>
        </w:rPr>
        <w:t xml:space="preserve">. in West Africa (Huestis </w:t>
      </w:r>
      <w:r w:rsidR="00B10B28" w:rsidRPr="00510EBB">
        <w:rPr>
          <w:rFonts w:eastAsia="Times New Roman"/>
          <w:color w:val="auto"/>
          <w:sz w:val="22"/>
          <w:szCs w:val="22"/>
        </w:rPr>
        <w:t>and others</w:t>
      </w:r>
      <w:r w:rsidRPr="00510EBB">
        <w:rPr>
          <w:rFonts w:eastAsia="Times New Roman"/>
          <w:color w:val="auto"/>
          <w:sz w:val="22"/>
          <w:szCs w:val="22"/>
        </w:rPr>
        <w:t xml:space="preserve"> 2019) or continental wide movement as shown for </w:t>
      </w:r>
      <w:r w:rsidRPr="00510EBB">
        <w:rPr>
          <w:rFonts w:eastAsia="Times New Roman"/>
          <w:i/>
          <w:color w:val="auto"/>
          <w:sz w:val="22"/>
          <w:szCs w:val="22"/>
        </w:rPr>
        <w:t>Aedes</w:t>
      </w:r>
      <w:r w:rsidRPr="00510EBB">
        <w:rPr>
          <w:rFonts w:eastAsia="Times New Roman"/>
          <w:color w:val="auto"/>
          <w:sz w:val="22"/>
          <w:szCs w:val="22"/>
        </w:rPr>
        <w:t xml:space="preserve"> species (European Centre for Disease Prevention and Control, 2023).</w:t>
      </w:r>
    </w:p>
    <w:p w14:paraId="30C51730" w14:textId="07D7B774" w:rsidR="00E060D7" w:rsidRPr="00510EBB" w:rsidRDefault="001D0C11" w:rsidP="00510EBB">
      <w:pPr>
        <w:pStyle w:val="Heading3"/>
        <w:spacing w:line="276" w:lineRule="auto"/>
        <w:rPr>
          <w:rFonts w:ascii="Times New Roman" w:hAnsi="Times New Roman" w:cs="Times New Roman"/>
          <w:b/>
        </w:rPr>
      </w:pPr>
      <w:bookmarkStart w:id="52" w:name="_Toc159410739"/>
      <w:r>
        <w:rPr>
          <w:rFonts w:ascii="Times New Roman" w:hAnsi="Times New Roman" w:cs="Times New Roman"/>
          <w:b/>
          <w:color w:val="auto"/>
        </w:rPr>
        <w:t>B.</w:t>
      </w:r>
      <w:r w:rsidR="00E060D7" w:rsidRPr="00510EBB">
        <w:rPr>
          <w:color w:val="auto"/>
        </w:rPr>
        <w:t>1</w:t>
      </w:r>
      <w:r w:rsidR="00E060D7" w:rsidRPr="009060B4">
        <w:rPr>
          <w:rStyle w:val="normaltextrun"/>
          <w:rFonts w:ascii="Times New Roman" w:hAnsi="Times New Roman" w:cs="Times New Roman"/>
          <w:b/>
          <w:color w:val="000000"/>
        </w:rPr>
        <w:t xml:space="preserve">.1.2 </w:t>
      </w:r>
      <w:r w:rsidR="00E060D7" w:rsidRPr="00510EBB">
        <w:rPr>
          <w:rFonts w:ascii="Times New Roman" w:hAnsi="Times New Roman" w:cs="Times New Roman"/>
          <w:b/>
          <w:color w:val="auto"/>
        </w:rPr>
        <w:t>Mosquito-borne diseases</w:t>
      </w:r>
      <w:bookmarkEnd w:id="52"/>
    </w:p>
    <w:p w14:paraId="14175E43" w14:textId="129B1649" w:rsidR="00E060D7" w:rsidRPr="00A53038" w:rsidRDefault="00E060D7" w:rsidP="00510EBB">
      <w:pPr>
        <w:pStyle w:val="Default"/>
        <w:spacing w:line="276" w:lineRule="auto"/>
        <w:rPr>
          <w:b/>
          <w:i/>
          <w:sz w:val="22"/>
          <w:szCs w:val="22"/>
        </w:rPr>
      </w:pPr>
      <w:r w:rsidRPr="00A53038">
        <w:rPr>
          <w:rFonts w:eastAsia="Times New Roman"/>
          <w:color w:val="auto"/>
          <w:sz w:val="22"/>
          <w:szCs w:val="22"/>
        </w:rPr>
        <w:t>The emergence and resurgence of viral mosquito borne diseases, such as dengue</w:t>
      </w:r>
      <w:r w:rsidRPr="00A53038">
        <w:rPr>
          <w:sz w:val="22"/>
          <w:szCs w:val="22"/>
        </w:rPr>
        <w:t xml:space="preserve"> (Dieng </w:t>
      </w:r>
      <w:r w:rsidR="00B10B28" w:rsidRPr="00A53038">
        <w:rPr>
          <w:color w:val="000000" w:themeColor="text1"/>
          <w:sz w:val="22"/>
          <w:szCs w:val="22"/>
        </w:rPr>
        <w:t>and others</w:t>
      </w:r>
      <w:r w:rsidRPr="00A53038">
        <w:rPr>
          <w:sz w:val="22"/>
          <w:szCs w:val="22"/>
        </w:rPr>
        <w:t xml:space="preserve">, 2022; Sankar </w:t>
      </w:r>
      <w:r w:rsidR="00B10B28" w:rsidRPr="00A53038">
        <w:rPr>
          <w:color w:val="000000" w:themeColor="text1"/>
          <w:sz w:val="22"/>
          <w:szCs w:val="22"/>
        </w:rPr>
        <w:t>and others</w:t>
      </w:r>
      <w:r w:rsidRPr="00A53038">
        <w:rPr>
          <w:sz w:val="22"/>
          <w:szCs w:val="22"/>
        </w:rPr>
        <w:t xml:space="preserve">, 2021), West Nile virus (WNV; Ruiz-Lopez </w:t>
      </w:r>
      <w:r w:rsidR="00695CB5" w:rsidRPr="00A53038">
        <w:rPr>
          <w:color w:val="000000" w:themeColor="text1"/>
          <w:sz w:val="22"/>
          <w:szCs w:val="22"/>
        </w:rPr>
        <w:t>and others</w:t>
      </w:r>
      <w:r w:rsidRPr="00A53038">
        <w:rPr>
          <w:sz w:val="22"/>
          <w:szCs w:val="22"/>
        </w:rPr>
        <w:t xml:space="preserve">, 2023; Hadfield </w:t>
      </w:r>
      <w:r w:rsidR="00695CB5" w:rsidRPr="00A53038">
        <w:rPr>
          <w:color w:val="000000" w:themeColor="text1"/>
          <w:sz w:val="22"/>
          <w:szCs w:val="22"/>
        </w:rPr>
        <w:t>and others</w:t>
      </w:r>
      <w:r w:rsidRPr="00A53038">
        <w:rPr>
          <w:sz w:val="22"/>
          <w:szCs w:val="22"/>
        </w:rPr>
        <w:t>, 2019</w:t>
      </w:r>
      <w:r w:rsidR="00302381" w:rsidRPr="00A53038">
        <w:rPr>
          <w:sz w:val="22"/>
          <w:szCs w:val="22"/>
        </w:rPr>
        <w:t>)</w:t>
      </w:r>
      <w:r w:rsidR="00A64397" w:rsidRPr="00A53038">
        <w:rPr>
          <w:sz w:val="22"/>
          <w:szCs w:val="22"/>
        </w:rPr>
        <w:t>,</w:t>
      </w:r>
      <w:r w:rsidRPr="00A53038">
        <w:rPr>
          <w:sz w:val="22"/>
          <w:szCs w:val="22"/>
        </w:rPr>
        <w:t xml:space="preserve"> Yellow Fever (</w:t>
      </w:r>
      <w:proofErr w:type="spellStart"/>
      <w:r w:rsidRPr="00A53038">
        <w:rPr>
          <w:sz w:val="22"/>
          <w:szCs w:val="22"/>
        </w:rPr>
        <w:t>Nomhwange</w:t>
      </w:r>
      <w:proofErr w:type="spellEnd"/>
      <w:r w:rsidRPr="00A53038">
        <w:rPr>
          <w:sz w:val="22"/>
          <w:szCs w:val="22"/>
        </w:rPr>
        <w:t xml:space="preserve">, </w:t>
      </w:r>
      <w:r w:rsidR="00695CB5" w:rsidRPr="00A53038">
        <w:rPr>
          <w:color w:val="000000" w:themeColor="text1"/>
          <w:sz w:val="22"/>
          <w:szCs w:val="22"/>
        </w:rPr>
        <w:t>and others</w:t>
      </w:r>
      <w:r w:rsidRPr="00A53038">
        <w:rPr>
          <w:sz w:val="22"/>
          <w:szCs w:val="22"/>
        </w:rPr>
        <w:t xml:space="preserve">, 2021; Lindsey </w:t>
      </w:r>
      <w:r w:rsidR="00695CB5" w:rsidRPr="00A53038">
        <w:rPr>
          <w:color w:val="000000" w:themeColor="text1"/>
          <w:sz w:val="22"/>
          <w:szCs w:val="22"/>
        </w:rPr>
        <w:t>and others</w:t>
      </w:r>
      <w:r w:rsidRPr="00A53038">
        <w:rPr>
          <w:sz w:val="22"/>
          <w:szCs w:val="22"/>
        </w:rPr>
        <w:t xml:space="preserve">, 2022; Rosser </w:t>
      </w:r>
      <w:r w:rsidR="00695CB5" w:rsidRPr="00A53038">
        <w:rPr>
          <w:color w:val="000000" w:themeColor="text1"/>
          <w:sz w:val="22"/>
          <w:szCs w:val="22"/>
        </w:rPr>
        <w:t>and others</w:t>
      </w:r>
      <w:r w:rsidRPr="00A53038">
        <w:rPr>
          <w:sz w:val="22"/>
          <w:szCs w:val="22"/>
        </w:rPr>
        <w:t>, 2022</w:t>
      </w:r>
      <w:r w:rsidR="00A64397" w:rsidRPr="00A53038">
        <w:rPr>
          <w:sz w:val="22"/>
          <w:szCs w:val="22"/>
        </w:rPr>
        <w:t>)</w:t>
      </w:r>
      <w:r w:rsidRPr="00A53038">
        <w:rPr>
          <w:sz w:val="22"/>
          <w:szCs w:val="22"/>
        </w:rPr>
        <w:t xml:space="preserve"> and Zika (Islam </w:t>
      </w:r>
      <w:r w:rsidR="00695CB5" w:rsidRPr="00A53038">
        <w:rPr>
          <w:color w:val="000000" w:themeColor="text1"/>
          <w:sz w:val="22"/>
          <w:szCs w:val="22"/>
        </w:rPr>
        <w:t>and others</w:t>
      </w:r>
      <w:r w:rsidRPr="00A53038">
        <w:rPr>
          <w:sz w:val="22"/>
          <w:szCs w:val="22"/>
        </w:rPr>
        <w:t xml:space="preserve">, 2023; Sharma </w:t>
      </w:r>
      <w:r w:rsidR="00695CB5" w:rsidRPr="00A53038">
        <w:rPr>
          <w:color w:val="000000" w:themeColor="text1"/>
          <w:sz w:val="22"/>
          <w:szCs w:val="22"/>
        </w:rPr>
        <w:t>and others</w:t>
      </w:r>
      <w:r w:rsidRPr="00A53038">
        <w:rPr>
          <w:sz w:val="22"/>
          <w:szCs w:val="22"/>
        </w:rPr>
        <w:t>, 2019</w:t>
      </w:r>
      <w:r w:rsidRPr="00A53038">
        <w:rPr>
          <w:rFonts w:eastAsia="Times New Roman"/>
          <w:color w:val="auto"/>
          <w:sz w:val="22"/>
          <w:szCs w:val="22"/>
        </w:rPr>
        <w:t>)</w:t>
      </w:r>
      <w:r w:rsidRPr="00A53038">
        <w:rPr>
          <w:sz w:val="22"/>
          <w:szCs w:val="22"/>
        </w:rPr>
        <w:t xml:space="preserve"> have been reported in the recent years. This emergence/resurgence may be attributed to a number of parameters with mismanagement of insecticides resulting to resistance development as the major contributing factor (</w:t>
      </w:r>
      <w:proofErr w:type="spellStart"/>
      <w:r w:rsidRPr="00A53038">
        <w:rPr>
          <w:sz w:val="22"/>
          <w:szCs w:val="22"/>
        </w:rPr>
        <w:t>Dahmana</w:t>
      </w:r>
      <w:proofErr w:type="spellEnd"/>
      <w:r w:rsidRPr="00A53038">
        <w:rPr>
          <w:sz w:val="22"/>
          <w:szCs w:val="22"/>
        </w:rPr>
        <w:t xml:space="preserve"> and </w:t>
      </w:r>
      <w:proofErr w:type="spellStart"/>
      <w:r w:rsidRPr="00A53038">
        <w:rPr>
          <w:sz w:val="22"/>
          <w:szCs w:val="22"/>
        </w:rPr>
        <w:t>Mediannikov</w:t>
      </w:r>
      <w:proofErr w:type="spellEnd"/>
      <w:r w:rsidRPr="00A53038">
        <w:rPr>
          <w:sz w:val="22"/>
          <w:szCs w:val="22"/>
        </w:rPr>
        <w:t xml:space="preserve">, 2020). These diseases are mainly vectored by mosquitoes belonging to </w:t>
      </w:r>
      <w:r w:rsidRPr="00A53038">
        <w:rPr>
          <w:i/>
          <w:sz w:val="22"/>
          <w:szCs w:val="22"/>
        </w:rPr>
        <w:t xml:space="preserve">Aedes or Culex </w:t>
      </w:r>
      <w:r w:rsidRPr="00A53038">
        <w:rPr>
          <w:sz w:val="22"/>
          <w:szCs w:val="22"/>
        </w:rPr>
        <w:t>(for WNV)</w:t>
      </w:r>
      <w:r w:rsidRPr="00A53038">
        <w:rPr>
          <w:i/>
          <w:sz w:val="22"/>
          <w:szCs w:val="22"/>
        </w:rPr>
        <w:t>,</w:t>
      </w:r>
      <w:r w:rsidRPr="00A53038">
        <w:rPr>
          <w:sz w:val="22"/>
          <w:szCs w:val="22"/>
        </w:rPr>
        <w:t xml:space="preserve"> major genera that transmit numerous pathogens of humans and animals (annex </w:t>
      </w:r>
      <w:r w:rsidR="007E398D" w:rsidRPr="00A53038">
        <w:rPr>
          <w:sz w:val="22"/>
          <w:szCs w:val="22"/>
        </w:rPr>
        <w:t>V</w:t>
      </w:r>
      <w:r w:rsidRPr="00A53038">
        <w:rPr>
          <w:sz w:val="22"/>
          <w:szCs w:val="22"/>
        </w:rPr>
        <w:t xml:space="preserve">). </w:t>
      </w:r>
    </w:p>
    <w:p w14:paraId="5F87F14D" w14:textId="77777777" w:rsidR="00E060D7" w:rsidRPr="00510EBB" w:rsidRDefault="00E060D7" w:rsidP="00E060D7">
      <w:pPr>
        <w:pStyle w:val="paragraph"/>
        <w:spacing w:line="276" w:lineRule="auto"/>
        <w:jc w:val="both"/>
        <w:textAlignment w:val="baseline"/>
        <w:rPr>
          <w:b/>
          <w:sz w:val="22"/>
          <w:szCs w:val="22"/>
          <w:lang w:val="en-GB"/>
        </w:rPr>
      </w:pPr>
      <w:r w:rsidRPr="00510EBB">
        <w:rPr>
          <w:b/>
          <w:sz w:val="22"/>
          <w:szCs w:val="22"/>
          <w:lang w:val="en-GB"/>
        </w:rPr>
        <w:t>Dengue</w:t>
      </w:r>
    </w:p>
    <w:p w14:paraId="7D410351" w14:textId="0D763086" w:rsidR="00E060D7" w:rsidRPr="00A53038" w:rsidRDefault="00E060D7" w:rsidP="00510EBB">
      <w:pPr>
        <w:pStyle w:val="Default"/>
        <w:spacing w:line="276" w:lineRule="auto"/>
        <w:rPr>
          <w:iCs/>
          <w:sz w:val="22"/>
          <w:szCs w:val="22"/>
        </w:rPr>
      </w:pPr>
      <w:r w:rsidRPr="00A53038">
        <w:rPr>
          <w:rFonts w:eastAsia="Times New Roman"/>
          <w:color w:val="auto"/>
          <w:sz w:val="22"/>
          <w:szCs w:val="22"/>
        </w:rPr>
        <w:t>WHO (2022a) reported that 3.5 billion people are at risk of getting dengue fever</w:t>
      </w:r>
      <w:r w:rsidRPr="00A53038">
        <w:rPr>
          <w:iCs/>
          <w:sz w:val="22"/>
          <w:szCs w:val="22"/>
        </w:rPr>
        <w:t>. From January to November 2023, more than 4.5 million dengue cases with more than 4,000 dengue-related deaths had been reported in 80 countries/territories in the European Centre for Disease Prevention and Control</w:t>
      </w:r>
      <w:r w:rsidR="00337148" w:rsidRPr="00A53038">
        <w:rPr>
          <w:iCs/>
          <w:sz w:val="22"/>
          <w:szCs w:val="22"/>
        </w:rPr>
        <w:t xml:space="preserve"> </w:t>
      </w:r>
      <w:r w:rsidRPr="00A53038">
        <w:rPr>
          <w:iCs/>
          <w:sz w:val="22"/>
          <w:szCs w:val="22"/>
        </w:rPr>
        <w:t xml:space="preserve">(2023). Dengue is the major disease transmitted by Aedes mosquitoes. At least 11 </w:t>
      </w:r>
      <w:r w:rsidRPr="00A53038">
        <w:rPr>
          <w:i/>
          <w:sz w:val="22"/>
          <w:szCs w:val="22"/>
        </w:rPr>
        <w:t>Aedes</w:t>
      </w:r>
      <w:r w:rsidRPr="00A53038">
        <w:rPr>
          <w:iCs/>
          <w:sz w:val="22"/>
          <w:szCs w:val="22"/>
        </w:rPr>
        <w:t xml:space="preserve"> species are recorded to vector the dengue virus (annex </w:t>
      </w:r>
      <w:r w:rsidR="007E398D" w:rsidRPr="00A53038">
        <w:rPr>
          <w:iCs/>
          <w:sz w:val="22"/>
          <w:szCs w:val="22"/>
        </w:rPr>
        <w:t>V</w:t>
      </w:r>
      <w:r w:rsidRPr="00A53038">
        <w:rPr>
          <w:iCs/>
          <w:sz w:val="22"/>
          <w:szCs w:val="22"/>
        </w:rPr>
        <w:t xml:space="preserve">). </w:t>
      </w:r>
    </w:p>
    <w:p w14:paraId="42292D4B" w14:textId="2B02F243" w:rsidR="00E060D7" w:rsidRPr="00A53038" w:rsidRDefault="00E060D7" w:rsidP="00510EBB">
      <w:pPr>
        <w:pStyle w:val="Default"/>
        <w:spacing w:line="276" w:lineRule="auto"/>
        <w:rPr>
          <w:sz w:val="22"/>
          <w:szCs w:val="22"/>
        </w:rPr>
      </w:pPr>
      <w:r w:rsidRPr="00A53038">
        <w:rPr>
          <w:rFonts w:eastAsia="Times New Roman"/>
          <w:i/>
          <w:color w:val="auto"/>
          <w:sz w:val="22"/>
          <w:szCs w:val="22"/>
        </w:rPr>
        <w:t>Aedes aegypti</w:t>
      </w:r>
      <w:r w:rsidRPr="00A53038">
        <w:rPr>
          <w:rFonts w:eastAsia="Times New Roman"/>
          <w:color w:val="auto"/>
          <w:sz w:val="22"/>
          <w:szCs w:val="22"/>
        </w:rPr>
        <w:t xml:space="preserve"> is the primary vector of the dengue virus and mosquitoes that transmit the disease prefer human as blood meal source (Saifur </w:t>
      </w:r>
      <w:r w:rsidR="00337148" w:rsidRPr="00A53038">
        <w:rPr>
          <w:rFonts w:eastAsia="Times New Roman"/>
          <w:color w:val="auto"/>
          <w:sz w:val="22"/>
          <w:szCs w:val="22"/>
        </w:rPr>
        <w:t>and others</w:t>
      </w:r>
      <w:r w:rsidRPr="00A53038">
        <w:rPr>
          <w:rFonts w:eastAsia="Times New Roman"/>
          <w:color w:val="auto"/>
          <w:sz w:val="22"/>
          <w:szCs w:val="22"/>
        </w:rPr>
        <w:t xml:space="preserve">, 2012). While historically present in southern continental Europe, its current distribution includes the tropics and a number of sub-tropical regions, south-eastern United States, the Middle East, southeast Asia, the pacific and Indian islands and northern Australia (European Centre for Disease Prevention and Control, 2023). Further, </w:t>
      </w:r>
      <w:r w:rsidRPr="00A53038">
        <w:rPr>
          <w:rFonts w:eastAsia="Times New Roman"/>
          <w:i/>
          <w:color w:val="auto"/>
          <w:sz w:val="22"/>
          <w:szCs w:val="22"/>
        </w:rPr>
        <w:t>A</w:t>
      </w:r>
      <w:r w:rsidR="00C771D5" w:rsidRPr="00A53038">
        <w:rPr>
          <w:rFonts w:eastAsia="Times New Roman"/>
          <w:i/>
          <w:color w:val="auto"/>
          <w:sz w:val="22"/>
          <w:szCs w:val="22"/>
        </w:rPr>
        <w:t>e</w:t>
      </w:r>
      <w:r w:rsidRPr="00A53038">
        <w:rPr>
          <w:rFonts w:eastAsia="Times New Roman"/>
          <w:i/>
          <w:color w:val="auto"/>
          <w:sz w:val="22"/>
          <w:szCs w:val="22"/>
        </w:rPr>
        <w:t>. aegypti</w:t>
      </w:r>
      <w:r w:rsidRPr="00A53038">
        <w:rPr>
          <w:rFonts w:eastAsia="Times New Roman"/>
          <w:color w:val="auto"/>
          <w:sz w:val="22"/>
          <w:szCs w:val="22"/>
        </w:rPr>
        <w:t>, there is great variability in susceptibility to arboviral infections across geographic populations and even for the same population with different viral species and strains, based on these complex and evolving interactions between the pathogen, host and symbionts (</w:t>
      </w:r>
      <w:r w:rsidRPr="00A53038">
        <w:rPr>
          <w:sz w:val="22"/>
          <w:szCs w:val="22"/>
        </w:rPr>
        <w:t xml:space="preserve">Souza-Neto, Powell and </w:t>
      </w:r>
      <w:proofErr w:type="spellStart"/>
      <w:r w:rsidRPr="00A53038">
        <w:rPr>
          <w:sz w:val="22"/>
          <w:szCs w:val="22"/>
        </w:rPr>
        <w:t>Bonizzoni</w:t>
      </w:r>
      <w:proofErr w:type="spellEnd"/>
      <w:r w:rsidRPr="00A53038">
        <w:rPr>
          <w:sz w:val="22"/>
          <w:szCs w:val="22"/>
        </w:rPr>
        <w:t xml:space="preserve">, 2019; </w:t>
      </w:r>
      <w:r w:rsidRPr="00A53038">
        <w:rPr>
          <w:rFonts w:eastAsia="Times New Roman"/>
          <w:color w:val="auto"/>
          <w:sz w:val="22"/>
          <w:szCs w:val="22"/>
        </w:rPr>
        <w:t>Dada and others, 2021</w:t>
      </w:r>
      <w:r w:rsidRPr="00A53038">
        <w:rPr>
          <w:color w:val="auto"/>
          <w:sz w:val="22"/>
          <w:szCs w:val="22"/>
        </w:rPr>
        <w:t>)</w:t>
      </w:r>
      <w:r w:rsidRPr="00A53038">
        <w:rPr>
          <w:rFonts w:eastAsia="Times New Roman"/>
          <w:color w:val="auto"/>
          <w:sz w:val="22"/>
          <w:szCs w:val="22"/>
        </w:rPr>
        <w:t>.</w:t>
      </w:r>
    </w:p>
    <w:p w14:paraId="40BB5B41" w14:textId="13B7799E" w:rsidR="00E060D7" w:rsidRPr="004E583F" w:rsidRDefault="00E060D7" w:rsidP="00510EBB">
      <w:pPr>
        <w:pStyle w:val="Default"/>
        <w:spacing w:line="276" w:lineRule="auto"/>
        <w:rPr>
          <w:iCs/>
          <w:sz w:val="22"/>
          <w:szCs w:val="22"/>
        </w:rPr>
      </w:pPr>
      <w:r w:rsidRPr="00510EBB">
        <w:rPr>
          <w:rFonts w:eastAsia="Times New Roman"/>
          <w:i/>
          <w:color w:val="auto"/>
          <w:sz w:val="22"/>
          <w:szCs w:val="22"/>
        </w:rPr>
        <w:t>Aedes albopictus</w:t>
      </w:r>
      <w:r w:rsidRPr="004E583F">
        <w:rPr>
          <w:iCs/>
          <w:sz w:val="22"/>
          <w:szCs w:val="22"/>
        </w:rPr>
        <w:t xml:space="preserve"> is considered the secondary vector of dengue viruses. </w:t>
      </w:r>
      <w:r w:rsidRPr="004E583F">
        <w:rPr>
          <w:i/>
          <w:sz w:val="22"/>
          <w:szCs w:val="22"/>
        </w:rPr>
        <w:t>Aedes albopictus</w:t>
      </w:r>
      <w:r w:rsidRPr="004E583F">
        <w:rPr>
          <w:iCs/>
          <w:sz w:val="22"/>
          <w:szCs w:val="22"/>
        </w:rPr>
        <w:t xml:space="preserve"> has been included recently in the top 100 invasive species list of the Invasive Species Specialist Group (</w:t>
      </w:r>
      <w:r w:rsidRPr="00482CCD">
        <w:rPr>
          <w:iCs/>
          <w:color w:val="auto"/>
          <w:sz w:val="22"/>
          <w:szCs w:val="22"/>
        </w:rPr>
        <w:t>International</w:t>
      </w:r>
      <w:r w:rsidRPr="004E583F">
        <w:rPr>
          <w:iCs/>
          <w:sz w:val="22"/>
          <w:szCs w:val="22"/>
        </w:rPr>
        <w:t xml:space="preserve"> Union for Conservation of Nature, 2024). While </w:t>
      </w:r>
      <w:r w:rsidRPr="004E583F">
        <w:rPr>
          <w:i/>
          <w:sz w:val="22"/>
          <w:szCs w:val="22"/>
        </w:rPr>
        <w:t>Ae. albopictus</w:t>
      </w:r>
      <w:r w:rsidRPr="004E583F">
        <w:rPr>
          <w:iCs/>
          <w:sz w:val="22"/>
          <w:szCs w:val="22"/>
        </w:rPr>
        <w:t xml:space="preserve"> is reported as an opportunistic feeder (Turell </w:t>
      </w:r>
      <w:r w:rsidR="00645B31" w:rsidRPr="004E583F">
        <w:rPr>
          <w:color w:val="000000" w:themeColor="text1"/>
          <w:sz w:val="22"/>
          <w:szCs w:val="22"/>
        </w:rPr>
        <w:t>and others</w:t>
      </w:r>
      <w:r w:rsidRPr="004E583F">
        <w:rPr>
          <w:iCs/>
          <w:sz w:val="22"/>
          <w:szCs w:val="22"/>
        </w:rPr>
        <w:t>, 2005), it also prefers humans blood meals (</w:t>
      </w:r>
      <w:proofErr w:type="spellStart"/>
      <w:r w:rsidRPr="004E583F">
        <w:rPr>
          <w:iCs/>
          <w:sz w:val="22"/>
          <w:szCs w:val="22"/>
        </w:rPr>
        <w:t>Paupy</w:t>
      </w:r>
      <w:proofErr w:type="spellEnd"/>
      <w:r w:rsidRPr="004E583F">
        <w:rPr>
          <w:iCs/>
          <w:sz w:val="22"/>
          <w:szCs w:val="22"/>
        </w:rPr>
        <w:t xml:space="preserve"> </w:t>
      </w:r>
      <w:r w:rsidR="00645B31" w:rsidRPr="004E583F">
        <w:rPr>
          <w:color w:val="000000" w:themeColor="text1"/>
          <w:sz w:val="22"/>
          <w:szCs w:val="22"/>
        </w:rPr>
        <w:t>and others</w:t>
      </w:r>
      <w:r w:rsidRPr="004E583F">
        <w:rPr>
          <w:iCs/>
          <w:sz w:val="22"/>
          <w:szCs w:val="22"/>
        </w:rPr>
        <w:t xml:space="preserve">, 2009). Engineered gene drive systems are currently being developed to manage dengue vectors (annex </w:t>
      </w:r>
      <w:r w:rsidR="007E398D">
        <w:rPr>
          <w:iCs/>
          <w:sz w:val="22"/>
          <w:szCs w:val="22"/>
        </w:rPr>
        <w:t>VI</w:t>
      </w:r>
      <w:r w:rsidRPr="004E583F">
        <w:rPr>
          <w:iCs/>
          <w:sz w:val="22"/>
          <w:szCs w:val="22"/>
        </w:rPr>
        <w:t xml:space="preserve">). </w:t>
      </w:r>
    </w:p>
    <w:p w14:paraId="6EA8B19D" w14:textId="77777777" w:rsidR="00E060D7" w:rsidRPr="00510EBB" w:rsidRDefault="00E060D7" w:rsidP="00E060D7">
      <w:pPr>
        <w:pStyle w:val="paragraph"/>
        <w:spacing w:line="276" w:lineRule="auto"/>
        <w:jc w:val="both"/>
        <w:textAlignment w:val="baseline"/>
        <w:rPr>
          <w:b/>
          <w:sz w:val="22"/>
          <w:szCs w:val="22"/>
          <w:lang w:val="en-GB"/>
        </w:rPr>
      </w:pPr>
      <w:r w:rsidRPr="00510EBB">
        <w:rPr>
          <w:b/>
          <w:sz w:val="22"/>
          <w:szCs w:val="22"/>
          <w:lang w:val="en-GB"/>
        </w:rPr>
        <w:t>Malaria</w:t>
      </w:r>
    </w:p>
    <w:p w14:paraId="58B2CE8B" w14:textId="0A29248E" w:rsidR="00E060D7" w:rsidRPr="00CE3475" w:rsidRDefault="00E060D7" w:rsidP="00510EBB">
      <w:pPr>
        <w:pStyle w:val="Default"/>
        <w:spacing w:line="276" w:lineRule="auto"/>
      </w:pPr>
      <w:r w:rsidRPr="00510EBB">
        <w:rPr>
          <w:rFonts w:eastAsia="Times New Roman"/>
          <w:color w:val="auto"/>
          <w:sz w:val="22"/>
          <w:szCs w:val="22"/>
        </w:rPr>
        <w:t>Almost half of the world’s pop</w:t>
      </w:r>
      <w:r w:rsidRPr="00510EBB">
        <w:rPr>
          <w:sz w:val="22"/>
          <w:szCs w:val="22"/>
        </w:rPr>
        <w:t>ulation is at risk of malaria. In 2022, 608,000 deaths were attributed to malaria (WHO</w:t>
      </w:r>
      <w:r w:rsidR="009060B4" w:rsidRPr="00510EBB">
        <w:rPr>
          <w:sz w:val="22"/>
          <w:szCs w:val="22"/>
        </w:rPr>
        <w:t xml:space="preserve">, </w:t>
      </w:r>
      <w:r w:rsidRPr="00510EBB">
        <w:rPr>
          <w:sz w:val="22"/>
          <w:szCs w:val="22"/>
        </w:rPr>
        <w:t xml:space="preserve">2023) with a case incidence of 58.4 per 1,000 population at risk and a mortality rate of 14.3 per 1,000,000 in 2022. Apart from a slight increase in 2021 due to disruptions in access to malaria </w:t>
      </w:r>
      <w:r w:rsidRPr="00510EBB">
        <w:rPr>
          <w:sz w:val="22"/>
          <w:szCs w:val="22"/>
        </w:rPr>
        <w:lastRenderedPageBreak/>
        <w:t xml:space="preserve">prevention and case management tools during the COVID-19 pandemic or humanitarian emergencies, the different indicators of malaria epidemiology show a decrease since 2000, with a number of territories reporting zero malaria deaths or indigenous cases in 2022 (Cabo Verde, Sao Tome and Principe, the Comoros, Bhutan, Timor-Leste and Thailand). Other territories have been certified malaria free for a couple of years (Argentina, Belize, El Salvador and Paraguay). The WHO Malaria report of 2022 states that of the global 247 million new malaria cases and 619,000 deaths recorded in the year 2021, Africa shares the highest burden (95% new cases and 96% </w:t>
      </w:r>
      <w:r w:rsidR="00B200E6" w:rsidRPr="00510EBB">
        <w:rPr>
          <w:sz w:val="22"/>
          <w:szCs w:val="22"/>
        </w:rPr>
        <w:t>m</w:t>
      </w:r>
      <w:r w:rsidRPr="00510EBB">
        <w:rPr>
          <w:sz w:val="22"/>
          <w:szCs w:val="22"/>
        </w:rPr>
        <w:t xml:space="preserve">alaria deaths). Out of the recorded deaths 77% are children where daily average deaths reported are about 1,000 children under the age of five. Currently, ten African countries (Burkina Faso, Cameroon, the Democratic Republic of the Congo, Ghana, Mali, Mozambique, the Niger, Nigeria, Uganda and the United Republic of Tanzania) have been classified as </w:t>
      </w:r>
      <w:r w:rsidR="0035390C" w:rsidRPr="00510EBB">
        <w:rPr>
          <w:rFonts w:eastAsia="Times New Roman"/>
          <w:color w:val="auto"/>
          <w:sz w:val="22"/>
          <w:szCs w:val="22"/>
        </w:rPr>
        <w:t>h</w:t>
      </w:r>
      <w:r w:rsidRPr="00510EBB">
        <w:rPr>
          <w:rFonts w:eastAsia="Times New Roman"/>
          <w:color w:val="auto"/>
          <w:sz w:val="22"/>
          <w:szCs w:val="22"/>
        </w:rPr>
        <w:t xml:space="preserve">igh </w:t>
      </w:r>
      <w:r w:rsidR="0035390C" w:rsidRPr="00510EBB">
        <w:rPr>
          <w:rFonts w:eastAsia="Times New Roman"/>
          <w:color w:val="auto"/>
          <w:sz w:val="22"/>
          <w:szCs w:val="22"/>
        </w:rPr>
        <w:t>b</w:t>
      </w:r>
      <w:r w:rsidRPr="00510EBB">
        <w:rPr>
          <w:rFonts w:eastAsia="Times New Roman"/>
          <w:color w:val="auto"/>
          <w:sz w:val="22"/>
          <w:szCs w:val="22"/>
        </w:rPr>
        <w:t xml:space="preserve">urden, </w:t>
      </w:r>
      <w:r w:rsidR="0035390C" w:rsidRPr="00510EBB">
        <w:rPr>
          <w:rFonts w:eastAsia="Times New Roman"/>
          <w:color w:val="auto"/>
          <w:sz w:val="22"/>
          <w:szCs w:val="22"/>
        </w:rPr>
        <w:t>h</w:t>
      </w:r>
      <w:r w:rsidRPr="00510EBB">
        <w:rPr>
          <w:rFonts w:eastAsia="Times New Roman"/>
          <w:color w:val="auto"/>
          <w:sz w:val="22"/>
          <w:szCs w:val="22"/>
        </w:rPr>
        <w:t xml:space="preserve">igh </w:t>
      </w:r>
      <w:r w:rsidR="0035390C" w:rsidRPr="00510EBB">
        <w:rPr>
          <w:rFonts w:eastAsia="Times New Roman"/>
          <w:color w:val="auto"/>
          <w:sz w:val="22"/>
          <w:szCs w:val="22"/>
        </w:rPr>
        <w:t>i</w:t>
      </w:r>
      <w:r w:rsidRPr="00510EBB">
        <w:rPr>
          <w:sz w:val="22"/>
          <w:szCs w:val="22"/>
        </w:rPr>
        <w:t xml:space="preserve">mpact countries and they account for 68% of all malaria cases and 70% of malaria deaths reported. In 2021, the population at risk of malaria in Africa was estimated at 1,031,000,000 persons in 42 countries and the situation seems to be getting worse with the years. As reported by the WHO, between 2020 and 2021, malaria cases in </w:t>
      </w:r>
      <w:r w:rsidR="008D19A7" w:rsidRPr="00510EBB">
        <w:rPr>
          <w:sz w:val="22"/>
          <w:szCs w:val="22"/>
        </w:rPr>
        <w:t>high</w:t>
      </w:r>
      <w:r w:rsidR="0035390C" w:rsidRPr="00510EBB">
        <w:rPr>
          <w:rFonts w:eastAsia="Times New Roman"/>
          <w:color w:val="auto"/>
          <w:sz w:val="22"/>
          <w:szCs w:val="22"/>
        </w:rPr>
        <w:t xml:space="preserve"> </w:t>
      </w:r>
      <w:r w:rsidR="008D19A7" w:rsidRPr="00510EBB">
        <w:rPr>
          <w:sz w:val="22"/>
          <w:szCs w:val="22"/>
        </w:rPr>
        <w:t>burden, high</w:t>
      </w:r>
      <w:r w:rsidR="0035390C" w:rsidRPr="00510EBB">
        <w:rPr>
          <w:rFonts w:eastAsia="Times New Roman"/>
          <w:color w:val="auto"/>
          <w:sz w:val="22"/>
          <w:szCs w:val="22"/>
        </w:rPr>
        <w:t xml:space="preserve"> </w:t>
      </w:r>
      <w:r w:rsidR="008D19A7" w:rsidRPr="00510EBB">
        <w:rPr>
          <w:sz w:val="22"/>
          <w:szCs w:val="22"/>
        </w:rPr>
        <w:t>impact</w:t>
      </w:r>
      <w:r w:rsidRPr="00510EBB">
        <w:rPr>
          <w:sz w:val="22"/>
          <w:szCs w:val="22"/>
        </w:rPr>
        <w:t xml:space="preserve"> countries increased from 163 million to 168 million people, an increase associated with disruption to services during the COVID-19 pandemic.</w:t>
      </w:r>
    </w:p>
    <w:p w14:paraId="4E8CA9F3" w14:textId="0669107E" w:rsidR="00E060D7" w:rsidRPr="00482CCD" w:rsidRDefault="00E060D7" w:rsidP="00510EBB">
      <w:pPr>
        <w:pStyle w:val="Default"/>
        <w:spacing w:line="276" w:lineRule="auto"/>
        <w:rPr>
          <w:bCs/>
          <w:iCs/>
          <w:strike/>
          <w:sz w:val="22"/>
          <w:szCs w:val="22"/>
        </w:rPr>
      </w:pPr>
      <w:r w:rsidRPr="00482CCD">
        <w:rPr>
          <w:rFonts w:eastAsia="Times New Roman"/>
          <w:sz w:val="22"/>
          <w:szCs w:val="22"/>
        </w:rPr>
        <w:t>Five</w:t>
      </w:r>
      <w:r w:rsidRPr="00482CCD">
        <w:rPr>
          <w:sz w:val="22"/>
          <w:szCs w:val="22"/>
        </w:rPr>
        <w:t xml:space="preserve"> malaria pathogen species (</w:t>
      </w:r>
      <w:r w:rsidRPr="00482CCD">
        <w:rPr>
          <w:rFonts w:eastAsia="Times New Roman"/>
          <w:i/>
          <w:sz w:val="22"/>
          <w:szCs w:val="22"/>
        </w:rPr>
        <w:t>Plasmodium falciparum</w:t>
      </w:r>
      <w:r w:rsidRPr="00482CCD">
        <w:rPr>
          <w:i/>
          <w:sz w:val="22"/>
          <w:szCs w:val="22"/>
        </w:rPr>
        <w:t xml:space="preserve">, </w:t>
      </w:r>
      <w:r w:rsidR="0035390C" w:rsidRPr="00482CCD">
        <w:rPr>
          <w:rFonts w:eastAsia="Times New Roman"/>
          <w:i/>
          <w:iCs/>
          <w:color w:val="auto"/>
          <w:sz w:val="22"/>
          <w:szCs w:val="22"/>
        </w:rPr>
        <w:t>Plasmodium</w:t>
      </w:r>
      <w:r w:rsidR="0035390C" w:rsidRPr="00482CCD" w:rsidDel="0035390C">
        <w:rPr>
          <w:rFonts w:eastAsia="Times New Roman"/>
          <w:i/>
          <w:iCs/>
          <w:color w:val="auto"/>
          <w:sz w:val="22"/>
          <w:szCs w:val="22"/>
        </w:rPr>
        <w:t xml:space="preserve"> </w:t>
      </w:r>
      <w:r w:rsidRPr="00482CCD">
        <w:rPr>
          <w:rFonts w:eastAsia="Times New Roman"/>
          <w:i/>
          <w:sz w:val="22"/>
          <w:szCs w:val="22"/>
        </w:rPr>
        <w:t>vivax</w:t>
      </w:r>
      <w:r w:rsidRPr="00482CCD">
        <w:rPr>
          <w:i/>
          <w:sz w:val="22"/>
          <w:szCs w:val="22"/>
        </w:rPr>
        <w:t xml:space="preserve">, </w:t>
      </w:r>
      <w:r w:rsidR="0035390C" w:rsidRPr="00482CCD">
        <w:rPr>
          <w:rFonts w:eastAsia="Times New Roman"/>
          <w:i/>
          <w:iCs/>
          <w:color w:val="auto"/>
          <w:sz w:val="22"/>
          <w:szCs w:val="22"/>
        </w:rPr>
        <w:t>Plasmodium</w:t>
      </w:r>
      <w:r w:rsidR="0035390C" w:rsidRPr="00482CCD" w:rsidDel="0035390C">
        <w:rPr>
          <w:rFonts w:eastAsia="Times New Roman"/>
          <w:color w:val="auto"/>
          <w:sz w:val="22"/>
          <w:szCs w:val="22"/>
        </w:rPr>
        <w:t xml:space="preserve"> </w:t>
      </w:r>
      <w:proofErr w:type="spellStart"/>
      <w:r w:rsidRPr="00482CCD">
        <w:rPr>
          <w:rFonts w:eastAsia="Times New Roman"/>
          <w:i/>
          <w:sz w:val="22"/>
          <w:szCs w:val="22"/>
        </w:rPr>
        <w:t>ovale</w:t>
      </w:r>
      <w:proofErr w:type="spellEnd"/>
      <w:r w:rsidRPr="00482CCD">
        <w:rPr>
          <w:i/>
          <w:sz w:val="22"/>
          <w:szCs w:val="22"/>
        </w:rPr>
        <w:t xml:space="preserve">, </w:t>
      </w:r>
      <w:r w:rsidR="0035390C" w:rsidRPr="00482CCD">
        <w:rPr>
          <w:rFonts w:eastAsia="Times New Roman"/>
          <w:i/>
          <w:iCs/>
          <w:color w:val="auto"/>
          <w:sz w:val="22"/>
          <w:szCs w:val="22"/>
        </w:rPr>
        <w:t>Plasmodium</w:t>
      </w:r>
      <w:r w:rsidR="0035390C" w:rsidRPr="00482CCD" w:rsidDel="0035390C">
        <w:rPr>
          <w:rFonts w:eastAsia="Times New Roman"/>
          <w:color w:val="auto"/>
          <w:sz w:val="22"/>
          <w:szCs w:val="22"/>
        </w:rPr>
        <w:t xml:space="preserve"> </w:t>
      </w:r>
      <w:proofErr w:type="spellStart"/>
      <w:r w:rsidRPr="00482CCD">
        <w:rPr>
          <w:rFonts w:eastAsia="Times New Roman"/>
          <w:i/>
          <w:sz w:val="22"/>
          <w:szCs w:val="22"/>
        </w:rPr>
        <w:t>malariae</w:t>
      </w:r>
      <w:proofErr w:type="spellEnd"/>
      <w:r w:rsidRPr="00482CCD">
        <w:rPr>
          <w:i/>
          <w:sz w:val="22"/>
          <w:szCs w:val="22"/>
        </w:rPr>
        <w:t xml:space="preserve"> and </w:t>
      </w:r>
      <w:r w:rsidR="0035390C" w:rsidRPr="00482CCD">
        <w:rPr>
          <w:rFonts w:eastAsia="Times New Roman"/>
          <w:i/>
          <w:iCs/>
          <w:color w:val="auto"/>
          <w:sz w:val="22"/>
          <w:szCs w:val="22"/>
        </w:rPr>
        <w:t>Plasmodium</w:t>
      </w:r>
      <w:r w:rsidR="0035390C" w:rsidRPr="00482CCD" w:rsidDel="0035390C">
        <w:rPr>
          <w:rFonts w:eastAsia="Times New Roman"/>
          <w:color w:val="auto"/>
          <w:sz w:val="22"/>
          <w:szCs w:val="22"/>
        </w:rPr>
        <w:t xml:space="preserve"> </w:t>
      </w:r>
      <w:proofErr w:type="spellStart"/>
      <w:r w:rsidRPr="00482CCD">
        <w:rPr>
          <w:rFonts w:eastAsia="Times New Roman"/>
          <w:i/>
          <w:sz w:val="22"/>
          <w:szCs w:val="22"/>
        </w:rPr>
        <w:t>knowlesi</w:t>
      </w:r>
      <w:proofErr w:type="spellEnd"/>
      <w:r w:rsidRPr="00482CCD">
        <w:rPr>
          <w:sz w:val="22"/>
          <w:szCs w:val="22"/>
        </w:rPr>
        <w:t xml:space="preserve">) are transmitted to humans by </w:t>
      </w:r>
      <w:r w:rsidRPr="00482CCD">
        <w:rPr>
          <w:i/>
          <w:sz w:val="22"/>
          <w:szCs w:val="22"/>
        </w:rPr>
        <w:t>Anopheles</w:t>
      </w:r>
      <w:r w:rsidRPr="00482CCD">
        <w:rPr>
          <w:sz w:val="22"/>
          <w:szCs w:val="22"/>
        </w:rPr>
        <w:t xml:space="preserve"> mosquitoes. Out of the 500</w:t>
      </w:r>
      <w:r w:rsidRPr="00482CCD">
        <w:rPr>
          <w:i/>
          <w:sz w:val="22"/>
          <w:szCs w:val="22"/>
        </w:rPr>
        <w:t xml:space="preserve"> Anopheles</w:t>
      </w:r>
      <w:r w:rsidRPr="00482CCD">
        <w:rPr>
          <w:sz w:val="22"/>
          <w:szCs w:val="22"/>
        </w:rPr>
        <w:t xml:space="preserve"> species described in the world, more than 30 species are recorded as vectors of the human malarial parasite (Escobar </w:t>
      </w:r>
      <w:r w:rsidR="00B807B7" w:rsidRPr="00482CCD">
        <w:rPr>
          <w:sz w:val="22"/>
          <w:szCs w:val="22"/>
        </w:rPr>
        <w:t>and others</w:t>
      </w:r>
      <w:r w:rsidRPr="00482CCD">
        <w:rPr>
          <w:sz w:val="22"/>
          <w:szCs w:val="22"/>
        </w:rPr>
        <w:t>, 2020). These</w:t>
      </w:r>
      <w:r w:rsidRPr="00482CCD">
        <w:rPr>
          <w:i/>
          <w:sz w:val="22"/>
          <w:szCs w:val="22"/>
        </w:rPr>
        <w:t xml:space="preserve"> Anopheles</w:t>
      </w:r>
      <w:r w:rsidRPr="00482CCD">
        <w:rPr>
          <w:sz w:val="22"/>
          <w:szCs w:val="22"/>
        </w:rPr>
        <w:t xml:space="preserve"> vectors also prefer human as blood meal source (</w:t>
      </w:r>
      <w:proofErr w:type="spellStart"/>
      <w:r w:rsidRPr="00482CCD">
        <w:rPr>
          <w:sz w:val="22"/>
          <w:szCs w:val="22"/>
        </w:rPr>
        <w:t>Jeyaprakasam</w:t>
      </w:r>
      <w:proofErr w:type="spellEnd"/>
      <w:r w:rsidRPr="00482CCD">
        <w:rPr>
          <w:sz w:val="22"/>
          <w:szCs w:val="22"/>
        </w:rPr>
        <w:t xml:space="preserve"> </w:t>
      </w:r>
      <w:r w:rsidR="00B807B7" w:rsidRPr="00482CCD">
        <w:rPr>
          <w:sz w:val="22"/>
          <w:szCs w:val="22"/>
        </w:rPr>
        <w:t>and others</w:t>
      </w:r>
      <w:r w:rsidRPr="00482CCD">
        <w:rPr>
          <w:sz w:val="22"/>
          <w:szCs w:val="22"/>
        </w:rPr>
        <w:t xml:space="preserve">, 2022, Piedrahita </w:t>
      </w:r>
      <w:r w:rsidR="00285C31" w:rsidRPr="00482CCD">
        <w:rPr>
          <w:sz w:val="22"/>
          <w:szCs w:val="22"/>
        </w:rPr>
        <w:t>and others</w:t>
      </w:r>
      <w:r w:rsidRPr="00482CCD">
        <w:rPr>
          <w:sz w:val="22"/>
          <w:szCs w:val="22"/>
        </w:rPr>
        <w:t xml:space="preserve">, 2022). Knowledge gaps remain however, regarding completing our understanding of all relevant malaria vector species, with for example new species of </w:t>
      </w:r>
      <w:r w:rsidRPr="00482CCD">
        <w:rPr>
          <w:rFonts w:eastAsia="Times New Roman"/>
          <w:i/>
          <w:sz w:val="22"/>
          <w:szCs w:val="22"/>
        </w:rPr>
        <w:t>Anopheles gambiae</w:t>
      </w:r>
      <w:r w:rsidRPr="00482CCD">
        <w:rPr>
          <w:sz w:val="22"/>
          <w:szCs w:val="22"/>
        </w:rPr>
        <w:t xml:space="preserve"> complex being recently discovered (</w:t>
      </w:r>
      <w:proofErr w:type="spellStart"/>
      <w:r w:rsidRPr="00482CCD">
        <w:rPr>
          <w:sz w:val="22"/>
          <w:szCs w:val="22"/>
        </w:rPr>
        <w:t>Barrón</w:t>
      </w:r>
      <w:proofErr w:type="spellEnd"/>
      <w:r w:rsidRPr="00482CCD">
        <w:rPr>
          <w:sz w:val="22"/>
          <w:szCs w:val="22"/>
        </w:rPr>
        <w:t xml:space="preserve"> </w:t>
      </w:r>
      <w:r w:rsidR="0051266B" w:rsidRPr="00482CCD">
        <w:rPr>
          <w:sz w:val="22"/>
          <w:szCs w:val="22"/>
        </w:rPr>
        <w:t>and others</w:t>
      </w:r>
      <w:r w:rsidRPr="00482CCD">
        <w:rPr>
          <w:sz w:val="22"/>
          <w:szCs w:val="22"/>
        </w:rPr>
        <w:t xml:space="preserve">, 2019). Gene drive research is actively working on numerous malaria vector species, however challenges remain regarding the lack of amenability of some important vectors, such as </w:t>
      </w:r>
      <w:r w:rsidRPr="00482CCD">
        <w:rPr>
          <w:rFonts w:eastAsia="Times New Roman"/>
          <w:i/>
          <w:sz w:val="22"/>
          <w:szCs w:val="22"/>
        </w:rPr>
        <w:t xml:space="preserve">Anopheles </w:t>
      </w:r>
      <w:proofErr w:type="spellStart"/>
      <w:r w:rsidRPr="00482CCD">
        <w:rPr>
          <w:rFonts w:eastAsia="Times New Roman"/>
          <w:i/>
          <w:sz w:val="22"/>
          <w:szCs w:val="22"/>
        </w:rPr>
        <w:t>funestus</w:t>
      </w:r>
      <w:proofErr w:type="spellEnd"/>
      <w:r w:rsidRPr="00482CCD">
        <w:rPr>
          <w:sz w:val="22"/>
          <w:szCs w:val="22"/>
        </w:rPr>
        <w:t>, to laboratory techniques and modification (Odero and others, 2023</w:t>
      </w:r>
      <w:r w:rsidRPr="00482CCD">
        <w:rPr>
          <w:b/>
          <w:sz w:val="22"/>
          <w:szCs w:val="22"/>
        </w:rPr>
        <w:t>)</w:t>
      </w:r>
      <w:r w:rsidRPr="00482CCD">
        <w:rPr>
          <w:sz w:val="22"/>
          <w:szCs w:val="22"/>
        </w:rPr>
        <w:t>.</w:t>
      </w:r>
    </w:p>
    <w:p w14:paraId="0560A347" w14:textId="4246592F" w:rsidR="00E060D7" w:rsidRPr="00510EBB" w:rsidRDefault="0035390C" w:rsidP="00510EBB">
      <w:pPr>
        <w:pStyle w:val="Heading3"/>
        <w:spacing w:line="276" w:lineRule="auto"/>
        <w:rPr>
          <w:b/>
          <w:color w:val="auto"/>
        </w:rPr>
      </w:pPr>
      <w:bookmarkStart w:id="53" w:name="_Toc159410740"/>
      <w:r>
        <w:rPr>
          <w:rFonts w:ascii="Times New Roman" w:hAnsi="Times New Roman" w:cs="Times New Roman"/>
          <w:b/>
          <w:color w:val="auto"/>
        </w:rPr>
        <w:t>B.</w:t>
      </w:r>
      <w:r w:rsidR="00E060D7" w:rsidRPr="00510EBB">
        <w:rPr>
          <w:rFonts w:ascii="Times New Roman" w:hAnsi="Times New Roman" w:cs="Times New Roman"/>
          <w:b/>
          <w:color w:val="auto"/>
        </w:rPr>
        <w:t>1.1.3 Engineered gene drive systems for living modified mosquitoes</w:t>
      </w:r>
      <w:bookmarkEnd w:id="53"/>
    </w:p>
    <w:p w14:paraId="67647FA8" w14:textId="1A1C6C7E" w:rsidR="00E060D7" w:rsidRPr="00CE3475" w:rsidRDefault="00E060D7" w:rsidP="00510EBB">
      <w:pPr>
        <w:pStyle w:val="Default"/>
        <w:spacing w:line="276" w:lineRule="auto"/>
      </w:pPr>
      <w:r w:rsidRPr="00510EBB">
        <w:rPr>
          <w:sz w:val="22"/>
          <w:szCs w:val="22"/>
        </w:rPr>
        <w:t xml:space="preserve">The common feature of EGDs is that they are capable of biasing their own inheritance (Burt, 2003; Burt </w:t>
      </w:r>
      <w:r w:rsidR="0051266B" w:rsidRPr="00510EBB">
        <w:rPr>
          <w:sz w:val="22"/>
          <w:szCs w:val="22"/>
        </w:rPr>
        <w:t>and others</w:t>
      </w:r>
      <w:r w:rsidRPr="00510EBB">
        <w:rPr>
          <w:sz w:val="22"/>
          <w:szCs w:val="22"/>
        </w:rPr>
        <w:t xml:space="preserve">, 2018; Champer </w:t>
      </w:r>
      <w:r w:rsidR="0051266B" w:rsidRPr="00510EBB">
        <w:rPr>
          <w:sz w:val="22"/>
          <w:szCs w:val="22"/>
        </w:rPr>
        <w:t>and others</w:t>
      </w:r>
      <w:r w:rsidRPr="00510EBB">
        <w:rPr>
          <w:sz w:val="22"/>
          <w:szCs w:val="22"/>
        </w:rPr>
        <w:t xml:space="preserve">, 2021; Hay </w:t>
      </w:r>
      <w:r w:rsidR="0051266B" w:rsidRPr="00510EBB">
        <w:rPr>
          <w:sz w:val="22"/>
          <w:szCs w:val="22"/>
        </w:rPr>
        <w:t>and others</w:t>
      </w:r>
      <w:r w:rsidRPr="00510EBB">
        <w:rPr>
          <w:sz w:val="22"/>
          <w:szCs w:val="22"/>
        </w:rPr>
        <w:t xml:space="preserve">, 2021; Raban </w:t>
      </w:r>
      <w:r w:rsidR="0051266B" w:rsidRPr="00510EBB">
        <w:rPr>
          <w:sz w:val="22"/>
          <w:szCs w:val="22"/>
        </w:rPr>
        <w:t>and others</w:t>
      </w:r>
      <w:r w:rsidRPr="00510EBB">
        <w:rPr>
          <w:sz w:val="22"/>
          <w:szCs w:val="22"/>
        </w:rPr>
        <w:t xml:space="preserve">, 2023; Wang </w:t>
      </w:r>
      <w:r w:rsidR="00B71F4A" w:rsidRPr="00510EBB">
        <w:rPr>
          <w:sz w:val="22"/>
          <w:szCs w:val="22"/>
        </w:rPr>
        <w:t>and others</w:t>
      </w:r>
      <w:r w:rsidRPr="00510EBB">
        <w:rPr>
          <w:sz w:val="22"/>
          <w:szCs w:val="22"/>
        </w:rPr>
        <w:t xml:space="preserve">, 2022b). Currently, two distinct intended uses are explored to control mosquito vector-borne diseases. EGDs for use in disease-transmitting mosquitoes are designed either to suppress target populations and potentially species, or to modify them with a new genotype. </w:t>
      </w:r>
    </w:p>
    <w:p w14:paraId="158237F6" w14:textId="07AA731D" w:rsidR="00E060D7" w:rsidRPr="00391EE9" w:rsidRDefault="00E060D7" w:rsidP="00510EBB">
      <w:pPr>
        <w:pStyle w:val="ListParagraph"/>
        <w:numPr>
          <w:ilvl w:val="0"/>
          <w:numId w:val="40"/>
        </w:numPr>
        <w:spacing w:line="276" w:lineRule="auto"/>
        <w:ind w:left="706"/>
        <w:rPr>
          <w:rFonts w:ascii="Times New Roman" w:hAnsi="Times New Roman"/>
        </w:rPr>
      </w:pPr>
      <w:r w:rsidRPr="00391EE9">
        <w:rPr>
          <w:rFonts w:ascii="Times New Roman" w:hAnsi="Times New Roman"/>
          <w:b/>
        </w:rPr>
        <w:t>Population suppression strategies</w:t>
      </w:r>
      <w:r w:rsidRPr="00391EE9">
        <w:rPr>
          <w:rFonts w:ascii="Times New Roman" w:hAnsi="Times New Roman"/>
        </w:rPr>
        <w:t xml:space="preserve"> aim </w:t>
      </w:r>
      <w:r w:rsidRPr="00510EBB">
        <w:rPr>
          <w:rFonts w:ascii="Times New Roman" w:eastAsia="Times New Roman" w:hAnsi="Times New Roman"/>
          <w:lang w:val="en-GB"/>
        </w:rPr>
        <w:t>to</w:t>
      </w:r>
      <w:r w:rsidRPr="00391EE9">
        <w:rPr>
          <w:rFonts w:ascii="Times New Roman" w:hAnsi="Times New Roman"/>
        </w:rPr>
        <w:t xml:space="preserve"> reduce a target population by imposing a substantial fitness cost via the inactivation of important genes involved in the survival (non-developing offspring) or reproduction of the target population (e.g.</w:t>
      </w:r>
      <w:r w:rsidR="00967705" w:rsidRPr="00391EE9">
        <w:rPr>
          <w:rFonts w:ascii="Times New Roman" w:hAnsi="Times New Roman"/>
        </w:rPr>
        <w:t>,</w:t>
      </w:r>
      <w:r w:rsidRPr="00391EE9">
        <w:rPr>
          <w:rFonts w:ascii="Times New Roman" w:hAnsi="Times New Roman"/>
        </w:rPr>
        <w:t xml:space="preserve"> reducing fertility of offspring, bias of the sex ratio toward males), or through the introduction of a new gene or genes that reduce(s) lifespan or bias(es) sex ratios (</w:t>
      </w:r>
      <w:proofErr w:type="spellStart"/>
      <w:r w:rsidRPr="00391EE9">
        <w:rPr>
          <w:rFonts w:ascii="Times New Roman" w:hAnsi="Times New Roman"/>
        </w:rPr>
        <w:t>Galizi</w:t>
      </w:r>
      <w:proofErr w:type="spellEnd"/>
      <w:r w:rsidRPr="00391EE9">
        <w:rPr>
          <w:rFonts w:ascii="Times New Roman" w:hAnsi="Times New Roman"/>
        </w:rPr>
        <w:t xml:space="preserve"> </w:t>
      </w:r>
      <w:r w:rsidR="00B71F4A" w:rsidRPr="00391EE9">
        <w:rPr>
          <w:rFonts w:ascii="Times New Roman" w:hAnsi="Times New Roman"/>
        </w:rPr>
        <w:t>and others</w:t>
      </w:r>
      <w:r w:rsidRPr="00391EE9">
        <w:rPr>
          <w:rFonts w:ascii="Times New Roman" w:hAnsi="Times New Roman"/>
        </w:rPr>
        <w:t xml:space="preserve">, 2014, 2016; Buchman </w:t>
      </w:r>
      <w:r w:rsidR="00B71F4A" w:rsidRPr="00391EE9">
        <w:rPr>
          <w:rFonts w:ascii="Times New Roman" w:hAnsi="Times New Roman"/>
        </w:rPr>
        <w:t>and others</w:t>
      </w:r>
      <w:r w:rsidRPr="00391EE9">
        <w:rPr>
          <w:rFonts w:ascii="Times New Roman" w:hAnsi="Times New Roman"/>
        </w:rPr>
        <w:t xml:space="preserve">, 2018b; Hammond </w:t>
      </w:r>
      <w:r w:rsidR="00B71F4A" w:rsidRPr="00391EE9">
        <w:rPr>
          <w:rFonts w:ascii="Times New Roman" w:hAnsi="Times New Roman"/>
        </w:rPr>
        <w:t>and others</w:t>
      </w:r>
      <w:r w:rsidRPr="00391EE9">
        <w:rPr>
          <w:rFonts w:ascii="Times New Roman" w:hAnsi="Times New Roman"/>
        </w:rPr>
        <w:t xml:space="preserve">, 2018; James </w:t>
      </w:r>
      <w:r w:rsidR="00906273" w:rsidRPr="00391EE9">
        <w:rPr>
          <w:rFonts w:ascii="Times New Roman" w:hAnsi="Times New Roman"/>
        </w:rPr>
        <w:t>and others</w:t>
      </w:r>
      <w:r w:rsidRPr="00391EE9">
        <w:rPr>
          <w:rFonts w:ascii="Times New Roman" w:hAnsi="Times New Roman"/>
        </w:rPr>
        <w:t xml:space="preserve">, 2018; Kyrou </w:t>
      </w:r>
      <w:r w:rsidR="00906273" w:rsidRPr="00391EE9">
        <w:rPr>
          <w:rFonts w:ascii="Times New Roman" w:hAnsi="Times New Roman"/>
        </w:rPr>
        <w:t>and others</w:t>
      </w:r>
      <w:r w:rsidRPr="00391EE9">
        <w:rPr>
          <w:rFonts w:ascii="Times New Roman" w:hAnsi="Times New Roman"/>
        </w:rPr>
        <w:t xml:space="preserve">, 2018; Leitschuh </w:t>
      </w:r>
      <w:r w:rsidR="00906273" w:rsidRPr="00391EE9">
        <w:rPr>
          <w:rFonts w:ascii="Times New Roman" w:hAnsi="Times New Roman"/>
        </w:rPr>
        <w:t>and others</w:t>
      </w:r>
      <w:r w:rsidRPr="00391EE9">
        <w:rPr>
          <w:rFonts w:ascii="Times New Roman" w:hAnsi="Times New Roman"/>
        </w:rPr>
        <w:t xml:space="preserve">, 2018). These suppression strategies are expected to result in population decline/reduction or even collapse (local elimination) over the period of a few generations and may in some cases aim for (global) eradication of a disease vector species (Haut Conseil des Biotechnologies, 2017). In the case of disease-transmitting mosquitoes, model predictions suggest that it is unlikely that population suppression strategies would </w:t>
      </w:r>
      <w:proofErr w:type="gramStart"/>
      <w:r w:rsidRPr="00391EE9">
        <w:rPr>
          <w:rFonts w:ascii="Times New Roman" w:hAnsi="Times New Roman"/>
        </w:rPr>
        <w:t>completely eliminate</w:t>
      </w:r>
      <w:proofErr w:type="gramEnd"/>
      <w:r w:rsidRPr="00391EE9">
        <w:rPr>
          <w:rFonts w:ascii="Times New Roman" w:hAnsi="Times New Roman"/>
        </w:rPr>
        <w:t xml:space="preserve"> a species in the field (North </w:t>
      </w:r>
      <w:r w:rsidR="00F01CA4" w:rsidRPr="00391EE9">
        <w:rPr>
          <w:rFonts w:ascii="Times New Roman" w:hAnsi="Times New Roman"/>
        </w:rPr>
        <w:t>and others</w:t>
      </w:r>
      <w:r w:rsidRPr="00391EE9">
        <w:rPr>
          <w:rFonts w:ascii="Times New Roman" w:hAnsi="Times New Roman"/>
        </w:rPr>
        <w:t xml:space="preserve">, 2019). Strategies aiming for population suppression from </w:t>
      </w:r>
      <w:r w:rsidRPr="00391EE9">
        <w:rPr>
          <w:rFonts w:ascii="Times New Roman" w:hAnsi="Times New Roman"/>
        </w:rPr>
        <w:lastRenderedPageBreak/>
        <w:t xml:space="preserve">a single release would require the genetic modification of interest to persist, despite the fact that EGD-LMMs are expected to decrease to low numbers as the overall target population </w:t>
      </w:r>
      <w:proofErr w:type="gramStart"/>
      <w:r w:rsidRPr="00391EE9">
        <w:rPr>
          <w:rFonts w:ascii="Times New Roman" w:hAnsi="Times New Roman"/>
        </w:rPr>
        <w:t>is</w:t>
      </w:r>
      <w:proofErr w:type="gramEnd"/>
      <w:r w:rsidRPr="00391EE9">
        <w:rPr>
          <w:rFonts w:ascii="Times New Roman" w:hAnsi="Times New Roman"/>
        </w:rPr>
        <w:t xml:space="preserve"> reduced. Alternatively, repeated releases over time would be required to reach and maintain suppression.</w:t>
      </w:r>
    </w:p>
    <w:p w14:paraId="3FA9895F" w14:textId="310EE1FF" w:rsidR="00E060D7" w:rsidRPr="00391EE9" w:rsidRDefault="00E060D7" w:rsidP="00510EBB">
      <w:pPr>
        <w:pStyle w:val="ListParagraph"/>
        <w:numPr>
          <w:ilvl w:val="0"/>
          <w:numId w:val="40"/>
        </w:numPr>
        <w:spacing w:line="276" w:lineRule="auto"/>
        <w:ind w:left="706"/>
        <w:rPr>
          <w:rFonts w:ascii="Times New Roman" w:hAnsi="Times New Roman"/>
        </w:rPr>
      </w:pPr>
      <w:r w:rsidRPr="00391EE9">
        <w:rPr>
          <w:rFonts w:ascii="Times New Roman" w:hAnsi="Times New Roman"/>
          <w:b/>
        </w:rPr>
        <w:t>Population modification strategies</w:t>
      </w:r>
      <w:r w:rsidRPr="00391EE9">
        <w:rPr>
          <w:rFonts w:ascii="Times New Roman" w:hAnsi="Times New Roman"/>
        </w:rPr>
        <w:t xml:space="preserve"> are </w:t>
      </w:r>
      <w:r w:rsidRPr="00510EBB">
        <w:rPr>
          <w:rFonts w:ascii="Times New Roman" w:eastAsia="Times New Roman" w:hAnsi="Times New Roman"/>
          <w:lang w:val="en-GB"/>
        </w:rPr>
        <w:t>used</w:t>
      </w:r>
      <w:r w:rsidRPr="00391EE9">
        <w:rPr>
          <w:rFonts w:ascii="Times New Roman" w:hAnsi="Times New Roman"/>
        </w:rPr>
        <w:t xml:space="preserve"> to modify a current genotype with one that is less able to transmit disease (impaired vector competence), or that is more resistant to pathogen infection (disease refractory) (Franz </w:t>
      </w:r>
      <w:r w:rsidR="00F01CA4" w:rsidRPr="00391EE9">
        <w:rPr>
          <w:rFonts w:ascii="Times New Roman" w:hAnsi="Times New Roman"/>
        </w:rPr>
        <w:t>and others</w:t>
      </w:r>
      <w:r w:rsidRPr="00391EE9">
        <w:rPr>
          <w:rFonts w:ascii="Times New Roman" w:hAnsi="Times New Roman"/>
        </w:rPr>
        <w:t xml:space="preserve">, 2006; Mathur </w:t>
      </w:r>
      <w:r w:rsidR="00E7338B" w:rsidRPr="00391EE9">
        <w:rPr>
          <w:rFonts w:ascii="Times New Roman" w:hAnsi="Times New Roman"/>
        </w:rPr>
        <w:t>and others</w:t>
      </w:r>
      <w:r w:rsidRPr="00391EE9">
        <w:rPr>
          <w:rFonts w:ascii="Times New Roman" w:hAnsi="Times New Roman"/>
        </w:rPr>
        <w:t xml:space="preserve">, 2010; Hedge and Hughes, 2017; </w:t>
      </w:r>
      <w:proofErr w:type="spellStart"/>
      <w:r w:rsidRPr="00391EE9">
        <w:rPr>
          <w:rFonts w:ascii="Times New Roman" w:hAnsi="Times New Roman"/>
        </w:rPr>
        <w:t>Jupatanakul</w:t>
      </w:r>
      <w:proofErr w:type="spellEnd"/>
      <w:r w:rsidRPr="00391EE9">
        <w:rPr>
          <w:rFonts w:ascii="Times New Roman" w:hAnsi="Times New Roman"/>
        </w:rPr>
        <w:t xml:space="preserve"> </w:t>
      </w:r>
      <w:r w:rsidR="00E7338B" w:rsidRPr="00391EE9">
        <w:rPr>
          <w:rFonts w:ascii="Times New Roman" w:hAnsi="Times New Roman"/>
        </w:rPr>
        <w:t>and others</w:t>
      </w:r>
      <w:r w:rsidRPr="00391EE9">
        <w:rPr>
          <w:rFonts w:ascii="Times New Roman" w:hAnsi="Times New Roman"/>
        </w:rPr>
        <w:t xml:space="preserve">, 2017; </w:t>
      </w:r>
      <w:proofErr w:type="spellStart"/>
      <w:r w:rsidRPr="00391EE9">
        <w:rPr>
          <w:rFonts w:ascii="Times New Roman" w:hAnsi="Times New Roman"/>
        </w:rPr>
        <w:t>Carballar-Lejarazú</w:t>
      </w:r>
      <w:proofErr w:type="spellEnd"/>
      <w:r w:rsidRPr="00391EE9">
        <w:rPr>
          <w:rFonts w:ascii="Times New Roman" w:hAnsi="Times New Roman"/>
        </w:rPr>
        <w:t xml:space="preserve"> and James, 2017, 2020; Buchman </w:t>
      </w:r>
      <w:r w:rsidR="00E7338B" w:rsidRPr="00391EE9">
        <w:rPr>
          <w:rFonts w:ascii="Times New Roman" w:hAnsi="Times New Roman"/>
        </w:rPr>
        <w:t>and others</w:t>
      </w:r>
      <w:r w:rsidRPr="00391EE9">
        <w:rPr>
          <w:rFonts w:ascii="Times New Roman" w:hAnsi="Times New Roman"/>
        </w:rPr>
        <w:t xml:space="preserve">, 2019, 2020a; Pham </w:t>
      </w:r>
      <w:r w:rsidR="00E7338B" w:rsidRPr="00391EE9">
        <w:rPr>
          <w:rFonts w:ascii="Times New Roman" w:hAnsi="Times New Roman"/>
        </w:rPr>
        <w:t>and others</w:t>
      </w:r>
      <w:r w:rsidRPr="00391EE9">
        <w:rPr>
          <w:rFonts w:ascii="Times New Roman" w:hAnsi="Times New Roman"/>
        </w:rPr>
        <w:t xml:space="preserve">, 2019). These strategies can be based on the inactivation of a gene or genes that are required for the target organism to transmit the pathogen (e.g., a tendency to feed on humans in the case of mosquitoes), or that are involved in pathogen survival in the mosquito. They can also involve the introduction of a new gene or genes, such as those that produce molecules that block pathogen development, or that kill the pathogen in the mosquito (Gantz </w:t>
      </w:r>
      <w:r w:rsidR="00E7338B" w:rsidRPr="00391EE9">
        <w:rPr>
          <w:rFonts w:ascii="Times New Roman" w:hAnsi="Times New Roman"/>
        </w:rPr>
        <w:t>and others</w:t>
      </w:r>
      <w:r w:rsidRPr="00391EE9">
        <w:rPr>
          <w:rFonts w:ascii="Times New Roman" w:hAnsi="Times New Roman"/>
        </w:rPr>
        <w:t xml:space="preserve">, 2015; </w:t>
      </w:r>
      <w:proofErr w:type="spellStart"/>
      <w:r w:rsidRPr="00391EE9">
        <w:rPr>
          <w:rFonts w:ascii="Times New Roman" w:hAnsi="Times New Roman"/>
        </w:rPr>
        <w:t>Lejarazú</w:t>
      </w:r>
      <w:proofErr w:type="spellEnd"/>
      <w:r w:rsidRPr="00391EE9">
        <w:rPr>
          <w:rFonts w:ascii="Times New Roman" w:hAnsi="Times New Roman"/>
        </w:rPr>
        <w:t xml:space="preserve"> and James, 2017; James </w:t>
      </w:r>
      <w:r w:rsidR="00B07501" w:rsidRPr="00391EE9">
        <w:rPr>
          <w:rFonts w:ascii="Times New Roman" w:hAnsi="Times New Roman"/>
        </w:rPr>
        <w:t>and others</w:t>
      </w:r>
      <w:r w:rsidRPr="00391EE9">
        <w:rPr>
          <w:rFonts w:ascii="Times New Roman" w:hAnsi="Times New Roman"/>
        </w:rPr>
        <w:t xml:space="preserve">, 2018; Buchman </w:t>
      </w:r>
      <w:r w:rsidR="0045796C" w:rsidRPr="00391EE9">
        <w:rPr>
          <w:rFonts w:ascii="Times New Roman" w:hAnsi="Times New Roman"/>
        </w:rPr>
        <w:t>and others,</w:t>
      </w:r>
      <w:r w:rsidRPr="00391EE9">
        <w:rPr>
          <w:rFonts w:ascii="Times New Roman" w:hAnsi="Times New Roman"/>
        </w:rPr>
        <w:t xml:space="preserve"> 2019, 2020a; Hoermann </w:t>
      </w:r>
      <w:r w:rsidR="00B07501" w:rsidRPr="00391EE9">
        <w:rPr>
          <w:rFonts w:ascii="Times New Roman" w:hAnsi="Times New Roman"/>
        </w:rPr>
        <w:t>and others</w:t>
      </w:r>
      <w:r w:rsidRPr="00391EE9">
        <w:rPr>
          <w:rFonts w:ascii="Times New Roman" w:hAnsi="Times New Roman"/>
        </w:rPr>
        <w:t xml:space="preserve">, 2020). </w:t>
      </w:r>
      <w:proofErr w:type="gramStart"/>
      <w:r w:rsidRPr="00391EE9">
        <w:rPr>
          <w:rFonts w:ascii="Times New Roman" w:hAnsi="Times New Roman"/>
        </w:rPr>
        <w:t>In order to</w:t>
      </w:r>
      <w:proofErr w:type="gramEnd"/>
      <w:r w:rsidRPr="00391EE9">
        <w:rPr>
          <w:rFonts w:ascii="Times New Roman" w:hAnsi="Times New Roman"/>
        </w:rPr>
        <w:t xml:space="preserve"> be spread by an EGD, cargo/payload genes must be co-inherited with the EGD</w:t>
      </w:r>
      <w:r w:rsidR="00E419B4">
        <w:rPr>
          <w:rFonts w:ascii="Times New Roman" w:hAnsi="Times New Roman"/>
        </w:rPr>
        <w:t xml:space="preserve"> </w:t>
      </w:r>
      <w:r w:rsidRPr="00391EE9">
        <w:rPr>
          <w:rFonts w:ascii="Times New Roman" w:hAnsi="Times New Roman"/>
        </w:rPr>
        <w:t>(i.e., be genetically linked to it). Strategies aiming for population modification require the genetic modification of interest to persist (James and others, 2018).</w:t>
      </w:r>
    </w:p>
    <w:p w14:paraId="6607D368" w14:textId="77777777" w:rsidR="00E060D7" w:rsidRPr="00391EE9" w:rsidRDefault="00E060D7" w:rsidP="00510EBB">
      <w:pPr>
        <w:pStyle w:val="ListParagraph"/>
        <w:spacing w:line="276" w:lineRule="auto"/>
        <w:ind w:left="706"/>
        <w:rPr>
          <w:rFonts w:ascii="Times New Roman" w:hAnsi="Times New Roman"/>
        </w:rPr>
      </w:pPr>
      <w:r w:rsidRPr="00391EE9">
        <w:rPr>
          <w:rFonts w:ascii="Times New Roman" w:hAnsi="Times New Roman"/>
        </w:rPr>
        <w:t xml:space="preserve">Depending on the design of the </w:t>
      </w:r>
      <w:r w:rsidRPr="00510EBB">
        <w:rPr>
          <w:rFonts w:ascii="Times New Roman" w:eastAsia="Times New Roman" w:hAnsi="Times New Roman"/>
          <w:lang w:val="en-GB"/>
        </w:rPr>
        <w:t>EGD</w:t>
      </w:r>
      <w:r w:rsidRPr="00391EE9">
        <w:rPr>
          <w:rFonts w:ascii="Times New Roman" w:hAnsi="Times New Roman"/>
        </w:rPr>
        <w:t xml:space="preserve"> system (whose composition and mode of action are diverse), theoretically, the genetic modification of interest could spread through interbreeding target populations (non-</w:t>
      </w:r>
      <w:proofErr w:type="spellStart"/>
      <w:r w:rsidRPr="00391EE9">
        <w:rPr>
          <w:rFonts w:ascii="Times New Roman" w:hAnsi="Times New Roman"/>
        </w:rPr>
        <w:t>localised</w:t>
      </w:r>
      <w:proofErr w:type="spellEnd"/>
      <w:r w:rsidRPr="00391EE9">
        <w:rPr>
          <w:rFonts w:ascii="Times New Roman" w:hAnsi="Times New Roman"/>
        </w:rPr>
        <w:t>) and persist indefinitely (self-sustaining) or be restricted in its spread (</w:t>
      </w:r>
      <w:proofErr w:type="spellStart"/>
      <w:r w:rsidRPr="00391EE9">
        <w:rPr>
          <w:rFonts w:ascii="Times New Roman" w:hAnsi="Times New Roman"/>
        </w:rPr>
        <w:t>localised</w:t>
      </w:r>
      <w:proofErr w:type="spellEnd"/>
      <w:r w:rsidRPr="00391EE9">
        <w:rPr>
          <w:rFonts w:ascii="Times New Roman" w:hAnsi="Times New Roman"/>
        </w:rPr>
        <w:t xml:space="preserve">) or persistence (self-limiting). </w:t>
      </w:r>
    </w:p>
    <w:p w14:paraId="55462B13" w14:textId="2300D1E6" w:rsidR="00E060D7" w:rsidRPr="00391EE9" w:rsidRDefault="00E060D7" w:rsidP="00510EBB">
      <w:pPr>
        <w:pStyle w:val="ListParagraph"/>
        <w:numPr>
          <w:ilvl w:val="0"/>
          <w:numId w:val="40"/>
        </w:numPr>
        <w:spacing w:line="276" w:lineRule="auto"/>
        <w:ind w:left="706"/>
        <w:rPr>
          <w:rFonts w:ascii="Times New Roman" w:hAnsi="Times New Roman"/>
        </w:rPr>
      </w:pPr>
      <w:r w:rsidRPr="00391EE9">
        <w:rPr>
          <w:rFonts w:ascii="Times New Roman" w:hAnsi="Times New Roman"/>
          <w:b/>
        </w:rPr>
        <w:t>Self-sustaining engineered gene drive systems</w:t>
      </w:r>
      <w:r w:rsidRPr="00391EE9">
        <w:rPr>
          <w:rFonts w:ascii="Times New Roman" w:hAnsi="Times New Roman"/>
        </w:rPr>
        <w:t xml:space="preserve"> can be described as those in which </w:t>
      </w:r>
      <w:proofErr w:type="gramStart"/>
      <w:r w:rsidRPr="00391EE9">
        <w:rPr>
          <w:rFonts w:ascii="Times New Roman" w:hAnsi="Times New Roman"/>
        </w:rPr>
        <w:t>the genetic</w:t>
      </w:r>
      <w:proofErr w:type="gramEnd"/>
      <w:r w:rsidRPr="00391EE9">
        <w:rPr>
          <w:rFonts w:ascii="Times New Roman" w:hAnsi="Times New Roman"/>
        </w:rPr>
        <w:t xml:space="preserve"> modification is intended to become stably established in target populations. They can be designed to spread a genetic modification of interest in target populations rapidly, widely and for an indeterminate time, perhaps many generations or until the target population is eliminated (</w:t>
      </w:r>
      <w:proofErr w:type="spellStart"/>
      <w:r w:rsidRPr="00391EE9">
        <w:rPr>
          <w:rFonts w:ascii="Times New Roman" w:hAnsi="Times New Roman"/>
        </w:rPr>
        <w:t>Alphey</w:t>
      </w:r>
      <w:proofErr w:type="spellEnd"/>
      <w:r w:rsidRPr="00391EE9">
        <w:rPr>
          <w:rFonts w:ascii="Times New Roman" w:hAnsi="Times New Roman"/>
        </w:rPr>
        <w:t>, 2014). Since self-sustaining EGDs can be engineered to be spatially and temporally unrestricted (non-</w:t>
      </w:r>
      <w:proofErr w:type="spellStart"/>
      <w:r w:rsidRPr="00391EE9">
        <w:rPr>
          <w:rFonts w:ascii="Times New Roman" w:hAnsi="Times New Roman"/>
        </w:rPr>
        <w:t>localised</w:t>
      </w:r>
      <w:proofErr w:type="spellEnd"/>
      <w:r w:rsidRPr="00391EE9">
        <w:rPr>
          <w:rFonts w:ascii="Times New Roman" w:hAnsi="Times New Roman"/>
        </w:rPr>
        <w:t xml:space="preserve"> and persistent, respectively), they could move to any interbreeding target population that has vertical gene flow with the target population where the EGD-LMMs are released, within a relevant timeframe (Noble </w:t>
      </w:r>
      <w:r w:rsidR="00B07501" w:rsidRPr="00391EE9">
        <w:rPr>
          <w:rFonts w:ascii="Times New Roman" w:hAnsi="Times New Roman"/>
        </w:rPr>
        <w:t>and others</w:t>
      </w:r>
      <w:r w:rsidRPr="00391EE9">
        <w:rPr>
          <w:rFonts w:ascii="Times New Roman" w:hAnsi="Times New Roman"/>
        </w:rPr>
        <w:t xml:space="preserve">, 2018). Once established, such self‐sustaining approaches are intended to be relatively stable and require only smaller and infrequent secondary releases. </w:t>
      </w:r>
    </w:p>
    <w:p w14:paraId="4B89E71B" w14:textId="69F9C811" w:rsidR="00AC6765" w:rsidRPr="00391EE9" w:rsidRDefault="00E060D7" w:rsidP="00510EBB">
      <w:pPr>
        <w:pStyle w:val="ListParagraph"/>
        <w:spacing w:line="276" w:lineRule="auto"/>
        <w:ind w:left="706"/>
        <w:rPr>
          <w:rFonts w:ascii="Times New Roman" w:hAnsi="Times New Roman"/>
        </w:rPr>
      </w:pPr>
      <w:r w:rsidRPr="00391EE9">
        <w:rPr>
          <w:rFonts w:ascii="Times New Roman" w:hAnsi="Times New Roman"/>
          <w:b/>
        </w:rPr>
        <w:t>Self-limiting engineered gene drive systems</w:t>
      </w:r>
      <w:r w:rsidRPr="00391EE9">
        <w:rPr>
          <w:rFonts w:ascii="Times New Roman" w:hAnsi="Times New Roman"/>
        </w:rPr>
        <w:t xml:space="preserve"> can be described as those in which the genetic modification of interest is expected to be temporally limited (transient) and disappears from the target population in the absence of additional periodic releases. The number of generations over which the genetic modification of interest will remain apparent will vary according to the genetic control system employed. Conceptually, EGDs could be engineered to increase the frequency of the genetic modification of interest in a population for a limited number of generations, after which the frequency of the genetic modification of interest in the population decreases and is then lost from the target population. Genetic modifications of interest could either be those that change harmful population characteristics or suppress population density (Gould </w:t>
      </w:r>
      <w:r w:rsidR="00B07501" w:rsidRPr="00391EE9">
        <w:rPr>
          <w:rFonts w:ascii="Times New Roman" w:hAnsi="Times New Roman"/>
        </w:rPr>
        <w:t>and others</w:t>
      </w:r>
      <w:r w:rsidRPr="00391EE9">
        <w:rPr>
          <w:rFonts w:ascii="Times New Roman" w:hAnsi="Times New Roman"/>
        </w:rPr>
        <w:t xml:space="preserve">, 2008; Noble </w:t>
      </w:r>
      <w:r w:rsidR="00B07501" w:rsidRPr="00391EE9">
        <w:rPr>
          <w:rFonts w:ascii="Times New Roman" w:hAnsi="Times New Roman"/>
        </w:rPr>
        <w:t>and others</w:t>
      </w:r>
      <w:r w:rsidRPr="00391EE9">
        <w:rPr>
          <w:rFonts w:ascii="Times New Roman" w:hAnsi="Times New Roman"/>
        </w:rPr>
        <w:t>, 2019).</w:t>
      </w:r>
    </w:p>
    <w:p w14:paraId="1D479EDE" w14:textId="5A00AE65" w:rsidR="00E060D7" w:rsidRPr="00354C4F" w:rsidRDefault="00E060D7" w:rsidP="00510EBB">
      <w:pPr>
        <w:pStyle w:val="ListParagraph"/>
        <w:spacing w:line="276" w:lineRule="auto"/>
        <w:ind w:left="706"/>
        <w:rPr>
          <w:rFonts w:ascii="Times New Roman" w:hAnsi="Times New Roman"/>
        </w:rPr>
      </w:pPr>
      <w:r w:rsidRPr="00354C4F">
        <w:rPr>
          <w:rFonts w:ascii="Times New Roman" w:hAnsi="Times New Roman"/>
        </w:rPr>
        <w:t>Inherent in many EGD systems is the requirement for individuals to be released above a certain threshold frequency before they will drive the genetic modification of interest through the target population (</w:t>
      </w:r>
      <w:proofErr w:type="spellStart"/>
      <w:r w:rsidRPr="00354C4F">
        <w:rPr>
          <w:rFonts w:ascii="Times New Roman" w:hAnsi="Times New Roman"/>
        </w:rPr>
        <w:t>Alphey</w:t>
      </w:r>
      <w:proofErr w:type="spellEnd"/>
      <w:r w:rsidRPr="00354C4F">
        <w:rPr>
          <w:rFonts w:ascii="Times New Roman" w:hAnsi="Times New Roman"/>
        </w:rPr>
        <w:t xml:space="preserve">, 2014; Leftwich </w:t>
      </w:r>
      <w:r w:rsidR="00B07501" w:rsidRPr="00354C4F">
        <w:rPr>
          <w:rFonts w:ascii="Times New Roman" w:hAnsi="Times New Roman"/>
        </w:rPr>
        <w:t>and others</w:t>
      </w:r>
      <w:r w:rsidRPr="00354C4F">
        <w:rPr>
          <w:rFonts w:ascii="Times New Roman" w:hAnsi="Times New Roman"/>
        </w:rPr>
        <w:t xml:space="preserve">, 2018; Backus and </w:t>
      </w:r>
      <w:proofErr w:type="spellStart"/>
      <w:r w:rsidRPr="00354C4F">
        <w:rPr>
          <w:rFonts w:ascii="Times New Roman" w:hAnsi="Times New Roman"/>
        </w:rPr>
        <w:t>Delborne</w:t>
      </w:r>
      <w:proofErr w:type="spellEnd"/>
      <w:r w:rsidRPr="00354C4F">
        <w:rPr>
          <w:rFonts w:ascii="Times New Roman" w:hAnsi="Times New Roman"/>
        </w:rPr>
        <w:t xml:space="preserve">, 2019; Dhole </w:t>
      </w:r>
      <w:r w:rsidR="00B07501" w:rsidRPr="00354C4F">
        <w:rPr>
          <w:rFonts w:ascii="Times New Roman" w:hAnsi="Times New Roman"/>
        </w:rPr>
        <w:t>and others</w:t>
      </w:r>
      <w:r w:rsidRPr="00354C4F">
        <w:rPr>
          <w:rFonts w:ascii="Times New Roman" w:hAnsi="Times New Roman"/>
        </w:rPr>
        <w:t xml:space="preserve">, 2020). This threshold refers to the proportion of EGD-LMM individuals with respect to the total target population that will reliably initiate spread of the genetic modification of interest. </w:t>
      </w:r>
      <w:r w:rsidRPr="00354C4F">
        <w:rPr>
          <w:rFonts w:ascii="Times New Roman" w:hAnsi="Times New Roman"/>
        </w:rPr>
        <w:lastRenderedPageBreak/>
        <w:t>This threshold is determined as a combination of the action of the EGD system and its fitness load (</w:t>
      </w:r>
      <w:proofErr w:type="spellStart"/>
      <w:r w:rsidRPr="00354C4F">
        <w:rPr>
          <w:rFonts w:ascii="Times New Roman" w:hAnsi="Times New Roman"/>
        </w:rPr>
        <w:t>Alphey</w:t>
      </w:r>
      <w:proofErr w:type="spellEnd"/>
      <w:r w:rsidRPr="00354C4F">
        <w:rPr>
          <w:rFonts w:ascii="Times New Roman" w:hAnsi="Times New Roman"/>
        </w:rPr>
        <w:t xml:space="preserve">, 2014; Leftwich </w:t>
      </w:r>
      <w:r w:rsidR="00B07501" w:rsidRPr="00354C4F">
        <w:rPr>
          <w:rFonts w:ascii="Times New Roman" w:hAnsi="Times New Roman"/>
        </w:rPr>
        <w:t>and others</w:t>
      </w:r>
      <w:r w:rsidRPr="00354C4F">
        <w:rPr>
          <w:rFonts w:ascii="Times New Roman" w:hAnsi="Times New Roman"/>
        </w:rPr>
        <w:t xml:space="preserve">, 2018). </w:t>
      </w:r>
    </w:p>
    <w:p w14:paraId="5FA66C36" w14:textId="140A4204" w:rsidR="00E060D7" w:rsidRPr="00391EE9" w:rsidRDefault="00E060D7" w:rsidP="00510EBB">
      <w:pPr>
        <w:pStyle w:val="ListParagraph"/>
        <w:numPr>
          <w:ilvl w:val="0"/>
          <w:numId w:val="40"/>
        </w:numPr>
        <w:spacing w:line="276" w:lineRule="auto"/>
        <w:ind w:left="706"/>
        <w:rPr>
          <w:rFonts w:ascii="Times New Roman" w:hAnsi="Times New Roman"/>
        </w:rPr>
      </w:pPr>
      <w:r w:rsidRPr="00391EE9">
        <w:rPr>
          <w:rFonts w:ascii="Times New Roman" w:hAnsi="Times New Roman"/>
          <w:b/>
        </w:rPr>
        <w:t>Threshold independent (non-</w:t>
      </w:r>
      <w:proofErr w:type="spellStart"/>
      <w:r w:rsidRPr="00391EE9">
        <w:rPr>
          <w:rFonts w:ascii="Times New Roman" w:hAnsi="Times New Roman"/>
          <w:b/>
        </w:rPr>
        <w:t>localised</w:t>
      </w:r>
      <w:proofErr w:type="spellEnd"/>
      <w:r w:rsidRPr="00391EE9">
        <w:rPr>
          <w:rFonts w:ascii="Times New Roman" w:hAnsi="Times New Roman"/>
        </w:rPr>
        <w:t xml:space="preserve">) EGDs may spread from very low initial population frequencies, requiring only a small number of EGD-LMM individuals to be released to spread (Noble </w:t>
      </w:r>
      <w:r w:rsidR="00EB6D73" w:rsidRPr="00391EE9">
        <w:rPr>
          <w:rFonts w:ascii="Times New Roman" w:hAnsi="Times New Roman"/>
        </w:rPr>
        <w:t>and others</w:t>
      </w:r>
      <w:r w:rsidRPr="00391EE9">
        <w:rPr>
          <w:rFonts w:ascii="Times New Roman" w:hAnsi="Times New Roman"/>
        </w:rPr>
        <w:t xml:space="preserve">, 2018). Such types of EGDs have a higher potential to spread into </w:t>
      </w:r>
      <w:proofErr w:type="spellStart"/>
      <w:r w:rsidRPr="00391EE9">
        <w:rPr>
          <w:rFonts w:ascii="Times New Roman" w:hAnsi="Times New Roman"/>
        </w:rPr>
        <w:t>neighbouring</w:t>
      </w:r>
      <w:proofErr w:type="spellEnd"/>
      <w:r w:rsidRPr="00391EE9">
        <w:rPr>
          <w:rFonts w:ascii="Times New Roman" w:hAnsi="Times New Roman"/>
        </w:rPr>
        <w:t xml:space="preserve"> populations for an indeterminate time (</w:t>
      </w:r>
      <w:proofErr w:type="spellStart"/>
      <w:r w:rsidRPr="00391EE9">
        <w:rPr>
          <w:rFonts w:ascii="Times New Roman" w:hAnsi="Times New Roman"/>
        </w:rPr>
        <w:t>Alphey</w:t>
      </w:r>
      <w:proofErr w:type="spellEnd"/>
      <w:r w:rsidRPr="00391EE9">
        <w:rPr>
          <w:rFonts w:ascii="Times New Roman" w:hAnsi="Times New Roman"/>
        </w:rPr>
        <w:t xml:space="preserve">, 2014; Champer </w:t>
      </w:r>
      <w:r w:rsidR="00EB6D73" w:rsidRPr="00391EE9">
        <w:rPr>
          <w:rFonts w:ascii="Times New Roman" w:hAnsi="Times New Roman"/>
        </w:rPr>
        <w:t>and others</w:t>
      </w:r>
      <w:r w:rsidRPr="00391EE9">
        <w:rPr>
          <w:rFonts w:ascii="Times New Roman" w:hAnsi="Times New Roman"/>
        </w:rPr>
        <w:t xml:space="preserve">, 2016). The lower the threshold, the more likely </w:t>
      </w:r>
      <w:proofErr w:type="gramStart"/>
      <w:r w:rsidRPr="00391EE9">
        <w:rPr>
          <w:rFonts w:ascii="Times New Roman" w:hAnsi="Times New Roman"/>
        </w:rPr>
        <w:t>that</w:t>
      </w:r>
      <w:proofErr w:type="gramEnd"/>
      <w:r w:rsidRPr="00391EE9">
        <w:rPr>
          <w:rFonts w:ascii="Times New Roman" w:hAnsi="Times New Roman"/>
        </w:rPr>
        <w:t xml:space="preserve"> dispersal of low numbers of EGD-LMM individuals could be sufficient to initiate spread of the genetic modification of interest in </w:t>
      </w:r>
      <w:proofErr w:type="spellStart"/>
      <w:r w:rsidRPr="00391EE9">
        <w:rPr>
          <w:rFonts w:ascii="Times New Roman" w:hAnsi="Times New Roman"/>
        </w:rPr>
        <w:t>neighbouring</w:t>
      </w:r>
      <w:proofErr w:type="spellEnd"/>
      <w:r w:rsidRPr="00391EE9">
        <w:rPr>
          <w:rFonts w:ascii="Times New Roman" w:hAnsi="Times New Roman"/>
        </w:rPr>
        <w:t xml:space="preserve"> target populations. </w:t>
      </w:r>
    </w:p>
    <w:p w14:paraId="0E922AFD" w14:textId="432BB539" w:rsidR="00E060D7" w:rsidRPr="00391EE9" w:rsidRDefault="00E060D7" w:rsidP="00510EBB">
      <w:pPr>
        <w:pStyle w:val="ListParagraph"/>
        <w:numPr>
          <w:ilvl w:val="0"/>
          <w:numId w:val="40"/>
        </w:numPr>
        <w:spacing w:line="276" w:lineRule="auto"/>
        <w:ind w:left="706"/>
        <w:rPr>
          <w:rFonts w:ascii="Times New Roman" w:hAnsi="Times New Roman"/>
        </w:rPr>
      </w:pPr>
      <w:r w:rsidRPr="00391EE9">
        <w:rPr>
          <w:rFonts w:ascii="Times New Roman" w:hAnsi="Times New Roman"/>
          <w:b/>
        </w:rPr>
        <w:t>Threshold dependent (localized) engineered gene drives</w:t>
      </w:r>
      <w:r w:rsidRPr="00391EE9">
        <w:rPr>
          <w:rFonts w:ascii="Times New Roman" w:hAnsi="Times New Roman"/>
        </w:rPr>
        <w:t xml:space="preserve"> only spread if the number of EGD-LMM individuals reaches a high proportion in the target population, requiring a larger introduction (or proportion) of EGD-LMM individuals to be successful, compared to threshold independent EGDs. These types of EGDs may enable local confinement. Simple population models predict spread to a high frequency in areas connected to the target area (in which the EGD-LMM individuals would be released broadly) </w:t>
      </w:r>
      <w:r w:rsidRPr="006A349B">
        <w:rPr>
          <w:rFonts w:ascii="Times New Roman" w:hAnsi="Times New Roman"/>
        </w:rPr>
        <w:t>but</w:t>
      </w:r>
      <w:r w:rsidRPr="00391EE9">
        <w:rPr>
          <w:rFonts w:ascii="Times New Roman" w:hAnsi="Times New Roman"/>
        </w:rPr>
        <w:t xml:space="preserve"> low levels of dispersal would be inhibited, as the genetic modification of interest fails to reach the threshold frequency needed for drive (</w:t>
      </w:r>
      <w:proofErr w:type="spellStart"/>
      <w:r w:rsidRPr="00391EE9">
        <w:rPr>
          <w:rFonts w:ascii="Times New Roman" w:hAnsi="Times New Roman"/>
        </w:rPr>
        <w:t>Alrock</w:t>
      </w:r>
      <w:r w:rsidR="00EB6D73" w:rsidRPr="00391EE9">
        <w:rPr>
          <w:rFonts w:ascii="Times New Roman" w:hAnsi="Times New Roman"/>
        </w:rPr>
        <w:t>and</w:t>
      </w:r>
      <w:proofErr w:type="spellEnd"/>
      <w:r w:rsidR="00EB6D73" w:rsidRPr="00391EE9">
        <w:rPr>
          <w:rFonts w:ascii="Times New Roman" w:hAnsi="Times New Roman"/>
        </w:rPr>
        <w:t xml:space="preserve"> others</w:t>
      </w:r>
      <w:r w:rsidRPr="00391EE9">
        <w:rPr>
          <w:rFonts w:ascii="Times New Roman" w:hAnsi="Times New Roman"/>
        </w:rPr>
        <w:t xml:space="preserve">, 2010; Marshall and Hay, 2012). However, as dispersal to </w:t>
      </w:r>
      <w:proofErr w:type="spellStart"/>
      <w:r w:rsidRPr="00391EE9">
        <w:rPr>
          <w:rFonts w:ascii="Times New Roman" w:hAnsi="Times New Roman"/>
        </w:rPr>
        <w:t>neighbouring</w:t>
      </w:r>
      <w:proofErr w:type="spellEnd"/>
      <w:r w:rsidRPr="00391EE9">
        <w:rPr>
          <w:rFonts w:ascii="Times New Roman" w:hAnsi="Times New Roman"/>
        </w:rPr>
        <w:t xml:space="preserve"> populations increases, spatial restriction to the targeted population may not be assured (e.g.</w:t>
      </w:r>
      <w:r w:rsidR="00967705" w:rsidRPr="00391EE9">
        <w:rPr>
          <w:rFonts w:ascii="Times New Roman" w:hAnsi="Times New Roman"/>
        </w:rPr>
        <w:t>,</w:t>
      </w:r>
      <w:r w:rsidRPr="00391EE9">
        <w:rPr>
          <w:rFonts w:ascii="Times New Roman" w:hAnsi="Times New Roman"/>
        </w:rPr>
        <w:t xml:space="preserve"> Marshall and Hay, 2012b; Dhole </w:t>
      </w:r>
      <w:r w:rsidR="00EB6D73" w:rsidRPr="00391EE9">
        <w:rPr>
          <w:rFonts w:ascii="Times New Roman" w:hAnsi="Times New Roman"/>
        </w:rPr>
        <w:t>and others</w:t>
      </w:r>
      <w:r w:rsidRPr="00391EE9">
        <w:rPr>
          <w:rFonts w:ascii="Times New Roman" w:hAnsi="Times New Roman"/>
        </w:rPr>
        <w:t xml:space="preserve">, 2018, 2020; Champer </w:t>
      </w:r>
      <w:r w:rsidR="00EB6D73" w:rsidRPr="00391EE9">
        <w:rPr>
          <w:rFonts w:ascii="Times New Roman" w:hAnsi="Times New Roman"/>
        </w:rPr>
        <w:t>and others</w:t>
      </w:r>
      <w:r w:rsidRPr="00391EE9">
        <w:rPr>
          <w:rFonts w:ascii="Times New Roman" w:hAnsi="Times New Roman"/>
        </w:rPr>
        <w:t xml:space="preserve">, 2020c). </w:t>
      </w:r>
    </w:p>
    <w:p w14:paraId="1887D772" w14:textId="66331AB9" w:rsidR="00E060D7" w:rsidRPr="00CE3475" w:rsidRDefault="00E060D7" w:rsidP="00510EBB">
      <w:pPr>
        <w:pStyle w:val="Default"/>
        <w:spacing w:line="276" w:lineRule="auto"/>
      </w:pPr>
      <w:r w:rsidRPr="00510EBB">
        <w:rPr>
          <w:sz w:val="22"/>
          <w:szCs w:val="22"/>
        </w:rPr>
        <w:t>Current research efforts focus on the development of EGDs that would be confinable (i.e.</w:t>
      </w:r>
      <w:r w:rsidR="0057071B" w:rsidRPr="00510EBB">
        <w:rPr>
          <w:sz w:val="22"/>
          <w:szCs w:val="22"/>
        </w:rPr>
        <w:t>,</w:t>
      </w:r>
      <w:r w:rsidRPr="00510EBB">
        <w:rPr>
          <w:sz w:val="22"/>
          <w:szCs w:val="22"/>
        </w:rPr>
        <w:t xml:space="preserve"> limited in spread and/or persistence) and reversible (i.e.</w:t>
      </w:r>
      <w:r w:rsidR="0057071B" w:rsidRPr="00510EBB">
        <w:rPr>
          <w:sz w:val="22"/>
          <w:szCs w:val="22"/>
        </w:rPr>
        <w:t>,</w:t>
      </w:r>
      <w:r w:rsidRPr="00510EBB">
        <w:rPr>
          <w:sz w:val="22"/>
          <w:szCs w:val="22"/>
        </w:rPr>
        <w:t xml:space="preserve"> recallable from the environment) (e.g.</w:t>
      </w:r>
      <w:r w:rsidR="00967705" w:rsidRPr="00510EBB">
        <w:rPr>
          <w:sz w:val="22"/>
          <w:szCs w:val="22"/>
        </w:rPr>
        <w:t>,</w:t>
      </w:r>
      <w:r w:rsidRPr="00510EBB">
        <w:rPr>
          <w:sz w:val="22"/>
          <w:szCs w:val="22"/>
        </w:rPr>
        <w:t xml:space="preserve"> Backus and </w:t>
      </w:r>
      <w:proofErr w:type="spellStart"/>
      <w:r w:rsidRPr="00510EBB">
        <w:rPr>
          <w:sz w:val="22"/>
          <w:szCs w:val="22"/>
        </w:rPr>
        <w:t>Delborne</w:t>
      </w:r>
      <w:proofErr w:type="spellEnd"/>
      <w:r w:rsidRPr="00510EBB">
        <w:rPr>
          <w:sz w:val="22"/>
          <w:szCs w:val="22"/>
        </w:rPr>
        <w:t xml:space="preserve">, 2019; Li </w:t>
      </w:r>
      <w:r w:rsidR="00EB6D73" w:rsidRPr="00510EBB">
        <w:rPr>
          <w:sz w:val="22"/>
          <w:szCs w:val="22"/>
        </w:rPr>
        <w:t>and others</w:t>
      </w:r>
      <w:r w:rsidRPr="00510EBB">
        <w:rPr>
          <w:sz w:val="22"/>
          <w:szCs w:val="22"/>
        </w:rPr>
        <w:t xml:space="preserve">, 2020; </w:t>
      </w:r>
      <w:proofErr w:type="spellStart"/>
      <w:r w:rsidRPr="00510EBB">
        <w:rPr>
          <w:sz w:val="22"/>
          <w:szCs w:val="22"/>
        </w:rPr>
        <w:t>Maselko</w:t>
      </w:r>
      <w:proofErr w:type="spellEnd"/>
      <w:r w:rsidRPr="00510EBB">
        <w:rPr>
          <w:sz w:val="22"/>
          <w:szCs w:val="22"/>
        </w:rPr>
        <w:t xml:space="preserve"> </w:t>
      </w:r>
      <w:r w:rsidR="00EB6D73" w:rsidRPr="00510EBB">
        <w:rPr>
          <w:sz w:val="22"/>
          <w:szCs w:val="22"/>
        </w:rPr>
        <w:t>and others</w:t>
      </w:r>
      <w:r w:rsidRPr="00510EBB">
        <w:rPr>
          <w:sz w:val="22"/>
          <w:szCs w:val="22"/>
        </w:rPr>
        <w:t xml:space="preserve">, 2020; Sánchez </w:t>
      </w:r>
      <w:r w:rsidR="00004D9C" w:rsidRPr="00510EBB">
        <w:rPr>
          <w:sz w:val="22"/>
          <w:szCs w:val="22"/>
        </w:rPr>
        <w:t>and others</w:t>
      </w:r>
      <w:r w:rsidRPr="00510EBB">
        <w:rPr>
          <w:sz w:val="22"/>
          <w:szCs w:val="22"/>
        </w:rPr>
        <w:t xml:space="preserve">, 2020b; Webster </w:t>
      </w:r>
      <w:r w:rsidR="00004D9C" w:rsidRPr="00510EBB">
        <w:rPr>
          <w:sz w:val="22"/>
          <w:szCs w:val="22"/>
        </w:rPr>
        <w:t>and others</w:t>
      </w:r>
      <w:r w:rsidRPr="00510EBB">
        <w:rPr>
          <w:sz w:val="22"/>
          <w:szCs w:val="22"/>
        </w:rPr>
        <w:t xml:space="preserve">, 2020; Buchman </w:t>
      </w:r>
      <w:r w:rsidR="00004D9C" w:rsidRPr="00510EBB">
        <w:rPr>
          <w:sz w:val="22"/>
          <w:szCs w:val="22"/>
        </w:rPr>
        <w:t>and others</w:t>
      </w:r>
      <w:r w:rsidRPr="00510EBB">
        <w:rPr>
          <w:sz w:val="22"/>
          <w:szCs w:val="22"/>
        </w:rPr>
        <w:t xml:space="preserve">, 2021; Hay </w:t>
      </w:r>
      <w:r w:rsidR="00004D9C" w:rsidRPr="00510EBB">
        <w:rPr>
          <w:sz w:val="22"/>
          <w:szCs w:val="22"/>
        </w:rPr>
        <w:t>and others</w:t>
      </w:r>
      <w:r w:rsidRPr="00510EBB">
        <w:rPr>
          <w:sz w:val="22"/>
          <w:szCs w:val="22"/>
        </w:rPr>
        <w:t xml:space="preserve">, 2021; </w:t>
      </w:r>
      <w:proofErr w:type="spellStart"/>
      <w:r w:rsidRPr="00510EBB">
        <w:rPr>
          <w:sz w:val="22"/>
          <w:szCs w:val="22"/>
        </w:rPr>
        <w:t>Kandul</w:t>
      </w:r>
      <w:proofErr w:type="spellEnd"/>
      <w:r w:rsidRPr="00510EBB">
        <w:rPr>
          <w:sz w:val="22"/>
          <w:szCs w:val="22"/>
        </w:rPr>
        <w:t xml:space="preserve"> </w:t>
      </w:r>
      <w:r w:rsidR="00B03353" w:rsidRPr="00510EBB">
        <w:rPr>
          <w:sz w:val="22"/>
          <w:szCs w:val="22"/>
        </w:rPr>
        <w:t>and others</w:t>
      </w:r>
      <w:r w:rsidRPr="00510EBB">
        <w:rPr>
          <w:sz w:val="22"/>
          <w:szCs w:val="22"/>
        </w:rPr>
        <w:t xml:space="preserve">, 2021; Oberhofer </w:t>
      </w:r>
      <w:r w:rsidR="00416C38" w:rsidRPr="00510EBB">
        <w:rPr>
          <w:sz w:val="22"/>
          <w:szCs w:val="22"/>
        </w:rPr>
        <w:t>and others</w:t>
      </w:r>
      <w:r w:rsidRPr="00510EBB">
        <w:rPr>
          <w:sz w:val="22"/>
          <w:szCs w:val="22"/>
        </w:rPr>
        <w:t xml:space="preserve">, 2021; </w:t>
      </w:r>
      <w:proofErr w:type="spellStart"/>
      <w:r w:rsidRPr="00510EBB">
        <w:rPr>
          <w:sz w:val="22"/>
          <w:szCs w:val="22"/>
        </w:rPr>
        <w:t>Terradas</w:t>
      </w:r>
      <w:proofErr w:type="spellEnd"/>
      <w:r w:rsidRPr="00510EBB">
        <w:rPr>
          <w:sz w:val="22"/>
          <w:szCs w:val="22"/>
        </w:rPr>
        <w:t xml:space="preserve"> </w:t>
      </w:r>
      <w:r w:rsidR="00416C38" w:rsidRPr="00510EBB">
        <w:rPr>
          <w:sz w:val="22"/>
          <w:szCs w:val="22"/>
        </w:rPr>
        <w:t>and others</w:t>
      </w:r>
      <w:r w:rsidRPr="00510EBB">
        <w:rPr>
          <w:sz w:val="22"/>
          <w:szCs w:val="22"/>
        </w:rPr>
        <w:t xml:space="preserve">, 2021; Willis and Burt, 2021). Several theoretical approaches – some of which have already been tested experimentally under laboratory settings – have been proposed to restrict spread of EGDs within a specified target population or geographic region, or their persistence (Raban </w:t>
      </w:r>
      <w:r w:rsidR="00416C38" w:rsidRPr="00510EBB">
        <w:rPr>
          <w:sz w:val="22"/>
          <w:szCs w:val="22"/>
        </w:rPr>
        <w:t>and others,</w:t>
      </w:r>
      <w:r w:rsidRPr="00510EBB">
        <w:rPr>
          <w:sz w:val="22"/>
          <w:szCs w:val="22"/>
        </w:rPr>
        <w:t xml:space="preserve"> 2020). Examples include high threshold EGD systems such as underdominance (heterozygote inferiority) EGDs, tethered </w:t>
      </w:r>
      <w:proofErr w:type="gramStart"/>
      <w:r w:rsidRPr="00510EBB">
        <w:rPr>
          <w:sz w:val="22"/>
          <w:szCs w:val="22"/>
        </w:rPr>
        <w:t>homing-based</w:t>
      </w:r>
      <w:proofErr w:type="gramEnd"/>
      <w:r w:rsidRPr="00510EBB">
        <w:rPr>
          <w:sz w:val="22"/>
          <w:szCs w:val="22"/>
        </w:rPr>
        <w:t xml:space="preserve"> EGDs, and split rescue EGDs (Hay </w:t>
      </w:r>
      <w:r w:rsidR="00416C38" w:rsidRPr="00510EBB">
        <w:rPr>
          <w:sz w:val="22"/>
          <w:szCs w:val="22"/>
        </w:rPr>
        <w:t>and others</w:t>
      </w:r>
      <w:r w:rsidRPr="00510EBB">
        <w:rPr>
          <w:sz w:val="22"/>
          <w:szCs w:val="22"/>
        </w:rPr>
        <w:t xml:space="preserve">, 2021). Other localisation approaches under development and/or investigation are EGD systems that target alleles that are only present in a genetically isolated (local) subpopulation of the target species or fixed in such isolated subpopulations (Sudweeks </w:t>
      </w:r>
      <w:r w:rsidR="00416C38" w:rsidRPr="00510EBB">
        <w:rPr>
          <w:sz w:val="22"/>
          <w:szCs w:val="22"/>
        </w:rPr>
        <w:t>and others</w:t>
      </w:r>
      <w:r w:rsidRPr="00510EBB">
        <w:rPr>
          <w:sz w:val="22"/>
          <w:szCs w:val="22"/>
        </w:rPr>
        <w:t xml:space="preserve">, 2019; Willis and Burt, 2021), and split homing-based EGDs, in which the Cas9 nuclease is separated from the guide RNA at different loci on chromosomes or lines of insects and would need to be crossed (Li </w:t>
      </w:r>
      <w:r w:rsidR="00416C38" w:rsidRPr="00510EBB">
        <w:rPr>
          <w:sz w:val="22"/>
          <w:szCs w:val="22"/>
        </w:rPr>
        <w:t>and others</w:t>
      </w:r>
      <w:r w:rsidRPr="00510EBB">
        <w:rPr>
          <w:sz w:val="22"/>
          <w:szCs w:val="22"/>
        </w:rPr>
        <w:t xml:space="preserve">, 2020; </w:t>
      </w:r>
      <w:proofErr w:type="spellStart"/>
      <w:r w:rsidRPr="00510EBB">
        <w:rPr>
          <w:sz w:val="22"/>
          <w:szCs w:val="22"/>
        </w:rPr>
        <w:t>Kandul</w:t>
      </w:r>
      <w:proofErr w:type="spellEnd"/>
      <w:r w:rsidRPr="00510EBB">
        <w:rPr>
          <w:sz w:val="22"/>
          <w:szCs w:val="22"/>
        </w:rPr>
        <w:t xml:space="preserve"> </w:t>
      </w:r>
      <w:r w:rsidR="00416C38" w:rsidRPr="00510EBB">
        <w:rPr>
          <w:sz w:val="22"/>
          <w:szCs w:val="22"/>
        </w:rPr>
        <w:t>and others</w:t>
      </w:r>
      <w:r w:rsidRPr="00510EBB">
        <w:rPr>
          <w:sz w:val="22"/>
          <w:szCs w:val="22"/>
        </w:rPr>
        <w:t xml:space="preserve">, 2021; </w:t>
      </w:r>
      <w:proofErr w:type="spellStart"/>
      <w:r w:rsidRPr="00510EBB">
        <w:rPr>
          <w:sz w:val="22"/>
          <w:szCs w:val="22"/>
        </w:rPr>
        <w:t>Terradas</w:t>
      </w:r>
      <w:proofErr w:type="spellEnd"/>
      <w:r w:rsidRPr="00510EBB">
        <w:rPr>
          <w:sz w:val="22"/>
          <w:szCs w:val="22"/>
        </w:rPr>
        <w:t xml:space="preserve"> </w:t>
      </w:r>
      <w:r w:rsidR="00416C38" w:rsidRPr="00510EBB">
        <w:rPr>
          <w:sz w:val="22"/>
          <w:szCs w:val="22"/>
        </w:rPr>
        <w:t>and others</w:t>
      </w:r>
      <w:r w:rsidRPr="00510EBB">
        <w:rPr>
          <w:sz w:val="22"/>
          <w:szCs w:val="22"/>
        </w:rPr>
        <w:t xml:space="preserve">, 2021). Nash </w:t>
      </w:r>
      <w:r w:rsidR="00416C38" w:rsidRPr="00510EBB">
        <w:rPr>
          <w:sz w:val="22"/>
          <w:szCs w:val="22"/>
        </w:rPr>
        <w:t>and others</w:t>
      </w:r>
      <w:r w:rsidRPr="00510EBB">
        <w:rPr>
          <w:sz w:val="22"/>
          <w:szCs w:val="22"/>
        </w:rPr>
        <w:t xml:space="preserve"> (2019) evaluated theoretically the concept of integral EGDs that are based on multiple interacting components, each one of which could be tested separately or in combination. The modularity and interdependence of integral gene drive components may enable testing from self-limited to self-sustaining components in the field by modulating the propensity to spread in target populations (Nash </w:t>
      </w:r>
      <w:r w:rsidR="00DB42CD" w:rsidRPr="00510EBB">
        <w:rPr>
          <w:sz w:val="22"/>
          <w:szCs w:val="22"/>
        </w:rPr>
        <w:t>and others</w:t>
      </w:r>
      <w:r w:rsidRPr="00510EBB">
        <w:rPr>
          <w:sz w:val="22"/>
          <w:szCs w:val="22"/>
        </w:rPr>
        <w:t>, 2019).</w:t>
      </w:r>
    </w:p>
    <w:p w14:paraId="2E60F859" w14:textId="5DAAAB6D" w:rsidR="00E060D7" w:rsidRPr="00CE3475" w:rsidRDefault="00E060D7" w:rsidP="00510EBB">
      <w:pPr>
        <w:pStyle w:val="Default"/>
        <w:spacing w:line="276" w:lineRule="auto"/>
      </w:pPr>
      <w:r w:rsidRPr="00510EBB">
        <w:rPr>
          <w:sz w:val="22"/>
          <w:szCs w:val="22"/>
        </w:rPr>
        <w:t xml:space="preserve">Examples of EGDs currently under development for mosquito vector control are briefly presented in annex </w:t>
      </w:r>
      <w:r w:rsidR="007E398D">
        <w:rPr>
          <w:sz w:val="22"/>
          <w:szCs w:val="22"/>
        </w:rPr>
        <w:t>VI</w:t>
      </w:r>
      <w:r w:rsidRPr="00510EBB">
        <w:rPr>
          <w:sz w:val="22"/>
          <w:szCs w:val="22"/>
        </w:rPr>
        <w:t xml:space="preserve"> to illustrate the different approaches followed for EGD-LMMs and their characteristics. For some EGD systems, it must be recognised that there may be a spectrum of spread, persistence and dispersal characteristics dependent on the specific design, fitness costs and context in which the EGD will be used. Moreover, some types of EGDs are not clearly distinct, and they could be used alone or in combination with other types of EGDs. EGD approaches and applications will likely continue to expand as gene editing tools become more refined (NASEM, 2016; Guichard </w:t>
      </w:r>
      <w:r w:rsidR="00DB42CD" w:rsidRPr="00510EBB">
        <w:rPr>
          <w:sz w:val="22"/>
          <w:szCs w:val="22"/>
        </w:rPr>
        <w:t>and others</w:t>
      </w:r>
      <w:r w:rsidRPr="00510EBB">
        <w:rPr>
          <w:sz w:val="22"/>
          <w:szCs w:val="22"/>
        </w:rPr>
        <w:t xml:space="preserve">, 2019; Holman, 2019). </w:t>
      </w:r>
    </w:p>
    <w:p w14:paraId="59243031" w14:textId="77777777" w:rsidR="00E060D7" w:rsidRPr="005D5834" w:rsidRDefault="00E060D7" w:rsidP="00510EBB">
      <w:pPr>
        <w:pStyle w:val="Default"/>
        <w:spacing w:line="276" w:lineRule="auto"/>
      </w:pPr>
      <w:r w:rsidRPr="00510EBB">
        <w:rPr>
          <w:sz w:val="22"/>
          <w:szCs w:val="22"/>
        </w:rPr>
        <w:lastRenderedPageBreak/>
        <w:t>The different EGD-LMM approaches have been designed to possess a broad spectrum of characteristics based on:</w:t>
      </w:r>
    </w:p>
    <w:p w14:paraId="5C59BB0A" w14:textId="4B16D5F6"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 xml:space="preserve">The disease and vector species </w:t>
      </w:r>
      <w:proofErr w:type="gramStart"/>
      <w:r w:rsidRPr="00AC6765">
        <w:rPr>
          <w:rFonts w:ascii="Times New Roman" w:hAnsi="Times New Roman"/>
        </w:rPr>
        <w:t>targeted;</w:t>
      </w:r>
      <w:proofErr w:type="gramEnd"/>
    </w:p>
    <w:p w14:paraId="79695668" w14:textId="461B101D"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 xml:space="preserve">Whether the intended entomological objective is the suppression or modification of the target mosquito </w:t>
      </w:r>
      <w:proofErr w:type="gramStart"/>
      <w:r w:rsidRPr="00AC6765">
        <w:rPr>
          <w:rFonts w:ascii="Times New Roman" w:hAnsi="Times New Roman"/>
        </w:rPr>
        <w:t>populations;</w:t>
      </w:r>
      <w:proofErr w:type="gramEnd"/>
    </w:p>
    <w:p w14:paraId="5924C393" w14:textId="174608E5"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 xml:space="preserve">The threshold ratio of EGD-LMMs to be released relative to wild mosquito target populations, from low to </w:t>
      </w:r>
      <w:proofErr w:type="gramStart"/>
      <w:r w:rsidRPr="00AC6765">
        <w:rPr>
          <w:rFonts w:ascii="Times New Roman" w:hAnsi="Times New Roman"/>
        </w:rPr>
        <w:t>high;</w:t>
      </w:r>
      <w:proofErr w:type="gramEnd"/>
    </w:p>
    <w:p w14:paraId="726FB88A" w14:textId="74D0034B"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 xml:space="preserve">The degree of spread in target mosquito populations, from localized </w:t>
      </w:r>
      <w:proofErr w:type="gramStart"/>
      <w:r w:rsidRPr="00AC6765">
        <w:rPr>
          <w:rFonts w:ascii="Times New Roman" w:hAnsi="Times New Roman"/>
        </w:rPr>
        <w:t>to</w:t>
      </w:r>
      <w:proofErr w:type="gramEnd"/>
      <w:r w:rsidRPr="00AC6765">
        <w:rPr>
          <w:rFonts w:ascii="Times New Roman" w:hAnsi="Times New Roman"/>
        </w:rPr>
        <w:t xml:space="preserve"> non-localized;</w:t>
      </w:r>
    </w:p>
    <w:p w14:paraId="430773AE" w14:textId="6B1B46BC"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The degree of persistence in target mosquito populations, from self-limiting to self-sustaining;</w:t>
      </w:r>
      <w:r w:rsidR="00666189" w:rsidRPr="00510EBB">
        <w:rPr>
          <w:rFonts w:ascii="Times New Roman" w:hAnsi="Times New Roman"/>
        </w:rPr>
        <w:t xml:space="preserve"> and</w:t>
      </w:r>
    </w:p>
    <w:p w14:paraId="0FEDA345" w14:textId="1075891E" w:rsidR="00E060D7" w:rsidRPr="00AC6765" w:rsidRDefault="00E060D7" w:rsidP="00510EBB">
      <w:pPr>
        <w:pStyle w:val="ListParagraph"/>
        <w:numPr>
          <w:ilvl w:val="0"/>
          <w:numId w:val="41"/>
        </w:numPr>
        <w:spacing w:line="276" w:lineRule="auto"/>
        <w:rPr>
          <w:rFonts w:ascii="Times New Roman" w:hAnsi="Times New Roman"/>
        </w:rPr>
      </w:pPr>
      <w:r w:rsidRPr="00AC6765">
        <w:rPr>
          <w:rFonts w:ascii="Times New Roman" w:hAnsi="Times New Roman"/>
        </w:rPr>
        <w:t xml:space="preserve">The molecular and biological mechanisms underpinning the EGD in LMMs. While some of the more familiar examples of EGDs in LMM might be those which are designed to be ‘low </w:t>
      </w:r>
      <w:r w:rsidRPr="007E398D">
        <w:rPr>
          <w:rFonts w:ascii="Times New Roman" w:hAnsi="Times New Roman"/>
        </w:rPr>
        <w:t>threshold’</w:t>
      </w:r>
      <w:r w:rsidRPr="007E398D">
        <w:rPr>
          <w:vertAlign w:val="superscript"/>
        </w:rPr>
        <w:footnoteReference w:id="19"/>
      </w:r>
      <w:r w:rsidRPr="007E398D">
        <w:rPr>
          <w:rFonts w:ascii="Times New Roman" w:hAnsi="Times New Roman"/>
          <w:vertAlign w:val="superscript"/>
        </w:rPr>
        <w:t xml:space="preserve">, </w:t>
      </w:r>
      <w:r w:rsidRPr="007E398D">
        <w:rPr>
          <w:vertAlign w:val="superscript"/>
        </w:rPr>
        <w:footnoteReference w:id="20"/>
      </w:r>
      <w:r w:rsidRPr="007E398D">
        <w:rPr>
          <w:rFonts w:ascii="Times New Roman" w:hAnsi="Times New Roman"/>
        </w:rPr>
        <w:t>, ‘self-sustaining’</w:t>
      </w:r>
      <w:r w:rsidRPr="007E398D">
        <w:rPr>
          <w:vertAlign w:val="superscript"/>
        </w:rPr>
        <w:footnoteReference w:id="21"/>
      </w:r>
      <w:r w:rsidRPr="007E398D">
        <w:rPr>
          <w:rFonts w:ascii="Times New Roman" w:hAnsi="Times New Roman"/>
        </w:rPr>
        <w:t>, and ‘non-localized’</w:t>
      </w:r>
      <w:r w:rsidRPr="007E398D">
        <w:rPr>
          <w:vertAlign w:val="superscript"/>
        </w:rPr>
        <w:footnoteReference w:id="22"/>
      </w:r>
      <w:r w:rsidRPr="007E398D">
        <w:rPr>
          <w:rFonts w:ascii="Times New Roman" w:hAnsi="Times New Roman"/>
        </w:rPr>
        <w:t>, a diverse</w:t>
      </w:r>
      <w:r w:rsidRPr="00AC6765">
        <w:rPr>
          <w:rFonts w:ascii="Times New Roman" w:hAnsi="Times New Roman"/>
        </w:rPr>
        <w:t xml:space="preserve"> array of EGD-LMMs have been or are currently under development. These different EGD-LMM initiatives are presented in a table in annex </w:t>
      </w:r>
      <w:r w:rsidR="008D19A7" w:rsidRPr="00AC6765">
        <w:rPr>
          <w:rFonts w:ascii="Times New Roman" w:hAnsi="Times New Roman"/>
        </w:rPr>
        <w:t>6</w:t>
      </w:r>
      <w:r w:rsidRPr="00AC6765">
        <w:rPr>
          <w:rFonts w:ascii="Times New Roman" w:hAnsi="Times New Roman"/>
        </w:rPr>
        <w:t xml:space="preserve">. </w:t>
      </w:r>
    </w:p>
    <w:p w14:paraId="2A9D455D" w14:textId="77777777" w:rsidR="00E060D7" w:rsidRPr="00CE3475" w:rsidRDefault="00E060D7" w:rsidP="00510EBB">
      <w:pPr>
        <w:pStyle w:val="Default"/>
        <w:spacing w:line="276" w:lineRule="auto"/>
      </w:pPr>
      <w:r w:rsidRPr="00510EBB">
        <w:rPr>
          <w:sz w:val="22"/>
          <w:szCs w:val="22"/>
        </w:rPr>
        <w:t>The different EGD-LMM approaches have been designed to possess a broad spectrum of characteristics based on:</w:t>
      </w:r>
    </w:p>
    <w:p w14:paraId="6E7ADC92" w14:textId="77777777" w:rsidR="00E060D7" w:rsidRPr="00AC6765"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 xml:space="preserve">The mosquito species and associated disease/pathogen </w:t>
      </w:r>
      <w:proofErr w:type="gramStart"/>
      <w:r w:rsidRPr="00AC6765">
        <w:rPr>
          <w:rFonts w:ascii="Times New Roman" w:hAnsi="Times New Roman"/>
        </w:rPr>
        <w:t>targeted;</w:t>
      </w:r>
      <w:proofErr w:type="gramEnd"/>
    </w:p>
    <w:p w14:paraId="7A6CBA6E" w14:textId="77777777" w:rsidR="00E060D7" w:rsidRPr="00ED5E25"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T</w:t>
      </w:r>
      <w:r w:rsidRPr="00ED5E25">
        <w:rPr>
          <w:rFonts w:ascii="Times New Roman" w:hAnsi="Times New Roman"/>
        </w:rPr>
        <w:t xml:space="preserve">he threshold ratio of EDG-LMMs to be released relative to wild mosquito target populations, from low to </w:t>
      </w:r>
      <w:proofErr w:type="gramStart"/>
      <w:r w:rsidRPr="00ED5E25">
        <w:rPr>
          <w:rFonts w:ascii="Times New Roman" w:hAnsi="Times New Roman"/>
        </w:rPr>
        <w:t>high;</w:t>
      </w:r>
      <w:proofErr w:type="gramEnd"/>
    </w:p>
    <w:p w14:paraId="383915A8" w14:textId="77777777" w:rsidR="00E060D7" w:rsidRPr="00AC6765"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 xml:space="preserve">The degree of spread in target mosquito populations, from localized </w:t>
      </w:r>
      <w:proofErr w:type="gramStart"/>
      <w:r w:rsidRPr="00AC6765">
        <w:rPr>
          <w:rFonts w:ascii="Times New Roman" w:hAnsi="Times New Roman"/>
        </w:rPr>
        <w:t>to</w:t>
      </w:r>
      <w:proofErr w:type="gramEnd"/>
      <w:r w:rsidRPr="00AC6765">
        <w:rPr>
          <w:rFonts w:ascii="Times New Roman" w:hAnsi="Times New Roman"/>
        </w:rPr>
        <w:t xml:space="preserve"> non-localized;</w:t>
      </w:r>
    </w:p>
    <w:p w14:paraId="0100A613" w14:textId="77777777" w:rsidR="00E060D7"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The threshold ratio of EGD-LMM individuals to be released relative to wild mosquito target population(s), from low to</w:t>
      </w:r>
      <w:r>
        <w:rPr>
          <w:rFonts w:ascii="Times New Roman" w:hAnsi="Times New Roman"/>
        </w:rPr>
        <w:t xml:space="preserve"> </w:t>
      </w:r>
      <w:proofErr w:type="gramStart"/>
      <w:r>
        <w:rPr>
          <w:rFonts w:ascii="Times New Roman" w:hAnsi="Times New Roman"/>
        </w:rPr>
        <w:t>high;</w:t>
      </w:r>
      <w:proofErr w:type="gramEnd"/>
      <w:r>
        <w:rPr>
          <w:rFonts w:ascii="Times New Roman" w:hAnsi="Times New Roman"/>
        </w:rPr>
        <w:t xml:space="preserve"> </w:t>
      </w:r>
    </w:p>
    <w:p w14:paraId="10EFEACA" w14:textId="77777777" w:rsidR="00E060D7" w:rsidRPr="00ED5E25"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The</w:t>
      </w:r>
      <w:r w:rsidRPr="00ED5E25">
        <w:rPr>
          <w:rFonts w:ascii="Times New Roman" w:hAnsi="Times New Roman"/>
        </w:rPr>
        <w:t xml:space="preserve"> molecular and biological mechanisms underpinning the EGD in LMMs; and</w:t>
      </w:r>
    </w:p>
    <w:p w14:paraId="5FFC4197" w14:textId="5E099E07" w:rsidR="00E060D7" w:rsidRPr="00354C4F" w:rsidRDefault="00E060D7" w:rsidP="00510EBB">
      <w:pPr>
        <w:pStyle w:val="ListParagraph"/>
        <w:numPr>
          <w:ilvl w:val="0"/>
          <w:numId w:val="42"/>
        </w:numPr>
        <w:spacing w:line="276" w:lineRule="auto"/>
        <w:rPr>
          <w:rFonts w:ascii="Times New Roman" w:hAnsi="Times New Roman"/>
        </w:rPr>
      </w:pPr>
      <w:r w:rsidRPr="00AC6765">
        <w:rPr>
          <w:rFonts w:ascii="Times New Roman" w:hAnsi="Times New Roman"/>
        </w:rPr>
        <w:t>Whether the intended entomological objective is modification or suppression of target mosquito populations.</w:t>
      </w:r>
    </w:p>
    <w:p w14:paraId="5471EAFB" w14:textId="763A7F01" w:rsidR="00E060D7" w:rsidRPr="00482CCD" w:rsidRDefault="00E060D7" w:rsidP="00510EBB">
      <w:pPr>
        <w:pStyle w:val="Default"/>
        <w:spacing w:line="276" w:lineRule="auto"/>
        <w:rPr>
          <w:sz w:val="22"/>
          <w:szCs w:val="22"/>
        </w:rPr>
      </w:pPr>
      <w:r w:rsidRPr="00482CCD">
        <w:rPr>
          <w:sz w:val="22"/>
          <w:szCs w:val="22"/>
        </w:rPr>
        <w:t xml:space="preserve">There is evidence suggesting that some drives are functioning under different molecular mechanisms or </w:t>
      </w:r>
      <w:r w:rsidR="00B85410" w:rsidRPr="00482CCD">
        <w:rPr>
          <w:sz w:val="22"/>
          <w:szCs w:val="22"/>
        </w:rPr>
        <w:t>behaviours</w:t>
      </w:r>
      <w:r w:rsidRPr="00482CCD">
        <w:rPr>
          <w:sz w:val="22"/>
          <w:szCs w:val="22"/>
        </w:rPr>
        <w:t xml:space="preserve"> to the intended design. For example, population reduction drives may potentially result in mixed populations with unpredictable chaser dynamics (Champer </w:t>
      </w:r>
      <w:r w:rsidR="00DB42CD" w:rsidRPr="00482CCD">
        <w:rPr>
          <w:sz w:val="22"/>
          <w:szCs w:val="22"/>
        </w:rPr>
        <w:t>and others</w:t>
      </w:r>
      <w:r w:rsidRPr="00482CCD">
        <w:rPr>
          <w:sz w:val="22"/>
          <w:szCs w:val="22"/>
        </w:rPr>
        <w:t>, 2021a). Homing drive systems designed to operate via the expected CRISPR-based homing process may instead function via an unintended meiotic mechanism at least in part, and in some studies, exclusively, via unintentionally decreasing the inheritance of the non-drive recipient chromosome (</w:t>
      </w:r>
      <w:proofErr w:type="spellStart"/>
      <w:r w:rsidRPr="00482CCD">
        <w:rPr>
          <w:sz w:val="22"/>
          <w:szCs w:val="22"/>
        </w:rPr>
        <w:t>Verkujil</w:t>
      </w:r>
      <w:proofErr w:type="spellEnd"/>
      <w:r w:rsidRPr="00482CCD">
        <w:rPr>
          <w:sz w:val="22"/>
          <w:szCs w:val="22"/>
        </w:rPr>
        <w:t xml:space="preserve"> </w:t>
      </w:r>
      <w:r w:rsidR="00DB42CD" w:rsidRPr="00482CCD">
        <w:rPr>
          <w:sz w:val="22"/>
          <w:szCs w:val="22"/>
        </w:rPr>
        <w:t>and others</w:t>
      </w:r>
      <w:r w:rsidRPr="00482CCD">
        <w:rPr>
          <w:sz w:val="22"/>
          <w:szCs w:val="22"/>
        </w:rPr>
        <w:t xml:space="preserve">, 2022; </w:t>
      </w:r>
      <w:proofErr w:type="spellStart"/>
      <w:r w:rsidRPr="00482CCD">
        <w:rPr>
          <w:sz w:val="22"/>
          <w:szCs w:val="22"/>
        </w:rPr>
        <w:t>Terradas</w:t>
      </w:r>
      <w:proofErr w:type="spellEnd"/>
      <w:r w:rsidRPr="00482CCD">
        <w:rPr>
          <w:sz w:val="22"/>
          <w:szCs w:val="22"/>
        </w:rPr>
        <w:t xml:space="preserve"> </w:t>
      </w:r>
      <w:r w:rsidR="00DB42CD" w:rsidRPr="00482CCD">
        <w:rPr>
          <w:sz w:val="22"/>
          <w:szCs w:val="22"/>
        </w:rPr>
        <w:t>and others</w:t>
      </w:r>
      <w:r w:rsidRPr="00482CCD">
        <w:rPr>
          <w:sz w:val="22"/>
          <w:szCs w:val="22"/>
        </w:rPr>
        <w:t xml:space="preserve">, 2021; Xu </w:t>
      </w:r>
      <w:r w:rsidR="00DB42CD" w:rsidRPr="00482CCD">
        <w:rPr>
          <w:sz w:val="22"/>
          <w:szCs w:val="22"/>
        </w:rPr>
        <w:t>and others</w:t>
      </w:r>
      <w:r w:rsidRPr="00482CCD">
        <w:rPr>
          <w:sz w:val="22"/>
          <w:szCs w:val="22"/>
        </w:rPr>
        <w:t xml:space="preserve">, 2020; Li </w:t>
      </w:r>
      <w:r w:rsidR="00DB42CD" w:rsidRPr="00482CCD">
        <w:rPr>
          <w:sz w:val="22"/>
          <w:szCs w:val="22"/>
        </w:rPr>
        <w:t>and others</w:t>
      </w:r>
      <w:r w:rsidRPr="00482CCD">
        <w:rPr>
          <w:sz w:val="22"/>
          <w:szCs w:val="22"/>
        </w:rPr>
        <w:t>, 2019).</w:t>
      </w:r>
    </w:p>
    <w:p w14:paraId="77A16874" w14:textId="55E33C2D" w:rsidR="00E060D7" w:rsidRPr="00482CCD" w:rsidRDefault="00E060D7" w:rsidP="00510EBB">
      <w:pPr>
        <w:pStyle w:val="Default"/>
        <w:spacing w:line="276" w:lineRule="auto"/>
        <w:rPr>
          <w:sz w:val="22"/>
          <w:szCs w:val="22"/>
        </w:rPr>
      </w:pPr>
      <w:r w:rsidRPr="00482CCD">
        <w:rPr>
          <w:sz w:val="22"/>
          <w:szCs w:val="22"/>
        </w:rPr>
        <w:t xml:space="preserve">The degree of persistence and, in particular, the spread of a specific EGD in target mosquito populations represent key considerations in case-by-case risk assessments of EGD-LMMs, given their inherent implications for exposure and hazard characterizations in risk assessment. For current examples of EGD-LMMs including their intended effect on spread and persistence see annex </w:t>
      </w:r>
      <w:r w:rsidR="007E398D" w:rsidRPr="00482CCD">
        <w:rPr>
          <w:sz w:val="22"/>
          <w:szCs w:val="22"/>
        </w:rPr>
        <w:t>VII</w:t>
      </w:r>
      <w:r w:rsidRPr="00482CCD">
        <w:rPr>
          <w:sz w:val="22"/>
          <w:szCs w:val="22"/>
        </w:rPr>
        <w:t>.</w:t>
      </w:r>
    </w:p>
    <w:p w14:paraId="2360EFB0" w14:textId="19DFCB0F" w:rsidR="00E060D7" w:rsidRPr="00482CCD" w:rsidRDefault="00E060D7" w:rsidP="00510EBB">
      <w:pPr>
        <w:pStyle w:val="Default"/>
        <w:spacing w:line="276" w:lineRule="auto"/>
        <w:rPr>
          <w:sz w:val="22"/>
          <w:szCs w:val="22"/>
        </w:rPr>
      </w:pPr>
      <w:r w:rsidRPr="00482CCD">
        <w:rPr>
          <w:sz w:val="22"/>
          <w:szCs w:val="22"/>
        </w:rPr>
        <w:t xml:space="preserve">Certain designs of EGD aim to reduce risks in terms of controllability by intended self-limiting or threshold dependent behaviour. Depending on ecological conditions and receiving population these </w:t>
      </w:r>
      <w:r w:rsidRPr="00482CCD">
        <w:rPr>
          <w:sz w:val="22"/>
          <w:szCs w:val="22"/>
        </w:rPr>
        <w:lastRenderedPageBreak/>
        <w:t xml:space="preserve">design goals may not be realised in the wild, resulting in unlimited or low-threshold drives. A risk assessment therefore needs to reflect on </w:t>
      </w:r>
      <w:r w:rsidR="007014D1" w:rsidRPr="00482CCD">
        <w:rPr>
          <w:sz w:val="22"/>
          <w:szCs w:val="22"/>
        </w:rPr>
        <w:t>the consequences</w:t>
      </w:r>
      <w:r w:rsidRPr="00482CCD">
        <w:rPr>
          <w:sz w:val="22"/>
          <w:szCs w:val="22"/>
        </w:rPr>
        <w:t xml:space="preserve"> of potential unintended behaviour.</w:t>
      </w:r>
    </w:p>
    <w:p w14:paraId="58D80103" w14:textId="327AB038" w:rsidR="00E060D7" w:rsidRPr="00510EBB" w:rsidRDefault="00363D81" w:rsidP="00510EBB">
      <w:pPr>
        <w:pStyle w:val="Heading2"/>
        <w:spacing w:line="276" w:lineRule="auto"/>
        <w:rPr>
          <w:rFonts w:ascii="Times New Roman" w:hAnsi="Times New Roman"/>
          <w:b/>
          <w:color w:val="000000" w:themeColor="text1"/>
        </w:rPr>
      </w:pPr>
      <w:bookmarkStart w:id="54" w:name="_Toc159410741"/>
      <w:r>
        <w:rPr>
          <w:rFonts w:ascii="Times New Roman" w:hAnsi="Times New Roman"/>
          <w:b/>
          <w:bCs/>
          <w:color w:val="000000" w:themeColor="text1"/>
        </w:rPr>
        <w:t>B.</w:t>
      </w:r>
      <w:r w:rsidR="00E060D7" w:rsidRPr="00510EBB">
        <w:rPr>
          <w:rFonts w:ascii="Times New Roman" w:hAnsi="Times New Roman"/>
          <w:b/>
          <w:color w:val="000000" w:themeColor="text1"/>
        </w:rPr>
        <w:t>2. Risk assessment considerations for living modified mosquitoes containing engineered gene drives for intentional release into the environment</w:t>
      </w:r>
      <w:bookmarkEnd w:id="54"/>
    </w:p>
    <w:p w14:paraId="632F8F49" w14:textId="21FCBE7A" w:rsidR="00E060D7" w:rsidRPr="00CE3475" w:rsidRDefault="00E060D7" w:rsidP="00510EBB">
      <w:pPr>
        <w:pStyle w:val="Default"/>
        <w:spacing w:line="276" w:lineRule="auto"/>
      </w:pPr>
      <w:r w:rsidRPr="00510EBB">
        <w:rPr>
          <w:sz w:val="22"/>
          <w:szCs w:val="22"/>
        </w:rPr>
        <w:t>In the following sections, previously postulated adverse effects associated with the intentional release into the environment of EGD-LMMs, and postulated challenges related to the risk assessment and monitoring of EGD-LMMs are briefly addressed. The identification of adverse effects, and potential challenges is inevitably hypothetical to some extent, as no EGD-LMM application has been submitted for regulatory approval in any jurisdiction globally to our knowledge.</w:t>
      </w:r>
    </w:p>
    <w:p w14:paraId="3298C3A7" w14:textId="3469B428" w:rsidR="00E060D7" w:rsidRPr="00510EBB" w:rsidRDefault="00363D81" w:rsidP="00510EBB">
      <w:pPr>
        <w:pStyle w:val="Heading2"/>
        <w:spacing w:line="276" w:lineRule="auto"/>
        <w:rPr>
          <w:rFonts w:ascii="Times New Roman" w:hAnsi="Times New Roman" w:cs="Times New Roman"/>
          <w:b/>
          <w:sz w:val="24"/>
          <w:szCs w:val="24"/>
        </w:rPr>
      </w:pPr>
      <w:bookmarkStart w:id="55" w:name="_Toc159410742"/>
      <w:r>
        <w:rPr>
          <w:rFonts w:ascii="Times New Roman" w:hAnsi="Times New Roman" w:cs="Times New Roman"/>
          <w:b/>
          <w:color w:val="auto"/>
          <w:sz w:val="24"/>
          <w:szCs w:val="24"/>
          <w:lang w:val="en-GB"/>
        </w:rPr>
        <w:t>B.</w:t>
      </w:r>
      <w:r w:rsidR="00E060D7" w:rsidRPr="00510EBB">
        <w:rPr>
          <w:rFonts w:ascii="Times New Roman" w:hAnsi="Times New Roman" w:cs="Times New Roman"/>
          <w:b/>
          <w:color w:val="auto"/>
          <w:sz w:val="24"/>
          <w:szCs w:val="24"/>
          <w:lang w:val="en-GB"/>
        </w:rPr>
        <w:t xml:space="preserve">2.1. Potential adverse effects associated with living modified mosquitoes containing engineered gene </w:t>
      </w:r>
      <w:proofErr w:type="gramStart"/>
      <w:r w:rsidR="00E060D7" w:rsidRPr="00510EBB">
        <w:rPr>
          <w:rFonts w:ascii="Times New Roman" w:hAnsi="Times New Roman" w:cs="Times New Roman"/>
          <w:b/>
          <w:color w:val="auto"/>
          <w:sz w:val="24"/>
          <w:szCs w:val="24"/>
          <w:lang w:val="en-GB"/>
        </w:rPr>
        <w:t>drives</w:t>
      </w:r>
      <w:bookmarkEnd w:id="55"/>
      <w:proofErr w:type="gramEnd"/>
    </w:p>
    <w:p w14:paraId="2996B93B" w14:textId="6ABF8961" w:rsidR="00E060D7" w:rsidRPr="00CE3475" w:rsidRDefault="00E060D7" w:rsidP="00510EBB">
      <w:pPr>
        <w:pStyle w:val="Default"/>
        <w:spacing w:line="276" w:lineRule="auto"/>
      </w:pPr>
      <w:r w:rsidRPr="00510EBB">
        <w:rPr>
          <w:sz w:val="22"/>
          <w:szCs w:val="22"/>
        </w:rPr>
        <w:t>The identification of potential adverse effects may be informed by characteristics of the mosquito, trait and receiving environment. The conduct of a scientific risk assessment relies on the a priori identification of protection goals (e.g.</w:t>
      </w:r>
      <w:r w:rsidR="00C57EAF" w:rsidRPr="00510EBB">
        <w:rPr>
          <w:sz w:val="22"/>
          <w:szCs w:val="22"/>
        </w:rPr>
        <w:t>,</w:t>
      </w:r>
      <w:r w:rsidRPr="00510EBB">
        <w:rPr>
          <w:sz w:val="22"/>
          <w:szCs w:val="22"/>
        </w:rPr>
        <w:t xml:space="preserve"> biodiversity or ecosystem-services) and the identification of assessment endpoints that can be objectively measured to determine if harm is taking place (e.g.</w:t>
      </w:r>
      <w:r w:rsidR="00C57EAF" w:rsidRPr="00510EBB">
        <w:rPr>
          <w:sz w:val="22"/>
          <w:szCs w:val="22"/>
        </w:rPr>
        <w:t>,</w:t>
      </w:r>
      <w:r w:rsidRPr="00510EBB">
        <w:rPr>
          <w:sz w:val="22"/>
          <w:szCs w:val="22"/>
        </w:rPr>
        <w:t xml:space="preserve"> species or habitats). </w:t>
      </w:r>
      <w:r w:rsidR="009A0321" w:rsidRPr="00510EBB">
        <w:rPr>
          <w:sz w:val="22"/>
          <w:szCs w:val="22"/>
        </w:rPr>
        <w:t>This</w:t>
      </w:r>
      <w:r w:rsidRPr="00510EBB">
        <w:rPr>
          <w:sz w:val="22"/>
          <w:szCs w:val="22"/>
        </w:rPr>
        <w:t xml:space="preserve"> adds transparency to the risk assessment process, as well as validation that risk determination and the resulting </w:t>
      </w:r>
      <w:r w:rsidR="009A0321" w:rsidRPr="00510EBB">
        <w:rPr>
          <w:sz w:val="22"/>
          <w:szCs w:val="22"/>
        </w:rPr>
        <w:t>decisions are</w:t>
      </w:r>
      <w:r w:rsidRPr="00510EBB">
        <w:rPr>
          <w:sz w:val="22"/>
          <w:szCs w:val="22"/>
        </w:rPr>
        <w:t xml:space="preserve"> done correctly.</w:t>
      </w:r>
    </w:p>
    <w:p w14:paraId="164CE4ED" w14:textId="691888F4" w:rsidR="00E060D7" w:rsidRPr="00510EBB" w:rsidRDefault="00363D81" w:rsidP="00510EBB">
      <w:pPr>
        <w:pStyle w:val="Heading3"/>
        <w:spacing w:line="276" w:lineRule="auto"/>
        <w:rPr>
          <w:rFonts w:ascii="Times New Roman" w:hAnsi="Times New Roman" w:cs="Times New Roman"/>
          <w:b/>
        </w:rPr>
      </w:pPr>
      <w:bookmarkStart w:id="56" w:name="_Toc159410743"/>
      <w:r>
        <w:rPr>
          <w:rFonts w:ascii="Times New Roman" w:hAnsi="Times New Roman" w:cs="Times New Roman"/>
          <w:b/>
          <w:color w:val="auto"/>
        </w:rPr>
        <w:t>B.</w:t>
      </w:r>
      <w:r w:rsidR="00E060D7" w:rsidRPr="00510EBB">
        <w:rPr>
          <w:rFonts w:ascii="Times New Roman" w:hAnsi="Times New Roman" w:cs="Times New Roman"/>
          <w:b/>
          <w:color w:val="auto"/>
        </w:rPr>
        <w:t xml:space="preserve">2.1.1. </w:t>
      </w:r>
      <w:proofErr w:type="spellStart"/>
      <w:r w:rsidR="00E060D7" w:rsidRPr="00510EBB">
        <w:rPr>
          <w:rFonts w:ascii="Times New Roman" w:hAnsi="Times New Roman" w:cs="Times New Roman"/>
          <w:b/>
          <w:color w:val="auto"/>
        </w:rPr>
        <w:t>Characterising</w:t>
      </w:r>
      <w:proofErr w:type="spellEnd"/>
      <w:r w:rsidR="00E060D7" w:rsidRPr="00510EBB">
        <w:rPr>
          <w:rFonts w:ascii="Times New Roman" w:hAnsi="Times New Roman" w:cs="Times New Roman"/>
          <w:b/>
          <w:color w:val="auto"/>
        </w:rPr>
        <w:t xml:space="preserve"> the unmodified target mosquito and associated disease(s)/pathogen(s)</w:t>
      </w:r>
      <w:bookmarkEnd w:id="56"/>
    </w:p>
    <w:p w14:paraId="1EF71F6F" w14:textId="77777777" w:rsidR="00E060D7" w:rsidRPr="00A8752C" w:rsidRDefault="00E060D7" w:rsidP="00510EBB">
      <w:pPr>
        <w:pStyle w:val="Default"/>
        <w:spacing w:line="276" w:lineRule="auto"/>
        <w:rPr>
          <w:sz w:val="22"/>
          <w:szCs w:val="22"/>
        </w:rPr>
      </w:pPr>
      <w:r w:rsidRPr="00A8752C">
        <w:rPr>
          <w:sz w:val="22"/>
          <w:szCs w:val="22"/>
        </w:rPr>
        <w:t>The characterization of an EGD-LMM facilitates the understanding of the unmodified species into which the EDG has been introduced.</w:t>
      </w:r>
      <w:r w:rsidRPr="00A8752C">
        <w:rPr>
          <w:sz w:val="22"/>
          <w:szCs w:val="22"/>
          <w:vertAlign w:val="superscript"/>
        </w:rPr>
        <w:footnoteReference w:id="23"/>
      </w:r>
      <w:r w:rsidRPr="00A8752C">
        <w:rPr>
          <w:sz w:val="22"/>
          <w:szCs w:val="22"/>
        </w:rPr>
        <w:t xml:space="preserve"> This information forms an essential baseline against which the characteristics of the EGD-LMM are compared. For example,</w:t>
      </w:r>
    </w:p>
    <w:p w14:paraId="097D95CE" w14:textId="2A73FB37"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What do we understand about the basic biology, genetic diversity, species status (existence of a complex of species, species barriers, anatomy, physiology</w:t>
      </w:r>
      <w:r w:rsidRPr="002F1221">
        <w:rPr>
          <w:rFonts w:ascii="Times New Roman" w:hAnsi="Times New Roman"/>
        </w:rPr>
        <w:t>)</w:t>
      </w:r>
      <w:r w:rsidRPr="00510EBB">
        <w:rPr>
          <w:rFonts w:ascii="Times New Roman" w:hAnsi="Times New Roman"/>
        </w:rPr>
        <w:t xml:space="preserve"> and </w:t>
      </w:r>
      <w:proofErr w:type="spellStart"/>
      <w:r w:rsidRPr="00510EBB">
        <w:rPr>
          <w:rFonts w:ascii="Times New Roman" w:hAnsi="Times New Roman"/>
        </w:rPr>
        <w:t>behaviour</w:t>
      </w:r>
      <w:proofErr w:type="spellEnd"/>
      <w:r w:rsidRPr="00510EBB">
        <w:rPr>
          <w:rFonts w:ascii="Times New Roman" w:hAnsi="Times New Roman"/>
        </w:rPr>
        <w:t xml:space="preserve"> of the target mosquito population? Is the target mosquito population part of a species complex? </w:t>
      </w:r>
      <w:r w:rsidRPr="00510EBB">
        <w:rPr>
          <w:rFonts w:ascii="Times New Roman" w:hAnsi="Times New Roman"/>
        </w:rPr>
        <w:fldChar w:fldCharType="begin">
          <w:fldData xml:space="preserve">PEVuZE5vdGU+PENpdGU+PEF1dGhvcj5CZXNhbnNreTwvQXV0aG9yPjxZZWFyPjIwMDM8L1llYXI+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</w:fldData>
        </w:fldChar>
      </w:r>
      <w:r w:rsidRPr="00A8752C">
        <w:rPr>
          <w:rFonts w:ascii="Times New Roman" w:hAnsi="Times New Roman"/>
        </w:rPr>
        <w:instrText xml:space="preserve"> ADDIN EN.CITE </w:instrText>
      </w:r>
      <w:r w:rsidRPr="00A8752C">
        <w:rPr>
          <w:rFonts w:ascii="Times New Roman" w:hAnsi="Times New Roman"/>
        </w:rPr>
        <w:fldChar w:fldCharType="begin">
          <w:fldData xml:space="preserve">PEVuZE5vdGU+PENpdGU+PEF1dGhvcj5CZXNhbnNreTwvQXV0aG9yPjxZZWFyPjIwMDM8L1llYXI+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</w:fldData>
        </w:fldChar>
      </w:r>
      <w:r w:rsidRPr="00A8752C">
        <w:rPr>
          <w:rFonts w:ascii="Times New Roman" w:hAnsi="Times New Roman"/>
        </w:rPr>
        <w:instrText xml:space="preserve"> ADDIN EN.CITE.DATA </w:instrText>
      </w:r>
      <w:r w:rsidRPr="00A8752C">
        <w:rPr>
          <w:rFonts w:ascii="Times New Roman" w:hAnsi="Times New Roman"/>
        </w:rPr>
      </w:r>
      <w:r w:rsidRPr="00A8752C">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 xml:space="preserve">(Besansky </w:t>
      </w:r>
      <w:r w:rsidR="009A0321" w:rsidRPr="00510EBB">
        <w:rPr>
          <w:rFonts w:ascii="Times New Roman" w:hAnsi="Times New Roman"/>
        </w:rPr>
        <w:t xml:space="preserve">and </w:t>
      </w:r>
      <w:r w:rsidR="000F3AB0" w:rsidRPr="00510EBB">
        <w:rPr>
          <w:rFonts w:ascii="Times New Roman" w:hAnsi="Times New Roman"/>
        </w:rPr>
        <w:t xml:space="preserve">others, </w:t>
      </w:r>
      <w:r w:rsidRPr="00510EBB">
        <w:rPr>
          <w:rFonts w:ascii="Times New Roman" w:hAnsi="Times New Roman"/>
        </w:rPr>
        <w:t xml:space="preserve">2003; Connolly, 2023; Connolly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2023)</w:t>
      </w:r>
      <w:r w:rsidRPr="00510EBB">
        <w:rPr>
          <w:rFonts w:ascii="Times New Roman" w:hAnsi="Times New Roman"/>
        </w:rPr>
        <w:fldChar w:fldCharType="end"/>
      </w:r>
      <w:r w:rsidRPr="00510EBB">
        <w:rPr>
          <w:rFonts w:ascii="Times New Roman" w:hAnsi="Times New Roman"/>
        </w:rPr>
        <w:t>.</w:t>
      </w:r>
    </w:p>
    <w:p w14:paraId="31E8C752" w14:textId="77777777"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What do we know about ecological niches occupied by a species at different stages of ontogenesis, a set of conditions under which a given species can exist and reproduce, and food webs?</w:t>
      </w:r>
    </w:p>
    <w:p w14:paraId="4A335334" w14:textId="77777777"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How well understood is the contribution of the target population to disease transmission?</w:t>
      </w:r>
    </w:p>
    <w:p w14:paraId="2E0BD77F" w14:textId="77777777"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What are the seasonal dynamics of the target mosquito population?</w:t>
      </w:r>
    </w:p>
    <w:p w14:paraId="1756E24E" w14:textId="2EE15886"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 xml:space="preserve">What aquatic and terrestrial habitats are suitable to sustain target mosquito populations, and how do target mosquito populations colonize these habitats? </w:t>
      </w:r>
      <w:r w:rsidRPr="00510EBB">
        <w:rPr>
          <w:rFonts w:ascii="Times New Roman" w:hAnsi="Times New Roman"/>
        </w:rPr>
        <w:fldChar w:fldCharType="begin">
          <w:fldData xml:space="preserve">PEVuZE5vdGU+PENpdGU+PEF1dGhvcj5EaWFiYXRlPC9BdXRob3I+PFllYXI+MjAwNTwvWWVhcj48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</w:fldData>
        </w:fldChar>
      </w:r>
      <w:r w:rsidRPr="00510EBB">
        <w:rPr>
          <w:rFonts w:ascii="Times New Roman" w:hAnsi="Times New Roman"/>
        </w:rPr>
        <w:instrText xml:space="preserve"> ADDIN EN.CITE </w:instrText>
      </w:r>
      <w:r w:rsidRPr="00510EBB">
        <w:rPr>
          <w:rFonts w:ascii="Times New Roman" w:hAnsi="Times New Roman"/>
        </w:rPr>
        <w:fldChar w:fldCharType="begin">
          <w:fldData xml:space="preserve">PEVuZE5vdGU+PENpdGU+PEF1dGhvcj5EaWFiYXRlPC9BdXRob3I+PFllYXI+MjAwNTwvWWVhcj48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</w:fldData>
        </w:fldChar>
      </w:r>
      <w:r w:rsidRPr="00AB0846">
        <w:rPr>
          <w:rFonts w:ascii="Times New Roman" w:hAnsi="Times New Roman"/>
        </w:rPr>
        <w:instrText xml:space="preserve"> ADDIN EN.CITE.DATA </w:instrText>
      </w:r>
      <w:r w:rsidRPr="00510EBB">
        <w:rPr>
          <w:rFonts w:ascii="Times New Roman" w:hAnsi="Times New Roman"/>
        </w:rPr>
      </w:r>
      <w:r w:rsidRPr="00510EBB">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w:t>
      </w:r>
      <w:r w:rsidR="000F3AB0" w:rsidRPr="00510EBB">
        <w:rPr>
          <w:rFonts w:ascii="Times New Roman" w:hAnsi="Times New Roman"/>
        </w:rPr>
        <w:t>Diabaté and others,</w:t>
      </w:r>
      <w:r w:rsidR="005D32B2" w:rsidRPr="00510EBB">
        <w:rPr>
          <w:rFonts w:ascii="Times New Roman" w:hAnsi="Times New Roman"/>
        </w:rPr>
        <w:t xml:space="preserve"> </w:t>
      </w:r>
      <w:r w:rsidRPr="00510EBB">
        <w:rPr>
          <w:rFonts w:ascii="Times New Roman" w:hAnsi="Times New Roman"/>
        </w:rPr>
        <w:t>200</w:t>
      </w:r>
      <w:r w:rsidR="000F3AB0" w:rsidRPr="00510EBB">
        <w:rPr>
          <w:rFonts w:ascii="Times New Roman" w:hAnsi="Times New Roman"/>
        </w:rPr>
        <w:t>5</w:t>
      </w:r>
      <w:r w:rsidRPr="00510EBB">
        <w:rPr>
          <w:rFonts w:ascii="Times New Roman" w:hAnsi="Times New Roman"/>
        </w:rPr>
        <w:t>; Diabat</w:t>
      </w:r>
      <w:r w:rsidR="000F3AB0" w:rsidRPr="00510EBB">
        <w:rPr>
          <w:rFonts w:ascii="Times New Roman" w:hAnsi="Times New Roman"/>
        </w:rPr>
        <w:t>é</w:t>
      </w:r>
      <w:r w:rsidRPr="00510EBB">
        <w:rPr>
          <w:rFonts w:ascii="Times New Roman" w:hAnsi="Times New Roman"/>
        </w:rPr>
        <w:t xml:space="preserve">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200</w:t>
      </w:r>
      <w:r w:rsidR="000F3AB0" w:rsidRPr="00510EBB">
        <w:rPr>
          <w:rFonts w:ascii="Times New Roman" w:hAnsi="Times New Roman"/>
        </w:rPr>
        <w:t>8</w:t>
      </w:r>
      <w:r w:rsidRPr="00510EBB">
        <w:rPr>
          <w:rFonts w:ascii="Times New Roman" w:hAnsi="Times New Roman"/>
        </w:rPr>
        <w:t xml:space="preserve">; Epopa </w:t>
      </w:r>
      <w:r w:rsidR="009A0321" w:rsidRPr="00510EBB">
        <w:rPr>
          <w:rFonts w:ascii="Times New Roman" w:hAnsi="Times New Roman"/>
        </w:rPr>
        <w:t xml:space="preserve">and </w:t>
      </w:r>
      <w:r w:rsidRPr="00510EBB">
        <w:rPr>
          <w:rFonts w:ascii="Times New Roman" w:hAnsi="Times New Roman"/>
        </w:rPr>
        <w:t xml:space="preserve"> 2019)</w:t>
      </w:r>
      <w:r w:rsidRPr="00510EBB">
        <w:rPr>
          <w:rFonts w:ascii="Times New Roman" w:hAnsi="Times New Roman"/>
        </w:rPr>
        <w:fldChar w:fldCharType="end"/>
      </w:r>
      <w:r w:rsidRPr="00510EBB">
        <w:rPr>
          <w:rFonts w:ascii="Times New Roman" w:hAnsi="Times New Roman"/>
        </w:rPr>
        <w:t>.</w:t>
      </w:r>
    </w:p>
    <w:p w14:paraId="7B348287" w14:textId="50219CDA"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 xml:space="preserve">What is the reproductive biology of target mosquito populations? </w:t>
      </w:r>
      <w:r w:rsidRPr="00510EBB">
        <w:rPr>
          <w:rFonts w:ascii="Times New Roman" w:hAnsi="Times New Roman"/>
        </w:rPr>
        <w:fldChar w:fldCharType="begin">
          <w:fldData xml:space="preserve">PEVuZE5vdGU+PENpdGU+PEF1dGhvcj5PbGl2YTwvQXV0aG9yPjxZZWFyPjIwMTQ8L1llYXI+PFJl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</w:fldData>
        </w:fldChar>
      </w:r>
      <w:r w:rsidRPr="00510EBB">
        <w:rPr>
          <w:rFonts w:ascii="Times New Roman" w:hAnsi="Times New Roman"/>
        </w:rPr>
        <w:instrText xml:space="preserve"> ADDIN EN.CITE </w:instrText>
      </w:r>
      <w:r w:rsidRPr="00510EBB">
        <w:rPr>
          <w:rFonts w:ascii="Times New Roman" w:hAnsi="Times New Roman"/>
        </w:rPr>
        <w:fldChar w:fldCharType="begin">
          <w:fldData xml:space="preserve">PEVuZE5vdGU+PENpdGU+PEF1dGhvcj5PbGl2YTwvQXV0aG9yPjxZZWFyPjIwMTQ8L1llYXI+PFJl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</w:fldData>
        </w:fldChar>
      </w:r>
      <w:r w:rsidRPr="00510EBB">
        <w:rPr>
          <w:rFonts w:ascii="Times New Roman" w:hAnsi="Times New Roman"/>
        </w:rPr>
        <w:instrText xml:space="preserve"> ADDIN EN.CITE.DATA </w:instrText>
      </w:r>
      <w:r w:rsidRPr="00510EBB">
        <w:rPr>
          <w:rFonts w:ascii="Times New Roman" w:hAnsi="Times New Roman"/>
        </w:rPr>
      </w:r>
      <w:r w:rsidRPr="00510EBB">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 xml:space="preserve">(Baeshen, 2022; Oliva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2014)</w:t>
      </w:r>
      <w:r w:rsidRPr="00510EBB">
        <w:rPr>
          <w:rFonts w:ascii="Times New Roman" w:hAnsi="Times New Roman"/>
        </w:rPr>
        <w:fldChar w:fldCharType="end"/>
      </w:r>
      <w:r w:rsidRPr="00510EBB">
        <w:rPr>
          <w:rFonts w:ascii="Times New Roman" w:hAnsi="Times New Roman"/>
        </w:rPr>
        <w:t>.</w:t>
      </w:r>
    </w:p>
    <w:p w14:paraId="28807E17" w14:textId="160DEB18"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lastRenderedPageBreak/>
        <w:t xml:space="preserve">Is there evidence that target mosquito populations can currently produce fertile interspecific hybrids in the wild? </w:t>
      </w:r>
      <w:r w:rsidRPr="00510EBB">
        <w:rPr>
          <w:rFonts w:ascii="Times New Roman" w:hAnsi="Times New Roman"/>
        </w:rPr>
        <w:fldChar w:fldCharType="begin">
          <w:fldData xml:space="preserve">PEVuZE5vdGU+PENpdGU+PEF1dGhvcj5FbG5vdXI8L0F1dGhvcj48WWVhcj4yMDIyPC9ZZWFyPjxS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</w:fldData>
        </w:fldChar>
      </w:r>
      <w:r w:rsidRPr="00510EBB">
        <w:rPr>
          <w:rFonts w:ascii="Times New Roman" w:hAnsi="Times New Roman"/>
        </w:rPr>
        <w:instrText xml:space="preserve"> ADDIN EN.CITE </w:instrText>
      </w:r>
      <w:r w:rsidRPr="00510EBB">
        <w:rPr>
          <w:rFonts w:ascii="Times New Roman" w:hAnsi="Times New Roman"/>
        </w:rPr>
        <w:fldChar w:fldCharType="begin">
          <w:fldData xml:space="preserve">PEVuZE5vdGU+PENpdGU+PEF1dGhvcj5FbG5vdXI8L0F1dGhvcj48WWVhcj4yMDIyPC9ZZWFyPjxS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</w:fldData>
        </w:fldChar>
      </w:r>
      <w:r w:rsidRPr="00AB0846">
        <w:rPr>
          <w:rFonts w:ascii="Times New Roman" w:hAnsi="Times New Roman"/>
        </w:rPr>
        <w:instrText xml:space="preserve"> ADDIN EN.CITE.DATA </w:instrText>
      </w:r>
      <w:r w:rsidRPr="00510EBB">
        <w:rPr>
          <w:rFonts w:ascii="Times New Roman" w:hAnsi="Times New Roman"/>
        </w:rPr>
      </w:r>
      <w:r w:rsidRPr="00510EBB">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 xml:space="preserve">(Elnour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2022; Futami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2020; Harbach and Wilkerson, 2023; Small </w:t>
      </w:r>
      <w:r w:rsidR="009A0321"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2020; Soghigian </w:t>
      </w:r>
      <w:r w:rsidR="009A0321" w:rsidRPr="00510EBB">
        <w:rPr>
          <w:rFonts w:ascii="Times New Roman" w:hAnsi="Times New Roman"/>
        </w:rPr>
        <w:t xml:space="preserve">and </w:t>
      </w:r>
      <w:r w:rsidRPr="00510EBB">
        <w:rPr>
          <w:rFonts w:ascii="Times New Roman" w:hAnsi="Times New Roman"/>
        </w:rPr>
        <w:t>2020)</w:t>
      </w:r>
      <w:r w:rsidRPr="00510EBB">
        <w:rPr>
          <w:rFonts w:ascii="Times New Roman" w:hAnsi="Times New Roman"/>
        </w:rPr>
        <w:fldChar w:fldCharType="end"/>
      </w:r>
      <w:r w:rsidRPr="00510EBB">
        <w:rPr>
          <w:rFonts w:ascii="Times New Roman" w:hAnsi="Times New Roman"/>
        </w:rPr>
        <w:t>.</w:t>
      </w:r>
    </w:p>
    <w:p w14:paraId="6471F45F" w14:textId="3E7930F1"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 xml:space="preserve">What is the role of the target mosquito population in ecosystem services (pollinator food source, etc.)? </w:t>
      </w:r>
      <w:r w:rsidRPr="00510EBB">
        <w:rPr>
          <w:rFonts w:ascii="Times New Roman" w:hAnsi="Times New Roman"/>
        </w:rPr>
        <w:fldChar w:fldCharType="begin">
          <w:fldData xml:space="preserve">PEVuZE5vdGU+PENpdGU+PEF1dGhvcj5Db2xsaW5zPC9BdXRob3I+PFllYXI+MjAxOTwvWWVhcj48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</w:fldData>
        </w:fldChar>
      </w:r>
      <w:r w:rsidRPr="00510EBB">
        <w:rPr>
          <w:rFonts w:ascii="Times New Roman" w:hAnsi="Times New Roman"/>
        </w:rPr>
        <w:instrText xml:space="preserve"> ADDIN EN.CITE </w:instrText>
      </w:r>
      <w:r w:rsidRPr="00510EBB">
        <w:rPr>
          <w:rFonts w:ascii="Times New Roman" w:hAnsi="Times New Roman"/>
        </w:rPr>
        <w:fldChar w:fldCharType="begin">
          <w:fldData xml:space="preserve">PEVuZE5vdGU+PENpdGU+PEF1dGhvcj5Db2xsaW5zPC9BdXRob3I+PFllYXI+MjAxOTwvWWVhcj48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</w:fldData>
        </w:fldChar>
      </w:r>
      <w:r w:rsidRPr="00510EBB">
        <w:rPr>
          <w:rFonts w:ascii="Times New Roman" w:hAnsi="Times New Roman"/>
        </w:rPr>
        <w:instrText xml:space="preserve"> ADDIN EN.CITE.DATA </w:instrText>
      </w:r>
      <w:r w:rsidRPr="00510EBB">
        <w:rPr>
          <w:rFonts w:ascii="Times New Roman" w:hAnsi="Times New Roman"/>
        </w:rPr>
      </w:r>
      <w:r w:rsidRPr="00510EBB">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 xml:space="preserve">(Collins </w:t>
      </w:r>
      <w:r w:rsidR="00D5102F" w:rsidRPr="00510EBB">
        <w:rPr>
          <w:rFonts w:ascii="Times New Roman" w:hAnsi="Times New Roman"/>
        </w:rPr>
        <w:t>and others</w:t>
      </w:r>
      <w:r w:rsidRPr="00510EBB">
        <w:rPr>
          <w:rFonts w:ascii="Times New Roman" w:hAnsi="Times New Roman"/>
        </w:rPr>
        <w:t xml:space="preserve"> 2019; Lahondère </w:t>
      </w:r>
      <w:r w:rsidR="00BA7138" w:rsidRPr="00510EBB">
        <w:rPr>
          <w:rFonts w:ascii="Times New Roman" w:hAnsi="Times New Roman"/>
        </w:rPr>
        <w:t xml:space="preserve">and </w:t>
      </w:r>
      <w:r w:rsidRPr="00510EBB">
        <w:rPr>
          <w:rFonts w:ascii="Times New Roman" w:hAnsi="Times New Roman"/>
        </w:rPr>
        <w:t>2020)</w:t>
      </w:r>
      <w:r w:rsidRPr="00510EBB">
        <w:rPr>
          <w:rFonts w:ascii="Times New Roman" w:hAnsi="Times New Roman"/>
        </w:rPr>
        <w:fldChar w:fldCharType="end"/>
      </w:r>
      <w:r w:rsidRPr="00510EBB">
        <w:rPr>
          <w:rFonts w:ascii="Times New Roman" w:hAnsi="Times New Roman"/>
        </w:rPr>
        <w:t>.</w:t>
      </w:r>
    </w:p>
    <w:p w14:paraId="02B8CD50" w14:textId="4A575DB9"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 xml:space="preserve">What key interactions does the target mosquito population have with other organisms? </w:t>
      </w:r>
      <w:r w:rsidRPr="00510EBB">
        <w:rPr>
          <w:rFonts w:ascii="Times New Roman" w:hAnsi="Times New Roman"/>
        </w:rPr>
        <w:fldChar w:fldCharType="begin">
          <w:fldData xml:space="preserve">PEVuZE5vdGU+PENpdGU+PEF1dGhvcj5NYXJpbmk8L0F1dGhvcj48WWVhcj4yMDE3PC9ZZWFyPjxS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</w:fldData>
        </w:fldChar>
      </w:r>
      <w:r w:rsidRPr="00510EBB">
        <w:rPr>
          <w:rFonts w:ascii="Times New Roman" w:hAnsi="Times New Roman"/>
        </w:rPr>
        <w:instrText xml:space="preserve"> ADDIN EN.CITE </w:instrText>
      </w:r>
      <w:r w:rsidRPr="00510EBB">
        <w:rPr>
          <w:rFonts w:ascii="Times New Roman" w:hAnsi="Times New Roman"/>
        </w:rPr>
        <w:fldChar w:fldCharType="begin">
          <w:fldData xml:space="preserve">PEVuZE5vdGU+PENpdGU+PEF1dGhvcj5NYXJpbmk8L0F1dGhvcj48WWVhcj4yMDE3PC9ZZWFyPjxS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</w:fldData>
        </w:fldChar>
      </w:r>
      <w:r w:rsidRPr="00510EBB">
        <w:rPr>
          <w:rFonts w:ascii="Times New Roman" w:hAnsi="Times New Roman"/>
        </w:rPr>
        <w:instrText xml:space="preserve"> ADDIN EN.CITE.DATA </w:instrText>
      </w:r>
      <w:r w:rsidRPr="00510EBB">
        <w:rPr>
          <w:rFonts w:ascii="Times New Roman" w:hAnsi="Times New Roman"/>
        </w:rPr>
      </w:r>
      <w:r w:rsidRPr="00510EBB">
        <w:rPr>
          <w:rFonts w:ascii="Times New Roman" w:hAnsi="Times New Roman"/>
        </w:rPr>
        <w:fldChar w:fldCharType="end"/>
      </w:r>
      <w:r w:rsidRPr="00510EBB">
        <w:rPr>
          <w:rFonts w:ascii="Times New Roman" w:hAnsi="Times New Roman"/>
        </w:rPr>
      </w:r>
      <w:r w:rsidRPr="00510EBB">
        <w:rPr>
          <w:rFonts w:ascii="Times New Roman" w:hAnsi="Times New Roman"/>
        </w:rPr>
        <w:fldChar w:fldCharType="separate"/>
      </w:r>
      <w:r w:rsidRPr="00510EBB">
        <w:rPr>
          <w:rFonts w:ascii="Times New Roman" w:hAnsi="Times New Roman"/>
        </w:rPr>
        <w:t xml:space="preserve">(Bonds </w:t>
      </w:r>
      <w:r w:rsidR="00BA7138" w:rsidRPr="00510EBB">
        <w:rPr>
          <w:rFonts w:ascii="Times New Roman" w:hAnsi="Times New Roman"/>
        </w:rPr>
        <w:t xml:space="preserve">and </w:t>
      </w:r>
      <w:r w:rsidRPr="00510EBB">
        <w:rPr>
          <w:rFonts w:ascii="Times New Roman" w:hAnsi="Times New Roman"/>
        </w:rPr>
        <w:t xml:space="preserve">2022; Collins </w:t>
      </w:r>
      <w:r w:rsidR="00BA7138"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2019; Marini </w:t>
      </w:r>
      <w:r w:rsidR="00BA7138" w:rsidRPr="00510EBB">
        <w:rPr>
          <w:rFonts w:ascii="Times New Roman" w:hAnsi="Times New Roman"/>
        </w:rPr>
        <w:t xml:space="preserve">and </w:t>
      </w:r>
      <w:r w:rsidR="000F3AB0" w:rsidRPr="00510EBB">
        <w:rPr>
          <w:rFonts w:ascii="Times New Roman" w:hAnsi="Times New Roman"/>
        </w:rPr>
        <w:t>others,</w:t>
      </w:r>
      <w:r w:rsidRPr="00510EBB">
        <w:rPr>
          <w:rFonts w:ascii="Times New Roman" w:hAnsi="Times New Roman"/>
        </w:rPr>
        <w:t xml:space="preserve"> 2017)</w:t>
      </w:r>
      <w:r w:rsidRPr="00510EBB">
        <w:rPr>
          <w:rFonts w:ascii="Times New Roman" w:hAnsi="Times New Roman"/>
        </w:rPr>
        <w:fldChar w:fldCharType="end"/>
      </w:r>
      <w:r w:rsidRPr="00510EBB">
        <w:rPr>
          <w:rFonts w:ascii="Times New Roman" w:hAnsi="Times New Roman"/>
        </w:rPr>
        <w:t xml:space="preserve">. </w:t>
      </w:r>
    </w:p>
    <w:p w14:paraId="06A91FA7" w14:textId="77777777" w:rsidR="00E060D7" w:rsidRPr="009C45C0" w:rsidRDefault="00E060D7" w:rsidP="00510EBB">
      <w:pPr>
        <w:pStyle w:val="ListParagraph"/>
        <w:numPr>
          <w:ilvl w:val="0"/>
          <w:numId w:val="43"/>
        </w:numPr>
        <w:spacing w:line="276" w:lineRule="auto"/>
        <w:rPr>
          <w:rFonts w:ascii="Times New Roman" w:hAnsi="Times New Roman"/>
        </w:rPr>
      </w:pPr>
      <w:r w:rsidRPr="00510EBB">
        <w:rPr>
          <w:rFonts w:ascii="Times New Roman" w:hAnsi="Times New Roman"/>
        </w:rPr>
        <w:t>What are the genotypic and phenotypic characteristics of the human pathogen associated with the unmodified target mosquitoes?</w:t>
      </w:r>
    </w:p>
    <w:p w14:paraId="212FF5E1" w14:textId="14B369B0" w:rsidR="00E060D7" w:rsidRPr="00CE3475" w:rsidRDefault="00E060D7" w:rsidP="00510EBB">
      <w:pPr>
        <w:pStyle w:val="Default"/>
        <w:spacing w:line="276" w:lineRule="auto"/>
        <w:rPr>
          <w:strike/>
          <w:color w:val="000000" w:themeColor="text1"/>
        </w:rPr>
      </w:pPr>
      <w:r w:rsidRPr="00510EBB">
        <w:rPr>
          <w:sz w:val="22"/>
          <w:szCs w:val="22"/>
        </w:rPr>
        <w:t>When</w:t>
      </w:r>
      <w:r w:rsidRPr="00510EBB">
        <w:rPr>
          <w:color w:val="000000" w:themeColor="text1"/>
          <w:sz w:val="22"/>
          <w:szCs w:val="22"/>
        </w:rPr>
        <w:t xml:space="preserve"> characterizing an EGD-LLM it is necessary to establish what are the known mechanistic impacts of the EGD, on the biology, anatomy, physiology and/or behaviour of the recipient mosquito species. </w:t>
      </w:r>
    </w:p>
    <w:p w14:paraId="47F889A7" w14:textId="1819931F" w:rsidR="00E060D7" w:rsidRPr="00510EBB" w:rsidRDefault="000F3AB0" w:rsidP="00510EBB">
      <w:pPr>
        <w:pStyle w:val="Heading3"/>
        <w:spacing w:line="276" w:lineRule="auto"/>
        <w:rPr>
          <w:b/>
        </w:rPr>
      </w:pPr>
      <w:bookmarkStart w:id="57" w:name="_Toc159410744"/>
      <w:r>
        <w:rPr>
          <w:rFonts w:ascii="Times New Roman" w:hAnsi="Times New Roman" w:cs="Times New Roman"/>
          <w:b/>
          <w:color w:val="auto"/>
        </w:rPr>
        <w:t>B.</w:t>
      </w:r>
      <w:r w:rsidR="00E060D7" w:rsidRPr="00510EBB">
        <w:rPr>
          <w:rFonts w:ascii="Times New Roman" w:hAnsi="Times New Roman" w:cs="Times New Roman"/>
          <w:b/>
          <w:color w:val="auto"/>
        </w:rPr>
        <w:t xml:space="preserve">2.1.2. </w:t>
      </w:r>
      <w:proofErr w:type="spellStart"/>
      <w:r w:rsidR="00E060D7" w:rsidRPr="00510EBB">
        <w:rPr>
          <w:rFonts w:ascii="Times New Roman" w:hAnsi="Times New Roman" w:cs="Times New Roman"/>
          <w:b/>
          <w:color w:val="auto"/>
        </w:rPr>
        <w:t>Characterising</w:t>
      </w:r>
      <w:proofErr w:type="spellEnd"/>
      <w:r w:rsidR="00E060D7" w:rsidRPr="00510EBB">
        <w:rPr>
          <w:rFonts w:ascii="Times New Roman" w:hAnsi="Times New Roman" w:cs="Times New Roman"/>
          <w:b/>
          <w:color w:val="auto"/>
        </w:rPr>
        <w:t xml:space="preserve"> the living modified mosquito containing an engineered gene drive and associated disease(s)/pathogen(s)</w:t>
      </w:r>
      <w:bookmarkEnd w:id="57"/>
    </w:p>
    <w:p w14:paraId="24C59CDB" w14:textId="77777777" w:rsidR="00E060D7" w:rsidRPr="00510EBB" w:rsidRDefault="00E060D7" w:rsidP="00510EBB">
      <w:pPr>
        <w:pStyle w:val="Default"/>
        <w:spacing w:line="276" w:lineRule="auto"/>
        <w:rPr>
          <w:color w:val="000000" w:themeColor="text1"/>
        </w:rPr>
      </w:pPr>
      <w:r w:rsidRPr="00510EBB">
        <w:rPr>
          <w:color w:val="000000" w:themeColor="text1"/>
          <w:sz w:val="22"/>
          <w:szCs w:val="22"/>
        </w:rPr>
        <w:t>The complete description of the EGD-LMM should also be provided as well as its impact on the mosquito-borne human pathogens. The following information can be considered:</w:t>
      </w:r>
    </w:p>
    <w:p w14:paraId="4C1F3CCC"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What are the modifications in the EGD-LMM?</w:t>
      </w:r>
    </w:p>
    <w:p w14:paraId="656C43A3"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How do the modifications affect the genotype and the phenotype of the EGD-LMM?</w:t>
      </w:r>
    </w:p>
    <w:p w14:paraId="056BA2C7"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How do the modifications affect the biology and fecundity of the EGD-LMM?</w:t>
      </w:r>
    </w:p>
    <w:p w14:paraId="0D50689D"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How do the modifications affect the vectorial capacity of the EGD-LMM?</w:t>
      </w:r>
    </w:p>
    <w:p w14:paraId="60CA0AFA"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 xml:space="preserve">How do the modifications affect the </w:t>
      </w:r>
      <w:proofErr w:type="spellStart"/>
      <w:r w:rsidRPr="00510EBB">
        <w:rPr>
          <w:rFonts w:ascii="Times New Roman" w:hAnsi="Times New Roman"/>
        </w:rPr>
        <w:t>behaviour</w:t>
      </w:r>
      <w:proofErr w:type="spellEnd"/>
      <w:r w:rsidRPr="00510EBB">
        <w:rPr>
          <w:rFonts w:ascii="Times New Roman" w:hAnsi="Times New Roman"/>
        </w:rPr>
        <w:t xml:space="preserve"> of the EGD-LMM?</w:t>
      </w:r>
    </w:p>
    <w:p w14:paraId="4213FEA6"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How does the EGD affect the pathogen, in terms of genotype and phenotype, in the EGD-LMM?</w:t>
      </w:r>
    </w:p>
    <w:p w14:paraId="141CFA61" w14:textId="77777777" w:rsidR="00E060D7" w:rsidRPr="009C45C0" w:rsidRDefault="00E060D7" w:rsidP="00510EBB">
      <w:pPr>
        <w:pStyle w:val="ListParagraph"/>
        <w:numPr>
          <w:ilvl w:val="0"/>
          <w:numId w:val="44"/>
        </w:numPr>
        <w:spacing w:line="276" w:lineRule="auto"/>
        <w:rPr>
          <w:rFonts w:ascii="Times New Roman" w:hAnsi="Times New Roman"/>
        </w:rPr>
      </w:pPr>
      <w:r w:rsidRPr="00510EBB">
        <w:rPr>
          <w:rFonts w:ascii="Times New Roman" w:hAnsi="Times New Roman"/>
        </w:rPr>
        <w:t>How do modifications affect interactions with the target and non-target pathogens?</w:t>
      </w:r>
    </w:p>
    <w:p w14:paraId="36BE0712" w14:textId="77777777" w:rsidR="00E060D7" w:rsidRPr="00A8752C" w:rsidRDefault="00E060D7" w:rsidP="00510EBB">
      <w:pPr>
        <w:pStyle w:val="Default"/>
        <w:spacing w:line="276" w:lineRule="auto"/>
        <w:rPr>
          <w:color w:val="000000" w:themeColor="text1"/>
          <w:sz w:val="22"/>
          <w:szCs w:val="22"/>
        </w:rPr>
      </w:pPr>
      <w:r w:rsidRPr="00A8752C">
        <w:rPr>
          <w:color w:val="000000" w:themeColor="text1"/>
          <w:sz w:val="22"/>
          <w:szCs w:val="22"/>
        </w:rPr>
        <w:t>Interaction of introduced EGD elements with the genome may change across genetic backgrounds and in subsequent generations.</w:t>
      </w:r>
    </w:p>
    <w:p w14:paraId="3F6604B6" w14:textId="58E055CA" w:rsidR="00E060D7" w:rsidRPr="00A8752C" w:rsidRDefault="00E060D7" w:rsidP="00510EBB">
      <w:pPr>
        <w:pStyle w:val="Default"/>
        <w:spacing w:line="276" w:lineRule="auto"/>
        <w:rPr>
          <w:sz w:val="22"/>
          <w:szCs w:val="22"/>
        </w:rPr>
      </w:pPr>
      <w:r w:rsidRPr="00A8752C">
        <w:rPr>
          <w:color w:val="000000" w:themeColor="text1"/>
          <w:sz w:val="22"/>
          <w:szCs w:val="22"/>
        </w:rPr>
        <w:t xml:space="preserve">Unintended effects are observed in the laboratory when generating LMOs but might be difficult to monitor once these organisms are released into the wild. With potential target species such as </w:t>
      </w:r>
      <w:r w:rsidRPr="00A8752C">
        <w:rPr>
          <w:i/>
          <w:color w:val="000000" w:themeColor="text1"/>
          <w:sz w:val="22"/>
          <w:szCs w:val="22"/>
        </w:rPr>
        <w:t>Anopheles</w:t>
      </w:r>
      <w:r w:rsidRPr="00A8752C">
        <w:rPr>
          <w:color w:val="000000" w:themeColor="text1"/>
          <w:sz w:val="22"/>
          <w:szCs w:val="22"/>
        </w:rPr>
        <w:t xml:space="preserve"> belonging to species complexes, characterization of the EGD-LMM should be conducted across all species that are connected by gene flow. Genetic stability and expression of EGDs, for example, can only be calculated in regard to the strains used in the laboratory and under defined conditions. </w:t>
      </w:r>
    </w:p>
    <w:p w14:paraId="7FB42376" w14:textId="657355A0" w:rsidR="00E060D7" w:rsidRDefault="000F3AB0" w:rsidP="00510EBB">
      <w:pPr>
        <w:pStyle w:val="Heading3"/>
        <w:spacing w:line="276" w:lineRule="auto"/>
      </w:pPr>
      <w:bookmarkStart w:id="58" w:name="_Toc159410745"/>
      <w:r>
        <w:rPr>
          <w:rFonts w:ascii="Times New Roman" w:hAnsi="Times New Roman" w:cs="Times New Roman"/>
          <w:b/>
          <w:color w:val="auto"/>
        </w:rPr>
        <w:t>B.</w:t>
      </w:r>
      <w:r w:rsidR="00E060D7" w:rsidRPr="00510EBB">
        <w:rPr>
          <w:rFonts w:ascii="Times New Roman" w:hAnsi="Times New Roman" w:cs="Times New Roman"/>
          <w:b/>
          <w:color w:val="auto"/>
        </w:rPr>
        <w:t xml:space="preserve">2.1.3. </w:t>
      </w:r>
      <w:proofErr w:type="spellStart"/>
      <w:r w:rsidR="00E060D7" w:rsidRPr="00510EBB">
        <w:rPr>
          <w:rFonts w:ascii="Times New Roman" w:hAnsi="Times New Roman" w:cs="Times New Roman"/>
          <w:b/>
          <w:color w:val="auto"/>
        </w:rPr>
        <w:t>Characterising</w:t>
      </w:r>
      <w:proofErr w:type="spellEnd"/>
      <w:r w:rsidR="00E060D7" w:rsidRPr="00510EBB">
        <w:rPr>
          <w:rFonts w:ascii="Times New Roman" w:hAnsi="Times New Roman" w:cs="Times New Roman"/>
          <w:b/>
          <w:color w:val="auto"/>
        </w:rPr>
        <w:t xml:space="preserve"> the receiving environment</w:t>
      </w:r>
      <w:bookmarkEnd w:id="58"/>
    </w:p>
    <w:p w14:paraId="5F25985C" w14:textId="41EA327E" w:rsidR="00E060D7" w:rsidRPr="00A8752C" w:rsidRDefault="00E060D7" w:rsidP="00510EBB">
      <w:pPr>
        <w:pStyle w:val="Default"/>
        <w:spacing w:line="276" w:lineRule="auto"/>
        <w:rPr>
          <w:sz w:val="22"/>
          <w:szCs w:val="22"/>
        </w:rPr>
      </w:pPr>
      <w:r w:rsidRPr="00A8752C">
        <w:rPr>
          <w:color w:val="000000" w:themeColor="text1"/>
          <w:sz w:val="22"/>
          <w:szCs w:val="22"/>
        </w:rPr>
        <w:t xml:space="preserve">The receiving environment into which the EDG-LMM will be introduced is likely to be case-specific, depending on the field release protocol and locations. Geographic, demographic, entomological, seasonal and climatic characteristics of the receiving environment may be considered. In particular, the degree to which the EGD-LMM is expected to spread into target mosquito populations (in time and space) may determine the range of the receiving environments in which the EGD will be expected to be present. </w:t>
      </w:r>
    </w:p>
    <w:p w14:paraId="4052F543" w14:textId="05ACC066" w:rsidR="00E060D7" w:rsidRPr="00510EBB" w:rsidRDefault="000F3AB0" w:rsidP="00510EBB">
      <w:pPr>
        <w:pStyle w:val="Heading3"/>
        <w:spacing w:line="276" w:lineRule="auto"/>
        <w:rPr>
          <w:b/>
          <w:color w:val="auto"/>
          <w:sz w:val="24"/>
          <w:szCs w:val="24"/>
        </w:rPr>
      </w:pPr>
      <w:bookmarkStart w:id="59" w:name="_Toc159410746"/>
      <w:r w:rsidRPr="00510EBB">
        <w:rPr>
          <w:rFonts w:ascii="Times New Roman" w:hAnsi="Times New Roman" w:cs="Times New Roman"/>
          <w:b/>
          <w:color w:val="auto"/>
          <w:sz w:val="24"/>
          <w:szCs w:val="24"/>
        </w:rPr>
        <w:t>B.</w:t>
      </w:r>
      <w:r w:rsidR="00E060D7" w:rsidRPr="00510EBB">
        <w:rPr>
          <w:rFonts w:ascii="Times New Roman" w:hAnsi="Times New Roman" w:cs="Times New Roman"/>
          <w:b/>
          <w:color w:val="auto"/>
          <w:sz w:val="24"/>
          <w:szCs w:val="24"/>
        </w:rPr>
        <w:t>2.2. Postulated adverse effects of living modified mosquitoes containing engineered gene drives</w:t>
      </w:r>
      <w:bookmarkEnd w:id="59"/>
    </w:p>
    <w:p w14:paraId="4997DE23" w14:textId="5392756D" w:rsidR="00E060D7" w:rsidRPr="00CE3475" w:rsidRDefault="00E060D7" w:rsidP="00510EBB">
      <w:pPr>
        <w:pStyle w:val="Default"/>
        <w:spacing w:line="276" w:lineRule="auto"/>
        <w:rPr>
          <w:color w:val="000000" w:themeColor="text1"/>
        </w:rPr>
      </w:pPr>
      <w:r w:rsidRPr="00510EBB">
        <w:rPr>
          <w:color w:val="000000" w:themeColor="text1"/>
          <w:sz w:val="22"/>
          <w:szCs w:val="22"/>
        </w:rPr>
        <w:t>Several publications have previously postulated adverse effects on broad protection goals (such as human and animal health, and the environment) associated with the intentional release of the EGD-</w:t>
      </w:r>
      <w:r w:rsidRPr="00510EBB">
        <w:rPr>
          <w:color w:val="000000" w:themeColor="text1"/>
          <w:sz w:val="22"/>
          <w:szCs w:val="22"/>
        </w:rPr>
        <w:lastRenderedPageBreak/>
        <w:t>LMMs (e.g.</w:t>
      </w:r>
      <w:r w:rsidR="00C57EAF" w:rsidRPr="00510EBB">
        <w:rPr>
          <w:color w:val="000000" w:themeColor="text1"/>
          <w:sz w:val="22"/>
          <w:szCs w:val="22"/>
        </w:rPr>
        <w:t>,</w:t>
      </w:r>
      <w:r w:rsidRPr="00510EBB">
        <w:rPr>
          <w:color w:val="000000" w:themeColor="text1"/>
          <w:sz w:val="22"/>
          <w:szCs w:val="22"/>
        </w:rPr>
        <w:t xml:space="preserve"> NASEM, 2016; Roberts </w:t>
      </w:r>
      <w:r w:rsidR="005449A0" w:rsidRPr="00510EBB">
        <w:rPr>
          <w:color w:val="000000" w:themeColor="text1"/>
          <w:sz w:val="22"/>
          <w:szCs w:val="22"/>
        </w:rPr>
        <w:t>and others</w:t>
      </w:r>
      <w:r w:rsidRPr="00510EBB">
        <w:rPr>
          <w:color w:val="000000" w:themeColor="text1"/>
          <w:sz w:val="22"/>
          <w:szCs w:val="22"/>
        </w:rPr>
        <w:t xml:space="preserve">, 2017; James </w:t>
      </w:r>
      <w:r w:rsidR="005449A0" w:rsidRPr="00510EBB">
        <w:rPr>
          <w:color w:val="000000" w:themeColor="text1"/>
          <w:sz w:val="22"/>
          <w:szCs w:val="22"/>
        </w:rPr>
        <w:t>and others</w:t>
      </w:r>
      <w:r w:rsidRPr="00510EBB">
        <w:rPr>
          <w:color w:val="000000" w:themeColor="text1"/>
          <w:sz w:val="22"/>
          <w:szCs w:val="22"/>
        </w:rPr>
        <w:t xml:space="preserve">, 2018, 2020; Collins </w:t>
      </w:r>
      <w:r w:rsidR="005449A0" w:rsidRPr="00510EBB">
        <w:rPr>
          <w:color w:val="000000" w:themeColor="text1"/>
          <w:sz w:val="22"/>
          <w:szCs w:val="22"/>
        </w:rPr>
        <w:t>and others</w:t>
      </w:r>
      <w:r w:rsidRPr="00510EBB">
        <w:rPr>
          <w:color w:val="000000" w:themeColor="text1"/>
          <w:sz w:val="22"/>
          <w:szCs w:val="22"/>
        </w:rPr>
        <w:t xml:space="preserve">, 2019; CSS–ENSSER–VDW, 2019; Rode </w:t>
      </w:r>
      <w:r w:rsidR="005449A0" w:rsidRPr="00510EBB">
        <w:rPr>
          <w:color w:val="000000" w:themeColor="text1"/>
          <w:sz w:val="22"/>
          <w:szCs w:val="22"/>
        </w:rPr>
        <w:t>and others</w:t>
      </w:r>
      <w:r w:rsidRPr="00510EBB">
        <w:rPr>
          <w:color w:val="000000" w:themeColor="text1"/>
          <w:sz w:val="22"/>
          <w:szCs w:val="22"/>
        </w:rPr>
        <w:t xml:space="preserve">, 2019; Teem </w:t>
      </w:r>
      <w:r w:rsidR="005449A0" w:rsidRPr="00510EBB">
        <w:rPr>
          <w:color w:val="000000" w:themeColor="text1"/>
          <w:sz w:val="22"/>
          <w:szCs w:val="22"/>
        </w:rPr>
        <w:t>and others</w:t>
      </w:r>
      <w:r w:rsidRPr="00510EBB">
        <w:rPr>
          <w:color w:val="000000" w:themeColor="text1"/>
          <w:sz w:val="22"/>
          <w:szCs w:val="22"/>
        </w:rPr>
        <w:t xml:space="preserve">, 2019; Dolezel </w:t>
      </w:r>
      <w:r w:rsidR="005449A0" w:rsidRPr="00510EBB">
        <w:rPr>
          <w:color w:val="000000" w:themeColor="text1"/>
          <w:sz w:val="22"/>
          <w:szCs w:val="22"/>
        </w:rPr>
        <w:t>and others</w:t>
      </w:r>
      <w:r w:rsidRPr="00510EBB">
        <w:rPr>
          <w:color w:val="000000" w:themeColor="text1"/>
          <w:sz w:val="22"/>
          <w:szCs w:val="22"/>
        </w:rPr>
        <w:t xml:space="preserve">, 2020a,b; Smets and </w:t>
      </w:r>
      <w:proofErr w:type="spellStart"/>
      <w:r w:rsidRPr="00510EBB">
        <w:rPr>
          <w:color w:val="000000" w:themeColor="text1"/>
          <w:sz w:val="22"/>
          <w:szCs w:val="22"/>
        </w:rPr>
        <w:t>Rüdelsheim</w:t>
      </w:r>
      <w:proofErr w:type="spellEnd"/>
      <w:r w:rsidRPr="00510EBB">
        <w:rPr>
          <w:color w:val="000000" w:themeColor="text1"/>
          <w:sz w:val="22"/>
          <w:szCs w:val="22"/>
        </w:rPr>
        <w:t xml:space="preserve">, 2020; Then </w:t>
      </w:r>
      <w:r w:rsidR="005449A0" w:rsidRPr="00510EBB">
        <w:rPr>
          <w:color w:val="000000" w:themeColor="text1"/>
          <w:sz w:val="22"/>
          <w:szCs w:val="22"/>
        </w:rPr>
        <w:t>and others</w:t>
      </w:r>
      <w:r w:rsidRPr="00510EBB">
        <w:rPr>
          <w:color w:val="000000" w:themeColor="text1"/>
          <w:sz w:val="22"/>
          <w:szCs w:val="22"/>
        </w:rPr>
        <w:t xml:space="preserve">, 2020a,b; EFSA, 2021; WHO, 2021). Some of these previously postulated adverse effects to human and animal health and the environment associated with the intentional release of EGD-LMMs are summarized below. </w:t>
      </w:r>
    </w:p>
    <w:p w14:paraId="46366437" w14:textId="77777777" w:rsidR="00E84BDE" w:rsidRDefault="00E060D7" w:rsidP="000F3AB0">
      <w:pPr>
        <w:pStyle w:val="Default"/>
        <w:spacing w:after="0" w:line="276" w:lineRule="auto"/>
        <w:rPr>
          <w:color w:val="000000" w:themeColor="text1"/>
          <w:sz w:val="22"/>
          <w:szCs w:val="22"/>
        </w:rPr>
      </w:pPr>
      <w:r w:rsidRPr="00510EBB">
        <w:rPr>
          <w:color w:val="000000" w:themeColor="text1"/>
          <w:sz w:val="22"/>
          <w:szCs w:val="22"/>
        </w:rPr>
        <w:t xml:space="preserve">The identification of adverse effects is inevitably hypothetical to some extent, as no EGD-LMM application has been submitted for regulatory approval in any jurisdiction globally to our knowledge. </w:t>
      </w:r>
    </w:p>
    <w:p w14:paraId="6231B38A" w14:textId="5B64D46E" w:rsidR="00E060D7" w:rsidRPr="00510EBB" w:rsidRDefault="00E060D7" w:rsidP="00510EBB">
      <w:pPr>
        <w:pStyle w:val="Default"/>
        <w:spacing w:after="0" w:line="276" w:lineRule="auto"/>
        <w:rPr>
          <w:b/>
          <w:color w:val="000000" w:themeColor="text1"/>
        </w:rPr>
      </w:pPr>
      <w:r w:rsidRPr="00510EBB">
        <w:rPr>
          <w:b/>
          <w:color w:val="000000" w:themeColor="text1"/>
          <w:sz w:val="22"/>
          <w:szCs w:val="22"/>
        </w:rPr>
        <w:t>Postulated adverse effects to human and animal health include:</w:t>
      </w:r>
    </w:p>
    <w:p w14:paraId="27C19245"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Increased disease </w:t>
      </w:r>
      <w:proofErr w:type="gramStart"/>
      <w:r w:rsidRPr="00510EBB">
        <w:rPr>
          <w:rFonts w:ascii="Times New Roman" w:hAnsi="Times New Roman"/>
        </w:rPr>
        <w:t>transmission;</w:t>
      </w:r>
      <w:proofErr w:type="gramEnd"/>
    </w:p>
    <w:p w14:paraId="48153270"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Increased abundance of disease-transmitting </w:t>
      </w:r>
      <w:proofErr w:type="gramStart"/>
      <w:r w:rsidRPr="00510EBB">
        <w:rPr>
          <w:rFonts w:ascii="Times New Roman" w:hAnsi="Times New Roman"/>
        </w:rPr>
        <w:t>mosquitoes;</w:t>
      </w:r>
      <w:proofErr w:type="gramEnd"/>
    </w:p>
    <w:p w14:paraId="703CD690"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Increased competence for transmission of the pathogen or other vector-borne pathogens and thus the prevalence of other mosquito-transmitted </w:t>
      </w:r>
      <w:proofErr w:type="gramStart"/>
      <w:r w:rsidRPr="00510EBB">
        <w:rPr>
          <w:rFonts w:ascii="Times New Roman" w:hAnsi="Times New Roman"/>
        </w:rPr>
        <w:t>diseases;</w:t>
      </w:r>
      <w:proofErr w:type="gramEnd"/>
    </w:p>
    <w:p w14:paraId="69005762"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Altered mating, host seeking, or feeding </w:t>
      </w:r>
      <w:proofErr w:type="spellStart"/>
      <w:r w:rsidRPr="00510EBB">
        <w:rPr>
          <w:rFonts w:ascii="Times New Roman" w:hAnsi="Times New Roman"/>
        </w:rPr>
        <w:t>behaviours</w:t>
      </w:r>
      <w:proofErr w:type="spellEnd"/>
      <w:r w:rsidRPr="00510EBB">
        <w:rPr>
          <w:rFonts w:ascii="Times New Roman" w:hAnsi="Times New Roman"/>
        </w:rPr>
        <w:t xml:space="preserve">, or geographic range (broader temperature tolerance) of disease-transmitting </w:t>
      </w:r>
      <w:proofErr w:type="gramStart"/>
      <w:r w:rsidRPr="00510EBB">
        <w:rPr>
          <w:rFonts w:ascii="Times New Roman" w:hAnsi="Times New Roman"/>
        </w:rPr>
        <w:t>mosquitoes;</w:t>
      </w:r>
      <w:proofErr w:type="gramEnd"/>
    </w:p>
    <w:p w14:paraId="4D253B38"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Reduced capability to control the target species by conventional </w:t>
      </w:r>
      <w:proofErr w:type="gramStart"/>
      <w:r w:rsidRPr="00510EBB">
        <w:rPr>
          <w:rFonts w:ascii="Times New Roman" w:hAnsi="Times New Roman"/>
        </w:rPr>
        <w:t>methods;</w:t>
      </w:r>
      <w:proofErr w:type="gramEnd"/>
    </w:p>
    <w:p w14:paraId="285DAD69"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Increased potential for resistance to evolve in the target </w:t>
      </w:r>
      <w:proofErr w:type="gramStart"/>
      <w:r w:rsidRPr="00510EBB">
        <w:rPr>
          <w:rFonts w:ascii="Times New Roman" w:hAnsi="Times New Roman"/>
        </w:rPr>
        <w:t>organism;</w:t>
      </w:r>
      <w:proofErr w:type="gramEnd"/>
    </w:p>
    <w:p w14:paraId="2CD2555C"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Reduced efficacy of the EGD-LMM in the target population(s</w:t>
      </w:r>
      <w:proofErr w:type="gramStart"/>
      <w:r w:rsidRPr="00510EBB">
        <w:rPr>
          <w:rFonts w:ascii="Times New Roman" w:hAnsi="Times New Roman"/>
        </w:rPr>
        <w:t>);</w:t>
      </w:r>
      <w:proofErr w:type="gramEnd"/>
    </w:p>
    <w:p w14:paraId="1C217773"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 xml:space="preserve">Increased toxicity and/or </w:t>
      </w:r>
      <w:proofErr w:type="gramStart"/>
      <w:r w:rsidRPr="00510EBB">
        <w:rPr>
          <w:rFonts w:ascii="Times New Roman" w:hAnsi="Times New Roman"/>
        </w:rPr>
        <w:t>allergenicity;</w:t>
      </w:r>
      <w:proofErr w:type="gramEnd"/>
    </w:p>
    <w:p w14:paraId="4AF04620" w14:textId="23F60F9F"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Transmission of toxic or allergenic substances (related to the components of an EGD) either directly by biting or indirectly by exposure from such substances released into the environment (e.g.</w:t>
      </w:r>
      <w:r w:rsidR="00C57EAF" w:rsidRPr="00510EBB">
        <w:rPr>
          <w:rFonts w:ascii="Times New Roman" w:hAnsi="Times New Roman"/>
        </w:rPr>
        <w:t>,</w:t>
      </w:r>
      <w:r w:rsidRPr="00510EBB">
        <w:rPr>
          <w:rFonts w:ascii="Times New Roman" w:hAnsi="Times New Roman"/>
        </w:rPr>
        <w:t xml:space="preserve"> incidental exposure through inhalation or ingestion);</w:t>
      </w:r>
      <w:r w:rsidR="000F3AB0">
        <w:rPr>
          <w:rFonts w:ascii="Times New Roman" w:hAnsi="Times New Roman"/>
        </w:rPr>
        <w:t xml:space="preserve"> and</w:t>
      </w:r>
    </w:p>
    <w:p w14:paraId="7EBF212C" w14:textId="77777777" w:rsidR="00E060D7" w:rsidRPr="004325D9" w:rsidRDefault="00E060D7" w:rsidP="00510EBB">
      <w:pPr>
        <w:pStyle w:val="ListParagraph"/>
        <w:numPr>
          <w:ilvl w:val="0"/>
          <w:numId w:val="45"/>
        </w:numPr>
        <w:spacing w:line="276" w:lineRule="auto"/>
        <w:rPr>
          <w:rFonts w:ascii="Times New Roman" w:hAnsi="Times New Roman"/>
        </w:rPr>
      </w:pPr>
      <w:r w:rsidRPr="00510EBB">
        <w:rPr>
          <w:rFonts w:ascii="Times New Roman" w:hAnsi="Times New Roman"/>
        </w:rPr>
        <w:t>Increased pathogen virulence in case of population modification.</w:t>
      </w:r>
    </w:p>
    <w:p w14:paraId="0568963D" w14:textId="77777777" w:rsidR="00E060D7" w:rsidRPr="00510EBB" w:rsidRDefault="00E060D7" w:rsidP="00510EBB">
      <w:pPr>
        <w:pStyle w:val="Default"/>
        <w:spacing w:after="0" w:line="276" w:lineRule="auto"/>
        <w:rPr>
          <w:b/>
          <w:color w:val="000000" w:themeColor="text1"/>
        </w:rPr>
      </w:pPr>
      <w:r w:rsidRPr="00510EBB">
        <w:rPr>
          <w:b/>
          <w:color w:val="000000" w:themeColor="text1"/>
          <w:sz w:val="22"/>
          <w:szCs w:val="22"/>
        </w:rPr>
        <w:t>Postulated adverse effects to the environment (biodiversity, food webs, ecosystems and ecosystem services) include:</w:t>
      </w:r>
    </w:p>
    <w:p w14:paraId="18586260"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Increased persistence and invasiveness </w:t>
      </w:r>
      <w:proofErr w:type="gramStart"/>
      <w:r w:rsidRPr="00510EBB">
        <w:rPr>
          <w:rFonts w:ascii="Times New Roman" w:hAnsi="Times New Roman"/>
        </w:rPr>
        <w:t>potential;</w:t>
      </w:r>
      <w:proofErr w:type="gramEnd"/>
    </w:p>
    <w:p w14:paraId="11C2C9E8"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A competitive advantage of EGD-LMMs as compared to the wild type, causing increased persistence and invasiveness and leading to the displacement of other mosquito </w:t>
      </w:r>
      <w:proofErr w:type="gramStart"/>
      <w:r w:rsidRPr="00510EBB">
        <w:rPr>
          <w:rFonts w:ascii="Times New Roman" w:hAnsi="Times New Roman"/>
        </w:rPr>
        <w:t>species;</w:t>
      </w:r>
      <w:proofErr w:type="gramEnd"/>
    </w:p>
    <w:p w14:paraId="78C87244"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Increased potential for resistance to evolve in the target </w:t>
      </w:r>
      <w:proofErr w:type="gramStart"/>
      <w:r w:rsidRPr="00510EBB">
        <w:rPr>
          <w:rFonts w:ascii="Times New Roman" w:hAnsi="Times New Roman"/>
        </w:rPr>
        <w:t>organism;</w:t>
      </w:r>
      <w:proofErr w:type="gramEnd"/>
    </w:p>
    <w:p w14:paraId="3CD48241"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Management responses to reduced efficacy of the EGD-</w:t>
      </w:r>
      <w:proofErr w:type="gramStart"/>
      <w:r w:rsidRPr="00510EBB">
        <w:rPr>
          <w:rFonts w:ascii="Times New Roman" w:hAnsi="Times New Roman"/>
        </w:rPr>
        <w:t>LMM;</w:t>
      </w:r>
      <w:proofErr w:type="gramEnd"/>
    </w:p>
    <w:p w14:paraId="3F95D2A7"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Increased potential for vertical and horizontal gene </w:t>
      </w:r>
      <w:proofErr w:type="gramStart"/>
      <w:r w:rsidRPr="00510EBB">
        <w:rPr>
          <w:rFonts w:ascii="Times New Roman" w:hAnsi="Times New Roman"/>
        </w:rPr>
        <w:t>transfer;</w:t>
      </w:r>
      <w:proofErr w:type="gramEnd"/>
    </w:p>
    <w:p w14:paraId="71BF1EBE"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Spread of the genetic modification of interest to non-target organisms through vertical and horizontal gene transfer that results in harm to the wider </w:t>
      </w:r>
      <w:proofErr w:type="gramStart"/>
      <w:r w:rsidRPr="00510EBB">
        <w:rPr>
          <w:rFonts w:ascii="Times New Roman" w:hAnsi="Times New Roman"/>
        </w:rPr>
        <w:t>ecosystem;</w:t>
      </w:r>
      <w:proofErr w:type="gramEnd"/>
    </w:p>
    <w:p w14:paraId="4C0B4334"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Increased </w:t>
      </w:r>
      <w:proofErr w:type="gramStart"/>
      <w:r w:rsidRPr="00510EBB">
        <w:rPr>
          <w:rFonts w:ascii="Times New Roman" w:hAnsi="Times New Roman"/>
        </w:rPr>
        <w:t>toxicity;</w:t>
      </w:r>
      <w:proofErr w:type="gramEnd"/>
    </w:p>
    <w:p w14:paraId="671DF62F" w14:textId="2AA1D691"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Combinatorial effects of gene drive </w:t>
      </w:r>
      <w:proofErr w:type="gramStart"/>
      <w:r w:rsidRPr="00510EBB">
        <w:rPr>
          <w:rFonts w:ascii="Times New Roman" w:hAnsi="Times New Roman"/>
        </w:rPr>
        <w:t>systems</w:t>
      </w:r>
      <w:r w:rsidR="006307DC">
        <w:rPr>
          <w:rFonts w:ascii="Times New Roman" w:hAnsi="Times New Roman"/>
        </w:rPr>
        <w:t>;</w:t>
      </w:r>
      <w:proofErr w:type="gramEnd"/>
    </w:p>
    <w:p w14:paraId="037A502E"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Transmission of substances (related to the components of an EGD) that are toxic to non-target organisms that consume the EGD-</w:t>
      </w:r>
      <w:proofErr w:type="gramStart"/>
      <w:r w:rsidRPr="00510EBB">
        <w:rPr>
          <w:rFonts w:ascii="Times New Roman" w:hAnsi="Times New Roman"/>
        </w:rPr>
        <w:t>LMM;</w:t>
      </w:r>
      <w:proofErr w:type="gramEnd"/>
    </w:p>
    <w:p w14:paraId="0662A5CB" w14:textId="3139374E"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Suppression of the target organism that serves as food source (e.g., prey) for non-target organisms (e.g.</w:t>
      </w:r>
      <w:r w:rsidR="00C57EAF" w:rsidRPr="00510EBB">
        <w:rPr>
          <w:rFonts w:ascii="Times New Roman" w:hAnsi="Times New Roman"/>
        </w:rPr>
        <w:t>,</w:t>
      </w:r>
      <w:r w:rsidRPr="00510EBB">
        <w:rPr>
          <w:rFonts w:ascii="Times New Roman" w:hAnsi="Times New Roman"/>
        </w:rPr>
        <w:t xml:space="preserve"> predator</w:t>
      </w:r>
      <w:proofErr w:type="gramStart"/>
      <w:r w:rsidRPr="00510EBB">
        <w:rPr>
          <w:rFonts w:ascii="Times New Roman" w:hAnsi="Times New Roman"/>
        </w:rPr>
        <w:t>);</w:t>
      </w:r>
      <w:proofErr w:type="gramEnd"/>
    </w:p>
    <w:p w14:paraId="117F0F40"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Suppression of the target organism may harm non-target organisms that rely on the species for the delivery of ecosystem services (such as pollination, biological control, decomposition</w:t>
      </w:r>
      <w:proofErr w:type="gramStart"/>
      <w:r w:rsidRPr="00510EBB">
        <w:rPr>
          <w:rFonts w:ascii="Times New Roman" w:hAnsi="Times New Roman"/>
        </w:rPr>
        <w:t>);</w:t>
      </w:r>
      <w:proofErr w:type="gramEnd"/>
    </w:p>
    <w:p w14:paraId="5278CE0F" w14:textId="77777777"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Invasion of the ecological niche vacated by suppression of the target organism of other mosquito species (niche replacement</w:t>
      </w:r>
      <w:proofErr w:type="gramStart"/>
      <w:r w:rsidRPr="00510EBB">
        <w:rPr>
          <w:rFonts w:ascii="Times New Roman" w:hAnsi="Times New Roman"/>
        </w:rPr>
        <w:t>);</w:t>
      </w:r>
      <w:proofErr w:type="gramEnd"/>
    </w:p>
    <w:p w14:paraId="7F85FE0C" w14:textId="509FF665"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Suppression of the target organism which results in reduced larval consumption of algae causing levels of algae to increase and their associated toxins produced from algal bloom. This </w:t>
      </w:r>
      <w:r w:rsidRPr="00510EBB">
        <w:rPr>
          <w:rFonts w:ascii="Times New Roman" w:hAnsi="Times New Roman"/>
        </w:rPr>
        <w:lastRenderedPageBreak/>
        <w:t xml:space="preserve">is in turn could lead to adverse effects on non-target organisms in the aquatic habitat, and negative effects on water </w:t>
      </w:r>
      <w:proofErr w:type="gramStart"/>
      <w:r w:rsidRPr="00510EBB">
        <w:rPr>
          <w:rFonts w:ascii="Times New Roman" w:hAnsi="Times New Roman"/>
        </w:rPr>
        <w:t>quality</w:t>
      </w:r>
      <w:r w:rsidR="004325D9">
        <w:rPr>
          <w:rFonts w:ascii="Times New Roman" w:hAnsi="Times New Roman"/>
        </w:rPr>
        <w:t>;</w:t>
      </w:r>
      <w:proofErr w:type="gramEnd"/>
    </w:p>
    <w:p w14:paraId="52700214" w14:textId="23BC6CBD"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The effects of gene drive use on genetic diversity in target populations. Genetic diversity may be more susceptible to natural or anthropogenic pressures (</w:t>
      </w:r>
      <w:proofErr w:type="spellStart"/>
      <w:r w:rsidRPr="00510EBB">
        <w:rPr>
          <w:rFonts w:ascii="Times New Roman" w:hAnsi="Times New Roman"/>
        </w:rPr>
        <w:t>Oye</w:t>
      </w:r>
      <w:proofErr w:type="spellEnd"/>
      <w:r w:rsidRPr="00510EBB">
        <w:rPr>
          <w:rFonts w:ascii="Times New Roman" w:hAnsi="Times New Roman"/>
        </w:rPr>
        <w:t xml:space="preserve"> and others, 2014</w:t>
      </w:r>
      <w:r w:rsidRPr="004325D9">
        <w:rPr>
          <w:rFonts w:ascii="Times New Roman" w:hAnsi="Times New Roman"/>
        </w:rPr>
        <w:t>)</w:t>
      </w:r>
      <w:r w:rsidR="004325D9">
        <w:rPr>
          <w:rFonts w:ascii="Times New Roman" w:hAnsi="Times New Roman"/>
        </w:rPr>
        <w:t>; and</w:t>
      </w:r>
      <w:r w:rsidRPr="00510EBB">
        <w:rPr>
          <w:rFonts w:ascii="Times New Roman" w:hAnsi="Times New Roman"/>
        </w:rPr>
        <w:t xml:space="preserve"> </w:t>
      </w:r>
    </w:p>
    <w:p w14:paraId="2E0C8C83" w14:textId="33B20F81" w:rsidR="00E060D7" w:rsidRPr="009C45C0" w:rsidRDefault="00E060D7" w:rsidP="00510EBB">
      <w:pPr>
        <w:pStyle w:val="ListParagraph"/>
        <w:numPr>
          <w:ilvl w:val="0"/>
          <w:numId w:val="46"/>
        </w:numPr>
        <w:spacing w:line="276" w:lineRule="auto"/>
        <w:rPr>
          <w:rFonts w:ascii="Times New Roman" w:hAnsi="Times New Roman"/>
        </w:rPr>
      </w:pPr>
      <w:r w:rsidRPr="00510EBB">
        <w:rPr>
          <w:rFonts w:ascii="Times New Roman" w:hAnsi="Times New Roman"/>
        </w:rPr>
        <w:t xml:space="preserve">Unintended spread and/or persistence due to complexities such as ‘chaser’ dynamics, or shadow drive </w:t>
      </w:r>
      <w:proofErr w:type="spellStart"/>
      <w:r w:rsidRPr="00510EBB">
        <w:rPr>
          <w:rFonts w:ascii="Times New Roman" w:hAnsi="Times New Roman"/>
        </w:rPr>
        <w:t>behaviour</w:t>
      </w:r>
      <w:proofErr w:type="spellEnd"/>
      <w:r w:rsidR="004325D9">
        <w:rPr>
          <w:rFonts w:ascii="Times New Roman" w:hAnsi="Times New Roman"/>
        </w:rPr>
        <w:t>.</w:t>
      </w:r>
    </w:p>
    <w:p w14:paraId="32774FDD" w14:textId="77777777" w:rsidR="00E060D7" w:rsidRPr="00CE3475" w:rsidRDefault="00E060D7" w:rsidP="00510EBB">
      <w:pPr>
        <w:pStyle w:val="Default"/>
        <w:spacing w:line="276" w:lineRule="auto"/>
      </w:pPr>
      <w:r w:rsidRPr="00510EBB">
        <w:rPr>
          <w:color w:val="auto"/>
          <w:sz w:val="22"/>
          <w:szCs w:val="22"/>
        </w:rPr>
        <w:t xml:space="preserve">The abovementioned postulated adverse effects represent areas of concern for further consideration in the risk assessment. Any adverse effect will need to be identified on a case-by-case basis using the problem formulation approach and assessed as part of the risk characterization (i.e., testing of risk hypotheses) process. Wider environmental mediators are also known to impact vectorial capacity and could be considered, in the context of conservation and sustainable use of biological diversity, considering the EGD-LMM capacity for spread and persist over time and space. </w:t>
      </w:r>
    </w:p>
    <w:p w14:paraId="705EA148" w14:textId="774262F5" w:rsidR="00E060D7" w:rsidRPr="00510EBB" w:rsidRDefault="00E060D7" w:rsidP="00510EBB">
      <w:pPr>
        <w:pStyle w:val="Default"/>
        <w:spacing w:after="0" w:line="276" w:lineRule="auto"/>
        <w:rPr>
          <w:b/>
          <w:color w:val="000000" w:themeColor="text1"/>
        </w:rPr>
      </w:pPr>
      <w:r w:rsidRPr="00510EBB">
        <w:rPr>
          <w:b/>
          <w:color w:val="000000" w:themeColor="text1"/>
          <w:sz w:val="22"/>
          <w:szCs w:val="22"/>
        </w:rPr>
        <w:t>Examples of p</w:t>
      </w:r>
      <w:r w:rsidR="002E1652" w:rsidRPr="00510EBB">
        <w:rPr>
          <w:b/>
          <w:color w:val="000000" w:themeColor="text1"/>
          <w:sz w:val="22"/>
          <w:szCs w:val="22"/>
        </w:rPr>
        <w:t>lausible</w:t>
      </w:r>
      <w:r w:rsidRPr="00510EBB">
        <w:rPr>
          <w:b/>
          <w:color w:val="000000" w:themeColor="text1"/>
          <w:sz w:val="22"/>
          <w:szCs w:val="22"/>
        </w:rPr>
        <w:t xml:space="preserve"> pathways to harm: </w:t>
      </w:r>
    </w:p>
    <w:p w14:paraId="2F3AF94F" w14:textId="65A82A14" w:rsidR="00E060D7" w:rsidRPr="002A1A51" w:rsidRDefault="00E060D7" w:rsidP="00510EBB">
      <w:pPr>
        <w:pStyle w:val="Default"/>
        <w:spacing w:after="0" w:line="276" w:lineRule="auto"/>
      </w:pPr>
      <w:r w:rsidRPr="00510EBB">
        <w:rPr>
          <w:b/>
          <w:color w:val="000000" w:themeColor="text1"/>
        </w:rPr>
        <w:t>Adverse effects on biodiversity and ecosystem services (niche replacement, competition, disease transmission)</w:t>
      </w:r>
    </w:p>
    <w:p w14:paraId="047B283D" w14:textId="77777777" w:rsidR="00E060D7" w:rsidRPr="002A1A51" w:rsidRDefault="00E060D7" w:rsidP="00510EBB">
      <w:pPr>
        <w:pStyle w:val="Default"/>
        <w:spacing w:after="0" w:line="276" w:lineRule="auto"/>
        <w:rPr>
          <w:i/>
          <w:iCs/>
          <w:color w:val="000000" w:themeColor="text1"/>
        </w:rPr>
      </w:pPr>
      <w:r w:rsidRPr="00510EBB">
        <w:rPr>
          <w:i/>
          <w:color w:val="000000" w:themeColor="text1"/>
          <w:sz w:val="22"/>
          <w:szCs w:val="22"/>
        </w:rPr>
        <w:t>C</w:t>
      </w:r>
      <w:r w:rsidRPr="002A1A51">
        <w:rPr>
          <w:i/>
          <w:iCs/>
          <w:color w:val="000000" w:themeColor="text1"/>
        </w:rPr>
        <w:t>ompetitive interactions</w:t>
      </w:r>
    </w:p>
    <w:p w14:paraId="7B18CC49" w14:textId="3153FBF8" w:rsidR="00E060D7" w:rsidRPr="00A8752C" w:rsidRDefault="00E060D7" w:rsidP="00510EBB">
      <w:pPr>
        <w:pStyle w:val="Default"/>
        <w:spacing w:after="0" w:line="276" w:lineRule="auto"/>
        <w:rPr>
          <w:color w:val="000000" w:themeColor="text1"/>
          <w:sz w:val="22"/>
          <w:szCs w:val="22"/>
        </w:rPr>
      </w:pPr>
      <w:r w:rsidRPr="00A8752C">
        <w:rPr>
          <w:color w:val="auto"/>
          <w:sz w:val="22"/>
          <w:szCs w:val="22"/>
        </w:rPr>
        <w:t xml:space="preserve">In the case of population suppression (that can eventually be partial and lead to long-term mixed populations of wild type and EGD-LMMs), where the target mosquito population is in competition with a non-target species, its niche, in particular its aquatic habitat which is a rate-limiting resource for mosquito populations, could be filled by another non-target species, in a process known as niche expansion, or niche replacement </w:t>
      </w:r>
      <w:r w:rsidRPr="00A8752C">
        <w:rPr>
          <w:color w:val="auto"/>
          <w:sz w:val="22"/>
          <w:szCs w:val="22"/>
        </w:rPr>
        <w:fldChar w:fldCharType="begin"/>
      </w:r>
      <w:r w:rsidRPr="00A8752C">
        <w:rPr>
          <w:color w:val="auto"/>
          <w:sz w:val="22"/>
          <w:szCs w:val="22"/>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A8752C">
        <w:rPr>
          <w:color w:val="auto"/>
          <w:sz w:val="22"/>
          <w:szCs w:val="22"/>
        </w:rPr>
        <w:fldChar w:fldCharType="separate"/>
      </w:r>
      <w:r w:rsidRPr="00A8752C">
        <w:rPr>
          <w:color w:val="auto"/>
          <w:sz w:val="22"/>
          <w:szCs w:val="22"/>
        </w:rPr>
        <w:t xml:space="preserve">(Connolly </w:t>
      </w:r>
      <w:r w:rsidR="001D08BC" w:rsidRPr="00A8752C">
        <w:rPr>
          <w:sz w:val="22"/>
          <w:szCs w:val="22"/>
        </w:rPr>
        <w:t xml:space="preserve">and </w:t>
      </w:r>
      <w:r w:rsidR="00962577" w:rsidRPr="00A8752C">
        <w:rPr>
          <w:sz w:val="22"/>
          <w:szCs w:val="22"/>
        </w:rPr>
        <w:t>others,</w:t>
      </w:r>
      <w:r w:rsidRPr="00A8752C">
        <w:rPr>
          <w:color w:val="auto"/>
          <w:sz w:val="22"/>
          <w:szCs w:val="22"/>
        </w:rPr>
        <w:t xml:space="preserve"> 2021)</w:t>
      </w:r>
      <w:r w:rsidRPr="00A8752C">
        <w:rPr>
          <w:color w:val="auto"/>
          <w:sz w:val="22"/>
          <w:szCs w:val="22"/>
        </w:rPr>
        <w:fldChar w:fldCharType="end"/>
      </w:r>
      <w:r w:rsidRPr="00A8752C">
        <w:rPr>
          <w:color w:val="auto"/>
          <w:sz w:val="22"/>
          <w:szCs w:val="22"/>
        </w:rPr>
        <w:t xml:space="preserve">. If that non-target species is in competition, or predates, or is a species that provides ecosystem services, then this could lead to a reduction in those ecosystem services. If that non-target species is another disease vector, this could lead to increased or novel disease transmission. Niche replacement of one species of </w:t>
      </w:r>
      <w:r w:rsidRPr="00A8752C">
        <w:rPr>
          <w:i/>
          <w:color w:val="auto"/>
          <w:sz w:val="22"/>
          <w:szCs w:val="22"/>
        </w:rPr>
        <w:t>Anopheles</w:t>
      </w:r>
      <w:r w:rsidRPr="00A8752C">
        <w:rPr>
          <w:color w:val="auto"/>
          <w:sz w:val="22"/>
          <w:szCs w:val="22"/>
        </w:rPr>
        <w:t xml:space="preserve"> with another has been observed in a number of instances when insecticide-based vector control measures have been applied </w:t>
      </w:r>
      <w:r w:rsidRPr="00A8752C">
        <w:rPr>
          <w:color w:val="auto"/>
          <w:sz w:val="22"/>
          <w:szCs w:val="22"/>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(Qureshi and Connolly, 2021)</w:t>
      </w:r>
      <w:r w:rsidRPr="00A8752C">
        <w:rPr>
          <w:color w:val="auto"/>
          <w:sz w:val="22"/>
          <w:szCs w:val="22"/>
        </w:rPr>
        <w:fldChar w:fldCharType="end"/>
      </w:r>
      <w:r w:rsidRPr="00A8752C">
        <w:rPr>
          <w:color w:val="auto"/>
          <w:sz w:val="22"/>
          <w:szCs w:val="22"/>
        </w:rPr>
        <w:t>.</w:t>
      </w:r>
    </w:p>
    <w:p w14:paraId="29D6C3A6" w14:textId="1F1F7CE7" w:rsidR="00E060D7" w:rsidRPr="00A8752C" w:rsidRDefault="00E060D7" w:rsidP="00510EBB">
      <w:pPr>
        <w:pStyle w:val="Default"/>
        <w:spacing w:after="0" w:line="276" w:lineRule="auto"/>
        <w:rPr>
          <w:color w:val="000000" w:themeColor="text1"/>
          <w:sz w:val="22"/>
          <w:szCs w:val="22"/>
        </w:rPr>
      </w:pPr>
      <w:r w:rsidRPr="00A8752C">
        <w:rPr>
          <w:color w:val="000000" w:themeColor="text1"/>
          <w:sz w:val="22"/>
          <w:szCs w:val="22"/>
        </w:rPr>
        <w:t>In the case of population replacement, reductions in the abundance of the species of pathogen in target mosquito populations could lead to niche expansion or replacement by non-target species of pathogens. This could potentially lead to increased or novel disease transmission.</w:t>
      </w:r>
    </w:p>
    <w:p w14:paraId="2F1C7666" w14:textId="77777777" w:rsidR="00E060D7" w:rsidRPr="002A1A51" w:rsidRDefault="00E060D7" w:rsidP="00510EBB">
      <w:pPr>
        <w:pStyle w:val="Default"/>
        <w:spacing w:after="0" w:line="276" w:lineRule="auto"/>
        <w:rPr>
          <w:i/>
          <w:iCs/>
          <w:color w:val="000000" w:themeColor="text1"/>
        </w:rPr>
      </w:pPr>
      <w:r w:rsidRPr="00510EBB">
        <w:rPr>
          <w:i/>
          <w:color w:val="000000" w:themeColor="text1"/>
          <w:sz w:val="22"/>
          <w:szCs w:val="22"/>
        </w:rPr>
        <w:t>Predator interactions</w:t>
      </w:r>
    </w:p>
    <w:p w14:paraId="278D651C" w14:textId="428AE18F" w:rsidR="00E060D7" w:rsidRPr="00A8752C" w:rsidRDefault="00E060D7" w:rsidP="00510EBB">
      <w:pPr>
        <w:pStyle w:val="Default"/>
        <w:spacing w:line="276" w:lineRule="auto"/>
        <w:rPr>
          <w:color w:val="auto"/>
          <w:sz w:val="22"/>
          <w:szCs w:val="22"/>
        </w:rPr>
      </w:pPr>
      <w:r w:rsidRPr="00A8752C">
        <w:rPr>
          <w:color w:val="auto"/>
          <w:sz w:val="22"/>
          <w:szCs w:val="22"/>
        </w:rPr>
        <w:t xml:space="preserve">Where target mosquito populations make up a substantial component of the diet of a predator, with population suppression where less prey would be available, or with both population suppression and modification where a predator could avoid consumption of target mosquito populations containing the EGD, the predator would have reduced levels of nutrition from its typical predominant source. This could lead to compensatory consumption by the predator, and consequently, reduced abundance of non-target species that contribute valuable ecosystem services, leading to reduced ecosystem services </w:t>
      </w:r>
      <w:r w:rsidRPr="00A8752C">
        <w:rPr>
          <w:color w:val="auto"/>
          <w:sz w:val="22"/>
          <w:szCs w:val="22"/>
        </w:rPr>
        <w:fldChar w:fldCharType="begin"/>
      </w:r>
      <w:r w:rsidRPr="00A8752C">
        <w:rPr>
          <w:color w:val="auto"/>
          <w:sz w:val="22"/>
          <w:szCs w:val="22"/>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A8752C">
        <w:rPr>
          <w:color w:val="auto"/>
          <w:sz w:val="22"/>
          <w:szCs w:val="22"/>
        </w:rPr>
        <w:fldChar w:fldCharType="separate"/>
      </w:r>
      <w:r w:rsidRPr="00A8752C">
        <w:rPr>
          <w:color w:val="auto"/>
          <w:sz w:val="22"/>
          <w:szCs w:val="22"/>
        </w:rPr>
        <w:t xml:space="preserve">(Connolly </w:t>
      </w:r>
      <w:r w:rsidR="00D84CE0" w:rsidRPr="00A8752C">
        <w:rPr>
          <w:color w:val="auto"/>
          <w:sz w:val="22"/>
          <w:szCs w:val="22"/>
        </w:rPr>
        <w:t xml:space="preserve">and </w:t>
      </w:r>
      <w:r w:rsidR="00962577" w:rsidRPr="00A8752C">
        <w:rPr>
          <w:color w:val="auto"/>
          <w:sz w:val="22"/>
          <w:szCs w:val="22"/>
        </w:rPr>
        <w:t>others,</w:t>
      </w:r>
      <w:r w:rsidRPr="00A8752C">
        <w:rPr>
          <w:color w:val="auto"/>
          <w:sz w:val="22"/>
          <w:szCs w:val="22"/>
        </w:rPr>
        <w:t xml:space="preserve"> 2021)</w:t>
      </w:r>
      <w:r w:rsidRPr="00A8752C">
        <w:rPr>
          <w:color w:val="auto"/>
          <w:sz w:val="22"/>
          <w:szCs w:val="22"/>
        </w:rPr>
        <w:fldChar w:fldCharType="end"/>
      </w:r>
      <w:r w:rsidRPr="00A8752C">
        <w:rPr>
          <w:color w:val="auto"/>
          <w:sz w:val="22"/>
          <w:szCs w:val="22"/>
        </w:rPr>
        <w:t>.</w:t>
      </w:r>
      <w:r w:rsidR="00701D50" w:rsidRPr="00A8752C">
        <w:rPr>
          <w:color w:val="auto"/>
          <w:sz w:val="22"/>
          <w:szCs w:val="22"/>
        </w:rPr>
        <w:t xml:space="preserve"> An example pathway to harm is provided in figure 2 below.</w:t>
      </w:r>
      <w:r w:rsidRPr="00A8752C">
        <w:rPr>
          <w:color w:val="auto"/>
          <w:sz w:val="22"/>
          <w:szCs w:val="22"/>
        </w:rPr>
        <w:t xml:space="preserve"> </w:t>
      </w:r>
    </w:p>
    <w:p w14:paraId="4023E13C" w14:textId="6A5E8006" w:rsidR="00E060D7" w:rsidRPr="00A8752C" w:rsidRDefault="00E060D7" w:rsidP="00510EBB">
      <w:pPr>
        <w:pStyle w:val="Default"/>
        <w:spacing w:line="276" w:lineRule="auto"/>
        <w:rPr>
          <w:sz w:val="22"/>
          <w:szCs w:val="22"/>
        </w:rPr>
      </w:pPr>
      <w:r w:rsidRPr="00A8752C">
        <w:rPr>
          <w:color w:val="auto"/>
          <w:sz w:val="22"/>
          <w:szCs w:val="22"/>
        </w:rPr>
        <w:t xml:space="preserve">For population suppression, reduced abundance of target mosquito populations could also have indirect effects on the abundance or density of non-target species in the ecosystem with whom they share a predator, as a result of ‘apparent competition’ </w:t>
      </w:r>
      <w:r w:rsidRPr="00A8752C">
        <w:rPr>
          <w:color w:val="auto"/>
          <w:sz w:val="22"/>
          <w:szCs w:val="22"/>
        </w:rPr>
        <w:fldChar w:fldCharType="begin"/>
      </w:r>
      <w:r w:rsidRPr="00A8752C">
        <w:rPr>
          <w:color w:val="auto"/>
          <w:sz w:val="22"/>
          <w:szCs w:val="22"/>
        </w:rPr>
        <w:instrText xml:space="preserve"> ADDIN EN.CITE &lt;EndNote&gt;&lt;Cite&gt;&lt;Author&gt;Holt&lt;/Author&gt;&lt;Year&gt;2017&lt;/Year&gt;&lt;RecNum&gt;22624&lt;/RecNum&gt;&lt;DisplayText&gt;(Holt and Bonsall, 2017)&lt;/DisplayText&gt;&lt;record&gt;&lt;rec-number&gt;22624&lt;/rec-number&gt;&lt;foreign-keys&gt;&lt;key app="EN" db-id="sxd2rda5xvs0soe2z0459vtoft2tr205a0p0" timestamp="1629222039" guid="789e290e-57eb-4edf-af0b-8e9ac2bb912f"&gt;22624&lt;/key&gt;&lt;/foreign-keys&gt;&lt;ref-type name="Journal Article"&gt;17&lt;/ref-type&gt;&lt;contributors&gt;&lt;authors&gt;&lt;author&gt;Holt, Robert D.&lt;/author&gt;&lt;author&gt;Bonsall, Michael B.&lt;/author&gt;&lt;/authors&gt;&lt;/contributors&gt;&lt;titles&gt;&lt;title&gt;Apparent Competition&lt;/title&gt;&lt;secondary-title&gt;Annu Rev Ecol Evol Syst&lt;/secondary-title&gt;&lt;/titles&gt;&lt;periodical&gt;&lt;full-title&gt;Annu Rev Ecol Evol Syst&lt;/full-title&gt;&lt;/periodical&gt;&lt;pages&gt;447-471&lt;/pages&gt;&lt;volume&gt;48&lt;/volume&gt;&lt;number&gt;1&lt;/number&gt;&lt;section&gt;447&lt;/section&gt;&lt;dates&gt;&lt;year&gt;2017&lt;/year&gt;&lt;/dates&gt;&lt;isbn&gt;1543-592X&amp;#xD;1545-2069&lt;/isbn&gt;&lt;urls&gt;&lt;/urls&gt;&lt;electronic-resource-num&gt;https://doi.org/10.1146/annurev-ecolsys-110316-022628&lt;/electronic-resource-num&gt;&lt;/record&gt;&lt;/Cite&gt;&lt;/EndNote&gt;</w:instrText>
      </w:r>
      <w:r w:rsidRPr="00A8752C">
        <w:rPr>
          <w:color w:val="auto"/>
          <w:sz w:val="22"/>
          <w:szCs w:val="22"/>
        </w:rPr>
        <w:fldChar w:fldCharType="separate"/>
      </w:r>
      <w:r w:rsidRPr="00A8752C">
        <w:rPr>
          <w:color w:val="auto"/>
          <w:sz w:val="22"/>
          <w:szCs w:val="22"/>
        </w:rPr>
        <w:t>(Holt and Bonsall, 2017)</w:t>
      </w:r>
      <w:r w:rsidRPr="00A8752C">
        <w:rPr>
          <w:color w:val="auto"/>
          <w:sz w:val="22"/>
          <w:szCs w:val="22"/>
        </w:rPr>
        <w:fldChar w:fldCharType="end"/>
      </w:r>
      <w:r w:rsidRPr="00A8752C">
        <w:rPr>
          <w:color w:val="auto"/>
          <w:sz w:val="22"/>
          <w:szCs w:val="22"/>
        </w:rPr>
        <w:t xml:space="preserve">. Here, the predator consumes both the target mosquito population and another non-target species that has negative effects on biodiversity. Reduction in abundance of the target mosquito population leads to reduction in the abundance of the predator because of its reduced food resources. This reduction in the predator is also </w:t>
      </w:r>
      <w:r w:rsidRPr="00A8752C">
        <w:rPr>
          <w:color w:val="auto"/>
          <w:sz w:val="22"/>
          <w:szCs w:val="22"/>
        </w:rPr>
        <w:lastRenderedPageBreak/>
        <w:t xml:space="preserve">accompanied by increases in the density of the non-target species with concomitantly increased negative impacts on biodiversity. </w:t>
      </w:r>
    </w:p>
    <w:p w14:paraId="3B848ABF" w14:textId="7960E6CD" w:rsidR="00E060D7" w:rsidRPr="00A8752C" w:rsidRDefault="00E060D7" w:rsidP="00510EBB">
      <w:pPr>
        <w:pStyle w:val="Default"/>
        <w:spacing w:line="276" w:lineRule="auto"/>
        <w:rPr>
          <w:sz w:val="22"/>
          <w:szCs w:val="22"/>
        </w:rPr>
      </w:pPr>
      <w:r w:rsidRPr="00A8752C">
        <w:rPr>
          <w:color w:val="auto"/>
          <w:sz w:val="22"/>
          <w:szCs w:val="22"/>
        </w:rPr>
        <w:t>Exposure of predators to suppression drives may however arise, when there is a failure in the drive to consistently suppress populations, e.g.</w:t>
      </w:r>
      <w:r w:rsidR="00C57EAF" w:rsidRPr="00A8752C">
        <w:rPr>
          <w:color w:val="auto"/>
          <w:sz w:val="22"/>
          <w:szCs w:val="22"/>
        </w:rPr>
        <w:t>,</w:t>
      </w:r>
      <w:r w:rsidRPr="00A8752C">
        <w:rPr>
          <w:color w:val="auto"/>
          <w:sz w:val="22"/>
          <w:szCs w:val="22"/>
        </w:rPr>
        <w:t xml:space="preserve"> if chaser dynamics occur, whereby local elimination would result in gaps in populations and wild-type rebounds to fill the localised empty niches </w:t>
      </w:r>
      <w:r w:rsidRPr="00A8752C">
        <w:rPr>
          <w:color w:val="auto"/>
          <w:sz w:val="22"/>
          <w:szCs w:val="22"/>
        </w:rPr>
        <w:fldChar w:fldCharType="begin"/>
      </w:r>
      <w:r w:rsidRPr="00A8752C">
        <w:rPr>
          <w:color w:val="auto"/>
          <w:sz w:val="22"/>
          <w:szCs w:val="22"/>
        </w:rPr>
        <w:instrText xml:space="preserve"> ADDIN ZOTERO_ITEM CSL_CITATION {"citationID":"WqHneYXm","properties":{"formattedCitation":"(Champer et al., 2021)","plainCitation":"(Champer et al., 2021)","noteIndex":0},"citationItems":[{"id":1616,"uris":["http://zotero.org/users/8734374/items/GRNPWZB7"],"itemData":{"id":1616,"type":"article-journal","container-title":"Molecular Ecology","DOI":"10.1111/mec.15788","ISSN":"0962-1083, 1365-294X","issue":"4","journalAbbreviation":"Mol Ecol","language":"en","page":"1086-1101","source":"DOI.org (Crossref)","title":"Suppression gene drive in continuous space can result in unstable persistence of both drive and wild‐type alleles","volume":"30","author":[{"family":"Champer","given":"Jackson"},{"family":"Kim","given":"Isabel K."},{"family":"Champer","given":"Samuel E."},{"family":"Clark","given":"Andrew G."},{"family":"Messer","given":"Philipp W."}],"issued":{"date-parts":[["2021",2]]}}}],"schema":"https://github.com/citation-style-language/schema/raw/master/csl-citation.json"} </w:instrText>
      </w:r>
      <w:r w:rsidRPr="00A8752C">
        <w:rPr>
          <w:color w:val="auto"/>
          <w:sz w:val="22"/>
          <w:szCs w:val="22"/>
        </w:rPr>
        <w:fldChar w:fldCharType="separate"/>
      </w:r>
      <w:r w:rsidRPr="00A8752C">
        <w:rPr>
          <w:color w:val="auto"/>
          <w:sz w:val="22"/>
          <w:szCs w:val="22"/>
        </w:rPr>
        <w:t xml:space="preserve">(Champer </w:t>
      </w:r>
      <w:r w:rsidR="00D84CE0" w:rsidRPr="00A8752C">
        <w:rPr>
          <w:color w:val="auto"/>
          <w:sz w:val="22"/>
          <w:szCs w:val="22"/>
        </w:rPr>
        <w:t xml:space="preserve">and </w:t>
      </w:r>
      <w:r w:rsidRPr="00A8752C">
        <w:rPr>
          <w:color w:val="auto"/>
          <w:sz w:val="22"/>
          <w:szCs w:val="22"/>
        </w:rPr>
        <w:t xml:space="preserve"> 2021)</w:t>
      </w:r>
      <w:r w:rsidRPr="00A8752C">
        <w:rPr>
          <w:color w:val="auto"/>
          <w:sz w:val="22"/>
          <w:szCs w:val="22"/>
        </w:rPr>
        <w:fldChar w:fldCharType="end"/>
      </w:r>
      <w:r w:rsidRPr="00A8752C">
        <w:rPr>
          <w:color w:val="auto"/>
          <w:sz w:val="22"/>
          <w:szCs w:val="22"/>
        </w:rPr>
        <w:t xml:space="preserve">. </w:t>
      </w:r>
    </w:p>
    <w:p w14:paraId="451744BA" w14:textId="0ABC2465" w:rsidR="00762D2F" w:rsidRDefault="002B5CE9" w:rsidP="00E060D7">
      <w:pPr>
        <w:pStyle w:val="NormalWeb"/>
        <w:spacing w:before="0" w:beforeAutospacing="0" w:after="0" w:afterAutospacing="0" w:line="276" w:lineRule="auto"/>
        <w:rPr>
          <w:kern w:val="22"/>
          <w:lang w:val="en-GB" w:eastAsia="en-CA"/>
        </w:rPr>
      </w:pPr>
      <w:r>
        <w:rPr>
          <w:noProof/>
          <w:kern w:val="22"/>
          <w:lang w:val="en-GB" w:eastAsia="en-CA"/>
        </w:rPr>
        <w:drawing>
          <wp:inline distT="0" distB="0" distL="0" distR="0" wp14:anchorId="7B3FE1BC" wp14:editId="6ECCEB37">
            <wp:extent cx="5730875" cy="4029710"/>
            <wp:effectExtent l="0" t="0" r="3175" b="8890"/>
            <wp:docPr id="1403487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875" cy="4029710"/>
                    </a:xfrm>
                    <a:prstGeom prst="rect">
                      <a:avLst/>
                    </a:prstGeom>
                    <a:noFill/>
                    <a:ln>
                      <a:noFill/>
                    </a:ln>
                  </pic:spPr>
                </pic:pic>
              </a:graphicData>
            </a:graphic>
          </wp:inline>
        </w:drawing>
      </w:r>
    </w:p>
    <w:p w14:paraId="67ED5DB3" w14:textId="724C84E5" w:rsidR="00762D2F" w:rsidRPr="00510EBB" w:rsidRDefault="00762D2F" w:rsidP="00EE6E74">
      <w:pPr>
        <w:rPr>
          <w:rFonts w:ascii="Times New Roman" w:hAnsi="Times New Roman" w:cs="Times New Roman"/>
          <w:b/>
          <w:lang w:val="en-US"/>
        </w:rPr>
      </w:pPr>
      <w:r w:rsidRPr="00EE6E74">
        <w:rPr>
          <w:rFonts w:ascii="Times New Roman" w:hAnsi="Times New Roman" w:cs="Times New Roman"/>
          <w:b/>
          <w:bCs/>
          <w:kern w:val="22"/>
          <w:lang w:eastAsia="en-CA"/>
        </w:rPr>
        <w:t>Figure 2</w:t>
      </w:r>
      <w:r w:rsidR="00EE6E74">
        <w:rPr>
          <w:rFonts w:ascii="Times New Roman" w:hAnsi="Times New Roman" w:cs="Times New Roman"/>
          <w:kern w:val="22"/>
          <w:lang w:eastAsia="en-CA"/>
        </w:rPr>
        <w:t>.</w:t>
      </w:r>
      <w:r w:rsidR="00EE6E74" w:rsidRPr="00EE6E74">
        <w:rPr>
          <w:rFonts w:ascii="Times New Roman" w:hAnsi="Times New Roman" w:cs="Times New Roman"/>
          <w:kern w:val="22"/>
          <w:lang w:eastAsia="en-CA"/>
        </w:rPr>
        <w:t xml:space="preserve"> </w:t>
      </w:r>
      <w:r w:rsidR="00EE6E74" w:rsidRPr="00510EBB">
        <w:rPr>
          <w:rFonts w:ascii="Times New Roman" w:hAnsi="Times New Roman" w:cs="Times New Roman"/>
          <w:b/>
        </w:rPr>
        <w:t>Plausible pathway to reduced biodiversity and ecosystem services.</w:t>
      </w:r>
    </w:p>
    <w:p w14:paraId="6950C441" w14:textId="3569F5A9" w:rsidR="00E060D7" w:rsidRPr="00510EBB" w:rsidRDefault="00E060D7" w:rsidP="00510EBB">
      <w:pPr>
        <w:pStyle w:val="Default"/>
        <w:spacing w:after="0" w:line="276" w:lineRule="auto"/>
        <w:rPr>
          <w:b/>
          <w:color w:val="000000" w:themeColor="text1"/>
        </w:rPr>
      </w:pPr>
      <w:r w:rsidRPr="00510EBB">
        <w:rPr>
          <w:b/>
          <w:color w:val="000000" w:themeColor="text1"/>
          <w:sz w:val="22"/>
          <w:szCs w:val="22"/>
        </w:rPr>
        <w:t xml:space="preserve">Adverse toxic effects on water quality or human health </w:t>
      </w:r>
    </w:p>
    <w:p w14:paraId="5A85E7C6" w14:textId="2C2B5C8E" w:rsidR="00E060D7" w:rsidRPr="00A8752C" w:rsidRDefault="00E060D7" w:rsidP="00510EBB">
      <w:pPr>
        <w:pStyle w:val="Default"/>
        <w:spacing w:line="276" w:lineRule="auto"/>
        <w:rPr>
          <w:color w:val="auto"/>
          <w:sz w:val="22"/>
          <w:szCs w:val="22"/>
        </w:rPr>
      </w:pPr>
      <w:r w:rsidRPr="00A8752C">
        <w:rPr>
          <w:sz w:val="22"/>
          <w:szCs w:val="22"/>
        </w:rPr>
        <w:t>The expressed components of the EGD or newly expressed endogenous products in EDG-LMMs could cause acute or chronic toxicological effects to non-target populations. For example, a predator could eat EDG-LMMs which cause acute or chronic toxicological effects to that species, which in turn reduced its abundance, leading to a reduction in ecosystem services</w:t>
      </w:r>
      <w:r w:rsidRPr="00A8752C">
        <w:rPr>
          <w:sz w:val="22"/>
          <w:szCs w:val="22"/>
          <w:vertAlign w:val="superscript"/>
        </w:rPr>
        <w:footnoteReference w:id="24"/>
      </w:r>
      <w:r w:rsidRPr="00A8752C">
        <w:rPr>
          <w:sz w:val="22"/>
          <w:szCs w:val="22"/>
        </w:rPr>
        <w:t xml:space="preserve"> provided by that predator. Alternatively, the accumulation of expressed products from the EGD could lead to toxicity in detritivores, which consume detritus in aquatic mosquito habitats, leading to negative effects on water quality for aquatic flora and fauna. Increased larval or pupal mortality of EGD-LMMs in aquatic habitats could lead to the accumulation of detritus and decreased water quality for other species, </w:t>
      </w:r>
      <w:r w:rsidRPr="00A8752C">
        <w:rPr>
          <w:sz w:val="22"/>
          <w:szCs w:val="22"/>
        </w:rPr>
        <w:lastRenderedPageBreak/>
        <w:t xml:space="preserve">including humans and other animals </w:t>
      </w:r>
      <w:r w:rsidRPr="00A8752C">
        <w:rPr>
          <w:sz w:val="22"/>
          <w:szCs w:val="22"/>
        </w:rPr>
        <w:fldChar w:fldCharType="begin"/>
      </w:r>
      <w:r w:rsidRPr="00A8752C">
        <w:rPr>
          <w:sz w:val="22"/>
          <w:szCs w:val="22"/>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A8752C">
        <w:rPr>
          <w:sz w:val="22"/>
          <w:szCs w:val="22"/>
        </w:rPr>
        <w:fldChar w:fldCharType="separate"/>
      </w:r>
      <w:r w:rsidRPr="00A8752C">
        <w:rPr>
          <w:sz w:val="22"/>
          <w:szCs w:val="22"/>
        </w:rPr>
        <w:t>(Connolly and others, 2021)</w:t>
      </w:r>
      <w:r w:rsidRPr="00A8752C">
        <w:rPr>
          <w:sz w:val="22"/>
          <w:szCs w:val="22"/>
        </w:rPr>
        <w:fldChar w:fldCharType="end"/>
      </w:r>
      <w:r w:rsidRPr="00A8752C">
        <w:rPr>
          <w:sz w:val="22"/>
          <w:szCs w:val="22"/>
        </w:rPr>
        <w:t xml:space="preserve">. </w:t>
      </w:r>
      <w:r w:rsidR="00A84547" w:rsidRPr="00A8752C">
        <w:rPr>
          <w:color w:val="auto"/>
          <w:sz w:val="22"/>
          <w:szCs w:val="22"/>
        </w:rPr>
        <w:t xml:space="preserve">An example pathway to harm is provided in figure 3 below. </w:t>
      </w:r>
    </w:p>
    <w:p w14:paraId="315F99B3" w14:textId="08E77125" w:rsidR="00C51B96" w:rsidRPr="00A8752C" w:rsidRDefault="00E060D7" w:rsidP="00510EBB">
      <w:pPr>
        <w:pStyle w:val="Default"/>
        <w:spacing w:line="276" w:lineRule="auto"/>
        <w:rPr>
          <w:rStyle w:val="identifier"/>
          <w:sz w:val="22"/>
          <w:szCs w:val="22"/>
        </w:rPr>
      </w:pPr>
      <w:r w:rsidRPr="00A8752C">
        <w:rPr>
          <w:sz w:val="22"/>
          <w:szCs w:val="22"/>
        </w:rPr>
        <w:t>Apart from this direct potential toxicity, unintended alterations of the genome could lead to aberrant protein production (Tuladhar and others, 2019). Moreover, as unintended effects of genome editing machineries vary depending on the genetic background, they could change over time and space (Cancellieri and others, 2023) and this highlights the need to consider next-generation impacts.</w:t>
      </w:r>
    </w:p>
    <w:p w14:paraId="6CAD38AB" w14:textId="6664689D" w:rsidR="00C51B96" w:rsidRDefault="00C51B96" w:rsidP="00E060D7">
      <w:pPr>
        <w:autoSpaceDE w:val="0"/>
        <w:autoSpaceDN w:val="0"/>
        <w:adjustRightInd w:val="0"/>
        <w:spacing w:after="0" w:line="276" w:lineRule="auto"/>
        <w:rPr>
          <w:rStyle w:val="identifier"/>
          <w:rFonts w:ascii="Times New Roman" w:hAnsi="Times New Roman"/>
        </w:rPr>
      </w:pPr>
      <w:r>
        <w:rPr>
          <w:rStyle w:val="identifier"/>
          <w:rFonts w:ascii="Times New Roman" w:hAnsi="Times New Roman"/>
          <w:noProof/>
        </w:rPr>
        <w:drawing>
          <wp:inline distT="0" distB="0" distL="0" distR="0" wp14:anchorId="0CA4DBC2" wp14:editId="30AAEC38">
            <wp:extent cx="5720080" cy="5454650"/>
            <wp:effectExtent l="0" t="0" r="0" b="0"/>
            <wp:docPr id="1931349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080" cy="5454650"/>
                    </a:xfrm>
                    <a:prstGeom prst="rect">
                      <a:avLst/>
                    </a:prstGeom>
                    <a:noFill/>
                    <a:ln>
                      <a:noFill/>
                    </a:ln>
                  </pic:spPr>
                </pic:pic>
              </a:graphicData>
            </a:graphic>
          </wp:inline>
        </w:drawing>
      </w:r>
    </w:p>
    <w:p w14:paraId="78BB5B59" w14:textId="3A6A1DB4" w:rsidR="00E84B53" w:rsidRDefault="00E84B53" w:rsidP="00E060D7">
      <w:pPr>
        <w:autoSpaceDE w:val="0"/>
        <w:autoSpaceDN w:val="0"/>
        <w:adjustRightInd w:val="0"/>
        <w:spacing w:after="0" w:line="276" w:lineRule="auto"/>
        <w:rPr>
          <w:rStyle w:val="identifier"/>
          <w:rFonts w:ascii="Times New Roman" w:hAnsi="Times New Roman"/>
          <w:b/>
        </w:rPr>
      </w:pPr>
      <w:r w:rsidRPr="00510EBB">
        <w:rPr>
          <w:rStyle w:val="identifier"/>
          <w:rFonts w:ascii="Times New Roman" w:hAnsi="Times New Roman"/>
          <w:b/>
        </w:rPr>
        <w:t xml:space="preserve">Figure 3. </w:t>
      </w:r>
      <w:r w:rsidR="001968AC" w:rsidRPr="00510EBB">
        <w:rPr>
          <w:rStyle w:val="identifier"/>
          <w:rFonts w:ascii="Times New Roman" w:hAnsi="Times New Roman"/>
          <w:b/>
        </w:rPr>
        <w:t>Plausible pathway to reduce water quality and increase incidence of water-borne diseases in humans.</w:t>
      </w:r>
    </w:p>
    <w:p w14:paraId="6A6A5987" w14:textId="77777777" w:rsidR="006A349B" w:rsidRDefault="006A349B" w:rsidP="00E060D7">
      <w:pPr>
        <w:autoSpaceDE w:val="0"/>
        <w:autoSpaceDN w:val="0"/>
        <w:adjustRightInd w:val="0"/>
        <w:spacing w:after="0" w:line="276" w:lineRule="auto"/>
        <w:rPr>
          <w:rStyle w:val="identifier"/>
          <w:rFonts w:ascii="Times New Roman" w:hAnsi="Times New Roman"/>
          <w:b/>
        </w:rPr>
      </w:pPr>
    </w:p>
    <w:p w14:paraId="5D53503B" w14:textId="77777777" w:rsidR="006A349B" w:rsidRPr="00510EBB" w:rsidRDefault="006A349B" w:rsidP="00E060D7">
      <w:pPr>
        <w:autoSpaceDE w:val="0"/>
        <w:autoSpaceDN w:val="0"/>
        <w:adjustRightInd w:val="0"/>
        <w:spacing w:after="0" w:line="276" w:lineRule="auto"/>
        <w:rPr>
          <w:rStyle w:val="identifier"/>
          <w:rFonts w:ascii="Times New Roman" w:hAnsi="Times New Roman"/>
          <w:b/>
        </w:rPr>
      </w:pPr>
    </w:p>
    <w:p w14:paraId="21074184" w14:textId="060155DE" w:rsidR="00E060D7" w:rsidRPr="002A1A51" w:rsidRDefault="00E060D7" w:rsidP="00510EBB">
      <w:pPr>
        <w:pStyle w:val="Default"/>
        <w:spacing w:after="0" w:line="276" w:lineRule="auto"/>
      </w:pPr>
      <w:r w:rsidRPr="00510EBB">
        <w:rPr>
          <w:b/>
          <w:color w:val="000000" w:themeColor="text1"/>
        </w:rPr>
        <w:t>Increased human and animal disease transmission, either from increased vectorial capacity or from competitive releases of other mosquito vector species</w:t>
      </w:r>
    </w:p>
    <w:p w14:paraId="2E6915E2" w14:textId="77777777" w:rsidR="00E060D7" w:rsidRPr="00A8752C" w:rsidRDefault="00E060D7" w:rsidP="00510EBB">
      <w:pPr>
        <w:pStyle w:val="Default"/>
        <w:spacing w:line="276" w:lineRule="auto"/>
        <w:rPr>
          <w:sz w:val="22"/>
          <w:szCs w:val="22"/>
        </w:rPr>
      </w:pPr>
      <w:r w:rsidRPr="00A8752C">
        <w:rPr>
          <w:sz w:val="22"/>
          <w:szCs w:val="22"/>
        </w:rPr>
        <w:t xml:space="preserve">The EGD could directly affect the vectorial capacity of the EGD-LMM by (a) affecting its vector competence for a particular pathogen, (b) causing an increase in the biting rate of the EGD-LMM on </w:t>
      </w:r>
      <w:r w:rsidRPr="00A8752C">
        <w:rPr>
          <w:sz w:val="22"/>
          <w:szCs w:val="22"/>
        </w:rPr>
        <w:lastRenderedPageBreak/>
        <w:t>mammalian hosts, (c) extending the longevity of EGD-LMM females or (d) decreasing the extrinsic incubation period of the EGD-LMMs.</w:t>
      </w:r>
    </w:p>
    <w:p w14:paraId="6CE0CB86" w14:textId="3D736261" w:rsidR="002B3EF5" w:rsidRPr="00A8752C" w:rsidRDefault="00E060D7" w:rsidP="00510EBB">
      <w:pPr>
        <w:pStyle w:val="Default"/>
        <w:spacing w:line="276" w:lineRule="auto"/>
        <w:rPr>
          <w:color w:val="auto"/>
          <w:sz w:val="22"/>
          <w:szCs w:val="22"/>
        </w:rPr>
      </w:pPr>
      <w:r w:rsidRPr="00A8752C">
        <w:rPr>
          <w:sz w:val="22"/>
          <w:szCs w:val="22"/>
        </w:rPr>
        <w:t xml:space="preserve">The intended impact of the EGD on target mosquito populations could also cause potential harm by increased or novel disease transmission. For example, in the case of population suppression, the EGD-LMMs could lead to competitive releases of a non-target species. </w:t>
      </w:r>
      <w:r w:rsidRPr="00A8752C">
        <w:rPr>
          <w:color w:val="auto"/>
          <w:sz w:val="22"/>
          <w:szCs w:val="22"/>
        </w:rPr>
        <w:t xml:space="preserve">If that non-target species were to be another disease vector, this could lead to increased or novel disease transmission. Niche replacement of one species of Anopheles with another has been observed in a number of instances when insecticide-based vector control measures have been applied </w:t>
      </w:r>
      <w:r w:rsidRPr="00A8752C">
        <w:rPr>
          <w:color w:val="auto"/>
          <w:sz w:val="22"/>
          <w:szCs w:val="22"/>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(Qureshi and Connolly, 2021)</w:t>
      </w:r>
      <w:r w:rsidRPr="00A8752C">
        <w:rPr>
          <w:color w:val="auto"/>
          <w:sz w:val="22"/>
          <w:szCs w:val="22"/>
        </w:rPr>
        <w:fldChar w:fldCharType="end"/>
      </w:r>
      <w:r w:rsidRPr="00A8752C">
        <w:rPr>
          <w:color w:val="auto"/>
          <w:sz w:val="22"/>
          <w:szCs w:val="22"/>
        </w:rPr>
        <w:t>.</w:t>
      </w:r>
      <w:r w:rsidR="002B3EF5" w:rsidRPr="00A8752C">
        <w:rPr>
          <w:color w:val="auto"/>
          <w:sz w:val="22"/>
          <w:szCs w:val="22"/>
        </w:rPr>
        <w:t xml:space="preserve"> An example pathway to harm is provided in figure 4 below. </w:t>
      </w:r>
    </w:p>
    <w:p w14:paraId="48C538CD" w14:textId="30F4E2BA" w:rsidR="00C47826" w:rsidRPr="00A8752C" w:rsidRDefault="00E060D7" w:rsidP="00510EBB">
      <w:pPr>
        <w:pStyle w:val="Default"/>
        <w:spacing w:line="276" w:lineRule="auto"/>
        <w:rPr>
          <w:sz w:val="22"/>
          <w:szCs w:val="22"/>
        </w:rPr>
      </w:pPr>
      <w:r w:rsidRPr="00A8752C">
        <w:rPr>
          <w:color w:val="auto"/>
          <w:sz w:val="22"/>
          <w:szCs w:val="22"/>
        </w:rPr>
        <w:t>In the case of population replacement, reductions in the abundance of the species of pathogens in target mosquito populations could lead to niche expansion or replacement by non-target species of pathogens. This could potentially lead to increased or novel disease transmission.</w:t>
      </w:r>
    </w:p>
    <w:p w14:paraId="185445BE" w14:textId="31E4FAE9" w:rsidR="00E060D7" w:rsidRDefault="00A67AFA" w:rsidP="00E060D7">
      <w:pPr>
        <w:pStyle w:val="NormalWeb"/>
        <w:spacing w:before="0" w:beforeAutospacing="0" w:after="0" w:afterAutospacing="0" w:line="276" w:lineRule="auto"/>
        <w:rPr>
          <w:color w:val="000000" w:themeColor="text1"/>
          <w:highlight w:val="cyan"/>
          <w:lang w:val="en-GB"/>
        </w:rPr>
      </w:pPr>
      <w:r w:rsidRPr="00A67AFA">
        <w:rPr>
          <w:noProof/>
          <w:color w:val="000000" w:themeColor="text1"/>
          <w:lang w:val="en-GB"/>
        </w:rPr>
        <w:drawing>
          <wp:inline distT="0" distB="0" distL="0" distR="0" wp14:anchorId="387A8A6C" wp14:editId="114D9B87">
            <wp:extent cx="5731510" cy="5721350"/>
            <wp:effectExtent l="0" t="0" r="2540" b="0"/>
            <wp:docPr id="165899364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3641" name="Picture 1" descr="A diagram of a diagram&#10;&#10;Description automatically generated with medium confidence"/>
                    <pic:cNvPicPr/>
                  </pic:nvPicPr>
                  <pic:blipFill>
                    <a:blip r:embed="rId22"/>
                    <a:stretch>
                      <a:fillRect/>
                    </a:stretch>
                  </pic:blipFill>
                  <pic:spPr>
                    <a:xfrm>
                      <a:off x="0" y="0"/>
                      <a:ext cx="5731510" cy="5721350"/>
                    </a:xfrm>
                    <a:prstGeom prst="rect">
                      <a:avLst/>
                    </a:prstGeom>
                  </pic:spPr>
                </pic:pic>
              </a:graphicData>
            </a:graphic>
          </wp:inline>
        </w:drawing>
      </w:r>
    </w:p>
    <w:p w14:paraId="3E718253" w14:textId="1C15D40B" w:rsidR="00142791" w:rsidRPr="00142791" w:rsidRDefault="00A67AFA" w:rsidP="0034384B">
      <w:pPr>
        <w:pStyle w:val="NormalWeb"/>
        <w:spacing w:before="0" w:beforeAutospacing="0" w:after="0" w:afterAutospacing="0" w:line="276" w:lineRule="auto"/>
        <w:rPr>
          <w:color w:val="000000" w:themeColor="text1"/>
          <w:lang w:val="en-GB"/>
        </w:rPr>
      </w:pPr>
      <w:r w:rsidRPr="00142791">
        <w:rPr>
          <w:b/>
          <w:bCs/>
          <w:color w:val="000000" w:themeColor="text1"/>
          <w:lang w:val="en-GB"/>
        </w:rPr>
        <w:t>Figure 4.</w:t>
      </w:r>
      <w:r w:rsidRPr="00142791">
        <w:rPr>
          <w:color w:val="000000" w:themeColor="text1"/>
          <w:lang w:val="en-GB"/>
        </w:rPr>
        <w:t xml:space="preserve"> Plausible pathway </w:t>
      </w:r>
      <w:r w:rsidR="00142791" w:rsidRPr="00142791">
        <w:rPr>
          <w:color w:val="000000" w:themeColor="text1"/>
          <w:lang w:val="en-GB"/>
        </w:rPr>
        <w:t xml:space="preserve">leading </w:t>
      </w:r>
      <w:r w:rsidRPr="00142791">
        <w:rPr>
          <w:color w:val="000000" w:themeColor="text1"/>
          <w:lang w:val="en-GB"/>
        </w:rPr>
        <w:t>to increase</w:t>
      </w:r>
      <w:r w:rsidR="00142791" w:rsidRPr="00142791">
        <w:rPr>
          <w:color w:val="000000" w:themeColor="text1"/>
          <w:lang w:val="en-GB"/>
        </w:rPr>
        <w:t>d or novel disease transmission.</w:t>
      </w:r>
    </w:p>
    <w:p w14:paraId="60D23384" w14:textId="650D1218" w:rsidR="00E060D7" w:rsidRPr="006779FC" w:rsidRDefault="00E060D7" w:rsidP="00510EBB">
      <w:pPr>
        <w:pStyle w:val="Default"/>
        <w:spacing w:after="0" w:line="276" w:lineRule="auto"/>
        <w:rPr>
          <w:rStyle w:val="cf01"/>
          <w:b/>
          <w:bCs/>
          <w:sz w:val="22"/>
          <w:szCs w:val="22"/>
        </w:rPr>
      </w:pPr>
      <w:r w:rsidRPr="00510EBB">
        <w:rPr>
          <w:b/>
          <w:color w:val="000000" w:themeColor="text1"/>
        </w:rPr>
        <w:lastRenderedPageBreak/>
        <w:t xml:space="preserve">Gene flow as a mechanism through which adverse effects may </w:t>
      </w:r>
      <w:proofErr w:type="gramStart"/>
      <w:r w:rsidRPr="00510EBB">
        <w:rPr>
          <w:b/>
          <w:color w:val="000000" w:themeColor="text1"/>
        </w:rPr>
        <w:t>occur</w:t>
      </w:r>
      <w:proofErr w:type="gramEnd"/>
    </w:p>
    <w:p w14:paraId="7B0F3F44" w14:textId="77777777" w:rsidR="00E060D7" w:rsidRPr="00510EBB" w:rsidRDefault="00E060D7" w:rsidP="00510EBB">
      <w:pPr>
        <w:pStyle w:val="Default"/>
        <w:spacing w:after="0" w:line="276" w:lineRule="auto"/>
        <w:rPr>
          <w:i/>
          <w:color w:val="000000" w:themeColor="text1"/>
          <w:sz w:val="22"/>
          <w:szCs w:val="22"/>
        </w:rPr>
      </w:pPr>
      <w:r w:rsidRPr="00510EBB">
        <w:rPr>
          <w:i/>
          <w:color w:val="000000" w:themeColor="text1"/>
        </w:rPr>
        <w:t>Vertical gene transfer</w:t>
      </w:r>
    </w:p>
    <w:p w14:paraId="46D28A9C" w14:textId="610D755A" w:rsidR="00E060D7" w:rsidRPr="00A8752C" w:rsidRDefault="00E060D7" w:rsidP="00510EBB">
      <w:pPr>
        <w:pStyle w:val="Default"/>
        <w:spacing w:line="276" w:lineRule="auto"/>
        <w:rPr>
          <w:color w:val="auto"/>
          <w:sz w:val="22"/>
          <w:szCs w:val="22"/>
        </w:rPr>
      </w:pPr>
      <w:r w:rsidRPr="00A8752C">
        <w:rPr>
          <w:sz w:val="22"/>
          <w:szCs w:val="22"/>
        </w:rPr>
        <w:t xml:space="preserve">Vertical gene transfer (VGT) is the transmission of genetic material from an organism to its progeny. VGT therefore occurs </w:t>
      </w:r>
      <w:r w:rsidRPr="00A8752C">
        <w:rPr>
          <w:color w:val="auto"/>
          <w:sz w:val="22"/>
          <w:szCs w:val="22"/>
        </w:rPr>
        <w:t xml:space="preserve">via sexual reproduction. A number of mosquito disease vector species that are expected targets of engineered gene drive vector control belong to species complexes and thus are capable of producing fertile hybrids with other species from their species complex. </w:t>
      </w:r>
    </w:p>
    <w:p w14:paraId="59077FE8" w14:textId="20FA6D1F" w:rsidR="00E060D7" w:rsidRPr="00A8752C" w:rsidRDefault="00E060D7" w:rsidP="00510EBB">
      <w:pPr>
        <w:pStyle w:val="Default"/>
        <w:spacing w:line="276" w:lineRule="auto"/>
        <w:rPr>
          <w:color w:val="auto"/>
          <w:sz w:val="22"/>
          <w:szCs w:val="22"/>
        </w:rPr>
      </w:pPr>
      <w:r w:rsidRPr="00A8752C">
        <w:rPr>
          <w:color w:val="auto"/>
          <w:sz w:val="22"/>
          <w:szCs w:val="22"/>
        </w:rPr>
        <w:t xml:space="preserve">For example, the </w:t>
      </w:r>
      <w:r w:rsidRPr="00A8752C">
        <w:rPr>
          <w:i/>
          <w:color w:val="auto"/>
          <w:sz w:val="22"/>
          <w:szCs w:val="22"/>
        </w:rPr>
        <w:t>Anopheles gambiae</w:t>
      </w:r>
      <w:r w:rsidRPr="00A8752C">
        <w:rPr>
          <w:color w:val="auto"/>
          <w:sz w:val="22"/>
          <w:szCs w:val="22"/>
        </w:rPr>
        <w:t xml:space="preserve"> species complex, or </w:t>
      </w:r>
      <w:r w:rsidRPr="00A8752C">
        <w:rPr>
          <w:i/>
          <w:color w:val="auto"/>
          <w:sz w:val="22"/>
          <w:szCs w:val="22"/>
        </w:rPr>
        <w:t>Anopheles gambiae senso lato</w:t>
      </w:r>
      <w:r w:rsidRPr="00A8752C">
        <w:rPr>
          <w:color w:val="auto"/>
          <w:sz w:val="22"/>
          <w:szCs w:val="22"/>
        </w:rPr>
        <w:t xml:space="preserve"> (</w:t>
      </w:r>
      <w:proofErr w:type="spellStart"/>
      <w:r w:rsidRPr="00A8752C">
        <w:rPr>
          <w:i/>
          <w:color w:val="auto"/>
          <w:sz w:val="22"/>
          <w:szCs w:val="22"/>
        </w:rPr>
        <w:t>s.l</w:t>
      </w:r>
      <w:r w:rsidRPr="00A8752C">
        <w:rPr>
          <w:color w:val="auto"/>
          <w:sz w:val="22"/>
          <w:szCs w:val="22"/>
        </w:rPr>
        <w:t>.</w:t>
      </w:r>
      <w:proofErr w:type="spellEnd"/>
      <w:r w:rsidRPr="00A8752C">
        <w:rPr>
          <w:color w:val="auto"/>
          <w:sz w:val="22"/>
          <w:szCs w:val="22"/>
        </w:rPr>
        <w:t xml:space="preserve">), is currently considered to be made up of nine morphologically indistinguishable species </w:t>
      </w:r>
      <w:r w:rsidRPr="00A8752C">
        <w:rPr>
          <w:color w:val="auto"/>
          <w:sz w:val="22"/>
          <w:szCs w:val="22"/>
        </w:rPr>
        <w:fldChar w:fldCharType="begin">
          <w:fldData xml:space="preserve">PEVuZE5vdGU+PENpdGU+PEF1dGhvcj5CZXNhbnNreTwvQXV0aG9yPjxZZWFyPjIwMDM8L1llYXI+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=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PEVuZE5vdGU+PENpdGU+PEF1dGhvcj5CZXNhbnNreTwvQXV0aG9yPjxZZWFyPjIwMDM8L1llYXI+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=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 xml:space="preserve">(Besansky </w:t>
      </w:r>
      <w:r w:rsidR="009E4E29" w:rsidRPr="00A8752C">
        <w:rPr>
          <w:color w:val="auto"/>
          <w:sz w:val="22"/>
          <w:szCs w:val="22"/>
        </w:rPr>
        <w:t>and others,</w:t>
      </w:r>
      <w:r w:rsidRPr="00A8752C">
        <w:rPr>
          <w:color w:val="auto"/>
          <w:sz w:val="22"/>
          <w:szCs w:val="22"/>
        </w:rPr>
        <w:t xml:space="preserve"> 2003; Connolly, 2023; Connolly and others, 2021; Connolly and others, 2023)</w:t>
      </w:r>
      <w:r w:rsidRPr="00A8752C">
        <w:rPr>
          <w:color w:val="auto"/>
          <w:sz w:val="22"/>
          <w:szCs w:val="22"/>
        </w:rPr>
        <w:fldChar w:fldCharType="end"/>
      </w:r>
      <w:r w:rsidRPr="00A8752C">
        <w:rPr>
          <w:color w:val="auto"/>
          <w:sz w:val="22"/>
          <w:szCs w:val="22"/>
        </w:rPr>
        <w:t xml:space="preserve">. Of these, </w:t>
      </w:r>
      <w:r w:rsidRPr="00A8752C">
        <w:rPr>
          <w:i/>
          <w:color w:val="auto"/>
          <w:sz w:val="22"/>
          <w:szCs w:val="22"/>
        </w:rPr>
        <w:t>An</w:t>
      </w:r>
      <w:r w:rsidR="0030751E" w:rsidRPr="00A8752C">
        <w:rPr>
          <w:i/>
          <w:color w:val="auto"/>
          <w:sz w:val="22"/>
          <w:szCs w:val="22"/>
        </w:rPr>
        <w:t>opheles</w:t>
      </w:r>
      <w:r w:rsidRPr="00A8752C">
        <w:rPr>
          <w:i/>
          <w:color w:val="auto"/>
          <w:sz w:val="22"/>
          <w:szCs w:val="22"/>
        </w:rPr>
        <w:t xml:space="preserve"> </w:t>
      </w:r>
      <w:proofErr w:type="spellStart"/>
      <w:r w:rsidRPr="00A8752C">
        <w:rPr>
          <w:i/>
          <w:color w:val="auto"/>
          <w:sz w:val="22"/>
          <w:szCs w:val="22"/>
        </w:rPr>
        <w:t>coluzzii</w:t>
      </w:r>
      <w:proofErr w:type="spellEnd"/>
      <w:r w:rsidRPr="00A8752C">
        <w:rPr>
          <w:color w:val="auto"/>
          <w:sz w:val="22"/>
          <w:szCs w:val="22"/>
        </w:rPr>
        <w:t xml:space="preserve">, </w:t>
      </w:r>
      <w:r w:rsidRPr="00A8752C">
        <w:rPr>
          <w:i/>
          <w:color w:val="auto"/>
          <w:sz w:val="22"/>
          <w:szCs w:val="22"/>
        </w:rPr>
        <w:t>An</w:t>
      </w:r>
      <w:r w:rsidR="0030751E" w:rsidRPr="00A8752C">
        <w:rPr>
          <w:i/>
          <w:color w:val="auto"/>
          <w:sz w:val="22"/>
          <w:szCs w:val="22"/>
        </w:rPr>
        <w:t>opheles</w:t>
      </w:r>
      <w:r w:rsidRPr="00A8752C">
        <w:rPr>
          <w:i/>
          <w:color w:val="auto"/>
          <w:sz w:val="22"/>
          <w:szCs w:val="22"/>
        </w:rPr>
        <w:t xml:space="preserve"> gambiae s</w:t>
      </w:r>
      <w:r w:rsidR="0030751E" w:rsidRPr="00A8752C">
        <w:rPr>
          <w:i/>
          <w:color w:val="auto"/>
          <w:sz w:val="22"/>
          <w:szCs w:val="22"/>
        </w:rPr>
        <w:t xml:space="preserve">ensu </w:t>
      </w:r>
      <w:r w:rsidRPr="00A8752C">
        <w:rPr>
          <w:i/>
          <w:color w:val="auto"/>
          <w:sz w:val="22"/>
          <w:szCs w:val="22"/>
        </w:rPr>
        <w:t>s</w:t>
      </w:r>
      <w:r w:rsidR="0030751E" w:rsidRPr="00A8752C">
        <w:rPr>
          <w:i/>
          <w:color w:val="auto"/>
          <w:sz w:val="22"/>
          <w:szCs w:val="22"/>
        </w:rPr>
        <w:t>tricto</w:t>
      </w:r>
      <w:r w:rsidRPr="00A8752C">
        <w:rPr>
          <w:color w:val="auto"/>
          <w:sz w:val="22"/>
          <w:szCs w:val="22"/>
        </w:rPr>
        <w:t xml:space="preserve">. and </w:t>
      </w:r>
      <w:r w:rsidRPr="00A8752C">
        <w:rPr>
          <w:i/>
          <w:color w:val="auto"/>
          <w:sz w:val="22"/>
          <w:szCs w:val="22"/>
        </w:rPr>
        <w:t>An</w:t>
      </w:r>
      <w:r w:rsidR="008F7421" w:rsidRPr="00A8752C">
        <w:rPr>
          <w:i/>
          <w:color w:val="auto"/>
          <w:sz w:val="22"/>
          <w:szCs w:val="22"/>
        </w:rPr>
        <w:t>opheles</w:t>
      </w:r>
      <w:r w:rsidRPr="00A8752C">
        <w:rPr>
          <w:i/>
          <w:color w:val="auto"/>
          <w:sz w:val="22"/>
          <w:szCs w:val="22"/>
        </w:rPr>
        <w:t xml:space="preserve"> </w:t>
      </w:r>
      <w:proofErr w:type="spellStart"/>
      <w:r w:rsidRPr="00A8752C">
        <w:rPr>
          <w:i/>
          <w:color w:val="auto"/>
          <w:sz w:val="22"/>
          <w:szCs w:val="22"/>
        </w:rPr>
        <w:t>arabiensis</w:t>
      </w:r>
      <w:proofErr w:type="spellEnd"/>
      <w:r w:rsidRPr="00A8752C">
        <w:rPr>
          <w:color w:val="auto"/>
          <w:sz w:val="22"/>
          <w:szCs w:val="22"/>
        </w:rPr>
        <w:t xml:space="preserve"> have been identified as dominant malaria vectors, while others are considered to be minor vectors of malaria or non-malaria vector (</w:t>
      </w:r>
      <w:r w:rsidRPr="00A8752C">
        <w:rPr>
          <w:i/>
          <w:color w:val="auto"/>
          <w:sz w:val="22"/>
          <w:szCs w:val="22"/>
        </w:rPr>
        <w:t>An</w:t>
      </w:r>
      <w:r w:rsidR="008F7421" w:rsidRPr="00A8752C">
        <w:rPr>
          <w:i/>
          <w:color w:val="auto"/>
          <w:sz w:val="22"/>
          <w:szCs w:val="22"/>
        </w:rPr>
        <w:t>opheles</w:t>
      </w:r>
      <w:r w:rsidRPr="00A8752C">
        <w:rPr>
          <w:i/>
          <w:color w:val="auto"/>
          <w:sz w:val="22"/>
          <w:szCs w:val="22"/>
        </w:rPr>
        <w:t xml:space="preserve"> </w:t>
      </w:r>
      <w:proofErr w:type="spellStart"/>
      <w:r w:rsidRPr="00A8752C">
        <w:rPr>
          <w:i/>
          <w:color w:val="auto"/>
          <w:sz w:val="22"/>
          <w:szCs w:val="22"/>
        </w:rPr>
        <w:t>quadriannulatus</w:t>
      </w:r>
      <w:proofErr w:type="spellEnd"/>
      <w:r w:rsidRPr="00A8752C">
        <w:rPr>
          <w:color w:val="auto"/>
          <w:sz w:val="22"/>
          <w:szCs w:val="22"/>
        </w:rPr>
        <w:t xml:space="preserve">), often because of their preference for blood meals from animal hosts. Species of the </w:t>
      </w:r>
      <w:r w:rsidRPr="00A8752C">
        <w:rPr>
          <w:i/>
          <w:color w:val="auto"/>
          <w:sz w:val="22"/>
          <w:szCs w:val="22"/>
        </w:rPr>
        <w:t>An. gambiae</w:t>
      </w:r>
      <w:r w:rsidRPr="00A8752C">
        <w:rPr>
          <w:color w:val="auto"/>
          <w:sz w:val="22"/>
          <w:szCs w:val="22"/>
        </w:rPr>
        <w:t xml:space="preserve"> complex show only partial reproductive isolation and, for at least some of the species that live in sympatry, hybrids have been observed in nature at low frequencies, and gene flow has been inferred from genomic analyses. </w:t>
      </w:r>
    </w:p>
    <w:p w14:paraId="407CD125" w14:textId="123E5523" w:rsidR="00E060D7" w:rsidRPr="00A8752C" w:rsidRDefault="00E060D7" w:rsidP="00510EBB">
      <w:pPr>
        <w:pStyle w:val="Default"/>
        <w:spacing w:line="276" w:lineRule="auto"/>
        <w:rPr>
          <w:color w:val="auto"/>
          <w:sz w:val="22"/>
          <w:szCs w:val="22"/>
        </w:rPr>
      </w:pPr>
      <w:r w:rsidRPr="00A8752C">
        <w:rPr>
          <w:color w:val="auto"/>
          <w:sz w:val="22"/>
          <w:szCs w:val="22"/>
        </w:rPr>
        <w:t xml:space="preserve">The other dominant species of malaria mosquito vector in Africa is </w:t>
      </w:r>
      <w:r w:rsidRPr="00A8752C">
        <w:rPr>
          <w:i/>
          <w:color w:val="auto"/>
          <w:sz w:val="22"/>
          <w:szCs w:val="22"/>
        </w:rPr>
        <w:t>An</w:t>
      </w:r>
      <w:r w:rsidR="008F7421" w:rsidRPr="00A8752C">
        <w:rPr>
          <w:i/>
          <w:color w:val="auto"/>
          <w:sz w:val="22"/>
          <w:szCs w:val="22"/>
        </w:rPr>
        <w:t>opheles</w:t>
      </w:r>
      <w:r w:rsidRPr="00A8752C">
        <w:rPr>
          <w:i/>
          <w:color w:val="auto"/>
          <w:sz w:val="22"/>
          <w:szCs w:val="22"/>
        </w:rPr>
        <w:t xml:space="preserve"> </w:t>
      </w:r>
      <w:proofErr w:type="spellStart"/>
      <w:r w:rsidRPr="00A8752C">
        <w:rPr>
          <w:i/>
          <w:color w:val="auto"/>
          <w:sz w:val="22"/>
          <w:szCs w:val="22"/>
        </w:rPr>
        <w:t>funestus</w:t>
      </w:r>
      <w:proofErr w:type="spellEnd"/>
      <w:r w:rsidRPr="00A8752C">
        <w:rPr>
          <w:color w:val="auto"/>
          <w:sz w:val="22"/>
          <w:szCs w:val="22"/>
        </w:rPr>
        <w:t xml:space="preserve">, which is a species complex consisting of at least seven morphologically similar species with evidence of extensive introgression of genetic material by hybridisation and VGT </w:t>
      </w:r>
      <w:r w:rsidRPr="00A8752C">
        <w:rPr>
          <w:color w:val="auto"/>
          <w:sz w:val="22"/>
          <w:szCs w:val="22"/>
        </w:rPr>
        <w:fldChar w:fldCharType="begin">
          <w:fldData xml:space="preserve">PEVuZE5vdGU+PENpdGU+PEF1dGhvcj5TbWFsbDwvQXV0aG9yPjxZZWFyPjIwMjA8L1llYXI+PFJl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PEVuZE5vdGU+PENpdGU+PEF1dGhvcj5TbWFsbDwvQXV0aG9yPjxZZWFyPjIwMjA8L1llYXI+PFJl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 xml:space="preserve">(Small </w:t>
      </w:r>
      <w:r w:rsidR="005A4F5B" w:rsidRPr="00A8752C">
        <w:rPr>
          <w:color w:val="auto"/>
          <w:sz w:val="22"/>
          <w:szCs w:val="22"/>
        </w:rPr>
        <w:t xml:space="preserve">and </w:t>
      </w:r>
      <w:r w:rsidR="00377269" w:rsidRPr="00A8752C">
        <w:rPr>
          <w:color w:val="auto"/>
          <w:sz w:val="22"/>
          <w:szCs w:val="22"/>
        </w:rPr>
        <w:t>others,</w:t>
      </w:r>
      <w:r w:rsidRPr="00A8752C">
        <w:rPr>
          <w:color w:val="auto"/>
          <w:sz w:val="22"/>
          <w:szCs w:val="22"/>
        </w:rPr>
        <w:t xml:space="preserve"> 2020)</w:t>
      </w:r>
      <w:r w:rsidRPr="00A8752C">
        <w:rPr>
          <w:color w:val="auto"/>
          <w:sz w:val="22"/>
          <w:szCs w:val="22"/>
        </w:rPr>
        <w:fldChar w:fldCharType="end"/>
      </w:r>
      <w:r w:rsidRPr="00A8752C">
        <w:rPr>
          <w:color w:val="auto"/>
          <w:sz w:val="22"/>
          <w:szCs w:val="22"/>
        </w:rPr>
        <w:t xml:space="preserve">. Similarly, the dengue vector Ae. aegypti is now considered to represent a group of three species, </w:t>
      </w:r>
      <w:r w:rsidRPr="00A8752C">
        <w:rPr>
          <w:i/>
          <w:color w:val="auto"/>
          <w:sz w:val="22"/>
          <w:szCs w:val="22"/>
        </w:rPr>
        <w:t>Ae. aegypti</w:t>
      </w:r>
      <w:r w:rsidRPr="00A8752C">
        <w:rPr>
          <w:color w:val="auto"/>
          <w:sz w:val="22"/>
          <w:szCs w:val="22"/>
        </w:rPr>
        <w:t>, </w:t>
      </w:r>
      <w:r w:rsidRPr="00A8752C">
        <w:rPr>
          <w:i/>
          <w:color w:val="auto"/>
          <w:sz w:val="22"/>
          <w:szCs w:val="22"/>
        </w:rPr>
        <w:t>Ae</w:t>
      </w:r>
      <w:r w:rsidR="008F7421" w:rsidRPr="00A8752C">
        <w:rPr>
          <w:i/>
          <w:color w:val="auto"/>
          <w:sz w:val="22"/>
          <w:szCs w:val="22"/>
        </w:rPr>
        <w:t>des</w:t>
      </w:r>
      <w:r w:rsidRPr="00A8752C">
        <w:rPr>
          <w:i/>
          <w:color w:val="auto"/>
          <w:sz w:val="22"/>
          <w:szCs w:val="22"/>
        </w:rPr>
        <w:t xml:space="preserve"> </w:t>
      </w:r>
      <w:proofErr w:type="spellStart"/>
      <w:r w:rsidRPr="00A8752C">
        <w:rPr>
          <w:i/>
          <w:color w:val="auto"/>
          <w:sz w:val="22"/>
          <w:szCs w:val="22"/>
        </w:rPr>
        <w:t>formosus</w:t>
      </w:r>
      <w:proofErr w:type="spellEnd"/>
      <w:r w:rsidRPr="00A8752C">
        <w:rPr>
          <w:color w:val="auto"/>
          <w:sz w:val="22"/>
          <w:szCs w:val="22"/>
        </w:rPr>
        <w:t> and </w:t>
      </w:r>
      <w:r w:rsidRPr="00A8752C">
        <w:rPr>
          <w:i/>
          <w:color w:val="auto"/>
          <w:sz w:val="22"/>
          <w:szCs w:val="22"/>
        </w:rPr>
        <w:t>Ae</w:t>
      </w:r>
      <w:r w:rsidR="008F7421" w:rsidRPr="00A8752C">
        <w:rPr>
          <w:i/>
          <w:color w:val="auto"/>
          <w:sz w:val="22"/>
          <w:szCs w:val="22"/>
        </w:rPr>
        <w:t>des</w:t>
      </w:r>
      <w:r w:rsidRPr="00A8752C">
        <w:rPr>
          <w:i/>
          <w:color w:val="auto"/>
          <w:sz w:val="22"/>
          <w:szCs w:val="22"/>
        </w:rPr>
        <w:t xml:space="preserve"> </w:t>
      </w:r>
      <w:proofErr w:type="spellStart"/>
      <w:r w:rsidRPr="00A8752C">
        <w:rPr>
          <w:i/>
          <w:color w:val="auto"/>
          <w:sz w:val="22"/>
          <w:szCs w:val="22"/>
        </w:rPr>
        <w:t>mascarensis</w:t>
      </w:r>
      <w:proofErr w:type="spellEnd"/>
      <w:r w:rsidRPr="00A8752C">
        <w:rPr>
          <w:color w:val="auto"/>
          <w:sz w:val="22"/>
          <w:szCs w:val="22"/>
        </w:rPr>
        <w:t xml:space="preserve">, all of which are capable of hybridisation and VGT </w:t>
      </w:r>
      <w:r w:rsidRPr="00A8752C">
        <w:rPr>
          <w:color w:val="auto"/>
          <w:sz w:val="22"/>
          <w:szCs w:val="22"/>
        </w:rPr>
        <w:fldChar w:fldCharType="begin">
          <w:fldData xml:space="preserve">PEVuZE5vdGU+PENpdGU+PEF1dGhvcj5EZWxhdHRlPC9BdXRob3I+PFllYXI+MjAxMTwvWWVhcj48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PEVuZE5vdGU+PENpdGU+PEF1dGhvcj5EZWxhdHRlPC9BdXRob3I+PFllYXI+MjAxMTwvWWVhcj48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(Delatte and others, 2011; Harbach and Wilkerson, 2023)</w:t>
      </w:r>
      <w:r w:rsidRPr="00A8752C">
        <w:rPr>
          <w:color w:val="auto"/>
          <w:sz w:val="22"/>
          <w:szCs w:val="22"/>
        </w:rPr>
        <w:fldChar w:fldCharType="end"/>
      </w:r>
      <w:r w:rsidRPr="00A8752C">
        <w:rPr>
          <w:color w:val="auto"/>
          <w:sz w:val="22"/>
          <w:szCs w:val="22"/>
        </w:rPr>
        <w:t xml:space="preserve">, while </w:t>
      </w:r>
      <w:r w:rsidRPr="00A8752C">
        <w:rPr>
          <w:i/>
          <w:color w:val="auto"/>
          <w:sz w:val="22"/>
          <w:szCs w:val="22"/>
        </w:rPr>
        <w:t>An</w:t>
      </w:r>
      <w:r w:rsidR="008F7421" w:rsidRPr="00A8752C">
        <w:rPr>
          <w:i/>
          <w:color w:val="auto"/>
          <w:sz w:val="22"/>
          <w:szCs w:val="22"/>
        </w:rPr>
        <w:t>opheles</w:t>
      </w:r>
      <w:r w:rsidRPr="00A8752C">
        <w:rPr>
          <w:i/>
          <w:color w:val="auto"/>
          <w:sz w:val="22"/>
          <w:szCs w:val="22"/>
        </w:rPr>
        <w:t xml:space="preserve"> </w:t>
      </w:r>
      <w:proofErr w:type="spellStart"/>
      <w:r w:rsidRPr="00A8752C">
        <w:rPr>
          <w:i/>
          <w:color w:val="auto"/>
          <w:sz w:val="22"/>
          <w:szCs w:val="22"/>
        </w:rPr>
        <w:t>stephensi</w:t>
      </w:r>
      <w:proofErr w:type="spellEnd"/>
      <w:r w:rsidRPr="00A8752C">
        <w:rPr>
          <w:color w:val="auto"/>
          <w:sz w:val="22"/>
          <w:szCs w:val="22"/>
        </w:rPr>
        <w:t xml:space="preserve"> is now considered to be a complex of three species </w:t>
      </w:r>
      <w:r w:rsidRPr="00A8752C">
        <w:rPr>
          <w:color w:val="auto"/>
          <w:sz w:val="22"/>
          <w:szCs w:val="22"/>
        </w:rPr>
        <w:fldChar w:fldCharType="begin"/>
      </w:r>
      <w:r w:rsidRPr="00A8752C">
        <w:rPr>
          <w:color w:val="auto"/>
          <w:sz w:val="22"/>
          <w:szCs w:val="22"/>
        </w:rPr>
        <w:instrText xml:space="preserve"> ADDIN EN.CITE &lt;EndNote&gt;&lt;Cite&gt;&lt;Author&gt;Khan&lt;/Author&gt;&lt;Year&gt;2022&lt;/Year&gt;&lt;RecNum&gt;23980&lt;/RecNum&gt;&lt;DisplayText&gt;(Khan et al., 2022)&lt;/DisplayText&gt;&lt;record&gt;&lt;rec-number&gt;23980&lt;/rec-number&gt;&lt;foreign-keys&gt;&lt;key app="EN" db-id="sxd2rda5xvs0soe2z0459vtoft2tr205a0p0" timestamp="1702129908" guid="c409ff73-33ac-453c-9957-aa51ea6d5820"&gt;23980&lt;/key&gt;&lt;/foreign-keys&gt;&lt;ref-type name="Journal Article"&gt;17&lt;/ref-type&gt;&lt;contributors&gt;&lt;authors&gt;&lt;author&gt;Khan, Jehangir&lt;/author&gt;&lt;author&gt;Gholizadeh, Saber&lt;/author&gt;&lt;author&gt;Zhang, Dongjing&lt;/author&gt;&lt;author&gt;Wang, Gang&lt;/author&gt;&lt;author&gt;Guo, Yan&lt;/author&gt;&lt;author&gt;Zheng, Xiaoying&lt;/author&gt;&lt;author&gt;Wu, Zhongdao&lt;/author&gt;&lt;author&gt;Wu, Yu&lt;/author&gt;&lt;/authors&gt;&lt;/contributors&gt;&lt;titles&gt;&lt;title&gt;Identification of a biological form in the Anopheles stephensi laboratory colony using the odorant-binding protein 1 intron I sequence&lt;/title&gt;&lt;secondary-title&gt;PLOS ONE&lt;/secondary-title&gt;&lt;/titles&gt;&lt;periodical&gt;&lt;full-title&gt;PLoS One&lt;/full-title&gt;&lt;/periodical&gt;&lt;pages&gt;e0263836&lt;/pages&gt;&lt;volume&gt;17&lt;/volume&gt;&lt;number&gt;2&lt;/number&gt;&lt;dates&gt;&lt;year&gt;2022&lt;/year&gt;&lt;/dates&gt;&lt;publisher&gt;Public Library of Science&lt;/publisher&gt;&lt;urls&gt;&lt;related-urls&gt;&lt;url&gt;https://doi.org/10.1371/journal.pone.0263836&lt;/url&gt;&lt;url&gt;https://journals.plos.org/plosone/article/file?id=10.1371/journal.pone.0263836&amp;amp;type=printable&lt;/url&gt;&lt;/related-urls&gt;&lt;/urls&gt;&lt;electronic-resource-num&gt;10.1371/journal.pone.0263836&lt;/electronic-resource-num&gt;&lt;/record&gt;&lt;/Cite&gt;&lt;/EndNote&gt;</w:instrText>
      </w:r>
      <w:r w:rsidRPr="00A8752C">
        <w:rPr>
          <w:color w:val="auto"/>
          <w:sz w:val="22"/>
          <w:szCs w:val="22"/>
        </w:rPr>
        <w:fldChar w:fldCharType="separate"/>
      </w:r>
      <w:r w:rsidRPr="00A8752C">
        <w:rPr>
          <w:color w:val="auto"/>
          <w:sz w:val="22"/>
          <w:szCs w:val="22"/>
        </w:rPr>
        <w:t>(Khan and others, 2022)</w:t>
      </w:r>
      <w:r w:rsidRPr="00A8752C">
        <w:rPr>
          <w:color w:val="auto"/>
          <w:sz w:val="22"/>
          <w:szCs w:val="22"/>
        </w:rPr>
        <w:fldChar w:fldCharType="end"/>
      </w:r>
      <w:r w:rsidRPr="00A8752C">
        <w:rPr>
          <w:color w:val="auto"/>
          <w:sz w:val="22"/>
          <w:szCs w:val="22"/>
        </w:rPr>
        <w:t>.</w:t>
      </w:r>
    </w:p>
    <w:p w14:paraId="63987FBF" w14:textId="0F3144E7" w:rsidR="00E060D7" w:rsidRPr="00A8752C" w:rsidRDefault="00E060D7" w:rsidP="00510EBB">
      <w:pPr>
        <w:pStyle w:val="Default"/>
        <w:spacing w:line="276" w:lineRule="auto"/>
        <w:rPr>
          <w:color w:val="auto"/>
          <w:sz w:val="22"/>
          <w:szCs w:val="22"/>
        </w:rPr>
      </w:pPr>
      <w:r w:rsidRPr="00A8752C">
        <w:rPr>
          <w:color w:val="auto"/>
          <w:sz w:val="22"/>
          <w:szCs w:val="22"/>
        </w:rPr>
        <w:t xml:space="preserve">Therefore, the transfer of an EGD from the EDG-LMM to sibling species in its species complex by VGT may lead to functional population suppression or modification. This would be considered a desirable and intended outcome for malaria vector control interventions based on EDG, but might be considered as an undesirable and unintended outcome potentially impacting sibling species that play little if any role in disease transmission </w:t>
      </w:r>
      <w:r w:rsidRPr="00A8752C">
        <w:rPr>
          <w:color w:val="auto"/>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(Connolly and others, 2023)</w:t>
      </w:r>
      <w:r w:rsidRPr="00A8752C">
        <w:rPr>
          <w:color w:val="auto"/>
          <w:sz w:val="22"/>
          <w:szCs w:val="22"/>
        </w:rPr>
        <w:fldChar w:fldCharType="end"/>
      </w:r>
      <w:r w:rsidRPr="00A8752C">
        <w:rPr>
          <w:color w:val="auto"/>
          <w:sz w:val="22"/>
          <w:szCs w:val="22"/>
        </w:rPr>
        <w:t xml:space="preserve">. Such a situation would relax the assumption of a so-called taxonomic controllability. This would require an increased number of studies for secondary vectors or non-vectors such as </w:t>
      </w:r>
      <w:r w:rsidRPr="00A8752C">
        <w:rPr>
          <w:i/>
          <w:color w:val="auto"/>
          <w:sz w:val="22"/>
          <w:szCs w:val="22"/>
        </w:rPr>
        <w:t xml:space="preserve">An. </w:t>
      </w:r>
      <w:proofErr w:type="spellStart"/>
      <w:r w:rsidRPr="00A8752C">
        <w:rPr>
          <w:i/>
          <w:color w:val="auto"/>
          <w:sz w:val="22"/>
          <w:szCs w:val="22"/>
        </w:rPr>
        <w:t>quadriannulatus</w:t>
      </w:r>
      <w:proofErr w:type="spellEnd"/>
      <w:r w:rsidRPr="00A8752C">
        <w:rPr>
          <w:color w:val="auto"/>
          <w:sz w:val="22"/>
          <w:szCs w:val="22"/>
        </w:rPr>
        <w:t xml:space="preserve"> </w:t>
      </w:r>
      <w:r w:rsidRPr="00A8752C">
        <w:rPr>
          <w:sz w:val="22"/>
          <w:szCs w:val="22"/>
        </w:rPr>
        <w:t>B.</w:t>
      </w:r>
      <w:r w:rsidRPr="00A8752C">
        <w:rPr>
          <w:color w:val="auto"/>
          <w:sz w:val="22"/>
          <w:szCs w:val="22"/>
        </w:rPr>
        <w:t xml:space="preserve"> Alternatively, the terms “target species complex” and “target species complex organism” have been created to recognize and accommodate the fact that mosquito disease vectors have semi-permeable species boundaries </w:t>
      </w:r>
      <w:r w:rsidRPr="00A8752C">
        <w:rPr>
          <w:color w:val="auto"/>
          <w:sz w:val="22"/>
          <w:szCs w:val="22"/>
        </w:rPr>
        <w:fldChar w:fldCharType="begin">
          <w:fldData xml:space="preserve">PEVuZE5vdGU+PENpdGU+PEF1dGhvcj5Gb250YWluZTwvQXV0aG9yPjxZZWFyPjIwMTU8L1llYXI+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PEVuZE5vdGU+PENpdGU+PEF1dGhvcj5Gb250YWluZTwvQXV0aG9yPjxZZWFyPjIwMTU8L1llYXI+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 xml:space="preserve">(Besansky </w:t>
      </w:r>
      <w:r w:rsidR="005A4F5B" w:rsidRPr="00A8752C">
        <w:rPr>
          <w:color w:val="auto"/>
          <w:sz w:val="22"/>
          <w:szCs w:val="22"/>
        </w:rPr>
        <w:t xml:space="preserve">and </w:t>
      </w:r>
      <w:r w:rsidR="00092994" w:rsidRPr="00A8752C">
        <w:rPr>
          <w:color w:val="auto"/>
          <w:sz w:val="22"/>
          <w:szCs w:val="22"/>
        </w:rPr>
        <w:t>others,</w:t>
      </w:r>
      <w:r w:rsidRPr="00A8752C">
        <w:rPr>
          <w:color w:val="auto"/>
          <w:sz w:val="22"/>
          <w:szCs w:val="22"/>
        </w:rPr>
        <w:t xml:space="preserve"> 2003; Fontaine </w:t>
      </w:r>
      <w:r w:rsidR="005A4F5B" w:rsidRPr="00A8752C">
        <w:rPr>
          <w:color w:val="auto"/>
          <w:sz w:val="22"/>
          <w:szCs w:val="22"/>
        </w:rPr>
        <w:t xml:space="preserve">and </w:t>
      </w:r>
      <w:r w:rsidR="00092994" w:rsidRPr="00A8752C">
        <w:rPr>
          <w:color w:val="auto"/>
          <w:sz w:val="22"/>
          <w:szCs w:val="22"/>
        </w:rPr>
        <w:t>others,</w:t>
      </w:r>
      <w:r w:rsidRPr="00A8752C">
        <w:rPr>
          <w:color w:val="auto"/>
          <w:sz w:val="22"/>
          <w:szCs w:val="22"/>
        </w:rPr>
        <w:t xml:space="preserve"> 2015)</w:t>
      </w:r>
      <w:r w:rsidRPr="00A8752C">
        <w:rPr>
          <w:color w:val="auto"/>
          <w:sz w:val="22"/>
          <w:szCs w:val="22"/>
        </w:rPr>
        <w:fldChar w:fldCharType="end"/>
      </w:r>
      <w:r w:rsidRPr="00A8752C">
        <w:rPr>
          <w:color w:val="auto"/>
          <w:sz w:val="22"/>
          <w:szCs w:val="22"/>
        </w:rPr>
        <w:t xml:space="preserve">, so that VGT of the EGD could be considered an biological consequence of the use of some kinds of EDGs for mosquito vector control </w:t>
      </w:r>
      <w:r w:rsidRPr="00A8752C">
        <w:rPr>
          <w:color w:val="auto"/>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 others, 2023)</w:t>
      </w:r>
      <w:r w:rsidRPr="00A8752C">
        <w:rPr>
          <w:color w:val="auto"/>
          <w:sz w:val="22"/>
          <w:szCs w:val="22"/>
        </w:rPr>
        <w:fldChar w:fldCharType="end"/>
      </w:r>
      <w:r w:rsidRPr="00A8752C">
        <w:rPr>
          <w:color w:val="auto"/>
          <w:sz w:val="22"/>
          <w:szCs w:val="22"/>
        </w:rPr>
        <w:t>.</w:t>
      </w:r>
    </w:p>
    <w:p w14:paraId="3001D08A" w14:textId="31DFC006" w:rsidR="00E060D7" w:rsidRPr="00A8752C" w:rsidRDefault="00E060D7" w:rsidP="00510EBB">
      <w:pPr>
        <w:pStyle w:val="Default"/>
        <w:spacing w:line="276" w:lineRule="auto"/>
        <w:rPr>
          <w:i/>
          <w:sz w:val="22"/>
          <w:szCs w:val="22"/>
        </w:rPr>
      </w:pPr>
      <w:r w:rsidRPr="00A8752C">
        <w:rPr>
          <w:sz w:val="22"/>
          <w:szCs w:val="22"/>
        </w:rPr>
        <w:t xml:space="preserve">Due to VGT of the EGD in target species complexes the risk assessment will need to be considered in the context of other sibling species, particularly when they are dominant disease vectors. These considerations could apply not only to the EDG-LMM species that would be released in the field, but also to other target species complex organisms where VGT of the EGD is plausible </w:t>
      </w:r>
      <w:r w:rsidRPr="00A8752C">
        <w:rPr>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sz w:val="22"/>
          <w:szCs w:val="22"/>
        </w:rPr>
        <w:instrText xml:space="preserve"> ADDIN EN.CITE </w:instrText>
      </w:r>
      <w:r w:rsidRPr="00A8752C">
        <w:rPr>
          <w:sz w:val="22"/>
          <w:szCs w:val="22"/>
        </w:rPr>
        <w:fldChar w:fldCharType="begin">
          <w:fldData xml:space="preserve">PEVuZE5vdGU+PENpdGU+PEF1dGhvcj5Db25ub2xseTwvQXV0aG9yPjxZZWFyPjIwMjM8L1llYXI+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</w:fldData>
        </w:fldChar>
      </w:r>
      <w:r w:rsidRPr="00A8752C">
        <w:rPr>
          <w:sz w:val="22"/>
          <w:szCs w:val="22"/>
        </w:rPr>
        <w:instrText xml:space="preserve"> ADDIN EN.CITE.DATA </w:instrText>
      </w:r>
      <w:r w:rsidRPr="00A8752C">
        <w:rPr>
          <w:sz w:val="22"/>
          <w:szCs w:val="22"/>
        </w:rPr>
      </w:r>
      <w:r w:rsidRPr="00A8752C">
        <w:rPr>
          <w:sz w:val="22"/>
          <w:szCs w:val="22"/>
        </w:rPr>
        <w:fldChar w:fldCharType="end"/>
      </w:r>
      <w:r w:rsidRPr="00A8752C">
        <w:rPr>
          <w:sz w:val="22"/>
          <w:szCs w:val="22"/>
        </w:rPr>
      </w:r>
      <w:r w:rsidRPr="00A8752C">
        <w:rPr>
          <w:sz w:val="22"/>
          <w:szCs w:val="22"/>
        </w:rPr>
        <w:fldChar w:fldCharType="separate"/>
      </w:r>
      <w:r w:rsidRPr="00A8752C">
        <w:rPr>
          <w:sz w:val="22"/>
          <w:szCs w:val="22"/>
        </w:rPr>
        <w:t>(Connolly and others, 2023)</w:t>
      </w:r>
      <w:r w:rsidRPr="00A8752C">
        <w:rPr>
          <w:sz w:val="22"/>
          <w:szCs w:val="22"/>
        </w:rPr>
        <w:fldChar w:fldCharType="end"/>
      </w:r>
      <w:r w:rsidRPr="00A8752C">
        <w:rPr>
          <w:sz w:val="22"/>
          <w:szCs w:val="22"/>
        </w:rPr>
        <w:t xml:space="preserve">.  </w:t>
      </w:r>
    </w:p>
    <w:p w14:paraId="50A9FDE5" w14:textId="77777777" w:rsidR="00E060D7" w:rsidRPr="00510EBB" w:rsidRDefault="00E060D7" w:rsidP="00510EBB">
      <w:pPr>
        <w:pStyle w:val="Default"/>
        <w:spacing w:line="276" w:lineRule="auto"/>
        <w:rPr>
          <w:i/>
        </w:rPr>
      </w:pPr>
      <w:r w:rsidRPr="00510EBB">
        <w:rPr>
          <w:i/>
        </w:rPr>
        <w:t>Horizontal gene transfer</w:t>
      </w:r>
    </w:p>
    <w:p w14:paraId="1723426E" w14:textId="40292723" w:rsidR="00E060D7" w:rsidRPr="00A8752C" w:rsidRDefault="00E060D7" w:rsidP="00510EBB">
      <w:pPr>
        <w:pStyle w:val="Default"/>
        <w:spacing w:line="276" w:lineRule="auto"/>
        <w:rPr>
          <w:color w:val="auto"/>
          <w:sz w:val="22"/>
          <w:szCs w:val="22"/>
        </w:rPr>
      </w:pPr>
      <w:r w:rsidRPr="00A8752C">
        <w:rPr>
          <w:color w:val="auto"/>
          <w:sz w:val="22"/>
          <w:szCs w:val="22"/>
        </w:rPr>
        <w:t xml:space="preserve">Horizontal gene transfer (HGT) is the transmission of genetic material from one species to another without the involvement of sexual reproduction. HGT is common and well understood in prokaryotic organisms where mobile genetic elements, such as plasmids, facilitate the movement of genetic material </w:t>
      </w:r>
      <w:r w:rsidRPr="00A8752C">
        <w:rPr>
          <w:color w:val="auto"/>
          <w:sz w:val="22"/>
          <w:szCs w:val="22"/>
        </w:rPr>
        <w:lastRenderedPageBreak/>
        <w:t xml:space="preserve">between organisms of different species. DNA fragments released into the environment from dead and decaying EGD-LMOs could be taken up by prokaryotes in soil or water and subsequently be incorporated into their genomes. Specific instances have been reported of eukaryotes incorporating DNA fragments from prokaryotes (Husnik, 2018), and from eukaryotes </w:t>
      </w:r>
      <w:r w:rsidRPr="00A8752C">
        <w:rPr>
          <w:color w:val="auto"/>
          <w:sz w:val="22"/>
          <w:szCs w:val="22"/>
        </w:rPr>
        <w:fldChar w:fldCharType="begin">
          <w:fldData xml:space="preserve">PEVuZE5vdGU+PENpdGU+PEF1dGhvcj5YaWE8L0F1dGhvcj48WWVhcj4yMDIxPC9ZZWFyPjxSZWNO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==
</w:fldData>
        </w:fldChar>
      </w:r>
      <w:r w:rsidRPr="00A8752C">
        <w:rPr>
          <w:color w:val="auto"/>
          <w:sz w:val="22"/>
          <w:szCs w:val="22"/>
        </w:rPr>
        <w:instrText xml:space="preserve"> ADDIN EN.CITE </w:instrText>
      </w:r>
      <w:r w:rsidRPr="00A8752C">
        <w:rPr>
          <w:color w:val="auto"/>
          <w:sz w:val="22"/>
          <w:szCs w:val="22"/>
        </w:rPr>
        <w:fldChar w:fldCharType="begin">
          <w:fldData xml:space="preserve">PEVuZE5vdGU+PENpdGU+PEF1dGhvcj5YaWE8L0F1dGhvcj48WWVhcj4yMDIxPC9ZZWFyPjxSZWNO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==
</w:fldData>
        </w:fldChar>
      </w:r>
      <w:r w:rsidRPr="00A8752C">
        <w:rPr>
          <w:color w:val="auto"/>
          <w:sz w:val="22"/>
          <w:szCs w:val="22"/>
        </w:rPr>
        <w:instrText xml:space="preserve"> ADDIN EN.CITE.DATA </w:instrText>
      </w:r>
      <w:r w:rsidRPr="00A8752C">
        <w:rPr>
          <w:color w:val="auto"/>
          <w:sz w:val="22"/>
          <w:szCs w:val="22"/>
        </w:rPr>
      </w:r>
      <w:r w:rsidRPr="00A8752C">
        <w:rPr>
          <w:color w:val="auto"/>
          <w:sz w:val="22"/>
          <w:szCs w:val="22"/>
        </w:rPr>
        <w:fldChar w:fldCharType="end"/>
      </w:r>
      <w:r w:rsidRPr="00A8752C">
        <w:rPr>
          <w:color w:val="auto"/>
          <w:sz w:val="22"/>
          <w:szCs w:val="22"/>
        </w:rPr>
      </w:r>
      <w:r w:rsidRPr="00A8752C">
        <w:rPr>
          <w:color w:val="auto"/>
          <w:sz w:val="22"/>
          <w:szCs w:val="22"/>
        </w:rPr>
        <w:fldChar w:fldCharType="separate"/>
      </w:r>
      <w:r w:rsidRPr="00A8752C">
        <w:rPr>
          <w:color w:val="auto"/>
          <w:sz w:val="22"/>
          <w:szCs w:val="22"/>
        </w:rPr>
        <w:t>(Li and others, 2022; Xia and others, 2021)</w:t>
      </w:r>
      <w:r w:rsidRPr="00A8752C">
        <w:rPr>
          <w:color w:val="auto"/>
          <w:sz w:val="22"/>
          <w:szCs w:val="22"/>
        </w:rPr>
        <w:fldChar w:fldCharType="end"/>
      </w:r>
      <w:r w:rsidRPr="00A8752C">
        <w:rPr>
          <w:color w:val="auto"/>
          <w:sz w:val="22"/>
          <w:szCs w:val="22"/>
        </w:rPr>
        <w:t xml:space="preserve">. </w:t>
      </w:r>
    </w:p>
    <w:p w14:paraId="3EB834E7" w14:textId="77777777" w:rsidR="00E060D7" w:rsidRPr="00CE3475" w:rsidRDefault="00E060D7" w:rsidP="00510EBB">
      <w:pPr>
        <w:pStyle w:val="Default"/>
        <w:spacing w:line="276" w:lineRule="auto"/>
      </w:pPr>
      <w:r w:rsidRPr="00510EBB">
        <w:rPr>
          <w:color w:val="auto"/>
          <w:sz w:val="22"/>
          <w:szCs w:val="22"/>
        </w:rPr>
        <w:t>In the case of a EGD designed for population suppression, HGT and germline expression of the intact and functional EGD could lead to reduced abundances of non-target species if they were to (1) possess the same genomic target sequence as the EDG-LMM, (2) have as high levels of homology-directed repair in their germline as the EGD-LMM, (3) employ the same biological mechanisms underpinning the target of the EGD, such as female fertility. In the case of a population modification EGD, it would be important to consider whether it is plausible for the abundance of potentially beneficial endosymbiont non-target species to be reduced in non-target recipients of the EGD HGT.</w:t>
      </w:r>
    </w:p>
    <w:p w14:paraId="7DB1CBB6" w14:textId="17818A7A" w:rsidR="00E060D7" w:rsidRPr="00510EBB" w:rsidRDefault="0034384B" w:rsidP="00510EBB">
      <w:pPr>
        <w:pStyle w:val="Heading3"/>
        <w:spacing w:line="276" w:lineRule="auto"/>
        <w:rPr>
          <w:rFonts w:ascii="Times New Roman" w:hAnsi="Times New Roman" w:cs="Times New Roman"/>
          <w:b/>
          <w:sz w:val="24"/>
          <w:szCs w:val="24"/>
        </w:rPr>
      </w:pPr>
      <w:bookmarkStart w:id="60" w:name="_Toc159410747"/>
      <w:r>
        <w:rPr>
          <w:rFonts w:ascii="Times New Roman" w:hAnsi="Times New Roman" w:cs="Times New Roman"/>
          <w:b/>
          <w:color w:val="auto"/>
          <w:sz w:val="24"/>
          <w:szCs w:val="24"/>
        </w:rPr>
        <w:t>B.</w:t>
      </w:r>
      <w:r w:rsidR="00E060D7" w:rsidRPr="00510EBB">
        <w:rPr>
          <w:rFonts w:ascii="Times New Roman" w:hAnsi="Times New Roman" w:cs="Times New Roman"/>
          <w:b/>
          <w:color w:val="auto"/>
          <w:sz w:val="24"/>
          <w:szCs w:val="24"/>
        </w:rPr>
        <w:t>2.3. Postulated challenges for risk assessment</w:t>
      </w:r>
      <w:bookmarkEnd w:id="60"/>
    </w:p>
    <w:p w14:paraId="28E0FA15" w14:textId="380F7A22" w:rsidR="00E060D7" w:rsidRPr="00CE3475" w:rsidRDefault="00E060D7" w:rsidP="00510EBB">
      <w:pPr>
        <w:pStyle w:val="Default"/>
        <w:spacing w:line="276" w:lineRule="auto"/>
      </w:pPr>
      <w:r w:rsidRPr="00510EBB">
        <w:rPr>
          <w:color w:val="auto"/>
          <w:sz w:val="22"/>
          <w:szCs w:val="22"/>
        </w:rPr>
        <w:t>Several publications have previously postulated challenges related to the risk assessment of EGD-LMOs for intentional release into the environment (e.g.</w:t>
      </w:r>
      <w:r w:rsidR="00C57EAF" w:rsidRPr="00510EBB">
        <w:rPr>
          <w:color w:val="auto"/>
          <w:sz w:val="22"/>
          <w:szCs w:val="22"/>
        </w:rPr>
        <w:t>,</w:t>
      </w:r>
      <w:r w:rsidRPr="00510EBB">
        <w:rPr>
          <w:color w:val="auto"/>
          <w:sz w:val="22"/>
          <w:szCs w:val="22"/>
        </w:rPr>
        <w:t xml:space="preserve"> NASEM, 2016; CSS–ENSSER–VDW, 2019; ATHEG, 2020; Dolezel and others, 2020a,b; Then and others, 2020a,b; EFSA, 2021; WHO, 2021). These EGD-LMOs cover more organisms than mosquitoes only. Some of the previously postulated challenges for risk assessment are summarized below. </w:t>
      </w:r>
    </w:p>
    <w:p w14:paraId="59E6BFEF" w14:textId="77777777" w:rsidR="00E060D7" w:rsidRPr="004D7EB1" w:rsidRDefault="00E060D7" w:rsidP="00E060D7">
      <w:pPr>
        <w:tabs>
          <w:tab w:val="left" w:pos="1304"/>
        </w:tabs>
        <w:spacing w:line="276" w:lineRule="auto"/>
        <w:rPr>
          <w:rFonts w:ascii="Times New Roman" w:hAnsi="Times New Roman"/>
        </w:rPr>
      </w:pPr>
      <w:r w:rsidRPr="00036793">
        <w:rPr>
          <w:rFonts w:ascii="Times New Roman" w:hAnsi="Times New Roman"/>
          <w:b/>
          <w:bCs/>
        </w:rPr>
        <w:t>Postulated risk assessment challenges related to the EGD system include</w:t>
      </w:r>
      <w:r w:rsidRPr="004D7EB1">
        <w:rPr>
          <w:rFonts w:ascii="Times New Roman" w:hAnsi="Times New Roman"/>
        </w:rPr>
        <w:t>:</w:t>
      </w:r>
    </w:p>
    <w:p w14:paraId="045E1888" w14:textId="77777777" w:rsidR="00E060D7" w:rsidRPr="00510EBB" w:rsidRDefault="00E060D7" w:rsidP="00510EBB">
      <w:pPr>
        <w:pStyle w:val="ListParagraph"/>
        <w:numPr>
          <w:ilvl w:val="0"/>
          <w:numId w:val="47"/>
        </w:numPr>
        <w:spacing w:line="276" w:lineRule="auto"/>
        <w:rPr>
          <w:rFonts w:ascii="Times New Roman" w:hAnsi="Times New Roman"/>
        </w:rPr>
      </w:pPr>
      <w:r w:rsidRPr="00510EBB">
        <w:rPr>
          <w:rFonts w:ascii="Times New Roman" w:hAnsi="Times New Roman"/>
        </w:rPr>
        <w:t xml:space="preserve">Prediction of all relevant genomic effects that could emerge in the next and subsequent generations, and from interactions with the receiving </w:t>
      </w:r>
      <w:proofErr w:type="gramStart"/>
      <w:r w:rsidRPr="00510EBB">
        <w:rPr>
          <w:rFonts w:ascii="Times New Roman" w:hAnsi="Times New Roman"/>
        </w:rPr>
        <w:t>environments;</w:t>
      </w:r>
      <w:proofErr w:type="gramEnd"/>
    </w:p>
    <w:p w14:paraId="57451BD1" w14:textId="0A66CA8D" w:rsidR="008B64DC" w:rsidRPr="00510EBB" w:rsidRDefault="00E060D7" w:rsidP="00510EBB">
      <w:pPr>
        <w:pStyle w:val="ListParagraph"/>
        <w:numPr>
          <w:ilvl w:val="0"/>
          <w:numId w:val="47"/>
        </w:numPr>
        <w:spacing w:line="276" w:lineRule="auto"/>
        <w:rPr>
          <w:rFonts w:ascii="Times New Roman" w:hAnsi="Times New Roman"/>
        </w:rPr>
      </w:pPr>
      <w:r w:rsidRPr="00510EBB">
        <w:rPr>
          <w:rFonts w:ascii="Times New Roman" w:hAnsi="Times New Roman"/>
        </w:rPr>
        <w:t>Evaluation of off-target changes and their consequences over time in different genetic backgrounds and their potential accumulation in populations;</w:t>
      </w:r>
      <w:r w:rsidR="008B64DC" w:rsidRPr="00510EBB">
        <w:rPr>
          <w:rFonts w:ascii="Times New Roman" w:hAnsi="Times New Roman"/>
        </w:rPr>
        <w:t xml:space="preserve"> and</w:t>
      </w:r>
    </w:p>
    <w:p w14:paraId="0007BD53" w14:textId="752BB7DE" w:rsidR="00E060D7" w:rsidRPr="008B64DC" w:rsidRDefault="00E060D7" w:rsidP="00510EBB">
      <w:pPr>
        <w:pStyle w:val="ListParagraph"/>
        <w:numPr>
          <w:ilvl w:val="0"/>
          <w:numId w:val="47"/>
        </w:numPr>
        <w:spacing w:line="276" w:lineRule="auto"/>
      </w:pPr>
      <w:r w:rsidRPr="00510EBB">
        <w:rPr>
          <w:rFonts w:ascii="Times New Roman" w:hAnsi="Times New Roman"/>
        </w:rPr>
        <w:t>The potential for the EGD to evolve after intentional release, including through unexpected genetic drift.</w:t>
      </w:r>
    </w:p>
    <w:p w14:paraId="43F6D8FE" w14:textId="77777777" w:rsidR="00E060D7" w:rsidRPr="004D7EB1" w:rsidRDefault="00E060D7" w:rsidP="00E060D7">
      <w:pPr>
        <w:tabs>
          <w:tab w:val="left" w:pos="1304"/>
        </w:tabs>
        <w:spacing w:line="276" w:lineRule="auto"/>
        <w:rPr>
          <w:rFonts w:ascii="Times New Roman" w:hAnsi="Times New Roman"/>
        </w:rPr>
      </w:pPr>
      <w:r w:rsidRPr="00036793">
        <w:rPr>
          <w:rFonts w:ascii="Times New Roman" w:hAnsi="Times New Roman"/>
          <w:b/>
          <w:bCs/>
        </w:rPr>
        <w:t>Postulated risk assessment challenges related to the target organism include</w:t>
      </w:r>
      <w:r w:rsidRPr="004D7EB1">
        <w:rPr>
          <w:rFonts w:ascii="Times New Roman" w:hAnsi="Times New Roman"/>
        </w:rPr>
        <w:t>:</w:t>
      </w:r>
    </w:p>
    <w:p w14:paraId="6FEF58D2" w14:textId="77777777" w:rsidR="00E060D7" w:rsidRPr="00510EBB" w:rsidRDefault="00E060D7" w:rsidP="00510EBB">
      <w:pPr>
        <w:pStyle w:val="ListParagraph"/>
        <w:numPr>
          <w:ilvl w:val="0"/>
          <w:numId w:val="48"/>
        </w:numPr>
        <w:spacing w:line="276" w:lineRule="auto"/>
        <w:rPr>
          <w:rFonts w:ascii="Times New Roman" w:hAnsi="Times New Roman"/>
        </w:rPr>
      </w:pPr>
      <w:r w:rsidRPr="00510EBB">
        <w:rPr>
          <w:rFonts w:ascii="Times New Roman" w:hAnsi="Times New Roman"/>
        </w:rPr>
        <w:t xml:space="preserve">Need for information on the potential genetic diversity of the target </w:t>
      </w:r>
      <w:proofErr w:type="gramStart"/>
      <w:r w:rsidRPr="00510EBB">
        <w:rPr>
          <w:rFonts w:ascii="Times New Roman" w:hAnsi="Times New Roman"/>
        </w:rPr>
        <w:t>species;</w:t>
      </w:r>
      <w:proofErr w:type="gramEnd"/>
    </w:p>
    <w:p w14:paraId="4C2F61E1" w14:textId="77777777" w:rsidR="00E060D7" w:rsidRPr="00510EBB" w:rsidRDefault="00E060D7" w:rsidP="00510EBB">
      <w:pPr>
        <w:pStyle w:val="ListParagraph"/>
        <w:numPr>
          <w:ilvl w:val="0"/>
          <w:numId w:val="48"/>
        </w:numPr>
        <w:spacing w:line="276" w:lineRule="auto"/>
        <w:rPr>
          <w:rFonts w:ascii="Times New Roman" w:hAnsi="Times New Roman"/>
        </w:rPr>
      </w:pPr>
      <w:r w:rsidRPr="00510EBB">
        <w:rPr>
          <w:rFonts w:ascii="Times New Roman" w:hAnsi="Times New Roman"/>
        </w:rPr>
        <w:t xml:space="preserve">Need for information on the functional role of the target organism and potential cross-compatible species in the various ecosystems that may be </w:t>
      </w:r>
      <w:proofErr w:type="gramStart"/>
      <w:r w:rsidRPr="00510EBB">
        <w:rPr>
          <w:rFonts w:ascii="Times New Roman" w:hAnsi="Times New Roman"/>
        </w:rPr>
        <w:t>encountered;</w:t>
      </w:r>
      <w:proofErr w:type="gramEnd"/>
    </w:p>
    <w:p w14:paraId="50CADCAA" w14:textId="22C45729" w:rsidR="00E060D7" w:rsidRPr="00510EBB" w:rsidRDefault="00E060D7" w:rsidP="00510EBB">
      <w:pPr>
        <w:pStyle w:val="ListParagraph"/>
        <w:numPr>
          <w:ilvl w:val="0"/>
          <w:numId w:val="48"/>
        </w:numPr>
        <w:spacing w:line="276" w:lineRule="auto"/>
        <w:rPr>
          <w:rFonts w:ascii="Times New Roman" w:hAnsi="Times New Roman"/>
        </w:rPr>
      </w:pPr>
      <w:r w:rsidRPr="00510EBB">
        <w:rPr>
          <w:rFonts w:ascii="Times New Roman" w:hAnsi="Times New Roman"/>
        </w:rPr>
        <w:t>Consideration of the reproductive strategies, population dynamics and life cycle of the target organism;</w:t>
      </w:r>
      <w:r w:rsidR="008B64DC" w:rsidRPr="00510EBB">
        <w:rPr>
          <w:rFonts w:ascii="Times New Roman" w:hAnsi="Times New Roman"/>
        </w:rPr>
        <w:t xml:space="preserve"> and</w:t>
      </w:r>
    </w:p>
    <w:p w14:paraId="11803D21" w14:textId="77777777" w:rsidR="00E060D7" w:rsidRPr="00510EBB" w:rsidRDefault="00E060D7" w:rsidP="00510EBB">
      <w:pPr>
        <w:pStyle w:val="ListParagraph"/>
        <w:numPr>
          <w:ilvl w:val="0"/>
          <w:numId w:val="48"/>
        </w:numPr>
        <w:spacing w:line="276" w:lineRule="auto"/>
        <w:rPr>
          <w:rFonts w:ascii="Times New Roman" w:hAnsi="Times New Roman"/>
        </w:rPr>
      </w:pPr>
      <w:r w:rsidRPr="00510EBB">
        <w:rPr>
          <w:rFonts w:ascii="Times New Roman" w:hAnsi="Times New Roman"/>
        </w:rPr>
        <w:t>Consideration of possible evolution of resistance in pathogens regarding disease vector control.</w:t>
      </w:r>
    </w:p>
    <w:p w14:paraId="7FB5C685" w14:textId="77777777" w:rsidR="00E060D7" w:rsidRPr="0012557C" w:rsidRDefault="00E060D7" w:rsidP="00E060D7">
      <w:pPr>
        <w:tabs>
          <w:tab w:val="left" w:pos="1304"/>
        </w:tabs>
        <w:spacing w:line="276" w:lineRule="auto"/>
        <w:rPr>
          <w:rFonts w:ascii="Times New Roman" w:hAnsi="Times New Roman"/>
          <w:b/>
          <w:bCs/>
        </w:rPr>
      </w:pPr>
      <w:r w:rsidRPr="0012557C">
        <w:rPr>
          <w:rFonts w:ascii="Times New Roman" w:hAnsi="Times New Roman"/>
          <w:b/>
          <w:bCs/>
        </w:rPr>
        <w:t>Postulated risk assessment challenges related to the receiving environment include:</w:t>
      </w:r>
    </w:p>
    <w:p w14:paraId="7B8DCA9C" w14:textId="77777777" w:rsidR="00E060D7" w:rsidRPr="00510EBB" w:rsidRDefault="00E060D7" w:rsidP="00510EBB">
      <w:pPr>
        <w:pStyle w:val="ListParagraph"/>
        <w:numPr>
          <w:ilvl w:val="0"/>
          <w:numId w:val="49"/>
        </w:numPr>
        <w:spacing w:line="276" w:lineRule="auto"/>
        <w:rPr>
          <w:rFonts w:ascii="Times New Roman" w:hAnsi="Times New Roman"/>
        </w:rPr>
      </w:pPr>
      <w:r w:rsidRPr="00510EBB">
        <w:rPr>
          <w:rFonts w:ascii="Times New Roman" w:hAnsi="Times New Roman"/>
        </w:rPr>
        <w:t xml:space="preserve">Need for information on the potential for </w:t>
      </w:r>
      <w:proofErr w:type="spellStart"/>
      <w:r w:rsidRPr="00510EBB">
        <w:rPr>
          <w:rFonts w:ascii="Times New Roman" w:hAnsi="Times New Roman"/>
        </w:rPr>
        <w:t>hybridisation</w:t>
      </w:r>
      <w:proofErr w:type="spellEnd"/>
      <w:r w:rsidRPr="00510EBB">
        <w:rPr>
          <w:rFonts w:ascii="Times New Roman" w:hAnsi="Times New Roman"/>
        </w:rPr>
        <w:t xml:space="preserve"> with non-target </w:t>
      </w:r>
      <w:proofErr w:type="gramStart"/>
      <w:r w:rsidRPr="00510EBB">
        <w:rPr>
          <w:rFonts w:ascii="Times New Roman" w:hAnsi="Times New Roman"/>
        </w:rPr>
        <w:t>organisms;</w:t>
      </w:r>
      <w:proofErr w:type="gramEnd"/>
    </w:p>
    <w:p w14:paraId="09A2AAE7" w14:textId="2CA74D85" w:rsidR="00E060D7" w:rsidRPr="00510EBB" w:rsidRDefault="00E060D7" w:rsidP="00510EBB">
      <w:pPr>
        <w:pStyle w:val="ListParagraph"/>
        <w:numPr>
          <w:ilvl w:val="0"/>
          <w:numId w:val="49"/>
        </w:numPr>
        <w:spacing w:line="276" w:lineRule="auto"/>
        <w:rPr>
          <w:rFonts w:ascii="Times New Roman" w:hAnsi="Times New Roman"/>
        </w:rPr>
      </w:pPr>
      <w:r w:rsidRPr="00510EBB">
        <w:rPr>
          <w:rFonts w:ascii="Times New Roman" w:hAnsi="Times New Roman"/>
        </w:rPr>
        <w:t>Diversity of potential receiving environments, and limited information on the potential interactions with natural receiving environments;</w:t>
      </w:r>
      <w:r w:rsidR="008B64DC" w:rsidRPr="00510EBB">
        <w:rPr>
          <w:rFonts w:ascii="Times New Roman" w:hAnsi="Times New Roman"/>
        </w:rPr>
        <w:t xml:space="preserve"> and</w:t>
      </w:r>
    </w:p>
    <w:p w14:paraId="40830682" w14:textId="77777777" w:rsidR="00E060D7" w:rsidRPr="00510EBB" w:rsidRDefault="00E060D7" w:rsidP="00510EBB">
      <w:pPr>
        <w:pStyle w:val="ListParagraph"/>
        <w:numPr>
          <w:ilvl w:val="0"/>
          <w:numId w:val="49"/>
        </w:numPr>
        <w:spacing w:line="276" w:lineRule="auto"/>
        <w:rPr>
          <w:rFonts w:ascii="Times New Roman" w:hAnsi="Times New Roman"/>
        </w:rPr>
      </w:pPr>
      <w:r w:rsidRPr="00510EBB">
        <w:rPr>
          <w:rFonts w:ascii="Times New Roman" w:hAnsi="Times New Roman"/>
        </w:rPr>
        <w:t>Limited information on long-term evolutionary processes occurring in ecosystems.</w:t>
      </w:r>
    </w:p>
    <w:p w14:paraId="7D9D719B" w14:textId="77777777" w:rsidR="00E060D7" w:rsidRPr="0012557C" w:rsidRDefault="00E060D7" w:rsidP="00E060D7">
      <w:pPr>
        <w:tabs>
          <w:tab w:val="left" w:pos="1304"/>
        </w:tabs>
        <w:spacing w:line="276" w:lineRule="auto"/>
        <w:rPr>
          <w:rFonts w:ascii="Times New Roman" w:hAnsi="Times New Roman"/>
          <w:b/>
          <w:bCs/>
        </w:rPr>
      </w:pPr>
      <w:r w:rsidRPr="0012557C">
        <w:rPr>
          <w:rFonts w:ascii="Times New Roman" w:hAnsi="Times New Roman"/>
          <w:b/>
          <w:bCs/>
        </w:rPr>
        <w:t>Postulated risk assessment challenges related to risk assessment methodologies include:</w:t>
      </w:r>
    </w:p>
    <w:p w14:paraId="1C1C32FC"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 xml:space="preserve">Difficulties of applying the stepwise approach for risk </w:t>
      </w:r>
      <w:proofErr w:type="gramStart"/>
      <w:r w:rsidRPr="00510EBB">
        <w:rPr>
          <w:rFonts w:ascii="Times New Roman" w:hAnsi="Times New Roman"/>
        </w:rPr>
        <w:t>assessment;</w:t>
      </w:r>
      <w:proofErr w:type="gramEnd"/>
    </w:p>
    <w:p w14:paraId="00DCA1C7"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 xml:space="preserve">Challenges to the comparative risk assessment </w:t>
      </w:r>
      <w:proofErr w:type="gramStart"/>
      <w:r w:rsidRPr="00510EBB">
        <w:rPr>
          <w:rFonts w:ascii="Times New Roman" w:hAnsi="Times New Roman"/>
        </w:rPr>
        <w:t>framework;</w:t>
      </w:r>
      <w:proofErr w:type="gramEnd"/>
    </w:p>
    <w:p w14:paraId="2B36F38F"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 xml:space="preserve">Assessing and taking into consideration </w:t>
      </w:r>
      <w:proofErr w:type="gramStart"/>
      <w:r w:rsidRPr="00510EBB">
        <w:rPr>
          <w:rFonts w:ascii="Times New Roman" w:hAnsi="Times New Roman"/>
        </w:rPr>
        <w:t>uncertainty;</w:t>
      </w:r>
      <w:proofErr w:type="gramEnd"/>
    </w:p>
    <w:p w14:paraId="762A8B7D"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lastRenderedPageBreak/>
        <w:t xml:space="preserve">Need to address the broader temporal and spatial </w:t>
      </w:r>
      <w:proofErr w:type="gramStart"/>
      <w:r w:rsidRPr="00510EBB">
        <w:rPr>
          <w:rFonts w:ascii="Times New Roman" w:hAnsi="Times New Roman"/>
        </w:rPr>
        <w:t>scale;</w:t>
      </w:r>
      <w:proofErr w:type="gramEnd"/>
    </w:p>
    <w:p w14:paraId="59363E3F"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Higher dependency on model-based predictions (for example, to address the long temporal and wide spatial scale of some EGD applications and to anticipate the range of scenarios for the possible evolution of the EGD in the environment</w:t>
      </w:r>
      <w:proofErr w:type="gramStart"/>
      <w:r w:rsidRPr="00510EBB">
        <w:rPr>
          <w:rFonts w:ascii="Times New Roman" w:hAnsi="Times New Roman"/>
        </w:rPr>
        <w:t>);</w:t>
      </w:r>
      <w:proofErr w:type="gramEnd"/>
    </w:p>
    <w:p w14:paraId="10FED47A"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 xml:space="preserve">Difficulty to predict the non-linear, exponential effects of </w:t>
      </w:r>
      <w:proofErr w:type="gramStart"/>
      <w:r w:rsidRPr="00510EBB">
        <w:rPr>
          <w:rFonts w:ascii="Times New Roman" w:hAnsi="Times New Roman"/>
        </w:rPr>
        <w:t>EGDs;</w:t>
      </w:r>
      <w:proofErr w:type="gramEnd"/>
    </w:p>
    <w:p w14:paraId="1B29FAC7"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 xml:space="preserve">Difficulties in assessing next generation effects of organisms containing </w:t>
      </w:r>
      <w:proofErr w:type="gramStart"/>
      <w:r w:rsidRPr="00510EBB">
        <w:rPr>
          <w:rFonts w:ascii="Times New Roman" w:hAnsi="Times New Roman"/>
        </w:rPr>
        <w:t>EGDs;</w:t>
      </w:r>
      <w:proofErr w:type="gramEnd"/>
    </w:p>
    <w:p w14:paraId="34866F72" w14:textId="51009F6A"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The need to develop knowledge and procedures for assessing the EGD’s long-term effects on ecosystems;</w:t>
      </w:r>
      <w:r w:rsidR="008B64DC" w:rsidRPr="00510EBB">
        <w:rPr>
          <w:rFonts w:ascii="Times New Roman" w:hAnsi="Times New Roman"/>
        </w:rPr>
        <w:t xml:space="preserve"> and</w:t>
      </w:r>
    </w:p>
    <w:p w14:paraId="246E4960" w14:textId="77777777" w:rsidR="00E060D7" w:rsidRPr="00510EBB" w:rsidRDefault="00E060D7" w:rsidP="00510EBB">
      <w:pPr>
        <w:pStyle w:val="ListParagraph"/>
        <w:numPr>
          <w:ilvl w:val="0"/>
          <w:numId w:val="50"/>
        </w:numPr>
        <w:spacing w:line="276" w:lineRule="auto"/>
        <w:rPr>
          <w:rFonts w:ascii="Times New Roman" w:hAnsi="Times New Roman"/>
        </w:rPr>
      </w:pPr>
      <w:r w:rsidRPr="00510EBB">
        <w:rPr>
          <w:rFonts w:ascii="Times New Roman" w:hAnsi="Times New Roman"/>
        </w:rPr>
        <w:t>Difficulty to comprehensively assess risks prior to intentional release.</w:t>
      </w:r>
    </w:p>
    <w:p w14:paraId="36019D00" w14:textId="77777777" w:rsidR="00E060D7" w:rsidRPr="000263B1" w:rsidRDefault="00E060D7" w:rsidP="00E060D7">
      <w:pPr>
        <w:tabs>
          <w:tab w:val="left" w:pos="1304"/>
        </w:tabs>
        <w:spacing w:line="276" w:lineRule="auto"/>
        <w:rPr>
          <w:rFonts w:ascii="Times New Roman" w:hAnsi="Times New Roman"/>
          <w:b/>
          <w:bCs/>
        </w:rPr>
      </w:pPr>
      <w:r w:rsidRPr="000263B1">
        <w:rPr>
          <w:rFonts w:ascii="Times New Roman" w:hAnsi="Times New Roman"/>
          <w:b/>
          <w:bCs/>
        </w:rPr>
        <w:t>Postulated risk assessment challenges related to data collection and analysis include:</w:t>
      </w:r>
    </w:p>
    <w:p w14:paraId="76F0DA85" w14:textId="77777777"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 xml:space="preserve">Additional information needed on the molecular </w:t>
      </w:r>
      <w:proofErr w:type="spellStart"/>
      <w:r w:rsidRPr="00510EBB">
        <w:rPr>
          <w:rFonts w:ascii="Times New Roman" w:hAnsi="Times New Roman"/>
        </w:rPr>
        <w:t>characterisation</w:t>
      </w:r>
      <w:proofErr w:type="spellEnd"/>
      <w:r w:rsidRPr="00510EBB">
        <w:rPr>
          <w:rFonts w:ascii="Times New Roman" w:hAnsi="Times New Roman"/>
        </w:rPr>
        <w:t xml:space="preserve"> of both the EGD mechanism and the EGD-containing </w:t>
      </w:r>
      <w:proofErr w:type="gramStart"/>
      <w:r w:rsidRPr="00510EBB">
        <w:rPr>
          <w:rFonts w:ascii="Times New Roman" w:hAnsi="Times New Roman"/>
        </w:rPr>
        <w:t>organism;</w:t>
      </w:r>
      <w:proofErr w:type="gramEnd"/>
    </w:p>
    <w:p w14:paraId="10FC1223" w14:textId="77777777"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 xml:space="preserve">Information to predict off-target effects and potential consequences in the target </w:t>
      </w:r>
      <w:proofErr w:type="gramStart"/>
      <w:r w:rsidRPr="00510EBB">
        <w:rPr>
          <w:rFonts w:ascii="Times New Roman" w:hAnsi="Times New Roman"/>
        </w:rPr>
        <w:t>organism;</w:t>
      </w:r>
      <w:proofErr w:type="gramEnd"/>
    </w:p>
    <w:p w14:paraId="315078E5" w14:textId="77777777"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 xml:space="preserve">Advances in conceptual approaches are required to understanding the novel evolutionary and ecological couplings and feedback that EGD-organisms </w:t>
      </w:r>
      <w:proofErr w:type="gramStart"/>
      <w:r w:rsidRPr="00510EBB">
        <w:rPr>
          <w:rFonts w:ascii="Times New Roman" w:hAnsi="Times New Roman"/>
        </w:rPr>
        <w:t>generate;</w:t>
      </w:r>
      <w:proofErr w:type="gramEnd"/>
    </w:p>
    <w:p w14:paraId="773ABB29" w14:textId="77777777"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 xml:space="preserve">Lack of environmental and ecological </w:t>
      </w:r>
      <w:proofErr w:type="gramStart"/>
      <w:r w:rsidRPr="00510EBB">
        <w:rPr>
          <w:rFonts w:ascii="Times New Roman" w:hAnsi="Times New Roman"/>
        </w:rPr>
        <w:t>data;</w:t>
      </w:r>
      <w:proofErr w:type="gramEnd"/>
    </w:p>
    <w:p w14:paraId="232B0929" w14:textId="7EA090A4"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Difficulties with obtaining data for relevant modelling;</w:t>
      </w:r>
      <w:r w:rsidR="008B64DC" w:rsidRPr="00510EBB">
        <w:rPr>
          <w:rFonts w:ascii="Times New Roman" w:hAnsi="Times New Roman"/>
        </w:rPr>
        <w:t xml:space="preserve"> and</w:t>
      </w:r>
    </w:p>
    <w:p w14:paraId="450B27B6" w14:textId="77777777" w:rsidR="00E060D7" w:rsidRPr="00510EBB" w:rsidRDefault="00E060D7" w:rsidP="00510EBB">
      <w:pPr>
        <w:pStyle w:val="ListParagraph"/>
        <w:numPr>
          <w:ilvl w:val="0"/>
          <w:numId w:val="51"/>
        </w:numPr>
        <w:spacing w:line="276" w:lineRule="auto"/>
        <w:rPr>
          <w:rFonts w:ascii="Times New Roman" w:hAnsi="Times New Roman"/>
        </w:rPr>
      </w:pPr>
      <w:r w:rsidRPr="00510EBB">
        <w:rPr>
          <w:rFonts w:ascii="Times New Roman" w:hAnsi="Times New Roman"/>
        </w:rPr>
        <w:t>Difficulties with validation and calibration of modelling data before the occurrence of an environmental release.</w:t>
      </w:r>
    </w:p>
    <w:p w14:paraId="57FF4556" w14:textId="77777777" w:rsidR="00E060D7" w:rsidRPr="004D7EB1" w:rsidRDefault="00E060D7" w:rsidP="00510EBB">
      <w:pPr>
        <w:pStyle w:val="Default"/>
        <w:spacing w:line="276" w:lineRule="auto"/>
      </w:pPr>
      <w:r w:rsidRPr="00510EBB">
        <w:rPr>
          <w:color w:val="auto"/>
          <w:sz w:val="22"/>
          <w:szCs w:val="22"/>
        </w:rPr>
        <w:t>It is important not to generalise the postulated potential risk assessment and monitoring challenges, as they may not apply to all types of EGD-LMMs</w:t>
      </w:r>
      <w:r>
        <w:t>.</w:t>
      </w:r>
      <w:r w:rsidRPr="004D7EB1">
        <w:t xml:space="preserve"> </w:t>
      </w:r>
    </w:p>
    <w:p w14:paraId="7713D45F" w14:textId="2939B61D" w:rsidR="00E060D7" w:rsidRPr="00A8752C" w:rsidRDefault="005A12F1" w:rsidP="00510EBB">
      <w:pPr>
        <w:pStyle w:val="Heading3"/>
        <w:spacing w:line="276" w:lineRule="auto"/>
        <w:rPr>
          <w:rFonts w:ascii="Times New Roman" w:hAnsi="Times New Roman" w:cs="Times New Roman"/>
          <w:b/>
          <w:color w:val="auto"/>
          <w:sz w:val="24"/>
          <w:szCs w:val="24"/>
        </w:rPr>
      </w:pPr>
      <w:bookmarkStart w:id="61" w:name="_Toc159410748"/>
      <w:r w:rsidRPr="00A8752C">
        <w:rPr>
          <w:rFonts w:ascii="Times New Roman" w:hAnsi="Times New Roman" w:cs="Times New Roman"/>
          <w:b/>
          <w:color w:val="auto"/>
          <w:sz w:val="24"/>
          <w:szCs w:val="24"/>
        </w:rPr>
        <w:t>B.2.</w:t>
      </w:r>
      <w:r w:rsidR="00E060D7" w:rsidRPr="00A8752C">
        <w:rPr>
          <w:rFonts w:ascii="Times New Roman" w:hAnsi="Times New Roman" w:cs="Times New Roman"/>
          <w:b/>
          <w:color w:val="auto"/>
          <w:sz w:val="24"/>
          <w:szCs w:val="24"/>
        </w:rPr>
        <w:t>4. Choice of comparators</w:t>
      </w:r>
      <w:bookmarkEnd w:id="61"/>
      <w:r w:rsidR="00E060D7" w:rsidRPr="00A8752C">
        <w:rPr>
          <w:rFonts w:ascii="Times New Roman" w:hAnsi="Times New Roman" w:cs="Times New Roman"/>
          <w:b/>
          <w:color w:val="auto"/>
          <w:sz w:val="24"/>
          <w:szCs w:val="24"/>
        </w:rPr>
        <w:t> </w:t>
      </w:r>
    </w:p>
    <w:p w14:paraId="4EC74270" w14:textId="77777777" w:rsidR="00E060D7" w:rsidRPr="00510EBB" w:rsidRDefault="00E060D7" w:rsidP="00510EBB">
      <w:pPr>
        <w:pStyle w:val="Default"/>
        <w:spacing w:line="276" w:lineRule="auto"/>
        <w:rPr>
          <w:color w:val="auto"/>
        </w:rPr>
      </w:pPr>
      <w:r w:rsidRPr="00510EBB">
        <w:rPr>
          <w:color w:val="auto"/>
          <w:sz w:val="22"/>
          <w:szCs w:val="22"/>
        </w:rPr>
        <w:t xml:space="preserve">The mosquito line/strain used as a recipient organism for transformation may serve as a comparator for the risk assessment of EGD in </w:t>
      </w:r>
      <w:r w:rsidRPr="00510EBB">
        <w:rPr>
          <w:i/>
          <w:color w:val="auto"/>
          <w:sz w:val="22"/>
          <w:szCs w:val="22"/>
        </w:rPr>
        <w:t>Anopheles</w:t>
      </w:r>
      <w:r w:rsidRPr="00510EBB">
        <w:rPr>
          <w:color w:val="auto"/>
          <w:sz w:val="22"/>
          <w:szCs w:val="22"/>
        </w:rPr>
        <w:t xml:space="preserve"> mosquitoes. Where successive passages are used to develop a strain of the EGD-LMM, the parental LM strain may be used as an additional comparator (Connolly and others, 2021). </w:t>
      </w:r>
    </w:p>
    <w:p w14:paraId="4D4C9B54" w14:textId="77777777" w:rsidR="00E060D7" w:rsidRPr="00510EBB" w:rsidRDefault="00E060D7" w:rsidP="00510EBB">
      <w:pPr>
        <w:pStyle w:val="Default"/>
        <w:spacing w:line="276" w:lineRule="auto"/>
        <w:rPr>
          <w:color w:val="auto"/>
        </w:rPr>
      </w:pPr>
      <w:r w:rsidRPr="00510EBB">
        <w:rPr>
          <w:color w:val="auto"/>
          <w:sz w:val="22"/>
          <w:szCs w:val="22"/>
        </w:rPr>
        <w:t xml:space="preserve">As technologies for genetic modification continue to advance and as the range of organisms subject to genetic modification grows, risk assessors should consider the need to expand their concept of what constitutes a useful comparator for the risk assessment. To date, the focus has been on comparator organisms, but there may also be a need for comparator activities. For example, EGD-LMM designed for malaria control have modes of action that do not have exact comparators outside the realm of genetic modification, such as species suppression or species replacement. </w:t>
      </w:r>
    </w:p>
    <w:p w14:paraId="0EEFBACA" w14:textId="77777777" w:rsidR="00E060D7" w:rsidRPr="00510EBB" w:rsidRDefault="00E060D7" w:rsidP="00510EBB">
      <w:pPr>
        <w:pStyle w:val="Default"/>
        <w:spacing w:line="276" w:lineRule="auto"/>
        <w:rPr>
          <w:color w:val="auto"/>
        </w:rPr>
      </w:pPr>
      <w:r w:rsidRPr="00510EBB">
        <w:rPr>
          <w:color w:val="auto"/>
          <w:sz w:val="22"/>
          <w:szCs w:val="22"/>
        </w:rPr>
        <w:t xml:space="preserve">However, there are comparator activities, such as large-scale insecticide applications, the release of </w:t>
      </w:r>
      <w:r w:rsidRPr="00510EBB">
        <w:rPr>
          <w:i/>
          <w:color w:val="auto"/>
          <w:sz w:val="22"/>
          <w:szCs w:val="22"/>
        </w:rPr>
        <w:t>Wolbachia</w:t>
      </w:r>
      <w:r w:rsidRPr="00510EBB">
        <w:rPr>
          <w:color w:val="auto"/>
          <w:sz w:val="22"/>
          <w:szCs w:val="22"/>
        </w:rPr>
        <w:t xml:space="preserve">-infected, self-limiting mosquitoes, or the release of a predator species, which may generate information that is consistent and relevant to the risk assessment process of EGD-LMMs and could be considered by risk assessors. Such comparators may provide information on the impacts of intended aims of population suppression or modification. However, there are limitations in the use of such comparators with regard to addressing unintended impacts. For example, pesticide application may provide information on impacts of population reduction, but not on risk of exposure of non-target organisms to suppression drives. Similarly, </w:t>
      </w:r>
      <w:r w:rsidRPr="00510EBB">
        <w:rPr>
          <w:i/>
          <w:color w:val="auto"/>
          <w:sz w:val="22"/>
          <w:szCs w:val="22"/>
        </w:rPr>
        <w:t>Wolbachia</w:t>
      </w:r>
      <w:r w:rsidRPr="00510EBB">
        <w:rPr>
          <w:color w:val="auto"/>
          <w:sz w:val="22"/>
          <w:szCs w:val="22"/>
        </w:rPr>
        <w:t xml:space="preserve"> applications may provide certain relevant insights but are limited in relevance when </w:t>
      </w:r>
      <w:proofErr w:type="gramStart"/>
      <w:r w:rsidRPr="00510EBB">
        <w:rPr>
          <w:color w:val="auto"/>
          <w:sz w:val="22"/>
          <w:szCs w:val="22"/>
        </w:rPr>
        <w:t>taking into account</w:t>
      </w:r>
      <w:proofErr w:type="gramEnd"/>
      <w:r w:rsidRPr="00510EBB">
        <w:rPr>
          <w:color w:val="auto"/>
          <w:sz w:val="22"/>
          <w:szCs w:val="22"/>
        </w:rPr>
        <w:t xml:space="preserve"> that </w:t>
      </w:r>
      <w:r w:rsidRPr="00510EBB">
        <w:rPr>
          <w:i/>
          <w:color w:val="auto"/>
          <w:sz w:val="22"/>
          <w:szCs w:val="22"/>
        </w:rPr>
        <w:t>Wolbachia</w:t>
      </w:r>
      <w:r w:rsidRPr="00510EBB">
        <w:rPr>
          <w:color w:val="auto"/>
          <w:sz w:val="22"/>
          <w:szCs w:val="22"/>
        </w:rPr>
        <w:t xml:space="preserve"> is a high-threshold approach. Moreover, it does not allow for assessing issues such as the potential risk of pathogen evolution in response to a population modification drive. Such comparators are also not relevant in </w:t>
      </w:r>
      <w:r w:rsidRPr="00510EBB">
        <w:rPr>
          <w:color w:val="auto"/>
          <w:sz w:val="22"/>
          <w:szCs w:val="22"/>
        </w:rPr>
        <w:lastRenderedPageBreak/>
        <w:t xml:space="preserve">assessment of next-generation effects of gene drive technologies and the potential for evolutionary responses post-release. </w:t>
      </w:r>
    </w:p>
    <w:p w14:paraId="1DDD7F9F" w14:textId="0AB3F4A5" w:rsidR="00E060D7" w:rsidRPr="00510EBB" w:rsidRDefault="00E060D7" w:rsidP="00510EBB">
      <w:pPr>
        <w:pStyle w:val="Default"/>
        <w:spacing w:line="276" w:lineRule="auto"/>
        <w:rPr>
          <w:color w:val="auto"/>
        </w:rPr>
      </w:pPr>
      <w:r w:rsidRPr="00510EBB">
        <w:rPr>
          <w:color w:val="auto"/>
          <w:sz w:val="22"/>
          <w:szCs w:val="22"/>
        </w:rPr>
        <w:t>There will often not be a single comparator (i.e.</w:t>
      </w:r>
      <w:r w:rsidR="00C830FA" w:rsidRPr="00510EBB">
        <w:rPr>
          <w:color w:val="auto"/>
          <w:sz w:val="22"/>
          <w:szCs w:val="22"/>
        </w:rPr>
        <w:t>,</w:t>
      </w:r>
      <w:r w:rsidRPr="00510EBB">
        <w:rPr>
          <w:color w:val="auto"/>
          <w:sz w:val="22"/>
          <w:szCs w:val="22"/>
        </w:rPr>
        <w:t xml:space="preserve"> the non-LMM (without an EGD) with a genetic background as close as possible and relevant to the EGD-LMM) for a given proposed intentional release into the environment of an EGD-LMM, but a range of relevant comparators to inform risk assessment and contextualise risks. The choice of comparators should put more emphasis on the focus of the risk assessment studies conducted and thus the purpose of comparisons.</w:t>
      </w:r>
    </w:p>
    <w:p w14:paraId="5575BEFE" w14:textId="189EB528" w:rsidR="00E060D7" w:rsidRPr="00510EBB" w:rsidRDefault="00E060D7" w:rsidP="00510EBB">
      <w:pPr>
        <w:pStyle w:val="Default"/>
        <w:spacing w:line="276" w:lineRule="auto"/>
        <w:rPr>
          <w:color w:val="auto"/>
        </w:rPr>
      </w:pPr>
      <w:r w:rsidRPr="00510EBB">
        <w:rPr>
          <w:color w:val="auto"/>
          <w:sz w:val="22"/>
          <w:szCs w:val="22"/>
        </w:rPr>
        <w:t>Depending on the intended outcome of the EGD-LMM application and focus of the comparison, relevant comparators may include: (1) the LMM (without an EGD) of the same species with a genetic background that is as close as possible to that of the EGD-LMM; (2) the target (non-modified) organism; and (3) other disease vector/pest control systems (e.g.</w:t>
      </w:r>
      <w:r w:rsidR="00C57EAF" w:rsidRPr="00510EBB">
        <w:rPr>
          <w:color w:val="auto"/>
          <w:sz w:val="22"/>
          <w:szCs w:val="22"/>
        </w:rPr>
        <w:t>,</w:t>
      </w:r>
      <w:r w:rsidRPr="00510EBB">
        <w:rPr>
          <w:color w:val="auto"/>
          <w:sz w:val="22"/>
          <w:szCs w:val="22"/>
        </w:rPr>
        <w:t xml:space="preserve"> species-specific genetic control methods involving the release of insects, insecticides, insecticide treated bed-nets) to enable comparisons at both the organismal and (management) systems level.</w:t>
      </w:r>
    </w:p>
    <w:p w14:paraId="212CF403" w14:textId="77777777" w:rsidR="00E060D7" w:rsidRPr="00510EBB" w:rsidRDefault="00E060D7" w:rsidP="00510EBB">
      <w:pPr>
        <w:pStyle w:val="Default"/>
        <w:spacing w:line="276" w:lineRule="auto"/>
        <w:rPr>
          <w:color w:val="auto"/>
        </w:rPr>
      </w:pPr>
      <w:r w:rsidRPr="00510EBB">
        <w:rPr>
          <w:color w:val="auto"/>
          <w:sz w:val="22"/>
          <w:szCs w:val="22"/>
        </w:rPr>
        <w:t>Given that some EGD systems will operate at an ecosystem level, the definition of comparator needs to be broadened from endpoints that solely consider genetic and phenotypic changes to those that can be indicative of potentially harmful ecosystem impacts. Multiple comparators may be needed to allow robust comparisons across a range of factors that are not sufficiently matched by a single comparator.</w:t>
      </w:r>
    </w:p>
    <w:p w14:paraId="070BDEB7" w14:textId="4A76935D" w:rsidR="00E060D7" w:rsidRDefault="00E060D7" w:rsidP="00510EBB">
      <w:pPr>
        <w:pStyle w:val="Default"/>
        <w:spacing w:line="276" w:lineRule="auto"/>
      </w:pPr>
      <w:r w:rsidRPr="00510EBB">
        <w:rPr>
          <w:color w:val="auto"/>
        </w:rPr>
        <w:t>The selection of comparators may need to consider issues relevant to offspring of the EGD-LMM and include comparisons with heterozygotes and homozygotes of the EGD-LMM, where relevant.</w:t>
      </w:r>
    </w:p>
    <w:p w14:paraId="6D6BC08F" w14:textId="42003785" w:rsidR="00E060D7" w:rsidRPr="00510EBB" w:rsidRDefault="005A12F1" w:rsidP="00510EBB">
      <w:pPr>
        <w:pStyle w:val="Heading3"/>
        <w:spacing w:line="276" w:lineRule="auto"/>
        <w:rPr>
          <w:rFonts w:ascii="Times New Roman" w:hAnsi="Times New Roman" w:cs="Times New Roman"/>
          <w:b/>
          <w:sz w:val="24"/>
          <w:szCs w:val="24"/>
        </w:rPr>
      </w:pPr>
      <w:bookmarkStart w:id="62" w:name="_Toc159410749"/>
      <w:r>
        <w:rPr>
          <w:rFonts w:ascii="Times New Roman" w:hAnsi="Times New Roman" w:cs="Times New Roman"/>
          <w:b/>
          <w:color w:val="auto"/>
          <w:sz w:val="24"/>
          <w:szCs w:val="24"/>
        </w:rPr>
        <w:t>B.</w:t>
      </w:r>
      <w:r w:rsidR="00E060D7" w:rsidRPr="00510EBB">
        <w:rPr>
          <w:rFonts w:ascii="Times New Roman" w:hAnsi="Times New Roman" w:cs="Times New Roman"/>
          <w:b/>
          <w:color w:val="auto"/>
          <w:sz w:val="24"/>
          <w:szCs w:val="24"/>
        </w:rPr>
        <w:t>2.</w:t>
      </w:r>
      <w:r>
        <w:rPr>
          <w:rFonts w:ascii="Times New Roman" w:hAnsi="Times New Roman" w:cs="Times New Roman"/>
          <w:b/>
          <w:color w:val="auto"/>
          <w:sz w:val="24"/>
          <w:szCs w:val="24"/>
        </w:rPr>
        <w:t>5</w:t>
      </w:r>
      <w:r w:rsidR="00E060D7" w:rsidRPr="00510EBB">
        <w:rPr>
          <w:rFonts w:ascii="Times New Roman" w:hAnsi="Times New Roman" w:cs="Times New Roman"/>
          <w:b/>
          <w:color w:val="auto"/>
          <w:sz w:val="24"/>
          <w:szCs w:val="24"/>
        </w:rPr>
        <w:t>. Stepwise/staged/tiered-based testing</w:t>
      </w:r>
      <w:bookmarkEnd w:id="62"/>
    </w:p>
    <w:p w14:paraId="47961342" w14:textId="09780162" w:rsidR="00E060D7" w:rsidRPr="00A8752C" w:rsidRDefault="00E060D7" w:rsidP="00510EBB">
      <w:pPr>
        <w:pStyle w:val="Default"/>
        <w:spacing w:line="276" w:lineRule="auto"/>
        <w:rPr>
          <w:sz w:val="22"/>
          <w:szCs w:val="22"/>
        </w:rPr>
      </w:pPr>
      <w:r w:rsidRPr="00A8752C">
        <w:rPr>
          <w:sz w:val="22"/>
          <w:szCs w:val="22"/>
        </w:rPr>
        <w:t xml:space="preserve">The stepwise/staged/tiered-based testing approach may leave some uncertainty before open field testing or field implementation of some EGD-LMMs, as it may be challenging to collect data from experimental systems that would be fully applicable to field conditions. Mathematical modelling may help to fill this gap in data. Moreover, greater use of models to address the long temporal scale and wide spatial scale of specific EGD-LMM applications, and monitoring may be needed. </w:t>
      </w:r>
    </w:p>
    <w:p w14:paraId="636DB287" w14:textId="715AA953" w:rsidR="00E060D7" w:rsidRPr="00510EBB" w:rsidRDefault="00E060D7" w:rsidP="00510EBB">
      <w:pPr>
        <w:pStyle w:val="Default"/>
        <w:spacing w:after="0" w:line="276" w:lineRule="auto"/>
      </w:pPr>
      <w:r w:rsidRPr="00510EBB">
        <w:rPr>
          <w:color w:val="auto"/>
          <w:sz w:val="22"/>
          <w:szCs w:val="22"/>
        </w:rPr>
        <w:t>The WHO framework (WHO 2021, section 1.5</w:t>
      </w:r>
      <w:r w:rsidR="00FB60B7" w:rsidRPr="00510EBB">
        <w:rPr>
          <w:color w:val="auto"/>
          <w:sz w:val="22"/>
          <w:szCs w:val="22"/>
        </w:rPr>
        <w:t xml:space="preserve">; also see </w:t>
      </w:r>
      <w:r w:rsidR="00B502AC" w:rsidRPr="00460C47">
        <w:rPr>
          <w:color w:val="auto"/>
          <w:sz w:val="22"/>
          <w:szCs w:val="22"/>
        </w:rPr>
        <w:t>a</w:t>
      </w:r>
      <w:r w:rsidR="00FB60B7" w:rsidRPr="00460C47">
        <w:rPr>
          <w:color w:val="auto"/>
          <w:sz w:val="22"/>
          <w:szCs w:val="22"/>
        </w:rPr>
        <w:t>nnex</w:t>
      </w:r>
      <w:r w:rsidR="00FB60B7" w:rsidRPr="00510EBB">
        <w:rPr>
          <w:color w:val="auto"/>
          <w:sz w:val="22"/>
          <w:szCs w:val="22"/>
        </w:rPr>
        <w:t xml:space="preserve"> </w:t>
      </w:r>
      <w:r w:rsidR="007E398D">
        <w:rPr>
          <w:color w:val="auto"/>
          <w:sz w:val="22"/>
          <w:szCs w:val="22"/>
        </w:rPr>
        <w:t>III</w:t>
      </w:r>
      <w:r w:rsidR="00B502AC" w:rsidRPr="00460C47">
        <w:rPr>
          <w:color w:val="auto"/>
          <w:sz w:val="22"/>
          <w:szCs w:val="22"/>
        </w:rPr>
        <w:t xml:space="preserve"> of the present document</w:t>
      </w:r>
      <w:r w:rsidRPr="00510EBB">
        <w:rPr>
          <w:color w:val="auto"/>
          <w:sz w:val="22"/>
          <w:szCs w:val="22"/>
        </w:rPr>
        <w:t xml:space="preserve">) advocates a phased testing approach for LMMs: </w:t>
      </w:r>
    </w:p>
    <w:p w14:paraId="0266BFEF" w14:textId="77777777" w:rsidR="00E060D7" w:rsidRPr="00B502AC" w:rsidRDefault="00E060D7" w:rsidP="00510EBB">
      <w:pPr>
        <w:pStyle w:val="ListParagraph"/>
        <w:numPr>
          <w:ilvl w:val="0"/>
          <w:numId w:val="52"/>
        </w:numPr>
        <w:spacing w:line="276" w:lineRule="auto"/>
        <w:rPr>
          <w:rFonts w:ascii="Times New Roman" w:hAnsi="Times New Roman"/>
        </w:rPr>
      </w:pPr>
      <w:r w:rsidRPr="00510EBB">
        <w:rPr>
          <w:rFonts w:ascii="Times New Roman" w:hAnsi="Times New Roman"/>
        </w:rPr>
        <w:t>Phase 1:</w:t>
      </w:r>
      <w:r w:rsidRPr="00B502AC">
        <w:rPr>
          <w:rFonts w:ascii="Times New Roman" w:hAnsi="Times New Roman"/>
        </w:rPr>
        <w:t xml:space="preserve"> Small-scale laboratory studies for efficacy and safety testing, followed by testing in larger population cages in an indoor </w:t>
      </w:r>
      <w:proofErr w:type="gramStart"/>
      <w:r w:rsidRPr="00B502AC">
        <w:rPr>
          <w:rFonts w:ascii="Times New Roman" w:hAnsi="Times New Roman"/>
        </w:rPr>
        <w:t>setting</w:t>
      </w:r>
      <w:r w:rsidRPr="00510EBB">
        <w:rPr>
          <w:rFonts w:ascii="Times New Roman" w:hAnsi="Times New Roman"/>
        </w:rPr>
        <w:t>;</w:t>
      </w:r>
      <w:proofErr w:type="gramEnd"/>
      <w:r w:rsidRPr="00510EBB">
        <w:rPr>
          <w:rFonts w:ascii="Times New Roman" w:hAnsi="Times New Roman"/>
        </w:rPr>
        <w:t xml:space="preserve"> </w:t>
      </w:r>
    </w:p>
    <w:p w14:paraId="3ADDF3F7" w14:textId="77777777" w:rsidR="00E060D7" w:rsidRPr="00B502AC" w:rsidRDefault="00E060D7" w:rsidP="00510EBB">
      <w:pPr>
        <w:pStyle w:val="ListParagraph"/>
        <w:numPr>
          <w:ilvl w:val="0"/>
          <w:numId w:val="52"/>
        </w:numPr>
        <w:spacing w:line="276" w:lineRule="auto"/>
        <w:rPr>
          <w:rFonts w:ascii="Times New Roman" w:hAnsi="Times New Roman"/>
        </w:rPr>
      </w:pPr>
      <w:r w:rsidRPr="00B502AC">
        <w:rPr>
          <w:rFonts w:ascii="Times New Roman" w:hAnsi="Times New Roman"/>
        </w:rPr>
        <w:t xml:space="preserve">Phase 2: </w:t>
      </w:r>
      <w:r w:rsidRPr="00510EBB">
        <w:rPr>
          <w:rFonts w:ascii="Times New Roman" w:hAnsi="Times New Roman"/>
        </w:rPr>
        <w:t xml:space="preserve">Leading to </w:t>
      </w:r>
      <w:r w:rsidRPr="00B502AC">
        <w:rPr>
          <w:rFonts w:ascii="Times New Roman" w:hAnsi="Times New Roman"/>
        </w:rPr>
        <w:t xml:space="preserve">physically-, ecologically- or </w:t>
      </w:r>
      <w:proofErr w:type="gramStart"/>
      <w:r w:rsidRPr="00B502AC">
        <w:rPr>
          <w:rFonts w:ascii="Times New Roman" w:hAnsi="Times New Roman"/>
        </w:rPr>
        <w:t>genetically-confined</w:t>
      </w:r>
      <w:proofErr w:type="gramEnd"/>
      <w:r w:rsidRPr="00B502AC">
        <w:rPr>
          <w:rFonts w:ascii="Times New Roman" w:hAnsi="Times New Roman"/>
        </w:rPr>
        <w:t xml:space="preserve"> field trials, or small-scale isolated releases</w:t>
      </w:r>
      <w:r w:rsidRPr="00510EBB">
        <w:rPr>
          <w:rFonts w:ascii="Times New Roman" w:hAnsi="Times New Roman"/>
        </w:rPr>
        <w:t xml:space="preserve">. </w:t>
      </w:r>
    </w:p>
    <w:p w14:paraId="6FE510CA" w14:textId="77777777" w:rsidR="00E060D7" w:rsidRPr="00B502AC" w:rsidRDefault="00E060D7" w:rsidP="00510EBB">
      <w:pPr>
        <w:pStyle w:val="ListParagraph"/>
        <w:numPr>
          <w:ilvl w:val="0"/>
          <w:numId w:val="52"/>
        </w:numPr>
        <w:spacing w:line="276" w:lineRule="auto"/>
        <w:rPr>
          <w:rFonts w:ascii="Times New Roman" w:hAnsi="Times New Roman"/>
        </w:rPr>
      </w:pPr>
      <w:r w:rsidRPr="00510EBB">
        <w:rPr>
          <w:rFonts w:ascii="Times New Roman" w:hAnsi="Times New Roman"/>
        </w:rPr>
        <w:t xml:space="preserve">Phase 3: Staged open-field releases; and </w:t>
      </w:r>
    </w:p>
    <w:p w14:paraId="4A8152BE" w14:textId="43EED615" w:rsidR="00E060D7" w:rsidRPr="00510EBB" w:rsidRDefault="00E060D7" w:rsidP="00510EBB">
      <w:pPr>
        <w:pStyle w:val="ListParagraph"/>
        <w:numPr>
          <w:ilvl w:val="0"/>
          <w:numId w:val="52"/>
        </w:numPr>
        <w:spacing w:line="276" w:lineRule="auto"/>
        <w:rPr>
          <w:rFonts w:ascii="Times New Roman" w:hAnsi="Times New Roman"/>
        </w:rPr>
      </w:pPr>
      <w:r w:rsidRPr="00510EBB">
        <w:rPr>
          <w:rFonts w:ascii="Times New Roman" w:hAnsi="Times New Roman"/>
        </w:rPr>
        <w:t xml:space="preserve">Phase 4: Post-implementation surveillance. </w:t>
      </w:r>
    </w:p>
    <w:p w14:paraId="444A669E" w14:textId="16F28E8B" w:rsidR="00E060D7" w:rsidRPr="00A8752C" w:rsidRDefault="00E060D7" w:rsidP="00460C47">
      <w:pPr>
        <w:pStyle w:val="Default"/>
        <w:spacing w:line="276" w:lineRule="auto"/>
        <w:rPr>
          <w:color w:val="auto"/>
          <w:sz w:val="22"/>
          <w:szCs w:val="22"/>
        </w:rPr>
      </w:pPr>
      <w:r w:rsidRPr="00A8752C">
        <w:rPr>
          <w:color w:val="auto"/>
          <w:sz w:val="22"/>
          <w:szCs w:val="22"/>
        </w:rPr>
        <w:t xml:space="preserve">The WHO recognises that the characteristics of persistence and spread for self-sustaining, non-localizing, low-threshold EGD-LMMs may make it theoretically difficult to distinguish the specific transition between Phases 2 through 4 (WHO 2021, section 1.5.1). Moreover, for self-sustaining, non-localizing, low-threshold EGD-LMMs the WHO does not consider phase 2 semi-field testing to be a required step in the development pathway (WHO 2021, section 3.8.2). </w:t>
      </w:r>
      <w:r w:rsidRPr="00A8752C">
        <w:rPr>
          <w:sz w:val="22"/>
          <w:szCs w:val="22"/>
        </w:rPr>
        <w:t>This means that the data obtained in phase 1 or 2 becomes a major driver for the decision to proceed to field testing or release (WHO 2021, section 3).</w:t>
      </w:r>
      <w:r w:rsidR="00933E1C" w:rsidRPr="00A8752C">
        <w:rPr>
          <w:sz w:val="22"/>
          <w:szCs w:val="22"/>
        </w:rPr>
        <w:t xml:space="preserve"> </w:t>
      </w:r>
      <w:r w:rsidRPr="00A8752C">
        <w:rPr>
          <w:color w:val="auto"/>
          <w:sz w:val="22"/>
          <w:szCs w:val="22"/>
        </w:rPr>
        <w:t xml:space="preserve">The WHO recommends that initial small-scale releases of EGD-LMMs should focus </w:t>
      </w:r>
      <w:r w:rsidRPr="00A8752C">
        <w:rPr>
          <w:color w:val="auto"/>
          <w:sz w:val="22"/>
          <w:szCs w:val="22"/>
        </w:rPr>
        <w:lastRenderedPageBreak/>
        <w:t xml:space="preserve">on the assessment of the biological function and activities of the EGD-LMMs, including their potential effects on native mosquitoes and the local ecosystem. While noting that absolute ecological containment cannot be guaranteed for EGD-LMMs, it advises that initial small-scale releases should aim for some level of isolation. (WHO 2021, section 1.5.1). </w:t>
      </w:r>
    </w:p>
    <w:p w14:paraId="0AA12560" w14:textId="374EF67B" w:rsidR="00E060D7" w:rsidRPr="00A8752C" w:rsidRDefault="00E060D7" w:rsidP="00510EBB">
      <w:pPr>
        <w:pStyle w:val="Default"/>
        <w:spacing w:line="276" w:lineRule="auto"/>
        <w:rPr>
          <w:sz w:val="22"/>
          <w:szCs w:val="22"/>
        </w:rPr>
      </w:pPr>
      <w:r w:rsidRPr="00A8752C">
        <w:rPr>
          <w:color w:val="auto"/>
          <w:sz w:val="22"/>
          <w:szCs w:val="22"/>
        </w:rPr>
        <w:t>Gathering relevant data for self-sustaining and low threshold (independent) EGDs in open release trials may be challenging due to their spatially and temporally unrestricted nature and the inability for be recalled. Since self-sustaining EGDs are designed for widespread and long-standing control, spatially and/or temporally restricting their spread would not necessarily be in keeping with the intended outcome of their intentional release. Therefore, the utility of prior field testing of a related self-limiting strain may be considered as an intermediate step to reduce uncertainties in risk assessment (e.g.</w:t>
      </w:r>
      <w:r w:rsidR="00C57EAF" w:rsidRPr="00A8752C">
        <w:rPr>
          <w:color w:val="auto"/>
          <w:sz w:val="22"/>
          <w:szCs w:val="22"/>
        </w:rPr>
        <w:t>,</w:t>
      </w:r>
      <w:r w:rsidRPr="00A8752C">
        <w:rPr>
          <w:color w:val="auto"/>
          <w:sz w:val="22"/>
          <w:szCs w:val="22"/>
        </w:rPr>
        <w:t xml:space="preserve"> Benedict and Robinson, 2003; James </w:t>
      </w:r>
      <w:r w:rsidR="00933E1C" w:rsidRPr="00A8752C">
        <w:rPr>
          <w:color w:val="auto"/>
          <w:sz w:val="22"/>
          <w:szCs w:val="22"/>
        </w:rPr>
        <w:t>and others</w:t>
      </w:r>
      <w:r w:rsidRPr="00A8752C">
        <w:rPr>
          <w:color w:val="auto"/>
          <w:sz w:val="22"/>
          <w:szCs w:val="22"/>
        </w:rPr>
        <w:t>, 2018). Theoretically, self-limiting EGD systems may enable localised and temporally restricted spread of the genetic modification of interest, resembling other self-limiting approaches for disease vector/pest control.</w:t>
      </w:r>
    </w:p>
    <w:p w14:paraId="63239A15" w14:textId="07C5AC29" w:rsidR="00E060D7" w:rsidRPr="00510EBB" w:rsidRDefault="00460C47" w:rsidP="00510EBB">
      <w:pPr>
        <w:pStyle w:val="Heading3"/>
        <w:spacing w:line="276" w:lineRule="auto"/>
        <w:rPr>
          <w:rFonts w:ascii="Times New Roman" w:hAnsi="Times New Roman" w:cs="Times New Roman"/>
          <w:b/>
          <w:color w:val="auto"/>
          <w:sz w:val="24"/>
          <w:szCs w:val="24"/>
        </w:rPr>
      </w:pPr>
      <w:bookmarkStart w:id="63" w:name="_Toc159410750"/>
      <w:r w:rsidRPr="00A8752C">
        <w:rPr>
          <w:rFonts w:ascii="Times New Roman" w:hAnsi="Times New Roman" w:cs="Times New Roman"/>
          <w:b/>
          <w:bCs/>
          <w:color w:val="auto"/>
          <w:sz w:val="24"/>
          <w:szCs w:val="24"/>
        </w:rPr>
        <w:t>B.</w:t>
      </w:r>
      <w:r w:rsidR="00E060D7" w:rsidRPr="00A8752C">
        <w:rPr>
          <w:rFonts w:ascii="Times New Roman" w:hAnsi="Times New Roman" w:cs="Times New Roman"/>
          <w:b/>
          <w:bCs/>
          <w:color w:val="auto"/>
          <w:sz w:val="24"/>
          <w:szCs w:val="24"/>
        </w:rPr>
        <w:t>2.</w:t>
      </w:r>
      <w:r w:rsidRPr="00A8752C">
        <w:rPr>
          <w:rFonts w:ascii="Times New Roman" w:hAnsi="Times New Roman" w:cs="Times New Roman"/>
          <w:b/>
          <w:bCs/>
          <w:color w:val="auto"/>
          <w:sz w:val="24"/>
          <w:szCs w:val="24"/>
        </w:rPr>
        <w:t>6</w:t>
      </w:r>
      <w:r>
        <w:rPr>
          <w:rFonts w:ascii="Times New Roman" w:hAnsi="Times New Roman" w:cs="Times New Roman"/>
          <w:b/>
          <w:color w:val="auto"/>
          <w:sz w:val="24"/>
          <w:szCs w:val="24"/>
        </w:rPr>
        <w:t>.</w:t>
      </w:r>
      <w:r w:rsidR="00E060D7" w:rsidRPr="00A8752C">
        <w:rPr>
          <w:rFonts w:ascii="Times New Roman" w:hAnsi="Times New Roman" w:cs="Times New Roman"/>
          <w:b/>
          <w:bCs/>
          <w:color w:val="auto"/>
          <w:sz w:val="24"/>
          <w:szCs w:val="24"/>
        </w:rPr>
        <w:t xml:space="preserve"> Risk management strategies</w:t>
      </w:r>
      <w:bookmarkEnd w:id="63"/>
      <w:r w:rsidR="00E060D7" w:rsidRPr="00A8752C">
        <w:rPr>
          <w:rFonts w:ascii="Times New Roman" w:hAnsi="Times New Roman" w:cs="Times New Roman"/>
          <w:b/>
          <w:bCs/>
          <w:color w:val="auto"/>
          <w:sz w:val="24"/>
          <w:szCs w:val="24"/>
        </w:rPr>
        <w:t> </w:t>
      </w:r>
    </w:p>
    <w:p w14:paraId="67DAF909" w14:textId="77777777" w:rsidR="00E060D7" w:rsidRPr="00510EBB" w:rsidRDefault="00E060D7" w:rsidP="00510EBB">
      <w:pPr>
        <w:pStyle w:val="Default"/>
        <w:spacing w:line="276" w:lineRule="auto"/>
        <w:rPr>
          <w:color w:val="auto"/>
        </w:rPr>
      </w:pPr>
      <w:r w:rsidRPr="00510EBB">
        <w:rPr>
          <w:color w:val="auto"/>
          <w:sz w:val="22"/>
          <w:szCs w:val="22"/>
        </w:rPr>
        <w:t xml:space="preserve">Where a risk has been identified that warrants a response through mitigation of the EGD-LMM, risk assessors may consider recommending such strategies as monitoring the EGD-LMM to ensure that the technology is functioning as intended and to identify unintended adverse effects. The feasibility of any strategies for halting additional releases or destroying the EGD-LMMs that have been released, as well as mitigation methods if an unanticipated adverse effect occurs, should be considered before any uncontained releases are carried out. </w:t>
      </w:r>
    </w:p>
    <w:p w14:paraId="5690AD34" w14:textId="4DFB649E" w:rsidR="00E060D7" w:rsidRPr="006A349B" w:rsidRDefault="00E060D7" w:rsidP="00510EBB">
      <w:pPr>
        <w:pStyle w:val="Default"/>
        <w:spacing w:line="276" w:lineRule="auto"/>
        <w:rPr>
          <w:color w:val="auto"/>
          <w:sz w:val="22"/>
          <w:szCs w:val="22"/>
        </w:rPr>
      </w:pPr>
      <w:r w:rsidRPr="00510EBB">
        <w:rPr>
          <w:color w:val="auto"/>
          <w:sz w:val="22"/>
          <w:szCs w:val="22"/>
        </w:rPr>
        <w:t xml:space="preserve">Planning of mitigation measures (such as an alternative set of control measures that could be employed) and the integration of other population control methods may also be considered. Monitoring during and after the environmental release of the EGD-LMM may also be considered to enable estimating that </w:t>
      </w:r>
      <w:r w:rsidRPr="006A349B">
        <w:rPr>
          <w:color w:val="auto"/>
          <w:sz w:val="22"/>
          <w:szCs w:val="22"/>
        </w:rPr>
        <w:t>mitigation reduces identified risks (</w:t>
      </w:r>
      <w:r w:rsidR="008377DA" w:rsidRPr="006A349B">
        <w:rPr>
          <w:color w:val="auto"/>
          <w:sz w:val="22"/>
          <w:szCs w:val="22"/>
        </w:rPr>
        <w:t>s</w:t>
      </w:r>
      <w:r w:rsidRPr="006A349B">
        <w:rPr>
          <w:color w:val="auto"/>
          <w:sz w:val="22"/>
          <w:szCs w:val="22"/>
        </w:rPr>
        <w:t>ee section 6).</w:t>
      </w:r>
    </w:p>
    <w:p w14:paraId="5853E35C" w14:textId="249B0B93" w:rsidR="00554637" w:rsidRPr="006A349B" w:rsidRDefault="00E060D7" w:rsidP="00460C47">
      <w:pPr>
        <w:pStyle w:val="Default"/>
        <w:spacing w:line="276" w:lineRule="auto"/>
        <w:rPr>
          <w:rFonts w:eastAsia="Times New Roman"/>
          <w:color w:val="auto"/>
          <w:sz w:val="22"/>
          <w:szCs w:val="22"/>
        </w:rPr>
      </w:pPr>
      <w:r w:rsidRPr="006A349B">
        <w:rPr>
          <w:sz w:val="22"/>
          <w:szCs w:val="22"/>
        </w:rPr>
        <w:t>Apart from monitoring, the risk management may need to consider, the recall or suppression of the drive. The question of countermeasures has been discussed by Rode and others (2020))</w:t>
      </w:r>
      <w:r w:rsidR="008377DA" w:rsidRPr="006A349B">
        <w:rPr>
          <w:sz w:val="22"/>
          <w:szCs w:val="22"/>
        </w:rPr>
        <w:t>.</w:t>
      </w:r>
      <w:r w:rsidRPr="006A349B">
        <w:rPr>
          <w:sz w:val="22"/>
          <w:szCs w:val="22"/>
        </w:rPr>
        <w:t xml:space="preserve"> </w:t>
      </w:r>
    </w:p>
    <w:p w14:paraId="39F6797F" w14:textId="3E79A26F" w:rsidR="004865CE" w:rsidRPr="00CA0582" w:rsidRDefault="004865CE" w:rsidP="00CA0582">
      <w:pPr>
        <w:pStyle w:val="Heading2"/>
        <w:spacing w:line="276" w:lineRule="auto"/>
        <w:rPr>
          <w:rFonts w:ascii="Times New Roman" w:hAnsi="Times New Roman" w:cs="Times New Roman"/>
          <w:b/>
          <w:bCs/>
          <w:color w:val="auto"/>
          <w:sz w:val="28"/>
          <w:szCs w:val="28"/>
          <w:lang w:val="en-GB"/>
        </w:rPr>
      </w:pPr>
      <w:bookmarkStart w:id="64" w:name="_Toc159410751"/>
      <w:r w:rsidRPr="00CA0582">
        <w:rPr>
          <w:rFonts w:ascii="Times New Roman" w:hAnsi="Times New Roman" w:cs="Times New Roman"/>
          <w:b/>
          <w:bCs/>
          <w:color w:val="auto"/>
          <w:sz w:val="28"/>
          <w:szCs w:val="28"/>
          <w:lang w:val="en-GB"/>
        </w:rPr>
        <w:t>6. Monitoring</w:t>
      </w:r>
      <w:bookmarkEnd w:id="64"/>
    </w:p>
    <w:p w14:paraId="2A402157" w14:textId="1BBB7FE3" w:rsidR="005A651C" w:rsidRPr="0057186D" w:rsidRDefault="0057186D" w:rsidP="0057186D">
      <w:pPr>
        <w:pStyle w:val="Heading2"/>
        <w:spacing w:line="276" w:lineRule="auto"/>
        <w:rPr>
          <w:rFonts w:ascii="Times New Roman" w:hAnsi="Times New Roman" w:cs="Times New Roman"/>
          <w:b/>
          <w:bCs/>
          <w:color w:val="auto"/>
          <w:sz w:val="24"/>
          <w:szCs w:val="24"/>
          <w:lang w:val="en-GB"/>
        </w:rPr>
      </w:pPr>
      <w:bookmarkStart w:id="65" w:name="_Toc159410752"/>
      <w:r w:rsidRPr="0057186D">
        <w:rPr>
          <w:rFonts w:ascii="Times New Roman" w:hAnsi="Times New Roman" w:cs="Times New Roman"/>
          <w:b/>
          <w:bCs/>
          <w:color w:val="auto"/>
          <w:sz w:val="24"/>
          <w:szCs w:val="24"/>
          <w:lang w:val="en-GB"/>
        </w:rPr>
        <w:t>6.</w:t>
      </w:r>
      <w:r w:rsidR="005A651C" w:rsidRPr="0057186D">
        <w:rPr>
          <w:rFonts w:ascii="Times New Roman" w:hAnsi="Times New Roman" w:cs="Times New Roman"/>
          <w:b/>
          <w:bCs/>
          <w:color w:val="auto"/>
          <w:sz w:val="24"/>
          <w:szCs w:val="24"/>
          <w:lang w:val="en-GB"/>
        </w:rPr>
        <w:t>1</w:t>
      </w:r>
      <w:r>
        <w:rPr>
          <w:rFonts w:ascii="Times New Roman" w:hAnsi="Times New Roman" w:cs="Times New Roman"/>
          <w:b/>
          <w:bCs/>
          <w:color w:val="auto"/>
          <w:sz w:val="24"/>
          <w:szCs w:val="24"/>
          <w:lang w:val="en-GB"/>
        </w:rPr>
        <w:t>.</w:t>
      </w:r>
      <w:r w:rsidR="005A651C" w:rsidRPr="0057186D">
        <w:rPr>
          <w:rFonts w:ascii="Times New Roman" w:hAnsi="Times New Roman" w:cs="Times New Roman"/>
          <w:b/>
          <w:bCs/>
          <w:color w:val="auto"/>
          <w:sz w:val="24"/>
          <w:szCs w:val="24"/>
          <w:lang w:val="en-GB"/>
        </w:rPr>
        <w:t xml:space="preserve"> General</w:t>
      </w:r>
      <w:bookmarkEnd w:id="65"/>
    </w:p>
    <w:p w14:paraId="794BD6ED" w14:textId="0DB8E266" w:rsidR="005A651C" w:rsidRPr="00CE3475" w:rsidRDefault="005A651C" w:rsidP="00510EBB">
      <w:pPr>
        <w:pStyle w:val="Default"/>
        <w:spacing w:line="276" w:lineRule="auto"/>
      </w:pPr>
      <w:r w:rsidRPr="00510EBB">
        <w:rPr>
          <w:color w:val="auto"/>
          <w:sz w:val="22"/>
          <w:szCs w:val="22"/>
        </w:rPr>
        <w:t xml:space="preserve">Uncertainty, in its various forms, is </w:t>
      </w:r>
      <w:r w:rsidR="00035AB0" w:rsidRPr="00510EBB">
        <w:rPr>
          <w:color w:val="auto"/>
          <w:sz w:val="22"/>
          <w:szCs w:val="22"/>
        </w:rPr>
        <w:t xml:space="preserve">an </w:t>
      </w:r>
      <w:r w:rsidRPr="00510EBB">
        <w:rPr>
          <w:color w:val="auto"/>
          <w:sz w:val="22"/>
          <w:szCs w:val="22"/>
        </w:rPr>
        <w:t>important</w:t>
      </w:r>
      <w:r w:rsidR="00035AB0" w:rsidRPr="00510EBB">
        <w:rPr>
          <w:color w:val="auto"/>
          <w:sz w:val="22"/>
          <w:szCs w:val="22"/>
        </w:rPr>
        <w:t xml:space="preserve"> consideration</w:t>
      </w:r>
      <w:r w:rsidRPr="00510EBB">
        <w:rPr>
          <w:color w:val="auto"/>
          <w:sz w:val="22"/>
          <w:szCs w:val="22"/>
        </w:rPr>
        <w:t xml:space="preserve"> in risk assessments </w:t>
      </w:r>
      <w:r w:rsidR="00035AB0" w:rsidRPr="00510EBB">
        <w:rPr>
          <w:color w:val="auto"/>
          <w:sz w:val="22"/>
          <w:szCs w:val="22"/>
        </w:rPr>
        <w:t xml:space="preserve">of </w:t>
      </w:r>
      <w:r w:rsidR="00830438" w:rsidRPr="00510EBB">
        <w:rPr>
          <w:color w:val="auto"/>
          <w:sz w:val="22"/>
          <w:szCs w:val="22"/>
        </w:rPr>
        <w:t xml:space="preserve">modern </w:t>
      </w:r>
      <w:r w:rsidRPr="00510EBB">
        <w:rPr>
          <w:color w:val="auto"/>
          <w:sz w:val="22"/>
          <w:szCs w:val="22"/>
        </w:rPr>
        <w:t>biotechnologies, such as EGD-LMO applications. In accordance with annex III</w:t>
      </w:r>
      <w:r w:rsidR="00035AB0" w:rsidRPr="00510EBB">
        <w:rPr>
          <w:color w:val="auto"/>
          <w:sz w:val="22"/>
          <w:szCs w:val="22"/>
        </w:rPr>
        <w:t xml:space="preserve"> of the Cartagena Protocol on Biosafety</w:t>
      </w:r>
      <w:r w:rsidRPr="00510EBB">
        <w:rPr>
          <w:color w:val="auto"/>
          <w:sz w:val="22"/>
          <w:szCs w:val="22"/>
        </w:rPr>
        <w:t xml:space="preserve">, subparagraph 8(f), “where there is uncertainty regarding the level of risk, it may be addressed by requesting further information on the specific issues of concern or by implementing appropriate risk management strategies and/or monitoring the living modified organism in the receiving environment”. Furthermore, Article 16 of the Protocol and in particular, paragraph 2 (which deals with risk management) and 4 (which deals with observation requirements) </w:t>
      </w:r>
      <w:r w:rsidR="00035AB0" w:rsidRPr="00510EBB">
        <w:rPr>
          <w:color w:val="auto"/>
          <w:sz w:val="22"/>
          <w:szCs w:val="22"/>
        </w:rPr>
        <w:t>are</w:t>
      </w:r>
      <w:r w:rsidRPr="00510EBB">
        <w:rPr>
          <w:color w:val="auto"/>
          <w:sz w:val="22"/>
          <w:szCs w:val="22"/>
        </w:rPr>
        <w:t xml:space="preserve"> relevant with respect to the implementation of risk management</w:t>
      </w:r>
      <w:r w:rsidR="00035AB0" w:rsidRPr="00510EBB">
        <w:rPr>
          <w:color w:val="auto"/>
          <w:sz w:val="22"/>
          <w:szCs w:val="22"/>
        </w:rPr>
        <w:t>.</w:t>
      </w:r>
      <w:r w:rsidRPr="00510EBB">
        <w:rPr>
          <w:color w:val="auto"/>
          <w:sz w:val="22"/>
          <w:szCs w:val="22"/>
        </w:rPr>
        <w:t xml:space="preserve"> </w:t>
      </w:r>
      <w:r w:rsidR="00035AB0" w:rsidRPr="00510EBB">
        <w:rPr>
          <w:color w:val="auto"/>
          <w:sz w:val="22"/>
          <w:szCs w:val="22"/>
        </w:rPr>
        <w:t xml:space="preserve">Further, </w:t>
      </w:r>
      <w:r w:rsidRPr="00510EBB">
        <w:rPr>
          <w:color w:val="auto"/>
          <w:sz w:val="22"/>
          <w:szCs w:val="22"/>
        </w:rPr>
        <w:t xml:space="preserve">Article 7 (Identification and monitoring) of the Convention on Biological Diversity establishes that Parties shall, as far as possible and as appropriate, monitor the components of biological diversity important for its conservation and sustainable use, and identify processes and categories of activities which have or are likely to have significant adverse impacts, and monitor their effects through sampling and other techniques. </w:t>
      </w:r>
    </w:p>
    <w:p w14:paraId="3F65FBB5" w14:textId="0DBE1302" w:rsidR="00AC11E2" w:rsidRPr="00510EBB" w:rsidRDefault="005A651C" w:rsidP="00510EBB">
      <w:pPr>
        <w:pStyle w:val="Default"/>
        <w:spacing w:line="276" w:lineRule="auto"/>
      </w:pPr>
      <w:r w:rsidRPr="00510EBB">
        <w:rPr>
          <w:color w:val="auto"/>
          <w:sz w:val="22"/>
          <w:szCs w:val="22"/>
        </w:rPr>
        <w:lastRenderedPageBreak/>
        <w:t xml:space="preserve">Monitoring of LMOs refers to the systematic observation, </w:t>
      </w:r>
      <w:r w:rsidR="009F5201" w:rsidRPr="00510EBB">
        <w:rPr>
          <w:color w:val="auto"/>
          <w:sz w:val="22"/>
          <w:szCs w:val="22"/>
        </w:rPr>
        <w:t xml:space="preserve">data </w:t>
      </w:r>
      <w:r w:rsidRPr="00510EBB">
        <w:rPr>
          <w:color w:val="auto"/>
          <w:sz w:val="22"/>
          <w:szCs w:val="22"/>
        </w:rPr>
        <w:t xml:space="preserve">collection, </w:t>
      </w:r>
      <w:r w:rsidR="009F5201" w:rsidRPr="00510EBB">
        <w:rPr>
          <w:color w:val="auto"/>
          <w:sz w:val="22"/>
          <w:szCs w:val="22"/>
        </w:rPr>
        <w:t xml:space="preserve">and data </w:t>
      </w:r>
      <w:r w:rsidRPr="00510EBB">
        <w:rPr>
          <w:color w:val="auto"/>
          <w:sz w:val="22"/>
          <w:szCs w:val="22"/>
        </w:rPr>
        <w:t>analysis</w:t>
      </w:r>
      <w:r w:rsidR="009F5201" w:rsidRPr="00510EBB">
        <w:rPr>
          <w:color w:val="auto"/>
          <w:sz w:val="22"/>
          <w:szCs w:val="22"/>
        </w:rPr>
        <w:t xml:space="preserve"> during and after</w:t>
      </w:r>
      <w:r w:rsidRPr="00510EBB">
        <w:rPr>
          <w:color w:val="auto"/>
          <w:sz w:val="22"/>
          <w:szCs w:val="22"/>
        </w:rPr>
        <w:t xml:space="preserve"> the </w:t>
      </w:r>
      <w:r w:rsidR="00936216" w:rsidRPr="00510EBB">
        <w:rPr>
          <w:color w:val="auto"/>
          <w:sz w:val="22"/>
          <w:szCs w:val="22"/>
        </w:rPr>
        <w:t>intentional</w:t>
      </w:r>
      <w:r w:rsidRPr="00510EBB">
        <w:rPr>
          <w:color w:val="auto"/>
          <w:sz w:val="22"/>
          <w:szCs w:val="22"/>
        </w:rPr>
        <w:t xml:space="preserve"> release of a LMO into the environment and in accordance with the objectives of the Protocol. </w:t>
      </w:r>
    </w:p>
    <w:p w14:paraId="6D813782" w14:textId="2A68B391" w:rsidR="005A651C" w:rsidRPr="00510EBB" w:rsidRDefault="005A651C" w:rsidP="00510EBB">
      <w:pPr>
        <w:pStyle w:val="Default"/>
        <w:spacing w:line="276" w:lineRule="auto"/>
      </w:pPr>
      <w:r w:rsidRPr="00510EBB">
        <w:rPr>
          <w:color w:val="auto"/>
          <w:sz w:val="22"/>
          <w:szCs w:val="22"/>
        </w:rPr>
        <w:t xml:space="preserve">Monitoring can be categorised as case-specific monitoring </w:t>
      </w:r>
      <w:r w:rsidR="00AC11E2" w:rsidRPr="00510EBB">
        <w:rPr>
          <w:color w:val="auto"/>
          <w:sz w:val="22"/>
          <w:szCs w:val="22"/>
        </w:rPr>
        <w:t>and</w:t>
      </w:r>
      <w:r w:rsidRPr="00510EBB">
        <w:rPr>
          <w:color w:val="auto"/>
          <w:sz w:val="22"/>
          <w:szCs w:val="22"/>
        </w:rPr>
        <w:t xml:space="preserve"> general surveillance monitoring. Case specific monitoring is hypothesis driven and should be targeted at the assessment endpoints and protection goals identified in the risk assessment conclusions as being at risk, or where levels of unresolved uncertainty were identified in relation to potential risks associated with the EGD</w:t>
      </w:r>
      <w:r w:rsidR="003A78BB" w:rsidRPr="00510EBB">
        <w:rPr>
          <w:color w:val="auto"/>
          <w:sz w:val="22"/>
          <w:szCs w:val="22"/>
        </w:rPr>
        <w:t>-</w:t>
      </w:r>
      <w:r w:rsidR="009B3A9F" w:rsidRPr="00510EBB">
        <w:rPr>
          <w:color w:val="auto"/>
          <w:sz w:val="22"/>
          <w:szCs w:val="22"/>
        </w:rPr>
        <w:t>LMO</w:t>
      </w:r>
      <w:r w:rsidRPr="00510EBB">
        <w:rPr>
          <w:color w:val="auto"/>
          <w:sz w:val="22"/>
          <w:szCs w:val="22"/>
        </w:rPr>
        <w:t>. While case-specific monitoring may be conducted to address uncertainty in the level of risk for effects anticipated in the risk assessment, general surveillance monitoring is used to account for effects, especially residual or unresolved or unanticipated risk</w:t>
      </w:r>
      <w:r w:rsidR="00AC11E2" w:rsidRPr="00510EBB">
        <w:rPr>
          <w:color w:val="auto"/>
          <w:sz w:val="22"/>
          <w:szCs w:val="22"/>
        </w:rPr>
        <w:t>s</w:t>
      </w:r>
      <w:r w:rsidRPr="00510EBB">
        <w:rPr>
          <w:color w:val="auto"/>
          <w:sz w:val="22"/>
          <w:szCs w:val="22"/>
        </w:rPr>
        <w:t xml:space="preserve"> and typically forms the basis for the monitoring plan. In general surveillance monitoring, the general status of the environment that is associated with the deployment of the EGD</w:t>
      </w:r>
      <w:r w:rsidR="003A78BB" w:rsidRPr="00510EBB">
        <w:rPr>
          <w:color w:val="auto"/>
          <w:sz w:val="22"/>
          <w:szCs w:val="22"/>
        </w:rPr>
        <w:t>-</w:t>
      </w:r>
      <w:r w:rsidR="009B3A9F" w:rsidRPr="00510EBB">
        <w:rPr>
          <w:color w:val="auto"/>
          <w:sz w:val="22"/>
          <w:szCs w:val="22"/>
        </w:rPr>
        <w:t xml:space="preserve">LMO </w:t>
      </w:r>
      <w:r w:rsidRPr="00510EBB">
        <w:rPr>
          <w:color w:val="auto"/>
          <w:sz w:val="22"/>
          <w:szCs w:val="22"/>
        </w:rPr>
        <w:t>is monitored without any preconceived hypothesis to detect effects that were not anticipated in the risk assessment. Should any such effects be observed, they are studied in more detail to determine whether the effect is adverse and whether it is associated with the deployment of a</w:t>
      </w:r>
      <w:r w:rsidR="00305F0A" w:rsidRPr="00510EBB">
        <w:rPr>
          <w:color w:val="auto"/>
          <w:sz w:val="22"/>
          <w:szCs w:val="22"/>
        </w:rPr>
        <w:t>n</w:t>
      </w:r>
      <w:r w:rsidRPr="00510EBB">
        <w:rPr>
          <w:color w:val="auto"/>
          <w:sz w:val="22"/>
          <w:szCs w:val="22"/>
        </w:rPr>
        <w:t xml:space="preserve"> EGD</w:t>
      </w:r>
      <w:r w:rsidR="003A78BB" w:rsidRPr="00510EBB">
        <w:rPr>
          <w:color w:val="auto"/>
          <w:sz w:val="22"/>
          <w:szCs w:val="22"/>
        </w:rPr>
        <w:t>-</w:t>
      </w:r>
      <w:r w:rsidR="009B3A9F" w:rsidRPr="00510EBB">
        <w:rPr>
          <w:color w:val="auto"/>
          <w:sz w:val="22"/>
          <w:szCs w:val="22"/>
        </w:rPr>
        <w:t>LMO</w:t>
      </w:r>
      <w:r w:rsidRPr="00510EBB">
        <w:rPr>
          <w:color w:val="auto"/>
          <w:sz w:val="22"/>
          <w:szCs w:val="22"/>
        </w:rPr>
        <w:t>.</w:t>
      </w:r>
    </w:p>
    <w:p w14:paraId="113B6858" w14:textId="6CA9A59B" w:rsidR="005A651C" w:rsidRPr="00510EBB" w:rsidRDefault="005A651C" w:rsidP="00510EBB">
      <w:pPr>
        <w:pStyle w:val="Default"/>
        <w:spacing w:line="276" w:lineRule="auto"/>
      </w:pPr>
      <w:r w:rsidRPr="00510EBB">
        <w:rPr>
          <w:color w:val="auto"/>
          <w:sz w:val="22"/>
          <w:szCs w:val="22"/>
        </w:rPr>
        <w:t>Mathematical modelling may potentially be deployed as a design tool for sampling protocols to define expectations of intended outcomes, deviations, and responses. In this regard, clear triggers for management responses, based on modelling, for particular monitoring results/events may be considered. It should</w:t>
      </w:r>
      <w:r w:rsidR="00830438" w:rsidRPr="00510EBB">
        <w:rPr>
          <w:color w:val="auto"/>
          <w:sz w:val="22"/>
          <w:szCs w:val="22"/>
        </w:rPr>
        <w:t>,</w:t>
      </w:r>
      <w:r w:rsidRPr="00510EBB">
        <w:rPr>
          <w:color w:val="auto"/>
          <w:sz w:val="22"/>
          <w:szCs w:val="22"/>
        </w:rPr>
        <w:t xml:space="preserve"> however</w:t>
      </w:r>
      <w:r w:rsidR="00AC11E2" w:rsidRPr="00510EBB">
        <w:rPr>
          <w:color w:val="auto"/>
          <w:sz w:val="22"/>
          <w:szCs w:val="22"/>
        </w:rPr>
        <w:t>,</w:t>
      </w:r>
      <w:r w:rsidRPr="00510EBB">
        <w:rPr>
          <w:color w:val="auto"/>
          <w:sz w:val="22"/>
          <w:szCs w:val="22"/>
        </w:rPr>
        <w:t xml:space="preserve"> be noted that monitoring efforts should be proportionate to the level of risk/uncertainty identified.</w:t>
      </w:r>
    </w:p>
    <w:p w14:paraId="2F1EC406" w14:textId="7F54E44F" w:rsidR="005A651C" w:rsidRPr="00510EBB" w:rsidRDefault="00830438" w:rsidP="00510EBB">
      <w:pPr>
        <w:pStyle w:val="Default"/>
        <w:spacing w:line="276" w:lineRule="auto"/>
      </w:pPr>
      <w:r w:rsidRPr="00510EBB">
        <w:rPr>
          <w:color w:val="auto"/>
          <w:sz w:val="22"/>
          <w:szCs w:val="22"/>
        </w:rPr>
        <w:t>M</w:t>
      </w:r>
      <w:r w:rsidR="005A651C" w:rsidRPr="00510EBB">
        <w:rPr>
          <w:color w:val="auto"/>
          <w:sz w:val="22"/>
          <w:szCs w:val="22"/>
        </w:rPr>
        <w:t>onitoring measures may be implemented to trace and identify any direct or indirect, immediate, delayed, or unforeseen effects on the environment</w:t>
      </w:r>
      <w:r w:rsidR="00AC11E2" w:rsidRPr="00510EBB">
        <w:rPr>
          <w:color w:val="auto"/>
          <w:sz w:val="22"/>
          <w:szCs w:val="22"/>
        </w:rPr>
        <w:t xml:space="preserve">, </w:t>
      </w:r>
      <w:proofErr w:type="gramStart"/>
      <w:r w:rsidR="00AC11E2" w:rsidRPr="00510EBB">
        <w:rPr>
          <w:color w:val="auto"/>
          <w:sz w:val="22"/>
          <w:szCs w:val="22"/>
        </w:rPr>
        <w:t>taking into account</w:t>
      </w:r>
      <w:proofErr w:type="gramEnd"/>
      <w:r w:rsidR="00AC11E2" w:rsidRPr="00510EBB">
        <w:rPr>
          <w:color w:val="auto"/>
          <w:sz w:val="22"/>
          <w:szCs w:val="22"/>
        </w:rPr>
        <w:t xml:space="preserve"> human health</w:t>
      </w:r>
      <w:r w:rsidRPr="00510EBB">
        <w:rPr>
          <w:color w:val="auto"/>
          <w:sz w:val="22"/>
          <w:szCs w:val="22"/>
        </w:rPr>
        <w:t>,</w:t>
      </w:r>
      <w:r w:rsidR="005A651C" w:rsidRPr="00510EBB">
        <w:rPr>
          <w:color w:val="auto"/>
          <w:sz w:val="22"/>
          <w:szCs w:val="22"/>
        </w:rPr>
        <w:t xml:space="preserve"> of LMOs as or in products after they have been </w:t>
      </w:r>
      <w:r w:rsidR="00800AC8" w:rsidRPr="00510EBB">
        <w:rPr>
          <w:color w:val="auto"/>
          <w:sz w:val="22"/>
          <w:szCs w:val="22"/>
        </w:rPr>
        <w:t xml:space="preserve">intentionally </w:t>
      </w:r>
      <w:r w:rsidR="005A651C" w:rsidRPr="00510EBB">
        <w:rPr>
          <w:color w:val="auto"/>
          <w:sz w:val="22"/>
          <w:szCs w:val="22"/>
        </w:rPr>
        <w:t>released into the environment. In this regard, monitoring data may feed back into the risk assessment process.</w:t>
      </w:r>
    </w:p>
    <w:p w14:paraId="4A52DBAB" w14:textId="2EC352BB" w:rsidR="005A651C" w:rsidRPr="00510EBB" w:rsidRDefault="005A651C" w:rsidP="00510EBB">
      <w:pPr>
        <w:pStyle w:val="Default"/>
        <w:spacing w:after="0" w:line="276" w:lineRule="auto"/>
      </w:pPr>
      <w:r w:rsidRPr="00510EBB">
        <w:rPr>
          <w:color w:val="auto"/>
          <w:sz w:val="22"/>
          <w:szCs w:val="22"/>
        </w:rPr>
        <w:t>Environmental monitoring may be a means to:</w:t>
      </w:r>
    </w:p>
    <w:p w14:paraId="67C1FF84" w14:textId="77777777"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 xml:space="preserve">Address/Reduce </w:t>
      </w:r>
      <w:proofErr w:type="gramStart"/>
      <w:r w:rsidRPr="00510EBB">
        <w:rPr>
          <w:rFonts w:ascii="Times New Roman" w:hAnsi="Times New Roman"/>
        </w:rPr>
        <w:t>uncertainties;</w:t>
      </w:r>
      <w:proofErr w:type="gramEnd"/>
    </w:p>
    <w:p w14:paraId="18746756" w14:textId="3057C9AE"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Confirm assumptions made during the risk assessment</w:t>
      </w:r>
      <w:r w:rsidR="00974EE8" w:rsidRPr="00510EBB">
        <w:rPr>
          <w:rFonts w:ascii="Times New Roman" w:hAnsi="Times New Roman"/>
        </w:rPr>
        <w:t xml:space="preserve">, including </w:t>
      </w:r>
      <w:r w:rsidR="00AA09A4" w:rsidRPr="00510EBB">
        <w:rPr>
          <w:rFonts w:ascii="Times New Roman" w:hAnsi="Times New Roman"/>
        </w:rPr>
        <w:t xml:space="preserve">efficacy and safety for human health and the </w:t>
      </w:r>
      <w:proofErr w:type="gramStart"/>
      <w:r w:rsidR="00AA09A4" w:rsidRPr="00510EBB">
        <w:rPr>
          <w:rFonts w:ascii="Times New Roman" w:hAnsi="Times New Roman"/>
        </w:rPr>
        <w:t>environment</w:t>
      </w:r>
      <w:r w:rsidRPr="00510EBB">
        <w:rPr>
          <w:rFonts w:ascii="Times New Roman" w:hAnsi="Times New Roman"/>
        </w:rPr>
        <w:t>;</w:t>
      </w:r>
      <w:proofErr w:type="gramEnd"/>
    </w:p>
    <w:p w14:paraId="3F2A1EDB" w14:textId="21724C08"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 xml:space="preserve">Validate conclusions of the assessment on a wider </w:t>
      </w:r>
      <w:proofErr w:type="spellStart"/>
      <w:r w:rsidRPr="00510EBB">
        <w:rPr>
          <w:rFonts w:ascii="Times New Roman" w:hAnsi="Times New Roman"/>
        </w:rPr>
        <w:t>spatio</w:t>
      </w:r>
      <w:proofErr w:type="spellEnd"/>
      <w:r w:rsidRPr="00510EBB">
        <w:rPr>
          <w:rFonts w:ascii="Times New Roman" w:hAnsi="Times New Roman"/>
        </w:rPr>
        <w:t xml:space="preserve">-temporal level of </w:t>
      </w:r>
      <w:proofErr w:type="gramStart"/>
      <w:r w:rsidRPr="00510EBB">
        <w:rPr>
          <w:rFonts w:ascii="Times New Roman" w:hAnsi="Times New Roman"/>
        </w:rPr>
        <w:t>application;</w:t>
      </w:r>
      <w:proofErr w:type="gramEnd"/>
    </w:p>
    <w:p w14:paraId="4DEE990A" w14:textId="065BD844"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Determine the causal link between an environmental change observed and the specific use of an EGD-</w:t>
      </w:r>
      <w:proofErr w:type="gramStart"/>
      <w:r w:rsidRPr="00510EBB">
        <w:rPr>
          <w:rFonts w:ascii="Times New Roman" w:hAnsi="Times New Roman"/>
        </w:rPr>
        <w:t>LMO</w:t>
      </w:r>
      <w:r w:rsidR="00830438" w:rsidRPr="00510EBB">
        <w:rPr>
          <w:rFonts w:ascii="Times New Roman" w:hAnsi="Times New Roman"/>
        </w:rPr>
        <w:t>;</w:t>
      </w:r>
      <w:proofErr w:type="gramEnd"/>
    </w:p>
    <w:p w14:paraId="5571FA89" w14:textId="537B4B56"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 xml:space="preserve">Evaluate whether risk management strategies are efficacious and being implemented </w:t>
      </w:r>
      <w:proofErr w:type="gramStart"/>
      <w:r w:rsidRPr="00510EBB">
        <w:rPr>
          <w:rFonts w:ascii="Times New Roman" w:hAnsi="Times New Roman"/>
        </w:rPr>
        <w:t>effectively;</w:t>
      </w:r>
      <w:proofErr w:type="gramEnd"/>
      <w:r w:rsidRPr="00510EBB">
        <w:rPr>
          <w:rFonts w:ascii="Times New Roman" w:hAnsi="Times New Roman"/>
        </w:rPr>
        <w:t xml:space="preserve"> </w:t>
      </w:r>
    </w:p>
    <w:p w14:paraId="10A534D0" w14:textId="1FCFA776" w:rsidR="005A651C" w:rsidRPr="00510EBB"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Detect effects that were not anticipated in the risk assessment including cumulative, and long-term adverse effects</w:t>
      </w:r>
      <w:r w:rsidR="00987030" w:rsidRPr="00510EBB">
        <w:rPr>
          <w:rFonts w:ascii="Times New Roman" w:hAnsi="Times New Roman"/>
        </w:rPr>
        <w:t>; and</w:t>
      </w:r>
      <w:r w:rsidRPr="00510EBB">
        <w:rPr>
          <w:rFonts w:ascii="Times New Roman" w:hAnsi="Times New Roman"/>
        </w:rPr>
        <w:t xml:space="preserve"> </w:t>
      </w:r>
    </w:p>
    <w:p w14:paraId="506EDC9C" w14:textId="00A89CF1" w:rsidR="005A651C" w:rsidRPr="00A10BDE" w:rsidRDefault="005A651C" w:rsidP="00510EBB">
      <w:pPr>
        <w:pStyle w:val="ListParagraph"/>
        <w:numPr>
          <w:ilvl w:val="0"/>
          <w:numId w:val="53"/>
        </w:numPr>
        <w:spacing w:line="276" w:lineRule="auto"/>
        <w:rPr>
          <w:rFonts w:ascii="Times New Roman" w:hAnsi="Times New Roman"/>
        </w:rPr>
      </w:pPr>
      <w:r w:rsidRPr="00510EBB">
        <w:rPr>
          <w:rFonts w:ascii="Times New Roman" w:hAnsi="Times New Roman"/>
        </w:rPr>
        <w:t>Establish</w:t>
      </w:r>
      <w:r w:rsidRPr="00A10BDE">
        <w:rPr>
          <w:rFonts w:ascii="Times New Roman" w:hAnsi="Times New Roman"/>
        </w:rPr>
        <w:t xml:space="preserve"> a causal link between EGD-LMOs and </w:t>
      </w:r>
      <w:r w:rsidR="00987030">
        <w:rPr>
          <w:rFonts w:ascii="Times New Roman" w:hAnsi="Times New Roman"/>
        </w:rPr>
        <w:t xml:space="preserve">any observed </w:t>
      </w:r>
      <w:r w:rsidRPr="00A10BDE">
        <w:rPr>
          <w:rFonts w:ascii="Times New Roman" w:hAnsi="Times New Roman"/>
        </w:rPr>
        <w:t>adverse effects</w:t>
      </w:r>
      <w:r w:rsidR="00987030">
        <w:rPr>
          <w:rFonts w:ascii="Times New Roman" w:hAnsi="Times New Roman"/>
        </w:rPr>
        <w:t>.</w:t>
      </w:r>
    </w:p>
    <w:p w14:paraId="481220E4" w14:textId="77777777" w:rsidR="005A651C" w:rsidRPr="00510EBB" w:rsidRDefault="005A651C" w:rsidP="00510EBB">
      <w:pPr>
        <w:pStyle w:val="Default"/>
        <w:spacing w:line="276" w:lineRule="auto"/>
      </w:pPr>
      <w:r w:rsidRPr="00510EBB">
        <w:rPr>
          <w:color w:val="auto"/>
          <w:sz w:val="22"/>
          <w:szCs w:val="22"/>
        </w:rPr>
        <w:t xml:space="preserve">The issues mentioned in the section “Establishing the context and scope” may be taken into consideration again at the end of the risk assessment process to evaluate whether the objectives that were set out at the beginning of the risk assessment have been met. </w:t>
      </w:r>
    </w:p>
    <w:p w14:paraId="7A84AAF5" w14:textId="74FC0209" w:rsidR="005A651C" w:rsidRPr="00510EBB" w:rsidRDefault="005A651C" w:rsidP="00510EBB">
      <w:pPr>
        <w:pStyle w:val="Default"/>
        <w:spacing w:line="276" w:lineRule="auto"/>
      </w:pPr>
      <w:r w:rsidRPr="00510EBB">
        <w:rPr>
          <w:color w:val="auto"/>
          <w:sz w:val="22"/>
          <w:szCs w:val="22"/>
        </w:rPr>
        <w:t>In addition, monitoring can be considered to also serve as an early warning system that could lead to the activation of additional risk management actions. Hence, monitoring results inform decision making about continued testing and implementation of the EGD-</w:t>
      </w:r>
      <w:r w:rsidR="002E0152" w:rsidRPr="00510EBB" w:rsidDel="002E0152">
        <w:rPr>
          <w:color w:val="auto"/>
          <w:sz w:val="22"/>
          <w:szCs w:val="22"/>
        </w:rPr>
        <w:t xml:space="preserve"> </w:t>
      </w:r>
      <w:r w:rsidR="00B97663" w:rsidRPr="00510EBB">
        <w:rPr>
          <w:color w:val="auto"/>
          <w:sz w:val="22"/>
          <w:szCs w:val="22"/>
        </w:rPr>
        <w:t>LMO</w:t>
      </w:r>
      <w:r w:rsidRPr="00510EBB">
        <w:rPr>
          <w:color w:val="auto"/>
          <w:sz w:val="22"/>
          <w:szCs w:val="22"/>
        </w:rPr>
        <w:t xml:space="preserve"> and its ongoing use and management.</w:t>
      </w:r>
    </w:p>
    <w:p w14:paraId="4013C340" w14:textId="6B17BC46" w:rsidR="005A651C" w:rsidRPr="0057186D" w:rsidRDefault="0057186D" w:rsidP="0057186D">
      <w:pPr>
        <w:pStyle w:val="Heading2"/>
        <w:spacing w:line="276" w:lineRule="auto"/>
        <w:rPr>
          <w:rFonts w:ascii="Times New Roman" w:hAnsi="Times New Roman" w:cs="Times New Roman"/>
          <w:b/>
          <w:bCs/>
          <w:color w:val="auto"/>
          <w:sz w:val="24"/>
          <w:szCs w:val="24"/>
          <w:lang w:val="en-GB"/>
        </w:rPr>
      </w:pPr>
      <w:bookmarkStart w:id="66" w:name="_Toc159410753"/>
      <w:r>
        <w:rPr>
          <w:rFonts w:ascii="Times New Roman" w:hAnsi="Times New Roman" w:cs="Times New Roman"/>
          <w:b/>
          <w:bCs/>
          <w:color w:val="auto"/>
          <w:sz w:val="24"/>
          <w:szCs w:val="24"/>
          <w:lang w:val="en-GB"/>
        </w:rPr>
        <w:lastRenderedPageBreak/>
        <w:t>6.</w:t>
      </w:r>
      <w:r w:rsidR="00267024">
        <w:rPr>
          <w:rFonts w:ascii="Times New Roman" w:hAnsi="Times New Roman" w:cs="Times New Roman"/>
          <w:b/>
          <w:bCs/>
          <w:color w:val="auto"/>
          <w:sz w:val="24"/>
          <w:szCs w:val="24"/>
          <w:lang w:val="en-GB"/>
        </w:rPr>
        <w:t>2</w:t>
      </w:r>
      <w:r w:rsidR="005A651C" w:rsidRPr="0057186D">
        <w:rPr>
          <w:rFonts w:ascii="Times New Roman" w:hAnsi="Times New Roman" w:cs="Times New Roman"/>
          <w:b/>
          <w:bCs/>
          <w:color w:val="auto"/>
          <w:sz w:val="24"/>
          <w:szCs w:val="24"/>
          <w:lang w:val="en-GB"/>
        </w:rPr>
        <w:t xml:space="preserve">. </w:t>
      </w:r>
      <w:r w:rsidR="00D30359">
        <w:rPr>
          <w:rFonts w:ascii="Times New Roman" w:hAnsi="Times New Roman" w:cs="Times New Roman"/>
          <w:b/>
          <w:bCs/>
          <w:color w:val="auto"/>
          <w:sz w:val="24"/>
          <w:szCs w:val="24"/>
          <w:lang w:val="en-GB"/>
        </w:rPr>
        <w:t>C</w:t>
      </w:r>
      <w:r w:rsidR="005A651C" w:rsidRPr="0057186D">
        <w:rPr>
          <w:rFonts w:ascii="Times New Roman" w:hAnsi="Times New Roman" w:cs="Times New Roman"/>
          <w:b/>
          <w:bCs/>
          <w:color w:val="auto"/>
          <w:sz w:val="24"/>
          <w:szCs w:val="24"/>
          <w:lang w:val="en-GB"/>
        </w:rPr>
        <w:t>onsideration</w:t>
      </w:r>
      <w:r w:rsidR="00D30359">
        <w:rPr>
          <w:rFonts w:ascii="Times New Roman" w:hAnsi="Times New Roman" w:cs="Times New Roman"/>
          <w:b/>
          <w:bCs/>
          <w:color w:val="auto"/>
          <w:sz w:val="24"/>
          <w:szCs w:val="24"/>
          <w:lang w:val="en-GB"/>
        </w:rPr>
        <w:t>s for</w:t>
      </w:r>
      <w:r w:rsidR="005A651C" w:rsidRPr="0057186D">
        <w:rPr>
          <w:rFonts w:ascii="Times New Roman" w:hAnsi="Times New Roman" w:cs="Times New Roman"/>
          <w:b/>
          <w:bCs/>
          <w:color w:val="auto"/>
          <w:sz w:val="24"/>
          <w:szCs w:val="24"/>
          <w:lang w:val="en-GB"/>
        </w:rPr>
        <w:t xml:space="preserve"> monitoring</w:t>
      </w:r>
      <w:bookmarkEnd w:id="66"/>
    </w:p>
    <w:p w14:paraId="7C6E840F" w14:textId="3E5AAEDF" w:rsidR="00D30359" w:rsidRPr="00510EBB" w:rsidRDefault="00D30359" w:rsidP="00510EBB">
      <w:pPr>
        <w:pStyle w:val="Default"/>
        <w:spacing w:line="276" w:lineRule="auto"/>
      </w:pPr>
      <w:r w:rsidRPr="00510EBB">
        <w:rPr>
          <w:color w:val="auto"/>
          <w:sz w:val="22"/>
          <w:szCs w:val="22"/>
        </w:rPr>
        <w:t xml:space="preserve">A </w:t>
      </w:r>
      <w:r w:rsidR="005A651C" w:rsidRPr="00510EBB">
        <w:rPr>
          <w:color w:val="auto"/>
          <w:sz w:val="22"/>
          <w:szCs w:val="22"/>
        </w:rPr>
        <w:t xml:space="preserve">monitoring plan </w:t>
      </w:r>
      <w:r w:rsidRPr="00510EBB">
        <w:rPr>
          <w:color w:val="auto"/>
          <w:sz w:val="22"/>
          <w:szCs w:val="22"/>
        </w:rPr>
        <w:t xml:space="preserve">is developed </w:t>
      </w:r>
      <w:r w:rsidR="005A651C" w:rsidRPr="00510EBB">
        <w:rPr>
          <w:color w:val="auto"/>
          <w:sz w:val="22"/>
          <w:szCs w:val="22"/>
        </w:rPr>
        <w:t xml:space="preserve">either by competent national authorities based on relevant national biosafety laws, regulations and policies and recommendations derived from the risk assessment, or by the developer/applicant and evaluated and agreed upon by national authorities. This plan should be relevant to uncertainties identified in the risk assessment </w:t>
      </w:r>
      <w:r w:rsidRPr="00510EBB">
        <w:rPr>
          <w:color w:val="auto"/>
          <w:sz w:val="22"/>
          <w:szCs w:val="22"/>
        </w:rPr>
        <w:t xml:space="preserve">and </w:t>
      </w:r>
      <w:r w:rsidR="005A651C" w:rsidRPr="00510EBB">
        <w:rPr>
          <w:color w:val="auto"/>
          <w:sz w:val="22"/>
          <w:szCs w:val="22"/>
        </w:rPr>
        <w:t xml:space="preserve">the level of risk posed by the specific EGD-LMO. The plan should relate to the context and scope of the risk assessment and </w:t>
      </w:r>
      <w:r w:rsidRPr="00510EBB">
        <w:rPr>
          <w:color w:val="auto"/>
          <w:sz w:val="22"/>
          <w:szCs w:val="22"/>
        </w:rPr>
        <w:t xml:space="preserve">may </w:t>
      </w:r>
      <w:r w:rsidR="005A651C" w:rsidRPr="00510EBB">
        <w:rPr>
          <w:color w:val="auto"/>
          <w:sz w:val="22"/>
          <w:szCs w:val="22"/>
        </w:rPr>
        <w:t>utilise related monitoring data and activities</w:t>
      </w:r>
      <w:r w:rsidRPr="00510EBB">
        <w:rPr>
          <w:color w:val="auto"/>
          <w:sz w:val="22"/>
          <w:szCs w:val="22"/>
        </w:rPr>
        <w:t>,</w:t>
      </w:r>
      <w:r w:rsidR="005A651C" w:rsidRPr="00510EBB">
        <w:rPr>
          <w:color w:val="auto"/>
          <w:sz w:val="22"/>
          <w:szCs w:val="22"/>
        </w:rPr>
        <w:t xml:space="preserve"> including from other countries/areas</w:t>
      </w:r>
      <w:r w:rsidRPr="00510EBB">
        <w:rPr>
          <w:color w:val="auto"/>
          <w:sz w:val="22"/>
          <w:szCs w:val="22"/>
        </w:rPr>
        <w:t>,</w:t>
      </w:r>
      <w:r w:rsidR="005A651C" w:rsidRPr="00510EBB">
        <w:rPr>
          <w:color w:val="auto"/>
          <w:sz w:val="22"/>
          <w:szCs w:val="22"/>
        </w:rPr>
        <w:t xml:space="preserve"> as appropriate. </w:t>
      </w:r>
    </w:p>
    <w:p w14:paraId="51364F82" w14:textId="66CE705E" w:rsidR="005A651C" w:rsidRPr="00510EBB" w:rsidRDefault="005A651C" w:rsidP="00510EBB">
      <w:pPr>
        <w:pStyle w:val="Default"/>
        <w:spacing w:line="276" w:lineRule="auto"/>
      </w:pPr>
      <w:r w:rsidRPr="00510EBB">
        <w:rPr>
          <w:color w:val="auto"/>
          <w:sz w:val="22"/>
          <w:szCs w:val="22"/>
        </w:rPr>
        <w:t>There is substantial experience with releasing insects for genetic and biological disease vector/pest control, including their</w:t>
      </w:r>
      <w:r w:rsidR="009F5201" w:rsidRPr="00510EBB">
        <w:rPr>
          <w:color w:val="auto"/>
          <w:sz w:val="22"/>
          <w:szCs w:val="22"/>
        </w:rPr>
        <w:t xml:space="preserve"> </w:t>
      </w:r>
      <w:r w:rsidRPr="00510EBB">
        <w:rPr>
          <w:color w:val="auto"/>
          <w:sz w:val="22"/>
          <w:szCs w:val="22"/>
        </w:rPr>
        <w:t xml:space="preserve">monitoring . It </w:t>
      </w:r>
      <w:r w:rsidR="00EA38A9" w:rsidRPr="00510EBB">
        <w:rPr>
          <w:color w:val="auto"/>
          <w:sz w:val="22"/>
          <w:szCs w:val="22"/>
        </w:rPr>
        <w:t xml:space="preserve">may be </w:t>
      </w:r>
      <w:r w:rsidR="00D30359" w:rsidRPr="00510EBB">
        <w:rPr>
          <w:color w:val="auto"/>
          <w:sz w:val="22"/>
          <w:szCs w:val="22"/>
        </w:rPr>
        <w:t>advisable/</w:t>
      </w:r>
      <w:r w:rsidRPr="00510EBB">
        <w:rPr>
          <w:color w:val="auto"/>
          <w:sz w:val="22"/>
          <w:szCs w:val="22"/>
        </w:rPr>
        <w:t>appropriate to draw on the experience from current insect disease vector/pest control strategies that involve the release of insects, seek precedence for more or less similar situations, and use this experience to inform the monitoring of EGD-LMMs. However, caution is required as the systems compared differ in various aspects</w:t>
      </w:r>
      <w:r w:rsidR="00EA38A9" w:rsidRPr="00510EBB">
        <w:rPr>
          <w:color w:val="auto"/>
          <w:sz w:val="22"/>
          <w:szCs w:val="22"/>
        </w:rPr>
        <w:t>.</w:t>
      </w:r>
    </w:p>
    <w:p w14:paraId="2B94FF3A" w14:textId="37F385A4" w:rsidR="005A651C" w:rsidRPr="00510EBB" w:rsidRDefault="005A651C" w:rsidP="00510EBB">
      <w:pPr>
        <w:pStyle w:val="Default"/>
        <w:spacing w:line="276" w:lineRule="auto"/>
      </w:pPr>
      <w:r w:rsidRPr="00510EBB">
        <w:rPr>
          <w:color w:val="auto"/>
          <w:sz w:val="22"/>
          <w:szCs w:val="22"/>
        </w:rPr>
        <w:t>The monitoring plan could consider the following</w:t>
      </w:r>
      <w:r w:rsidR="008D13D2" w:rsidRPr="00510EBB">
        <w:rPr>
          <w:color w:val="auto"/>
          <w:sz w:val="22"/>
          <w:szCs w:val="22"/>
        </w:rPr>
        <w:t>:</w:t>
      </w:r>
    </w:p>
    <w:p w14:paraId="0E10151D" w14:textId="3E4CE995" w:rsidR="005A651C" w:rsidRPr="00510EBB" w:rsidRDefault="005A651C" w:rsidP="00510EBB">
      <w:pPr>
        <w:tabs>
          <w:tab w:val="left" w:pos="1304"/>
        </w:tabs>
        <w:spacing w:line="276" w:lineRule="auto"/>
        <w:rPr>
          <w:rFonts w:ascii="Times New Roman" w:hAnsi="Times New Roman"/>
          <w:b/>
        </w:rPr>
      </w:pPr>
      <w:r w:rsidRPr="00510EBB">
        <w:rPr>
          <w:rFonts w:ascii="Times New Roman" w:hAnsi="Times New Roman"/>
          <w:b/>
        </w:rPr>
        <w:t>What to monitor</w:t>
      </w:r>
    </w:p>
    <w:p w14:paraId="608ADFF0" w14:textId="38E51277" w:rsidR="00EA38A9" w:rsidRPr="00510EBB" w:rsidRDefault="005A651C" w:rsidP="00510EBB">
      <w:pPr>
        <w:pStyle w:val="Default"/>
        <w:spacing w:line="276" w:lineRule="auto"/>
      </w:pPr>
      <w:r w:rsidRPr="00510EBB">
        <w:rPr>
          <w:color w:val="auto"/>
          <w:sz w:val="22"/>
          <w:szCs w:val="22"/>
        </w:rPr>
        <w:t>Indicators (e.g., species, soil, water, unintended persistence) and parameters (components within a given indicator such as species density) should be capable of reliably signalling a change as proximal to the adverse e</w:t>
      </w:r>
      <w:r w:rsidR="00EA38A9" w:rsidRPr="00510EBB">
        <w:rPr>
          <w:color w:val="auto"/>
          <w:sz w:val="22"/>
          <w:szCs w:val="22"/>
        </w:rPr>
        <w:t>ffect</w:t>
      </w:r>
      <w:r w:rsidRPr="00510EBB">
        <w:rPr>
          <w:color w:val="auto"/>
          <w:sz w:val="22"/>
          <w:szCs w:val="22"/>
        </w:rPr>
        <w:t xml:space="preserve"> occurring as possible. Parameter prioritisation may relate to ease of sampling and collection of required material as well as assaying for the parameter. Consideration should be given to the interrelation of the indicator with a pathway to harm i.e.</w:t>
      </w:r>
      <w:r w:rsidR="008238FF" w:rsidRPr="00510EBB">
        <w:rPr>
          <w:color w:val="auto"/>
          <w:sz w:val="22"/>
          <w:szCs w:val="22"/>
        </w:rPr>
        <w:t>,</w:t>
      </w:r>
      <w:r w:rsidRPr="00510EBB">
        <w:rPr>
          <w:color w:val="auto"/>
          <w:sz w:val="22"/>
          <w:szCs w:val="22"/>
        </w:rPr>
        <w:t xml:space="preserve"> the indicator should signal an adverse e</w:t>
      </w:r>
      <w:r w:rsidR="00EA38A9" w:rsidRPr="00510EBB">
        <w:rPr>
          <w:color w:val="auto"/>
          <w:sz w:val="22"/>
          <w:szCs w:val="22"/>
        </w:rPr>
        <w:t>ffect</w:t>
      </w:r>
      <w:r w:rsidRPr="00510EBB">
        <w:rPr>
          <w:color w:val="auto"/>
          <w:sz w:val="22"/>
          <w:szCs w:val="22"/>
        </w:rPr>
        <w:t xml:space="preserve"> relevant to a step or steps within a causal pathway considered in the risk assessment and thereby tie back to the </w:t>
      </w:r>
      <w:r w:rsidR="00EA38A9" w:rsidRPr="00510EBB">
        <w:rPr>
          <w:color w:val="auto"/>
          <w:sz w:val="22"/>
          <w:szCs w:val="22"/>
        </w:rPr>
        <w:t xml:space="preserve">assessment endpoints and </w:t>
      </w:r>
      <w:r w:rsidRPr="00510EBB">
        <w:rPr>
          <w:color w:val="auto"/>
          <w:sz w:val="22"/>
          <w:szCs w:val="22"/>
        </w:rPr>
        <w:t xml:space="preserve">protection goals. Pre-exposure baseline data and reference points may be available or collected for the chosen indicators and parameters. </w:t>
      </w:r>
    </w:p>
    <w:p w14:paraId="1A06A020" w14:textId="328BCBB9" w:rsidR="005A651C" w:rsidRPr="00510EBB" w:rsidRDefault="005A651C" w:rsidP="00510EBB">
      <w:pPr>
        <w:pStyle w:val="Default"/>
        <w:spacing w:line="276" w:lineRule="auto"/>
      </w:pPr>
      <w:r w:rsidRPr="00510EBB">
        <w:rPr>
          <w:color w:val="auto"/>
          <w:sz w:val="22"/>
          <w:szCs w:val="22"/>
        </w:rPr>
        <w:t>Other considerations may include time to develop signal, temporal and spatial variability of the indicators (e.g., seasonality of occurrence)</w:t>
      </w:r>
      <w:r w:rsidR="00EA38A9" w:rsidRPr="00510EBB">
        <w:rPr>
          <w:color w:val="auto"/>
          <w:sz w:val="22"/>
          <w:szCs w:val="22"/>
        </w:rPr>
        <w:t>,</w:t>
      </w:r>
      <w:r w:rsidRPr="00510EBB">
        <w:rPr>
          <w:color w:val="auto"/>
          <w:sz w:val="22"/>
          <w:szCs w:val="22"/>
        </w:rPr>
        <w:t xml:space="preserve"> signal sensitivity (i.e.</w:t>
      </w:r>
      <w:r w:rsidR="00E801CF" w:rsidRPr="00510EBB">
        <w:rPr>
          <w:color w:val="auto"/>
          <w:sz w:val="22"/>
          <w:szCs w:val="22"/>
        </w:rPr>
        <w:t>,</w:t>
      </w:r>
      <w:r w:rsidRPr="00510EBB">
        <w:rPr>
          <w:color w:val="auto"/>
          <w:sz w:val="22"/>
          <w:szCs w:val="22"/>
        </w:rPr>
        <w:t xml:space="preserve"> signal</w:t>
      </w:r>
      <w:r w:rsidR="00E801CF" w:rsidRPr="00510EBB">
        <w:rPr>
          <w:color w:val="auto"/>
          <w:sz w:val="22"/>
          <w:szCs w:val="22"/>
        </w:rPr>
        <w:t>-</w:t>
      </w:r>
      <w:r w:rsidRPr="00510EBB">
        <w:rPr>
          <w:color w:val="auto"/>
          <w:sz w:val="22"/>
          <w:szCs w:val="22"/>
        </w:rPr>
        <w:t>to</w:t>
      </w:r>
      <w:r w:rsidR="00E801CF" w:rsidRPr="00510EBB">
        <w:rPr>
          <w:color w:val="auto"/>
          <w:sz w:val="22"/>
          <w:szCs w:val="22"/>
        </w:rPr>
        <w:t>-</w:t>
      </w:r>
      <w:r w:rsidRPr="00510EBB">
        <w:rPr>
          <w:color w:val="auto"/>
          <w:sz w:val="22"/>
          <w:szCs w:val="22"/>
        </w:rPr>
        <w:t>noise ratio appropriate</w:t>
      </w:r>
      <w:r w:rsidR="006B57FA" w:rsidRPr="00510EBB">
        <w:rPr>
          <w:color w:val="auto"/>
          <w:sz w:val="22"/>
          <w:szCs w:val="22"/>
        </w:rPr>
        <w:t xml:space="preserve"> for</w:t>
      </w:r>
      <w:r w:rsidRPr="00510EBB">
        <w:rPr>
          <w:color w:val="auto"/>
          <w:sz w:val="22"/>
          <w:szCs w:val="22"/>
        </w:rPr>
        <w:t xml:space="preserve"> </w:t>
      </w:r>
      <w:r w:rsidR="006A0861" w:rsidRPr="00510EBB">
        <w:rPr>
          <w:color w:val="auto"/>
          <w:sz w:val="22"/>
          <w:szCs w:val="22"/>
        </w:rPr>
        <w:t xml:space="preserve">the </w:t>
      </w:r>
      <w:r w:rsidRPr="00510EBB">
        <w:rPr>
          <w:color w:val="auto"/>
          <w:sz w:val="22"/>
          <w:szCs w:val="22"/>
        </w:rPr>
        <w:t>early and effective verification a</w:t>
      </w:r>
      <w:r w:rsidR="00F4700F" w:rsidRPr="00510EBB">
        <w:rPr>
          <w:color w:val="auto"/>
          <w:sz w:val="22"/>
          <w:szCs w:val="22"/>
        </w:rPr>
        <w:t>nd</w:t>
      </w:r>
      <w:r w:rsidRPr="00510EBB">
        <w:rPr>
          <w:color w:val="auto"/>
          <w:sz w:val="22"/>
          <w:szCs w:val="22"/>
        </w:rPr>
        <w:t xml:space="preserve"> </w:t>
      </w:r>
      <w:r w:rsidR="00F4700F" w:rsidRPr="00510EBB">
        <w:rPr>
          <w:color w:val="auto"/>
          <w:sz w:val="22"/>
          <w:szCs w:val="22"/>
        </w:rPr>
        <w:t xml:space="preserve">determination </w:t>
      </w:r>
      <w:r w:rsidRPr="00510EBB">
        <w:rPr>
          <w:color w:val="auto"/>
          <w:sz w:val="22"/>
          <w:szCs w:val="22"/>
        </w:rPr>
        <w:t xml:space="preserve">of </w:t>
      </w:r>
      <w:r w:rsidR="00F4700F" w:rsidRPr="00510EBB">
        <w:rPr>
          <w:color w:val="auto"/>
          <w:sz w:val="22"/>
          <w:szCs w:val="22"/>
        </w:rPr>
        <w:t xml:space="preserve">adverse </w:t>
      </w:r>
      <w:r w:rsidR="000F5E38" w:rsidRPr="00510EBB">
        <w:rPr>
          <w:color w:val="auto"/>
          <w:sz w:val="22"/>
          <w:szCs w:val="22"/>
        </w:rPr>
        <w:t>effect</w:t>
      </w:r>
      <w:r w:rsidRPr="00510EBB">
        <w:rPr>
          <w:color w:val="auto"/>
          <w:sz w:val="22"/>
          <w:szCs w:val="22"/>
        </w:rPr>
        <w:t>), throughput, cost, and impact of natural and human induced changes to the environment.</w:t>
      </w:r>
      <w:r w:rsidRPr="00267024">
        <w:rPr>
          <w:color w:val="auto"/>
          <w:sz w:val="22"/>
          <w:szCs w:val="22"/>
        </w:rPr>
        <w:t xml:space="preserve"> D</w:t>
      </w:r>
      <w:r w:rsidRPr="00510EBB">
        <w:rPr>
          <w:color w:val="auto"/>
          <w:sz w:val="22"/>
          <w:szCs w:val="22"/>
        </w:rPr>
        <w:t>epending on the EGD strategy, the genetic and phenotypic stability may need to be assessed over multiple generations under confined conditions as part of the risk assessment, as well as in the field as part of monitoring</w:t>
      </w:r>
      <w:r w:rsidR="00EA38A9" w:rsidRPr="00510EBB">
        <w:rPr>
          <w:color w:val="auto"/>
          <w:sz w:val="22"/>
          <w:szCs w:val="22"/>
        </w:rPr>
        <w:t>.</w:t>
      </w:r>
    </w:p>
    <w:p w14:paraId="0B39B402" w14:textId="77777777" w:rsidR="005A651C" w:rsidRPr="00510EBB" w:rsidRDefault="005A651C" w:rsidP="00510EBB">
      <w:pPr>
        <w:pStyle w:val="Default"/>
        <w:spacing w:line="276" w:lineRule="auto"/>
      </w:pPr>
      <w:r w:rsidRPr="00510EBB">
        <w:rPr>
          <w:color w:val="auto"/>
          <w:sz w:val="22"/>
          <w:szCs w:val="22"/>
        </w:rPr>
        <w:t>Methods could be considered whereby existing surveillance data collected for other purposes such as integrated vector management (IVM), ecosystem or wildlife management could be analysed for sources of signal determination.</w:t>
      </w:r>
      <w:r w:rsidRPr="00267024">
        <w:rPr>
          <w:color w:val="auto"/>
          <w:sz w:val="22"/>
          <w:szCs w:val="22"/>
        </w:rPr>
        <w:t xml:space="preserve"> </w:t>
      </w:r>
    </w:p>
    <w:p w14:paraId="3FBB7609" w14:textId="1B7834C6" w:rsidR="005A651C" w:rsidRPr="00510EBB" w:rsidRDefault="00141335" w:rsidP="00510EBB">
      <w:pPr>
        <w:pStyle w:val="Default"/>
        <w:spacing w:line="276" w:lineRule="auto"/>
      </w:pPr>
      <w:r w:rsidRPr="00510EBB">
        <w:rPr>
          <w:color w:val="auto"/>
          <w:sz w:val="22"/>
          <w:szCs w:val="22"/>
        </w:rPr>
        <w:t>Particularly for</w:t>
      </w:r>
      <w:r w:rsidR="005A651C" w:rsidRPr="00510EBB">
        <w:rPr>
          <w:color w:val="auto"/>
          <w:sz w:val="22"/>
          <w:szCs w:val="22"/>
        </w:rPr>
        <w:t xml:space="preserve"> human health</w:t>
      </w:r>
      <w:r w:rsidR="00F76DA9" w:rsidRPr="00510EBB">
        <w:rPr>
          <w:color w:val="auto"/>
          <w:sz w:val="22"/>
          <w:szCs w:val="22"/>
        </w:rPr>
        <w:t>-</w:t>
      </w:r>
      <w:r w:rsidR="005A651C" w:rsidRPr="00510EBB">
        <w:rPr>
          <w:color w:val="auto"/>
          <w:sz w:val="22"/>
          <w:szCs w:val="22"/>
        </w:rPr>
        <w:t xml:space="preserve">related pathways to harm, resistance development </w:t>
      </w:r>
      <w:r w:rsidR="00FF2FA2" w:rsidRPr="00510EBB">
        <w:rPr>
          <w:color w:val="auto"/>
          <w:sz w:val="22"/>
          <w:szCs w:val="22"/>
        </w:rPr>
        <w:t>to the drive mechanism</w:t>
      </w:r>
      <w:r w:rsidR="00757131" w:rsidRPr="00510EBB">
        <w:rPr>
          <w:color w:val="auto"/>
          <w:sz w:val="22"/>
          <w:szCs w:val="22"/>
        </w:rPr>
        <w:t xml:space="preserve"> </w:t>
      </w:r>
      <w:r w:rsidR="00990567" w:rsidRPr="00510EBB">
        <w:rPr>
          <w:color w:val="auto"/>
          <w:sz w:val="22"/>
          <w:szCs w:val="22"/>
        </w:rPr>
        <w:t>and</w:t>
      </w:r>
      <w:r w:rsidR="005A651C" w:rsidRPr="00510EBB">
        <w:rPr>
          <w:color w:val="auto"/>
          <w:sz w:val="22"/>
          <w:szCs w:val="22"/>
        </w:rPr>
        <w:t xml:space="preserve"> pathogen resistance could be considered</w:t>
      </w:r>
      <w:r w:rsidR="00990567" w:rsidRPr="00510EBB">
        <w:rPr>
          <w:color w:val="auto"/>
          <w:sz w:val="22"/>
          <w:szCs w:val="22"/>
        </w:rPr>
        <w:t xml:space="preserve"> in the monitoring plan,</w:t>
      </w:r>
      <w:r w:rsidR="005A651C" w:rsidRPr="00510EBB">
        <w:rPr>
          <w:color w:val="auto"/>
          <w:sz w:val="22"/>
          <w:szCs w:val="22"/>
        </w:rPr>
        <w:t xml:space="preserve"> as appropriate. </w:t>
      </w:r>
    </w:p>
    <w:p w14:paraId="15AC11C9" w14:textId="2EA98087" w:rsidR="005A651C" w:rsidRPr="00BB5241" w:rsidRDefault="005A651C" w:rsidP="005A651C">
      <w:pPr>
        <w:pBdr>
          <w:top w:val="nil"/>
          <w:left w:val="nil"/>
          <w:bottom w:val="nil"/>
          <w:right w:val="nil"/>
          <w:between w:val="nil"/>
        </w:pBdr>
        <w:spacing w:line="276" w:lineRule="auto"/>
        <w:ind w:left="284" w:hanging="284"/>
        <w:jc w:val="both"/>
        <w:rPr>
          <w:rFonts w:ascii="Times New Roman" w:eastAsia="Times New Roman" w:hAnsi="Times New Roman" w:cs="Times New Roman"/>
        </w:rPr>
      </w:pPr>
      <w:r w:rsidRPr="00BB5241">
        <w:rPr>
          <w:rFonts w:ascii="Times New Roman" w:eastAsia="Times New Roman" w:hAnsi="Times New Roman" w:cs="Times New Roman"/>
          <w:b/>
        </w:rPr>
        <w:t>How to monitor</w:t>
      </w:r>
    </w:p>
    <w:p w14:paraId="05330FAF" w14:textId="02E71AD2" w:rsidR="005A651C" w:rsidRPr="00510EBB" w:rsidRDefault="005A651C" w:rsidP="00510EBB">
      <w:pPr>
        <w:pStyle w:val="Default"/>
        <w:spacing w:line="276" w:lineRule="auto"/>
      </w:pPr>
      <w:r w:rsidRPr="00510EBB">
        <w:rPr>
          <w:color w:val="auto"/>
          <w:sz w:val="22"/>
          <w:szCs w:val="22"/>
        </w:rPr>
        <w:t>Methods are dependent on and directly applicable to case-specific indicators and parameters chosen (</w:t>
      </w:r>
      <w:r w:rsidR="007219DD" w:rsidRPr="00510EBB">
        <w:rPr>
          <w:color w:val="auto"/>
          <w:sz w:val="22"/>
          <w:szCs w:val="22"/>
        </w:rPr>
        <w:t>s</w:t>
      </w:r>
      <w:r w:rsidRPr="00510EBB">
        <w:rPr>
          <w:color w:val="auto"/>
          <w:sz w:val="22"/>
          <w:szCs w:val="22"/>
        </w:rPr>
        <w:t>ee previous section on “what to monitor”), their inherent variability, specificity, sensitivity, and ability to signal change resulting in an adverse e</w:t>
      </w:r>
      <w:r w:rsidR="00990567" w:rsidRPr="00510EBB">
        <w:rPr>
          <w:color w:val="auto"/>
          <w:sz w:val="22"/>
          <w:szCs w:val="22"/>
        </w:rPr>
        <w:t>ffect</w:t>
      </w:r>
      <w:r w:rsidRPr="00510EBB">
        <w:rPr>
          <w:color w:val="auto"/>
          <w:sz w:val="22"/>
          <w:szCs w:val="22"/>
        </w:rPr>
        <w:t xml:space="preserve">. Monitoring methodology should describe sufficient information on sampling, collecting, and analysing the samples as well as the data resulting from undertaking the method. Monitoring data could be collected from various sources including but not limited to surveys, questionnaires, field observations, ongoing/existing monitoring for other </w:t>
      </w:r>
      <w:r w:rsidRPr="00510EBB">
        <w:rPr>
          <w:color w:val="auto"/>
          <w:sz w:val="22"/>
          <w:szCs w:val="22"/>
        </w:rPr>
        <w:lastRenderedPageBreak/>
        <w:t xml:space="preserve">considerations such as public health, invasive species, biocontrol, disease surveillance, </w:t>
      </w:r>
      <w:r w:rsidR="00757131" w:rsidRPr="00510EBB">
        <w:rPr>
          <w:color w:val="auto"/>
          <w:sz w:val="22"/>
          <w:szCs w:val="22"/>
        </w:rPr>
        <w:t>integrated vector management</w:t>
      </w:r>
      <w:r w:rsidRPr="00510EBB">
        <w:rPr>
          <w:color w:val="auto"/>
          <w:sz w:val="22"/>
          <w:szCs w:val="22"/>
        </w:rPr>
        <w:t>, resistance to pesticides etc. Methodology for both collection and analysis could differ for areas outside the expected spread and dispersal range versus within the expected release environment. In addition, monitoring methodology should also consider effective identification and detection of EGD-LMOs in the receiving environment.</w:t>
      </w:r>
    </w:p>
    <w:p w14:paraId="12ED60E1" w14:textId="76FC8E07" w:rsidR="005A651C" w:rsidRPr="00510EBB" w:rsidRDefault="005A651C" w:rsidP="00510EBB">
      <w:pPr>
        <w:pStyle w:val="Default"/>
        <w:spacing w:after="0" w:line="276" w:lineRule="auto"/>
      </w:pPr>
      <w:r w:rsidRPr="00510EBB">
        <w:rPr>
          <w:color w:val="auto"/>
          <w:sz w:val="22"/>
          <w:szCs w:val="22"/>
        </w:rPr>
        <w:t>Considerations could include</w:t>
      </w:r>
      <w:r w:rsidR="00830049" w:rsidRPr="00510EBB">
        <w:rPr>
          <w:color w:val="auto"/>
          <w:sz w:val="22"/>
          <w:szCs w:val="22"/>
        </w:rPr>
        <w:t>:</w:t>
      </w:r>
      <w:r w:rsidRPr="00510EBB">
        <w:rPr>
          <w:color w:val="auto"/>
          <w:sz w:val="22"/>
          <w:szCs w:val="22"/>
        </w:rPr>
        <w:t xml:space="preserve"> </w:t>
      </w:r>
    </w:p>
    <w:p w14:paraId="37AA42F9" w14:textId="1F51B28D"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The nature of the effect being </w:t>
      </w:r>
      <w:proofErr w:type="gramStart"/>
      <w:r w:rsidRPr="00510EBB">
        <w:rPr>
          <w:rFonts w:ascii="Times New Roman" w:hAnsi="Times New Roman"/>
        </w:rPr>
        <w:t>measured</w:t>
      </w:r>
      <w:r w:rsidR="00DE6BA7" w:rsidRPr="00510EBB">
        <w:rPr>
          <w:rFonts w:ascii="Times New Roman" w:hAnsi="Times New Roman"/>
        </w:rPr>
        <w:t>(</w:t>
      </w:r>
      <w:proofErr w:type="gramEnd"/>
      <w:r w:rsidR="00DE6BA7" w:rsidRPr="00510EBB">
        <w:rPr>
          <w:rFonts w:ascii="Times New Roman" w:hAnsi="Times New Roman"/>
        </w:rPr>
        <w:t xml:space="preserve">e.g., </w:t>
      </w:r>
      <w:r w:rsidRPr="00510EBB">
        <w:rPr>
          <w:rFonts w:ascii="Times New Roman" w:hAnsi="Times New Roman"/>
        </w:rPr>
        <w:t>acute/short term, chronic/long term</w:t>
      </w:r>
      <w:r w:rsidR="00DE6BA7" w:rsidRPr="00510EBB">
        <w:rPr>
          <w:rFonts w:ascii="Times New Roman" w:hAnsi="Times New Roman"/>
        </w:rPr>
        <w:t>,</w:t>
      </w:r>
      <w:r w:rsidRPr="00510EBB">
        <w:rPr>
          <w:rFonts w:ascii="Times New Roman" w:hAnsi="Times New Roman"/>
        </w:rPr>
        <w:t xml:space="preserve"> immediate or delayed</w:t>
      </w:r>
      <w:r w:rsidR="00DE6BA7" w:rsidRPr="00510EBB">
        <w:rPr>
          <w:rFonts w:ascii="Times New Roman" w:hAnsi="Times New Roman"/>
        </w:rPr>
        <w:t>,</w:t>
      </w:r>
      <w:r w:rsidRPr="00510EBB">
        <w:rPr>
          <w:rFonts w:ascii="Times New Roman" w:hAnsi="Times New Roman"/>
        </w:rPr>
        <w:t xml:space="preserve"> direct or indirect</w:t>
      </w:r>
      <w:r w:rsidR="00DE6BA7" w:rsidRPr="00510EBB">
        <w:rPr>
          <w:rFonts w:ascii="Times New Roman" w:hAnsi="Times New Roman"/>
        </w:rPr>
        <w:t>)</w:t>
      </w:r>
      <w:r w:rsidRPr="00510EBB">
        <w:rPr>
          <w:rFonts w:ascii="Times New Roman" w:hAnsi="Times New Roman"/>
        </w:rPr>
        <w:t>;</w:t>
      </w:r>
    </w:p>
    <w:p w14:paraId="19D81CE1" w14:textId="77777777"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The range or amplitude of change required to signal an adverse </w:t>
      </w:r>
      <w:proofErr w:type="gramStart"/>
      <w:r w:rsidRPr="00510EBB">
        <w:rPr>
          <w:rFonts w:ascii="Times New Roman" w:hAnsi="Times New Roman"/>
        </w:rPr>
        <w:t>event;</w:t>
      </w:r>
      <w:proofErr w:type="gramEnd"/>
    </w:p>
    <w:p w14:paraId="12D8B616" w14:textId="5F853FD0"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Analytical </w:t>
      </w:r>
      <w:proofErr w:type="gramStart"/>
      <w:r w:rsidRPr="00510EBB">
        <w:rPr>
          <w:rFonts w:ascii="Times New Roman" w:hAnsi="Times New Roman"/>
        </w:rPr>
        <w:t>methodology</w:t>
      </w:r>
      <w:r w:rsidR="00DE6BA7" w:rsidRPr="00510EBB">
        <w:rPr>
          <w:rFonts w:ascii="Times New Roman" w:hAnsi="Times New Roman"/>
        </w:rPr>
        <w:t>(</w:t>
      </w:r>
      <w:proofErr w:type="gramEnd"/>
      <w:r w:rsidR="00DE6BA7" w:rsidRPr="00510EBB">
        <w:rPr>
          <w:rFonts w:ascii="Times New Roman" w:hAnsi="Times New Roman"/>
        </w:rPr>
        <w:t xml:space="preserve">i.e., </w:t>
      </w:r>
      <w:r w:rsidRPr="00510EBB">
        <w:rPr>
          <w:rFonts w:ascii="Times New Roman" w:hAnsi="Times New Roman"/>
        </w:rPr>
        <w:t>molecular methods, trapping/sampling/collection methods, adaptive methods</w:t>
      </w:r>
      <w:r w:rsidR="00DE6BA7" w:rsidRPr="00510EBB">
        <w:rPr>
          <w:rFonts w:ascii="Times New Roman" w:hAnsi="Times New Roman"/>
        </w:rPr>
        <w:t>)</w:t>
      </w:r>
      <w:r w:rsidRPr="00510EBB">
        <w:rPr>
          <w:rFonts w:ascii="Times New Roman" w:hAnsi="Times New Roman"/>
        </w:rPr>
        <w:t>;</w:t>
      </w:r>
    </w:p>
    <w:p w14:paraId="56072A11" w14:textId="15EE0AB9" w:rsidR="00FF5149"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Statistical methodology </w:t>
      </w:r>
      <w:r w:rsidR="00FF5149" w:rsidRPr="00510EBB">
        <w:rPr>
          <w:rFonts w:ascii="Times New Roman" w:hAnsi="Times New Roman"/>
        </w:rPr>
        <w:t xml:space="preserve">(e.g., </w:t>
      </w:r>
      <w:r w:rsidRPr="00510EBB">
        <w:rPr>
          <w:rFonts w:ascii="Times New Roman" w:hAnsi="Times New Roman"/>
        </w:rPr>
        <w:t>sample size, power</w:t>
      </w:r>
      <w:r w:rsidR="00FF5149" w:rsidRPr="00510EBB">
        <w:rPr>
          <w:rFonts w:ascii="Times New Roman" w:hAnsi="Times New Roman"/>
        </w:rPr>
        <w:t>,</w:t>
      </w:r>
      <w:r w:rsidRPr="00510EBB">
        <w:rPr>
          <w:rFonts w:ascii="Times New Roman" w:hAnsi="Times New Roman"/>
        </w:rPr>
        <w:t xml:space="preserve"> etc.</w:t>
      </w:r>
      <w:r w:rsidR="00FF5149" w:rsidRPr="00510EBB">
        <w:rPr>
          <w:rFonts w:ascii="Times New Roman" w:hAnsi="Times New Roman"/>
        </w:rPr>
        <w:t>)</w:t>
      </w:r>
      <w:r w:rsidRPr="00510EBB">
        <w:rPr>
          <w:rFonts w:ascii="Times New Roman" w:hAnsi="Times New Roman"/>
        </w:rPr>
        <w:t xml:space="preserve"> </w:t>
      </w:r>
    </w:p>
    <w:p w14:paraId="67E24D02" w14:textId="77777777"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Weight of evidence of the data </w:t>
      </w:r>
      <w:proofErr w:type="gramStart"/>
      <w:r w:rsidRPr="00510EBB">
        <w:rPr>
          <w:rFonts w:ascii="Times New Roman" w:hAnsi="Times New Roman"/>
        </w:rPr>
        <w:t>type;</w:t>
      </w:r>
      <w:proofErr w:type="gramEnd"/>
    </w:p>
    <w:p w14:paraId="6FB13B36" w14:textId="77777777"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Replicability and </w:t>
      </w:r>
      <w:proofErr w:type="spellStart"/>
      <w:r w:rsidRPr="00510EBB">
        <w:rPr>
          <w:rFonts w:ascii="Times New Roman" w:hAnsi="Times New Roman"/>
        </w:rPr>
        <w:t>standardisation</w:t>
      </w:r>
      <w:proofErr w:type="spellEnd"/>
      <w:r w:rsidRPr="00510EBB">
        <w:rPr>
          <w:rFonts w:ascii="Times New Roman" w:hAnsi="Times New Roman"/>
        </w:rPr>
        <w:t xml:space="preserve"> of studies, questionnaires, </w:t>
      </w:r>
      <w:proofErr w:type="gramStart"/>
      <w:r w:rsidRPr="00510EBB">
        <w:rPr>
          <w:rFonts w:ascii="Times New Roman" w:hAnsi="Times New Roman"/>
        </w:rPr>
        <w:t>methods;</w:t>
      </w:r>
      <w:proofErr w:type="gramEnd"/>
    </w:p>
    <w:p w14:paraId="7D397F9F" w14:textId="77777777"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Ease of use in various environments and/or countries (including resource considerations such as capacity, personnel training, equipment, logistics, sample and reagent availability and shipping</w:t>
      </w:r>
      <w:proofErr w:type="gramStart"/>
      <w:r w:rsidRPr="00510EBB">
        <w:rPr>
          <w:rFonts w:ascii="Times New Roman" w:hAnsi="Times New Roman"/>
        </w:rPr>
        <w:t>);</w:t>
      </w:r>
      <w:proofErr w:type="gramEnd"/>
    </w:p>
    <w:p w14:paraId="21E20474" w14:textId="053D7384"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Potential for scaling</w:t>
      </w:r>
      <w:r w:rsidR="00990567" w:rsidRPr="00510EBB">
        <w:rPr>
          <w:rFonts w:ascii="Times New Roman" w:hAnsi="Times New Roman"/>
        </w:rPr>
        <w:t xml:space="preserve"> </w:t>
      </w:r>
      <w:r w:rsidR="00FF5149" w:rsidRPr="00510EBB">
        <w:rPr>
          <w:rFonts w:ascii="Times New Roman" w:hAnsi="Times New Roman"/>
        </w:rPr>
        <w:t>and use of</w:t>
      </w:r>
      <w:r w:rsidRPr="00510EBB">
        <w:rPr>
          <w:rFonts w:ascii="Times New Roman" w:hAnsi="Times New Roman"/>
        </w:rPr>
        <w:t xml:space="preserve"> </w:t>
      </w:r>
      <w:proofErr w:type="gramStart"/>
      <w:r w:rsidRPr="00510EBB">
        <w:rPr>
          <w:rFonts w:ascii="Times New Roman" w:hAnsi="Times New Roman"/>
        </w:rPr>
        <w:t>high-throughput</w:t>
      </w:r>
      <w:proofErr w:type="gramEnd"/>
      <w:r w:rsidRPr="00510EBB">
        <w:rPr>
          <w:rFonts w:ascii="Times New Roman" w:hAnsi="Times New Roman"/>
        </w:rPr>
        <w:t xml:space="preserve"> methods;</w:t>
      </w:r>
    </w:p>
    <w:p w14:paraId="76D19C32" w14:textId="135FA15C"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Cost and duration for carrying out the monitoring activities, including identification of who will </w:t>
      </w:r>
      <w:r w:rsidR="00990567" w:rsidRPr="00510EBB">
        <w:rPr>
          <w:rFonts w:ascii="Times New Roman" w:hAnsi="Times New Roman"/>
        </w:rPr>
        <w:t xml:space="preserve">cover the </w:t>
      </w:r>
      <w:proofErr w:type="gramStart"/>
      <w:r w:rsidR="00990567" w:rsidRPr="00510EBB">
        <w:rPr>
          <w:rFonts w:ascii="Times New Roman" w:hAnsi="Times New Roman"/>
        </w:rPr>
        <w:t>costs</w:t>
      </w:r>
      <w:r w:rsidRPr="00510EBB">
        <w:rPr>
          <w:rFonts w:ascii="Times New Roman" w:hAnsi="Times New Roman"/>
        </w:rPr>
        <w:t>;</w:t>
      </w:r>
      <w:proofErr w:type="gramEnd"/>
    </w:p>
    <w:p w14:paraId="626223FF" w14:textId="77777777"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 xml:space="preserve">Potential for method improvement, ability to include new techniques or methods over </w:t>
      </w:r>
      <w:proofErr w:type="gramStart"/>
      <w:r w:rsidRPr="00510EBB">
        <w:rPr>
          <w:rFonts w:ascii="Times New Roman" w:hAnsi="Times New Roman"/>
        </w:rPr>
        <w:t>time;</w:t>
      </w:r>
      <w:proofErr w:type="gramEnd"/>
    </w:p>
    <w:p w14:paraId="24260EDF" w14:textId="2185310C" w:rsidR="00990567"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Ability for real</w:t>
      </w:r>
      <w:r w:rsidR="00757131" w:rsidRPr="00510EBB">
        <w:rPr>
          <w:rFonts w:ascii="Times New Roman" w:hAnsi="Times New Roman"/>
        </w:rPr>
        <w:t>-</w:t>
      </w:r>
      <w:r w:rsidRPr="00510EBB">
        <w:rPr>
          <w:rFonts w:ascii="Times New Roman" w:hAnsi="Times New Roman"/>
        </w:rPr>
        <w:t xml:space="preserve">time feedback into models, future risk assessments and/or decision making to stop </w:t>
      </w:r>
      <w:r w:rsidR="00990567" w:rsidRPr="00510EBB">
        <w:rPr>
          <w:rFonts w:ascii="Times New Roman" w:hAnsi="Times New Roman"/>
        </w:rPr>
        <w:t xml:space="preserve">the monitoring </w:t>
      </w:r>
      <w:r w:rsidRPr="00510EBB">
        <w:rPr>
          <w:rFonts w:ascii="Times New Roman" w:hAnsi="Times New Roman"/>
        </w:rPr>
        <w:t>or alter the monitoring plan</w:t>
      </w:r>
      <w:r w:rsidR="00990567" w:rsidRPr="00510EBB">
        <w:rPr>
          <w:rFonts w:ascii="Times New Roman" w:hAnsi="Times New Roman"/>
        </w:rPr>
        <w:t>;</w:t>
      </w:r>
      <w:r w:rsidR="00757131" w:rsidRPr="00510EBB">
        <w:rPr>
          <w:rFonts w:ascii="Times New Roman" w:hAnsi="Times New Roman"/>
        </w:rPr>
        <w:t xml:space="preserve"> and</w:t>
      </w:r>
    </w:p>
    <w:p w14:paraId="62F5CDB6" w14:textId="3287B268" w:rsidR="005A651C" w:rsidRPr="00510EBB" w:rsidRDefault="005A651C" w:rsidP="00510EBB">
      <w:pPr>
        <w:pStyle w:val="ListParagraph"/>
        <w:numPr>
          <w:ilvl w:val="0"/>
          <w:numId w:val="54"/>
        </w:numPr>
        <w:spacing w:line="276" w:lineRule="auto"/>
        <w:rPr>
          <w:rFonts w:ascii="Times New Roman" w:hAnsi="Times New Roman"/>
        </w:rPr>
      </w:pPr>
      <w:r w:rsidRPr="00510EBB">
        <w:rPr>
          <w:rFonts w:ascii="Times New Roman" w:hAnsi="Times New Roman"/>
        </w:rPr>
        <w:t>Pre-exposure baselines for informing the monitoring</w:t>
      </w:r>
      <w:r w:rsidR="00990567" w:rsidRPr="00510EBB">
        <w:rPr>
          <w:rFonts w:ascii="Times New Roman" w:hAnsi="Times New Roman"/>
        </w:rPr>
        <w:t>.</w:t>
      </w:r>
    </w:p>
    <w:p w14:paraId="0AE1B1FC" w14:textId="5E1B8CAB" w:rsidR="005A651C" w:rsidRPr="00BB5241" w:rsidRDefault="005A651C" w:rsidP="005A651C">
      <w:pPr>
        <w:pBdr>
          <w:top w:val="nil"/>
          <w:left w:val="nil"/>
          <w:bottom w:val="nil"/>
          <w:right w:val="nil"/>
          <w:between w:val="nil"/>
        </w:pBdr>
        <w:spacing w:line="276" w:lineRule="auto"/>
        <w:ind w:left="284" w:hanging="284"/>
        <w:jc w:val="both"/>
        <w:rPr>
          <w:rFonts w:ascii="Times New Roman" w:eastAsia="Times New Roman" w:hAnsi="Times New Roman" w:cs="Times New Roman"/>
          <w:b/>
        </w:rPr>
      </w:pPr>
      <w:r w:rsidRPr="00BB5241">
        <w:rPr>
          <w:rFonts w:ascii="Times New Roman" w:eastAsia="Times New Roman" w:hAnsi="Times New Roman" w:cs="Times New Roman"/>
          <w:b/>
        </w:rPr>
        <w:t>Where to monitor</w:t>
      </w:r>
    </w:p>
    <w:p w14:paraId="0F75D57C" w14:textId="0DB765A4" w:rsidR="005A651C" w:rsidRPr="00510EBB" w:rsidRDefault="005A651C" w:rsidP="00510EBB">
      <w:pPr>
        <w:pStyle w:val="Default"/>
        <w:spacing w:line="276" w:lineRule="auto"/>
      </w:pPr>
      <w:r w:rsidRPr="00510EBB">
        <w:rPr>
          <w:color w:val="auto"/>
          <w:sz w:val="22"/>
          <w:szCs w:val="22"/>
        </w:rPr>
        <w:t xml:space="preserve">Monitoring sites should be chosen based on the specific case and indicators and parameters being sampled and measured as well as specifics of the intended receiving environment and ongoing land use and management practices. Initial sites should be such that indicators have the potential to be exposed to or impacted by the presence of the EGD-LMO and relevant to the pathway </w:t>
      </w:r>
      <w:r w:rsidR="00990567" w:rsidRPr="00510EBB">
        <w:rPr>
          <w:color w:val="auto"/>
          <w:sz w:val="22"/>
          <w:szCs w:val="22"/>
        </w:rPr>
        <w:t>to harm</w:t>
      </w:r>
      <w:r w:rsidRPr="00510EBB">
        <w:rPr>
          <w:color w:val="auto"/>
          <w:sz w:val="22"/>
          <w:szCs w:val="22"/>
        </w:rPr>
        <w:t>.  Monitoring site locations, size, density/ distribution, and timing should be determined prior to release based on the biology and life cycle of the EGD-LMO, its potential spread, dispersal, and establishment; the receiving environment including geography, land use, and local wild population size, density and distribution; seasonality (migration, impact of rain or temperature)</w:t>
      </w:r>
      <w:r w:rsidR="00830049" w:rsidRPr="00510EBB">
        <w:rPr>
          <w:color w:val="auto"/>
          <w:sz w:val="22"/>
          <w:szCs w:val="22"/>
        </w:rPr>
        <w:t>,</w:t>
      </w:r>
      <w:r w:rsidRPr="00510EBB">
        <w:rPr>
          <w:color w:val="auto"/>
          <w:sz w:val="22"/>
          <w:szCs w:val="22"/>
        </w:rPr>
        <w:t xml:space="preserve"> etc.</w:t>
      </w:r>
    </w:p>
    <w:p w14:paraId="2794441C" w14:textId="76C2FC89" w:rsidR="005A651C" w:rsidRPr="00510EBB" w:rsidRDefault="005A651C" w:rsidP="00510EBB">
      <w:pPr>
        <w:pStyle w:val="Default"/>
        <w:spacing w:line="276" w:lineRule="auto"/>
      </w:pPr>
      <w:r w:rsidRPr="00510EBB">
        <w:rPr>
          <w:color w:val="auto"/>
          <w:sz w:val="22"/>
          <w:szCs w:val="22"/>
        </w:rPr>
        <w:t xml:space="preserve">In cases where species are used as indicators, their biology, life cycle, abundance, seasonality, interactions with other ecosystem features including the EGD-LMO and other organisms </w:t>
      </w:r>
      <w:r w:rsidR="009B3A9F" w:rsidRPr="00510EBB">
        <w:rPr>
          <w:color w:val="auto"/>
          <w:sz w:val="22"/>
          <w:szCs w:val="22"/>
        </w:rPr>
        <w:t xml:space="preserve">should </w:t>
      </w:r>
      <w:r w:rsidRPr="00510EBB">
        <w:rPr>
          <w:color w:val="auto"/>
          <w:sz w:val="22"/>
          <w:szCs w:val="22"/>
        </w:rPr>
        <w:t>be considered.</w:t>
      </w:r>
      <w:r w:rsidRPr="00267024">
        <w:rPr>
          <w:color w:val="auto"/>
          <w:sz w:val="22"/>
          <w:szCs w:val="22"/>
        </w:rPr>
        <w:t xml:space="preserve"> </w:t>
      </w:r>
      <w:r w:rsidRPr="00510EBB">
        <w:rPr>
          <w:color w:val="auto"/>
          <w:sz w:val="22"/>
          <w:szCs w:val="22"/>
        </w:rPr>
        <w:t>In addition, specific monitoring of environmental effects may need to take place in representative areas where the EGD-</w:t>
      </w:r>
      <w:r w:rsidR="00B67CD1" w:rsidRPr="00510EBB">
        <w:rPr>
          <w:color w:val="auto"/>
          <w:sz w:val="22"/>
          <w:szCs w:val="22"/>
        </w:rPr>
        <w:t>LMO</w:t>
      </w:r>
      <w:r w:rsidRPr="00510EBB">
        <w:rPr>
          <w:color w:val="auto"/>
          <w:sz w:val="22"/>
          <w:szCs w:val="22"/>
        </w:rPr>
        <w:t xml:space="preserve"> is </w:t>
      </w:r>
      <w:r w:rsidR="008B057B" w:rsidRPr="00510EBB">
        <w:rPr>
          <w:color w:val="auto"/>
          <w:sz w:val="22"/>
          <w:szCs w:val="22"/>
        </w:rPr>
        <w:t xml:space="preserve">intentionally </w:t>
      </w:r>
      <w:r w:rsidRPr="00510EBB">
        <w:rPr>
          <w:color w:val="auto"/>
          <w:sz w:val="22"/>
          <w:szCs w:val="22"/>
        </w:rPr>
        <w:t>released. The spatial and temporal scale of specific monitoring will need to be adapted according to the spatial and temporal distribution of the EGD-</w:t>
      </w:r>
      <w:r w:rsidR="00B67CD1" w:rsidRPr="00510EBB">
        <w:rPr>
          <w:color w:val="auto"/>
          <w:sz w:val="22"/>
          <w:szCs w:val="22"/>
        </w:rPr>
        <w:t>LMO</w:t>
      </w:r>
      <w:r w:rsidRPr="00510EBB">
        <w:rPr>
          <w:color w:val="auto"/>
          <w:sz w:val="22"/>
          <w:szCs w:val="22"/>
        </w:rPr>
        <w:t xml:space="preserve"> in the environment.</w:t>
      </w:r>
    </w:p>
    <w:p w14:paraId="7E05BEF5" w14:textId="5D879322" w:rsidR="005A651C" w:rsidRPr="00510EBB" w:rsidRDefault="005A651C" w:rsidP="00510EBB">
      <w:pPr>
        <w:pStyle w:val="Default"/>
        <w:spacing w:line="276" w:lineRule="auto"/>
      </w:pPr>
      <w:r w:rsidRPr="00510EBB">
        <w:rPr>
          <w:color w:val="auto"/>
          <w:sz w:val="22"/>
          <w:szCs w:val="22"/>
        </w:rPr>
        <w:t>Consideration should be given to protected areas, biodiversity hotspots, wildlife reserves, genetic centres of origin and access and availability throughout the duration of monitoring i.e.</w:t>
      </w:r>
      <w:r w:rsidR="008238FF" w:rsidRPr="00510EBB">
        <w:rPr>
          <w:color w:val="auto"/>
          <w:sz w:val="22"/>
          <w:szCs w:val="22"/>
        </w:rPr>
        <w:t>,</w:t>
      </w:r>
      <w:r w:rsidRPr="00510EBB">
        <w:rPr>
          <w:color w:val="auto"/>
          <w:sz w:val="22"/>
          <w:szCs w:val="22"/>
        </w:rPr>
        <w:t xml:space="preserve"> through the different times of the year and for all the years that are required (long term).</w:t>
      </w:r>
      <w:r w:rsidRPr="00267024">
        <w:rPr>
          <w:color w:val="auto"/>
          <w:sz w:val="22"/>
          <w:szCs w:val="22"/>
        </w:rPr>
        <w:t xml:space="preserve"> </w:t>
      </w:r>
    </w:p>
    <w:p w14:paraId="0298F0D3" w14:textId="67C12394" w:rsidR="005A651C" w:rsidRPr="00510EBB" w:rsidRDefault="005A651C" w:rsidP="00510EBB">
      <w:pPr>
        <w:pStyle w:val="Default"/>
        <w:spacing w:line="276" w:lineRule="auto"/>
      </w:pPr>
      <w:r w:rsidRPr="00510EBB">
        <w:rPr>
          <w:color w:val="auto"/>
          <w:sz w:val="22"/>
          <w:szCs w:val="22"/>
        </w:rPr>
        <w:lastRenderedPageBreak/>
        <w:t xml:space="preserve">Other considerations could include the potential for change in management practices or land use and their impact on the indicator/parameter over the duration of monitoring, statistical power based on the number and density of measurement sites, baseline data sources or control/reference sites versus treatment sites, and impact of modelling approaches on site choice, density, and duration. </w:t>
      </w:r>
    </w:p>
    <w:p w14:paraId="405B7EFB" w14:textId="1107AE42" w:rsidR="005A651C" w:rsidRPr="00BB5241" w:rsidRDefault="005A651C" w:rsidP="005A651C">
      <w:pPr>
        <w:pBdr>
          <w:top w:val="nil"/>
          <w:left w:val="nil"/>
          <w:bottom w:val="nil"/>
          <w:right w:val="nil"/>
          <w:between w:val="nil"/>
        </w:pBdr>
        <w:spacing w:line="276" w:lineRule="auto"/>
        <w:ind w:left="284" w:hanging="284"/>
        <w:jc w:val="both"/>
        <w:rPr>
          <w:rFonts w:ascii="Times New Roman" w:eastAsia="Times New Roman" w:hAnsi="Times New Roman" w:cs="Times New Roman"/>
          <w:b/>
        </w:rPr>
      </w:pPr>
      <w:r w:rsidRPr="00BB5241">
        <w:rPr>
          <w:rFonts w:ascii="Times New Roman" w:eastAsia="Times New Roman" w:hAnsi="Times New Roman" w:cs="Times New Roman"/>
          <w:b/>
        </w:rPr>
        <w:t xml:space="preserve">How long to </w:t>
      </w:r>
      <w:proofErr w:type="gramStart"/>
      <w:r w:rsidRPr="00BB5241">
        <w:rPr>
          <w:rFonts w:ascii="Times New Roman" w:eastAsia="Times New Roman" w:hAnsi="Times New Roman" w:cs="Times New Roman"/>
          <w:b/>
        </w:rPr>
        <w:t>monitor</w:t>
      </w:r>
      <w:proofErr w:type="gramEnd"/>
    </w:p>
    <w:p w14:paraId="11234319" w14:textId="052EC8B6" w:rsidR="005A651C" w:rsidRPr="00510EBB" w:rsidRDefault="005A651C" w:rsidP="00510EBB">
      <w:pPr>
        <w:pStyle w:val="Default"/>
        <w:spacing w:line="276" w:lineRule="auto"/>
      </w:pPr>
      <w:r w:rsidRPr="00510EBB">
        <w:rPr>
          <w:color w:val="auto"/>
          <w:sz w:val="22"/>
          <w:szCs w:val="22"/>
        </w:rPr>
        <w:t>Duration of monitoring would be related to factors such as frequency, number, and periodicity of observations or measurements required to reliably encounter the change in a parameter (time to signal observation), the type of changes that are being sought to be measured (e.g.</w:t>
      </w:r>
      <w:r w:rsidR="0013654F" w:rsidRPr="00510EBB">
        <w:rPr>
          <w:color w:val="auto"/>
          <w:sz w:val="22"/>
          <w:szCs w:val="22"/>
        </w:rPr>
        <w:t>,</w:t>
      </w:r>
      <w:r w:rsidRPr="00510EBB">
        <w:rPr>
          <w:color w:val="auto"/>
          <w:sz w:val="22"/>
          <w:szCs w:val="22"/>
        </w:rPr>
        <w:t xml:space="preserve"> short term or long term, immediate or late onset i.e.</w:t>
      </w:r>
      <w:r w:rsidR="008238FF" w:rsidRPr="00510EBB">
        <w:rPr>
          <w:color w:val="auto"/>
          <w:sz w:val="22"/>
          <w:szCs w:val="22"/>
        </w:rPr>
        <w:t>,</w:t>
      </w:r>
      <w:r w:rsidRPr="00510EBB">
        <w:rPr>
          <w:color w:val="auto"/>
          <w:sz w:val="22"/>
          <w:szCs w:val="22"/>
        </w:rPr>
        <w:t xml:space="preserve"> time to signal generation), the life cycle, generation time, and biology of the EGD-LMO as well as of the indicator (of a species), duration of the release and effect of the release on the environment over time. Duration should be sufficient to provide data that supports decision making </w:t>
      </w:r>
      <w:r w:rsidR="00587897" w:rsidRPr="00510EBB">
        <w:rPr>
          <w:color w:val="auto"/>
          <w:sz w:val="22"/>
          <w:szCs w:val="22"/>
        </w:rPr>
        <w:t>(</w:t>
      </w:r>
      <w:r w:rsidRPr="00510EBB">
        <w:rPr>
          <w:color w:val="auto"/>
          <w:sz w:val="22"/>
          <w:szCs w:val="22"/>
        </w:rPr>
        <w:t>i.e.</w:t>
      </w:r>
      <w:r w:rsidR="009C2066" w:rsidRPr="00510EBB">
        <w:rPr>
          <w:color w:val="auto"/>
          <w:sz w:val="22"/>
          <w:szCs w:val="22"/>
        </w:rPr>
        <w:t>,</w:t>
      </w:r>
      <w:r w:rsidRPr="00510EBB">
        <w:rPr>
          <w:color w:val="auto"/>
          <w:sz w:val="22"/>
          <w:szCs w:val="22"/>
        </w:rPr>
        <w:t xml:space="preserve"> </w:t>
      </w:r>
      <w:r w:rsidR="00267176" w:rsidRPr="00510EBB">
        <w:rPr>
          <w:color w:val="auto"/>
          <w:sz w:val="22"/>
          <w:szCs w:val="22"/>
        </w:rPr>
        <w:t>providing data to further assess the identified</w:t>
      </w:r>
      <w:r w:rsidRPr="00510EBB">
        <w:rPr>
          <w:color w:val="auto"/>
          <w:sz w:val="22"/>
          <w:szCs w:val="22"/>
        </w:rPr>
        <w:t xml:space="preserve"> uncertainty and level of risk</w:t>
      </w:r>
      <w:r w:rsidR="00587897" w:rsidRPr="00510EBB">
        <w:rPr>
          <w:color w:val="auto"/>
          <w:sz w:val="22"/>
          <w:szCs w:val="22"/>
        </w:rPr>
        <w:t>)</w:t>
      </w:r>
      <w:r w:rsidRPr="00510EBB">
        <w:rPr>
          <w:color w:val="auto"/>
          <w:sz w:val="22"/>
          <w:szCs w:val="22"/>
        </w:rPr>
        <w:t>. The anticipated time scale of the effect of the EGD-</w:t>
      </w:r>
      <w:r w:rsidR="00745DB7" w:rsidRPr="00510EBB">
        <w:rPr>
          <w:color w:val="auto"/>
          <w:sz w:val="22"/>
          <w:szCs w:val="22"/>
        </w:rPr>
        <w:t>LMO</w:t>
      </w:r>
      <w:r w:rsidRPr="00510EBB">
        <w:rPr>
          <w:color w:val="auto"/>
          <w:sz w:val="22"/>
          <w:szCs w:val="22"/>
        </w:rPr>
        <w:t xml:space="preserve"> is an additional parameter for consideration. Conditions for stopping, extending, or altering the monitoring plan including duration should be described </w:t>
      </w:r>
      <w:r w:rsidRPr="00510EBB">
        <w:rPr>
          <w:i/>
          <w:color w:val="auto"/>
          <w:sz w:val="22"/>
          <w:szCs w:val="22"/>
        </w:rPr>
        <w:t>a priori</w:t>
      </w:r>
      <w:r w:rsidRPr="00510EBB">
        <w:rPr>
          <w:color w:val="auto"/>
          <w:sz w:val="22"/>
          <w:szCs w:val="22"/>
        </w:rPr>
        <w:t xml:space="preserve">. </w:t>
      </w:r>
    </w:p>
    <w:p w14:paraId="10D1CD62" w14:textId="23AFC3F3" w:rsidR="005A651C" w:rsidRPr="00BB5241" w:rsidRDefault="005A651C" w:rsidP="005A651C">
      <w:pPr>
        <w:pBdr>
          <w:top w:val="nil"/>
          <w:left w:val="nil"/>
          <w:bottom w:val="nil"/>
          <w:right w:val="nil"/>
          <w:between w:val="nil"/>
        </w:pBdr>
        <w:spacing w:line="276" w:lineRule="auto"/>
        <w:ind w:left="284" w:hanging="284"/>
        <w:jc w:val="both"/>
        <w:rPr>
          <w:rFonts w:ascii="Times New Roman" w:eastAsia="Times New Roman" w:hAnsi="Times New Roman" w:cs="Times New Roman"/>
          <w:b/>
        </w:rPr>
      </w:pPr>
      <w:r w:rsidRPr="00BB5241">
        <w:rPr>
          <w:rFonts w:ascii="Times New Roman" w:eastAsia="Times New Roman" w:hAnsi="Times New Roman" w:cs="Times New Roman"/>
          <w:b/>
        </w:rPr>
        <w:t>How to report data/findings</w:t>
      </w:r>
    </w:p>
    <w:p w14:paraId="5BC0DE06" w14:textId="0C9A8C17" w:rsidR="005A651C" w:rsidRPr="00510EBB" w:rsidRDefault="005A651C" w:rsidP="00510EBB">
      <w:pPr>
        <w:pStyle w:val="Default"/>
        <w:spacing w:line="276" w:lineRule="auto"/>
      </w:pPr>
      <w:r w:rsidRPr="00510EBB">
        <w:rPr>
          <w:color w:val="auto"/>
          <w:sz w:val="22"/>
          <w:szCs w:val="22"/>
        </w:rPr>
        <w:t>Monitoring data and results should be reported on the agreed upon frequency, to the agreed parties and in the appropriate format that is described in a monitoring plan. Goals for reporting generally include reporting potential adverse effects, verifying prior observations and conclusions, reaffirming product safety and efficacy, addressing any remaining uncertainty in pathways</w:t>
      </w:r>
      <w:r w:rsidR="00267176" w:rsidRPr="00510EBB">
        <w:rPr>
          <w:color w:val="auto"/>
          <w:sz w:val="22"/>
          <w:szCs w:val="22"/>
        </w:rPr>
        <w:t xml:space="preserve"> to harm</w:t>
      </w:r>
      <w:r w:rsidRPr="00510EBB">
        <w:rPr>
          <w:color w:val="auto"/>
          <w:sz w:val="22"/>
          <w:szCs w:val="22"/>
        </w:rPr>
        <w:t>, providing data for re-evaluation of models or risk assessments, addressing any need to change, extend, or stop existing risk mitigation procedures, and supporting decision making in any of these areas including the need for emergency measures.</w:t>
      </w:r>
    </w:p>
    <w:p w14:paraId="11127994" w14:textId="006CDAF1" w:rsidR="005A651C" w:rsidRPr="00510EBB" w:rsidRDefault="005A651C" w:rsidP="00510EBB">
      <w:pPr>
        <w:pStyle w:val="Default"/>
        <w:spacing w:line="276" w:lineRule="auto"/>
      </w:pPr>
      <w:r w:rsidRPr="00510EBB">
        <w:rPr>
          <w:color w:val="auto"/>
          <w:sz w:val="22"/>
          <w:szCs w:val="22"/>
        </w:rPr>
        <w:t xml:space="preserve">Reporting requirements are described by national competent authorities based on applicable laws and should provide frequency and format of the reported information as well </w:t>
      </w:r>
      <w:r w:rsidR="00A05CD7" w:rsidRPr="00510EBB">
        <w:rPr>
          <w:color w:val="auto"/>
          <w:sz w:val="22"/>
          <w:szCs w:val="22"/>
        </w:rPr>
        <w:t>as</w:t>
      </w:r>
      <w:r w:rsidRPr="00510EBB">
        <w:rPr>
          <w:color w:val="auto"/>
          <w:sz w:val="22"/>
          <w:szCs w:val="22"/>
        </w:rPr>
        <w:t xml:space="preserve"> mitigation measures used. </w:t>
      </w:r>
    </w:p>
    <w:p w14:paraId="771D4D42" w14:textId="478E50A3" w:rsidR="005A651C" w:rsidRPr="00510EBB" w:rsidRDefault="005A651C" w:rsidP="00510EBB">
      <w:pPr>
        <w:pStyle w:val="Default"/>
        <w:spacing w:line="276" w:lineRule="auto"/>
      </w:pPr>
      <w:r w:rsidRPr="00510EBB">
        <w:rPr>
          <w:color w:val="auto"/>
          <w:sz w:val="22"/>
          <w:szCs w:val="22"/>
        </w:rPr>
        <w:t>Results and data may be shared with other stakeholders in formats appropriate to those audiences for transparency. Confidentiality of the data and information should respect national and international laws</w:t>
      </w:r>
      <w:r w:rsidR="0057186D" w:rsidRPr="00510EBB">
        <w:rPr>
          <w:color w:val="auto"/>
          <w:sz w:val="22"/>
          <w:szCs w:val="22"/>
        </w:rPr>
        <w:t>.</w:t>
      </w:r>
    </w:p>
    <w:p w14:paraId="308A60F0" w14:textId="145ABC3F" w:rsidR="005A651C" w:rsidRPr="0057186D" w:rsidRDefault="0057186D" w:rsidP="0057186D">
      <w:pPr>
        <w:pStyle w:val="Heading2"/>
        <w:spacing w:line="276" w:lineRule="auto"/>
        <w:rPr>
          <w:rFonts w:ascii="Times New Roman" w:hAnsi="Times New Roman" w:cs="Times New Roman"/>
          <w:b/>
          <w:bCs/>
          <w:color w:val="auto"/>
          <w:sz w:val="24"/>
          <w:szCs w:val="24"/>
          <w:lang w:val="en-GB"/>
        </w:rPr>
      </w:pPr>
      <w:bookmarkStart w:id="67" w:name="_Toc159410754"/>
      <w:r>
        <w:rPr>
          <w:rFonts w:ascii="Times New Roman" w:hAnsi="Times New Roman" w:cs="Times New Roman"/>
          <w:b/>
          <w:bCs/>
          <w:color w:val="auto"/>
          <w:sz w:val="24"/>
          <w:szCs w:val="24"/>
          <w:lang w:val="en-GB"/>
        </w:rPr>
        <w:t>6.</w:t>
      </w:r>
      <w:r w:rsidR="00267024">
        <w:rPr>
          <w:rFonts w:ascii="Times New Roman" w:hAnsi="Times New Roman" w:cs="Times New Roman"/>
          <w:b/>
          <w:bCs/>
          <w:color w:val="auto"/>
          <w:sz w:val="24"/>
          <w:szCs w:val="24"/>
          <w:lang w:val="en-GB"/>
        </w:rPr>
        <w:t>3</w:t>
      </w:r>
      <w:r w:rsidR="005A651C" w:rsidRPr="0057186D">
        <w:rPr>
          <w:rFonts w:ascii="Times New Roman" w:hAnsi="Times New Roman" w:cs="Times New Roman"/>
          <w:b/>
          <w:bCs/>
          <w:color w:val="auto"/>
          <w:sz w:val="24"/>
          <w:szCs w:val="24"/>
          <w:lang w:val="en-GB"/>
        </w:rPr>
        <w:t xml:space="preserve">. Specific guidance for the monitoring of releases of </w:t>
      </w:r>
      <w:r w:rsidR="002F2689">
        <w:rPr>
          <w:rFonts w:ascii="Times New Roman" w:hAnsi="Times New Roman" w:cs="Times New Roman"/>
          <w:b/>
          <w:bCs/>
          <w:color w:val="auto"/>
          <w:sz w:val="24"/>
          <w:szCs w:val="24"/>
          <w:lang w:val="en-GB"/>
        </w:rPr>
        <w:t xml:space="preserve">living modified mosquitoes containing engineered gene </w:t>
      </w:r>
      <w:proofErr w:type="gramStart"/>
      <w:r w:rsidR="002F2689">
        <w:rPr>
          <w:rFonts w:ascii="Times New Roman" w:hAnsi="Times New Roman" w:cs="Times New Roman"/>
          <w:b/>
          <w:bCs/>
          <w:color w:val="auto"/>
          <w:sz w:val="24"/>
          <w:szCs w:val="24"/>
          <w:lang w:val="en-GB"/>
        </w:rPr>
        <w:t>drives</w:t>
      </w:r>
      <w:bookmarkEnd w:id="67"/>
      <w:proofErr w:type="gramEnd"/>
    </w:p>
    <w:p w14:paraId="47B5B3F3" w14:textId="3A9A9A8C" w:rsidR="005A651C" w:rsidRPr="00510EBB" w:rsidRDefault="005A651C" w:rsidP="00510EBB">
      <w:pPr>
        <w:pStyle w:val="Default"/>
        <w:spacing w:line="276" w:lineRule="auto"/>
      </w:pPr>
      <w:r w:rsidRPr="00510EBB">
        <w:rPr>
          <w:color w:val="auto"/>
          <w:sz w:val="22"/>
          <w:szCs w:val="22"/>
        </w:rPr>
        <w:t>Monitoring of EGD-LM</w:t>
      </w:r>
      <w:r w:rsidR="00267176" w:rsidRPr="00510EBB">
        <w:rPr>
          <w:color w:val="auto"/>
          <w:sz w:val="22"/>
          <w:szCs w:val="22"/>
        </w:rPr>
        <w:t>Ms</w:t>
      </w:r>
      <w:r w:rsidRPr="00510EBB">
        <w:rPr>
          <w:color w:val="auto"/>
          <w:sz w:val="22"/>
          <w:szCs w:val="22"/>
        </w:rPr>
        <w:t xml:space="preserve"> begins before the release occurs and continues during and following the release. Monitoring should be considered at multiple levels: for the presence of the released EGD-LM</w:t>
      </w:r>
      <w:r w:rsidR="00267176" w:rsidRPr="00510EBB">
        <w:rPr>
          <w:color w:val="auto"/>
          <w:sz w:val="22"/>
          <w:szCs w:val="22"/>
        </w:rPr>
        <w:t>M</w:t>
      </w:r>
      <w:r w:rsidRPr="00510EBB">
        <w:rPr>
          <w:color w:val="auto"/>
          <w:sz w:val="22"/>
          <w:szCs w:val="22"/>
        </w:rPr>
        <w:t xml:space="preserve"> and transgenic construct in the local population of the target mosquito </w:t>
      </w:r>
      <w:r w:rsidR="008F3C65" w:rsidRPr="00510EBB">
        <w:rPr>
          <w:color w:val="auto"/>
          <w:sz w:val="22"/>
          <w:szCs w:val="22"/>
        </w:rPr>
        <w:t>species; and</w:t>
      </w:r>
      <w:r w:rsidRPr="00510EBB">
        <w:rPr>
          <w:color w:val="auto"/>
          <w:sz w:val="22"/>
          <w:szCs w:val="22"/>
        </w:rPr>
        <w:t xml:space="preserve"> for environmental effects</w:t>
      </w:r>
      <w:r w:rsidR="00267176" w:rsidRPr="00510EBB">
        <w:rPr>
          <w:color w:val="auto"/>
          <w:sz w:val="22"/>
          <w:szCs w:val="22"/>
        </w:rPr>
        <w:t>, taking into consideration human health</w:t>
      </w:r>
      <w:r w:rsidR="00321D27" w:rsidRPr="00510EBB">
        <w:rPr>
          <w:color w:val="auto"/>
          <w:sz w:val="22"/>
          <w:szCs w:val="22"/>
        </w:rPr>
        <w:t>,</w:t>
      </w:r>
      <w:r w:rsidRPr="00510EBB">
        <w:rPr>
          <w:color w:val="auto"/>
          <w:sz w:val="22"/>
          <w:szCs w:val="22"/>
        </w:rPr>
        <w:t xml:space="preserve"> as they pertain to </w:t>
      </w:r>
      <w:r w:rsidR="00321D27" w:rsidRPr="00510EBB">
        <w:rPr>
          <w:color w:val="auto"/>
          <w:sz w:val="22"/>
          <w:szCs w:val="22"/>
        </w:rPr>
        <w:t xml:space="preserve">assessment endpoints and </w:t>
      </w:r>
      <w:r w:rsidRPr="00510EBB">
        <w:rPr>
          <w:color w:val="auto"/>
          <w:sz w:val="22"/>
          <w:szCs w:val="22"/>
        </w:rPr>
        <w:t>protection goals</w:t>
      </w:r>
      <w:r w:rsidR="00321D27" w:rsidRPr="00510EBB">
        <w:rPr>
          <w:color w:val="auto"/>
          <w:sz w:val="22"/>
          <w:szCs w:val="22"/>
        </w:rPr>
        <w:t>,</w:t>
      </w:r>
      <w:r w:rsidRPr="00510EBB">
        <w:rPr>
          <w:color w:val="auto"/>
          <w:sz w:val="22"/>
          <w:szCs w:val="22"/>
        </w:rPr>
        <w:t xml:space="preserve"> and pathways to harm identified in the risk assessment. Some monitoring may be needed regardless of the species of mosquito and the genetic modification employed; however, the mechanism underlying the </w:t>
      </w:r>
      <w:proofErr w:type="gramStart"/>
      <w:r w:rsidR="00321D27" w:rsidRPr="00510EBB">
        <w:rPr>
          <w:color w:val="auto"/>
          <w:sz w:val="22"/>
          <w:szCs w:val="22"/>
        </w:rPr>
        <w:t>EGD</w:t>
      </w:r>
      <w:proofErr w:type="gramEnd"/>
      <w:r w:rsidRPr="00510EBB">
        <w:rPr>
          <w:color w:val="auto"/>
          <w:sz w:val="22"/>
          <w:szCs w:val="22"/>
        </w:rPr>
        <w:t xml:space="preserve"> and the specific genetic modifications used to implement that mechanism may necessitate the need for additional types of monitoring. The monitoring plan should </w:t>
      </w:r>
      <w:proofErr w:type="gramStart"/>
      <w:r w:rsidRPr="00510EBB">
        <w:rPr>
          <w:color w:val="auto"/>
          <w:sz w:val="22"/>
          <w:szCs w:val="22"/>
        </w:rPr>
        <w:t>take into account</w:t>
      </w:r>
      <w:proofErr w:type="gramEnd"/>
      <w:r w:rsidRPr="00510EBB">
        <w:rPr>
          <w:color w:val="auto"/>
          <w:sz w:val="22"/>
          <w:szCs w:val="22"/>
        </w:rPr>
        <w:t xml:space="preserve"> both these generic and specific information needs (Rasic and others, 2022). </w:t>
      </w:r>
    </w:p>
    <w:p w14:paraId="5864C493" w14:textId="3D9DDB2A" w:rsidR="00B67CD1" w:rsidRPr="00510EBB" w:rsidRDefault="00B67CD1" w:rsidP="00510EBB">
      <w:pPr>
        <w:pStyle w:val="Default"/>
        <w:spacing w:line="276" w:lineRule="auto"/>
      </w:pPr>
      <w:r w:rsidRPr="00510EBB">
        <w:rPr>
          <w:color w:val="auto"/>
          <w:sz w:val="22"/>
          <w:szCs w:val="22"/>
        </w:rPr>
        <w:t xml:space="preserve">Clear description of specific monitoring is even more important for EGD-LMMs than for non-EGD LMMs, as the potential adverse effects of </w:t>
      </w:r>
      <w:r w:rsidR="00FD5197" w:rsidRPr="00510EBB">
        <w:rPr>
          <w:color w:val="auto"/>
          <w:sz w:val="22"/>
          <w:szCs w:val="22"/>
        </w:rPr>
        <w:t xml:space="preserve">intentional </w:t>
      </w:r>
      <w:r w:rsidRPr="00510EBB">
        <w:rPr>
          <w:color w:val="auto"/>
          <w:sz w:val="22"/>
          <w:szCs w:val="22"/>
        </w:rPr>
        <w:t xml:space="preserve">releases may not be spatially or temporally constrained and any changes to the transgenic construct may require rapid management intervention. Spatial and temporal scales will be greater with most EGD-LMM applications than non-EGD-LMM </w:t>
      </w:r>
      <w:r w:rsidRPr="00510EBB">
        <w:rPr>
          <w:color w:val="auto"/>
          <w:sz w:val="22"/>
          <w:szCs w:val="22"/>
        </w:rPr>
        <w:lastRenderedPageBreak/>
        <w:t>applications, and reversibility may depend on the nature of the EGD. Large-scale and long-term impact is particularly relevant to self-sustaining EGDs because temporal/spatial scales are increased. Consequently, EGDs will require monitoring to be dynamic and spatially explicit, tracking spread and persistence over space and time, including areas beyond the expected range of the release, and possibly across jurisdictional boundaries.</w:t>
      </w:r>
    </w:p>
    <w:p w14:paraId="63F9A0D5" w14:textId="468F63B4" w:rsidR="005A651C" w:rsidRPr="0057186D" w:rsidRDefault="005A651C" w:rsidP="0057186D">
      <w:pPr>
        <w:spacing w:line="276" w:lineRule="auto"/>
        <w:jc w:val="both"/>
        <w:rPr>
          <w:rFonts w:ascii="Times New Roman" w:eastAsia="Times New Roman" w:hAnsi="Times New Roman" w:cs="Times New Roman"/>
          <w:b/>
          <w:bCs/>
          <w:iCs/>
        </w:rPr>
      </w:pPr>
      <w:r w:rsidRPr="0057186D">
        <w:rPr>
          <w:rFonts w:ascii="Times New Roman" w:eastAsia="Times New Roman" w:hAnsi="Times New Roman" w:cs="Times New Roman"/>
          <w:b/>
          <w:bCs/>
          <w:iCs/>
        </w:rPr>
        <w:t xml:space="preserve">Monitoring during the release and </w:t>
      </w:r>
      <w:r w:rsidR="00F812DF">
        <w:rPr>
          <w:rFonts w:ascii="Times New Roman" w:eastAsia="Times New Roman" w:hAnsi="Times New Roman" w:cs="Times New Roman"/>
          <w:b/>
          <w:bCs/>
          <w:iCs/>
        </w:rPr>
        <w:t>p</w:t>
      </w:r>
      <w:r w:rsidRPr="0057186D">
        <w:rPr>
          <w:rFonts w:ascii="Times New Roman" w:eastAsia="Times New Roman" w:hAnsi="Times New Roman" w:cs="Times New Roman"/>
          <w:b/>
          <w:bCs/>
          <w:iCs/>
        </w:rPr>
        <w:t>ost-release monitoring</w:t>
      </w:r>
    </w:p>
    <w:p w14:paraId="7097DB5A" w14:textId="51340B85" w:rsidR="008A1072" w:rsidRPr="00510EBB" w:rsidRDefault="005A651C" w:rsidP="00510EBB">
      <w:pPr>
        <w:pStyle w:val="Default"/>
        <w:spacing w:line="276" w:lineRule="auto"/>
      </w:pPr>
      <w:r w:rsidRPr="00510EBB">
        <w:rPr>
          <w:color w:val="auto"/>
          <w:sz w:val="22"/>
          <w:szCs w:val="22"/>
        </w:rPr>
        <w:t xml:space="preserve">During the release of the </w:t>
      </w:r>
      <w:r w:rsidR="008A1072" w:rsidRPr="00510EBB">
        <w:rPr>
          <w:color w:val="auto"/>
          <w:sz w:val="22"/>
          <w:szCs w:val="22"/>
        </w:rPr>
        <w:t>EGD-LMM</w:t>
      </w:r>
      <w:r w:rsidRPr="00510EBB">
        <w:rPr>
          <w:color w:val="auto"/>
          <w:sz w:val="22"/>
          <w:szCs w:val="22"/>
        </w:rPr>
        <w:t xml:space="preserve">, monitoring or inspection should ensure compliance with the release conditions laid down in the authorization. Monitoring will also provide data on the efficacy of the </w:t>
      </w:r>
      <w:r w:rsidR="00F479EF" w:rsidRPr="00510EBB">
        <w:rPr>
          <w:color w:val="auto"/>
          <w:sz w:val="22"/>
          <w:szCs w:val="22"/>
        </w:rPr>
        <w:t>EGD</w:t>
      </w:r>
      <w:r w:rsidR="00FD5197" w:rsidRPr="00510EBB">
        <w:rPr>
          <w:color w:val="auto"/>
          <w:sz w:val="22"/>
          <w:szCs w:val="22"/>
        </w:rPr>
        <w:t xml:space="preserve"> </w:t>
      </w:r>
      <w:r w:rsidRPr="00510EBB">
        <w:rPr>
          <w:color w:val="auto"/>
          <w:sz w:val="22"/>
          <w:szCs w:val="22"/>
        </w:rPr>
        <w:t xml:space="preserve">system, as well as on </w:t>
      </w:r>
      <w:r w:rsidR="00F812DF" w:rsidRPr="00510EBB">
        <w:rPr>
          <w:color w:val="auto"/>
          <w:sz w:val="22"/>
          <w:szCs w:val="22"/>
        </w:rPr>
        <w:t xml:space="preserve">the identified </w:t>
      </w:r>
      <w:r w:rsidRPr="00510EBB">
        <w:rPr>
          <w:color w:val="auto"/>
          <w:sz w:val="22"/>
          <w:szCs w:val="22"/>
        </w:rPr>
        <w:t>pathway</w:t>
      </w:r>
      <w:r w:rsidR="00F812DF" w:rsidRPr="00510EBB">
        <w:rPr>
          <w:color w:val="auto"/>
          <w:sz w:val="22"/>
          <w:szCs w:val="22"/>
        </w:rPr>
        <w:t>s to harm</w:t>
      </w:r>
      <w:r w:rsidRPr="00510EBB">
        <w:rPr>
          <w:color w:val="auto"/>
          <w:sz w:val="22"/>
          <w:szCs w:val="22"/>
        </w:rPr>
        <w:t xml:space="preserve"> in the risk assessment and any other requirements determined by the regulatory authorities for release. </w:t>
      </w:r>
      <w:r w:rsidR="008A1072" w:rsidRPr="00510EBB">
        <w:rPr>
          <w:color w:val="auto"/>
          <w:sz w:val="22"/>
          <w:szCs w:val="22"/>
        </w:rPr>
        <w:t>P-release data can also be used to inform the generation of baseline data for the post-release monitoring.</w:t>
      </w:r>
    </w:p>
    <w:p w14:paraId="4A964A0B" w14:textId="58E87CB2" w:rsidR="005A651C" w:rsidRPr="00510EBB" w:rsidRDefault="005A651C" w:rsidP="00510EBB">
      <w:pPr>
        <w:pStyle w:val="Default"/>
        <w:spacing w:line="276" w:lineRule="auto"/>
      </w:pPr>
      <w:r w:rsidRPr="00510EBB">
        <w:rPr>
          <w:color w:val="auto"/>
          <w:sz w:val="22"/>
          <w:szCs w:val="22"/>
        </w:rPr>
        <w:t xml:space="preserve">Monitoring mosquito populations and intended phenotypic change within the designated release and dispersal area will support the primary indication of the product </w:t>
      </w:r>
      <w:r w:rsidR="00830049" w:rsidRPr="00510EBB">
        <w:rPr>
          <w:color w:val="auto"/>
          <w:sz w:val="22"/>
          <w:szCs w:val="22"/>
        </w:rPr>
        <w:t>(</w:t>
      </w:r>
      <w:r w:rsidRPr="00510EBB">
        <w:rPr>
          <w:color w:val="auto"/>
          <w:sz w:val="22"/>
          <w:szCs w:val="22"/>
        </w:rPr>
        <w:t>e.g., the EGD-LM</w:t>
      </w:r>
      <w:r w:rsidR="00F812DF" w:rsidRPr="00510EBB">
        <w:rPr>
          <w:color w:val="auto"/>
          <w:sz w:val="22"/>
          <w:szCs w:val="22"/>
        </w:rPr>
        <w:t>M</w:t>
      </w:r>
      <w:r w:rsidR="00830049" w:rsidRPr="00510EBB">
        <w:rPr>
          <w:color w:val="auto"/>
          <w:sz w:val="22"/>
          <w:szCs w:val="22"/>
        </w:rPr>
        <w:t>)</w:t>
      </w:r>
      <w:r w:rsidRPr="00510EBB">
        <w:rPr>
          <w:color w:val="auto"/>
          <w:sz w:val="22"/>
          <w:szCs w:val="22"/>
        </w:rPr>
        <w:t xml:space="preserve"> have been established within the release area and the size of the native population of target vector mosquitoes is decreasing (for population suppression applications) or that the construct is spreading through the target population (for population modification applications). Monitoring for EGD-LM</w:t>
      </w:r>
      <w:r w:rsidR="00F812DF" w:rsidRPr="00510EBB">
        <w:rPr>
          <w:color w:val="auto"/>
          <w:sz w:val="22"/>
          <w:szCs w:val="22"/>
        </w:rPr>
        <w:t>M</w:t>
      </w:r>
      <w:r w:rsidRPr="00510EBB">
        <w:rPr>
          <w:color w:val="auto"/>
          <w:sz w:val="22"/>
          <w:szCs w:val="22"/>
        </w:rPr>
        <w:t xml:space="preserve"> outside the designated release area could identify dispersal range (temporal and spatial) of the EGD-LM</w:t>
      </w:r>
      <w:r w:rsidR="00F812DF" w:rsidRPr="00510EBB">
        <w:rPr>
          <w:color w:val="auto"/>
          <w:sz w:val="22"/>
          <w:szCs w:val="22"/>
        </w:rPr>
        <w:t>M</w:t>
      </w:r>
      <w:r w:rsidRPr="00510EBB">
        <w:rPr>
          <w:color w:val="auto"/>
          <w:sz w:val="22"/>
          <w:szCs w:val="22"/>
        </w:rPr>
        <w:t xml:space="preserve">s. These data could provide guidance for potential mitigation measures as well as information useful for validating and updating models used to inform risk assessment. </w:t>
      </w:r>
    </w:p>
    <w:p w14:paraId="02A3533A" w14:textId="049ACE22" w:rsidR="005A651C" w:rsidRPr="00510EBB" w:rsidRDefault="005A651C" w:rsidP="00510EBB">
      <w:pPr>
        <w:pStyle w:val="Default"/>
        <w:spacing w:line="276" w:lineRule="auto"/>
      </w:pPr>
      <w:r w:rsidRPr="00510EBB">
        <w:rPr>
          <w:color w:val="auto"/>
          <w:sz w:val="22"/>
          <w:szCs w:val="22"/>
        </w:rPr>
        <w:t>After the planned release(s) of the EGD-LM</w:t>
      </w:r>
      <w:r w:rsidR="00F812DF" w:rsidRPr="00510EBB">
        <w:rPr>
          <w:color w:val="auto"/>
          <w:sz w:val="22"/>
          <w:szCs w:val="22"/>
        </w:rPr>
        <w:t>M</w:t>
      </w:r>
      <w:r w:rsidRPr="00510EBB">
        <w:rPr>
          <w:color w:val="auto"/>
          <w:sz w:val="22"/>
          <w:szCs w:val="22"/>
        </w:rPr>
        <w:t xml:space="preserve"> have been completed, the monitoring plan is expected to include data to support spread and dispersal </w:t>
      </w:r>
      <w:r w:rsidR="00F812DF" w:rsidRPr="00510EBB">
        <w:rPr>
          <w:color w:val="auto"/>
          <w:sz w:val="22"/>
          <w:szCs w:val="22"/>
        </w:rPr>
        <w:t xml:space="preserve">information </w:t>
      </w:r>
      <w:r w:rsidRPr="00510EBB">
        <w:rPr>
          <w:color w:val="auto"/>
          <w:sz w:val="22"/>
          <w:szCs w:val="22"/>
        </w:rPr>
        <w:t xml:space="preserve">described in the </w:t>
      </w:r>
      <w:r w:rsidR="00F812DF" w:rsidRPr="00510EBB">
        <w:rPr>
          <w:color w:val="auto"/>
          <w:sz w:val="22"/>
          <w:szCs w:val="22"/>
        </w:rPr>
        <w:t>risk assessment</w:t>
      </w:r>
      <w:r w:rsidRPr="00510EBB">
        <w:rPr>
          <w:color w:val="auto"/>
          <w:sz w:val="22"/>
          <w:szCs w:val="22"/>
        </w:rPr>
        <w:t xml:space="preserve"> as well as safety and efficacy of the product based on its intended use (including product failure such as loss of drive or uncoupling of the drive element or failure of the effector)</w:t>
      </w:r>
      <w:r w:rsidR="00F812DF" w:rsidRPr="00510EBB">
        <w:rPr>
          <w:color w:val="auto"/>
          <w:sz w:val="22"/>
          <w:szCs w:val="22"/>
        </w:rPr>
        <w:t>. Moreover, it will provide data on</w:t>
      </w:r>
      <w:r w:rsidRPr="00510EBB">
        <w:rPr>
          <w:color w:val="auto"/>
          <w:sz w:val="22"/>
          <w:szCs w:val="22"/>
        </w:rPr>
        <w:t xml:space="preserve"> any outstanding unresolved risk related concerns outlined by competent authorities in the initial monitoring plan. Results of initial post-release monitoring should be evaluated to determine frequency and duration of any additional monitoring and reporting period if extended, and whether the monitoring and risk mitigation plan should be updated. </w:t>
      </w:r>
    </w:p>
    <w:p w14:paraId="6CE42CD5" w14:textId="60F7F221" w:rsidR="00BA7098" w:rsidRPr="00034451" w:rsidRDefault="00034451" w:rsidP="00BA7098">
      <w:pPr>
        <w:pStyle w:val="Heading2"/>
        <w:spacing w:line="276" w:lineRule="auto"/>
        <w:rPr>
          <w:rFonts w:ascii="Times New Roman" w:hAnsi="Times New Roman" w:cs="Times New Roman"/>
          <w:b/>
          <w:bCs/>
          <w:color w:val="auto"/>
          <w:sz w:val="28"/>
          <w:szCs w:val="28"/>
          <w:lang w:val="en-GB"/>
        </w:rPr>
      </w:pPr>
      <w:bookmarkStart w:id="68" w:name="_Toc159410755"/>
      <w:r>
        <w:rPr>
          <w:rFonts w:ascii="Times New Roman" w:hAnsi="Times New Roman" w:cs="Times New Roman"/>
          <w:b/>
          <w:bCs/>
          <w:color w:val="auto"/>
          <w:sz w:val="28"/>
          <w:szCs w:val="28"/>
          <w:lang w:val="en-GB"/>
        </w:rPr>
        <w:t>7</w:t>
      </w:r>
      <w:r w:rsidR="00BA7098" w:rsidRPr="00034451">
        <w:rPr>
          <w:rFonts w:ascii="Times New Roman" w:hAnsi="Times New Roman" w:cs="Times New Roman"/>
          <w:b/>
          <w:bCs/>
          <w:color w:val="auto"/>
          <w:sz w:val="28"/>
          <w:szCs w:val="28"/>
          <w:lang w:val="en-GB"/>
        </w:rPr>
        <w:t>. Related issues</w:t>
      </w:r>
      <w:bookmarkEnd w:id="68"/>
      <w:r w:rsidR="00BA7098" w:rsidRPr="00034451">
        <w:rPr>
          <w:rFonts w:ascii="Times New Roman" w:hAnsi="Times New Roman" w:cs="Times New Roman"/>
          <w:b/>
          <w:bCs/>
          <w:color w:val="auto"/>
          <w:sz w:val="28"/>
          <w:szCs w:val="28"/>
          <w:lang w:val="en-GB"/>
        </w:rPr>
        <w:t xml:space="preserve"> </w:t>
      </w:r>
    </w:p>
    <w:p w14:paraId="257E59D5" w14:textId="21FB4188" w:rsidR="002B08AC" w:rsidRPr="00510EBB" w:rsidRDefault="00034451" w:rsidP="00034451">
      <w:pPr>
        <w:pStyle w:val="Heading2"/>
        <w:spacing w:line="276" w:lineRule="auto"/>
        <w:rPr>
          <w:rFonts w:ascii="Times New Roman" w:hAnsi="Times New Roman" w:cs="Times New Roman"/>
          <w:b/>
          <w:caps/>
          <w:color w:val="000000" w:themeColor="text1"/>
          <w:sz w:val="24"/>
          <w:szCs w:val="24"/>
        </w:rPr>
      </w:pPr>
      <w:bookmarkStart w:id="69" w:name="_Toc159410756"/>
      <w:bookmarkStart w:id="70" w:name="_Toc157493746"/>
      <w:r w:rsidRPr="00510EBB">
        <w:rPr>
          <w:rFonts w:ascii="Times New Roman" w:hAnsi="Times New Roman" w:cs="Times New Roman"/>
          <w:b/>
          <w:color w:val="000000" w:themeColor="text1"/>
          <w:sz w:val="24"/>
          <w:szCs w:val="24"/>
        </w:rPr>
        <w:t xml:space="preserve">7.1. </w:t>
      </w:r>
      <w:r w:rsidR="002B08AC" w:rsidRPr="00510EBB">
        <w:rPr>
          <w:rFonts w:ascii="Times New Roman" w:hAnsi="Times New Roman" w:cs="Times New Roman"/>
          <w:b/>
          <w:color w:val="000000" w:themeColor="text1"/>
          <w:sz w:val="24"/>
          <w:szCs w:val="24"/>
        </w:rPr>
        <w:t xml:space="preserve">Risk assessment </w:t>
      </w:r>
      <w:r w:rsidR="006B1389" w:rsidRPr="00510EBB">
        <w:rPr>
          <w:rFonts w:ascii="Times New Roman" w:hAnsi="Times New Roman" w:cs="Times New Roman"/>
          <w:b/>
          <w:color w:val="000000" w:themeColor="text1"/>
          <w:sz w:val="24"/>
          <w:szCs w:val="24"/>
        </w:rPr>
        <w:t xml:space="preserve">and assessing the benefits </w:t>
      </w:r>
      <w:r w:rsidR="002B08AC" w:rsidRPr="00510EBB">
        <w:rPr>
          <w:rFonts w:ascii="Times New Roman" w:hAnsi="Times New Roman" w:cs="Times New Roman"/>
          <w:b/>
          <w:color w:val="000000" w:themeColor="text1"/>
          <w:sz w:val="24"/>
          <w:szCs w:val="24"/>
        </w:rPr>
        <w:t>as component of the decision-making process</w:t>
      </w:r>
      <w:bookmarkEnd w:id="69"/>
      <w:r w:rsidR="002B08AC" w:rsidRPr="00510EBB">
        <w:rPr>
          <w:rFonts w:ascii="Times New Roman" w:hAnsi="Times New Roman" w:cs="Times New Roman"/>
          <w:b/>
          <w:color w:val="000000" w:themeColor="text1"/>
          <w:sz w:val="24"/>
          <w:szCs w:val="24"/>
        </w:rPr>
        <w:t xml:space="preserve"> </w:t>
      </w:r>
      <w:bookmarkEnd w:id="70"/>
    </w:p>
    <w:p w14:paraId="3780C28C" w14:textId="06A6F529" w:rsidR="00B70CF1" w:rsidRPr="00510EBB" w:rsidRDefault="00B70CF1" w:rsidP="00510EBB">
      <w:pPr>
        <w:pStyle w:val="Default"/>
        <w:spacing w:line="276" w:lineRule="auto"/>
      </w:pPr>
      <w:r w:rsidRPr="00510EBB">
        <w:rPr>
          <w:color w:val="auto"/>
          <w:sz w:val="22"/>
          <w:szCs w:val="22"/>
        </w:rPr>
        <w:t xml:space="preserve">A critical element in the conclusion of risk assessment is a recommendation as to whether or not the risks, including strategies to manage the risks, are acceptable or manageable as outlined in </w:t>
      </w:r>
      <w:r w:rsidR="007E398D">
        <w:rPr>
          <w:color w:val="auto"/>
          <w:sz w:val="22"/>
          <w:szCs w:val="22"/>
        </w:rPr>
        <w:t>a</w:t>
      </w:r>
      <w:r w:rsidRPr="00510EBB">
        <w:rPr>
          <w:color w:val="auto"/>
          <w:sz w:val="22"/>
          <w:szCs w:val="22"/>
        </w:rPr>
        <w:t xml:space="preserve">nnex III 8(e) of the Cartagena Protocol on Biosafety (CPB). In many cases, this decision/recommendation is made by assessing the potential benefits and comparing them to the estimation of overall risk posed by the LMO. The CPB does not give specific guidance on how to decide on risk acceptability and assess potential benefits. </w:t>
      </w:r>
    </w:p>
    <w:p w14:paraId="39C85E55" w14:textId="05AB85A3" w:rsidR="002B08AC" w:rsidRPr="00510EBB" w:rsidRDefault="00B70CF1" w:rsidP="00510EBB">
      <w:pPr>
        <w:pStyle w:val="Default"/>
        <w:spacing w:line="276" w:lineRule="auto"/>
      </w:pPr>
      <w:r w:rsidRPr="00510EBB">
        <w:rPr>
          <w:color w:val="auto"/>
          <w:sz w:val="22"/>
          <w:szCs w:val="22"/>
        </w:rPr>
        <w:t xml:space="preserve">Appropriate risk assessment and benefit analysis should also </w:t>
      </w:r>
      <w:proofErr w:type="gramStart"/>
      <w:r w:rsidRPr="00510EBB">
        <w:rPr>
          <w:color w:val="auto"/>
          <w:sz w:val="22"/>
          <w:szCs w:val="22"/>
        </w:rPr>
        <w:t>take into account</w:t>
      </w:r>
      <w:proofErr w:type="gramEnd"/>
      <w:r w:rsidRPr="00510EBB">
        <w:rPr>
          <w:color w:val="auto"/>
          <w:sz w:val="22"/>
          <w:szCs w:val="22"/>
        </w:rPr>
        <w:t xml:space="preserve"> potential benefits and potential risks associated with other existing alternatives to control mosquito vectors that are based on the use of insecticides and elimination of mosquito larval breeding sites. In considering the potential of new technologies, it is necessary to evaluate their potential risks and potential benefits in the context of the current situation. Therefore, when testing new strategies, they should be weighed against the risks </w:t>
      </w:r>
      <w:r w:rsidRPr="00510EBB">
        <w:rPr>
          <w:color w:val="auto"/>
          <w:sz w:val="22"/>
          <w:szCs w:val="22"/>
        </w:rPr>
        <w:lastRenderedPageBreak/>
        <w:t>to human health and the environment posed by maintaining the status quo, which includes both ongoing disease and insecticide exposure. This includes present user practices and habits, such as use of pesticides and integrated pest management, as well as others that do not directly affect the targeted organism population size. Such measures include vaccination campaigns, distribution of insecticide-treated mosquito nets, information campaigns regarding stagnant waters as breeding grounds for mosquitoes, and use of repellents, among others.</w:t>
      </w:r>
    </w:p>
    <w:p w14:paraId="3A1E8223" w14:textId="77777777" w:rsidR="00B70CF1" w:rsidRPr="00510EBB" w:rsidRDefault="00034451" w:rsidP="00034451">
      <w:pPr>
        <w:pStyle w:val="Heading2"/>
        <w:spacing w:line="276" w:lineRule="auto"/>
        <w:rPr>
          <w:rFonts w:ascii="Times New Roman" w:hAnsi="Times New Roman" w:cs="Times New Roman"/>
          <w:b/>
          <w:color w:val="000000" w:themeColor="text1"/>
          <w:sz w:val="24"/>
          <w:szCs w:val="24"/>
        </w:rPr>
      </w:pPr>
      <w:bookmarkStart w:id="71" w:name="_Toc159410757"/>
      <w:bookmarkStart w:id="72" w:name="_Toc157493748"/>
      <w:r w:rsidRPr="00510EBB">
        <w:rPr>
          <w:rFonts w:ascii="Times New Roman" w:hAnsi="Times New Roman" w:cs="Times New Roman"/>
          <w:b/>
          <w:color w:val="000000" w:themeColor="text1"/>
          <w:sz w:val="24"/>
          <w:szCs w:val="24"/>
        </w:rPr>
        <w:t xml:space="preserve">7.2. </w:t>
      </w:r>
      <w:r w:rsidR="00B70CF1" w:rsidRPr="00510EBB">
        <w:rPr>
          <w:rFonts w:ascii="Times New Roman" w:hAnsi="Times New Roman" w:cs="Times New Roman"/>
          <w:b/>
          <w:color w:val="000000" w:themeColor="text1"/>
          <w:sz w:val="24"/>
          <w:szCs w:val="24"/>
        </w:rPr>
        <w:t>Consideration of the benefits of human health</w:t>
      </w:r>
      <w:bookmarkEnd w:id="71"/>
    </w:p>
    <w:p w14:paraId="1B62B860" w14:textId="5A4375E2" w:rsidR="00F37013" w:rsidRPr="00510EBB" w:rsidRDefault="00F37013" w:rsidP="00510EBB">
      <w:pPr>
        <w:pStyle w:val="Default"/>
        <w:spacing w:line="276" w:lineRule="auto"/>
      </w:pPr>
      <w:r w:rsidRPr="00510EBB">
        <w:rPr>
          <w:color w:val="auto"/>
          <w:sz w:val="22"/>
          <w:szCs w:val="22"/>
        </w:rPr>
        <w:t xml:space="preserve">According </w:t>
      </w:r>
      <w:r w:rsidR="00A92F8F" w:rsidRPr="00510EBB">
        <w:rPr>
          <w:color w:val="auto"/>
          <w:sz w:val="22"/>
          <w:szCs w:val="22"/>
        </w:rPr>
        <w:t>to guidance framework for testing genetically modified mosquitoes published by the WHO</w:t>
      </w:r>
      <w:r w:rsidRPr="00510EBB">
        <w:rPr>
          <w:color w:val="auto"/>
          <w:sz w:val="22"/>
          <w:szCs w:val="22"/>
        </w:rPr>
        <w:t xml:space="preserve"> (2021), a new product should be assessed in the regulatory review process on the basis of both the benefits and risks</w:t>
      </w:r>
      <w:r w:rsidR="0047337E" w:rsidRPr="00510EBB">
        <w:rPr>
          <w:color w:val="auto"/>
          <w:sz w:val="22"/>
          <w:szCs w:val="22"/>
        </w:rPr>
        <w:t xml:space="preserve"> (also see annex </w:t>
      </w:r>
      <w:r w:rsidR="007E398D">
        <w:rPr>
          <w:color w:val="auto"/>
          <w:sz w:val="22"/>
          <w:szCs w:val="22"/>
        </w:rPr>
        <w:t>III</w:t>
      </w:r>
      <w:r w:rsidR="00006705">
        <w:rPr>
          <w:color w:val="auto"/>
          <w:sz w:val="22"/>
          <w:szCs w:val="22"/>
        </w:rPr>
        <w:t xml:space="preserve"> of the present document</w:t>
      </w:r>
      <w:r w:rsidR="0047337E" w:rsidRPr="00510EBB">
        <w:rPr>
          <w:color w:val="auto"/>
          <w:sz w:val="22"/>
          <w:szCs w:val="22"/>
        </w:rPr>
        <w:t>)</w:t>
      </w:r>
      <w:r w:rsidRPr="00510EBB">
        <w:rPr>
          <w:color w:val="auto"/>
          <w:sz w:val="22"/>
          <w:szCs w:val="22"/>
        </w:rPr>
        <w:t xml:space="preserve">. The primary potential benefit of a Genetically Modified Mosquito (GMM)/Living Modified Mosquito (LMM) would be the improvement of human health. In this regard, efficacy data will be an integral part of the decision-making regarding benefits in order to ensure measurable reductions in the incidence or prevalence of infection or disease relative to conventional control. </w:t>
      </w:r>
    </w:p>
    <w:p w14:paraId="3547EF2D" w14:textId="77777777" w:rsidR="00F37013" w:rsidRPr="00510EBB" w:rsidRDefault="00F37013" w:rsidP="00510EBB">
      <w:pPr>
        <w:pStyle w:val="Default"/>
        <w:spacing w:line="276" w:lineRule="auto"/>
        <w:rPr>
          <w:color w:val="auto"/>
        </w:rPr>
      </w:pPr>
      <w:r w:rsidRPr="00510EBB">
        <w:rPr>
          <w:color w:val="auto"/>
          <w:sz w:val="22"/>
          <w:szCs w:val="22"/>
        </w:rPr>
        <w:t xml:space="preserve">Decision makers may consider that other contextual factors should also be </w:t>
      </w:r>
      <w:proofErr w:type="gramStart"/>
      <w:r w:rsidRPr="00510EBB">
        <w:rPr>
          <w:color w:val="auto"/>
          <w:sz w:val="22"/>
          <w:szCs w:val="22"/>
        </w:rPr>
        <w:t>taken into account</w:t>
      </w:r>
      <w:proofErr w:type="gramEnd"/>
      <w:r w:rsidRPr="00510EBB">
        <w:rPr>
          <w:color w:val="auto"/>
          <w:sz w:val="22"/>
          <w:szCs w:val="22"/>
        </w:rPr>
        <w:t>, factors such as severity of the health problem being addressed by the new technology, and the availability and effectiveness of alternative disease control methods/measures. Some of these factors are discussed in detail in the 2021 WHO guidance framework for testing genetically modified mosquitoes.</w:t>
      </w:r>
    </w:p>
    <w:p w14:paraId="23AF62F2" w14:textId="77777777" w:rsidR="00F37013" w:rsidRPr="00510EBB" w:rsidRDefault="00F37013" w:rsidP="00510EBB">
      <w:pPr>
        <w:pStyle w:val="Default"/>
        <w:spacing w:line="276" w:lineRule="auto"/>
      </w:pPr>
      <w:r w:rsidRPr="00510EBB">
        <w:rPr>
          <w:color w:val="auto"/>
          <w:sz w:val="22"/>
          <w:szCs w:val="22"/>
        </w:rPr>
        <w:t>According to the WHO, the risk of novel technologies such as GMMs may be considered in the context of relevant alternatives, such as the risk of no action or the risk of conventional control methods. “Causes more harm” than current practice has been proposed as a reasonable benchmark for decision- making on GMM-based vector control systems. Moreover, other considerations may include conducting a “cost-effectiveness analysis”, which expresses benefit as a measurement of a particular health gain.</w:t>
      </w:r>
    </w:p>
    <w:p w14:paraId="1EF4B895" w14:textId="6C753741" w:rsidR="00D300D9" w:rsidRPr="00267024" w:rsidRDefault="00F37013" w:rsidP="00510EBB">
      <w:pPr>
        <w:pStyle w:val="Default"/>
        <w:spacing w:line="276" w:lineRule="auto"/>
      </w:pPr>
      <w:r w:rsidRPr="00510EBB">
        <w:rPr>
          <w:color w:val="auto"/>
          <w:sz w:val="22"/>
          <w:szCs w:val="22"/>
        </w:rPr>
        <w:t>There are potential benefits of using GMM in the fight against malaria, which could extend to other vector-borne diseases. The number of deaths due to malaria in West African countries is proof that current approaches (pesticides, impregnated mosquito nets, etc.) have not produced satisfactory results. In 2022, WHO estimated that there would be 8 million cases of malaria and over 16,669 deaths attributable to malaria.</w:t>
      </w:r>
    </w:p>
    <w:p w14:paraId="79928594" w14:textId="4D04D4E2" w:rsidR="002B08AC" w:rsidRPr="00510EBB" w:rsidRDefault="00D300D9" w:rsidP="00034451">
      <w:pPr>
        <w:pStyle w:val="Heading2"/>
        <w:spacing w:line="276" w:lineRule="auto"/>
        <w:rPr>
          <w:rFonts w:ascii="Times New Roman" w:hAnsi="Times New Roman" w:cs="Times New Roman"/>
          <w:b/>
          <w:color w:val="000000" w:themeColor="text1"/>
          <w:sz w:val="24"/>
          <w:szCs w:val="24"/>
        </w:rPr>
      </w:pPr>
      <w:bookmarkStart w:id="73" w:name="_Toc159410758"/>
      <w:r w:rsidRPr="00510EBB">
        <w:rPr>
          <w:rFonts w:ascii="Times New Roman" w:hAnsi="Times New Roman" w:cs="Times New Roman"/>
          <w:b/>
          <w:color w:val="000000" w:themeColor="text1"/>
          <w:sz w:val="24"/>
          <w:szCs w:val="24"/>
        </w:rPr>
        <w:t xml:space="preserve">7.3. </w:t>
      </w:r>
      <w:r w:rsidR="002B08AC" w:rsidRPr="00510EBB">
        <w:rPr>
          <w:rFonts w:ascii="Times New Roman" w:hAnsi="Times New Roman" w:cs="Times New Roman"/>
          <w:b/>
          <w:color w:val="000000" w:themeColor="text1"/>
          <w:sz w:val="24"/>
          <w:szCs w:val="24"/>
        </w:rPr>
        <w:t xml:space="preserve">Socioeconomic considerations, and cultural and ethical considerations including participation of  </w:t>
      </w:r>
      <w:r w:rsidR="00034451" w:rsidRPr="00510EBB">
        <w:rPr>
          <w:rFonts w:ascii="Times New Roman" w:hAnsi="Times New Roman" w:cs="Times New Roman"/>
          <w:b/>
          <w:color w:val="000000" w:themeColor="text1"/>
          <w:sz w:val="24"/>
          <w:szCs w:val="24"/>
        </w:rPr>
        <w:t xml:space="preserve">indigenous people and local </w:t>
      </w:r>
      <w:bookmarkEnd w:id="72"/>
      <w:r w:rsidR="00A96A37" w:rsidRPr="00510EBB">
        <w:rPr>
          <w:rFonts w:ascii="Times New Roman" w:hAnsi="Times New Roman" w:cs="Times New Roman"/>
          <w:b/>
          <w:color w:val="000000" w:themeColor="text1"/>
          <w:sz w:val="24"/>
          <w:szCs w:val="24"/>
        </w:rPr>
        <w:t>communities</w:t>
      </w:r>
      <w:bookmarkEnd w:id="73"/>
    </w:p>
    <w:p w14:paraId="152CD2A1" w14:textId="1C233894" w:rsidR="00754E1F" w:rsidRPr="00A8752C" w:rsidRDefault="00754E1F" w:rsidP="00510EBB">
      <w:pPr>
        <w:pStyle w:val="Default"/>
        <w:spacing w:line="276" w:lineRule="auto"/>
        <w:rPr>
          <w:sz w:val="22"/>
          <w:szCs w:val="22"/>
        </w:rPr>
      </w:pPr>
      <w:r w:rsidRPr="00A8752C">
        <w:rPr>
          <w:color w:val="auto"/>
          <w:sz w:val="22"/>
          <w:szCs w:val="22"/>
        </w:rPr>
        <w:t>Living modified organisms containing engineered gene drives may have socioeconomic, cultural, traditional, religious, or ethical concerns that may be considered in the decision</w:t>
      </w:r>
      <w:r w:rsidR="005C4AA6" w:rsidRPr="00A8752C">
        <w:rPr>
          <w:color w:val="auto"/>
          <w:sz w:val="22"/>
          <w:szCs w:val="22"/>
        </w:rPr>
        <w:t>-</w:t>
      </w:r>
      <w:r w:rsidRPr="00A8752C">
        <w:rPr>
          <w:color w:val="auto"/>
          <w:sz w:val="22"/>
          <w:szCs w:val="22"/>
        </w:rPr>
        <w:t>making process. Article 26, para 1 of the Cartagena Protocol addresses socioeconomic considerations and states that “The Parties, in reaching a decision on import under this Protocol or under its domestic measures implementing the Protocol, may take into account, consistent with their international obligations, socio-economic considerations arising from the impact of living modified organisms on the conservation and sustainable use of biological diversity, especially with regard to the value of biological diversity to indigenous and local communities.”</w:t>
      </w:r>
      <w:r w:rsidR="005C4AA6" w:rsidRPr="00A8752C">
        <w:rPr>
          <w:color w:val="auto"/>
          <w:sz w:val="22"/>
          <w:szCs w:val="22"/>
        </w:rPr>
        <w:t xml:space="preserve"> </w:t>
      </w:r>
      <w:r w:rsidRPr="00A8752C">
        <w:rPr>
          <w:color w:val="auto"/>
          <w:sz w:val="22"/>
          <w:szCs w:val="22"/>
        </w:rPr>
        <w:t xml:space="preserve">In this regard, Parties may </w:t>
      </w:r>
      <w:proofErr w:type="gramStart"/>
      <w:r w:rsidRPr="00A8752C">
        <w:rPr>
          <w:color w:val="auto"/>
          <w:sz w:val="22"/>
          <w:szCs w:val="22"/>
        </w:rPr>
        <w:t>take into account</w:t>
      </w:r>
      <w:proofErr w:type="gramEnd"/>
      <w:r w:rsidRPr="00A8752C">
        <w:rPr>
          <w:color w:val="auto"/>
          <w:sz w:val="22"/>
          <w:szCs w:val="22"/>
        </w:rPr>
        <w:t xml:space="preserve"> their </w:t>
      </w:r>
      <w:r w:rsidR="00335E78" w:rsidRPr="00A8752C">
        <w:rPr>
          <w:color w:val="auto"/>
          <w:sz w:val="22"/>
          <w:szCs w:val="22"/>
        </w:rPr>
        <w:t xml:space="preserve">own </w:t>
      </w:r>
      <w:r w:rsidRPr="00A8752C">
        <w:rPr>
          <w:color w:val="auto"/>
          <w:sz w:val="22"/>
          <w:szCs w:val="22"/>
        </w:rPr>
        <w:t xml:space="preserve">domestic measures when identifying potential benefits and potential adverse effects of EGD-LMOs on the conservation and sustainable use of biodiversity, also focusing on the value of biodiversity to indigenous peoples and local communities. </w:t>
      </w:r>
      <w:r w:rsidR="005C4AA6" w:rsidRPr="00A8752C">
        <w:rPr>
          <w:color w:val="auto"/>
          <w:sz w:val="22"/>
          <w:szCs w:val="22"/>
        </w:rPr>
        <w:t>“</w:t>
      </w:r>
      <w:r w:rsidRPr="00A8752C">
        <w:rPr>
          <w:color w:val="auto"/>
          <w:sz w:val="22"/>
          <w:szCs w:val="22"/>
        </w:rPr>
        <w:t xml:space="preserve">The Guidance on the Assessment of Socio-Economic </w:t>
      </w:r>
      <w:r w:rsidRPr="00A8752C">
        <w:rPr>
          <w:color w:val="auto"/>
          <w:sz w:val="22"/>
          <w:szCs w:val="22"/>
        </w:rPr>
        <w:lastRenderedPageBreak/>
        <w:t xml:space="preserve">Considerations in the Context of Article 26 of the Cartagena Protocol on Biosafety” that was adopted in </w:t>
      </w:r>
      <w:r w:rsidR="005E758A" w:rsidRPr="00A8752C">
        <w:rPr>
          <w:color w:val="auto"/>
          <w:sz w:val="22"/>
          <w:szCs w:val="22"/>
        </w:rPr>
        <w:t xml:space="preserve">annex 1 to </w:t>
      </w:r>
      <w:r w:rsidRPr="00A8752C">
        <w:rPr>
          <w:color w:val="auto"/>
          <w:sz w:val="22"/>
          <w:szCs w:val="22"/>
        </w:rPr>
        <w:t>CBD/CP/MOP/9/10 provides additional</w:t>
      </w:r>
      <w:r w:rsidR="005C4AA6" w:rsidRPr="00A8752C">
        <w:rPr>
          <w:color w:val="auto"/>
          <w:sz w:val="22"/>
          <w:szCs w:val="22"/>
        </w:rPr>
        <w:t xml:space="preserve"> </w:t>
      </w:r>
      <w:r w:rsidRPr="00A8752C">
        <w:rPr>
          <w:color w:val="auto"/>
          <w:sz w:val="22"/>
          <w:szCs w:val="22"/>
        </w:rPr>
        <w:t>guidance.</w:t>
      </w:r>
      <w:r w:rsidR="008039B2" w:rsidRPr="00A8752C">
        <w:rPr>
          <w:color w:val="auto"/>
          <w:sz w:val="22"/>
          <w:szCs w:val="22"/>
        </w:rPr>
        <w:t xml:space="preserve"> These issues may include </w:t>
      </w:r>
      <w:r w:rsidR="00656BDC" w:rsidRPr="00A8752C">
        <w:rPr>
          <w:sz w:val="22"/>
          <w:szCs w:val="22"/>
        </w:rPr>
        <w:t>e</w:t>
      </w:r>
      <w:r w:rsidR="008039B2" w:rsidRPr="00A8752C">
        <w:rPr>
          <w:sz w:val="22"/>
          <w:szCs w:val="22"/>
        </w:rPr>
        <w:t xml:space="preserve">conomic </w:t>
      </w:r>
      <w:r w:rsidR="00656BDC" w:rsidRPr="00A8752C">
        <w:rPr>
          <w:sz w:val="22"/>
          <w:szCs w:val="22"/>
        </w:rPr>
        <w:t>(</w:t>
      </w:r>
      <w:r w:rsidR="008039B2" w:rsidRPr="00A8752C">
        <w:rPr>
          <w:sz w:val="22"/>
          <w:szCs w:val="22"/>
        </w:rPr>
        <w:t>e.g.</w:t>
      </w:r>
      <w:r w:rsidR="00656BDC" w:rsidRPr="00A8752C">
        <w:rPr>
          <w:sz w:val="22"/>
          <w:szCs w:val="22"/>
        </w:rPr>
        <w:t>,</w:t>
      </w:r>
      <w:r w:rsidR="008039B2" w:rsidRPr="00A8752C">
        <w:rPr>
          <w:sz w:val="22"/>
          <w:szCs w:val="22"/>
        </w:rPr>
        <w:t xml:space="preserve"> effects on income</w:t>
      </w:r>
      <w:r w:rsidR="00656BDC" w:rsidRPr="00A8752C">
        <w:rPr>
          <w:sz w:val="22"/>
          <w:szCs w:val="22"/>
        </w:rPr>
        <w:t>)</w:t>
      </w:r>
      <w:r w:rsidR="008039B2" w:rsidRPr="00A8752C">
        <w:rPr>
          <w:sz w:val="22"/>
          <w:szCs w:val="22"/>
        </w:rPr>
        <w:t xml:space="preserve">; </w:t>
      </w:r>
      <w:r w:rsidR="00656BDC" w:rsidRPr="00A8752C">
        <w:rPr>
          <w:sz w:val="22"/>
          <w:szCs w:val="22"/>
        </w:rPr>
        <w:t>s</w:t>
      </w:r>
      <w:r w:rsidR="008039B2" w:rsidRPr="00A8752C">
        <w:rPr>
          <w:sz w:val="22"/>
          <w:szCs w:val="22"/>
        </w:rPr>
        <w:t xml:space="preserve">ocial </w:t>
      </w:r>
      <w:r w:rsidR="00656BDC" w:rsidRPr="00A8752C">
        <w:rPr>
          <w:sz w:val="22"/>
          <w:szCs w:val="22"/>
        </w:rPr>
        <w:t>(</w:t>
      </w:r>
      <w:r w:rsidR="008039B2" w:rsidRPr="00A8752C">
        <w:rPr>
          <w:sz w:val="22"/>
          <w:szCs w:val="22"/>
        </w:rPr>
        <w:t>e.g.</w:t>
      </w:r>
      <w:r w:rsidR="00656BDC" w:rsidRPr="00A8752C">
        <w:rPr>
          <w:sz w:val="22"/>
          <w:szCs w:val="22"/>
        </w:rPr>
        <w:t>,</w:t>
      </w:r>
      <w:r w:rsidR="008039B2" w:rsidRPr="00A8752C">
        <w:rPr>
          <w:sz w:val="22"/>
          <w:szCs w:val="22"/>
        </w:rPr>
        <w:t xml:space="preserve"> effects on food security</w:t>
      </w:r>
      <w:r w:rsidR="00656BDC" w:rsidRPr="00A8752C">
        <w:rPr>
          <w:sz w:val="22"/>
          <w:szCs w:val="22"/>
        </w:rPr>
        <w:t>)</w:t>
      </w:r>
      <w:r w:rsidR="008039B2" w:rsidRPr="00A8752C">
        <w:rPr>
          <w:sz w:val="22"/>
          <w:szCs w:val="22"/>
        </w:rPr>
        <w:t xml:space="preserve">; </w:t>
      </w:r>
      <w:r w:rsidR="00656BDC" w:rsidRPr="00A8752C">
        <w:rPr>
          <w:sz w:val="22"/>
          <w:szCs w:val="22"/>
        </w:rPr>
        <w:t>e</w:t>
      </w:r>
      <w:r w:rsidR="008039B2" w:rsidRPr="00A8752C">
        <w:rPr>
          <w:sz w:val="22"/>
          <w:szCs w:val="22"/>
        </w:rPr>
        <w:t xml:space="preserve">cological </w:t>
      </w:r>
      <w:r w:rsidR="00656BDC" w:rsidRPr="00A8752C">
        <w:rPr>
          <w:sz w:val="22"/>
          <w:szCs w:val="22"/>
        </w:rPr>
        <w:t>(</w:t>
      </w:r>
      <w:r w:rsidR="008039B2" w:rsidRPr="00A8752C">
        <w:rPr>
          <w:sz w:val="22"/>
          <w:szCs w:val="22"/>
        </w:rPr>
        <w:t>e.g.</w:t>
      </w:r>
      <w:r w:rsidR="00656BDC" w:rsidRPr="00A8752C">
        <w:rPr>
          <w:sz w:val="22"/>
          <w:szCs w:val="22"/>
        </w:rPr>
        <w:t>,</w:t>
      </w:r>
      <w:r w:rsidR="008039B2" w:rsidRPr="00A8752C">
        <w:rPr>
          <w:sz w:val="22"/>
          <w:szCs w:val="22"/>
        </w:rPr>
        <w:t xml:space="preserve"> effects on ecosystem functions</w:t>
      </w:r>
      <w:r w:rsidR="00656BDC" w:rsidRPr="00A8752C">
        <w:rPr>
          <w:sz w:val="22"/>
          <w:szCs w:val="22"/>
        </w:rPr>
        <w:t>);</w:t>
      </w:r>
      <w:r w:rsidR="008039B2" w:rsidRPr="00A8752C">
        <w:rPr>
          <w:sz w:val="22"/>
          <w:szCs w:val="22"/>
        </w:rPr>
        <w:t xml:space="preserve"> </w:t>
      </w:r>
      <w:r w:rsidR="00656BDC" w:rsidRPr="00A8752C">
        <w:rPr>
          <w:sz w:val="22"/>
          <w:szCs w:val="22"/>
        </w:rPr>
        <w:t>c</w:t>
      </w:r>
      <w:r w:rsidR="008039B2" w:rsidRPr="00A8752C">
        <w:rPr>
          <w:sz w:val="22"/>
          <w:szCs w:val="22"/>
        </w:rPr>
        <w:t xml:space="preserve">ultural/traditional/religious/ethical </w:t>
      </w:r>
      <w:r w:rsidR="00656BDC" w:rsidRPr="00A8752C">
        <w:rPr>
          <w:sz w:val="22"/>
          <w:szCs w:val="22"/>
        </w:rPr>
        <w:t>(</w:t>
      </w:r>
      <w:r w:rsidR="008039B2" w:rsidRPr="00A8752C">
        <w:rPr>
          <w:sz w:val="22"/>
          <w:szCs w:val="22"/>
        </w:rPr>
        <w:t>e.g.</w:t>
      </w:r>
      <w:r w:rsidR="00656BDC" w:rsidRPr="00A8752C">
        <w:rPr>
          <w:sz w:val="22"/>
          <w:szCs w:val="22"/>
        </w:rPr>
        <w:t>,</w:t>
      </w:r>
      <w:r w:rsidR="008039B2" w:rsidRPr="00A8752C">
        <w:rPr>
          <w:sz w:val="22"/>
          <w:szCs w:val="22"/>
        </w:rPr>
        <w:t xml:space="preserve"> effects on seed saving and exchange practices</w:t>
      </w:r>
      <w:r w:rsidR="00656BDC" w:rsidRPr="00A8752C">
        <w:rPr>
          <w:sz w:val="22"/>
          <w:szCs w:val="22"/>
        </w:rPr>
        <w:t>)</w:t>
      </w:r>
      <w:r w:rsidR="008039B2" w:rsidRPr="00A8752C">
        <w:rPr>
          <w:sz w:val="22"/>
          <w:szCs w:val="22"/>
        </w:rPr>
        <w:t>;</w:t>
      </w:r>
      <w:r w:rsidR="00656BDC" w:rsidRPr="00A8752C">
        <w:rPr>
          <w:sz w:val="22"/>
          <w:szCs w:val="22"/>
        </w:rPr>
        <w:t xml:space="preserve"> and</w:t>
      </w:r>
      <w:r w:rsidR="008039B2" w:rsidRPr="00A8752C">
        <w:rPr>
          <w:sz w:val="22"/>
          <w:szCs w:val="22"/>
        </w:rPr>
        <w:t xml:space="preserve"> </w:t>
      </w:r>
      <w:r w:rsidR="00656BDC" w:rsidRPr="00A8752C">
        <w:rPr>
          <w:sz w:val="22"/>
          <w:szCs w:val="22"/>
        </w:rPr>
        <w:t>h</w:t>
      </w:r>
      <w:r w:rsidR="008039B2" w:rsidRPr="00A8752C">
        <w:rPr>
          <w:sz w:val="22"/>
          <w:szCs w:val="22"/>
        </w:rPr>
        <w:t xml:space="preserve">uman health-related </w:t>
      </w:r>
      <w:r w:rsidR="00656BDC" w:rsidRPr="00A8752C">
        <w:rPr>
          <w:sz w:val="22"/>
          <w:szCs w:val="22"/>
        </w:rPr>
        <w:t>(</w:t>
      </w:r>
      <w:r w:rsidR="008039B2" w:rsidRPr="00A8752C">
        <w:rPr>
          <w:sz w:val="22"/>
          <w:szCs w:val="22"/>
        </w:rPr>
        <w:t>e.g.</w:t>
      </w:r>
      <w:r w:rsidR="00656BDC" w:rsidRPr="00A8752C">
        <w:rPr>
          <w:sz w:val="22"/>
          <w:szCs w:val="22"/>
        </w:rPr>
        <w:t>,</w:t>
      </w:r>
      <w:r w:rsidR="008039B2" w:rsidRPr="00A8752C">
        <w:rPr>
          <w:sz w:val="22"/>
          <w:szCs w:val="22"/>
        </w:rPr>
        <w:t xml:space="preserve"> effects on nutritional status</w:t>
      </w:r>
      <w:r w:rsidR="00656BDC" w:rsidRPr="00A8752C">
        <w:rPr>
          <w:sz w:val="22"/>
          <w:szCs w:val="22"/>
        </w:rPr>
        <w:t>)</w:t>
      </w:r>
      <w:r w:rsidR="008039B2" w:rsidRPr="00A8752C">
        <w:rPr>
          <w:sz w:val="22"/>
          <w:szCs w:val="22"/>
        </w:rPr>
        <w:t>.</w:t>
      </w:r>
    </w:p>
    <w:p w14:paraId="4E0C1538" w14:textId="10645C35" w:rsidR="00754E1F" w:rsidRPr="00CE3475" w:rsidRDefault="00754E1F" w:rsidP="00510EBB">
      <w:pPr>
        <w:pStyle w:val="Default"/>
        <w:spacing w:line="276" w:lineRule="auto"/>
        <w:rPr>
          <w:lang w:val="en-US"/>
        </w:rPr>
      </w:pPr>
      <w:r w:rsidRPr="00510EBB">
        <w:rPr>
          <w:sz w:val="22"/>
          <w:szCs w:val="22"/>
          <w:lang w:val="en-US"/>
        </w:rPr>
        <w:t xml:space="preserve">Voluntary </w:t>
      </w:r>
      <w:r w:rsidR="005E252E" w:rsidRPr="00510EBB">
        <w:rPr>
          <w:sz w:val="22"/>
          <w:szCs w:val="22"/>
          <w:lang w:val="en-US"/>
        </w:rPr>
        <w:t>g</w:t>
      </w:r>
      <w:r w:rsidRPr="00510EBB">
        <w:rPr>
          <w:sz w:val="22"/>
          <w:szCs w:val="22"/>
          <w:lang w:val="en-US"/>
        </w:rPr>
        <w:t xml:space="preserve">uidelines </w:t>
      </w:r>
      <w:r w:rsidR="007E3FD6" w:rsidRPr="00510EBB">
        <w:rPr>
          <w:sz w:val="22"/>
          <w:szCs w:val="22"/>
          <w:lang w:val="en-US"/>
        </w:rPr>
        <w:t>(</w:t>
      </w:r>
      <w:r w:rsidR="001B49C0" w:rsidRPr="00510EBB">
        <w:rPr>
          <w:sz w:val="22"/>
          <w:szCs w:val="22"/>
          <w:lang w:val="en-US"/>
        </w:rPr>
        <w:t xml:space="preserve">i.e., </w:t>
      </w:r>
      <w:proofErr w:type="spellStart"/>
      <w:r w:rsidR="007E3FD6" w:rsidRPr="00510EBB">
        <w:rPr>
          <w:sz w:val="22"/>
          <w:szCs w:val="22"/>
          <w:lang w:val="en-US"/>
        </w:rPr>
        <w:t>Akwé</w:t>
      </w:r>
      <w:proofErr w:type="spellEnd"/>
      <w:r w:rsidR="007E3FD6" w:rsidRPr="00510EBB">
        <w:rPr>
          <w:sz w:val="22"/>
          <w:szCs w:val="22"/>
          <w:lang w:val="en-US"/>
        </w:rPr>
        <w:t xml:space="preserve">: Kon guidelines) </w:t>
      </w:r>
      <w:r w:rsidRPr="00510EBB">
        <w:rPr>
          <w:sz w:val="22"/>
          <w:szCs w:val="22"/>
          <w:lang w:val="en-US"/>
        </w:rPr>
        <w:t xml:space="preserve">for the conduct of cultural, environmental and social impact assessment regarding developments proposed to take place on, or which are likely to impact on, sacred sites and lands and waters traditionally occupied or used by </w:t>
      </w:r>
      <w:r w:rsidR="004E34F2" w:rsidRPr="00510EBB">
        <w:rPr>
          <w:sz w:val="22"/>
          <w:szCs w:val="22"/>
          <w:lang w:val="en-US"/>
        </w:rPr>
        <w:t>indigenous people and local communities</w:t>
      </w:r>
      <w:r w:rsidRPr="00510EBB">
        <w:rPr>
          <w:sz w:val="22"/>
          <w:szCs w:val="22"/>
          <w:lang w:val="en-US"/>
        </w:rPr>
        <w:t>, was adopted by Parties</w:t>
      </w:r>
      <w:r w:rsidR="004E34F2" w:rsidRPr="00510EBB">
        <w:rPr>
          <w:sz w:val="22"/>
          <w:szCs w:val="22"/>
          <w:lang w:val="en-US"/>
        </w:rPr>
        <w:t xml:space="preserve"> to the Convention</w:t>
      </w:r>
      <w:r w:rsidRPr="00510EBB">
        <w:rPr>
          <w:sz w:val="22"/>
          <w:szCs w:val="22"/>
          <w:lang w:val="en-US"/>
        </w:rPr>
        <w:t xml:space="preserve"> in </w:t>
      </w:r>
      <w:r w:rsidR="004E34F2" w:rsidRPr="00510EBB">
        <w:rPr>
          <w:sz w:val="22"/>
          <w:szCs w:val="22"/>
          <w:lang w:val="en-US"/>
        </w:rPr>
        <w:t>d</w:t>
      </w:r>
      <w:r w:rsidRPr="00510EBB">
        <w:rPr>
          <w:sz w:val="22"/>
          <w:szCs w:val="22"/>
          <w:lang w:val="en-US"/>
        </w:rPr>
        <w:t xml:space="preserve">ecision </w:t>
      </w:r>
      <w:hyperlink r:id="rId23" w:history="1">
        <w:r w:rsidRPr="0007256B">
          <w:rPr>
            <w:rStyle w:val="Hyperlink"/>
            <w:sz w:val="22"/>
            <w:szCs w:val="22"/>
            <w:lang w:val="en-US"/>
          </w:rPr>
          <w:t>VII/16</w:t>
        </w:r>
      </w:hyperlink>
      <w:r w:rsidRPr="00510EBB">
        <w:rPr>
          <w:sz w:val="22"/>
          <w:szCs w:val="22"/>
          <w:lang w:val="en-US"/>
        </w:rPr>
        <w:t xml:space="preserve"> provide useful guidance. In particular, the potential adverse effects of EGD-LMOs on the lands, waters and territories, sacred sites, wild species of fauna and flora, and on the relationship of </w:t>
      </w:r>
      <w:r w:rsidR="004E34F2" w:rsidRPr="00510EBB">
        <w:rPr>
          <w:sz w:val="22"/>
          <w:szCs w:val="22"/>
          <w:lang w:val="en-US"/>
        </w:rPr>
        <w:t>indigenous people and local communities</w:t>
      </w:r>
      <w:r w:rsidRPr="00510EBB">
        <w:rPr>
          <w:sz w:val="22"/>
          <w:szCs w:val="22"/>
          <w:lang w:val="en-US"/>
        </w:rPr>
        <w:t xml:space="preserve"> with Mother Nature and the reciprocity between them, may be considered. Assessment of such issues could draw on biocultural community protocols and customary laws of </w:t>
      </w:r>
      <w:r w:rsidR="004E34F2" w:rsidRPr="00510EBB">
        <w:rPr>
          <w:sz w:val="22"/>
          <w:szCs w:val="22"/>
          <w:lang w:val="en-US"/>
        </w:rPr>
        <w:t>indigenous people and local communities</w:t>
      </w:r>
      <w:r w:rsidRPr="00510EBB">
        <w:rPr>
          <w:sz w:val="22"/>
          <w:szCs w:val="22"/>
          <w:lang w:val="en-US"/>
        </w:rPr>
        <w:t xml:space="preserve">, which </w:t>
      </w:r>
      <w:proofErr w:type="gramStart"/>
      <w:r w:rsidRPr="00510EBB">
        <w:rPr>
          <w:sz w:val="22"/>
          <w:szCs w:val="22"/>
          <w:lang w:val="en-US"/>
        </w:rPr>
        <w:t>take into account</w:t>
      </w:r>
      <w:proofErr w:type="gramEnd"/>
      <w:r w:rsidRPr="00510EBB">
        <w:rPr>
          <w:sz w:val="22"/>
          <w:szCs w:val="22"/>
          <w:lang w:val="en-US"/>
        </w:rPr>
        <w:t xml:space="preserve"> community identities, histories, territorialities, traditional or indigenous knowledge, practices, innovations and traditional </w:t>
      </w:r>
      <w:r w:rsidRPr="00510EBB">
        <w:rPr>
          <w:color w:val="auto"/>
          <w:sz w:val="22"/>
          <w:szCs w:val="22"/>
        </w:rPr>
        <w:t>technologies</w:t>
      </w:r>
      <w:r w:rsidRPr="00510EBB">
        <w:rPr>
          <w:sz w:val="22"/>
          <w:szCs w:val="22"/>
          <w:lang w:val="en-US"/>
        </w:rPr>
        <w:t xml:space="preserve"> depending on national circumstances of </w:t>
      </w:r>
      <w:r w:rsidR="004E34F2" w:rsidRPr="00510EBB">
        <w:rPr>
          <w:sz w:val="22"/>
          <w:szCs w:val="22"/>
          <w:lang w:val="en-US"/>
        </w:rPr>
        <w:t>indigenous people and local communities</w:t>
      </w:r>
      <w:r w:rsidRPr="00510EBB">
        <w:rPr>
          <w:sz w:val="22"/>
          <w:szCs w:val="22"/>
          <w:lang w:val="en-US"/>
        </w:rPr>
        <w:t xml:space="preserve">. The knowledge and value systems of </w:t>
      </w:r>
      <w:r w:rsidR="004E34F2" w:rsidRPr="00510EBB">
        <w:rPr>
          <w:sz w:val="22"/>
          <w:szCs w:val="22"/>
          <w:lang w:val="en-US"/>
        </w:rPr>
        <w:t>indigenous people and local communities</w:t>
      </w:r>
      <w:r w:rsidRPr="00510EBB">
        <w:rPr>
          <w:sz w:val="22"/>
          <w:szCs w:val="22"/>
          <w:lang w:val="en-US"/>
        </w:rPr>
        <w:t xml:space="preserve"> and their knowledge and value systems are helpful when considering the behavior of relevant species and their interaction with other species. </w:t>
      </w:r>
    </w:p>
    <w:p w14:paraId="4096EC98" w14:textId="7C310FF5" w:rsidR="00754E1F" w:rsidRPr="00510EBB" w:rsidRDefault="00754E1F" w:rsidP="00510EBB">
      <w:pPr>
        <w:pStyle w:val="Default"/>
        <w:spacing w:line="276" w:lineRule="auto"/>
      </w:pPr>
      <w:r w:rsidRPr="00510EBB">
        <w:rPr>
          <w:color w:val="auto"/>
          <w:sz w:val="22"/>
          <w:szCs w:val="22"/>
        </w:rPr>
        <w:t xml:space="preserve">Living modified organisms containing engineered gene drives may increase dependency on technology, alter biological components and may adversely impact biodiversity, cultural, and ethical values of </w:t>
      </w:r>
      <w:r w:rsidR="004E34F2" w:rsidRPr="00510EBB">
        <w:rPr>
          <w:color w:val="auto"/>
          <w:sz w:val="22"/>
          <w:szCs w:val="22"/>
        </w:rPr>
        <w:t>indigenous people and local communities</w:t>
      </w:r>
      <w:r w:rsidRPr="00510EBB">
        <w:rPr>
          <w:color w:val="auto"/>
          <w:sz w:val="22"/>
          <w:szCs w:val="22"/>
        </w:rPr>
        <w:t xml:space="preserve">, socio-economic situations, and the reciprocal relationship with Mother Nature in the long term. The possibility of conflicts with non-target species such as wild species that are valuable for </w:t>
      </w:r>
      <w:r w:rsidR="004E34F2" w:rsidRPr="00510EBB">
        <w:rPr>
          <w:color w:val="auto"/>
          <w:sz w:val="22"/>
          <w:szCs w:val="22"/>
        </w:rPr>
        <w:t>indigenous people and local communities</w:t>
      </w:r>
      <w:r w:rsidRPr="00510EBB">
        <w:rPr>
          <w:color w:val="auto"/>
          <w:sz w:val="22"/>
          <w:szCs w:val="22"/>
        </w:rPr>
        <w:t xml:space="preserve"> should be assessed before releasing EGD-LMOs into the environment. </w:t>
      </w:r>
    </w:p>
    <w:p w14:paraId="109DB1BC" w14:textId="3DC84E8A" w:rsidR="002B08AC" w:rsidRPr="00510EBB" w:rsidRDefault="00754E1F" w:rsidP="00A10BDE">
      <w:pPr>
        <w:pStyle w:val="Heading2"/>
        <w:spacing w:line="276" w:lineRule="auto"/>
        <w:rPr>
          <w:rFonts w:ascii="Times New Roman" w:hAnsi="Times New Roman" w:cs="Times New Roman"/>
          <w:b/>
          <w:color w:val="000000" w:themeColor="text1"/>
          <w:sz w:val="24"/>
          <w:szCs w:val="24"/>
        </w:rPr>
      </w:pPr>
      <w:bookmarkStart w:id="74" w:name="_Toc159410759"/>
      <w:r w:rsidRPr="00510EBB">
        <w:rPr>
          <w:rFonts w:ascii="Times New Roman" w:hAnsi="Times New Roman" w:cs="Times New Roman"/>
          <w:b/>
          <w:color w:val="000000" w:themeColor="text1"/>
          <w:sz w:val="24"/>
          <w:szCs w:val="24"/>
        </w:rPr>
        <w:t xml:space="preserve">7.4. Free, </w:t>
      </w:r>
      <w:proofErr w:type="gramStart"/>
      <w:r w:rsidRPr="00510EBB">
        <w:rPr>
          <w:rFonts w:ascii="Times New Roman" w:hAnsi="Times New Roman" w:cs="Times New Roman"/>
          <w:b/>
          <w:color w:val="000000" w:themeColor="text1"/>
          <w:sz w:val="24"/>
          <w:szCs w:val="24"/>
        </w:rPr>
        <w:t>prior</w:t>
      </w:r>
      <w:proofErr w:type="gramEnd"/>
      <w:r w:rsidRPr="00510EBB">
        <w:rPr>
          <w:rFonts w:ascii="Times New Roman" w:hAnsi="Times New Roman" w:cs="Times New Roman"/>
          <w:b/>
          <w:color w:val="000000" w:themeColor="text1"/>
          <w:sz w:val="24"/>
          <w:szCs w:val="24"/>
        </w:rPr>
        <w:t xml:space="preserve"> and informed consent of </w:t>
      </w:r>
      <w:r w:rsidR="00C93119" w:rsidRPr="00510EBB">
        <w:rPr>
          <w:rFonts w:ascii="Times New Roman" w:hAnsi="Times New Roman" w:cs="Times New Roman"/>
          <w:b/>
          <w:color w:val="000000" w:themeColor="text1"/>
          <w:sz w:val="24"/>
          <w:szCs w:val="24"/>
        </w:rPr>
        <w:t>indigenous peoples and local communities</w:t>
      </w:r>
      <w:bookmarkEnd w:id="74"/>
    </w:p>
    <w:p w14:paraId="0AD9503E" w14:textId="5AB496A8" w:rsidR="008C5F42" w:rsidRPr="0007256B" w:rsidRDefault="008C5F42" w:rsidP="00510EBB">
      <w:pPr>
        <w:pStyle w:val="Default"/>
        <w:spacing w:line="276" w:lineRule="auto"/>
        <w:rPr>
          <w:color w:val="000000" w:themeColor="text1"/>
          <w:lang w:val="en-US"/>
        </w:rPr>
      </w:pPr>
      <w:r w:rsidRPr="00510EBB">
        <w:rPr>
          <w:color w:val="auto"/>
          <w:sz w:val="22"/>
          <w:szCs w:val="22"/>
        </w:rPr>
        <w:t>In</w:t>
      </w:r>
      <w:r w:rsidRPr="0007256B">
        <w:rPr>
          <w:color w:val="000000" w:themeColor="text1"/>
          <w:sz w:val="22"/>
          <w:szCs w:val="22"/>
          <w:lang w:val="en-US"/>
        </w:rPr>
        <w:t xml:space="preserve"> </w:t>
      </w:r>
      <w:r w:rsidR="003F61D8" w:rsidRPr="0007256B">
        <w:rPr>
          <w:color w:val="000000" w:themeColor="text1"/>
          <w:sz w:val="22"/>
          <w:szCs w:val="22"/>
          <w:lang w:val="en-US"/>
        </w:rPr>
        <w:t>d</w:t>
      </w:r>
      <w:r w:rsidRPr="0007256B">
        <w:rPr>
          <w:color w:val="000000" w:themeColor="text1"/>
          <w:sz w:val="22"/>
          <w:szCs w:val="22"/>
          <w:lang w:val="en-US"/>
        </w:rPr>
        <w:t xml:space="preserve">ecision 14/19, </w:t>
      </w:r>
      <w:r w:rsidR="003F61D8" w:rsidRPr="0007256B">
        <w:rPr>
          <w:color w:val="000000" w:themeColor="text1"/>
          <w:sz w:val="22"/>
          <w:szCs w:val="22"/>
          <w:lang w:val="en-US"/>
        </w:rPr>
        <w:t>Parties to the Convention</w:t>
      </w:r>
      <w:r w:rsidRPr="0007256B">
        <w:rPr>
          <w:color w:val="000000" w:themeColor="text1"/>
          <w:sz w:val="22"/>
          <w:szCs w:val="22"/>
          <w:lang w:val="en-US"/>
        </w:rPr>
        <w:t xml:space="preserve"> noted the conclusions of the AHTEG on Synthetic Biology that, given the current uncertainties regarding EGDs, the free, prior and informed consent of </w:t>
      </w:r>
      <w:r w:rsidR="003F61D8" w:rsidRPr="0007256B">
        <w:rPr>
          <w:color w:val="000000" w:themeColor="text1"/>
          <w:sz w:val="22"/>
          <w:szCs w:val="22"/>
          <w:lang w:val="en-US"/>
        </w:rPr>
        <w:t>indigenous people and local communitie</w:t>
      </w:r>
      <w:r w:rsidRPr="0007256B">
        <w:rPr>
          <w:color w:val="000000" w:themeColor="text1"/>
          <w:sz w:val="22"/>
          <w:szCs w:val="22"/>
          <w:lang w:val="en-US"/>
        </w:rPr>
        <w:t xml:space="preserve">s might be warranted when considering the possible release of EGD-LMOs that may impact their traditional knowledge, innovation, practices, livelihood and use of land and water. As such, it is highly recommended to obtain prior and informed consent, or national equivalents, of potentially affected </w:t>
      </w:r>
      <w:r w:rsidR="003F61D8" w:rsidRPr="0007256B">
        <w:rPr>
          <w:color w:val="000000" w:themeColor="text1"/>
          <w:sz w:val="22"/>
          <w:szCs w:val="22"/>
          <w:lang w:val="en-US"/>
        </w:rPr>
        <w:t>indigenous people and local communitie</w:t>
      </w:r>
      <w:r w:rsidRPr="0007256B">
        <w:rPr>
          <w:color w:val="000000" w:themeColor="text1"/>
          <w:sz w:val="22"/>
          <w:szCs w:val="22"/>
          <w:lang w:val="en-US"/>
        </w:rPr>
        <w:t>s before considering introducing EGD-LMOs into the environment, including for experimental releases and research and development purposes.</w:t>
      </w:r>
      <w:r w:rsidRPr="00510EBB">
        <w:rPr>
          <w:rFonts w:eastAsiaTheme="minorEastAsia"/>
          <w:sz w:val="22"/>
          <w:szCs w:val="22"/>
          <w:lang w:val="en-US" w:eastAsia="ja-JP"/>
        </w:rPr>
        <w:t xml:space="preserve"> Relevant </w:t>
      </w:r>
      <w:r w:rsidRPr="0007256B">
        <w:rPr>
          <w:color w:val="000000" w:themeColor="text1"/>
          <w:sz w:val="22"/>
          <w:szCs w:val="22"/>
          <w:lang w:val="en-US"/>
        </w:rPr>
        <w:t xml:space="preserve">guidance for the development of mechanisms, legislation or other appropriate initiatives to ensure the “prior and informed consent”, “free, prior and informed consent” or “approval and involvement” of </w:t>
      </w:r>
      <w:r w:rsidR="00811BDB" w:rsidRPr="0007256B">
        <w:rPr>
          <w:color w:val="000000" w:themeColor="text1"/>
          <w:sz w:val="22"/>
          <w:szCs w:val="22"/>
          <w:lang w:val="en-US"/>
        </w:rPr>
        <w:t xml:space="preserve">indigenous people and local </w:t>
      </w:r>
      <w:r w:rsidR="008B7498" w:rsidRPr="0007256B">
        <w:rPr>
          <w:color w:val="000000" w:themeColor="text1"/>
          <w:sz w:val="22"/>
          <w:szCs w:val="22"/>
          <w:lang w:val="en-US"/>
        </w:rPr>
        <w:t>communities</w:t>
      </w:r>
      <w:r w:rsidRPr="0007256B">
        <w:rPr>
          <w:color w:val="000000" w:themeColor="text1"/>
          <w:sz w:val="22"/>
          <w:szCs w:val="22"/>
          <w:lang w:val="en-US"/>
        </w:rPr>
        <w:t xml:space="preserve"> when accessing their knowledge, innovations and practices, for fair and equitable sharing of benefits arising from the use of their knowledge, innovations and practices, and for reporting and preventing unlawful appropriation of traditional knowledge, has been adopted</w:t>
      </w:r>
      <w:r w:rsidR="008B7498" w:rsidRPr="0007256B">
        <w:rPr>
          <w:color w:val="000000" w:themeColor="text1"/>
          <w:sz w:val="22"/>
          <w:szCs w:val="22"/>
          <w:lang w:val="en-US"/>
        </w:rPr>
        <w:t xml:space="preserve"> as the </w:t>
      </w:r>
      <w:proofErr w:type="spellStart"/>
      <w:r w:rsidR="008B7498" w:rsidRPr="0007256B">
        <w:rPr>
          <w:color w:val="000000" w:themeColor="text1"/>
          <w:sz w:val="22"/>
          <w:szCs w:val="22"/>
          <w:lang w:val="en-US"/>
        </w:rPr>
        <w:t>Mo'otz</w:t>
      </w:r>
      <w:proofErr w:type="spellEnd"/>
      <w:r w:rsidR="008B7498" w:rsidRPr="0007256B">
        <w:rPr>
          <w:color w:val="000000" w:themeColor="text1"/>
          <w:sz w:val="22"/>
          <w:szCs w:val="22"/>
          <w:lang w:val="en-US"/>
        </w:rPr>
        <w:t xml:space="preserve"> </w:t>
      </w:r>
      <w:proofErr w:type="spellStart"/>
      <w:r w:rsidR="008B7498" w:rsidRPr="0007256B">
        <w:rPr>
          <w:color w:val="000000" w:themeColor="text1"/>
          <w:sz w:val="22"/>
          <w:szCs w:val="22"/>
          <w:lang w:val="en-US"/>
        </w:rPr>
        <w:t>Kuxtal</w:t>
      </w:r>
      <w:proofErr w:type="spellEnd"/>
      <w:r w:rsidR="008B7498" w:rsidRPr="0007256B">
        <w:rPr>
          <w:color w:val="000000" w:themeColor="text1"/>
          <w:sz w:val="22"/>
          <w:szCs w:val="22"/>
          <w:lang w:val="en-US"/>
        </w:rPr>
        <w:t xml:space="preserve"> Voluntary Guidelines</w:t>
      </w:r>
      <w:r w:rsidRPr="0007256B">
        <w:rPr>
          <w:color w:val="000000" w:themeColor="text1"/>
          <w:sz w:val="22"/>
          <w:szCs w:val="22"/>
          <w:lang w:val="en-US"/>
        </w:rPr>
        <w:t xml:space="preserve"> by Parties </w:t>
      </w:r>
      <w:r w:rsidR="008168D9" w:rsidRPr="0007256B">
        <w:rPr>
          <w:color w:val="000000" w:themeColor="text1"/>
          <w:sz w:val="22"/>
          <w:szCs w:val="22"/>
          <w:lang w:val="en-US"/>
        </w:rPr>
        <w:t xml:space="preserve">to the Convention </w:t>
      </w:r>
      <w:r w:rsidRPr="0007256B">
        <w:rPr>
          <w:color w:val="000000" w:themeColor="text1"/>
          <w:sz w:val="22"/>
          <w:szCs w:val="22"/>
          <w:lang w:val="en-US"/>
        </w:rPr>
        <w:t xml:space="preserve">in </w:t>
      </w:r>
      <w:r w:rsidR="008168D9" w:rsidRPr="0007256B">
        <w:rPr>
          <w:color w:val="000000" w:themeColor="text1"/>
          <w:sz w:val="22"/>
          <w:szCs w:val="22"/>
          <w:lang w:val="en-US"/>
        </w:rPr>
        <w:t>d</w:t>
      </w:r>
      <w:r w:rsidRPr="0007256B">
        <w:rPr>
          <w:color w:val="000000" w:themeColor="text1"/>
          <w:sz w:val="22"/>
          <w:szCs w:val="22"/>
          <w:lang w:val="en-US"/>
        </w:rPr>
        <w:t xml:space="preserve">ecision </w:t>
      </w:r>
      <w:hyperlink r:id="rId24" w:history="1">
        <w:r w:rsidRPr="0007256B">
          <w:rPr>
            <w:rStyle w:val="Hyperlink"/>
            <w:sz w:val="22"/>
            <w:szCs w:val="22"/>
            <w:lang w:val="en-US"/>
          </w:rPr>
          <w:t>XIII/18</w:t>
        </w:r>
      </w:hyperlink>
      <w:r w:rsidRPr="0007256B">
        <w:rPr>
          <w:color w:val="000000" w:themeColor="text1"/>
          <w:sz w:val="22"/>
          <w:szCs w:val="22"/>
          <w:lang w:val="en-US"/>
        </w:rPr>
        <w:t xml:space="preserve">. </w:t>
      </w:r>
    </w:p>
    <w:p w14:paraId="0B889884" w14:textId="4D67B6D8" w:rsidR="00C93119" w:rsidRPr="00510EBB" w:rsidRDefault="008C5F42" w:rsidP="00510EBB">
      <w:pPr>
        <w:pStyle w:val="Default"/>
        <w:spacing w:line="276" w:lineRule="auto"/>
      </w:pPr>
      <w:r w:rsidRPr="00510EBB">
        <w:rPr>
          <w:color w:val="auto"/>
          <w:sz w:val="22"/>
          <w:szCs w:val="22"/>
        </w:rPr>
        <w:t xml:space="preserve">It is thus important to ensure the full and effective participation of potentially affected </w:t>
      </w:r>
      <w:r w:rsidR="008B7498" w:rsidRPr="00510EBB">
        <w:rPr>
          <w:color w:val="auto"/>
          <w:sz w:val="22"/>
          <w:szCs w:val="22"/>
        </w:rPr>
        <w:t>indigenous people and local communitie</w:t>
      </w:r>
      <w:r w:rsidRPr="00510EBB">
        <w:rPr>
          <w:color w:val="auto"/>
          <w:sz w:val="22"/>
          <w:szCs w:val="22"/>
        </w:rPr>
        <w:t xml:space="preserve">s and ensure the free, prior and informed consent is sought when considering the possible release of EGD-LMOs according to national legislation, as appropriate. </w:t>
      </w:r>
    </w:p>
    <w:p w14:paraId="5F537F03" w14:textId="77777777" w:rsidR="00B2643F" w:rsidRPr="00510EBB" w:rsidRDefault="00B2643F" w:rsidP="00B2643F">
      <w:pPr>
        <w:pStyle w:val="Heading2"/>
        <w:spacing w:line="276" w:lineRule="auto"/>
        <w:rPr>
          <w:rFonts w:ascii="Times New Roman" w:hAnsi="Times New Roman" w:cs="Times New Roman"/>
          <w:b/>
          <w:color w:val="000000" w:themeColor="text1"/>
          <w:sz w:val="24"/>
          <w:szCs w:val="24"/>
        </w:rPr>
      </w:pPr>
      <w:bookmarkStart w:id="75" w:name="_Toc159410760"/>
      <w:r w:rsidRPr="00510EBB">
        <w:rPr>
          <w:rFonts w:ascii="Times New Roman" w:hAnsi="Times New Roman" w:cs="Times New Roman"/>
          <w:b/>
          <w:color w:val="000000" w:themeColor="text1"/>
          <w:sz w:val="24"/>
          <w:szCs w:val="24"/>
        </w:rPr>
        <w:lastRenderedPageBreak/>
        <w:t xml:space="preserve">7.5. Consideration of public awareness, </w:t>
      </w:r>
      <w:proofErr w:type="gramStart"/>
      <w:r w:rsidRPr="00510EBB">
        <w:rPr>
          <w:rFonts w:ascii="Times New Roman" w:hAnsi="Times New Roman" w:cs="Times New Roman"/>
          <w:b/>
          <w:color w:val="000000" w:themeColor="text1"/>
          <w:sz w:val="24"/>
          <w:szCs w:val="24"/>
        </w:rPr>
        <w:t>education</w:t>
      </w:r>
      <w:proofErr w:type="gramEnd"/>
      <w:r w:rsidRPr="00510EBB">
        <w:rPr>
          <w:rFonts w:ascii="Times New Roman" w:hAnsi="Times New Roman" w:cs="Times New Roman"/>
          <w:b/>
          <w:color w:val="000000" w:themeColor="text1"/>
          <w:sz w:val="24"/>
          <w:szCs w:val="24"/>
        </w:rPr>
        <w:t xml:space="preserve"> and participation (e.g., full and effective participation of indigenous peoples and local communities), and access to information and risk communication</w:t>
      </w:r>
      <w:bookmarkEnd w:id="75"/>
      <w:r w:rsidRPr="00510EBB">
        <w:rPr>
          <w:rFonts w:ascii="Times New Roman" w:hAnsi="Times New Roman" w:cs="Times New Roman"/>
          <w:b/>
          <w:color w:val="000000" w:themeColor="text1"/>
          <w:sz w:val="24"/>
          <w:szCs w:val="24"/>
        </w:rPr>
        <w:t xml:space="preserve">  </w:t>
      </w:r>
    </w:p>
    <w:p w14:paraId="213C89DB" w14:textId="7639F514" w:rsidR="00B2643F" w:rsidRPr="00510EBB" w:rsidRDefault="00B2643F" w:rsidP="00510EBB">
      <w:pPr>
        <w:pStyle w:val="Default"/>
        <w:spacing w:line="276" w:lineRule="auto"/>
      </w:pPr>
      <w:r w:rsidRPr="00510EBB">
        <w:rPr>
          <w:color w:val="auto"/>
          <w:sz w:val="22"/>
          <w:szCs w:val="22"/>
        </w:rPr>
        <w:t xml:space="preserve">Public awareness, education and participation, and access to information about the risk assessment of EGD-LMOs and their potential adverse effects or activities, including biosafety related communication, is essential to ensure effective participation of </w:t>
      </w:r>
      <w:r w:rsidR="008B7498" w:rsidRPr="00510EBB">
        <w:rPr>
          <w:color w:val="auto"/>
          <w:sz w:val="22"/>
          <w:szCs w:val="22"/>
        </w:rPr>
        <w:t>indigenou</w:t>
      </w:r>
      <w:r w:rsidRPr="00510EBB">
        <w:rPr>
          <w:color w:val="auto"/>
          <w:sz w:val="22"/>
          <w:szCs w:val="22"/>
        </w:rPr>
        <w:t>s</w:t>
      </w:r>
      <w:r w:rsidR="008B7498" w:rsidRPr="00510EBB">
        <w:rPr>
          <w:color w:val="auto"/>
          <w:sz w:val="22"/>
          <w:szCs w:val="22"/>
        </w:rPr>
        <w:t xml:space="preserve"> people and local communities</w:t>
      </w:r>
      <w:r w:rsidRPr="00510EBB">
        <w:rPr>
          <w:color w:val="auto"/>
          <w:sz w:val="22"/>
          <w:szCs w:val="22"/>
        </w:rPr>
        <w:t xml:space="preserve">.  </w:t>
      </w:r>
    </w:p>
    <w:p w14:paraId="2A816263" w14:textId="77777777" w:rsidR="00B2643F" w:rsidRPr="00510EBB" w:rsidRDefault="00B2643F" w:rsidP="00510EBB">
      <w:pPr>
        <w:pStyle w:val="Default"/>
        <w:spacing w:line="276" w:lineRule="auto"/>
      </w:pPr>
      <w:r w:rsidRPr="00510EBB">
        <w:rPr>
          <w:color w:val="auto"/>
          <w:sz w:val="22"/>
          <w:szCs w:val="22"/>
        </w:rPr>
        <w:t xml:space="preserve">Indigenous knowledge, innovations and practices integrated with accessible and understandable science for effective communication including use of local languages for risk communication may be useful for scientists and decision makers in regulation of EGD-LMOs. In addition, it should be added that communication should be done in a transparent manner that avoids creating a communication gap between scientists and the public (the deficit model concept). </w:t>
      </w:r>
    </w:p>
    <w:p w14:paraId="121BC169" w14:textId="3C89FA12" w:rsidR="00B2643F" w:rsidRPr="00510EBB" w:rsidRDefault="00B2643F" w:rsidP="00510EBB">
      <w:pPr>
        <w:pStyle w:val="Default"/>
        <w:spacing w:line="276" w:lineRule="auto"/>
        <w:rPr>
          <w:color w:val="auto"/>
        </w:rPr>
      </w:pPr>
      <w:r w:rsidRPr="00510EBB">
        <w:rPr>
          <w:color w:val="auto"/>
          <w:sz w:val="22"/>
          <w:szCs w:val="22"/>
        </w:rPr>
        <w:t>Inclusion of public awareness, participatory process, including full and effective participation of IPLCs in the risk assessment process while ensuring the inclusion of their knowledge and value systems are important elements. It is also important to consider appropriate means to make data available in order to facilitate independent analysis of the risk assessment.  Article 14 1(a) of the C</w:t>
      </w:r>
      <w:r w:rsidR="008B7498" w:rsidRPr="00510EBB">
        <w:rPr>
          <w:color w:val="auto"/>
          <w:sz w:val="22"/>
          <w:szCs w:val="22"/>
        </w:rPr>
        <w:t>onvention</w:t>
      </w:r>
      <w:r w:rsidRPr="00510EBB">
        <w:rPr>
          <w:color w:val="auto"/>
          <w:sz w:val="22"/>
          <w:szCs w:val="22"/>
        </w:rPr>
        <w:t xml:space="preserve"> states that: </w:t>
      </w:r>
      <w:r w:rsidR="008B7498" w:rsidRPr="00510EBB">
        <w:rPr>
          <w:color w:val="auto"/>
          <w:sz w:val="22"/>
          <w:szCs w:val="22"/>
        </w:rPr>
        <w:t>“e</w:t>
      </w:r>
      <w:r w:rsidRPr="00510EBB">
        <w:rPr>
          <w:color w:val="auto"/>
          <w:sz w:val="22"/>
          <w:szCs w:val="22"/>
        </w:rPr>
        <w:t xml:space="preserve">ach </w:t>
      </w:r>
      <w:r w:rsidR="008B7498" w:rsidRPr="00510EBB">
        <w:rPr>
          <w:color w:val="auto"/>
          <w:sz w:val="22"/>
          <w:szCs w:val="22"/>
        </w:rPr>
        <w:t>c</w:t>
      </w:r>
      <w:r w:rsidRPr="00510EBB">
        <w:rPr>
          <w:color w:val="auto"/>
          <w:sz w:val="22"/>
          <w:szCs w:val="22"/>
        </w:rPr>
        <w:t xml:space="preserve">ontracting Party, as far as possible and as appropriate, shall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Public awareness, (education) and participation is addressed in </w:t>
      </w:r>
      <w:r w:rsidR="008B7498" w:rsidRPr="00510EBB">
        <w:rPr>
          <w:color w:val="auto"/>
          <w:sz w:val="22"/>
          <w:szCs w:val="22"/>
        </w:rPr>
        <w:t>A</w:t>
      </w:r>
      <w:r w:rsidRPr="00510EBB">
        <w:rPr>
          <w:color w:val="auto"/>
          <w:sz w:val="22"/>
          <w:szCs w:val="22"/>
        </w:rPr>
        <w:t xml:space="preserve">rticle 23 of the Protocol. </w:t>
      </w:r>
    </w:p>
    <w:p w14:paraId="4DD787AD" w14:textId="77777777" w:rsidR="00B2643F" w:rsidRPr="00510EBB" w:rsidRDefault="00B2643F" w:rsidP="00B2643F">
      <w:pPr>
        <w:pStyle w:val="Heading2"/>
        <w:spacing w:line="276" w:lineRule="auto"/>
        <w:rPr>
          <w:rFonts w:ascii="Times New Roman" w:hAnsi="Times New Roman" w:cs="Times New Roman"/>
          <w:b/>
          <w:color w:val="000000" w:themeColor="text1"/>
          <w:sz w:val="24"/>
          <w:szCs w:val="24"/>
        </w:rPr>
      </w:pPr>
      <w:bookmarkStart w:id="76" w:name="_Toc159410761"/>
      <w:r w:rsidRPr="00510EBB">
        <w:rPr>
          <w:rFonts w:ascii="Times New Roman" w:hAnsi="Times New Roman" w:cs="Times New Roman"/>
          <w:b/>
          <w:color w:val="000000" w:themeColor="text1"/>
          <w:sz w:val="24"/>
          <w:szCs w:val="24"/>
        </w:rPr>
        <w:t xml:space="preserve">7.6. Comparisons of novel strategies with alternative interventions, current </w:t>
      </w:r>
      <w:proofErr w:type="gramStart"/>
      <w:r w:rsidRPr="00510EBB">
        <w:rPr>
          <w:rFonts w:ascii="Times New Roman" w:hAnsi="Times New Roman" w:cs="Times New Roman"/>
          <w:b/>
          <w:color w:val="000000" w:themeColor="text1"/>
          <w:sz w:val="24"/>
          <w:szCs w:val="24"/>
        </w:rPr>
        <w:t>measures</w:t>
      </w:r>
      <w:proofErr w:type="gramEnd"/>
      <w:r w:rsidRPr="00510EBB">
        <w:rPr>
          <w:rFonts w:ascii="Times New Roman" w:hAnsi="Times New Roman" w:cs="Times New Roman"/>
          <w:b/>
          <w:color w:val="000000" w:themeColor="text1"/>
          <w:sz w:val="24"/>
          <w:szCs w:val="24"/>
        </w:rPr>
        <w:t xml:space="preserve"> and cost of inaction</w:t>
      </w:r>
      <w:bookmarkEnd w:id="76"/>
      <w:r w:rsidRPr="00510EBB">
        <w:rPr>
          <w:rFonts w:ascii="Times New Roman" w:hAnsi="Times New Roman" w:cs="Times New Roman"/>
          <w:b/>
          <w:color w:val="000000" w:themeColor="text1"/>
          <w:sz w:val="24"/>
          <w:szCs w:val="24"/>
        </w:rPr>
        <w:t xml:space="preserve"> </w:t>
      </w:r>
    </w:p>
    <w:p w14:paraId="607CC9F8" w14:textId="312BDB27" w:rsidR="00B2643F" w:rsidRPr="00510EBB" w:rsidRDefault="00B2643F" w:rsidP="00510EBB">
      <w:pPr>
        <w:pStyle w:val="Default"/>
        <w:spacing w:line="276" w:lineRule="auto"/>
        <w:rPr>
          <w:color w:val="auto"/>
        </w:rPr>
      </w:pPr>
      <w:r w:rsidRPr="00510EBB">
        <w:rPr>
          <w:color w:val="auto"/>
          <w:sz w:val="22"/>
          <w:szCs w:val="22"/>
        </w:rPr>
        <w:t>Vector-transmitted human disease control as well as invasive species control and (agricultural) pest control demands the development of a wide range of complementary strategies, currently in use or under development. These strategies can be used as comparators for EGD-LMO risk assessment or risk benefit analysis alone and in combination. These comparators shall reflect all existing alternative practices and habits (see section 7.1).</w:t>
      </w:r>
    </w:p>
    <w:p w14:paraId="2E5D0BEE" w14:textId="75F18118" w:rsidR="00B2643F" w:rsidRPr="00510EBB" w:rsidRDefault="00B2643F" w:rsidP="00510EBB">
      <w:pPr>
        <w:pStyle w:val="Default"/>
        <w:spacing w:line="276" w:lineRule="auto"/>
        <w:rPr>
          <w:color w:val="auto"/>
        </w:rPr>
      </w:pPr>
      <w:r w:rsidRPr="00510EBB">
        <w:rPr>
          <w:color w:val="auto"/>
          <w:sz w:val="22"/>
          <w:szCs w:val="22"/>
        </w:rPr>
        <w:t>In addition to alternatives listed above, ethical governance of gene drives may also consider the range of alternative ways of formulating and framing the problems that the gene drive technology is addressing. This alternative framing of the problems (e.g.</w:t>
      </w:r>
      <w:r w:rsidR="005138BD" w:rsidRPr="00510EBB">
        <w:rPr>
          <w:color w:val="auto"/>
          <w:sz w:val="22"/>
          <w:szCs w:val="22"/>
        </w:rPr>
        <w:t>,</w:t>
      </w:r>
      <w:r w:rsidRPr="00510EBB">
        <w:rPr>
          <w:color w:val="auto"/>
          <w:sz w:val="22"/>
          <w:szCs w:val="22"/>
        </w:rPr>
        <w:t xml:space="preserve"> disease control, invasive species control) will encourage discussion on a range of alternative approaches. These alternatives approaches may cause fewer potential risks, may be more actionable in the short-term, and more sensitive to local needs and resources. </w:t>
      </w:r>
    </w:p>
    <w:p w14:paraId="429F8553" w14:textId="77777777" w:rsidR="00B2643F" w:rsidRPr="00510EBB" w:rsidRDefault="00B2643F" w:rsidP="00510EBB">
      <w:pPr>
        <w:pStyle w:val="Default"/>
        <w:spacing w:line="276" w:lineRule="auto"/>
        <w:rPr>
          <w:color w:val="auto"/>
        </w:rPr>
      </w:pPr>
      <w:r w:rsidRPr="00510EBB">
        <w:rPr>
          <w:color w:val="auto"/>
          <w:sz w:val="22"/>
          <w:szCs w:val="22"/>
        </w:rPr>
        <w:t>Additional long-term human health impacts such as unintended evolution of pathogens, reduced capability to control target organisms with conventional methods, increased human and animal disease transmission, and compatibility with other vector control methods can also be considered in the comparisons.</w:t>
      </w:r>
    </w:p>
    <w:p w14:paraId="7CCA8F26" w14:textId="77777777" w:rsidR="00B2643F" w:rsidRPr="00510EBB" w:rsidRDefault="00B2643F" w:rsidP="00510EBB">
      <w:pPr>
        <w:pStyle w:val="Default"/>
        <w:spacing w:line="276" w:lineRule="auto"/>
        <w:rPr>
          <w:color w:val="auto"/>
        </w:rPr>
      </w:pPr>
      <w:r w:rsidRPr="00510EBB">
        <w:rPr>
          <w:color w:val="auto"/>
          <w:sz w:val="22"/>
          <w:szCs w:val="22"/>
        </w:rPr>
        <w:t xml:space="preserve">The comparison of novel strategies with alternative interventions and current measures available should </w:t>
      </w:r>
      <w:proofErr w:type="gramStart"/>
      <w:r w:rsidRPr="00510EBB">
        <w:rPr>
          <w:color w:val="auto"/>
          <w:sz w:val="22"/>
          <w:szCs w:val="22"/>
        </w:rPr>
        <w:t>take into account</w:t>
      </w:r>
      <w:proofErr w:type="gramEnd"/>
      <w:r w:rsidRPr="00510EBB">
        <w:rPr>
          <w:color w:val="auto"/>
          <w:sz w:val="22"/>
          <w:szCs w:val="22"/>
        </w:rPr>
        <w:t xml:space="preserve"> the sources and nature of uncertainties regarding potential risks and potential benefits. The sources and nature of uncertainty that could not be addressed during the early steps of the risk assessment can be described in relation to how they could affect the conclusions of the risk assessment. </w:t>
      </w:r>
    </w:p>
    <w:p w14:paraId="01E2A862" w14:textId="77777777" w:rsidR="00B2643F" w:rsidRPr="00510EBB" w:rsidRDefault="00B2643F" w:rsidP="00510EBB">
      <w:pPr>
        <w:pStyle w:val="Default"/>
        <w:spacing w:line="276" w:lineRule="auto"/>
        <w:rPr>
          <w:color w:val="auto"/>
        </w:rPr>
      </w:pPr>
      <w:r w:rsidRPr="00510EBB">
        <w:rPr>
          <w:color w:val="auto"/>
          <w:sz w:val="22"/>
          <w:szCs w:val="22"/>
        </w:rPr>
        <w:lastRenderedPageBreak/>
        <w:t>For risk assessments where uncertainties have been identified, they shall be made transparent to the decision makers. In such cases, it may also be useful to provide an analysis of alternative options to assist the decision makers. The outcome of the risk assessment should be evaluated in regard to a broad range of comparators for the decision-making process.</w:t>
      </w:r>
    </w:p>
    <w:p w14:paraId="6F626993" w14:textId="42C31A47" w:rsidR="00B2643F" w:rsidRPr="00510EBB" w:rsidRDefault="00B2643F" w:rsidP="00A10BDE">
      <w:pPr>
        <w:pStyle w:val="Heading2"/>
        <w:spacing w:line="276" w:lineRule="auto"/>
        <w:rPr>
          <w:rFonts w:ascii="Times New Roman" w:hAnsi="Times New Roman" w:cs="Times New Roman"/>
          <w:b/>
          <w:color w:val="000000" w:themeColor="text1"/>
          <w:sz w:val="24"/>
          <w:szCs w:val="24"/>
        </w:rPr>
      </w:pPr>
      <w:bookmarkStart w:id="77" w:name="_Toc159410762"/>
      <w:r w:rsidRPr="00510EBB">
        <w:rPr>
          <w:rFonts w:ascii="Times New Roman" w:hAnsi="Times New Roman" w:cs="Times New Roman"/>
          <w:b/>
          <w:color w:val="000000" w:themeColor="text1"/>
          <w:sz w:val="24"/>
          <w:szCs w:val="24"/>
        </w:rPr>
        <w:t>7.7. Transboundary movements</w:t>
      </w:r>
      <w:bookmarkEnd w:id="77"/>
    </w:p>
    <w:p w14:paraId="2D793287" w14:textId="77777777" w:rsidR="00B2643F" w:rsidRPr="00510EBB" w:rsidRDefault="00B2643F" w:rsidP="00510EBB">
      <w:pPr>
        <w:pStyle w:val="Default"/>
        <w:spacing w:line="276" w:lineRule="auto"/>
        <w:rPr>
          <w:color w:val="auto"/>
        </w:rPr>
      </w:pPr>
      <w:r w:rsidRPr="00510EBB">
        <w:rPr>
          <w:color w:val="auto"/>
          <w:sz w:val="22"/>
          <w:szCs w:val="22"/>
        </w:rPr>
        <w:t>If the EDG-LMM were released in the field without any isolation, it would be expected that EGD-LMM would spread to target mosquito populations distal to the release site. The rate of spread of the EGD-LMM would depend on the (1) dispersal of the target mosquito population, (2) threshold frequency with which the EDG is required to establish in distal target mosquito populations, (3) the fitness costs of the EGD incurred on the EDG-LMMs, (4) reproductive capacity, and (5) release sites.</w:t>
      </w:r>
    </w:p>
    <w:p w14:paraId="59BC071A" w14:textId="173AEF2E" w:rsidR="00B2643F" w:rsidRPr="00510EBB" w:rsidRDefault="00B2643F" w:rsidP="00510EBB">
      <w:pPr>
        <w:pStyle w:val="Default"/>
        <w:spacing w:line="276" w:lineRule="auto"/>
        <w:rPr>
          <w:color w:val="auto"/>
        </w:rPr>
      </w:pPr>
      <w:r w:rsidRPr="00510EBB">
        <w:rPr>
          <w:color w:val="auto"/>
          <w:sz w:val="22"/>
          <w:szCs w:val="22"/>
        </w:rPr>
        <w:t>For some EGD-LMMs, sufficient isolation may not be possible because of dispersal brought about by long-distance windborne migration (Huestis</w:t>
      </w:r>
      <w:r w:rsidR="00D61B6F" w:rsidRPr="00510EBB">
        <w:rPr>
          <w:color w:val="auto"/>
          <w:sz w:val="22"/>
          <w:szCs w:val="22"/>
        </w:rPr>
        <w:t xml:space="preserve"> and others</w:t>
      </w:r>
      <w:r w:rsidR="00543F33" w:rsidRPr="00510EBB">
        <w:rPr>
          <w:color w:val="auto"/>
          <w:sz w:val="22"/>
          <w:szCs w:val="22"/>
        </w:rPr>
        <w:t>,</w:t>
      </w:r>
      <w:r w:rsidRPr="00510EBB">
        <w:rPr>
          <w:color w:val="auto"/>
          <w:sz w:val="22"/>
          <w:szCs w:val="22"/>
        </w:rPr>
        <w:t xml:space="preserve"> 2019), or human-assisted transport links by road or water. Gene drives may eventually spread beyond release sites and establish across national borders, raising issues of transboundary movements and international governance. </w:t>
      </w:r>
    </w:p>
    <w:p w14:paraId="1D6958F9" w14:textId="77777777" w:rsidR="00B2643F" w:rsidRPr="00510EBB" w:rsidRDefault="00B2643F" w:rsidP="00A10BDE">
      <w:pPr>
        <w:pStyle w:val="Heading2"/>
        <w:spacing w:line="276" w:lineRule="auto"/>
        <w:rPr>
          <w:b/>
          <w:color w:val="000000" w:themeColor="text1"/>
          <w:sz w:val="24"/>
          <w:szCs w:val="24"/>
        </w:rPr>
      </w:pPr>
      <w:bookmarkStart w:id="78" w:name="_Toc159410763"/>
      <w:r w:rsidRPr="00510EBB">
        <w:rPr>
          <w:rFonts w:ascii="Times New Roman" w:hAnsi="Times New Roman" w:cs="Times New Roman"/>
          <w:b/>
          <w:color w:val="000000" w:themeColor="text1"/>
          <w:sz w:val="24"/>
          <w:szCs w:val="24"/>
        </w:rPr>
        <w:t>7.8 Consideration of liability and redress elements</w:t>
      </w:r>
      <w:bookmarkEnd w:id="78"/>
    </w:p>
    <w:p w14:paraId="55A82C32" w14:textId="15505DAD" w:rsidR="00B05C91" w:rsidRDefault="00E24E56" w:rsidP="00510EBB">
      <w:pPr>
        <w:pStyle w:val="Default"/>
        <w:spacing w:line="276" w:lineRule="auto"/>
        <w:rPr>
          <w:b/>
          <w:bCs/>
          <w:lang w:val="en-US"/>
        </w:rPr>
      </w:pPr>
      <w:r w:rsidRPr="00510EBB">
        <w:rPr>
          <w:color w:val="auto"/>
          <w:sz w:val="22"/>
          <w:szCs w:val="22"/>
        </w:rPr>
        <w:t>In the ev</w:t>
      </w:r>
      <w:r w:rsidR="00802FDE" w:rsidRPr="00510EBB">
        <w:rPr>
          <w:color w:val="auto"/>
          <w:sz w:val="22"/>
          <w:szCs w:val="22"/>
        </w:rPr>
        <w:t xml:space="preserve">ent of adverse effects being realized, </w:t>
      </w:r>
      <w:r w:rsidR="00B2643F" w:rsidRPr="00510EBB">
        <w:rPr>
          <w:color w:val="auto"/>
          <w:sz w:val="22"/>
          <w:szCs w:val="22"/>
        </w:rPr>
        <w:t xml:space="preserve">the costs entailed may include those of potential response measures that may be undertaken in accordance with provisions of the Nagoya-Kuala Lumpur Supplementary Protocol on Liability and Redress to the Cartagena Protocol on Biosafety as appropriate for some Parties. The Supplementary Protocol applies to damage resulting from living modified organisms that find their origin in a transboundary movement as well as to damage within the limits of national jurisdictions. Damage is defined as an adverse effect on the conservation and sustainable use of biological diversity, also </w:t>
      </w:r>
      <w:proofErr w:type="gramStart"/>
      <w:r w:rsidR="00B2643F" w:rsidRPr="00510EBB">
        <w:rPr>
          <w:color w:val="auto"/>
          <w:sz w:val="22"/>
          <w:szCs w:val="22"/>
        </w:rPr>
        <w:t>taking into account</w:t>
      </w:r>
      <w:proofErr w:type="gramEnd"/>
      <w:r w:rsidR="00B2643F" w:rsidRPr="00510EBB">
        <w:rPr>
          <w:color w:val="auto"/>
          <w:sz w:val="22"/>
          <w:szCs w:val="22"/>
        </w:rPr>
        <w:t xml:space="preserve"> risks to human health that is measurable or otherwise observable, taking into account, wherever available, scientifically established baselines recognized by a competent authority that takes into account any other human-induced variation and natural variation, and is significant.</w:t>
      </w:r>
      <w:r w:rsidR="00B2643F" w:rsidRPr="00482136">
        <w:rPr>
          <w:lang w:val="en-US"/>
        </w:rPr>
        <w:t xml:space="preserve"> </w:t>
      </w:r>
      <w:r w:rsidR="00B05C91">
        <w:rPr>
          <w:b/>
          <w:bCs/>
          <w:lang w:val="en-US"/>
        </w:rPr>
        <w:br w:type="page"/>
      </w:r>
    </w:p>
    <w:p w14:paraId="518E51A2" w14:textId="593E98A6" w:rsidR="00B05C91" w:rsidRPr="00510EBB" w:rsidRDefault="0047337E" w:rsidP="00510EBB">
      <w:pPr>
        <w:pStyle w:val="Heading2"/>
        <w:spacing w:line="276" w:lineRule="auto"/>
        <w:rPr>
          <w:b/>
          <w:color w:val="auto"/>
          <w:sz w:val="28"/>
          <w:szCs w:val="28"/>
        </w:rPr>
      </w:pPr>
      <w:bookmarkStart w:id="79" w:name="_Toc159410764"/>
      <w:r w:rsidRPr="00510EBB">
        <w:rPr>
          <w:rFonts w:ascii="Times New Roman" w:hAnsi="Times New Roman" w:cs="Times New Roman"/>
          <w:b/>
          <w:color w:val="auto"/>
          <w:sz w:val="28"/>
          <w:szCs w:val="28"/>
          <w:lang w:val="en-GB"/>
        </w:rPr>
        <w:lastRenderedPageBreak/>
        <w:t>Bibliography</w:t>
      </w:r>
      <w:bookmarkEnd w:id="79"/>
    </w:p>
    <w:p w14:paraId="6987D984" w14:textId="7FB444E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Adelman, Zach N. Demystifying the risk assessment process for laboratory-based experiments utilizing invasive genetic elements: </w:t>
      </w:r>
      <w:r>
        <w:rPr>
          <w:rFonts w:ascii="Times New Roman" w:hAnsi="Times New Roman" w:cs="Times New Roman"/>
        </w:rPr>
        <w:t>I</w:t>
      </w:r>
      <w:r w:rsidRPr="00B26373">
        <w:rPr>
          <w:rFonts w:ascii="Times New Roman" w:hAnsi="Times New Roman" w:cs="Times New Roman"/>
        </w:rPr>
        <w:t>t</w:t>
      </w:r>
      <w:r w:rsidRPr="00096C23">
        <w:rPr>
          <w:rFonts w:ascii="Times New Roman" w:hAnsi="Times New Roman" w:cs="Times New Roman"/>
        </w:rPr>
        <w:t xml:space="preserve"> is more than gene drive. </w:t>
      </w:r>
      <w:r w:rsidRPr="00096C23">
        <w:rPr>
          <w:rFonts w:ascii="Times New Roman" w:hAnsi="Times New Roman" w:cs="Times New Roman"/>
          <w:i/>
          <w:iCs/>
        </w:rPr>
        <w:t>Mary Ann Liebert publishers</w:t>
      </w:r>
      <w:r w:rsidRPr="00096C23">
        <w:rPr>
          <w:rFonts w:ascii="Times New Roman" w:hAnsi="Times New Roman" w:cs="Times New Roman"/>
        </w:rPr>
        <w:t>, vol. 26, No. 3 (September 2021), pp. 154—153.</w:t>
      </w:r>
    </w:p>
    <w:p w14:paraId="5CAA5154" w14:textId="089A31B6"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Alcalay, </w:t>
      </w:r>
      <w:proofErr w:type="spellStart"/>
      <w:r w:rsidRPr="00096C23">
        <w:rPr>
          <w:rFonts w:ascii="Times New Roman" w:hAnsi="Times New Roman" w:cs="Times New Roman"/>
          <w:color w:val="000000" w:themeColor="text1"/>
        </w:rPr>
        <w:t>Yehnoatan</w:t>
      </w:r>
      <w:proofErr w:type="spellEnd"/>
      <w:r w:rsidRPr="00096C23">
        <w:rPr>
          <w:rFonts w:ascii="Times New Roman" w:hAnsi="Times New Roman" w:cs="Times New Roman"/>
          <w:color w:val="000000" w:themeColor="text1"/>
        </w:rPr>
        <w:t xml:space="preserve">, and others. The potential for a released autosomal X-shredder becoming a driving-Y chromosome and invasively suppressing wild populations of malaria mosquitoes. </w:t>
      </w:r>
      <w:r w:rsidRPr="00096C23">
        <w:rPr>
          <w:rFonts w:ascii="Times New Roman" w:hAnsi="Times New Roman" w:cs="Times New Roman"/>
          <w:i/>
          <w:iCs/>
          <w:color w:val="000000" w:themeColor="text1"/>
        </w:rPr>
        <w:t>Frontiers in Bioengineering and Biotechnology</w:t>
      </w:r>
      <w:r w:rsidRPr="00096C23">
        <w:rPr>
          <w:rFonts w:ascii="Times New Roman" w:hAnsi="Times New Roman" w:cs="Times New Roman"/>
          <w:color w:val="000000" w:themeColor="text1"/>
        </w:rPr>
        <w:t xml:space="preserve">, vol. 9, No. 752253 (December 2021). </w:t>
      </w:r>
    </w:p>
    <w:p w14:paraId="2BFF9562" w14:textId="052817EF"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Alphey</w:t>
      </w:r>
      <w:proofErr w:type="spellEnd"/>
      <w:r w:rsidRPr="00096C23">
        <w:rPr>
          <w:rFonts w:ascii="Times New Roman" w:hAnsi="Times New Roman" w:cs="Times New Roman"/>
          <w:color w:val="000000" w:themeColor="text1"/>
        </w:rPr>
        <w:t xml:space="preserve">, Luke, S., and others. Standardizing the definition of gene drive. </w:t>
      </w:r>
      <w:r w:rsidRPr="00096C23">
        <w:rPr>
          <w:rFonts w:ascii="Times New Roman" w:hAnsi="Times New Roman" w:cs="Times New Roman"/>
          <w:i/>
          <w:iCs/>
          <w:color w:val="000000" w:themeColor="text1"/>
        </w:rPr>
        <w:t xml:space="preserve">PNAS, </w:t>
      </w:r>
      <w:r w:rsidRPr="00096C23">
        <w:rPr>
          <w:rFonts w:ascii="Times New Roman" w:hAnsi="Times New Roman" w:cs="Times New Roman"/>
          <w:color w:val="000000" w:themeColor="text1"/>
        </w:rPr>
        <w:t>vol. 117, No. 49 (November 2020), pp. 30864—30867.</w:t>
      </w:r>
    </w:p>
    <w:p w14:paraId="6F1965A3" w14:textId="2F0BA295"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Asad, Muhammad, and others. Applications of gene drive systems for population suppression of insect pests. </w:t>
      </w:r>
      <w:r w:rsidRPr="00096C23">
        <w:rPr>
          <w:rFonts w:ascii="Times New Roman" w:hAnsi="Times New Roman" w:cs="Times New Roman"/>
          <w:i/>
          <w:iCs/>
          <w:color w:val="000000" w:themeColor="text1"/>
        </w:rPr>
        <w:t xml:space="preserve">Bull </w:t>
      </w:r>
      <w:proofErr w:type="spellStart"/>
      <w:r w:rsidRPr="00096C23">
        <w:rPr>
          <w:rFonts w:ascii="Times New Roman" w:hAnsi="Times New Roman" w:cs="Times New Roman"/>
          <w:i/>
          <w:iCs/>
          <w:color w:val="000000" w:themeColor="text1"/>
        </w:rPr>
        <w:t>Entomol</w:t>
      </w:r>
      <w:proofErr w:type="spellEnd"/>
      <w:r w:rsidRPr="00096C23">
        <w:rPr>
          <w:rFonts w:ascii="Times New Roman" w:hAnsi="Times New Roman" w:cs="Times New Roman"/>
          <w:i/>
          <w:iCs/>
          <w:color w:val="000000" w:themeColor="text1"/>
        </w:rPr>
        <w:t xml:space="preserve"> Res</w:t>
      </w:r>
      <w:r w:rsidRPr="00096C23">
        <w:rPr>
          <w:rFonts w:ascii="Times New Roman" w:hAnsi="Times New Roman" w:cs="Times New Roman"/>
          <w:color w:val="000000" w:themeColor="text1"/>
        </w:rPr>
        <w:t>, vol. 112, No. 6 (August 2022), pp. 724—733.</w:t>
      </w:r>
    </w:p>
    <w:p w14:paraId="5B594122" w14:textId="33A97C5D"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Augusiak</w:t>
      </w:r>
      <w:proofErr w:type="spellEnd"/>
      <w:r w:rsidRPr="00096C23">
        <w:rPr>
          <w:rFonts w:ascii="Times New Roman" w:hAnsi="Times New Roman" w:cs="Times New Roman"/>
          <w:color w:val="000000" w:themeColor="text1"/>
        </w:rPr>
        <w:t>, Jacqueline, and others. Merging validation and evaluation of ecological models to ‘</w:t>
      </w:r>
      <w:proofErr w:type="spellStart"/>
      <w:r w:rsidRPr="00096C23">
        <w:rPr>
          <w:rFonts w:ascii="Times New Roman" w:hAnsi="Times New Roman" w:cs="Times New Roman"/>
          <w:color w:val="000000" w:themeColor="text1"/>
        </w:rPr>
        <w:t>evaludation</w:t>
      </w:r>
      <w:proofErr w:type="spellEnd"/>
      <w:r w:rsidRPr="00096C23">
        <w:rPr>
          <w:rFonts w:ascii="Times New Roman" w:hAnsi="Times New Roman" w:cs="Times New Roman"/>
          <w:color w:val="000000" w:themeColor="text1"/>
        </w:rPr>
        <w:t xml:space="preserve">’: A review of terminology and a practical approach. </w:t>
      </w:r>
      <w:r w:rsidRPr="00096C23">
        <w:rPr>
          <w:rFonts w:ascii="Times New Roman" w:hAnsi="Times New Roman" w:cs="Times New Roman"/>
          <w:i/>
          <w:iCs/>
          <w:color w:val="000000" w:themeColor="text1"/>
        </w:rPr>
        <w:t>Ecological Modelling</w:t>
      </w:r>
      <w:r w:rsidRPr="00096C23">
        <w:rPr>
          <w:rFonts w:ascii="Times New Roman" w:hAnsi="Times New Roman" w:cs="Times New Roman"/>
          <w:color w:val="000000" w:themeColor="text1"/>
        </w:rPr>
        <w:t xml:space="preserve">, vol. 280 (May 2014), pp. 117—128. </w:t>
      </w:r>
    </w:p>
    <w:p w14:paraId="3B0894C5" w14:textId="38A1F62C" w:rsidR="00787D21" w:rsidRPr="00096C23" w:rsidRDefault="00787D21" w:rsidP="00787D21">
      <w:pPr>
        <w:rPr>
          <w:rFonts w:ascii="Times New Roman" w:hAnsi="Times New Roman" w:cs="Times New Roman"/>
          <w:color w:val="000000"/>
        </w:rPr>
      </w:pPr>
      <w:r w:rsidRPr="00096C23">
        <w:rPr>
          <w:rFonts w:ascii="Times New Roman" w:hAnsi="Times New Roman" w:cs="Times New Roman"/>
          <w:color w:val="000000"/>
        </w:rPr>
        <w:t>Australia, Australian government department of health and ageing, risk analysis framework, (</w:t>
      </w:r>
      <w:r>
        <w:rPr>
          <w:rFonts w:ascii="Times New Roman" w:hAnsi="Times New Roman" w:cs="Times New Roman"/>
          <w:color w:val="000000"/>
        </w:rPr>
        <w:t>O</w:t>
      </w:r>
      <w:r w:rsidRPr="00B26373">
        <w:rPr>
          <w:rFonts w:ascii="Times New Roman" w:hAnsi="Times New Roman" w:cs="Times New Roman"/>
          <w:color w:val="000000"/>
        </w:rPr>
        <w:t>ffice</w:t>
      </w:r>
      <w:r w:rsidRPr="00096C23">
        <w:rPr>
          <w:rFonts w:ascii="Times New Roman" w:hAnsi="Times New Roman" w:cs="Times New Roman"/>
          <w:color w:val="000000"/>
        </w:rPr>
        <w:t xml:space="preserve"> of the gene technology regulator, 2013).  </w:t>
      </w:r>
    </w:p>
    <w:p w14:paraId="5EA97DCE" w14:textId="606958C1"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Australian academy of science. Discussion paper synthetic gene drives in Australia: Implications of emerging technologies</w:t>
      </w:r>
      <w:r>
        <w:rPr>
          <w:rFonts w:ascii="Times New Roman" w:hAnsi="Times New Roman" w:cs="Times New Roman"/>
          <w:color w:val="000000" w:themeColor="text1"/>
        </w:rPr>
        <w:t xml:space="preserve"> (</w:t>
      </w:r>
      <w:r w:rsidRPr="00096C23">
        <w:rPr>
          <w:rFonts w:ascii="Times New Roman" w:hAnsi="Times New Roman" w:cs="Times New Roman"/>
          <w:color w:val="000000" w:themeColor="text1"/>
        </w:rPr>
        <w:t>May 2017</w:t>
      </w:r>
      <w:r>
        <w:rPr>
          <w:rFonts w:ascii="Times New Roman" w:hAnsi="Times New Roman" w:cs="Times New Roman"/>
          <w:color w:val="000000" w:themeColor="text1"/>
        </w:rPr>
        <w:t>)</w:t>
      </w:r>
      <w:r w:rsidRPr="00B26373">
        <w:rPr>
          <w:rFonts w:ascii="Times New Roman" w:hAnsi="Times New Roman" w:cs="Times New Roman"/>
          <w:color w:val="000000" w:themeColor="text1"/>
        </w:rPr>
        <w:t>.</w:t>
      </w:r>
    </w:p>
    <w:p w14:paraId="314CBDA5" w14:textId="6E669DAA" w:rsidR="00787D21" w:rsidRPr="00096C23" w:rsidRDefault="00787D21" w:rsidP="00787D21">
      <w:pPr>
        <w:rPr>
          <w:rFonts w:ascii="Times New Roman" w:hAnsi="Times New Roman" w:cs="Times New Roman"/>
          <w:color w:val="000000" w:themeColor="text1"/>
        </w:rPr>
      </w:pPr>
      <w:r w:rsidRPr="00096C23">
        <w:rPr>
          <w:rFonts w:ascii="Times New Roman" w:eastAsiaTheme="minorEastAsia" w:hAnsi="Times New Roman" w:cs="Times New Roman"/>
          <w:color w:val="000000" w:themeColor="text1"/>
        </w:rPr>
        <w:t xml:space="preserve">Backus, Gregory, A., and Jason A. </w:t>
      </w:r>
      <w:proofErr w:type="spellStart"/>
      <w:r w:rsidRPr="00096C23">
        <w:rPr>
          <w:rFonts w:ascii="Times New Roman" w:eastAsiaTheme="minorEastAsia" w:hAnsi="Times New Roman" w:cs="Times New Roman"/>
          <w:color w:val="000000" w:themeColor="text1"/>
        </w:rPr>
        <w:t>Delborne</w:t>
      </w:r>
      <w:proofErr w:type="spellEnd"/>
      <w:r w:rsidRPr="00096C23">
        <w:rPr>
          <w:rFonts w:ascii="Times New Roman" w:eastAsiaTheme="minorEastAsia" w:hAnsi="Times New Roman" w:cs="Times New Roman"/>
          <w:color w:val="000000" w:themeColor="text1"/>
        </w:rPr>
        <w:t>. Thresh</w:t>
      </w:r>
      <w:r w:rsidRPr="00096C23">
        <w:rPr>
          <w:rFonts w:ascii="Times New Roman" w:hAnsi="Times New Roman" w:cs="Times New Roman"/>
          <w:color w:val="000000" w:themeColor="text1"/>
        </w:rPr>
        <w:t>old-</w:t>
      </w:r>
      <w:r w:rsidRPr="00B26373">
        <w:rPr>
          <w:rFonts w:ascii="Times New Roman" w:hAnsi="Times New Roman" w:cs="Times New Roman"/>
          <w:color w:val="000000" w:themeColor="text1"/>
        </w:rPr>
        <w:t>dependent gene drives</w:t>
      </w:r>
      <w:r w:rsidRPr="00096C23">
        <w:rPr>
          <w:rFonts w:ascii="Times New Roman" w:hAnsi="Times New Roman" w:cs="Times New Roman"/>
          <w:color w:val="000000" w:themeColor="text1"/>
        </w:rPr>
        <w:t xml:space="preserve"> in the </w:t>
      </w:r>
      <w:r w:rsidRPr="00B26373">
        <w:rPr>
          <w:rFonts w:ascii="Times New Roman" w:hAnsi="Times New Roman" w:cs="Times New Roman"/>
          <w:color w:val="000000" w:themeColor="text1"/>
        </w:rPr>
        <w:t>wild</w:t>
      </w:r>
      <w:r w:rsidRPr="00096C23">
        <w:rPr>
          <w:rFonts w:ascii="Times New Roman" w:hAnsi="Times New Roman" w:cs="Times New Roman"/>
          <w:color w:val="000000" w:themeColor="text1"/>
        </w:rPr>
        <w:t xml:space="preserve">: Spread, </w:t>
      </w:r>
      <w:r w:rsidRPr="00B26373">
        <w:rPr>
          <w:rFonts w:ascii="Times New Roman" w:hAnsi="Times New Roman" w:cs="Times New Roman"/>
          <w:color w:val="000000" w:themeColor="text1"/>
        </w:rPr>
        <w:t>controllability</w:t>
      </w:r>
      <w:r w:rsidRPr="00096C23">
        <w:rPr>
          <w:rFonts w:ascii="Times New Roman" w:hAnsi="Times New Roman" w:cs="Times New Roman"/>
          <w:color w:val="000000" w:themeColor="text1"/>
        </w:rPr>
        <w:t xml:space="preserve">, and </w:t>
      </w:r>
      <w:r w:rsidRPr="00B26373">
        <w:rPr>
          <w:rFonts w:ascii="Times New Roman" w:hAnsi="Times New Roman" w:cs="Times New Roman"/>
          <w:color w:val="000000" w:themeColor="text1"/>
        </w:rPr>
        <w:t>ecological uncertainty.</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Bioscience</w:t>
      </w:r>
      <w:r w:rsidRPr="00096C23">
        <w:rPr>
          <w:rFonts w:ascii="Times New Roman" w:hAnsi="Times New Roman" w:cs="Times New Roman"/>
          <w:color w:val="000000" w:themeColor="text1"/>
        </w:rPr>
        <w:t>, vol. 69, No. 11 (November 2019), pp. 900—907.</w:t>
      </w:r>
    </w:p>
    <w:p w14:paraId="6C6C6AD1" w14:textId="1676D40A"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Barnhill-Dilli, S. Kathleen, and others. Sustainability as a </w:t>
      </w:r>
      <w:r w:rsidRPr="00B26373">
        <w:rPr>
          <w:rFonts w:ascii="Times New Roman" w:hAnsi="Times New Roman" w:cs="Times New Roman"/>
          <w:color w:val="000000" w:themeColor="text1"/>
        </w:rPr>
        <w:t>framework</w:t>
      </w:r>
      <w:r w:rsidRPr="00096C23">
        <w:rPr>
          <w:rFonts w:ascii="Times New Roman" w:hAnsi="Times New Roman" w:cs="Times New Roman"/>
          <w:color w:val="000000" w:themeColor="text1"/>
        </w:rPr>
        <w:t xml:space="preserve"> for </w:t>
      </w:r>
      <w:r w:rsidRPr="00B26373">
        <w:rPr>
          <w:rFonts w:ascii="Times New Roman" w:hAnsi="Times New Roman" w:cs="Times New Roman"/>
          <w:color w:val="000000" w:themeColor="text1"/>
        </w:rPr>
        <w:t>considering gene drive mice</w:t>
      </w:r>
      <w:r w:rsidRPr="00096C23">
        <w:rPr>
          <w:rFonts w:ascii="Times New Roman" w:hAnsi="Times New Roman" w:cs="Times New Roman"/>
          <w:color w:val="000000" w:themeColor="text1"/>
        </w:rPr>
        <w:t xml:space="preserve"> for </w:t>
      </w:r>
      <w:r w:rsidRPr="00B26373">
        <w:rPr>
          <w:rFonts w:ascii="Times New Roman" w:hAnsi="Times New Roman" w:cs="Times New Roman"/>
          <w:color w:val="000000" w:themeColor="text1"/>
        </w:rPr>
        <w:t>invasive rodent eradication.</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Sustainability</w:t>
      </w:r>
      <w:r w:rsidRPr="00096C23">
        <w:rPr>
          <w:rFonts w:ascii="Times New Roman" w:hAnsi="Times New Roman" w:cs="Times New Roman"/>
          <w:color w:val="000000" w:themeColor="text1"/>
        </w:rPr>
        <w:t xml:space="preserve">, vol. 11, No. 1134 (March 2019). </w:t>
      </w:r>
    </w:p>
    <w:p w14:paraId="4C6E8D8D" w14:textId="13A3BF4C"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Barrett, Luke, G., and others. Gene drives in plants: </w:t>
      </w:r>
      <w:r>
        <w:rPr>
          <w:rFonts w:ascii="Times New Roman" w:hAnsi="Times New Roman" w:cs="Times New Roman"/>
          <w:color w:val="000000" w:themeColor="text1"/>
        </w:rPr>
        <w:t>O</w:t>
      </w:r>
      <w:r w:rsidRPr="00B26373">
        <w:rPr>
          <w:rFonts w:ascii="Times New Roman" w:hAnsi="Times New Roman" w:cs="Times New Roman"/>
          <w:color w:val="000000" w:themeColor="text1"/>
        </w:rPr>
        <w:t>pportunities</w:t>
      </w:r>
      <w:r w:rsidRPr="00096C23">
        <w:rPr>
          <w:rFonts w:ascii="Times New Roman" w:hAnsi="Times New Roman" w:cs="Times New Roman"/>
          <w:color w:val="000000" w:themeColor="text1"/>
        </w:rPr>
        <w:t xml:space="preserve"> and challenges for weed control and engineered resilience. </w:t>
      </w:r>
      <w:r w:rsidRPr="00096C23">
        <w:rPr>
          <w:rFonts w:ascii="Times New Roman" w:hAnsi="Times New Roman" w:cs="Times New Roman"/>
          <w:i/>
          <w:iCs/>
          <w:color w:val="000000" w:themeColor="text1"/>
        </w:rPr>
        <w:t>Proceedings of the Royal Society</w:t>
      </w:r>
      <w:r w:rsidRPr="00096C23">
        <w:rPr>
          <w:rFonts w:ascii="Times New Roman" w:hAnsi="Times New Roman" w:cs="Times New Roman"/>
          <w:color w:val="000000" w:themeColor="text1"/>
        </w:rPr>
        <w:t>, vol. 286, No. 1911 (September 2019).</w:t>
      </w:r>
    </w:p>
    <w:p w14:paraId="58385CD5" w14:textId="6D613DA2"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Bedford, Tim, and Roger Cooke. </w:t>
      </w:r>
      <w:r w:rsidRPr="00096C23">
        <w:rPr>
          <w:rFonts w:ascii="Times New Roman" w:hAnsi="Times New Roman" w:cs="Times New Roman"/>
          <w:i/>
          <w:iCs/>
          <w:color w:val="000000" w:themeColor="text1"/>
        </w:rPr>
        <w:t xml:space="preserve">Probabilistic Risk Analysis foundation and methods. </w:t>
      </w:r>
      <w:r w:rsidRPr="00096C23">
        <w:rPr>
          <w:rFonts w:ascii="Times New Roman" w:hAnsi="Times New Roman" w:cs="Times New Roman"/>
          <w:color w:val="000000" w:themeColor="text1"/>
        </w:rPr>
        <w:t>Netherlands: Cambridge University Press, 2001.</w:t>
      </w:r>
    </w:p>
    <w:p w14:paraId="26CDFFF8" w14:textId="3523662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Beeckman, Delphine S. A., and Patrick </w:t>
      </w:r>
      <w:proofErr w:type="spellStart"/>
      <w:r w:rsidRPr="00096C23">
        <w:rPr>
          <w:rFonts w:ascii="Times New Roman" w:hAnsi="Times New Roman" w:cs="Times New Roman"/>
          <w:color w:val="000000" w:themeColor="text1"/>
        </w:rPr>
        <w:t>Rüdelsheim</w:t>
      </w:r>
      <w:proofErr w:type="spellEnd"/>
      <w:r w:rsidRPr="00096C23">
        <w:rPr>
          <w:rFonts w:ascii="Times New Roman" w:hAnsi="Times New Roman" w:cs="Times New Roman"/>
          <w:color w:val="000000" w:themeColor="text1"/>
        </w:rPr>
        <w:t xml:space="preserve">. Biosafety and biosecurity in containment: A regulatory overview. </w:t>
      </w:r>
      <w:r w:rsidRPr="00096C23">
        <w:rPr>
          <w:rFonts w:ascii="Times New Roman" w:hAnsi="Times New Roman" w:cs="Times New Roman"/>
          <w:i/>
          <w:iCs/>
          <w:color w:val="000000" w:themeColor="text1"/>
        </w:rPr>
        <w:t xml:space="preserve">Frontiers in </w:t>
      </w:r>
      <w:r>
        <w:rPr>
          <w:rFonts w:ascii="Times New Roman" w:hAnsi="Times New Roman" w:cs="Times New Roman"/>
          <w:i/>
          <w:iCs/>
          <w:color w:val="000000" w:themeColor="text1"/>
        </w:rPr>
        <w:t>B</w:t>
      </w:r>
      <w:r w:rsidRPr="00096C23">
        <w:rPr>
          <w:rFonts w:ascii="Times New Roman" w:hAnsi="Times New Roman" w:cs="Times New Roman"/>
          <w:i/>
          <w:iCs/>
          <w:color w:val="000000" w:themeColor="text1"/>
        </w:rPr>
        <w:t xml:space="preserve">ioengineering and </w:t>
      </w:r>
      <w:r>
        <w:rPr>
          <w:rFonts w:ascii="Times New Roman" w:hAnsi="Times New Roman" w:cs="Times New Roman"/>
          <w:i/>
          <w:iCs/>
          <w:color w:val="000000" w:themeColor="text1"/>
        </w:rPr>
        <w:t>B</w:t>
      </w:r>
      <w:r w:rsidRPr="00096C23">
        <w:rPr>
          <w:rFonts w:ascii="Times New Roman" w:hAnsi="Times New Roman" w:cs="Times New Roman"/>
          <w:i/>
          <w:iCs/>
          <w:color w:val="000000" w:themeColor="text1"/>
        </w:rPr>
        <w:t>iotechnology</w:t>
      </w:r>
      <w:r w:rsidRPr="00096C23">
        <w:rPr>
          <w:rFonts w:ascii="Times New Roman" w:hAnsi="Times New Roman" w:cs="Times New Roman"/>
          <w:color w:val="000000" w:themeColor="text1"/>
        </w:rPr>
        <w:t>, vol. 8 (June 2020).</w:t>
      </w:r>
    </w:p>
    <w:p w14:paraId="3618D8A5" w14:textId="0CD0BEBE"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Beeton, Nicholas J., and others. Spatial modelling for population replacement of mosquito vectors at continental scale.</w:t>
      </w:r>
      <w:r w:rsidRPr="00096C23">
        <w:rPr>
          <w:rFonts w:ascii="Times New Roman" w:hAnsi="Times New Roman" w:cs="Times New Roman"/>
          <w:i/>
          <w:iCs/>
          <w:color w:val="000000" w:themeColor="text1"/>
        </w:rPr>
        <w:t xml:space="preserve"> PLOS </w:t>
      </w:r>
      <w:r>
        <w:rPr>
          <w:rFonts w:ascii="Times New Roman" w:hAnsi="Times New Roman" w:cs="Times New Roman"/>
          <w:i/>
          <w:iCs/>
          <w:color w:val="000000" w:themeColor="text1"/>
        </w:rPr>
        <w:t>C</w:t>
      </w:r>
      <w:r w:rsidRPr="00096C23">
        <w:rPr>
          <w:rFonts w:ascii="Times New Roman" w:hAnsi="Times New Roman" w:cs="Times New Roman"/>
          <w:i/>
          <w:iCs/>
          <w:color w:val="000000" w:themeColor="text1"/>
        </w:rPr>
        <w:t xml:space="preserve">omputation </w:t>
      </w:r>
      <w:r>
        <w:rPr>
          <w:rFonts w:ascii="Times New Roman" w:hAnsi="Times New Roman" w:cs="Times New Roman"/>
          <w:i/>
          <w:iCs/>
          <w:color w:val="000000" w:themeColor="text1"/>
        </w:rPr>
        <w:t>B</w:t>
      </w:r>
      <w:r w:rsidRPr="00096C23">
        <w:rPr>
          <w:rFonts w:ascii="Times New Roman" w:hAnsi="Times New Roman" w:cs="Times New Roman"/>
          <w:i/>
          <w:iCs/>
          <w:color w:val="000000" w:themeColor="text1"/>
        </w:rPr>
        <w:t>iology</w:t>
      </w:r>
      <w:r w:rsidRPr="00096C23">
        <w:rPr>
          <w:rFonts w:ascii="Times New Roman" w:hAnsi="Times New Roman" w:cs="Times New Roman"/>
          <w:color w:val="000000" w:themeColor="text1"/>
        </w:rPr>
        <w:t xml:space="preserve">, vol. 18, No. 6 (June 2022). </w:t>
      </w:r>
    </w:p>
    <w:p w14:paraId="0335797F" w14:textId="33DD2DD9"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Benedict, Mark, Q., and others. Recommendations for laboratory containment and management of gene drive systems in arthropods. </w:t>
      </w:r>
      <w:r w:rsidRPr="00096C23">
        <w:rPr>
          <w:rFonts w:ascii="Times New Roman" w:hAnsi="Times New Roman" w:cs="Times New Roman"/>
          <w:i/>
          <w:iCs/>
          <w:color w:val="000000" w:themeColor="text1"/>
        </w:rPr>
        <w:t>Vector Borne and Zoonotic Diseases</w:t>
      </w:r>
      <w:r w:rsidRPr="00096C23">
        <w:rPr>
          <w:rFonts w:ascii="Times New Roman" w:hAnsi="Times New Roman" w:cs="Times New Roman"/>
          <w:color w:val="000000" w:themeColor="text1"/>
        </w:rPr>
        <w:t>, vol. 18, No.1 (January 2018), pp. 2—13.</w:t>
      </w:r>
    </w:p>
    <w:p w14:paraId="74256D08" w14:textId="1C54BE6F" w:rsidR="00787D21"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Bier, Ethan. Gene drives gaining speed. </w:t>
      </w:r>
      <w:r w:rsidRPr="00096C23">
        <w:rPr>
          <w:rFonts w:ascii="Times New Roman" w:hAnsi="Times New Roman" w:cs="Times New Roman"/>
          <w:i/>
          <w:iCs/>
          <w:color w:val="000000" w:themeColor="text1"/>
        </w:rPr>
        <w:t>Nature Review Genetics</w:t>
      </w:r>
      <w:r w:rsidRPr="00096C23">
        <w:rPr>
          <w:rFonts w:ascii="Times New Roman" w:hAnsi="Times New Roman" w:cs="Times New Roman"/>
          <w:color w:val="000000" w:themeColor="text1"/>
        </w:rPr>
        <w:t>, vol. 23 (August 2021), pp. 5—22.</w:t>
      </w:r>
    </w:p>
    <w:p w14:paraId="5AD4BCBF" w14:textId="7777777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Bolker, Benjamin B. </w:t>
      </w:r>
      <w:r w:rsidRPr="00096C23">
        <w:rPr>
          <w:rFonts w:ascii="Times New Roman" w:hAnsi="Times New Roman" w:cs="Times New Roman"/>
          <w:i/>
          <w:iCs/>
          <w:color w:val="000000" w:themeColor="text1"/>
        </w:rPr>
        <w:t xml:space="preserve">Ecological Models and Data in R. </w:t>
      </w:r>
      <w:r w:rsidRPr="00096C23">
        <w:rPr>
          <w:rFonts w:ascii="Times New Roman" w:hAnsi="Times New Roman" w:cs="Times New Roman"/>
          <w:color w:val="000000" w:themeColor="text1"/>
        </w:rPr>
        <w:t xml:space="preserve">Princeton, New Jersey: Princeton </w:t>
      </w:r>
      <w:r>
        <w:rPr>
          <w:rFonts w:ascii="Times New Roman" w:hAnsi="Times New Roman" w:cs="Times New Roman"/>
          <w:color w:val="000000" w:themeColor="text1"/>
        </w:rPr>
        <w:t>U</w:t>
      </w:r>
      <w:r w:rsidRPr="00B26373">
        <w:rPr>
          <w:rFonts w:ascii="Times New Roman" w:hAnsi="Times New Roman" w:cs="Times New Roman"/>
          <w:color w:val="000000" w:themeColor="text1"/>
        </w:rPr>
        <w:t xml:space="preserve">niversity </w:t>
      </w:r>
      <w:r>
        <w:rPr>
          <w:rFonts w:ascii="Times New Roman" w:hAnsi="Times New Roman" w:cs="Times New Roman"/>
          <w:color w:val="000000" w:themeColor="text1"/>
        </w:rPr>
        <w:t>P</w:t>
      </w:r>
      <w:r w:rsidRPr="00B26373">
        <w:rPr>
          <w:rFonts w:ascii="Times New Roman" w:hAnsi="Times New Roman" w:cs="Times New Roman"/>
          <w:color w:val="000000" w:themeColor="text1"/>
        </w:rPr>
        <w:t>ress, 2008.</w:t>
      </w:r>
    </w:p>
    <w:p w14:paraId="2E59DA5B" w14:textId="77777777" w:rsidR="00787D21" w:rsidRPr="00096C23" w:rsidRDefault="00787D21" w:rsidP="00787D21">
      <w:pPr>
        <w:rPr>
          <w:rFonts w:ascii="Times New Roman" w:hAnsi="Times New Roman" w:cs="Times New Roman"/>
          <w:color w:val="000000" w:themeColor="text1"/>
        </w:rPr>
      </w:pPr>
    </w:p>
    <w:p w14:paraId="42C2DE94" w14:textId="7318741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Braddick, Darren, and Rina Fanny </w:t>
      </w:r>
      <w:proofErr w:type="spellStart"/>
      <w:r w:rsidRPr="00096C23">
        <w:rPr>
          <w:rFonts w:ascii="Times New Roman" w:hAnsi="Times New Roman" w:cs="Times New Roman"/>
          <w:color w:val="000000" w:themeColor="text1"/>
        </w:rPr>
        <w:t>Ramarohetra</w:t>
      </w:r>
      <w:proofErr w:type="spellEnd"/>
      <w:r w:rsidRPr="00096C23">
        <w:rPr>
          <w:rFonts w:ascii="Times New Roman" w:hAnsi="Times New Roman" w:cs="Times New Roman"/>
          <w:color w:val="000000" w:themeColor="text1"/>
        </w:rPr>
        <w:t xml:space="preserve">. Chapter 21 - Emergent challenges for CRISPR: biosafety, biosecurity, patenting, and regulatory issues. </w:t>
      </w:r>
      <w:r w:rsidRPr="00096C23">
        <w:rPr>
          <w:rFonts w:ascii="Times New Roman" w:hAnsi="Times New Roman" w:cs="Times New Roman"/>
          <w:i/>
          <w:iCs/>
          <w:color w:val="000000" w:themeColor="text1"/>
        </w:rPr>
        <w:t xml:space="preserve">In Genome engineering via CRISPR-Cas9 System, </w:t>
      </w:r>
      <w:r w:rsidRPr="00096C23">
        <w:rPr>
          <w:rFonts w:ascii="Times New Roman" w:hAnsi="Times New Roman" w:cs="Times New Roman"/>
          <w:color w:val="000000" w:themeColor="text1"/>
        </w:rPr>
        <w:t>Vijai Singh, Pawan K</w:t>
      </w:r>
      <w:r>
        <w:rPr>
          <w:rFonts w:ascii="Times New Roman" w:hAnsi="Times New Roman" w:cs="Times New Roman"/>
          <w:color w:val="000000" w:themeColor="text1"/>
        </w:rPr>
        <w:t>.</w:t>
      </w:r>
      <w:r w:rsidRPr="00096C23">
        <w:rPr>
          <w:rFonts w:ascii="Times New Roman" w:hAnsi="Times New Roman" w:cs="Times New Roman"/>
          <w:color w:val="000000" w:themeColor="text1"/>
        </w:rPr>
        <w:t xml:space="preserve"> Dhar, eds. Cambridge, Massachusetts: Academic </w:t>
      </w:r>
      <w:r>
        <w:rPr>
          <w:rFonts w:ascii="Times New Roman" w:hAnsi="Times New Roman" w:cs="Times New Roman"/>
          <w:color w:val="000000" w:themeColor="text1"/>
        </w:rPr>
        <w:t>P</w:t>
      </w:r>
      <w:r w:rsidRPr="001918DD">
        <w:rPr>
          <w:rFonts w:ascii="Times New Roman" w:hAnsi="Times New Roman" w:cs="Times New Roman"/>
          <w:color w:val="000000" w:themeColor="text1"/>
        </w:rPr>
        <w:t>ress</w:t>
      </w:r>
      <w:r w:rsidRPr="00096C23">
        <w:rPr>
          <w:rFonts w:ascii="Times New Roman" w:hAnsi="Times New Roman" w:cs="Times New Roman"/>
          <w:color w:val="000000" w:themeColor="text1"/>
        </w:rPr>
        <w:t>, 2020.</w:t>
      </w:r>
    </w:p>
    <w:p w14:paraId="1765E71C" w14:textId="1DC1780B"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Brossard, Dominique, and others. Promises and perils of gene drives: navigating the communication of complex, post-normal science.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vol. 116, No. 16 (January 2019). pp. 7692—7697.</w:t>
      </w:r>
    </w:p>
    <w:p w14:paraId="66D41677" w14:textId="06550529"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Brown, Ethan A., Steven R. Eikenbary, and Wayne G. Landis. Bayesian network-based risk assessment of synthetic biology: Simulating CRISPR-Cas9 gene drive dynamics in invasive rodent management. </w:t>
      </w:r>
      <w:r w:rsidRPr="00096C23">
        <w:rPr>
          <w:rFonts w:ascii="Times New Roman" w:hAnsi="Times New Roman" w:cs="Times New Roman"/>
          <w:i/>
          <w:iCs/>
          <w:color w:val="000000" w:themeColor="text1"/>
        </w:rPr>
        <w:t>Risk Analysis</w:t>
      </w:r>
      <w:r w:rsidRPr="00096C23">
        <w:rPr>
          <w:rFonts w:ascii="Times New Roman" w:hAnsi="Times New Roman" w:cs="Times New Roman"/>
          <w:color w:val="000000" w:themeColor="text1"/>
        </w:rPr>
        <w:t>, vol. 42, No. 12 (May 2022), pp. 2835—2846.</w:t>
      </w:r>
    </w:p>
    <w:p w14:paraId="4067E0E4" w14:textId="711E9710"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Buchman, Anna, and others. Engineered reciprocal chromosome translocations drive high threshold, reversible population replacement in </w:t>
      </w:r>
      <w:r>
        <w:rPr>
          <w:rFonts w:ascii="Times New Roman" w:hAnsi="Times New Roman" w:cs="Times New Roman"/>
          <w:i/>
          <w:iCs/>
          <w:color w:val="000000" w:themeColor="text1"/>
        </w:rPr>
        <w:t>D</w:t>
      </w:r>
      <w:r w:rsidRPr="00587DA3">
        <w:rPr>
          <w:rFonts w:ascii="Times New Roman" w:hAnsi="Times New Roman" w:cs="Times New Roman"/>
          <w:i/>
          <w:iCs/>
          <w:color w:val="000000" w:themeColor="text1"/>
        </w:rPr>
        <w:t>rosophila</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ACS publications,</w:t>
      </w:r>
      <w:r w:rsidRPr="00096C23">
        <w:rPr>
          <w:rFonts w:ascii="Times New Roman" w:hAnsi="Times New Roman" w:cs="Times New Roman"/>
          <w:color w:val="000000" w:themeColor="text1"/>
        </w:rPr>
        <w:t xml:space="preserve"> vol. 7, No. 5 (April 2018), pp. 1359—1370.</w:t>
      </w:r>
    </w:p>
    <w:p w14:paraId="54AE293A" w14:textId="522E5619"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Buchman, Anna, and others. Engineered reproductively isolated species drive reversible population replacement. </w:t>
      </w:r>
      <w:r w:rsidRPr="00096C23">
        <w:rPr>
          <w:rFonts w:ascii="Times New Roman" w:hAnsi="Times New Roman" w:cs="Times New Roman"/>
          <w:i/>
          <w:iCs/>
          <w:color w:val="000000" w:themeColor="text1"/>
        </w:rPr>
        <w:t xml:space="preserve">Nature Communications, </w:t>
      </w:r>
      <w:r w:rsidRPr="00096C23">
        <w:rPr>
          <w:rFonts w:ascii="Times New Roman" w:hAnsi="Times New Roman" w:cs="Times New Roman"/>
          <w:color w:val="000000" w:themeColor="text1"/>
        </w:rPr>
        <w:t>vol. 12, No. 3281 (June 2021).</w:t>
      </w:r>
    </w:p>
    <w:p w14:paraId="4EEEF362" w14:textId="067397FC"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Buchman, Anna, and others. Synthetically engineered</w:t>
      </w:r>
      <w:r w:rsidRPr="004D2CB7">
        <w:rPr>
          <w:rFonts w:ascii="Times New Roman" w:hAnsi="Times New Roman" w:cs="Times New Roman"/>
          <w:i/>
          <w:iCs/>
          <w:color w:val="000000" w:themeColor="text1"/>
        </w:rPr>
        <w:t xml:space="preserve"> Medea </w:t>
      </w:r>
      <w:r w:rsidRPr="00096C23">
        <w:rPr>
          <w:rFonts w:ascii="Times New Roman" w:hAnsi="Times New Roman" w:cs="Times New Roman"/>
          <w:color w:val="000000" w:themeColor="text1"/>
        </w:rPr>
        <w:t xml:space="preserve">gene drive system in the worldwide crop pest </w:t>
      </w:r>
      <w:r w:rsidRPr="00096C23">
        <w:rPr>
          <w:rFonts w:ascii="Times New Roman" w:hAnsi="Times New Roman" w:cs="Times New Roman"/>
          <w:i/>
          <w:iCs/>
          <w:color w:val="000000" w:themeColor="text1"/>
        </w:rPr>
        <w:t xml:space="preserve">Drosophila </w:t>
      </w:r>
      <w:proofErr w:type="spellStart"/>
      <w:r w:rsidRPr="00096C23">
        <w:rPr>
          <w:rFonts w:ascii="Times New Roman" w:hAnsi="Times New Roman" w:cs="Times New Roman"/>
          <w:i/>
          <w:iCs/>
          <w:color w:val="000000" w:themeColor="text1"/>
        </w:rPr>
        <w:t>suzukii</w:t>
      </w:r>
      <w:proofErr w:type="spellEnd"/>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vol. 116, No. 18 (April 2018), pp. 4724—4730.</w:t>
      </w:r>
    </w:p>
    <w:p w14:paraId="393C1EF3" w14:textId="751F645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Burt, Austin, and others. Gene drive to reduce malaria transmission in sub-Saharan Africa. </w:t>
      </w:r>
      <w:r w:rsidRPr="00096C23">
        <w:rPr>
          <w:rFonts w:ascii="Times New Roman" w:hAnsi="Times New Roman" w:cs="Times New Roman"/>
          <w:i/>
          <w:iCs/>
          <w:color w:val="000000" w:themeColor="text1"/>
        </w:rPr>
        <w:t>Journal of responsible innovation</w:t>
      </w:r>
      <w:r w:rsidRPr="00096C23">
        <w:rPr>
          <w:rFonts w:ascii="Times New Roman" w:hAnsi="Times New Roman" w:cs="Times New Roman"/>
          <w:color w:val="000000" w:themeColor="text1"/>
        </w:rPr>
        <w:t>, vol. 5, No.1 (January 2018), pp. S66—S80.</w:t>
      </w:r>
    </w:p>
    <w:p w14:paraId="7F491F80" w14:textId="55D4EBA8" w:rsidR="00787D21" w:rsidRPr="00787D21" w:rsidRDefault="00787D21" w:rsidP="00787D21">
      <w:pPr>
        <w:rPr>
          <w:rFonts w:ascii="Times New Roman" w:hAnsi="Times New Roman" w:cs="Times New Roman"/>
          <w:i/>
          <w:iCs/>
          <w:color w:val="000000" w:themeColor="text1"/>
        </w:rPr>
      </w:pPr>
      <w:r w:rsidRPr="00096C23">
        <w:rPr>
          <w:rFonts w:ascii="Times New Roman" w:hAnsi="Times New Roman" w:cs="Times New Roman"/>
          <w:color w:val="000000" w:themeColor="text1"/>
        </w:rPr>
        <w:t xml:space="preserve">Burt, Austin. Site-specific selfish genes as tools for the control and genetic engineering of natural populations. </w:t>
      </w:r>
      <w:r w:rsidRPr="00096C23">
        <w:rPr>
          <w:rFonts w:ascii="Times New Roman" w:hAnsi="Times New Roman" w:cs="Times New Roman"/>
          <w:i/>
          <w:iCs/>
          <w:color w:val="000000" w:themeColor="text1"/>
        </w:rPr>
        <w:t>Proceedings of the royal society B</w:t>
      </w:r>
      <w:r w:rsidRPr="00096C23">
        <w:rPr>
          <w:rFonts w:ascii="Times New Roman" w:hAnsi="Times New Roman" w:cs="Times New Roman"/>
          <w:color w:val="000000" w:themeColor="text1"/>
        </w:rPr>
        <w:t>, vol. 270, No. 1518 (May 2003</w:t>
      </w:r>
      <w:r w:rsidRPr="00096C23">
        <w:rPr>
          <w:rFonts w:ascii="Times New Roman" w:hAnsi="Times New Roman" w:cs="Times New Roman"/>
          <w:i/>
          <w:iCs/>
          <w:color w:val="000000" w:themeColor="text1"/>
        </w:rPr>
        <w:t>).</w:t>
      </w:r>
    </w:p>
    <w:p w14:paraId="486C29FC" w14:textId="76A20ED5"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Calder, Muffy, and others. Computational modelling for decision-making: </w:t>
      </w:r>
      <w:r>
        <w:rPr>
          <w:rFonts w:ascii="Times New Roman" w:hAnsi="Times New Roman" w:cs="Times New Roman"/>
          <w:color w:val="000000" w:themeColor="text1"/>
        </w:rPr>
        <w:t>W</w:t>
      </w:r>
      <w:r w:rsidRPr="00B26373">
        <w:rPr>
          <w:rFonts w:ascii="Times New Roman" w:hAnsi="Times New Roman" w:cs="Times New Roman"/>
          <w:color w:val="000000" w:themeColor="text1"/>
        </w:rPr>
        <w:t>here</w:t>
      </w:r>
      <w:r w:rsidRPr="00096C23">
        <w:rPr>
          <w:rFonts w:ascii="Times New Roman" w:hAnsi="Times New Roman" w:cs="Times New Roman"/>
          <w:color w:val="000000" w:themeColor="text1"/>
        </w:rPr>
        <w:t xml:space="preserve">, why, what, who and how. </w:t>
      </w:r>
      <w:r w:rsidRPr="00096C23">
        <w:rPr>
          <w:rFonts w:ascii="Times New Roman" w:hAnsi="Times New Roman" w:cs="Times New Roman"/>
          <w:i/>
          <w:iCs/>
          <w:color w:val="000000" w:themeColor="text1"/>
        </w:rPr>
        <w:t>The</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Royal Society Open Science</w:t>
      </w:r>
      <w:r w:rsidRPr="00096C23">
        <w:rPr>
          <w:rFonts w:ascii="Times New Roman" w:hAnsi="Times New Roman" w:cs="Times New Roman"/>
          <w:color w:val="000000" w:themeColor="text1"/>
        </w:rPr>
        <w:t>, vol. 5, No. 6 (June 2018).</w:t>
      </w:r>
    </w:p>
    <w:p w14:paraId="4DF54206" w14:textId="2F51CC5D"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Calzolari</w:t>
      </w:r>
      <w:proofErr w:type="spellEnd"/>
      <w:r w:rsidRPr="00096C23">
        <w:rPr>
          <w:rFonts w:ascii="Times New Roman" w:hAnsi="Times New Roman" w:cs="Times New Roman"/>
          <w:color w:val="000000" w:themeColor="text1"/>
        </w:rPr>
        <w:t xml:space="preserve">, Mattia, and others. Arbovirus </w:t>
      </w:r>
      <w:r>
        <w:rPr>
          <w:rFonts w:ascii="Times New Roman" w:hAnsi="Times New Roman" w:cs="Times New Roman"/>
          <w:color w:val="000000" w:themeColor="text1"/>
        </w:rPr>
        <w:t>s</w:t>
      </w:r>
      <w:r w:rsidRPr="00096C23">
        <w:rPr>
          <w:rFonts w:ascii="Times New Roman" w:hAnsi="Times New Roman" w:cs="Times New Roman"/>
          <w:color w:val="000000" w:themeColor="text1"/>
        </w:rPr>
        <w:t xml:space="preserve">creening in </w:t>
      </w:r>
      <w:r>
        <w:rPr>
          <w:rFonts w:ascii="Times New Roman" w:hAnsi="Times New Roman" w:cs="Times New Roman"/>
          <w:color w:val="000000" w:themeColor="text1"/>
        </w:rPr>
        <w:t>m</w:t>
      </w:r>
      <w:r w:rsidRPr="00096C23">
        <w:rPr>
          <w:rFonts w:ascii="Times New Roman" w:hAnsi="Times New Roman" w:cs="Times New Roman"/>
          <w:color w:val="000000" w:themeColor="text1"/>
        </w:rPr>
        <w:t xml:space="preserve">osquitoes in Emilia-Romagna (Italy, 2021) and Isolation of </w:t>
      </w:r>
      <w:proofErr w:type="spellStart"/>
      <w:r w:rsidRPr="00096C23">
        <w:rPr>
          <w:rFonts w:ascii="Times New Roman" w:hAnsi="Times New Roman" w:cs="Times New Roman"/>
          <w:color w:val="000000" w:themeColor="text1"/>
        </w:rPr>
        <w:t>Tahyna</w:t>
      </w:r>
      <w:proofErr w:type="spellEnd"/>
      <w:r w:rsidRPr="00096C23">
        <w:rPr>
          <w:rFonts w:ascii="Times New Roman" w:hAnsi="Times New Roman" w:cs="Times New Roman"/>
          <w:color w:val="000000" w:themeColor="text1"/>
        </w:rPr>
        <w:t xml:space="preserve"> Virus. </w:t>
      </w:r>
      <w:r w:rsidRPr="00096C23">
        <w:rPr>
          <w:rFonts w:ascii="Times New Roman" w:hAnsi="Times New Roman" w:cs="Times New Roman"/>
          <w:i/>
          <w:iCs/>
          <w:color w:val="000000" w:themeColor="text1"/>
        </w:rPr>
        <w:t xml:space="preserve">Microbiology </w:t>
      </w:r>
      <w:r>
        <w:rPr>
          <w:rFonts w:ascii="Times New Roman" w:hAnsi="Times New Roman" w:cs="Times New Roman"/>
          <w:i/>
          <w:iCs/>
          <w:color w:val="000000" w:themeColor="text1"/>
        </w:rPr>
        <w:t>S</w:t>
      </w:r>
      <w:r w:rsidRPr="00096C23">
        <w:rPr>
          <w:rFonts w:ascii="Times New Roman" w:hAnsi="Times New Roman" w:cs="Times New Roman"/>
          <w:i/>
          <w:iCs/>
          <w:color w:val="000000" w:themeColor="text1"/>
        </w:rPr>
        <w:t>pectrum</w:t>
      </w:r>
      <w:r w:rsidRPr="00096C23">
        <w:rPr>
          <w:rFonts w:ascii="Times New Roman" w:hAnsi="Times New Roman" w:cs="Times New Roman"/>
          <w:color w:val="000000" w:themeColor="text1"/>
        </w:rPr>
        <w:t>, vol. 10, No. 5 (September 2022).</w:t>
      </w:r>
    </w:p>
    <w:p w14:paraId="00A30ECD" w14:textId="32C5FE5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Cancellieri, Samuele, and others. Human genetic diversity alters off-target outcomes of therapeutic gene editing. </w:t>
      </w:r>
      <w:r w:rsidRPr="00096C23">
        <w:rPr>
          <w:rFonts w:ascii="Times New Roman" w:hAnsi="Times New Roman" w:cs="Times New Roman"/>
          <w:i/>
          <w:iCs/>
          <w:color w:val="000000" w:themeColor="text1"/>
        </w:rPr>
        <w:t>Nature Genetics</w:t>
      </w:r>
      <w:r w:rsidRPr="00096C23">
        <w:rPr>
          <w:rFonts w:ascii="Times New Roman" w:hAnsi="Times New Roman" w:cs="Times New Roman"/>
          <w:color w:val="000000" w:themeColor="text1"/>
        </w:rPr>
        <w:t>, vol. 55 (December 2022), pp. 34—43.</w:t>
      </w:r>
    </w:p>
    <w:p w14:paraId="3E0FE624" w14:textId="36F75A43"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Carballar-Lejarazú</w:t>
      </w:r>
      <w:proofErr w:type="spellEnd"/>
      <w:r w:rsidRPr="00096C23">
        <w:rPr>
          <w:rFonts w:ascii="Times New Roman" w:hAnsi="Times New Roman" w:cs="Times New Roman"/>
          <w:color w:val="000000" w:themeColor="text1"/>
        </w:rPr>
        <w:t xml:space="preserve">, Rebeca and others. Next-generation gene drive for population modification of the malaria vector mosquito, </w:t>
      </w:r>
      <w:r w:rsidRPr="00096C23">
        <w:rPr>
          <w:rFonts w:ascii="Times New Roman" w:hAnsi="Times New Roman" w:cs="Times New Roman"/>
          <w:i/>
          <w:iCs/>
          <w:color w:val="000000" w:themeColor="text1"/>
        </w:rPr>
        <w:t>Anopheles gambiae. PNAS</w:t>
      </w:r>
      <w:r w:rsidRPr="00096C23">
        <w:rPr>
          <w:rFonts w:ascii="Times New Roman" w:hAnsi="Times New Roman" w:cs="Times New Roman"/>
          <w:color w:val="000000" w:themeColor="text1"/>
        </w:rPr>
        <w:t>, vol. 117, No. 37 (August 2020), pp. 22805—22814.</w:t>
      </w:r>
    </w:p>
    <w:p w14:paraId="38B6E4DA" w14:textId="4CC6E3C8" w:rsidR="00787D21" w:rsidRPr="00096C23" w:rsidRDefault="00787D21" w:rsidP="00787D21">
      <w:pPr>
        <w:rPr>
          <w:rFonts w:ascii="Times New Roman" w:hAnsi="Times New Roman" w:cs="Times New Roman"/>
          <w:color w:val="000000" w:themeColor="text1"/>
        </w:rPr>
      </w:pPr>
      <w:r>
        <w:rPr>
          <w:rFonts w:ascii="Times New Roman" w:hAnsi="Times New Roman" w:cs="Times New Roman"/>
          <w:color w:val="000000" w:themeColor="text1"/>
        </w:rPr>
        <w:t>__________</w:t>
      </w:r>
      <w:r w:rsidRPr="00096C23">
        <w:rPr>
          <w:rFonts w:ascii="Times New Roman" w:hAnsi="Times New Roman" w:cs="Times New Roman"/>
          <w:color w:val="000000" w:themeColor="text1"/>
        </w:rPr>
        <w:t xml:space="preserve">. Dual effector population modification gene-drive strains of the African malaria mosquitoes, </w:t>
      </w:r>
      <w:r w:rsidRPr="00096C23">
        <w:rPr>
          <w:rFonts w:ascii="Times New Roman" w:hAnsi="Times New Roman" w:cs="Times New Roman"/>
          <w:i/>
          <w:iCs/>
          <w:color w:val="000000" w:themeColor="text1"/>
        </w:rPr>
        <w:t>Anopheles gambiae</w:t>
      </w:r>
      <w:r w:rsidRPr="00096C23">
        <w:rPr>
          <w:rFonts w:ascii="Times New Roman" w:hAnsi="Times New Roman" w:cs="Times New Roman"/>
          <w:color w:val="000000" w:themeColor="text1"/>
        </w:rPr>
        <w:t xml:space="preserve"> and </w:t>
      </w:r>
      <w:r w:rsidRPr="00096C23">
        <w:rPr>
          <w:rFonts w:ascii="Times New Roman" w:hAnsi="Times New Roman" w:cs="Times New Roman"/>
          <w:i/>
          <w:iCs/>
          <w:color w:val="000000" w:themeColor="text1"/>
        </w:rPr>
        <w:t xml:space="preserve">Anopheles </w:t>
      </w:r>
      <w:proofErr w:type="spellStart"/>
      <w:r w:rsidRPr="00096C23">
        <w:rPr>
          <w:rFonts w:ascii="Times New Roman" w:hAnsi="Times New Roman" w:cs="Times New Roman"/>
          <w:i/>
          <w:iCs/>
          <w:color w:val="000000" w:themeColor="text1"/>
        </w:rPr>
        <w:t>coluzzii</w:t>
      </w:r>
      <w:proofErr w:type="spellEnd"/>
      <w:r w:rsidRPr="00096C23">
        <w:rPr>
          <w:rFonts w:ascii="Times New Roman" w:hAnsi="Times New Roman" w:cs="Times New Roman"/>
          <w:i/>
          <w:iCs/>
          <w:color w:val="000000" w:themeColor="text1"/>
        </w:rPr>
        <w:t>. PNAS</w:t>
      </w:r>
      <w:r w:rsidRPr="00096C23">
        <w:rPr>
          <w:rFonts w:ascii="Times New Roman" w:hAnsi="Times New Roman" w:cs="Times New Roman"/>
          <w:color w:val="000000" w:themeColor="text1"/>
        </w:rPr>
        <w:t>, vol. 120, No. 29 (July 2023).</w:t>
      </w:r>
    </w:p>
    <w:p w14:paraId="63F27195" w14:textId="7DAC44B1"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Carballar-Lejarazú</w:t>
      </w:r>
      <w:proofErr w:type="spellEnd"/>
      <w:r w:rsidRPr="00096C23">
        <w:rPr>
          <w:rFonts w:ascii="Times New Roman" w:hAnsi="Times New Roman" w:cs="Times New Roman"/>
          <w:color w:val="000000" w:themeColor="text1"/>
        </w:rPr>
        <w:t xml:space="preserve">, Rebeca, and others. </w:t>
      </w:r>
      <w:r w:rsidRPr="00096C23">
        <w:rPr>
          <w:rFonts w:ascii="Times New Roman" w:hAnsi="Times New Roman" w:cs="Times New Roman"/>
          <w:i/>
          <w:iCs/>
          <w:color w:val="000000" w:themeColor="text1"/>
        </w:rPr>
        <w:t>Mosquito research - recent advances in pathogen interactions, immunity, and vector control strategies,</w:t>
      </w:r>
      <w:r w:rsidRPr="00096C23">
        <w:rPr>
          <w:rFonts w:ascii="Times New Roman" w:hAnsi="Times New Roman" w:cs="Times New Roman"/>
          <w:color w:val="000000" w:themeColor="text1"/>
        </w:rPr>
        <w:t xml:space="preserve"> Puerta-Guardo</w:t>
      </w:r>
      <w:r>
        <w:rPr>
          <w:rFonts w:ascii="Times New Roman" w:hAnsi="Times New Roman" w:cs="Times New Roman"/>
          <w:color w:val="000000" w:themeColor="text1"/>
        </w:rPr>
        <w:t>,</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 xml:space="preserve">Henry, and Pablo Manrique-Saide, eds. </w:t>
      </w:r>
      <w:proofErr w:type="spellStart"/>
      <w:r w:rsidRPr="00096C23">
        <w:rPr>
          <w:rFonts w:ascii="Times New Roman" w:hAnsi="Times New Roman" w:cs="Times New Roman"/>
          <w:color w:val="000000" w:themeColor="text1"/>
        </w:rPr>
        <w:t>Intechopen</w:t>
      </w:r>
      <w:proofErr w:type="spellEnd"/>
      <w:r w:rsidRPr="00096C23">
        <w:rPr>
          <w:rFonts w:ascii="Times New Roman" w:hAnsi="Times New Roman" w:cs="Times New Roman"/>
          <w:color w:val="000000" w:themeColor="text1"/>
        </w:rPr>
        <w:t>, 2023.</w:t>
      </w:r>
    </w:p>
    <w:p w14:paraId="7A7F7370" w14:textId="3F21328D" w:rsidR="00787D21" w:rsidRPr="00096C23" w:rsidRDefault="00787D21" w:rsidP="00787D21">
      <w:pPr>
        <w:tabs>
          <w:tab w:val="center" w:pos="4680"/>
        </w:tabs>
        <w:jc w:val="both"/>
        <w:rPr>
          <w:rFonts w:ascii="Times New Roman" w:hAnsi="Times New Roman" w:cs="Times New Roman"/>
          <w:color w:val="000000" w:themeColor="text1"/>
        </w:rPr>
      </w:pPr>
      <w:r w:rsidRPr="00096C23">
        <w:rPr>
          <w:rFonts w:ascii="Times New Roman" w:hAnsi="Times New Roman" w:cs="Times New Roman"/>
          <w:color w:val="000000" w:themeColor="text1"/>
        </w:rPr>
        <w:t>Carey, Janet M., and Mark A</w:t>
      </w:r>
      <w:r>
        <w:rPr>
          <w:rFonts w:ascii="Times New Roman" w:hAnsi="Times New Roman" w:cs="Times New Roman"/>
          <w:color w:val="000000" w:themeColor="text1"/>
        </w:rPr>
        <w:t>.</w:t>
      </w:r>
      <w:r w:rsidRPr="00096C23">
        <w:rPr>
          <w:rFonts w:ascii="Times New Roman" w:hAnsi="Times New Roman" w:cs="Times New Roman"/>
          <w:color w:val="000000" w:themeColor="text1"/>
        </w:rPr>
        <w:t xml:space="preserve"> Burgman. Linguistic uncertainty in qualitative risk analysis and how to minimize it. </w:t>
      </w:r>
      <w:r w:rsidRPr="00096C23">
        <w:rPr>
          <w:rFonts w:ascii="Times New Roman" w:hAnsi="Times New Roman" w:cs="Times New Roman"/>
          <w:i/>
          <w:iCs/>
          <w:color w:val="000000" w:themeColor="text1"/>
        </w:rPr>
        <w:t xml:space="preserve">The </w:t>
      </w:r>
      <w:r w:rsidRPr="00096C23">
        <w:rPr>
          <w:rFonts w:ascii="Times New Roman" w:hAnsi="Times New Roman" w:cs="Times New Roman"/>
          <w:i/>
          <w:iCs/>
          <w:color w:val="000000" w:themeColor="text1"/>
        </w:rPr>
        <w:tab/>
        <w:t>New York academy of sciences</w:t>
      </w:r>
      <w:r w:rsidRPr="00096C23">
        <w:rPr>
          <w:rFonts w:ascii="Times New Roman" w:hAnsi="Times New Roman" w:cs="Times New Roman"/>
          <w:color w:val="000000" w:themeColor="text1"/>
        </w:rPr>
        <w:t>, vol. 1128, No. 1 (April 2008), pp. 13—17.</w:t>
      </w:r>
    </w:p>
    <w:p w14:paraId="067C7E49" w14:textId="77777777" w:rsidR="00787D21" w:rsidRPr="00096C23" w:rsidRDefault="00787D21" w:rsidP="00787D21">
      <w:pPr>
        <w:tabs>
          <w:tab w:val="center" w:pos="4680"/>
        </w:tabs>
        <w:jc w:val="both"/>
        <w:rPr>
          <w:rFonts w:ascii="Times New Roman" w:hAnsi="Times New Roman" w:cs="Times New Roman"/>
          <w:color w:val="000000" w:themeColor="text1"/>
        </w:rPr>
      </w:pPr>
      <w:r w:rsidRPr="00096C23">
        <w:rPr>
          <w:rFonts w:ascii="Times New Roman" w:hAnsi="Times New Roman" w:cs="Times New Roman"/>
          <w:color w:val="000000" w:themeColor="text1"/>
        </w:rPr>
        <w:t xml:space="preserve">Celone, Michael, and others. A systematic review and meta-analysis of the potential non-human animal reservoirs and arthropod vectors of the </w:t>
      </w:r>
      <w:proofErr w:type="spellStart"/>
      <w:r w:rsidRPr="00096C23">
        <w:rPr>
          <w:rFonts w:ascii="Times New Roman" w:hAnsi="Times New Roman" w:cs="Times New Roman"/>
          <w:color w:val="000000" w:themeColor="text1"/>
        </w:rPr>
        <w:t>mayaro</w:t>
      </w:r>
      <w:proofErr w:type="spellEnd"/>
      <w:r w:rsidRPr="00096C23">
        <w:rPr>
          <w:rFonts w:ascii="Times New Roman" w:hAnsi="Times New Roman" w:cs="Times New Roman"/>
          <w:color w:val="000000" w:themeColor="text1"/>
        </w:rPr>
        <w:t xml:space="preserve"> virus. </w:t>
      </w:r>
      <w:r w:rsidRPr="00F52DF9">
        <w:rPr>
          <w:rFonts w:ascii="Times New Roman" w:hAnsi="Times New Roman" w:cs="Times New Roman"/>
          <w:i/>
          <w:iCs/>
          <w:color w:val="000000" w:themeColor="text1"/>
        </w:rPr>
        <w:t>PLOS Neglected Tropical Diseases</w:t>
      </w:r>
      <w:r w:rsidRPr="00B26373">
        <w:rPr>
          <w:rFonts w:ascii="Times New Roman" w:hAnsi="Times New Roman" w:cs="Times New Roman"/>
          <w:color w:val="000000" w:themeColor="text1"/>
        </w:rPr>
        <w:t xml:space="preserve">, vol. </w:t>
      </w:r>
      <w:r w:rsidRPr="00096C23">
        <w:rPr>
          <w:rFonts w:ascii="Times New Roman" w:hAnsi="Times New Roman" w:cs="Times New Roman"/>
          <w:color w:val="000000" w:themeColor="text1"/>
        </w:rPr>
        <w:t>15, No. 12 (December 2021).</w:t>
      </w:r>
    </w:p>
    <w:p w14:paraId="71056DE4" w14:textId="77777777" w:rsidR="00787D21" w:rsidRPr="00096C23" w:rsidRDefault="00787D21" w:rsidP="00787D21">
      <w:pPr>
        <w:rPr>
          <w:rFonts w:ascii="Times New Roman" w:hAnsi="Times New Roman" w:cs="Times New Roman"/>
          <w:color w:val="000000" w:themeColor="text1"/>
        </w:rPr>
      </w:pPr>
    </w:p>
    <w:p w14:paraId="08E48B68" w14:textId="3A08892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Celone, Michael, and others. An ecological niche model to predict the geographic distribution of </w:t>
      </w:r>
      <w:proofErr w:type="spellStart"/>
      <w:r w:rsidRPr="00096C23">
        <w:rPr>
          <w:rFonts w:ascii="Times New Roman" w:hAnsi="Times New Roman" w:cs="Times New Roman"/>
          <w:i/>
          <w:iCs/>
          <w:color w:val="000000" w:themeColor="text1"/>
        </w:rPr>
        <w:t>haemagogus</w:t>
      </w:r>
      <w:proofErr w:type="spellEnd"/>
      <w:r w:rsidRPr="00096C23">
        <w:rPr>
          <w:rFonts w:ascii="Times New Roman" w:hAnsi="Times New Roman" w:cs="Times New Roman"/>
          <w:i/>
          <w:iCs/>
          <w:color w:val="000000" w:themeColor="text1"/>
        </w:rPr>
        <w:t xml:space="preserve"> </w:t>
      </w:r>
      <w:proofErr w:type="spellStart"/>
      <w:r w:rsidRPr="00096C23">
        <w:rPr>
          <w:rFonts w:ascii="Times New Roman" w:hAnsi="Times New Roman" w:cs="Times New Roman"/>
          <w:i/>
          <w:iCs/>
          <w:color w:val="000000" w:themeColor="text1"/>
        </w:rPr>
        <w:t>janthinomys</w:t>
      </w:r>
      <w:proofErr w:type="spellEnd"/>
      <w:r w:rsidRPr="00096C23">
        <w:rPr>
          <w:rFonts w:ascii="Times New Roman" w:hAnsi="Times New Roman" w:cs="Times New Roman"/>
          <w:color w:val="000000" w:themeColor="text1"/>
        </w:rPr>
        <w:t xml:space="preserve">, </w:t>
      </w:r>
      <w:r w:rsidRPr="006A0CC9">
        <w:rPr>
          <w:rFonts w:ascii="Times New Roman" w:hAnsi="Times New Roman" w:cs="Times New Roman"/>
          <w:color w:val="000000" w:themeColor="text1"/>
        </w:rPr>
        <w:t>Dyar</w:t>
      </w:r>
      <w:r w:rsidRPr="00096C23">
        <w:rPr>
          <w:rFonts w:ascii="Times New Roman" w:hAnsi="Times New Roman" w:cs="Times New Roman"/>
          <w:color w:val="000000" w:themeColor="text1"/>
        </w:rPr>
        <w:t xml:space="preserve">, 1921 a yellow fever and </w:t>
      </w:r>
      <w:proofErr w:type="spellStart"/>
      <w:r w:rsidRPr="00096C23">
        <w:rPr>
          <w:rFonts w:ascii="Times New Roman" w:hAnsi="Times New Roman" w:cs="Times New Roman"/>
          <w:color w:val="000000" w:themeColor="text1"/>
        </w:rPr>
        <w:t>mayaro</w:t>
      </w:r>
      <w:proofErr w:type="spellEnd"/>
      <w:r w:rsidRPr="00096C23">
        <w:rPr>
          <w:rFonts w:ascii="Times New Roman" w:hAnsi="Times New Roman" w:cs="Times New Roman"/>
          <w:color w:val="000000" w:themeColor="text1"/>
        </w:rPr>
        <w:t xml:space="preserve"> virus vector, in South America. </w:t>
      </w:r>
      <w:r w:rsidRPr="00096C23">
        <w:rPr>
          <w:rFonts w:ascii="Times New Roman" w:hAnsi="Times New Roman" w:cs="Times New Roman"/>
          <w:i/>
          <w:iCs/>
          <w:color w:val="000000" w:themeColor="text1"/>
        </w:rPr>
        <w:t xml:space="preserve">PLOS </w:t>
      </w:r>
      <w:r>
        <w:rPr>
          <w:rFonts w:ascii="Times New Roman" w:hAnsi="Times New Roman" w:cs="Times New Roman"/>
          <w:i/>
          <w:iCs/>
          <w:color w:val="000000" w:themeColor="text1"/>
        </w:rPr>
        <w:t>N</w:t>
      </w:r>
      <w:r w:rsidRPr="00096C23">
        <w:rPr>
          <w:rFonts w:ascii="Times New Roman" w:hAnsi="Times New Roman" w:cs="Times New Roman"/>
          <w:i/>
          <w:iCs/>
          <w:color w:val="000000" w:themeColor="text1"/>
        </w:rPr>
        <w:t xml:space="preserve">eglected </w:t>
      </w:r>
      <w:r>
        <w:rPr>
          <w:rFonts w:ascii="Times New Roman" w:hAnsi="Times New Roman" w:cs="Times New Roman"/>
          <w:i/>
          <w:iCs/>
          <w:color w:val="000000" w:themeColor="text1"/>
        </w:rPr>
        <w:t>T</w:t>
      </w:r>
      <w:r w:rsidRPr="00096C23">
        <w:rPr>
          <w:rFonts w:ascii="Times New Roman" w:hAnsi="Times New Roman" w:cs="Times New Roman"/>
          <w:i/>
          <w:iCs/>
          <w:color w:val="000000" w:themeColor="text1"/>
        </w:rPr>
        <w:t xml:space="preserve">ropical </w:t>
      </w:r>
      <w:r>
        <w:rPr>
          <w:rFonts w:ascii="Times New Roman" w:hAnsi="Times New Roman" w:cs="Times New Roman"/>
          <w:i/>
          <w:iCs/>
          <w:color w:val="000000" w:themeColor="text1"/>
        </w:rPr>
        <w:t>D</w:t>
      </w:r>
      <w:r w:rsidRPr="00096C23">
        <w:rPr>
          <w:rFonts w:ascii="Times New Roman" w:hAnsi="Times New Roman" w:cs="Times New Roman"/>
          <w:i/>
          <w:iCs/>
          <w:color w:val="000000" w:themeColor="text1"/>
        </w:rPr>
        <w:t>iseases</w:t>
      </w:r>
      <w:r w:rsidRPr="00096C23">
        <w:rPr>
          <w:rFonts w:ascii="Times New Roman" w:hAnsi="Times New Roman" w:cs="Times New Roman"/>
          <w:color w:val="000000" w:themeColor="text1"/>
        </w:rPr>
        <w:t xml:space="preserve">, vol. 16, No. 7 (July 2022).  </w:t>
      </w:r>
    </w:p>
    <w:p w14:paraId="13740FF1" w14:textId="1EF00E11"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Chai, Tong, and others. Vector competence evaluation of mosquitoes for </w:t>
      </w:r>
      <w:proofErr w:type="spellStart"/>
      <w:r w:rsidRPr="00096C23">
        <w:rPr>
          <w:rFonts w:ascii="Times New Roman" w:hAnsi="Times New Roman" w:cs="Times New Roman"/>
          <w:color w:val="000000" w:themeColor="text1"/>
        </w:rPr>
        <w:t>Tahyna</w:t>
      </w:r>
      <w:proofErr w:type="spellEnd"/>
      <w:r w:rsidRPr="00096C23">
        <w:rPr>
          <w:rFonts w:ascii="Times New Roman" w:hAnsi="Times New Roman" w:cs="Times New Roman"/>
          <w:color w:val="000000" w:themeColor="text1"/>
        </w:rPr>
        <w:t xml:space="preserve"> virus PJ01 strain, a new </w:t>
      </w:r>
      <w:bookmarkStart w:id="80" w:name="OLE_LINK1"/>
      <w:bookmarkStart w:id="81" w:name="OLE_LINK2"/>
      <w:proofErr w:type="spellStart"/>
      <w:r w:rsidRPr="00096C23">
        <w:rPr>
          <w:rFonts w:ascii="Times New Roman" w:hAnsi="Times New Roman" w:cs="Times New Roman"/>
          <w:color w:val="000000" w:themeColor="text1"/>
        </w:rPr>
        <w:t>orthobunyavirus</w:t>
      </w:r>
      <w:proofErr w:type="spellEnd"/>
      <w:r w:rsidRPr="00096C23">
        <w:rPr>
          <w:rFonts w:ascii="Times New Roman" w:hAnsi="Times New Roman" w:cs="Times New Roman"/>
          <w:color w:val="000000" w:themeColor="text1"/>
        </w:rPr>
        <w:t xml:space="preserve"> </w:t>
      </w:r>
      <w:bookmarkEnd w:id="80"/>
      <w:bookmarkEnd w:id="81"/>
      <w:r w:rsidRPr="00096C23">
        <w:rPr>
          <w:rFonts w:ascii="Times New Roman" w:hAnsi="Times New Roman" w:cs="Times New Roman"/>
          <w:color w:val="000000" w:themeColor="text1"/>
        </w:rPr>
        <w:t>in China.</w:t>
      </w:r>
      <w:r w:rsidRPr="00096C23">
        <w:rPr>
          <w:rFonts w:ascii="Times New Roman" w:hAnsi="Times New Roman" w:cs="Times New Roman"/>
          <w:i/>
          <w:iCs/>
          <w:color w:val="000000" w:themeColor="text1"/>
        </w:rPr>
        <w:t xml:space="preserve"> Frontiers in </w:t>
      </w:r>
      <w:r>
        <w:rPr>
          <w:rFonts w:ascii="Times New Roman" w:hAnsi="Times New Roman" w:cs="Times New Roman"/>
          <w:i/>
          <w:iCs/>
          <w:color w:val="000000" w:themeColor="text1"/>
        </w:rPr>
        <w:t>M</w:t>
      </w:r>
      <w:r w:rsidRPr="00B26373">
        <w:rPr>
          <w:rFonts w:ascii="Times New Roman" w:hAnsi="Times New Roman" w:cs="Times New Roman"/>
          <w:i/>
          <w:iCs/>
          <w:color w:val="000000" w:themeColor="text1"/>
        </w:rPr>
        <w:t>icrobiology</w:t>
      </w:r>
      <w:r w:rsidRPr="00096C23">
        <w:rPr>
          <w:rFonts w:ascii="Times New Roman" w:hAnsi="Times New Roman" w:cs="Times New Roman"/>
          <w:color w:val="000000" w:themeColor="text1"/>
        </w:rPr>
        <w:t>, vol. 14 (April 2023).</w:t>
      </w:r>
    </w:p>
    <w:p w14:paraId="6477EA61" w14:textId="71322ADE"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Champer, Jackson, and others. A CRISPR homing gene drive targeting a </w:t>
      </w:r>
      <w:proofErr w:type="spellStart"/>
      <w:r w:rsidRPr="00096C23">
        <w:rPr>
          <w:rFonts w:ascii="Times New Roman" w:hAnsi="Times New Roman" w:cs="Times New Roman"/>
          <w:color w:val="000000" w:themeColor="text1"/>
        </w:rPr>
        <w:t>haplolethal</w:t>
      </w:r>
      <w:proofErr w:type="spellEnd"/>
      <w:r w:rsidRPr="00096C23">
        <w:rPr>
          <w:rFonts w:ascii="Times New Roman" w:hAnsi="Times New Roman" w:cs="Times New Roman"/>
          <w:color w:val="000000" w:themeColor="text1"/>
        </w:rPr>
        <w:t xml:space="preserve"> gene removes resistance alleles and successfully spreads through a cage population.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vol. 117, No. 39 (September 2020), pp. 24377—24383.</w:t>
      </w:r>
    </w:p>
    <w:p w14:paraId="09CD8631" w14:textId="566DEF35" w:rsidR="00787D21" w:rsidRPr="00096C23" w:rsidRDefault="00787D21" w:rsidP="00787D21">
      <w:pPr>
        <w:rPr>
          <w:rFonts w:ascii="Times New Roman" w:hAnsi="Times New Roman" w:cs="Times New Roman"/>
          <w:color w:val="000000" w:themeColor="text1"/>
        </w:rPr>
      </w:pPr>
      <w:r>
        <w:rPr>
          <w:rFonts w:ascii="Times New Roman" w:hAnsi="Times New Roman" w:cs="Times New Roman"/>
          <w:color w:val="000000" w:themeColor="text1"/>
        </w:rPr>
        <w:t>__________</w:t>
      </w:r>
      <w:r w:rsidRPr="00096C23">
        <w:rPr>
          <w:rFonts w:ascii="Times New Roman" w:hAnsi="Times New Roman" w:cs="Times New Roman"/>
          <w:color w:val="000000" w:themeColor="text1"/>
        </w:rPr>
        <w:t xml:space="preserve"> A toxin-antidote CRISPR gene drive system for regional population modification.</w:t>
      </w:r>
      <w:r w:rsidRPr="00096C23">
        <w:rPr>
          <w:rFonts w:ascii="Times New Roman" w:hAnsi="Times New Roman" w:cs="Times New Roman"/>
          <w:i/>
          <w:iCs/>
          <w:color w:val="000000" w:themeColor="text1"/>
        </w:rPr>
        <w:t xml:space="preserve"> Nature communications</w:t>
      </w:r>
      <w:r w:rsidRPr="00096C23">
        <w:rPr>
          <w:rFonts w:ascii="Times New Roman" w:hAnsi="Times New Roman" w:cs="Times New Roman"/>
          <w:color w:val="000000" w:themeColor="text1"/>
        </w:rPr>
        <w:t>, vol. 11, No. 1082 (February 2020).</w:t>
      </w:r>
    </w:p>
    <w:p w14:paraId="555E92AB" w14:textId="05891F84"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Champer, Jackson, and others. CRISPR </w:t>
      </w:r>
      <w:r>
        <w:rPr>
          <w:rFonts w:ascii="Times New Roman" w:hAnsi="Times New Roman" w:cs="Times New Roman"/>
          <w:color w:val="000000" w:themeColor="text1"/>
        </w:rPr>
        <w:t>g</w:t>
      </w:r>
      <w:r w:rsidRPr="00096C23">
        <w:rPr>
          <w:rFonts w:ascii="Times New Roman" w:hAnsi="Times New Roman" w:cs="Times New Roman"/>
          <w:color w:val="000000" w:themeColor="text1"/>
        </w:rPr>
        <w:t xml:space="preserve">ene </w:t>
      </w:r>
      <w:r>
        <w:rPr>
          <w:rFonts w:ascii="Times New Roman" w:hAnsi="Times New Roman" w:cs="Times New Roman"/>
          <w:color w:val="000000" w:themeColor="text1"/>
        </w:rPr>
        <w:t>d</w:t>
      </w:r>
      <w:r w:rsidRPr="00096C23">
        <w:rPr>
          <w:rFonts w:ascii="Times New Roman" w:hAnsi="Times New Roman" w:cs="Times New Roman"/>
          <w:color w:val="000000" w:themeColor="text1"/>
        </w:rPr>
        <w:t xml:space="preserve">rive </w:t>
      </w:r>
      <w:r>
        <w:rPr>
          <w:rFonts w:ascii="Times New Roman" w:hAnsi="Times New Roman" w:cs="Times New Roman"/>
          <w:color w:val="000000" w:themeColor="text1"/>
        </w:rPr>
        <w:t>e</w:t>
      </w:r>
      <w:r w:rsidRPr="00096C23">
        <w:rPr>
          <w:rFonts w:ascii="Times New Roman" w:hAnsi="Times New Roman" w:cs="Times New Roman"/>
          <w:color w:val="000000" w:themeColor="text1"/>
        </w:rPr>
        <w:t xml:space="preserve">fficiency and </w:t>
      </w:r>
      <w:r>
        <w:rPr>
          <w:rFonts w:ascii="Times New Roman" w:hAnsi="Times New Roman" w:cs="Times New Roman"/>
          <w:color w:val="000000" w:themeColor="text1"/>
        </w:rPr>
        <w:t>r</w:t>
      </w:r>
      <w:r w:rsidRPr="00096C23">
        <w:rPr>
          <w:rFonts w:ascii="Times New Roman" w:hAnsi="Times New Roman" w:cs="Times New Roman"/>
          <w:color w:val="000000" w:themeColor="text1"/>
        </w:rPr>
        <w:t xml:space="preserve">esistance </w:t>
      </w:r>
      <w:r>
        <w:rPr>
          <w:rFonts w:ascii="Times New Roman" w:hAnsi="Times New Roman" w:cs="Times New Roman"/>
          <w:color w:val="000000" w:themeColor="text1"/>
        </w:rPr>
        <w:t>r</w:t>
      </w:r>
      <w:r w:rsidRPr="00096C23">
        <w:rPr>
          <w:rFonts w:ascii="Times New Roman" w:hAnsi="Times New Roman" w:cs="Times New Roman"/>
          <w:color w:val="000000" w:themeColor="text1"/>
        </w:rPr>
        <w:t xml:space="preserve">ate </w:t>
      </w:r>
      <w:r>
        <w:rPr>
          <w:rFonts w:ascii="Times New Roman" w:hAnsi="Times New Roman" w:cs="Times New Roman"/>
          <w:color w:val="000000" w:themeColor="text1"/>
        </w:rPr>
        <w:t>i</w:t>
      </w:r>
      <w:r w:rsidRPr="00B26373">
        <w:rPr>
          <w:rFonts w:ascii="Times New Roman" w:hAnsi="Times New Roman" w:cs="Times New Roman"/>
          <w:color w:val="000000" w:themeColor="text1"/>
        </w:rPr>
        <w:t>s</w:t>
      </w:r>
      <w:r w:rsidRPr="00096C23">
        <w:rPr>
          <w:rFonts w:ascii="Times New Roman" w:hAnsi="Times New Roman" w:cs="Times New Roman"/>
          <w:color w:val="000000" w:themeColor="text1"/>
        </w:rPr>
        <w:t xml:space="preserve"> </w:t>
      </w:r>
      <w:r>
        <w:rPr>
          <w:rFonts w:ascii="Times New Roman" w:hAnsi="Times New Roman" w:cs="Times New Roman"/>
          <w:color w:val="000000" w:themeColor="text1"/>
        </w:rPr>
        <w:t>h</w:t>
      </w:r>
      <w:r w:rsidRPr="00096C23">
        <w:rPr>
          <w:rFonts w:ascii="Times New Roman" w:hAnsi="Times New Roman" w:cs="Times New Roman"/>
          <w:color w:val="000000" w:themeColor="text1"/>
        </w:rPr>
        <w:t xml:space="preserve">ighly </w:t>
      </w:r>
      <w:r>
        <w:rPr>
          <w:rFonts w:ascii="Times New Roman" w:hAnsi="Times New Roman" w:cs="Times New Roman"/>
          <w:color w:val="000000" w:themeColor="text1"/>
        </w:rPr>
        <w:t>h</w:t>
      </w:r>
      <w:r w:rsidRPr="00096C23">
        <w:rPr>
          <w:rFonts w:ascii="Times New Roman" w:hAnsi="Times New Roman" w:cs="Times New Roman"/>
          <w:color w:val="000000" w:themeColor="text1"/>
        </w:rPr>
        <w:t xml:space="preserve">eritable with </w:t>
      </w:r>
      <w:r>
        <w:rPr>
          <w:rFonts w:ascii="Times New Roman" w:hAnsi="Times New Roman" w:cs="Times New Roman"/>
          <w:color w:val="000000" w:themeColor="text1"/>
        </w:rPr>
        <w:t>n</w:t>
      </w:r>
      <w:r w:rsidRPr="00096C23">
        <w:rPr>
          <w:rFonts w:ascii="Times New Roman" w:hAnsi="Times New Roman" w:cs="Times New Roman"/>
          <w:color w:val="000000" w:themeColor="text1"/>
        </w:rPr>
        <w:t xml:space="preserve">o </w:t>
      </w:r>
      <w:r>
        <w:rPr>
          <w:rFonts w:ascii="Times New Roman" w:hAnsi="Times New Roman" w:cs="Times New Roman"/>
          <w:color w:val="000000" w:themeColor="text1"/>
        </w:rPr>
        <w:t>c</w:t>
      </w:r>
      <w:r w:rsidRPr="00096C23">
        <w:rPr>
          <w:rFonts w:ascii="Times New Roman" w:hAnsi="Times New Roman" w:cs="Times New Roman"/>
          <w:color w:val="000000" w:themeColor="text1"/>
        </w:rPr>
        <w:t xml:space="preserve">ommon </w:t>
      </w:r>
      <w:r>
        <w:rPr>
          <w:rFonts w:ascii="Times New Roman" w:hAnsi="Times New Roman" w:cs="Times New Roman"/>
          <w:color w:val="000000" w:themeColor="text1"/>
        </w:rPr>
        <w:t>g</w:t>
      </w:r>
      <w:r w:rsidRPr="00096C23">
        <w:rPr>
          <w:rFonts w:ascii="Times New Roman" w:hAnsi="Times New Roman" w:cs="Times New Roman"/>
          <w:color w:val="000000" w:themeColor="text1"/>
        </w:rPr>
        <w:t xml:space="preserve">enetic </w:t>
      </w:r>
      <w:r>
        <w:rPr>
          <w:rFonts w:ascii="Times New Roman" w:hAnsi="Times New Roman" w:cs="Times New Roman"/>
          <w:color w:val="000000" w:themeColor="text1"/>
        </w:rPr>
        <w:t>l</w:t>
      </w:r>
      <w:r w:rsidRPr="00096C23">
        <w:rPr>
          <w:rFonts w:ascii="Times New Roman" w:hAnsi="Times New Roman" w:cs="Times New Roman"/>
          <w:color w:val="000000" w:themeColor="text1"/>
        </w:rPr>
        <w:t xml:space="preserve">oci of </w:t>
      </w:r>
      <w:r>
        <w:rPr>
          <w:rFonts w:ascii="Times New Roman" w:hAnsi="Times New Roman" w:cs="Times New Roman"/>
          <w:color w:val="000000" w:themeColor="text1"/>
        </w:rPr>
        <w:t>l</w:t>
      </w:r>
      <w:r w:rsidRPr="00096C23">
        <w:rPr>
          <w:rFonts w:ascii="Times New Roman" w:hAnsi="Times New Roman" w:cs="Times New Roman"/>
          <w:color w:val="000000" w:themeColor="text1"/>
        </w:rPr>
        <w:t xml:space="preserve">arge </w:t>
      </w:r>
      <w:r>
        <w:rPr>
          <w:rFonts w:ascii="Times New Roman" w:hAnsi="Times New Roman" w:cs="Times New Roman"/>
          <w:color w:val="000000" w:themeColor="text1"/>
        </w:rPr>
        <w:t>e</w:t>
      </w:r>
      <w:r w:rsidRPr="00096C23">
        <w:rPr>
          <w:rFonts w:ascii="Times New Roman" w:hAnsi="Times New Roman" w:cs="Times New Roman"/>
          <w:color w:val="000000" w:themeColor="text1"/>
        </w:rPr>
        <w:t xml:space="preserve">ffect. </w:t>
      </w:r>
      <w:r w:rsidRPr="00096C23">
        <w:rPr>
          <w:rFonts w:ascii="Times New Roman" w:hAnsi="Times New Roman" w:cs="Times New Roman"/>
          <w:i/>
          <w:iCs/>
          <w:color w:val="000000" w:themeColor="text1"/>
        </w:rPr>
        <w:t>Genetics</w:t>
      </w:r>
      <w:r w:rsidRPr="00096C23">
        <w:rPr>
          <w:rFonts w:ascii="Times New Roman" w:hAnsi="Times New Roman" w:cs="Times New Roman"/>
          <w:color w:val="000000" w:themeColor="text1"/>
        </w:rPr>
        <w:t>, vol. 212, No. 1 (May 2019), pp. 333—341.</w:t>
      </w:r>
    </w:p>
    <w:p w14:paraId="7673F74B" w14:textId="0424E5E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Champer, Jackson, and others. Design and analysis of CRISPR-based underdominance toxin-antidote gene drives. </w:t>
      </w:r>
      <w:r w:rsidRPr="00096C23">
        <w:rPr>
          <w:rFonts w:ascii="Times New Roman" w:hAnsi="Times New Roman" w:cs="Times New Roman"/>
          <w:i/>
          <w:iCs/>
          <w:color w:val="000000" w:themeColor="text1"/>
        </w:rPr>
        <w:t>Evolutionary applications</w:t>
      </w:r>
      <w:r w:rsidRPr="00096C23">
        <w:rPr>
          <w:rFonts w:ascii="Times New Roman" w:hAnsi="Times New Roman" w:cs="Times New Roman"/>
          <w:color w:val="000000" w:themeColor="text1"/>
        </w:rPr>
        <w:t>, vol. 14, No. 4 (December 2020), pp. 1052—1069.</w:t>
      </w:r>
    </w:p>
    <w:p w14:paraId="71E6B698" w14:textId="0BB5B07F"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Champer, Jackson, and others. Molecular safeguarding of CRISPR gene drive experiments. </w:t>
      </w:r>
      <w:r w:rsidRPr="00096C23">
        <w:rPr>
          <w:rFonts w:ascii="Times New Roman" w:hAnsi="Times New Roman" w:cs="Times New Roman"/>
          <w:i/>
          <w:iCs/>
          <w:color w:val="000000" w:themeColor="text1"/>
        </w:rPr>
        <w:t>Elife</w:t>
      </w:r>
      <w:r w:rsidRPr="00096C23">
        <w:rPr>
          <w:rFonts w:ascii="Times New Roman" w:hAnsi="Times New Roman" w:cs="Times New Roman"/>
          <w:color w:val="000000" w:themeColor="text1"/>
        </w:rPr>
        <w:t>, vol. 8, No. 41439 (January 2019).</w:t>
      </w:r>
    </w:p>
    <w:p w14:paraId="4F6BFCF9" w14:textId="0ABB3C19" w:rsidR="00787D21" w:rsidRPr="00787D21"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Champer, Jackson, and others. Suppression gene drive in continuous space can result in unstable persistence of both drive and wild-type alleles. </w:t>
      </w:r>
      <w:r w:rsidRPr="00096C23">
        <w:rPr>
          <w:rFonts w:ascii="Times New Roman" w:hAnsi="Times New Roman" w:cs="Times New Roman"/>
          <w:i/>
          <w:iCs/>
          <w:color w:val="000000" w:themeColor="text1"/>
        </w:rPr>
        <w:t>Molecular Ecology</w:t>
      </w:r>
      <w:r w:rsidRPr="00096C23">
        <w:rPr>
          <w:rFonts w:ascii="Times New Roman" w:hAnsi="Times New Roman" w:cs="Times New Roman"/>
          <w:color w:val="000000" w:themeColor="text1"/>
        </w:rPr>
        <w:t>, vol. 30 (January 2021), pp. 1086—1101.</w:t>
      </w:r>
    </w:p>
    <w:p w14:paraId="0600C331" w14:textId="3B89E8E9" w:rsidR="00787D21" w:rsidRPr="00787D21"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Champer, Jackson, Anna Buchman, and Omar S. Akbari. Cheating evolution: </w:t>
      </w:r>
      <w:r>
        <w:rPr>
          <w:rFonts w:ascii="Times New Roman" w:eastAsia="Times New Roman" w:hAnsi="Times New Roman" w:cs="Times New Roman"/>
          <w:color w:val="000000" w:themeColor="text1"/>
          <w14:ligatures w14:val="none"/>
        </w:rPr>
        <w:t>E</w:t>
      </w:r>
      <w:r w:rsidRPr="00B26373">
        <w:rPr>
          <w:rFonts w:ascii="Times New Roman" w:eastAsia="Times New Roman" w:hAnsi="Times New Roman" w:cs="Times New Roman"/>
          <w:color w:val="000000" w:themeColor="text1"/>
          <w14:ligatures w14:val="none"/>
        </w:rPr>
        <w:t>ngineering</w:t>
      </w:r>
      <w:r w:rsidRPr="00096C23">
        <w:rPr>
          <w:rFonts w:ascii="Times New Roman" w:eastAsia="Times New Roman" w:hAnsi="Times New Roman" w:cs="Times New Roman"/>
          <w:color w:val="000000" w:themeColor="text1"/>
          <w14:ligatures w14:val="none"/>
        </w:rPr>
        <w:t xml:space="preserve"> gene drives to manipulate the fate of wild populations. </w:t>
      </w:r>
      <w:r w:rsidRPr="00096C23">
        <w:rPr>
          <w:rFonts w:ascii="Times New Roman" w:eastAsia="Times New Roman" w:hAnsi="Times New Roman" w:cs="Times New Roman"/>
          <w:i/>
          <w:iCs/>
          <w:color w:val="000000" w:themeColor="text1"/>
          <w14:ligatures w14:val="none"/>
        </w:rPr>
        <w:t>Nature Review Genetics</w:t>
      </w:r>
      <w:r w:rsidRPr="00096C23">
        <w:rPr>
          <w:rFonts w:ascii="Times New Roman" w:eastAsia="Times New Roman" w:hAnsi="Times New Roman" w:cs="Times New Roman"/>
          <w:color w:val="000000" w:themeColor="text1"/>
          <w14:ligatures w14:val="none"/>
        </w:rPr>
        <w:t xml:space="preserve">, vol. 17 (February 2016), pp. 146—159. </w:t>
      </w:r>
    </w:p>
    <w:p w14:paraId="2FBC8204" w14:textId="4ACB0D8A" w:rsidR="00787D21" w:rsidRPr="00787D21"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Chen, Chun-Hong, and others. A Synthetic maternal-effect selfish genetic element drives population replacement in </w:t>
      </w:r>
      <w:r w:rsidRPr="00096C23">
        <w:rPr>
          <w:rFonts w:ascii="Times New Roman" w:hAnsi="Times New Roman" w:cs="Times New Roman"/>
          <w:i/>
          <w:iCs/>
          <w:color w:val="000000" w:themeColor="text1"/>
        </w:rPr>
        <w:t xml:space="preserve">drosophila. </w:t>
      </w:r>
      <w:r>
        <w:rPr>
          <w:rFonts w:ascii="Times New Roman" w:hAnsi="Times New Roman" w:cs="Times New Roman"/>
          <w:i/>
          <w:iCs/>
          <w:color w:val="000000" w:themeColor="text1"/>
        </w:rPr>
        <w:t>S</w:t>
      </w:r>
      <w:r w:rsidRPr="00B26373">
        <w:rPr>
          <w:rFonts w:ascii="Times New Roman" w:hAnsi="Times New Roman" w:cs="Times New Roman"/>
          <w:i/>
          <w:iCs/>
          <w:color w:val="000000" w:themeColor="text1"/>
        </w:rPr>
        <w:t>cience</w:t>
      </w:r>
      <w:r w:rsidRPr="00096C23">
        <w:rPr>
          <w:rFonts w:ascii="Times New Roman" w:hAnsi="Times New Roman" w:cs="Times New Roman"/>
          <w:color w:val="000000" w:themeColor="text1"/>
        </w:rPr>
        <w:t>, vol. 316, No. 5824 (April 2007), pp. 587—600.</w:t>
      </w:r>
    </w:p>
    <w:p w14:paraId="11FAB414" w14:textId="79E0DBB4" w:rsidR="00787D21" w:rsidRPr="00096C23" w:rsidRDefault="00787D21" w:rsidP="00787D21">
      <w:pPr>
        <w:rPr>
          <w:rFonts w:ascii="Times New Roman" w:eastAsia="Times New Roman" w:hAnsi="Times New Roman" w:cs="Times New Roman"/>
          <w:color w:val="000000" w:themeColor="text1"/>
          <w14:ligatures w14:val="none"/>
        </w:rPr>
      </w:pPr>
      <w:proofErr w:type="spellStart"/>
      <w:r w:rsidRPr="00096C23">
        <w:rPr>
          <w:rFonts w:ascii="Times New Roman" w:eastAsia="Times New Roman" w:hAnsi="Times New Roman" w:cs="Times New Roman"/>
          <w:color w:val="000000" w:themeColor="text1"/>
          <w14:ligatures w14:val="none"/>
        </w:rPr>
        <w:t>Cisnetto</w:t>
      </w:r>
      <w:proofErr w:type="spellEnd"/>
      <w:r w:rsidRPr="00096C23">
        <w:rPr>
          <w:rFonts w:ascii="Times New Roman" w:eastAsia="Times New Roman" w:hAnsi="Times New Roman" w:cs="Times New Roman"/>
          <w:color w:val="000000" w:themeColor="text1"/>
          <w14:ligatures w14:val="none"/>
        </w:rPr>
        <w:t xml:space="preserve">, Valentina, and James Barlow. The development of complex and controversial innovations. </w:t>
      </w:r>
      <w:r>
        <w:rPr>
          <w:rFonts w:ascii="Times New Roman" w:eastAsia="Times New Roman" w:hAnsi="Times New Roman" w:cs="Times New Roman"/>
          <w:color w:val="000000" w:themeColor="text1"/>
          <w14:ligatures w14:val="none"/>
        </w:rPr>
        <w:t>G</w:t>
      </w:r>
      <w:r w:rsidRPr="00B26373">
        <w:rPr>
          <w:rFonts w:ascii="Times New Roman" w:eastAsia="Times New Roman" w:hAnsi="Times New Roman" w:cs="Times New Roman"/>
          <w:color w:val="000000" w:themeColor="text1"/>
          <w14:ligatures w14:val="none"/>
        </w:rPr>
        <w:t>enetically</w:t>
      </w:r>
      <w:r w:rsidRPr="00096C23">
        <w:rPr>
          <w:rFonts w:ascii="Times New Roman" w:eastAsia="Times New Roman" w:hAnsi="Times New Roman" w:cs="Times New Roman"/>
          <w:color w:val="000000" w:themeColor="text1"/>
          <w14:ligatures w14:val="none"/>
        </w:rPr>
        <w:t xml:space="preserve"> modified mosquitoes for malaria eradication. </w:t>
      </w:r>
      <w:r w:rsidRPr="00096C23">
        <w:rPr>
          <w:rFonts w:ascii="Times New Roman" w:eastAsia="Times New Roman" w:hAnsi="Times New Roman" w:cs="Times New Roman"/>
          <w:i/>
          <w:iCs/>
          <w:color w:val="000000" w:themeColor="text1"/>
          <w14:ligatures w14:val="none"/>
        </w:rPr>
        <w:t xml:space="preserve">Research </w:t>
      </w:r>
      <w:r>
        <w:rPr>
          <w:rFonts w:ascii="Times New Roman" w:eastAsia="Times New Roman" w:hAnsi="Times New Roman" w:cs="Times New Roman"/>
          <w:i/>
          <w:iCs/>
          <w:color w:val="000000" w:themeColor="text1"/>
          <w14:ligatures w14:val="none"/>
        </w:rPr>
        <w:t>P</w:t>
      </w:r>
      <w:r w:rsidRPr="00B26373">
        <w:rPr>
          <w:rFonts w:ascii="Times New Roman" w:eastAsia="Times New Roman" w:hAnsi="Times New Roman" w:cs="Times New Roman"/>
          <w:i/>
          <w:iCs/>
          <w:color w:val="000000" w:themeColor="text1"/>
          <w14:ligatures w14:val="none"/>
        </w:rPr>
        <w:t>olicy</w:t>
      </w:r>
      <w:r w:rsidRPr="00096C23">
        <w:rPr>
          <w:rFonts w:ascii="Times New Roman" w:eastAsia="Times New Roman" w:hAnsi="Times New Roman" w:cs="Times New Roman"/>
          <w:i/>
          <w:iCs/>
          <w:color w:val="000000" w:themeColor="text1"/>
          <w14:ligatures w14:val="none"/>
        </w:rPr>
        <w:t>,</w:t>
      </w:r>
      <w:r w:rsidRPr="00096C23">
        <w:rPr>
          <w:rFonts w:ascii="Times New Roman" w:eastAsia="Times New Roman" w:hAnsi="Times New Roman" w:cs="Times New Roman"/>
          <w:color w:val="000000" w:themeColor="text1"/>
          <w14:ligatures w14:val="none"/>
        </w:rPr>
        <w:t xml:space="preserve"> vol. 49, No. 103917 (April 2020).</w:t>
      </w:r>
    </w:p>
    <w:p w14:paraId="4582C301" w14:textId="6C508F17" w:rsidR="00787D21" w:rsidRPr="00787D21"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Clark, James S. </w:t>
      </w:r>
      <w:r w:rsidRPr="00096C23">
        <w:rPr>
          <w:rFonts w:ascii="Times New Roman" w:eastAsia="Times New Roman" w:hAnsi="Times New Roman" w:cs="Times New Roman"/>
          <w:i/>
          <w:iCs/>
          <w:color w:val="000000" w:themeColor="text1"/>
          <w14:ligatures w14:val="none"/>
        </w:rPr>
        <w:t xml:space="preserve">Models for </w:t>
      </w:r>
      <w:r>
        <w:rPr>
          <w:rFonts w:ascii="Times New Roman" w:eastAsia="Times New Roman" w:hAnsi="Times New Roman" w:cs="Times New Roman"/>
          <w:i/>
          <w:iCs/>
          <w:color w:val="000000" w:themeColor="text1"/>
          <w14:ligatures w14:val="none"/>
        </w:rPr>
        <w:t>E</w:t>
      </w:r>
      <w:r w:rsidRPr="008F7592">
        <w:rPr>
          <w:rFonts w:ascii="Times New Roman" w:eastAsia="Times New Roman" w:hAnsi="Times New Roman" w:cs="Times New Roman"/>
          <w:i/>
          <w:iCs/>
          <w:color w:val="000000" w:themeColor="text1"/>
          <w14:ligatures w14:val="none"/>
        </w:rPr>
        <w:t xml:space="preserve">cological </w:t>
      </w:r>
      <w:r>
        <w:rPr>
          <w:rFonts w:ascii="Times New Roman" w:eastAsia="Times New Roman" w:hAnsi="Times New Roman" w:cs="Times New Roman"/>
          <w:i/>
          <w:iCs/>
          <w:color w:val="000000" w:themeColor="text1"/>
          <w14:ligatures w14:val="none"/>
        </w:rPr>
        <w:t>D</w:t>
      </w:r>
      <w:r w:rsidRPr="008F7592">
        <w:rPr>
          <w:rFonts w:ascii="Times New Roman" w:eastAsia="Times New Roman" w:hAnsi="Times New Roman" w:cs="Times New Roman"/>
          <w:i/>
          <w:iCs/>
          <w:color w:val="000000" w:themeColor="text1"/>
          <w14:ligatures w14:val="none"/>
        </w:rPr>
        <w:t>ata</w:t>
      </w:r>
      <w:r w:rsidRPr="00096C23">
        <w:rPr>
          <w:rFonts w:ascii="Times New Roman" w:eastAsia="Times New Roman" w:hAnsi="Times New Roman" w:cs="Times New Roman"/>
          <w:i/>
          <w:iCs/>
          <w:color w:val="000000" w:themeColor="text1"/>
          <w14:ligatures w14:val="none"/>
        </w:rPr>
        <w:t xml:space="preserve">: An </w:t>
      </w:r>
      <w:r>
        <w:rPr>
          <w:rFonts w:ascii="Times New Roman" w:eastAsia="Times New Roman" w:hAnsi="Times New Roman" w:cs="Times New Roman"/>
          <w:i/>
          <w:iCs/>
          <w:color w:val="000000" w:themeColor="text1"/>
          <w14:ligatures w14:val="none"/>
        </w:rPr>
        <w:t>I</w:t>
      </w:r>
      <w:r w:rsidRPr="008F7592">
        <w:rPr>
          <w:rFonts w:ascii="Times New Roman" w:eastAsia="Times New Roman" w:hAnsi="Times New Roman" w:cs="Times New Roman"/>
          <w:i/>
          <w:iCs/>
          <w:color w:val="000000" w:themeColor="text1"/>
          <w14:ligatures w14:val="none"/>
        </w:rPr>
        <w:t>ntroduction</w:t>
      </w:r>
      <w:r>
        <w:rPr>
          <w:rFonts w:ascii="Times New Roman" w:eastAsia="Times New Roman" w:hAnsi="Times New Roman" w:cs="Times New Roman"/>
          <w:i/>
          <w:iCs/>
          <w:color w:val="000000" w:themeColor="text1"/>
          <w14:ligatures w14:val="none"/>
        </w:rPr>
        <w:t>.</w:t>
      </w:r>
      <w:r w:rsidRPr="00096C23">
        <w:rPr>
          <w:rFonts w:ascii="Times New Roman" w:eastAsia="Times New Roman" w:hAnsi="Times New Roman" w:cs="Times New Roman"/>
          <w:i/>
          <w:iCs/>
          <w:color w:val="000000" w:themeColor="text1"/>
          <w14:ligatures w14:val="none"/>
        </w:rPr>
        <w:t xml:space="preserve"> </w:t>
      </w:r>
      <w:r w:rsidRPr="00096C23">
        <w:rPr>
          <w:rFonts w:ascii="Times New Roman" w:eastAsia="Times New Roman" w:hAnsi="Times New Roman" w:cs="Times New Roman"/>
          <w:color w:val="000000" w:themeColor="text1"/>
          <w14:ligatures w14:val="none"/>
        </w:rPr>
        <w:t xml:space="preserve">Princeton, New Jersey: Princeton University </w:t>
      </w:r>
      <w:r>
        <w:rPr>
          <w:rFonts w:ascii="Times New Roman" w:eastAsia="Times New Roman" w:hAnsi="Times New Roman" w:cs="Times New Roman"/>
          <w:color w:val="000000" w:themeColor="text1"/>
          <w14:ligatures w14:val="none"/>
        </w:rPr>
        <w:t>P</w:t>
      </w:r>
      <w:r w:rsidRPr="00096C23">
        <w:rPr>
          <w:rFonts w:ascii="Times New Roman" w:eastAsia="Times New Roman" w:hAnsi="Times New Roman" w:cs="Times New Roman"/>
          <w:color w:val="000000" w:themeColor="text1"/>
          <w14:ligatures w14:val="none"/>
        </w:rPr>
        <w:t>ress,</w:t>
      </w:r>
      <w:r w:rsidRPr="00096C23">
        <w:rPr>
          <w:rFonts w:ascii="Times New Roman" w:eastAsia="Times New Roman" w:hAnsi="Times New Roman" w:cs="Times New Roman"/>
          <w:i/>
          <w:iCs/>
          <w:color w:val="000000" w:themeColor="text1"/>
          <w14:ligatures w14:val="none"/>
        </w:rPr>
        <w:t xml:space="preserve"> </w:t>
      </w:r>
      <w:r w:rsidRPr="00096C23">
        <w:rPr>
          <w:rFonts w:ascii="Times New Roman" w:eastAsia="Times New Roman" w:hAnsi="Times New Roman" w:cs="Times New Roman"/>
          <w:color w:val="000000" w:themeColor="text1"/>
          <w14:ligatures w14:val="none"/>
        </w:rPr>
        <w:t>2007.</w:t>
      </w:r>
    </w:p>
    <w:p w14:paraId="78F0E63B" w14:textId="6E4076A5"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Colpitts, Tonya, M., and others. West Nile Virus: </w:t>
      </w:r>
      <w:r>
        <w:rPr>
          <w:rFonts w:ascii="Times New Roman" w:hAnsi="Times New Roman" w:cs="Times New Roman"/>
          <w:color w:val="000000" w:themeColor="text1"/>
        </w:rPr>
        <w:t>B</w:t>
      </w:r>
      <w:r w:rsidRPr="00B26373">
        <w:rPr>
          <w:rFonts w:ascii="Times New Roman" w:hAnsi="Times New Roman" w:cs="Times New Roman"/>
          <w:color w:val="000000" w:themeColor="text1"/>
        </w:rPr>
        <w:t>iology</w:t>
      </w:r>
      <w:r w:rsidRPr="00096C23">
        <w:rPr>
          <w:rFonts w:ascii="Times New Roman" w:hAnsi="Times New Roman" w:cs="Times New Roman"/>
          <w:color w:val="000000" w:themeColor="text1"/>
        </w:rPr>
        <w:t>, transmission, and human infection.</w:t>
      </w:r>
      <w:r w:rsidRPr="00096C23">
        <w:rPr>
          <w:rFonts w:ascii="Times New Roman" w:hAnsi="Times New Roman" w:cs="Times New Roman"/>
          <w:i/>
          <w:iCs/>
          <w:color w:val="000000" w:themeColor="text1"/>
        </w:rPr>
        <w:t xml:space="preserve"> Clin </w:t>
      </w:r>
      <w:proofErr w:type="spellStart"/>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icrobiol</w:t>
      </w:r>
      <w:proofErr w:type="spellEnd"/>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R</w:t>
      </w:r>
      <w:r w:rsidRPr="00096C23">
        <w:rPr>
          <w:rFonts w:ascii="Times New Roman" w:hAnsi="Times New Roman" w:cs="Times New Roman"/>
          <w:i/>
          <w:iCs/>
          <w:color w:val="000000" w:themeColor="text1"/>
        </w:rPr>
        <w:t>ev</w:t>
      </w:r>
      <w:r w:rsidRPr="00096C23">
        <w:rPr>
          <w:rFonts w:ascii="Times New Roman" w:hAnsi="Times New Roman" w:cs="Times New Roman"/>
          <w:color w:val="000000" w:themeColor="text1"/>
        </w:rPr>
        <w:t>, vol. 25, No. 4 (October 2012), pp. 635—648.</w:t>
      </w:r>
    </w:p>
    <w:p w14:paraId="169B0ADD" w14:textId="6D20BE7C"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Combs, Matthew, A., and others. Leveraging eco-evolutionary models for gene drive risk assessment. </w:t>
      </w:r>
      <w:r w:rsidRPr="00096C23">
        <w:rPr>
          <w:rFonts w:ascii="Times New Roman" w:eastAsia="Times New Roman" w:hAnsi="Times New Roman" w:cs="Times New Roman"/>
          <w:i/>
          <w:iCs/>
          <w:color w:val="000000" w:themeColor="text1"/>
          <w14:ligatures w14:val="none"/>
        </w:rPr>
        <w:t>Trends in Genetics</w:t>
      </w:r>
      <w:r w:rsidRPr="00096C23">
        <w:rPr>
          <w:rFonts w:ascii="Times New Roman" w:eastAsia="Times New Roman" w:hAnsi="Times New Roman" w:cs="Times New Roman"/>
          <w:color w:val="000000" w:themeColor="text1"/>
          <w14:ligatures w14:val="none"/>
        </w:rPr>
        <w:t>, vol. 39, No. 8 (August 2023), pp. 609—623.</w:t>
      </w:r>
    </w:p>
    <w:p w14:paraId="76E5CF7F" w14:textId="3E857163" w:rsidR="00787D21" w:rsidRPr="00610E9F"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Committee on gene drive research in non-human organisms: Recommendations for responsible conduct; board on life sciences, division on earth and life studies, and National academies of sciences, engineering, and medicine. </w:t>
      </w:r>
      <w:r w:rsidRPr="00096C23">
        <w:rPr>
          <w:rFonts w:ascii="Times New Roman" w:eastAsia="Times New Roman" w:hAnsi="Times New Roman" w:cs="Times New Roman"/>
          <w:i/>
          <w:iCs/>
          <w:color w:val="000000"/>
          <w:lang w:eastAsia="en-CA"/>
          <w14:ligatures w14:val="none"/>
        </w:rPr>
        <w:t>Gene Drives on the Horizon: Advancing Science, Navigating Uncertainty, and Aligning Research with Public Values</w:t>
      </w:r>
      <w:r w:rsidRPr="00096C23">
        <w:rPr>
          <w:rFonts w:ascii="Times New Roman" w:eastAsia="Times New Roman" w:hAnsi="Times New Roman" w:cs="Times New Roman"/>
          <w:color w:val="000000"/>
          <w:lang w:eastAsia="en-CA"/>
          <w14:ligatures w14:val="none"/>
        </w:rPr>
        <w:t xml:space="preserve">. Washington, DC: The National Academies Press, 2016. </w:t>
      </w:r>
    </w:p>
    <w:p w14:paraId="69563139" w14:textId="77777777"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Compton, Austin, and Zhijian Tu. Natural and engineered sex ratio distortion in insects. </w:t>
      </w:r>
      <w:r w:rsidRPr="00096C23">
        <w:rPr>
          <w:rFonts w:ascii="Times New Roman" w:eastAsia="Times New Roman" w:hAnsi="Times New Roman" w:cs="Times New Roman"/>
          <w:i/>
          <w:iCs/>
          <w:color w:val="000000" w:themeColor="text1"/>
          <w14:ligatures w14:val="none"/>
        </w:rPr>
        <w:t xml:space="preserve">Frontiers in </w:t>
      </w:r>
      <w:r>
        <w:rPr>
          <w:rFonts w:ascii="Times New Roman" w:eastAsia="Times New Roman" w:hAnsi="Times New Roman" w:cs="Times New Roman"/>
          <w:i/>
          <w:iCs/>
          <w:color w:val="000000" w:themeColor="text1"/>
          <w14:ligatures w14:val="none"/>
        </w:rPr>
        <w:t>E</w:t>
      </w:r>
      <w:r w:rsidRPr="00096C23">
        <w:rPr>
          <w:rFonts w:ascii="Times New Roman" w:eastAsia="Times New Roman" w:hAnsi="Times New Roman" w:cs="Times New Roman"/>
          <w:i/>
          <w:iCs/>
          <w:color w:val="000000" w:themeColor="text1"/>
          <w14:ligatures w14:val="none"/>
        </w:rPr>
        <w:t xml:space="preserve">cology and </w:t>
      </w:r>
      <w:r>
        <w:rPr>
          <w:rFonts w:ascii="Times New Roman" w:eastAsia="Times New Roman" w:hAnsi="Times New Roman" w:cs="Times New Roman"/>
          <w:i/>
          <w:iCs/>
          <w:color w:val="000000" w:themeColor="text1"/>
          <w14:ligatures w14:val="none"/>
        </w:rPr>
        <w:t>E</w:t>
      </w:r>
      <w:r w:rsidRPr="00096C23">
        <w:rPr>
          <w:rFonts w:ascii="Times New Roman" w:eastAsia="Times New Roman" w:hAnsi="Times New Roman" w:cs="Times New Roman"/>
          <w:i/>
          <w:iCs/>
          <w:color w:val="000000" w:themeColor="text1"/>
          <w14:ligatures w14:val="none"/>
        </w:rPr>
        <w:t>volution</w:t>
      </w:r>
      <w:r w:rsidRPr="00096C23">
        <w:rPr>
          <w:rFonts w:ascii="Times New Roman" w:eastAsia="Times New Roman" w:hAnsi="Times New Roman" w:cs="Times New Roman"/>
          <w:color w:val="000000" w:themeColor="text1"/>
          <w14:ligatures w14:val="none"/>
        </w:rPr>
        <w:t>, vol. 10 (June 2022).</w:t>
      </w:r>
    </w:p>
    <w:p w14:paraId="2AAB3BBD" w14:textId="77777777" w:rsidR="00787D21" w:rsidRPr="00096C23" w:rsidRDefault="00787D21" w:rsidP="00787D21">
      <w:pPr>
        <w:rPr>
          <w:rFonts w:ascii="Times New Roman" w:eastAsia="Times New Roman" w:hAnsi="Times New Roman" w:cs="Times New Roman"/>
          <w:color w:val="000000" w:themeColor="text1"/>
          <w14:ligatures w14:val="none"/>
        </w:rPr>
      </w:pPr>
    </w:p>
    <w:p w14:paraId="02AF10EE" w14:textId="717A2DD4"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Connolly, John, B. </w:t>
      </w:r>
      <w:r w:rsidRPr="00096C23">
        <w:rPr>
          <w:rFonts w:ascii="Times New Roman" w:hAnsi="Times New Roman" w:cs="Times New Roman"/>
          <w:i/>
          <w:iCs/>
          <w:color w:val="000000" w:themeColor="text1"/>
        </w:rPr>
        <w:t xml:space="preserve">Defining </w:t>
      </w:r>
      <w:r w:rsidRPr="00B26373">
        <w:rPr>
          <w:rFonts w:ascii="Times New Roman" w:hAnsi="Times New Roman" w:cs="Times New Roman"/>
          <w:i/>
          <w:iCs/>
          <w:color w:val="000000" w:themeColor="text1"/>
        </w:rPr>
        <w:t>Transformation Events for Gene Drive In Species Complexes.</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Imperial College, London, 2023.</w:t>
      </w:r>
    </w:p>
    <w:p w14:paraId="73F9802D" w14:textId="0313B75A"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Connolly, John, B., and others. Gene drive in species complexes: </w:t>
      </w:r>
      <w:r>
        <w:rPr>
          <w:rFonts w:ascii="Times New Roman" w:eastAsia="Times New Roman" w:hAnsi="Times New Roman" w:cs="Times New Roman"/>
          <w:color w:val="000000" w:themeColor="text1"/>
          <w14:ligatures w14:val="none"/>
        </w:rPr>
        <w:t>D</w:t>
      </w:r>
      <w:r w:rsidRPr="00B26373">
        <w:rPr>
          <w:rFonts w:ascii="Times New Roman" w:eastAsia="Times New Roman" w:hAnsi="Times New Roman" w:cs="Times New Roman"/>
          <w:color w:val="000000" w:themeColor="text1"/>
          <w14:ligatures w14:val="none"/>
        </w:rPr>
        <w:t>efining</w:t>
      </w:r>
      <w:r w:rsidRPr="00096C23">
        <w:rPr>
          <w:rFonts w:ascii="Times New Roman" w:eastAsia="Times New Roman" w:hAnsi="Times New Roman" w:cs="Times New Roman"/>
          <w:color w:val="000000" w:themeColor="text1"/>
          <w14:ligatures w14:val="none"/>
        </w:rPr>
        <w:t xml:space="preserve"> target organisms. </w:t>
      </w:r>
      <w:r w:rsidRPr="00096C23">
        <w:rPr>
          <w:rFonts w:ascii="Times New Roman" w:eastAsia="Times New Roman" w:hAnsi="Times New Roman" w:cs="Times New Roman"/>
          <w:i/>
          <w:iCs/>
          <w:color w:val="000000" w:themeColor="text1"/>
          <w14:ligatures w14:val="none"/>
        </w:rPr>
        <w:t xml:space="preserve">Trends </w:t>
      </w:r>
      <w:proofErr w:type="spellStart"/>
      <w:r w:rsidRPr="00096C23">
        <w:rPr>
          <w:rFonts w:ascii="Times New Roman" w:eastAsia="Times New Roman" w:hAnsi="Times New Roman" w:cs="Times New Roman"/>
          <w:i/>
          <w:iCs/>
          <w:color w:val="000000" w:themeColor="text1"/>
          <w14:ligatures w14:val="none"/>
        </w:rPr>
        <w:t>Biotechnol</w:t>
      </w:r>
      <w:proofErr w:type="spellEnd"/>
      <w:r w:rsidRPr="00096C23">
        <w:rPr>
          <w:rFonts w:ascii="Times New Roman" w:eastAsia="Times New Roman" w:hAnsi="Times New Roman" w:cs="Times New Roman"/>
          <w:i/>
          <w:iCs/>
          <w:color w:val="000000" w:themeColor="text1"/>
          <w14:ligatures w14:val="none"/>
        </w:rPr>
        <w:t xml:space="preserve">, </w:t>
      </w:r>
      <w:r w:rsidRPr="00096C23">
        <w:rPr>
          <w:rFonts w:ascii="Times New Roman" w:eastAsia="Times New Roman" w:hAnsi="Times New Roman" w:cs="Times New Roman"/>
          <w:color w:val="000000" w:themeColor="text1"/>
          <w14:ligatures w14:val="none"/>
        </w:rPr>
        <w:t>vol. 41, No. 2 (February 2023), pp. 154—164.</w:t>
      </w:r>
    </w:p>
    <w:p w14:paraId="23012C4C" w14:textId="69EE7234"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Connolly, John, B., and others. Recommendations for environmental risk assessment of gene drive applications for malaria vector control. </w:t>
      </w:r>
      <w:r w:rsidRPr="00096C23">
        <w:rPr>
          <w:rFonts w:ascii="Times New Roman" w:eastAsia="Times New Roman" w:hAnsi="Times New Roman" w:cs="Times New Roman"/>
          <w:i/>
          <w:iCs/>
          <w:color w:val="000000" w:themeColor="text1"/>
          <w14:ligatures w14:val="none"/>
        </w:rPr>
        <w:t>Malaria journal</w:t>
      </w:r>
      <w:r w:rsidRPr="00096C23">
        <w:rPr>
          <w:rFonts w:ascii="Times New Roman" w:eastAsia="Times New Roman" w:hAnsi="Times New Roman" w:cs="Times New Roman"/>
          <w:color w:val="000000" w:themeColor="text1"/>
          <w14:ligatures w14:val="none"/>
        </w:rPr>
        <w:t>, vol. 152, No. 152 (May 2022).</w:t>
      </w:r>
    </w:p>
    <w:p w14:paraId="3753BA1E" w14:textId="3BF21E91"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Connolly, John, B., and others. Systematic identification of plausible pathways to potential harm via problem formulation for investigational releases of a population suppression gene drive to control the human malaria vector </w:t>
      </w:r>
      <w:r w:rsidRPr="00096C23">
        <w:rPr>
          <w:rFonts w:ascii="Times New Roman" w:eastAsia="Times New Roman" w:hAnsi="Times New Roman" w:cs="Times New Roman"/>
          <w:i/>
          <w:iCs/>
          <w:color w:val="000000" w:themeColor="text1"/>
          <w14:ligatures w14:val="none"/>
        </w:rPr>
        <w:t>Anopheles</w:t>
      </w:r>
      <w:r w:rsidRPr="00096C23">
        <w:rPr>
          <w:rFonts w:ascii="Times New Roman" w:eastAsia="Times New Roman" w:hAnsi="Times New Roman" w:cs="Times New Roman"/>
          <w:color w:val="000000" w:themeColor="text1"/>
          <w14:ligatures w14:val="none"/>
        </w:rPr>
        <w:t xml:space="preserve"> </w:t>
      </w:r>
      <w:r w:rsidRPr="00096C23">
        <w:rPr>
          <w:rFonts w:ascii="Times New Roman" w:eastAsia="Times New Roman" w:hAnsi="Times New Roman" w:cs="Times New Roman"/>
          <w:i/>
          <w:iCs/>
          <w:color w:val="000000" w:themeColor="text1"/>
          <w14:ligatures w14:val="none"/>
        </w:rPr>
        <w:t>gambiae</w:t>
      </w:r>
      <w:r w:rsidRPr="00096C23">
        <w:rPr>
          <w:rFonts w:ascii="Times New Roman" w:eastAsia="Times New Roman" w:hAnsi="Times New Roman" w:cs="Times New Roman"/>
          <w:color w:val="000000" w:themeColor="text1"/>
          <w14:ligatures w14:val="none"/>
        </w:rPr>
        <w:t xml:space="preserve"> in West Africa. </w:t>
      </w:r>
      <w:r w:rsidRPr="00096C23">
        <w:rPr>
          <w:rFonts w:ascii="Times New Roman" w:eastAsia="Times New Roman" w:hAnsi="Times New Roman" w:cs="Times New Roman"/>
          <w:i/>
          <w:iCs/>
          <w:color w:val="000000" w:themeColor="text1"/>
          <w14:ligatures w14:val="none"/>
        </w:rPr>
        <w:t>Malaria Journal</w:t>
      </w:r>
      <w:r w:rsidRPr="00096C23">
        <w:rPr>
          <w:rFonts w:ascii="Times New Roman" w:eastAsia="Times New Roman" w:hAnsi="Times New Roman" w:cs="Times New Roman"/>
          <w:color w:val="000000" w:themeColor="text1"/>
          <w14:ligatures w14:val="none"/>
        </w:rPr>
        <w:t>, vol. 20, No. 170 (March 2021).</w:t>
      </w:r>
    </w:p>
    <w:p w14:paraId="088FBD9D" w14:textId="31D6FA2C"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Cornel, A., J., P. G. Jupp, and N. K Blackburn. Environmental temperature on the vector competence of </w:t>
      </w:r>
      <w:r w:rsidRPr="00096C23">
        <w:rPr>
          <w:rFonts w:ascii="Times New Roman" w:hAnsi="Times New Roman" w:cs="Times New Roman"/>
          <w:i/>
          <w:iCs/>
          <w:color w:val="000000" w:themeColor="text1"/>
        </w:rPr>
        <w:t xml:space="preserve">Culex </w:t>
      </w:r>
      <w:proofErr w:type="spellStart"/>
      <w:r w:rsidRPr="00096C23">
        <w:rPr>
          <w:rFonts w:ascii="Times New Roman" w:hAnsi="Times New Roman" w:cs="Times New Roman"/>
          <w:i/>
          <w:iCs/>
          <w:color w:val="000000" w:themeColor="text1"/>
        </w:rPr>
        <w:t>univittatus</w:t>
      </w:r>
      <w:proofErr w:type="spellEnd"/>
      <w:r w:rsidRPr="00096C23">
        <w:rPr>
          <w:rFonts w:ascii="Times New Roman" w:hAnsi="Times New Roman" w:cs="Times New Roman"/>
          <w:i/>
          <w:iCs/>
          <w:color w:val="000000" w:themeColor="text1"/>
        </w:rPr>
        <w:t xml:space="preserve"> (Diptera: Culicidae</w:t>
      </w:r>
      <w:r w:rsidRPr="00096C23">
        <w:rPr>
          <w:rFonts w:ascii="Times New Roman" w:hAnsi="Times New Roman" w:cs="Times New Roman"/>
          <w:color w:val="000000" w:themeColor="text1"/>
        </w:rPr>
        <w:t xml:space="preserve">) for West Nile virus. </w:t>
      </w:r>
      <w:r w:rsidRPr="00096C23">
        <w:rPr>
          <w:rFonts w:ascii="Times New Roman" w:hAnsi="Times New Roman" w:cs="Times New Roman"/>
          <w:i/>
          <w:iCs/>
          <w:color w:val="000000" w:themeColor="text1"/>
        </w:rPr>
        <w:t xml:space="preserve">J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ed </w:t>
      </w:r>
      <w:proofErr w:type="spellStart"/>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ntomol</w:t>
      </w:r>
      <w:proofErr w:type="spellEnd"/>
      <w:r w:rsidRPr="00096C23">
        <w:rPr>
          <w:rFonts w:ascii="Times New Roman" w:hAnsi="Times New Roman" w:cs="Times New Roman"/>
          <w:color w:val="000000" w:themeColor="text1"/>
        </w:rPr>
        <w:t>, vol. 30, No. 2 (March 1993), pp. 449—456.</w:t>
      </w:r>
    </w:p>
    <w:p w14:paraId="342714CB" w14:textId="1172D1D5"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Cotter, Janet, Katharina Kawall, and Christoph Then. </w:t>
      </w:r>
      <w:r w:rsidRPr="00096C23">
        <w:rPr>
          <w:rFonts w:ascii="Times New Roman" w:eastAsia="Times New Roman" w:hAnsi="Times New Roman" w:cs="Times New Roman"/>
          <w:i/>
          <w:iCs/>
          <w:color w:val="000000" w:themeColor="text1"/>
          <w14:ligatures w14:val="none"/>
        </w:rPr>
        <w:t xml:space="preserve">New </w:t>
      </w:r>
      <w:r>
        <w:rPr>
          <w:rFonts w:ascii="Times New Roman" w:eastAsia="Times New Roman" w:hAnsi="Times New Roman" w:cs="Times New Roman"/>
          <w:i/>
          <w:iCs/>
          <w:color w:val="000000" w:themeColor="text1"/>
          <w14:ligatures w14:val="none"/>
        </w:rPr>
        <w:t>G</w:t>
      </w:r>
      <w:r w:rsidRPr="00096C23">
        <w:rPr>
          <w:rFonts w:ascii="Times New Roman" w:eastAsia="Times New Roman" w:hAnsi="Times New Roman" w:cs="Times New Roman"/>
          <w:i/>
          <w:iCs/>
          <w:color w:val="000000" w:themeColor="text1"/>
          <w14:ligatures w14:val="none"/>
        </w:rPr>
        <w:t xml:space="preserve">enetic </w:t>
      </w:r>
      <w:r>
        <w:rPr>
          <w:rFonts w:ascii="Times New Roman" w:eastAsia="Times New Roman" w:hAnsi="Times New Roman" w:cs="Times New Roman"/>
          <w:i/>
          <w:iCs/>
          <w:color w:val="000000" w:themeColor="text1"/>
          <w14:ligatures w14:val="none"/>
        </w:rPr>
        <w:t>E</w:t>
      </w:r>
      <w:r w:rsidRPr="00096C23">
        <w:rPr>
          <w:rFonts w:ascii="Times New Roman" w:eastAsia="Times New Roman" w:hAnsi="Times New Roman" w:cs="Times New Roman"/>
          <w:i/>
          <w:iCs/>
          <w:color w:val="000000" w:themeColor="text1"/>
          <w14:ligatures w14:val="none"/>
        </w:rPr>
        <w:t xml:space="preserve">ngineering </w:t>
      </w:r>
      <w:r>
        <w:rPr>
          <w:rFonts w:ascii="Times New Roman" w:eastAsia="Times New Roman" w:hAnsi="Times New Roman" w:cs="Times New Roman"/>
          <w:i/>
          <w:iCs/>
          <w:color w:val="000000" w:themeColor="text1"/>
          <w14:ligatures w14:val="none"/>
        </w:rPr>
        <w:t>T</w:t>
      </w:r>
      <w:r w:rsidRPr="00096C23">
        <w:rPr>
          <w:rFonts w:ascii="Times New Roman" w:eastAsia="Times New Roman" w:hAnsi="Times New Roman" w:cs="Times New Roman"/>
          <w:i/>
          <w:iCs/>
          <w:color w:val="000000" w:themeColor="text1"/>
          <w14:ligatures w14:val="none"/>
        </w:rPr>
        <w:t>echnologies</w:t>
      </w:r>
      <w:r w:rsidRPr="00096C23">
        <w:rPr>
          <w:rFonts w:ascii="Times New Roman" w:eastAsia="Times New Roman" w:hAnsi="Times New Roman" w:cs="Times New Roman"/>
          <w:color w:val="000000" w:themeColor="text1"/>
          <w14:ligatures w14:val="none"/>
        </w:rPr>
        <w:t xml:space="preserve">. </w:t>
      </w:r>
      <w:proofErr w:type="spellStart"/>
      <w:r w:rsidRPr="00096C23">
        <w:rPr>
          <w:rFonts w:ascii="Times New Roman" w:eastAsia="Times New Roman" w:hAnsi="Times New Roman" w:cs="Times New Roman"/>
          <w:color w:val="000000" w:themeColor="text1"/>
          <w14:ligatures w14:val="none"/>
        </w:rPr>
        <w:t>Testbiotech</w:t>
      </w:r>
      <w:proofErr w:type="spellEnd"/>
      <w:r w:rsidRPr="00096C23">
        <w:rPr>
          <w:rFonts w:ascii="Times New Roman" w:eastAsia="Times New Roman" w:hAnsi="Times New Roman" w:cs="Times New Roman"/>
          <w:color w:val="000000" w:themeColor="text1"/>
          <w14:ligatures w14:val="none"/>
        </w:rPr>
        <w:t>, Munich, Germany, 2020.</w:t>
      </w:r>
    </w:p>
    <w:p w14:paraId="1F7206D2" w14:textId="585A5E11" w:rsidR="00787D21" w:rsidRPr="00610E9F" w:rsidRDefault="00787D21" w:rsidP="00787D21">
      <w:pPr>
        <w:rPr>
          <w:rFonts w:ascii="Times New Roman" w:hAnsi="Times New Roman" w:cs="Times New Roman"/>
          <w:color w:val="000000" w:themeColor="text1"/>
        </w:rPr>
      </w:pPr>
      <w:bookmarkStart w:id="82" w:name="OLE_LINK3"/>
      <w:bookmarkStart w:id="83" w:name="OLE_LINK4"/>
      <w:r w:rsidRPr="00096C23">
        <w:rPr>
          <w:rFonts w:ascii="Times New Roman" w:hAnsi="Times New Roman" w:cs="Times New Roman"/>
          <w:color w:val="000000" w:themeColor="text1"/>
        </w:rPr>
        <w:t>Council of Canadian academies, expert panel on regulating gene-edited organisms for pest control. “</w:t>
      </w:r>
      <w:r>
        <w:rPr>
          <w:rFonts w:ascii="Times New Roman" w:hAnsi="Times New Roman" w:cs="Times New Roman"/>
          <w:i/>
          <w:iCs/>
          <w:color w:val="000000" w:themeColor="text1"/>
        </w:rPr>
        <w:t>F</w:t>
      </w:r>
      <w:r w:rsidRPr="00096C23">
        <w:rPr>
          <w:rFonts w:ascii="Times New Roman" w:hAnsi="Times New Roman" w:cs="Times New Roman"/>
          <w:i/>
          <w:iCs/>
          <w:color w:val="000000" w:themeColor="text1"/>
        </w:rPr>
        <w:t xml:space="preserve">raming </w:t>
      </w:r>
      <w:r>
        <w:rPr>
          <w:rFonts w:ascii="Times New Roman" w:hAnsi="Times New Roman" w:cs="Times New Roman"/>
          <w:i/>
          <w:iCs/>
          <w:color w:val="000000" w:themeColor="text1"/>
        </w:rPr>
        <w:t>C</w:t>
      </w:r>
      <w:r w:rsidRPr="00096C23">
        <w:rPr>
          <w:rFonts w:ascii="Times New Roman" w:hAnsi="Times New Roman" w:cs="Times New Roman"/>
          <w:i/>
          <w:iCs/>
          <w:color w:val="000000" w:themeColor="text1"/>
        </w:rPr>
        <w:t xml:space="preserve">hallenges and </w:t>
      </w:r>
      <w:r>
        <w:rPr>
          <w:rFonts w:ascii="Times New Roman" w:hAnsi="Times New Roman" w:cs="Times New Roman"/>
          <w:i/>
          <w:iCs/>
          <w:color w:val="000000" w:themeColor="text1"/>
        </w:rPr>
        <w:t>O</w:t>
      </w:r>
      <w:r w:rsidRPr="00096C23">
        <w:rPr>
          <w:rFonts w:ascii="Times New Roman" w:hAnsi="Times New Roman" w:cs="Times New Roman"/>
          <w:i/>
          <w:iCs/>
          <w:color w:val="000000" w:themeColor="text1"/>
        </w:rPr>
        <w:t>pportunities for Canada</w:t>
      </w:r>
      <w:r w:rsidRPr="00096C23">
        <w:rPr>
          <w:rFonts w:ascii="Times New Roman" w:hAnsi="Times New Roman" w:cs="Times New Roman"/>
          <w:color w:val="000000" w:themeColor="text1"/>
        </w:rPr>
        <w:t xml:space="preserve">”. Ottawa: Council of Canadian </w:t>
      </w:r>
      <w:r>
        <w:rPr>
          <w:rFonts w:ascii="Times New Roman" w:hAnsi="Times New Roman" w:cs="Times New Roman"/>
          <w:color w:val="000000" w:themeColor="text1"/>
        </w:rPr>
        <w:t>A</w:t>
      </w:r>
      <w:r w:rsidRPr="00096C23">
        <w:rPr>
          <w:rFonts w:ascii="Times New Roman" w:hAnsi="Times New Roman" w:cs="Times New Roman"/>
          <w:color w:val="000000" w:themeColor="text1"/>
        </w:rPr>
        <w:t>cademies, 2023.</w:t>
      </w:r>
      <w:bookmarkEnd w:id="82"/>
      <w:bookmarkEnd w:id="83"/>
    </w:p>
    <w:p w14:paraId="63D12BC0" w14:textId="2A86B078" w:rsidR="00787D21" w:rsidRPr="00096C23" w:rsidRDefault="00787D21" w:rsidP="00787D21">
      <w:pPr>
        <w:rPr>
          <w:rFonts w:ascii="Times New Roman" w:eastAsia="Times New Roman" w:hAnsi="Times New Roman" w:cs="Times New Roman"/>
          <w:i/>
          <w:iCs/>
          <w:color w:val="000000" w:themeColor="text1"/>
          <w14:ligatures w14:val="none"/>
        </w:rPr>
      </w:pPr>
      <w:r w:rsidRPr="00096C23">
        <w:rPr>
          <w:rFonts w:ascii="Times New Roman" w:eastAsia="Times New Roman" w:hAnsi="Times New Roman" w:cs="Times New Roman"/>
          <w:color w:val="000000" w:themeColor="text1"/>
          <w14:ligatures w14:val="none"/>
        </w:rPr>
        <w:t>Courtier-</w:t>
      </w:r>
      <w:proofErr w:type="spellStart"/>
      <w:r w:rsidRPr="00096C23">
        <w:rPr>
          <w:rFonts w:ascii="Times New Roman" w:eastAsia="Times New Roman" w:hAnsi="Times New Roman" w:cs="Times New Roman"/>
          <w:color w:val="000000" w:themeColor="text1"/>
          <w14:ligatures w14:val="none"/>
        </w:rPr>
        <w:t>Orgogozo</w:t>
      </w:r>
      <w:proofErr w:type="spellEnd"/>
      <w:r w:rsidRPr="00096C23">
        <w:rPr>
          <w:rFonts w:ascii="Times New Roman" w:eastAsia="Times New Roman" w:hAnsi="Times New Roman" w:cs="Times New Roman"/>
          <w:color w:val="000000" w:themeColor="text1"/>
          <w14:ligatures w14:val="none"/>
        </w:rPr>
        <w:t xml:space="preserve">, Virginie, and others. Evaluating the probability of CRISPR-based gene drive contaminating another species. </w:t>
      </w:r>
      <w:proofErr w:type="spellStart"/>
      <w:r w:rsidRPr="00096C23">
        <w:rPr>
          <w:rFonts w:ascii="Times New Roman" w:eastAsia="Times New Roman" w:hAnsi="Times New Roman" w:cs="Times New Roman"/>
          <w:i/>
          <w:iCs/>
          <w:color w:val="000000" w:themeColor="text1"/>
          <w14:ligatures w14:val="none"/>
        </w:rPr>
        <w:t>Evol</w:t>
      </w:r>
      <w:proofErr w:type="spellEnd"/>
      <w:r w:rsidRPr="00096C23">
        <w:rPr>
          <w:rFonts w:ascii="Times New Roman" w:eastAsia="Times New Roman" w:hAnsi="Times New Roman" w:cs="Times New Roman"/>
          <w:i/>
          <w:iCs/>
          <w:color w:val="000000" w:themeColor="text1"/>
          <w14:ligatures w14:val="none"/>
        </w:rPr>
        <w:t xml:space="preserve"> Appl,</w:t>
      </w:r>
      <w:r w:rsidRPr="00096C23">
        <w:rPr>
          <w:rFonts w:ascii="Times New Roman" w:eastAsia="Times New Roman" w:hAnsi="Times New Roman" w:cs="Times New Roman"/>
          <w:color w:val="000000" w:themeColor="text1"/>
          <w14:ligatures w14:val="none"/>
        </w:rPr>
        <w:t xml:space="preserve"> vol. 13, No. 8 (April 2018), pp. 1888—1905.</w:t>
      </w:r>
      <w:r w:rsidRPr="00096C23">
        <w:rPr>
          <w:rFonts w:ascii="Times New Roman" w:eastAsia="Times New Roman" w:hAnsi="Times New Roman" w:cs="Times New Roman"/>
          <w:i/>
          <w:iCs/>
          <w:color w:val="000000" w:themeColor="text1"/>
          <w14:ligatures w14:val="none"/>
        </w:rPr>
        <w:t xml:space="preserve"> </w:t>
      </w:r>
    </w:p>
    <w:p w14:paraId="097F6564" w14:textId="1A50C516"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Critical Scientists Switzerland, </w:t>
      </w:r>
      <w:proofErr w:type="spellStart"/>
      <w:r w:rsidRPr="00096C23">
        <w:rPr>
          <w:rFonts w:ascii="Times New Roman" w:eastAsia="Times New Roman" w:hAnsi="Times New Roman" w:cs="Times New Roman"/>
          <w:color w:val="000000" w:themeColor="text1"/>
          <w14:ligatures w14:val="none"/>
        </w:rPr>
        <w:t>Vereinigung</w:t>
      </w:r>
      <w:proofErr w:type="spellEnd"/>
      <w:r w:rsidRPr="00096C23">
        <w:rPr>
          <w:rFonts w:ascii="Times New Roman" w:eastAsia="Times New Roman" w:hAnsi="Times New Roman" w:cs="Times New Roman"/>
          <w:color w:val="000000" w:themeColor="text1"/>
          <w14:ligatures w14:val="none"/>
        </w:rPr>
        <w:t xml:space="preserve"> Deutscher </w:t>
      </w:r>
      <w:proofErr w:type="spellStart"/>
      <w:r w:rsidRPr="00096C23">
        <w:rPr>
          <w:rFonts w:ascii="Times New Roman" w:eastAsia="Times New Roman" w:hAnsi="Times New Roman" w:cs="Times New Roman"/>
          <w:color w:val="000000" w:themeColor="text1"/>
          <w14:ligatures w14:val="none"/>
        </w:rPr>
        <w:t>Wissenschaftler</w:t>
      </w:r>
      <w:proofErr w:type="spellEnd"/>
      <w:r w:rsidRPr="00096C23">
        <w:rPr>
          <w:rFonts w:ascii="Times New Roman" w:eastAsia="Times New Roman" w:hAnsi="Times New Roman" w:cs="Times New Roman"/>
          <w:color w:val="000000" w:themeColor="text1"/>
          <w14:ligatures w14:val="none"/>
        </w:rPr>
        <w:t>, and European Network of Scientists for Social and Environmental Responsibility.</w:t>
      </w:r>
      <w:r w:rsidRPr="00096C23">
        <w:rPr>
          <w:rFonts w:ascii="Times New Roman" w:eastAsia="Times New Roman" w:hAnsi="Times New Roman" w:cs="Times New Roman"/>
          <w:i/>
          <w:iCs/>
          <w:color w:val="000000" w:themeColor="text1"/>
          <w14:ligatures w14:val="none"/>
        </w:rPr>
        <w:t xml:space="preserve"> Gene drives: A report on their science, applications, social aspects, ethics and regulations. </w:t>
      </w:r>
      <w:r w:rsidRPr="00096C23">
        <w:rPr>
          <w:rFonts w:ascii="Times New Roman" w:eastAsia="Times New Roman" w:hAnsi="Times New Roman" w:cs="Times New Roman"/>
          <w:color w:val="000000" w:themeColor="text1"/>
          <w14:ligatures w14:val="none"/>
        </w:rPr>
        <w:t xml:space="preserve">May 2019. Available at </w:t>
      </w:r>
      <w:hyperlink r:id="rId25" w:history="1">
        <w:r w:rsidRPr="00096C23">
          <w:rPr>
            <w:rStyle w:val="Hyperlink"/>
            <w:rFonts w:ascii="Times New Roman" w:eastAsia="Times New Roman" w:hAnsi="Times New Roman" w:cs="Times New Roman"/>
            <w:color w:val="000000" w:themeColor="text1"/>
            <w14:ligatures w14:val="none"/>
          </w:rPr>
          <w:t>https://genedrives.ch/report</w:t>
        </w:r>
      </w:hyperlink>
      <w:r w:rsidRPr="00096C23">
        <w:rPr>
          <w:rFonts w:ascii="Times New Roman" w:eastAsia="Times New Roman" w:hAnsi="Times New Roman" w:cs="Times New Roman"/>
          <w:color w:val="000000" w:themeColor="text1"/>
          <w14:ligatures w14:val="none"/>
        </w:rPr>
        <w:t>.</w:t>
      </w:r>
    </w:p>
    <w:p w14:paraId="6E4FCA8E" w14:textId="46073D04"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Crop life international. “Compliance management of confined field trials for biotech-derived plants”. April 2010.</w:t>
      </w:r>
      <w:r>
        <w:rPr>
          <w:rFonts w:ascii="Times New Roman" w:hAnsi="Times New Roman" w:cs="Times New Roman"/>
          <w:color w:val="000000" w:themeColor="text1"/>
        </w:rPr>
        <w:t xml:space="preserve"> Available at </w:t>
      </w:r>
      <w:r w:rsidRPr="0081001E">
        <w:rPr>
          <w:rFonts w:ascii="Times New Roman" w:hAnsi="Times New Roman" w:cs="Times New Roman"/>
          <w:color w:val="000000" w:themeColor="text1"/>
        </w:rPr>
        <w:t>https://croplife.org/wp-content/uploads/2023/09/Compliance-Management-of-confined-field-trials-of-bio-derived-plants.pdf</w:t>
      </w:r>
      <w:r>
        <w:rPr>
          <w:rFonts w:ascii="Times New Roman" w:hAnsi="Times New Roman" w:cs="Times New Roman"/>
          <w:color w:val="000000" w:themeColor="text1"/>
        </w:rPr>
        <w:t>.</w:t>
      </w:r>
    </w:p>
    <w:p w14:paraId="48357907" w14:textId="31A6D536"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Cullen, Alison, C., and H. Christopher Frey. </w:t>
      </w:r>
      <w:r w:rsidRPr="00096C23">
        <w:rPr>
          <w:rFonts w:ascii="Times New Roman" w:eastAsia="Times New Roman" w:hAnsi="Times New Roman" w:cs="Times New Roman"/>
          <w:i/>
          <w:iCs/>
          <w:color w:val="000000" w:themeColor="text1"/>
          <w14:ligatures w14:val="none"/>
        </w:rPr>
        <w:t>Probabilistic techniques in exposure assessment: a handbook for dealing with variability and uncertainty in models and inputs.</w:t>
      </w:r>
      <w:r w:rsidRPr="00096C23">
        <w:rPr>
          <w:rFonts w:ascii="Times New Roman" w:eastAsia="Times New Roman" w:hAnsi="Times New Roman" w:cs="Times New Roman"/>
          <w:color w:val="000000" w:themeColor="text1"/>
          <w14:ligatures w14:val="none"/>
        </w:rPr>
        <w:t xml:space="preserve"> Kluwer Boston incorporated, 1994.</w:t>
      </w:r>
    </w:p>
    <w:p w14:paraId="70444B4D" w14:textId="508E4BA4"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Curren, Emily, J., and others. St. Louis encephalitis virus disease in the United States, 2003-2017. </w:t>
      </w:r>
      <w:r w:rsidRPr="00096C23">
        <w:rPr>
          <w:rFonts w:ascii="Times New Roman" w:hAnsi="Times New Roman" w:cs="Times New Roman"/>
          <w:i/>
          <w:iCs/>
          <w:color w:val="000000" w:themeColor="text1"/>
        </w:rPr>
        <w:t xml:space="preserve">Am J Trop Med </w:t>
      </w:r>
      <w:proofErr w:type="spellStart"/>
      <w:r w:rsidRPr="00096C23">
        <w:rPr>
          <w:rFonts w:ascii="Times New Roman" w:hAnsi="Times New Roman" w:cs="Times New Roman"/>
          <w:i/>
          <w:iCs/>
          <w:color w:val="000000" w:themeColor="text1"/>
        </w:rPr>
        <w:t>Hyg</w:t>
      </w:r>
      <w:proofErr w:type="spellEnd"/>
      <w:r w:rsidRPr="00096C23">
        <w:rPr>
          <w:rFonts w:ascii="Times New Roman" w:hAnsi="Times New Roman" w:cs="Times New Roman"/>
          <w:color w:val="000000" w:themeColor="text1"/>
        </w:rPr>
        <w:t>, vol. 99, No. 4 (October 2018), pp. 1074—1079.</w:t>
      </w:r>
    </w:p>
    <w:p w14:paraId="1A3E9A23" w14:textId="5FC99668"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Dada, </w:t>
      </w:r>
      <w:proofErr w:type="spellStart"/>
      <w:r w:rsidRPr="00096C23">
        <w:rPr>
          <w:rFonts w:ascii="Times New Roman" w:hAnsi="Times New Roman" w:cs="Times New Roman"/>
          <w:color w:val="000000" w:themeColor="text1"/>
        </w:rPr>
        <w:t>Nsa</w:t>
      </w:r>
      <w:proofErr w:type="spellEnd"/>
      <w:r w:rsidRPr="00096C23">
        <w:rPr>
          <w:rFonts w:ascii="Times New Roman" w:hAnsi="Times New Roman" w:cs="Times New Roman"/>
          <w:color w:val="000000" w:themeColor="text1"/>
        </w:rPr>
        <w:t xml:space="preserve">, and others. Considerations for mosquito microbiome research from the Mosquito Microbiome Consortium. </w:t>
      </w:r>
      <w:r w:rsidRPr="00096C23">
        <w:rPr>
          <w:rFonts w:ascii="Times New Roman" w:hAnsi="Times New Roman" w:cs="Times New Roman"/>
          <w:i/>
          <w:iCs/>
          <w:color w:val="000000" w:themeColor="text1"/>
        </w:rPr>
        <w:t>Microbiome,</w:t>
      </w:r>
      <w:r w:rsidRPr="00096C23">
        <w:rPr>
          <w:rFonts w:ascii="Times New Roman" w:hAnsi="Times New Roman" w:cs="Times New Roman"/>
          <w:color w:val="000000" w:themeColor="text1"/>
        </w:rPr>
        <w:t xml:space="preserve"> vol. 9, No. 36 (February 2021).</w:t>
      </w:r>
    </w:p>
    <w:p w14:paraId="58126749" w14:textId="264B8129" w:rsidR="00787D21" w:rsidRPr="00610E9F"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Dahmana</w:t>
      </w:r>
      <w:proofErr w:type="spellEnd"/>
      <w:r w:rsidRPr="00096C23">
        <w:rPr>
          <w:rFonts w:ascii="Times New Roman" w:hAnsi="Times New Roman" w:cs="Times New Roman"/>
          <w:color w:val="000000" w:themeColor="text1"/>
        </w:rPr>
        <w:t xml:space="preserve">, Handi, and Oleg </w:t>
      </w:r>
      <w:proofErr w:type="spellStart"/>
      <w:r w:rsidRPr="00096C23">
        <w:rPr>
          <w:rFonts w:ascii="Times New Roman" w:hAnsi="Times New Roman" w:cs="Times New Roman"/>
          <w:color w:val="000000" w:themeColor="text1"/>
        </w:rPr>
        <w:t>Mediannikov</w:t>
      </w:r>
      <w:proofErr w:type="spellEnd"/>
      <w:r w:rsidRPr="00096C23">
        <w:rPr>
          <w:rFonts w:ascii="Times New Roman" w:hAnsi="Times New Roman" w:cs="Times New Roman"/>
          <w:color w:val="000000" w:themeColor="text1"/>
        </w:rPr>
        <w:t xml:space="preserve">. Mosquito-borne diseases emergence/resurgence and how to effectively control it biologically. </w:t>
      </w:r>
      <w:r w:rsidRPr="00096C23">
        <w:rPr>
          <w:rFonts w:ascii="Times New Roman" w:hAnsi="Times New Roman" w:cs="Times New Roman"/>
          <w:i/>
          <w:iCs/>
          <w:color w:val="000000" w:themeColor="text1"/>
        </w:rPr>
        <w:t>Pathogens</w:t>
      </w:r>
      <w:r w:rsidRPr="00096C23">
        <w:rPr>
          <w:rFonts w:ascii="Times New Roman" w:hAnsi="Times New Roman" w:cs="Times New Roman"/>
          <w:color w:val="000000" w:themeColor="text1"/>
        </w:rPr>
        <w:t xml:space="preserve">, vol. 9, No. 310 (April 2020). </w:t>
      </w:r>
    </w:p>
    <w:p w14:paraId="101C1D64" w14:textId="4DD7A5D1"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Dambacher, Jeffrey, M., Hiram W. Li, and Philippe A. Rossignol. Qualitative predictions in model ecosystems. </w:t>
      </w:r>
      <w:r w:rsidRPr="00096C23">
        <w:rPr>
          <w:rFonts w:ascii="Times New Roman" w:eastAsia="Times New Roman" w:hAnsi="Times New Roman" w:cs="Times New Roman"/>
          <w:i/>
          <w:iCs/>
          <w:color w:val="000000" w:themeColor="text1"/>
          <w14:ligatures w14:val="none"/>
        </w:rPr>
        <w:t>Ecological modelling,</w:t>
      </w:r>
      <w:r w:rsidRPr="00096C23">
        <w:rPr>
          <w:rFonts w:ascii="Times New Roman" w:eastAsia="Times New Roman" w:hAnsi="Times New Roman" w:cs="Times New Roman"/>
          <w:color w:val="000000" w:themeColor="text1"/>
          <w14:ligatures w14:val="none"/>
        </w:rPr>
        <w:t xml:space="preserve"> vol. 161 (March 2003), pp. 79—93.</w:t>
      </w:r>
    </w:p>
    <w:p w14:paraId="21A03B34" w14:textId="77777777"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David, Aaron S., and others. Release of genetically engineered insects: </w:t>
      </w:r>
      <w:r>
        <w:rPr>
          <w:rFonts w:ascii="Times New Roman" w:eastAsia="Times New Roman" w:hAnsi="Times New Roman" w:cs="Times New Roman"/>
          <w:color w:val="000000" w:themeColor="text1"/>
          <w14:ligatures w14:val="none"/>
        </w:rPr>
        <w:t>A</w:t>
      </w:r>
      <w:r w:rsidRPr="00096C23">
        <w:rPr>
          <w:rFonts w:ascii="Times New Roman" w:eastAsia="Times New Roman" w:hAnsi="Times New Roman" w:cs="Times New Roman"/>
          <w:color w:val="000000" w:themeColor="text1"/>
          <w14:ligatures w14:val="none"/>
        </w:rPr>
        <w:t xml:space="preserve"> framework to identify potential ecological effects.</w:t>
      </w:r>
      <w:r w:rsidRPr="00096C23">
        <w:rPr>
          <w:rFonts w:ascii="Times New Roman" w:eastAsia="Times New Roman" w:hAnsi="Times New Roman" w:cs="Times New Roman"/>
          <w:i/>
          <w:iCs/>
          <w:color w:val="000000" w:themeColor="text1"/>
          <w14:ligatures w14:val="none"/>
        </w:rPr>
        <w:t xml:space="preserve"> Ecology and Evolution</w:t>
      </w:r>
      <w:r w:rsidRPr="00096C23">
        <w:rPr>
          <w:rFonts w:ascii="Times New Roman" w:eastAsia="Times New Roman" w:hAnsi="Times New Roman" w:cs="Times New Roman"/>
          <w:color w:val="000000" w:themeColor="text1"/>
          <w14:ligatures w14:val="none"/>
        </w:rPr>
        <w:t>, vol. 3, No. 11 (October 2013), pp. 4000—4015.</w:t>
      </w:r>
    </w:p>
    <w:p w14:paraId="1B0C045F" w14:textId="77777777" w:rsidR="00787D21" w:rsidRPr="00096C23" w:rsidRDefault="00787D21" w:rsidP="00787D21">
      <w:pPr>
        <w:rPr>
          <w:rFonts w:ascii="Times New Roman" w:hAnsi="Times New Roman" w:cs="Times New Roman"/>
          <w:color w:val="000000" w:themeColor="text1"/>
        </w:rPr>
      </w:pPr>
    </w:p>
    <w:p w14:paraId="0E034E1E" w14:textId="2405EC5F"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Day, Jonathan F. Mosquito Oviposition </w:t>
      </w:r>
      <w:proofErr w:type="spellStart"/>
      <w:r w:rsidRPr="00096C23">
        <w:rPr>
          <w:rFonts w:ascii="Times New Roman" w:hAnsi="Times New Roman" w:cs="Times New Roman"/>
          <w:color w:val="000000" w:themeColor="text1"/>
        </w:rPr>
        <w:t>Behavior</w:t>
      </w:r>
      <w:proofErr w:type="spellEnd"/>
      <w:r w:rsidRPr="00096C23">
        <w:rPr>
          <w:rFonts w:ascii="Times New Roman" w:hAnsi="Times New Roman" w:cs="Times New Roman"/>
          <w:color w:val="000000" w:themeColor="text1"/>
        </w:rPr>
        <w:t xml:space="preserve"> and Vector Control. </w:t>
      </w:r>
      <w:r w:rsidRPr="00096C23">
        <w:rPr>
          <w:rFonts w:ascii="Times New Roman" w:hAnsi="Times New Roman" w:cs="Times New Roman"/>
          <w:i/>
          <w:iCs/>
          <w:color w:val="000000" w:themeColor="text1"/>
        </w:rPr>
        <w:t>Insects</w:t>
      </w:r>
      <w:r w:rsidRPr="00096C23">
        <w:rPr>
          <w:rFonts w:ascii="Times New Roman" w:hAnsi="Times New Roman" w:cs="Times New Roman"/>
          <w:color w:val="000000" w:themeColor="text1"/>
        </w:rPr>
        <w:t>, vol 7, No. 65 (November 2016).</w:t>
      </w:r>
    </w:p>
    <w:p w14:paraId="1F3430B9" w14:textId="3246CE41"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De Swart, Marieke M., and others. Effects of host blood on mosquito reproduction. </w:t>
      </w:r>
      <w:r w:rsidRPr="00096C23">
        <w:rPr>
          <w:rFonts w:ascii="Times New Roman" w:hAnsi="Times New Roman" w:cs="Times New Roman"/>
          <w:i/>
          <w:iCs/>
          <w:color w:val="000000" w:themeColor="text1"/>
        </w:rPr>
        <w:t xml:space="preserve">Trends </w:t>
      </w:r>
      <w:proofErr w:type="spellStart"/>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arasitol</w:t>
      </w:r>
      <w:proofErr w:type="spellEnd"/>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vol. 39, No. 7 (May 2023), pp. 575—587.</w:t>
      </w:r>
    </w:p>
    <w:p w14:paraId="549205D8" w14:textId="6B01CF2D"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Delatte, H., and others. The invaders: </w:t>
      </w:r>
      <w:r>
        <w:rPr>
          <w:rFonts w:ascii="Times New Roman" w:hAnsi="Times New Roman" w:cs="Times New Roman"/>
          <w:color w:val="000000" w:themeColor="text1"/>
        </w:rPr>
        <w:t>P</w:t>
      </w:r>
      <w:r w:rsidRPr="00B26373">
        <w:rPr>
          <w:rFonts w:ascii="Times New Roman" w:hAnsi="Times New Roman" w:cs="Times New Roman"/>
          <w:color w:val="000000" w:themeColor="text1"/>
        </w:rPr>
        <w:t>hylogeography</w:t>
      </w:r>
      <w:r w:rsidRPr="00096C23">
        <w:rPr>
          <w:rFonts w:ascii="Times New Roman" w:hAnsi="Times New Roman" w:cs="Times New Roman"/>
          <w:color w:val="000000" w:themeColor="text1"/>
        </w:rPr>
        <w:t xml:space="preserve"> of dengue and chikungunya viruses </w:t>
      </w:r>
      <w:r>
        <w:rPr>
          <w:rFonts w:ascii="Times New Roman" w:hAnsi="Times New Roman" w:cs="Times New Roman"/>
          <w:i/>
          <w:iCs/>
          <w:color w:val="000000" w:themeColor="text1"/>
        </w:rPr>
        <w:t>A</w:t>
      </w:r>
      <w:r w:rsidRPr="00096C23">
        <w:rPr>
          <w:rFonts w:ascii="Times New Roman" w:hAnsi="Times New Roman" w:cs="Times New Roman"/>
          <w:i/>
          <w:iCs/>
          <w:color w:val="000000" w:themeColor="text1"/>
        </w:rPr>
        <w:t>edes</w:t>
      </w:r>
      <w:r w:rsidRPr="00096C23">
        <w:rPr>
          <w:rFonts w:ascii="Times New Roman" w:hAnsi="Times New Roman" w:cs="Times New Roman"/>
          <w:color w:val="000000" w:themeColor="text1"/>
        </w:rPr>
        <w:t xml:space="preserve"> vectors, on the </w:t>
      </w:r>
      <w:proofErr w:type="gramStart"/>
      <w:r w:rsidRPr="00B26373">
        <w:rPr>
          <w:rFonts w:ascii="Times New Roman" w:hAnsi="Times New Roman" w:cs="Times New Roman"/>
          <w:color w:val="000000" w:themeColor="text1"/>
        </w:rPr>
        <w:t>South West</w:t>
      </w:r>
      <w:proofErr w:type="gramEnd"/>
      <w:r w:rsidRPr="00096C23">
        <w:rPr>
          <w:rFonts w:ascii="Times New Roman" w:hAnsi="Times New Roman" w:cs="Times New Roman"/>
          <w:color w:val="000000" w:themeColor="text1"/>
        </w:rPr>
        <w:t xml:space="preserve"> islands of the Indian </w:t>
      </w:r>
      <w:r>
        <w:rPr>
          <w:rFonts w:ascii="Times New Roman" w:hAnsi="Times New Roman" w:cs="Times New Roman"/>
          <w:color w:val="000000" w:themeColor="text1"/>
        </w:rPr>
        <w:t>O</w:t>
      </w:r>
      <w:r w:rsidRPr="00B26373">
        <w:rPr>
          <w:rFonts w:ascii="Times New Roman" w:hAnsi="Times New Roman" w:cs="Times New Roman"/>
          <w:color w:val="000000" w:themeColor="text1"/>
        </w:rPr>
        <w:t>cean.</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Infection, genetics and evolution,</w:t>
      </w:r>
      <w:r w:rsidRPr="00096C23">
        <w:rPr>
          <w:rFonts w:ascii="Times New Roman" w:hAnsi="Times New Roman" w:cs="Times New Roman"/>
          <w:color w:val="000000" w:themeColor="text1"/>
        </w:rPr>
        <w:t xml:space="preserve"> vol. 11, No. 7 (October 2011), pp.1769—1781.</w:t>
      </w:r>
    </w:p>
    <w:p w14:paraId="00F70783" w14:textId="57D5E016"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Deredec</w:t>
      </w:r>
      <w:proofErr w:type="spellEnd"/>
      <w:r w:rsidRPr="00096C23">
        <w:rPr>
          <w:rFonts w:ascii="Times New Roman" w:hAnsi="Times New Roman" w:cs="Times New Roman"/>
          <w:color w:val="000000" w:themeColor="text1"/>
        </w:rPr>
        <w:t xml:space="preserve">, Anne, and others. Requirements for effective malaria control with homing endonuclease genes. </w:t>
      </w:r>
      <w:r w:rsidRPr="00096C23">
        <w:rPr>
          <w:rFonts w:ascii="Times New Roman" w:hAnsi="Times New Roman" w:cs="Times New Roman"/>
          <w:i/>
          <w:iCs/>
          <w:color w:val="000000" w:themeColor="text1"/>
        </w:rPr>
        <w:t xml:space="preserve">PNAS, </w:t>
      </w:r>
      <w:r w:rsidRPr="00096C23">
        <w:rPr>
          <w:rFonts w:ascii="Times New Roman" w:hAnsi="Times New Roman" w:cs="Times New Roman"/>
          <w:color w:val="000000" w:themeColor="text1"/>
        </w:rPr>
        <w:t xml:space="preserve">vol. 108, No. 43 (October 2011). </w:t>
      </w:r>
    </w:p>
    <w:p w14:paraId="20014187" w14:textId="61685B79" w:rsidR="00787D21" w:rsidRPr="00610E9F"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Devos, Yann, and others. Gene Drive-Modified Organisms: Developing Practical Risk Assessment Guidance. </w:t>
      </w:r>
      <w:r w:rsidRPr="00096C23">
        <w:rPr>
          <w:rFonts w:ascii="Times New Roman" w:eastAsia="Times New Roman" w:hAnsi="Times New Roman" w:cs="Times New Roman"/>
          <w:i/>
          <w:iCs/>
          <w:color w:val="000000" w:themeColor="text1"/>
          <w14:ligatures w14:val="none"/>
        </w:rPr>
        <w:t xml:space="preserve">Trends </w:t>
      </w:r>
      <w:proofErr w:type="spellStart"/>
      <w:r w:rsidRPr="00096C23">
        <w:rPr>
          <w:rFonts w:ascii="Times New Roman" w:eastAsia="Times New Roman" w:hAnsi="Times New Roman" w:cs="Times New Roman"/>
          <w:i/>
          <w:iCs/>
          <w:color w:val="000000" w:themeColor="text1"/>
          <w14:ligatures w14:val="none"/>
        </w:rPr>
        <w:t>Biotechnol</w:t>
      </w:r>
      <w:proofErr w:type="spellEnd"/>
      <w:r w:rsidRPr="00096C23">
        <w:rPr>
          <w:rFonts w:ascii="Times New Roman" w:eastAsia="Times New Roman" w:hAnsi="Times New Roman" w:cs="Times New Roman"/>
          <w:i/>
          <w:iCs/>
          <w:color w:val="000000" w:themeColor="text1"/>
          <w14:ligatures w14:val="none"/>
        </w:rPr>
        <w:t xml:space="preserve">, </w:t>
      </w:r>
      <w:r w:rsidRPr="00096C23">
        <w:rPr>
          <w:rFonts w:ascii="Times New Roman" w:eastAsia="Times New Roman" w:hAnsi="Times New Roman" w:cs="Times New Roman"/>
          <w:color w:val="000000" w:themeColor="text1"/>
          <w14:ligatures w14:val="none"/>
        </w:rPr>
        <w:t>vol. 39, No. 9 (December 2020), pp. 853—956.</w:t>
      </w:r>
    </w:p>
    <w:p w14:paraId="6AC6BC7C" w14:textId="3D6BBCA9"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Devos, Yann, and others. Optimising environmental risk assessments: Accounting for ecosystem services helps to translate broad policy protection goals into specific operational ones for environmental risk assessments. </w:t>
      </w:r>
      <w:r w:rsidRPr="00096C23">
        <w:rPr>
          <w:rFonts w:ascii="Times New Roman" w:hAnsi="Times New Roman" w:cs="Times New Roman"/>
          <w:i/>
          <w:iCs/>
          <w:color w:val="000000" w:themeColor="text1"/>
        </w:rPr>
        <w:t xml:space="preserve">EMBO rep, </w:t>
      </w:r>
      <w:r w:rsidRPr="00096C23">
        <w:rPr>
          <w:rFonts w:ascii="Times New Roman" w:hAnsi="Times New Roman" w:cs="Times New Roman"/>
          <w:color w:val="000000" w:themeColor="text1"/>
        </w:rPr>
        <w:t>vol. 16, No. 9 (September 2015), pp. 1060—1063.</w:t>
      </w:r>
    </w:p>
    <w:p w14:paraId="75DCC484" w14:textId="654F733D" w:rsidR="00787D21" w:rsidRPr="00610E9F" w:rsidRDefault="00787D21" w:rsidP="00787D21">
      <w:pPr>
        <w:rPr>
          <w:rFonts w:ascii="Times New Roman" w:eastAsia="Times New Roman" w:hAnsi="Times New Roman" w:cs="Times New Roman"/>
          <w:i/>
          <w:color w:val="000000" w:themeColor="text1"/>
          <w14:ligatures w14:val="none"/>
        </w:rPr>
      </w:pPr>
      <w:r w:rsidRPr="00096C23">
        <w:rPr>
          <w:rFonts w:ascii="Times New Roman" w:eastAsia="Times New Roman" w:hAnsi="Times New Roman" w:cs="Times New Roman"/>
          <w:color w:val="000000" w:themeColor="text1"/>
          <w14:ligatures w14:val="none"/>
        </w:rPr>
        <w:t>Devos, Yann, and others. Potential use of gene drive modified insects against disease vectors, agricultural pests and invasive species poses new challenges for risk assessment.</w:t>
      </w:r>
      <w:r w:rsidRPr="00096C23">
        <w:rPr>
          <w:rFonts w:ascii="Times New Roman" w:eastAsia="Times New Roman" w:hAnsi="Times New Roman" w:cs="Times New Roman"/>
          <w:i/>
          <w:iCs/>
          <w:color w:val="000000" w:themeColor="text1"/>
          <w14:ligatures w14:val="none"/>
        </w:rPr>
        <w:t xml:space="preserve"> Critical reviews in Biotechnology, </w:t>
      </w:r>
      <w:r w:rsidRPr="00096C23">
        <w:rPr>
          <w:rFonts w:ascii="Times New Roman" w:eastAsia="Times New Roman" w:hAnsi="Times New Roman" w:cs="Times New Roman"/>
          <w:color w:val="000000" w:themeColor="text1"/>
          <w14:ligatures w14:val="none"/>
        </w:rPr>
        <w:t>vol. 42, No. 2 (June 2021), pp. 254—270.</w:t>
      </w:r>
      <w:r w:rsidRPr="00096C23">
        <w:rPr>
          <w:rFonts w:ascii="Times New Roman" w:eastAsia="Times New Roman" w:hAnsi="Times New Roman" w:cs="Times New Roman"/>
          <w:i/>
          <w:iCs/>
          <w:color w:val="000000" w:themeColor="text1"/>
          <w14:ligatures w14:val="none"/>
        </w:rPr>
        <w:t xml:space="preserve"> </w:t>
      </w:r>
    </w:p>
    <w:p w14:paraId="13F51BE4" w14:textId="61301628" w:rsidR="00787D21" w:rsidRPr="00610E9F" w:rsidRDefault="00787D21" w:rsidP="00610E9F">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Devos, Yann, and others. Risk management recommendations for environmental releases of gene drive modified insects. </w:t>
      </w:r>
      <w:r w:rsidRPr="00096C23">
        <w:rPr>
          <w:rFonts w:ascii="Times New Roman" w:eastAsia="Times New Roman" w:hAnsi="Times New Roman" w:cs="Times New Roman"/>
          <w:i/>
          <w:iCs/>
          <w:color w:val="000000" w:themeColor="text1"/>
          <w14:ligatures w14:val="none"/>
        </w:rPr>
        <w:t>Biotechnology Advances,</w:t>
      </w:r>
      <w:r w:rsidRPr="00096C23">
        <w:rPr>
          <w:rFonts w:ascii="Times New Roman" w:eastAsia="Times New Roman" w:hAnsi="Times New Roman" w:cs="Times New Roman"/>
          <w:color w:val="000000" w:themeColor="text1"/>
          <w14:ligatures w14:val="none"/>
        </w:rPr>
        <w:t xml:space="preserve"> vol. 54, No. 107807 (January—February 2022).</w:t>
      </w:r>
    </w:p>
    <w:p w14:paraId="3737A6B4" w14:textId="6B1F689A" w:rsidR="00787D21" w:rsidRPr="00096C23" w:rsidRDefault="00787D21" w:rsidP="00610E9F">
      <w:pPr>
        <w:tabs>
          <w:tab w:val="center" w:pos="4680"/>
        </w:tabs>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Dhole</w:t>
      </w:r>
      <w:proofErr w:type="spellEnd"/>
      <w:r w:rsidRPr="00096C23">
        <w:rPr>
          <w:rFonts w:ascii="Times New Roman" w:hAnsi="Times New Roman" w:cs="Times New Roman"/>
          <w:color w:val="000000" w:themeColor="text1"/>
        </w:rPr>
        <w:t xml:space="preserve">, Sumit, Alun L. Lloyd, and Fred Gould. Gene drive dynamics in natural populations: </w:t>
      </w:r>
      <w:r>
        <w:rPr>
          <w:rFonts w:ascii="Times New Roman" w:hAnsi="Times New Roman" w:cs="Times New Roman"/>
          <w:color w:val="000000" w:themeColor="text1"/>
        </w:rPr>
        <w:t>T</w:t>
      </w:r>
      <w:r w:rsidRPr="00B26373">
        <w:rPr>
          <w:rFonts w:ascii="Times New Roman" w:hAnsi="Times New Roman" w:cs="Times New Roman"/>
          <w:color w:val="000000" w:themeColor="text1"/>
        </w:rPr>
        <w:t>he</w:t>
      </w:r>
      <w:r w:rsidRPr="00096C23">
        <w:rPr>
          <w:rFonts w:ascii="Times New Roman" w:hAnsi="Times New Roman" w:cs="Times New Roman"/>
          <w:color w:val="000000" w:themeColor="text1"/>
        </w:rPr>
        <w:t xml:space="preserve"> importance of density dependence, space, and sex. </w:t>
      </w:r>
      <w:r w:rsidRPr="00096C23">
        <w:rPr>
          <w:rFonts w:ascii="Times New Roman" w:hAnsi="Times New Roman" w:cs="Times New Roman"/>
          <w:i/>
          <w:iCs/>
          <w:color w:val="000000" w:themeColor="text1"/>
        </w:rPr>
        <w:t xml:space="preserve">Annual </w:t>
      </w:r>
      <w:r w:rsidRPr="00B26373">
        <w:rPr>
          <w:rFonts w:ascii="Times New Roman" w:hAnsi="Times New Roman" w:cs="Times New Roman"/>
          <w:i/>
          <w:iCs/>
          <w:color w:val="000000" w:themeColor="text1"/>
        </w:rPr>
        <w:t>Review</w:t>
      </w:r>
      <w:r w:rsidRPr="00096C23">
        <w:rPr>
          <w:rFonts w:ascii="Times New Roman" w:hAnsi="Times New Roman" w:cs="Times New Roman"/>
          <w:i/>
          <w:iCs/>
          <w:color w:val="000000" w:themeColor="text1"/>
        </w:rPr>
        <w:t xml:space="preserve"> of </w:t>
      </w:r>
      <w:r w:rsidRPr="00B26373">
        <w:rPr>
          <w:rFonts w:ascii="Times New Roman" w:hAnsi="Times New Roman" w:cs="Times New Roman"/>
          <w:i/>
          <w:iCs/>
          <w:color w:val="000000" w:themeColor="text1"/>
        </w:rPr>
        <w:t>Ecology, Evolution</w:t>
      </w:r>
      <w:r w:rsidRPr="00096C23">
        <w:rPr>
          <w:rFonts w:ascii="Times New Roman" w:hAnsi="Times New Roman" w:cs="Times New Roman"/>
          <w:i/>
          <w:iCs/>
          <w:color w:val="000000" w:themeColor="text1"/>
        </w:rPr>
        <w:t xml:space="preserve">, and </w:t>
      </w:r>
      <w:r w:rsidRPr="00B26373">
        <w:rPr>
          <w:rFonts w:ascii="Times New Roman" w:hAnsi="Times New Roman" w:cs="Times New Roman"/>
          <w:i/>
          <w:iCs/>
          <w:color w:val="000000" w:themeColor="text1"/>
        </w:rPr>
        <w:t>Systematics</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vol. 51 (August 2020), pp. 505—531.</w:t>
      </w:r>
    </w:p>
    <w:p w14:paraId="2CD3BDF6" w14:textId="1AF08F10" w:rsidR="00787D21" w:rsidRPr="00610E9F"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Dhole</w:t>
      </w:r>
      <w:proofErr w:type="spellEnd"/>
      <w:r w:rsidRPr="00096C23">
        <w:rPr>
          <w:rFonts w:ascii="Times New Roman" w:hAnsi="Times New Roman" w:cs="Times New Roman"/>
          <w:color w:val="000000" w:themeColor="text1"/>
        </w:rPr>
        <w:t xml:space="preserve">, Sumit, Alun L. Lloyd, Fred Gould. Tethered homing gene drives: A new design for spatially restricted population replacement and suppression. </w:t>
      </w:r>
      <w:r w:rsidRPr="00096C23">
        <w:rPr>
          <w:rFonts w:ascii="Times New Roman" w:hAnsi="Times New Roman" w:cs="Times New Roman"/>
          <w:i/>
          <w:iCs/>
          <w:color w:val="000000" w:themeColor="text1"/>
        </w:rPr>
        <w:t xml:space="preserve">Evolutionary </w:t>
      </w:r>
      <w:r>
        <w:rPr>
          <w:rFonts w:ascii="Times New Roman" w:hAnsi="Times New Roman" w:cs="Times New Roman"/>
          <w:i/>
          <w:iCs/>
          <w:color w:val="000000" w:themeColor="text1"/>
        </w:rPr>
        <w:t>A</w:t>
      </w:r>
      <w:r w:rsidRPr="00B26373">
        <w:rPr>
          <w:rFonts w:ascii="Times New Roman" w:hAnsi="Times New Roman" w:cs="Times New Roman"/>
          <w:i/>
          <w:iCs/>
          <w:color w:val="000000" w:themeColor="text1"/>
        </w:rPr>
        <w:t xml:space="preserve">pplications, </w:t>
      </w:r>
      <w:r>
        <w:rPr>
          <w:rFonts w:ascii="Times New Roman" w:hAnsi="Times New Roman" w:cs="Times New Roman"/>
          <w:color w:val="000000" w:themeColor="text1"/>
        </w:rPr>
        <w:t xml:space="preserve">vol. 12, No. 8 (September 2019), pp. </w:t>
      </w:r>
      <w:r w:rsidRPr="00A57FDC">
        <w:rPr>
          <w:rFonts w:ascii="Times New Roman" w:eastAsia="Times New Roman" w:hAnsi="Times New Roman" w:cs="Times New Roman"/>
          <w:color w:val="000000" w:themeColor="text1"/>
          <w14:ligatures w14:val="none"/>
        </w:rPr>
        <w:t>1688</w:t>
      </w:r>
      <w:r>
        <w:rPr>
          <w:rFonts w:ascii="Times New Roman" w:eastAsia="Times New Roman" w:hAnsi="Times New Roman" w:cs="Times New Roman"/>
          <w:color w:val="000000" w:themeColor="text1"/>
          <w14:ligatures w14:val="none"/>
        </w:rPr>
        <w:t xml:space="preserve"> – 1</w:t>
      </w:r>
      <w:r w:rsidRPr="00A57FDC">
        <w:rPr>
          <w:rFonts w:ascii="Times New Roman" w:eastAsia="Times New Roman" w:hAnsi="Times New Roman" w:cs="Times New Roman"/>
          <w:color w:val="000000" w:themeColor="text1"/>
          <w14:ligatures w14:val="none"/>
        </w:rPr>
        <w:t>702</w:t>
      </w:r>
      <w:r>
        <w:rPr>
          <w:rFonts w:ascii="Times New Roman" w:eastAsia="Times New Roman" w:hAnsi="Times New Roman" w:cs="Times New Roman"/>
          <w:color w:val="000000" w:themeColor="text1"/>
          <w14:ligatures w14:val="none"/>
        </w:rPr>
        <w:t>.</w:t>
      </w:r>
    </w:p>
    <w:p w14:paraId="609E9665" w14:textId="720A052C" w:rsidR="00787D21" w:rsidRPr="00610E9F" w:rsidRDefault="00787D21" w:rsidP="00787D21">
      <w:pPr>
        <w:rPr>
          <w:rFonts w:ascii="Times New Roman" w:eastAsia="Times New Roman" w:hAnsi="Times New Roman" w:cs="Times New Roman"/>
          <w:color w:val="000000" w:themeColor="text1"/>
          <w14:ligatures w14:val="none"/>
        </w:rPr>
      </w:pPr>
      <w:proofErr w:type="spellStart"/>
      <w:r w:rsidRPr="00096C23">
        <w:rPr>
          <w:rFonts w:ascii="Times New Roman" w:eastAsia="Times New Roman" w:hAnsi="Times New Roman" w:cs="Times New Roman"/>
          <w:color w:val="000000" w:themeColor="text1"/>
          <w14:ligatures w14:val="none"/>
        </w:rPr>
        <w:t>Dhole</w:t>
      </w:r>
      <w:proofErr w:type="spellEnd"/>
      <w:r w:rsidRPr="00096C23">
        <w:rPr>
          <w:rFonts w:ascii="Times New Roman" w:eastAsia="Times New Roman" w:hAnsi="Times New Roman" w:cs="Times New Roman"/>
          <w:color w:val="000000" w:themeColor="text1"/>
          <w14:ligatures w14:val="none"/>
        </w:rPr>
        <w:t xml:space="preserve">, Sumit, and others. Invasion and migration of spatially self-limiting gene drives: A comparative analysis. </w:t>
      </w:r>
      <w:r w:rsidRPr="00096C23">
        <w:rPr>
          <w:rFonts w:ascii="Times New Roman" w:eastAsia="Times New Roman" w:hAnsi="Times New Roman" w:cs="Times New Roman"/>
          <w:i/>
          <w:iCs/>
          <w:color w:val="000000" w:themeColor="text1"/>
          <w14:ligatures w14:val="none"/>
        </w:rPr>
        <w:t>Evolutionary Applications</w:t>
      </w:r>
      <w:r w:rsidRPr="00096C23">
        <w:rPr>
          <w:rFonts w:ascii="Times New Roman" w:eastAsia="Times New Roman" w:hAnsi="Times New Roman" w:cs="Times New Roman"/>
          <w:color w:val="000000" w:themeColor="text1"/>
          <w14:ligatures w14:val="none"/>
        </w:rPr>
        <w:t>, vol. 11, No. 12583 (December 2017), pp. 794—808.</w:t>
      </w:r>
    </w:p>
    <w:p w14:paraId="7B39D3EE" w14:textId="23BDC506"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Diabaté, Abdoulaye, and others. Evidence for divergent selection between the molecular forms of </w:t>
      </w:r>
      <w:r w:rsidRPr="00096C23">
        <w:rPr>
          <w:rFonts w:ascii="Times New Roman" w:hAnsi="Times New Roman" w:cs="Times New Roman"/>
          <w:i/>
          <w:iCs/>
          <w:color w:val="000000" w:themeColor="text1"/>
        </w:rPr>
        <w:t>Anopheles gambiae</w:t>
      </w:r>
      <w:r w:rsidRPr="00096C23">
        <w:rPr>
          <w:rFonts w:ascii="Times New Roman" w:hAnsi="Times New Roman" w:cs="Times New Roman"/>
          <w:color w:val="000000" w:themeColor="text1"/>
        </w:rPr>
        <w:t xml:space="preserve">: </w:t>
      </w:r>
      <w:r>
        <w:rPr>
          <w:rFonts w:ascii="Times New Roman" w:hAnsi="Times New Roman" w:cs="Times New Roman"/>
          <w:color w:val="000000" w:themeColor="text1"/>
        </w:rPr>
        <w:t>R</w:t>
      </w:r>
      <w:r w:rsidRPr="00B26373">
        <w:rPr>
          <w:rFonts w:ascii="Times New Roman" w:hAnsi="Times New Roman" w:cs="Times New Roman"/>
          <w:color w:val="000000" w:themeColor="text1"/>
        </w:rPr>
        <w:t>ole</w:t>
      </w:r>
      <w:r w:rsidRPr="00096C23">
        <w:rPr>
          <w:rFonts w:ascii="Times New Roman" w:hAnsi="Times New Roman" w:cs="Times New Roman"/>
          <w:color w:val="000000" w:themeColor="text1"/>
        </w:rPr>
        <w:t xml:space="preserve"> of predation.</w:t>
      </w:r>
      <w:r w:rsidRPr="00096C23">
        <w:rPr>
          <w:rFonts w:ascii="Times New Roman" w:hAnsi="Times New Roman" w:cs="Times New Roman"/>
          <w:i/>
          <w:iCs/>
          <w:color w:val="000000" w:themeColor="text1"/>
        </w:rPr>
        <w:t xml:space="preserve"> BMC </w:t>
      </w:r>
      <w:r>
        <w:rPr>
          <w:rFonts w:ascii="Times New Roman" w:hAnsi="Times New Roman" w:cs="Times New Roman"/>
          <w:i/>
          <w:iCs/>
          <w:color w:val="000000" w:themeColor="text1"/>
        </w:rPr>
        <w:t>E</w:t>
      </w:r>
      <w:r w:rsidRPr="00B26373">
        <w:rPr>
          <w:rFonts w:ascii="Times New Roman" w:hAnsi="Times New Roman" w:cs="Times New Roman"/>
          <w:i/>
          <w:iCs/>
          <w:color w:val="000000" w:themeColor="text1"/>
        </w:rPr>
        <w:t>cology</w:t>
      </w:r>
      <w:r w:rsidRPr="00096C23">
        <w:rPr>
          <w:rFonts w:ascii="Times New Roman" w:hAnsi="Times New Roman" w:cs="Times New Roman"/>
          <w:i/>
          <w:iCs/>
          <w:color w:val="000000" w:themeColor="text1"/>
        </w:rPr>
        <w:t xml:space="preserve"> and </w:t>
      </w:r>
      <w:r>
        <w:rPr>
          <w:rFonts w:ascii="Times New Roman" w:hAnsi="Times New Roman" w:cs="Times New Roman"/>
          <w:i/>
          <w:iCs/>
          <w:color w:val="000000" w:themeColor="text1"/>
        </w:rPr>
        <w:t>E</w:t>
      </w:r>
      <w:r w:rsidRPr="00B26373">
        <w:rPr>
          <w:rFonts w:ascii="Times New Roman" w:hAnsi="Times New Roman" w:cs="Times New Roman"/>
          <w:i/>
          <w:iCs/>
          <w:color w:val="000000" w:themeColor="text1"/>
        </w:rPr>
        <w:t>volution</w:t>
      </w:r>
      <w:r w:rsidRPr="00096C23">
        <w:rPr>
          <w:rFonts w:ascii="Times New Roman" w:hAnsi="Times New Roman" w:cs="Times New Roman"/>
          <w:color w:val="000000" w:themeColor="text1"/>
        </w:rPr>
        <w:t>, vol. 8, No. 5 (January 2008).</w:t>
      </w:r>
    </w:p>
    <w:p w14:paraId="1434ED63" w14:textId="10EDE2D8"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Diabaté, Abdoulaye, and others. Larval development of the molecular forms of </w:t>
      </w:r>
      <w:r w:rsidRPr="00096C23">
        <w:rPr>
          <w:rFonts w:ascii="Times New Roman" w:hAnsi="Times New Roman" w:cs="Times New Roman"/>
          <w:i/>
          <w:iCs/>
          <w:color w:val="000000" w:themeColor="text1"/>
        </w:rPr>
        <w:t>Anopheles gambiae (Diptera: Culicidae</w:t>
      </w:r>
      <w:r w:rsidRPr="00096C23">
        <w:rPr>
          <w:rFonts w:ascii="Times New Roman" w:hAnsi="Times New Roman" w:cs="Times New Roman"/>
          <w:color w:val="000000" w:themeColor="text1"/>
        </w:rPr>
        <w:t xml:space="preserve">) in different habitats: A </w:t>
      </w:r>
      <w:r>
        <w:rPr>
          <w:rFonts w:ascii="Times New Roman" w:hAnsi="Times New Roman" w:cs="Times New Roman"/>
          <w:color w:val="000000" w:themeColor="text1"/>
        </w:rPr>
        <w:t>t</w:t>
      </w:r>
      <w:r w:rsidRPr="00B26373">
        <w:rPr>
          <w:rFonts w:ascii="Times New Roman" w:hAnsi="Times New Roman" w:cs="Times New Roman"/>
          <w:color w:val="000000" w:themeColor="text1"/>
        </w:rPr>
        <w:t xml:space="preserve">ransplantation </w:t>
      </w:r>
      <w:r>
        <w:rPr>
          <w:rFonts w:ascii="Times New Roman" w:hAnsi="Times New Roman" w:cs="Times New Roman"/>
          <w:color w:val="000000" w:themeColor="text1"/>
        </w:rPr>
        <w:t>e</w:t>
      </w:r>
      <w:r w:rsidRPr="00B26373">
        <w:rPr>
          <w:rFonts w:ascii="Times New Roman" w:hAnsi="Times New Roman" w:cs="Times New Roman"/>
          <w:color w:val="000000" w:themeColor="text1"/>
        </w:rPr>
        <w:t>xperiment.</w:t>
      </w:r>
      <w:r w:rsidRPr="00096C23">
        <w:rPr>
          <w:rFonts w:ascii="Times New Roman" w:hAnsi="Times New Roman" w:cs="Times New Roman"/>
          <w:i/>
          <w:iCs/>
          <w:color w:val="000000" w:themeColor="text1"/>
        </w:rPr>
        <w:t xml:space="preserve"> Journal of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edical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ntomology</w:t>
      </w:r>
      <w:r w:rsidRPr="00096C23">
        <w:rPr>
          <w:rFonts w:ascii="Times New Roman" w:hAnsi="Times New Roman" w:cs="Times New Roman"/>
          <w:color w:val="000000" w:themeColor="text1"/>
        </w:rPr>
        <w:t>, vol. 42, No. 4 (July 2005), pp. 548—553.</w:t>
      </w:r>
    </w:p>
    <w:p w14:paraId="4D99DF1F" w14:textId="6F1AE6EE"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Dieng, Idrissa, and others. Re-Emergence of dengue serotype 3 in the context of a large religious gathering event in Touba, Senegal. </w:t>
      </w:r>
      <w:r w:rsidRPr="00096C23">
        <w:rPr>
          <w:rFonts w:ascii="Times New Roman" w:hAnsi="Times New Roman" w:cs="Times New Roman"/>
          <w:i/>
          <w:iCs/>
          <w:color w:val="000000" w:themeColor="text1"/>
        </w:rPr>
        <w:t xml:space="preserve">Int J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 xml:space="preserve">nviron </w:t>
      </w:r>
      <w:r>
        <w:rPr>
          <w:rFonts w:ascii="Times New Roman" w:hAnsi="Times New Roman" w:cs="Times New Roman"/>
          <w:i/>
          <w:iCs/>
          <w:color w:val="000000" w:themeColor="text1"/>
        </w:rPr>
        <w:t>R</w:t>
      </w:r>
      <w:r w:rsidRPr="00096C23">
        <w:rPr>
          <w:rFonts w:ascii="Times New Roman" w:hAnsi="Times New Roman" w:cs="Times New Roman"/>
          <w:i/>
          <w:iCs/>
          <w:color w:val="000000" w:themeColor="text1"/>
        </w:rPr>
        <w:t xml:space="preserve">es </w:t>
      </w:r>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 xml:space="preserve">ublic </w:t>
      </w:r>
      <w:r>
        <w:rPr>
          <w:rFonts w:ascii="Times New Roman" w:hAnsi="Times New Roman" w:cs="Times New Roman"/>
          <w:i/>
          <w:iCs/>
          <w:color w:val="000000" w:themeColor="text1"/>
        </w:rPr>
        <w:t>H</w:t>
      </w:r>
      <w:r w:rsidRPr="00096C23">
        <w:rPr>
          <w:rFonts w:ascii="Times New Roman" w:hAnsi="Times New Roman" w:cs="Times New Roman"/>
          <w:i/>
          <w:iCs/>
          <w:color w:val="000000" w:themeColor="text1"/>
        </w:rPr>
        <w:t>ealth</w:t>
      </w:r>
      <w:r w:rsidRPr="00096C23">
        <w:rPr>
          <w:rFonts w:ascii="Times New Roman" w:hAnsi="Times New Roman" w:cs="Times New Roman"/>
          <w:color w:val="000000" w:themeColor="text1"/>
        </w:rPr>
        <w:t>, vol. 19, No. 24 (December 2020).</w:t>
      </w:r>
    </w:p>
    <w:p w14:paraId="6FA808E9" w14:textId="32C0321D" w:rsidR="00787D21" w:rsidRPr="00096C23" w:rsidRDefault="00787D21" w:rsidP="00610E9F">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Djihinto</w:t>
      </w:r>
      <w:proofErr w:type="spellEnd"/>
      <w:r w:rsidRPr="00096C23">
        <w:rPr>
          <w:rFonts w:ascii="Times New Roman" w:hAnsi="Times New Roman" w:cs="Times New Roman"/>
          <w:color w:val="000000" w:themeColor="text1"/>
        </w:rPr>
        <w:t xml:space="preserve">, Oswald Y., and others. Malaria-transmitting vectors microbiota: overview and interactions with </w:t>
      </w:r>
      <w:r>
        <w:rPr>
          <w:rFonts w:ascii="Times New Roman" w:hAnsi="Times New Roman" w:cs="Times New Roman"/>
          <w:i/>
          <w:iCs/>
          <w:color w:val="000000" w:themeColor="text1"/>
        </w:rPr>
        <w:t>A</w:t>
      </w:r>
      <w:r w:rsidRPr="00096C23">
        <w:rPr>
          <w:rFonts w:ascii="Times New Roman" w:hAnsi="Times New Roman" w:cs="Times New Roman"/>
          <w:i/>
          <w:iCs/>
          <w:color w:val="000000" w:themeColor="text1"/>
        </w:rPr>
        <w:t>nopheles</w:t>
      </w:r>
      <w:r w:rsidRPr="00096C23">
        <w:rPr>
          <w:rFonts w:ascii="Times New Roman" w:hAnsi="Times New Roman" w:cs="Times New Roman"/>
          <w:color w:val="000000" w:themeColor="text1"/>
        </w:rPr>
        <w:t xml:space="preserve"> mosquito biology.</w:t>
      </w:r>
      <w:r w:rsidRPr="00096C23">
        <w:rPr>
          <w:rFonts w:ascii="Times New Roman" w:hAnsi="Times New Roman" w:cs="Times New Roman"/>
          <w:i/>
          <w:iCs/>
          <w:color w:val="000000" w:themeColor="text1"/>
        </w:rPr>
        <w:t xml:space="preserve"> Frontiers in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icrobiology</w:t>
      </w:r>
      <w:r w:rsidRPr="00096C23">
        <w:rPr>
          <w:rFonts w:ascii="Times New Roman" w:hAnsi="Times New Roman" w:cs="Times New Roman"/>
          <w:color w:val="000000" w:themeColor="text1"/>
        </w:rPr>
        <w:t>, vol. 13, No. 891573 (May 2022).</w:t>
      </w:r>
    </w:p>
    <w:p w14:paraId="1C6AC969" w14:textId="77777777" w:rsidR="00787D21" w:rsidRPr="00096C23" w:rsidRDefault="00787D21" w:rsidP="00787D21">
      <w:pPr>
        <w:tabs>
          <w:tab w:val="center" w:pos="4680"/>
        </w:tabs>
        <w:rPr>
          <w:rFonts w:ascii="Times New Roman" w:hAnsi="Times New Roman" w:cs="Times New Roman"/>
          <w:color w:val="000000" w:themeColor="text1"/>
        </w:rPr>
      </w:pPr>
      <w:r w:rsidRPr="00096C23">
        <w:rPr>
          <w:rFonts w:ascii="Times New Roman" w:hAnsi="Times New Roman" w:cs="Times New Roman"/>
          <w:color w:val="000000" w:themeColor="text1"/>
        </w:rPr>
        <w:t xml:space="preserve">Dolezel, Marion, Christoph </w:t>
      </w:r>
      <w:proofErr w:type="spellStart"/>
      <w:r w:rsidRPr="00096C23">
        <w:rPr>
          <w:rFonts w:ascii="Times New Roman" w:hAnsi="Times New Roman" w:cs="Times New Roman"/>
          <w:color w:val="000000" w:themeColor="text1"/>
        </w:rPr>
        <w:t>Lüthi</w:t>
      </w:r>
      <w:proofErr w:type="spellEnd"/>
      <w:r w:rsidRPr="00096C23">
        <w:rPr>
          <w:rFonts w:ascii="Times New Roman" w:hAnsi="Times New Roman" w:cs="Times New Roman"/>
          <w:color w:val="000000" w:themeColor="text1"/>
        </w:rPr>
        <w:t xml:space="preserve">, and Helmut </w:t>
      </w:r>
      <w:proofErr w:type="spellStart"/>
      <w:r w:rsidRPr="00096C23">
        <w:rPr>
          <w:rFonts w:ascii="Times New Roman" w:hAnsi="Times New Roman" w:cs="Times New Roman"/>
          <w:color w:val="000000" w:themeColor="text1"/>
        </w:rPr>
        <w:t>Gaugitsch</w:t>
      </w:r>
      <w:proofErr w:type="spellEnd"/>
      <w:r w:rsidRPr="00096C23">
        <w:rPr>
          <w:rFonts w:ascii="Times New Roman" w:hAnsi="Times New Roman" w:cs="Times New Roman"/>
          <w:color w:val="000000" w:themeColor="text1"/>
        </w:rPr>
        <w:t xml:space="preserve">. Beyond limits – the pitfalls of global gene drives for environmental risk assessment in the European Union. </w:t>
      </w:r>
      <w:proofErr w:type="spellStart"/>
      <w:r w:rsidRPr="00096C23">
        <w:rPr>
          <w:rFonts w:ascii="Times New Roman" w:hAnsi="Times New Roman" w:cs="Times New Roman"/>
          <w:i/>
          <w:iCs/>
          <w:color w:val="000000" w:themeColor="text1"/>
        </w:rPr>
        <w:t>BioRisk</w:t>
      </w:r>
      <w:proofErr w:type="spellEnd"/>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vol. 15 (May 2020), pp. 1—29.</w:t>
      </w:r>
    </w:p>
    <w:p w14:paraId="47BD70E0" w14:textId="77777777" w:rsidR="00787D21" w:rsidRPr="00096C23" w:rsidRDefault="00787D21" w:rsidP="00787D21">
      <w:pPr>
        <w:rPr>
          <w:rFonts w:ascii="Times New Roman" w:hAnsi="Times New Roman" w:cs="Times New Roman"/>
          <w:color w:val="000000" w:themeColor="text1"/>
        </w:rPr>
      </w:pPr>
    </w:p>
    <w:p w14:paraId="1C8ED22F" w14:textId="3D536F1C"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Dong, </w:t>
      </w:r>
      <w:proofErr w:type="spellStart"/>
      <w:r w:rsidRPr="00096C23">
        <w:rPr>
          <w:rFonts w:ascii="Times New Roman" w:hAnsi="Times New Roman" w:cs="Times New Roman"/>
          <w:color w:val="000000" w:themeColor="text1"/>
        </w:rPr>
        <w:t>Shengzhang</w:t>
      </w:r>
      <w:proofErr w:type="spellEnd"/>
      <w:r w:rsidRPr="00096C23">
        <w:rPr>
          <w:rFonts w:ascii="Times New Roman" w:hAnsi="Times New Roman" w:cs="Times New Roman"/>
          <w:color w:val="000000" w:themeColor="text1"/>
        </w:rPr>
        <w:t>, and others. Mosquito transgenesis for malaria control</w:t>
      </w:r>
      <w:r w:rsidRPr="00096C23">
        <w:rPr>
          <w:rFonts w:ascii="Times New Roman" w:hAnsi="Times New Roman" w:cs="Times New Roman"/>
          <w:i/>
          <w:iCs/>
          <w:color w:val="000000" w:themeColor="text1"/>
        </w:rPr>
        <w:t xml:space="preserve">. Trends </w:t>
      </w:r>
      <w:proofErr w:type="spellStart"/>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arasitol</w:t>
      </w:r>
      <w:proofErr w:type="spellEnd"/>
      <w:r w:rsidRPr="00096C23">
        <w:rPr>
          <w:rFonts w:ascii="Times New Roman" w:hAnsi="Times New Roman" w:cs="Times New Roman"/>
          <w:i/>
          <w:iCs/>
          <w:color w:val="000000" w:themeColor="text1"/>
        </w:rPr>
        <w:t>,</w:t>
      </w:r>
      <w:r w:rsidRPr="00096C23">
        <w:rPr>
          <w:rFonts w:ascii="Times New Roman" w:hAnsi="Times New Roman" w:cs="Times New Roman"/>
          <w:color w:val="000000" w:themeColor="text1"/>
        </w:rPr>
        <w:t xml:space="preserve"> vol. 38 (January 2022), pp. 54—66.</w:t>
      </w:r>
    </w:p>
    <w:p w14:paraId="6BE26D0E" w14:textId="2C409AF4"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Duffy, Mark R., and others. Zika virus outbreak on yap island, federated states of Micronesia. </w:t>
      </w:r>
      <w:r w:rsidRPr="00096C23">
        <w:rPr>
          <w:rFonts w:ascii="Times New Roman" w:hAnsi="Times New Roman" w:cs="Times New Roman"/>
          <w:i/>
          <w:iCs/>
          <w:color w:val="000000" w:themeColor="text1"/>
        </w:rPr>
        <w:t xml:space="preserve">The </w:t>
      </w:r>
      <w:r>
        <w:rPr>
          <w:rFonts w:ascii="Times New Roman" w:hAnsi="Times New Roman" w:cs="Times New Roman"/>
          <w:i/>
          <w:iCs/>
          <w:color w:val="000000" w:themeColor="text1"/>
        </w:rPr>
        <w:t>N</w:t>
      </w:r>
      <w:r w:rsidRPr="00B26373">
        <w:rPr>
          <w:rFonts w:ascii="Times New Roman" w:hAnsi="Times New Roman" w:cs="Times New Roman"/>
          <w:i/>
          <w:iCs/>
          <w:color w:val="000000" w:themeColor="text1"/>
        </w:rPr>
        <w:t>ew</w:t>
      </w:r>
      <w:r w:rsidRPr="00096C23">
        <w:rPr>
          <w:rFonts w:ascii="Times New Roman" w:hAnsi="Times New Roman" w:cs="Times New Roman"/>
          <w:i/>
          <w:iCs/>
          <w:color w:val="000000" w:themeColor="text1"/>
        </w:rPr>
        <w:t xml:space="preserve"> England </w:t>
      </w:r>
      <w:r>
        <w:rPr>
          <w:rFonts w:ascii="Times New Roman" w:hAnsi="Times New Roman" w:cs="Times New Roman"/>
          <w:i/>
          <w:iCs/>
          <w:color w:val="000000" w:themeColor="text1"/>
        </w:rPr>
        <w:t>J</w:t>
      </w:r>
      <w:r w:rsidRPr="00B26373">
        <w:rPr>
          <w:rFonts w:ascii="Times New Roman" w:hAnsi="Times New Roman" w:cs="Times New Roman"/>
          <w:i/>
          <w:iCs/>
          <w:color w:val="000000" w:themeColor="text1"/>
        </w:rPr>
        <w:t>ournal</w:t>
      </w:r>
      <w:r w:rsidRPr="00096C23">
        <w:rPr>
          <w:rFonts w:ascii="Times New Roman" w:hAnsi="Times New Roman" w:cs="Times New Roman"/>
          <w:i/>
          <w:iCs/>
          <w:color w:val="000000" w:themeColor="text1"/>
        </w:rPr>
        <w:t xml:space="preserve"> of </w:t>
      </w:r>
      <w:r>
        <w:rPr>
          <w:rFonts w:ascii="Times New Roman" w:hAnsi="Times New Roman" w:cs="Times New Roman"/>
          <w:i/>
          <w:iCs/>
          <w:color w:val="000000" w:themeColor="text1"/>
        </w:rPr>
        <w:t>M</w:t>
      </w:r>
      <w:r w:rsidRPr="00B26373">
        <w:rPr>
          <w:rFonts w:ascii="Times New Roman" w:hAnsi="Times New Roman" w:cs="Times New Roman"/>
          <w:i/>
          <w:iCs/>
          <w:color w:val="000000" w:themeColor="text1"/>
        </w:rPr>
        <w:t>edicine</w:t>
      </w:r>
      <w:r w:rsidRPr="00096C23">
        <w:rPr>
          <w:rFonts w:ascii="Times New Roman" w:hAnsi="Times New Roman" w:cs="Times New Roman"/>
          <w:color w:val="000000" w:themeColor="text1"/>
        </w:rPr>
        <w:t>, vol. 360 (June 2009), pp. 2535—2543.</w:t>
      </w:r>
    </w:p>
    <w:p w14:paraId="5CA2140C" w14:textId="51B430A8"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Dufourd</w:t>
      </w:r>
      <w:proofErr w:type="spellEnd"/>
      <w:r w:rsidRPr="00096C23">
        <w:rPr>
          <w:rFonts w:ascii="Times New Roman" w:hAnsi="Times New Roman" w:cs="Times New Roman"/>
          <w:color w:val="000000" w:themeColor="text1"/>
        </w:rPr>
        <w:t xml:space="preserve">, Claire, and others. Impact of environmental factors on mosquito dispersal in the prospect of sterile insect technique control. </w:t>
      </w:r>
      <w:r w:rsidRPr="00096C23">
        <w:rPr>
          <w:rFonts w:ascii="Times New Roman" w:hAnsi="Times New Roman" w:cs="Times New Roman"/>
          <w:i/>
          <w:iCs/>
          <w:color w:val="000000" w:themeColor="text1"/>
        </w:rPr>
        <w:t xml:space="preserve">Computers and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athematics with </w:t>
      </w:r>
      <w:r>
        <w:rPr>
          <w:rFonts w:ascii="Times New Roman" w:hAnsi="Times New Roman" w:cs="Times New Roman"/>
          <w:i/>
          <w:iCs/>
          <w:color w:val="000000" w:themeColor="text1"/>
        </w:rPr>
        <w:t>A</w:t>
      </w:r>
      <w:r w:rsidRPr="00096C23">
        <w:rPr>
          <w:rFonts w:ascii="Times New Roman" w:hAnsi="Times New Roman" w:cs="Times New Roman"/>
          <w:i/>
          <w:iCs/>
          <w:color w:val="000000" w:themeColor="text1"/>
        </w:rPr>
        <w:t>pplications</w:t>
      </w:r>
      <w:r w:rsidRPr="00096C23">
        <w:rPr>
          <w:rFonts w:ascii="Times New Roman" w:hAnsi="Times New Roman" w:cs="Times New Roman"/>
          <w:color w:val="000000" w:themeColor="text1"/>
        </w:rPr>
        <w:t>, vol. 66, No. 9 (November 2013), pp. 1695—1715.</w:t>
      </w:r>
    </w:p>
    <w:p w14:paraId="70B96287" w14:textId="25A5E55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Eckhoff, Philip A., and others. Impact of mosquito gene drive on malaria elimination in a computational model with explicit spatial and temporal dynamics.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vol. 114, No. 2 (December 2016).</w:t>
      </w:r>
    </w:p>
    <w:p w14:paraId="5E6BAABE" w14:textId="5B08FFF5"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Edgington, Matthew P., and Luke S. </w:t>
      </w:r>
      <w:proofErr w:type="spellStart"/>
      <w:r w:rsidRPr="00096C23">
        <w:rPr>
          <w:rFonts w:ascii="Times New Roman" w:hAnsi="Times New Roman" w:cs="Times New Roman"/>
          <w:color w:val="000000" w:themeColor="text1"/>
        </w:rPr>
        <w:t>Alphey</w:t>
      </w:r>
      <w:proofErr w:type="spellEnd"/>
      <w:r w:rsidRPr="00096C23">
        <w:rPr>
          <w:rFonts w:ascii="Times New Roman" w:hAnsi="Times New Roman" w:cs="Times New Roman"/>
          <w:color w:val="000000" w:themeColor="text1"/>
        </w:rPr>
        <w:t>. Conditions for success of engineered underdominance gene drive systems.</w:t>
      </w:r>
      <w:r w:rsidRPr="00096C23">
        <w:rPr>
          <w:rFonts w:ascii="Times New Roman" w:hAnsi="Times New Roman" w:cs="Times New Roman"/>
          <w:i/>
          <w:iCs/>
          <w:color w:val="000000" w:themeColor="text1"/>
        </w:rPr>
        <w:t xml:space="preserve"> Journal of </w:t>
      </w:r>
      <w:r>
        <w:rPr>
          <w:rFonts w:ascii="Times New Roman" w:hAnsi="Times New Roman" w:cs="Times New Roman"/>
          <w:i/>
          <w:iCs/>
          <w:color w:val="000000" w:themeColor="text1"/>
        </w:rPr>
        <w:t>T</w:t>
      </w:r>
      <w:r w:rsidRPr="00096C23">
        <w:rPr>
          <w:rFonts w:ascii="Times New Roman" w:hAnsi="Times New Roman" w:cs="Times New Roman"/>
          <w:i/>
          <w:iCs/>
          <w:color w:val="000000" w:themeColor="text1"/>
        </w:rPr>
        <w:t xml:space="preserve">heoretical </w:t>
      </w:r>
      <w:r>
        <w:rPr>
          <w:rFonts w:ascii="Times New Roman" w:hAnsi="Times New Roman" w:cs="Times New Roman"/>
          <w:i/>
          <w:iCs/>
          <w:color w:val="000000" w:themeColor="text1"/>
        </w:rPr>
        <w:t>B</w:t>
      </w:r>
      <w:r w:rsidRPr="00096C23">
        <w:rPr>
          <w:rFonts w:ascii="Times New Roman" w:hAnsi="Times New Roman" w:cs="Times New Roman"/>
          <w:i/>
          <w:iCs/>
          <w:color w:val="000000" w:themeColor="text1"/>
        </w:rPr>
        <w:t>iology</w:t>
      </w:r>
      <w:r w:rsidRPr="00096C23">
        <w:rPr>
          <w:rFonts w:ascii="Times New Roman" w:hAnsi="Times New Roman" w:cs="Times New Roman"/>
          <w:color w:val="000000" w:themeColor="text1"/>
        </w:rPr>
        <w:t>, vol. 430 (October 2017), pp. 128—140.</w:t>
      </w:r>
    </w:p>
    <w:p w14:paraId="137DB065" w14:textId="6962A9FD"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Edgington, Matthew P., and Luke S. </w:t>
      </w:r>
      <w:proofErr w:type="spellStart"/>
      <w:r w:rsidRPr="00096C23">
        <w:rPr>
          <w:rFonts w:ascii="Times New Roman" w:hAnsi="Times New Roman" w:cs="Times New Roman"/>
          <w:color w:val="000000" w:themeColor="text1"/>
        </w:rPr>
        <w:t>Alphey</w:t>
      </w:r>
      <w:proofErr w:type="spellEnd"/>
      <w:r w:rsidRPr="00096C23">
        <w:rPr>
          <w:rFonts w:ascii="Times New Roman" w:hAnsi="Times New Roman" w:cs="Times New Roman"/>
          <w:color w:val="000000" w:themeColor="text1"/>
        </w:rPr>
        <w:t xml:space="preserve">. Population dynamics of engineered underdominance and killer-rescue gene drives in the control of disease vectors. </w:t>
      </w:r>
      <w:r w:rsidRPr="00B26373">
        <w:rPr>
          <w:rFonts w:ascii="Times New Roman" w:hAnsi="Times New Roman" w:cs="Times New Roman"/>
          <w:i/>
          <w:iCs/>
          <w:color w:val="000000" w:themeColor="text1"/>
        </w:rPr>
        <w:t xml:space="preserve">PLOS Computational Biology, </w:t>
      </w:r>
      <w:r w:rsidRPr="00B26373">
        <w:rPr>
          <w:rFonts w:ascii="Times New Roman" w:hAnsi="Times New Roman" w:cs="Times New Roman"/>
          <w:color w:val="000000" w:themeColor="text1"/>
        </w:rPr>
        <w:t xml:space="preserve">vol. </w:t>
      </w:r>
      <w:r w:rsidRPr="00096C23">
        <w:rPr>
          <w:rFonts w:ascii="Times New Roman" w:hAnsi="Times New Roman" w:cs="Times New Roman"/>
          <w:color w:val="000000" w:themeColor="text1"/>
        </w:rPr>
        <w:t>13,</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No.</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3 (March 2018).</w:t>
      </w:r>
    </w:p>
    <w:p w14:paraId="012573AE" w14:textId="59F28F7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Effects of the removal or reduction in density of the malaria mosquito, </w:t>
      </w:r>
      <w:r>
        <w:rPr>
          <w:rFonts w:ascii="Times New Roman" w:hAnsi="Times New Roman" w:cs="Times New Roman"/>
          <w:i/>
          <w:iCs/>
          <w:color w:val="000000" w:themeColor="text1"/>
        </w:rPr>
        <w:t>A</w:t>
      </w:r>
      <w:r w:rsidRPr="00096C23">
        <w:rPr>
          <w:rFonts w:ascii="Times New Roman" w:hAnsi="Times New Roman" w:cs="Times New Roman"/>
          <w:i/>
          <w:iCs/>
          <w:color w:val="000000" w:themeColor="text1"/>
        </w:rPr>
        <w:t>nopheles gambiae</w:t>
      </w:r>
      <w:r w:rsidRPr="00096C23">
        <w:rPr>
          <w:rFonts w:ascii="Times New Roman" w:hAnsi="Times New Roman" w:cs="Times New Roman"/>
          <w:color w:val="000000" w:themeColor="text1"/>
        </w:rPr>
        <w:t xml:space="preserve"> </w:t>
      </w:r>
      <w:proofErr w:type="spellStart"/>
      <w:r w:rsidRPr="00096C23">
        <w:rPr>
          <w:rFonts w:ascii="Times New Roman" w:hAnsi="Times New Roman" w:cs="Times New Roman"/>
          <w:color w:val="000000" w:themeColor="text1"/>
        </w:rPr>
        <w:t>s.l.</w:t>
      </w:r>
      <w:proofErr w:type="spellEnd"/>
      <w:r w:rsidRPr="00096C23">
        <w:rPr>
          <w:rFonts w:ascii="Times New Roman" w:hAnsi="Times New Roman" w:cs="Times New Roman"/>
          <w:color w:val="000000" w:themeColor="text1"/>
        </w:rPr>
        <w:t xml:space="preserve">, on interacting predators and competitors in local ecosystems. </w:t>
      </w:r>
      <w:r w:rsidRPr="00096C23">
        <w:rPr>
          <w:rFonts w:ascii="Times New Roman" w:hAnsi="Times New Roman" w:cs="Times New Roman"/>
          <w:i/>
          <w:iCs/>
          <w:color w:val="000000" w:themeColor="text1"/>
        </w:rPr>
        <w:t xml:space="preserve">Medical and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 xml:space="preserve">eterinary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ntomology</w:t>
      </w:r>
      <w:r w:rsidRPr="00096C23">
        <w:rPr>
          <w:rFonts w:ascii="Times New Roman" w:hAnsi="Times New Roman" w:cs="Times New Roman"/>
          <w:color w:val="000000" w:themeColor="text1"/>
        </w:rPr>
        <w:t>, vol. 33, No. 1 (July 2018), pp. 1—15.</w:t>
      </w:r>
    </w:p>
    <w:p w14:paraId="152B70E1" w14:textId="18FF743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Ellis, David A., and others. Testing non-autonomous antimalarial gene drive effectors using self-eliminating drivers in the African mosquito vector </w:t>
      </w:r>
      <w:r w:rsidRPr="00096C23">
        <w:rPr>
          <w:rFonts w:ascii="Times New Roman" w:hAnsi="Times New Roman" w:cs="Times New Roman"/>
          <w:i/>
          <w:iCs/>
        </w:rPr>
        <w:t>Anopheles gambiae.</w:t>
      </w:r>
      <w:r w:rsidRPr="00096C23">
        <w:rPr>
          <w:rFonts w:ascii="Times New Roman" w:hAnsi="Times New Roman" w:cs="Times New Roman"/>
        </w:rPr>
        <w:t xml:space="preserve"> </w:t>
      </w:r>
      <w:r w:rsidRPr="00096C23">
        <w:rPr>
          <w:rFonts w:ascii="Times New Roman" w:hAnsi="Times New Roman" w:cs="Times New Roman"/>
          <w:i/>
          <w:iCs/>
        </w:rPr>
        <w:t xml:space="preserve">PLOS </w:t>
      </w:r>
      <w:r>
        <w:rPr>
          <w:rFonts w:ascii="Times New Roman" w:hAnsi="Times New Roman" w:cs="Times New Roman"/>
          <w:i/>
          <w:iCs/>
        </w:rPr>
        <w:t>G</w:t>
      </w:r>
      <w:r w:rsidRPr="00096C23">
        <w:rPr>
          <w:rFonts w:ascii="Times New Roman" w:hAnsi="Times New Roman" w:cs="Times New Roman"/>
          <w:i/>
          <w:iCs/>
        </w:rPr>
        <w:t>enetics</w:t>
      </w:r>
      <w:r w:rsidRPr="00096C23">
        <w:rPr>
          <w:rFonts w:ascii="Times New Roman" w:hAnsi="Times New Roman" w:cs="Times New Roman"/>
        </w:rPr>
        <w:t>, vol. 18, No. 6 (June 2022).</w:t>
      </w:r>
    </w:p>
    <w:p w14:paraId="1F1C148A" w14:textId="7C0F55F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Elnour, Mohammed-Ahmed B., and others. Population </w:t>
      </w:r>
      <w:r>
        <w:rPr>
          <w:rFonts w:ascii="Times New Roman" w:hAnsi="Times New Roman" w:cs="Times New Roman"/>
        </w:rPr>
        <w:t>g</w:t>
      </w:r>
      <w:r w:rsidRPr="00096C23">
        <w:rPr>
          <w:rFonts w:ascii="Times New Roman" w:hAnsi="Times New Roman" w:cs="Times New Roman"/>
        </w:rPr>
        <w:t xml:space="preserve">enetic </w:t>
      </w:r>
      <w:r>
        <w:rPr>
          <w:rFonts w:ascii="Times New Roman" w:hAnsi="Times New Roman" w:cs="Times New Roman"/>
        </w:rPr>
        <w:t>a</w:t>
      </w:r>
      <w:r w:rsidRPr="00096C23">
        <w:rPr>
          <w:rFonts w:ascii="Times New Roman" w:hAnsi="Times New Roman" w:cs="Times New Roman"/>
        </w:rPr>
        <w:t xml:space="preserve">nalysis of </w:t>
      </w:r>
      <w:r w:rsidRPr="003F6DC6">
        <w:rPr>
          <w:rFonts w:ascii="Times New Roman" w:hAnsi="Times New Roman" w:cs="Times New Roman"/>
          <w:i/>
          <w:iCs/>
        </w:rPr>
        <w:t>Aedes aegypti</w:t>
      </w:r>
      <w:r w:rsidRPr="00FA2328">
        <w:rPr>
          <w:rFonts w:ascii="Times New Roman" w:hAnsi="Times New Roman" w:cs="Times New Roman"/>
        </w:rPr>
        <w:t xml:space="preserve"> </w:t>
      </w:r>
      <w:r>
        <w:rPr>
          <w:rFonts w:ascii="Times New Roman" w:hAnsi="Times New Roman" w:cs="Times New Roman"/>
        </w:rPr>
        <w:t>m</w:t>
      </w:r>
      <w:r w:rsidRPr="00FA2328">
        <w:rPr>
          <w:rFonts w:ascii="Times New Roman" w:hAnsi="Times New Roman" w:cs="Times New Roman"/>
        </w:rPr>
        <w:t xml:space="preserve">osquitoes </w:t>
      </w:r>
      <w:r>
        <w:rPr>
          <w:rFonts w:ascii="Times New Roman" w:hAnsi="Times New Roman" w:cs="Times New Roman"/>
        </w:rPr>
        <w:t>f</w:t>
      </w:r>
      <w:r w:rsidRPr="00096C23">
        <w:rPr>
          <w:rFonts w:ascii="Times New Roman" w:hAnsi="Times New Roman" w:cs="Times New Roman"/>
        </w:rPr>
        <w:t xml:space="preserve">rom Sudan </w:t>
      </w:r>
      <w:r>
        <w:rPr>
          <w:rFonts w:ascii="Times New Roman" w:hAnsi="Times New Roman" w:cs="Times New Roman"/>
        </w:rPr>
        <w:t>r</w:t>
      </w:r>
      <w:r w:rsidRPr="00096C23">
        <w:rPr>
          <w:rFonts w:ascii="Times New Roman" w:hAnsi="Times New Roman" w:cs="Times New Roman"/>
        </w:rPr>
        <w:t xml:space="preserve">evealed </w:t>
      </w:r>
      <w:r>
        <w:rPr>
          <w:rFonts w:ascii="Times New Roman" w:hAnsi="Times New Roman" w:cs="Times New Roman"/>
        </w:rPr>
        <w:t>r</w:t>
      </w:r>
      <w:r w:rsidRPr="00096C23">
        <w:rPr>
          <w:rFonts w:ascii="Times New Roman" w:hAnsi="Times New Roman" w:cs="Times New Roman"/>
        </w:rPr>
        <w:t xml:space="preserve">ecent </w:t>
      </w:r>
      <w:r>
        <w:rPr>
          <w:rFonts w:ascii="Times New Roman" w:hAnsi="Times New Roman" w:cs="Times New Roman"/>
        </w:rPr>
        <w:t>i</w:t>
      </w:r>
      <w:r w:rsidRPr="00096C23">
        <w:rPr>
          <w:rFonts w:ascii="Times New Roman" w:hAnsi="Times New Roman" w:cs="Times New Roman"/>
        </w:rPr>
        <w:t xml:space="preserve">ndependent </w:t>
      </w:r>
      <w:r>
        <w:rPr>
          <w:rFonts w:ascii="Times New Roman" w:hAnsi="Times New Roman" w:cs="Times New Roman"/>
        </w:rPr>
        <w:t>c</w:t>
      </w:r>
      <w:r w:rsidRPr="00096C23">
        <w:rPr>
          <w:rFonts w:ascii="Times New Roman" w:hAnsi="Times New Roman" w:cs="Times New Roman"/>
        </w:rPr>
        <w:t xml:space="preserve">olonization </w:t>
      </w:r>
      <w:r>
        <w:rPr>
          <w:rFonts w:ascii="Times New Roman" w:hAnsi="Times New Roman" w:cs="Times New Roman"/>
        </w:rPr>
        <w:t>e</w:t>
      </w:r>
      <w:r w:rsidRPr="00096C23">
        <w:rPr>
          <w:rFonts w:ascii="Times New Roman" w:hAnsi="Times New Roman" w:cs="Times New Roman"/>
        </w:rPr>
        <w:t xml:space="preserve">vents by the </w:t>
      </w:r>
      <w:r>
        <w:rPr>
          <w:rFonts w:ascii="Times New Roman" w:hAnsi="Times New Roman" w:cs="Times New Roman"/>
        </w:rPr>
        <w:t>t</w:t>
      </w:r>
      <w:r w:rsidRPr="00096C23">
        <w:rPr>
          <w:rFonts w:ascii="Times New Roman" w:hAnsi="Times New Roman" w:cs="Times New Roman"/>
        </w:rPr>
        <w:t xml:space="preserve">wo </w:t>
      </w:r>
      <w:r>
        <w:rPr>
          <w:rFonts w:ascii="Times New Roman" w:hAnsi="Times New Roman" w:cs="Times New Roman"/>
        </w:rPr>
        <w:t>s</w:t>
      </w:r>
      <w:r w:rsidRPr="00096C23">
        <w:rPr>
          <w:rFonts w:ascii="Times New Roman" w:hAnsi="Times New Roman" w:cs="Times New Roman"/>
        </w:rPr>
        <w:t xml:space="preserve">ubspecies. </w:t>
      </w:r>
      <w:r w:rsidRPr="00096C23">
        <w:rPr>
          <w:rFonts w:ascii="Times New Roman" w:hAnsi="Times New Roman" w:cs="Times New Roman"/>
          <w:i/>
          <w:iCs/>
        </w:rPr>
        <w:t xml:space="preserve">Frontiers in </w:t>
      </w:r>
      <w:r>
        <w:rPr>
          <w:rFonts w:ascii="Times New Roman" w:hAnsi="Times New Roman" w:cs="Times New Roman"/>
          <w:i/>
          <w:iCs/>
        </w:rPr>
        <w:t>G</w:t>
      </w:r>
      <w:r w:rsidRPr="00096C23">
        <w:rPr>
          <w:rFonts w:ascii="Times New Roman" w:hAnsi="Times New Roman" w:cs="Times New Roman"/>
          <w:i/>
          <w:iCs/>
        </w:rPr>
        <w:t>enetics</w:t>
      </w:r>
      <w:r w:rsidRPr="00096C23">
        <w:rPr>
          <w:rFonts w:ascii="Times New Roman" w:hAnsi="Times New Roman" w:cs="Times New Roman"/>
        </w:rPr>
        <w:t xml:space="preserve">, vol. 13 (February 2022). </w:t>
      </w:r>
    </w:p>
    <w:p w14:paraId="00A4EA63" w14:textId="381245A6"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Epelboin</w:t>
      </w:r>
      <w:proofErr w:type="spellEnd"/>
      <w:r w:rsidRPr="00096C23">
        <w:rPr>
          <w:rFonts w:ascii="Times New Roman" w:hAnsi="Times New Roman" w:cs="Times New Roman"/>
        </w:rPr>
        <w:t xml:space="preserve">, </w:t>
      </w:r>
      <w:proofErr w:type="spellStart"/>
      <w:r w:rsidRPr="00096C23">
        <w:rPr>
          <w:rFonts w:ascii="Times New Roman" w:hAnsi="Times New Roman" w:cs="Times New Roman"/>
        </w:rPr>
        <w:t>Yanouk</w:t>
      </w:r>
      <w:proofErr w:type="spellEnd"/>
      <w:r w:rsidRPr="00096C23">
        <w:rPr>
          <w:rFonts w:ascii="Times New Roman" w:hAnsi="Times New Roman" w:cs="Times New Roman"/>
        </w:rPr>
        <w:t xml:space="preserve">, and others. Zika virus: An updated review of competent or naturally infected mosquitoes. </w:t>
      </w:r>
      <w:r w:rsidRPr="00096C23">
        <w:rPr>
          <w:rFonts w:ascii="Times New Roman" w:hAnsi="Times New Roman" w:cs="Times New Roman"/>
          <w:i/>
          <w:iCs/>
        </w:rPr>
        <w:t xml:space="preserve">PLOS </w:t>
      </w:r>
      <w:r>
        <w:rPr>
          <w:rFonts w:ascii="Times New Roman" w:hAnsi="Times New Roman" w:cs="Times New Roman"/>
          <w:i/>
          <w:iCs/>
        </w:rPr>
        <w:t>N</w:t>
      </w:r>
      <w:r w:rsidRPr="00B26373">
        <w:rPr>
          <w:rFonts w:ascii="Times New Roman" w:hAnsi="Times New Roman" w:cs="Times New Roman"/>
          <w:i/>
          <w:iCs/>
        </w:rPr>
        <w:t>eglected</w:t>
      </w:r>
      <w:r w:rsidRPr="00096C23">
        <w:rPr>
          <w:rFonts w:ascii="Times New Roman" w:hAnsi="Times New Roman" w:cs="Times New Roman"/>
          <w:i/>
          <w:iCs/>
        </w:rPr>
        <w:t xml:space="preserve"> </w:t>
      </w:r>
      <w:r>
        <w:rPr>
          <w:rFonts w:ascii="Times New Roman" w:hAnsi="Times New Roman" w:cs="Times New Roman"/>
          <w:i/>
          <w:iCs/>
        </w:rPr>
        <w:t>T</w:t>
      </w:r>
      <w:r w:rsidRPr="00096C23">
        <w:rPr>
          <w:rFonts w:ascii="Times New Roman" w:hAnsi="Times New Roman" w:cs="Times New Roman"/>
          <w:i/>
          <w:iCs/>
        </w:rPr>
        <w:t xml:space="preserve">ropical </w:t>
      </w:r>
      <w:r>
        <w:rPr>
          <w:rFonts w:ascii="Times New Roman" w:hAnsi="Times New Roman" w:cs="Times New Roman"/>
          <w:i/>
          <w:iCs/>
        </w:rPr>
        <w:t>D</w:t>
      </w:r>
      <w:r w:rsidRPr="00096C23">
        <w:rPr>
          <w:rFonts w:ascii="Times New Roman" w:hAnsi="Times New Roman" w:cs="Times New Roman"/>
          <w:i/>
          <w:iCs/>
        </w:rPr>
        <w:t>iseases</w:t>
      </w:r>
      <w:r w:rsidRPr="00096C23">
        <w:rPr>
          <w:rFonts w:ascii="Times New Roman" w:hAnsi="Times New Roman" w:cs="Times New Roman"/>
        </w:rPr>
        <w:t>, vol. 11, No. 1371 (November 2017).</w:t>
      </w:r>
    </w:p>
    <w:p w14:paraId="642ACEC8" w14:textId="70F55674"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Epopa</w:t>
      </w:r>
      <w:proofErr w:type="spellEnd"/>
      <w:r w:rsidRPr="00096C23">
        <w:rPr>
          <w:rFonts w:ascii="Times New Roman" w:hAnsi="Times New Roman" w:cs="Times New Roman"/>
        </w:rPr>
        <w:t xml:space="preserve">, Patric Stephane, and others. Seasonal malaria vector and transmission dynamics in western Burkina Faso. </w:t>
      </w:r>
      <w:r w:rsidRPr="00096C23">
        <w:rPr>
          <w:rFonts w:ascii="Times New Roman" w:hAnsi="Times New Roman" w:cs="Times New Roman"/>
          <w:i/>
          <w:iCs/>
        </w:rPr>
        <w:t xml:space="preserve">Malaria </w:t>
      </w:r>
      <w:r>
        <w:rPr>
          <w:rFonts w:ascii="Times New Roman" w:hAnsi="Times New Roman" w:cs="Times New Roman"/>
          <w:i/>
          <w:iCs/>
        </w:rPr>
        <w:t>J</w:t>
      </w:r>
      <w:r w:rsidRPr="00096C23">
        <w:rPr>
          <w:rFonts w:ascii="Times New Roman" w:hAnsi="Times New Roman" w:cs="Times New Roman"/>
          <w:i/>
          <w:iCs/>
        </w:rPr>
        <w:t>ournal</w:t>
      </w:r>
      <w:r w:rsidRPr="00096C23">
        <w:rPr>
          <w:rFonts w:ascii="Times New Roman" w:hAnsi="Times New Roman" w:cs="Times New Roman"/>
        </w:rPr>
        <w:t>, vol. 18, No. 113 (April 2019).</w:t>
      </w:r>
    </w:p>
    <w:p w14:paraId="47C81395" w14:textId="4A623FE0"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Eritja</w:t>
      </w:r>
      <w:proofErr w:type="spellEnd"/>
      <w:r w:rsidRPr="00096C23">
        <w:rPr>
          <w:rFonts w:ascii="Times New Roman" w:hAnsi="Times New Roman" w:cs="Times New Roman"/>
        </w:rPr>
        <w:t xml:space="preserve">, Roger, and others. Direct evidence of adult </w:t>
      </w:r>
      <w:r>
        <w:rPr>
          <w:rFonts w:ascii="Times New Roman" w:hAnsi="Times New Roman" w:cs="Times New Roman"/>
          <w:i/>
          <w:iCs/>
        </w:rPr>
        <w:t>A</w:t>
      </w:r>
      <w:r w:rsidRPr="00096C23">
        <w:rPr>
          <w:rFonts w:ascii="Times New Roman" w:hAnsi="Times New Roman" w:cs="Times New Roman"/>
          <w:i/>
          <w:iCs/>
        </w:rPr>
        <w:t xml:space="preserve">edes albopictus </w:t>
      </w:r>
      <w:r w:rsidRPr="00096C23">
        <w:rPr>
          <w:rFonts w:ascii="Times New Roman" w:hAnsi="Times New Roman" w:cs="Times New Roman"/>
        </w:rPr>
        <w:t xml:space="preserve">dispersal by car. </w:t>
      </w:r>
      <w:r w:rsidRPr="00096C23">
        <w:rPr>
          <w:rFonts w:ascii="Times New Roman" w:hAnsi="Times New Roman" w:cs="Times New Roman"/>
          <w:i/>
          <w:iCs/>
        </w:rPr>
        <w:t>Scientific reports</w:t>
      </w:r>
      <w:r w:rsidRPr="00096C23">
        <w:rPr>
          <w:rFonts w:ascii="Times New Roman" w:hAnsi="Times New Roman" w:cs="Times New Roman"/>
        </w:rPr>
        <w:t>, vol. 7, No. 14399 (October 2017).</w:t>
      </w:r>
    </w:p>
    <w:p w14:paraId="6FC23462" w14:textId="74757809" w:rsidR="00787D21" w:rsidRPr="00610E9F" w:rsidRDefault="00787D21" w:rsidP="00610E9F">
      <w:pPr>
        <w:rPr>
          <w:rFonts w:ascii="Times New Roman" w:hAnsi="Times New Roman" w:cs="Times New Roman"/>
        </w:rPr>
      </w:pPr>
      <w:r w:rsidRPr="00096C23">
        <w:rPr>
          <w:rFonts w:ascii="Times New Roman" w:hAnsi="Times New Roman" w:cs="Times New Roman"/>
        </w:rPr>
        <w:t xml:space="preserve">Escobar, Denis, and others. Distribution and phylogenetic diversity of </w:t>
      </w:r>
      <w:r w:rsidRPr="009F63F0">
        <w:rPr>
          <w:rFonts w:ascii="Times New Roman" w:hAnsi="Times New Roman" w:cs="Times New Roman"/>
          <w:i/>
          <w:iCs/>
        </w:rPr>
        <w:t>Anopheles</w:t>
      </w:r>
      <w:r w:rsidRPr="00096C23">
        <w:rPr>
          <w:rFonts w:ascii="Times New Roman" w:hAnsi="Times New Roman" w:cs="Times New Roman"/>
        </w:rPr>
        <w:t xml:space="preserve"> species in malaria endemic areas of Honduras in an elimination setting. </w:t>
      </w:r>
      <w:r w:rsidRPr="00096C23">
        <w:rPr>
          <w:rFonts w:ascii="Times New Roman" w:hAnsi="Times New Roman" w:cs="Times New Roman"/>
          <w:i/>
          <w:iCs/>
        </w:rPr>
        <w:t xml:space="preserve">Parasite and </w:t>
      </w:r>
      <w:r>
        <w:rPr>
          <w:rFonts w:ascii="Times New Roman" w:hAnsi="Times New Roman" w:cs="Times New Roman"/>
          <w:i/>
          <w:iCs/>
        </w:rPr>
        <w:t>V</w:t>
      </w:r>
      <w:r w:rsidRPr="00B26373">
        <w:rPr>
          <w:rFonts w:ascii="Times New Roman" w:hAnsi="Times New Roman" w:cs="Times New Roman"/>
          <w:i/>
          <w:iCs/>
        </w:rPr>
        <w:t>ectors</w:t>
      </w:r>
      <w:r w:rsidRPr="00096C23">
        <w:rPr>
          <w:rFonts w:ascii="Times New Roman" w:hAnsi="Times New Roman" w:cs="Times New Roman"/>
        </w:rPr>
        <w:t>, vol. 13, No. 333 (July 2020).</w:t>
      </w:r>
    </w:p>
    <w:p w14:paraId="7966F65C" w14:textId="00E47E44" w:rsidR="00787D21" w:rsidRPr="00096C23" w:rsidRDefault="00787D21" w:rsidP="00787D21">
      <w:pPr>
        <w:tabs>
          <w:tab w:val="left" w:pos="5964"/>
        </w:tabs>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Esvelt</w:t>
      </w:r>
      <w:proofErr w:type="spellEnd"/>
      <w:r w:rsidRPr="00096C23">
        <w:rPr>
          <w:rFonts w:ascii="Times New Roman" w:hAnsi="Times New Roman" w:cs="Times New Roman"/>
          <w:color w:val="000000" w:themeColor="text1"/>
        </w:rPr>
        <w:t xml:space="preserve">, Kevin, M., and others. Emerging technology: concerning RNA-guided gene drives for the alteration of wild populations. </w:t>
      </w:r>
      <w:r w:rsidRPr="00096C23">
        <w:rPr>
          <w:rFonts w:ascii="Times New Roman" w:hAnsi="Times New Roman" w:cs="Times New Roman"/>
          <w:i/>
          <w:iCs/>
          <w:color w:val="000000" w:themeColor="text1"/>
        </w:rPr>
        <w:t xml:space="preserve">Elife, </w:t>
      </w:r>
      <w:r w:rsidRPr="00096C23">
        <w:rPr>
          <w:rFonts w:ascii="Times New Roman" w:hAnsi="Times New Roman" w:cs="Times New Roman"/>
          <w:color w:val="000000" w:themeColor="text1"/>
        </w:rPr>
        <w:t>No. 03401 (July 2014).</w:t>
      </w:r>
    </w:p>
    <w:p w14:paraId="4BA6E841" w14:textId="7BF9DDF2" w:rsidR="00787D21" w:rsidRPr="00610E9F" w:rsidRDefault="00787D21" w:rsidP="00787D21">
      <w:pPr>
        <w:rPr>
          <w:rFonts w:ascii="Times New Roman" w:hAnsi="Times New Roman" w:cs="Times New Roman"/>
        </w:rPr>
      </w:pPr>
      <w:r w:rsidRPr="00096C23">
        <w:rPr>
          <w:rFonts w:ascii="Times New Roman" w:hAnsi="Times New Roman" w:cs="Times New Roman"/>
        </w:rPr>
        <w:t>European centre for disease prevention and control.</w:t>
      </w:r>
      <w:r w:rsidRPr="00096C23">
        <w:rPr>
          <w:rFonts w:ascii="Times New Roman" w:hAnsi="Times New Roman" w:cs="Times New Roman"/>
          <w:i/>
          <w:iCs/>
        </w:rPr>
        <w:t xml:space="preserve"> Aedes aegypti</w:t>
      </w:r>
      <w:r w:rsidRPr="00096C23">
        <w:rPr>
          <w:rFonts w:ascii="Times New Roman" w:hAnsi="Times New Roman" w:cs="Times New Roman"/>
        </w:rPr>
        <w:t xml:space="preserve"> - Factsheet for experts. Available at </w:t>
      </w:r>
      <w:hyperlink r:id="rId26" w:anchor="Geographical" w:history="1">
        <w:r w:rsidRPr="00096C23">
          <w:rPr>
            <w:rStyle w:val="Hyperlink"/>
            <w:rFonts w:ascii="Times New Roman" w:hAnsi="Times New Roman" w:cs="Times New Roman"/>
          </w:rPr>
          <w:t>https://www.ecdc.europa.eu/en/disease-vectors/facts/mosquito-factsheets/aedes-aegypti#Geographical</w:t>
        </w:r>
      </w:hyperlink>
    </w:p>
    <w:p w14:paraId="5D28F255" w14:textId="7777777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centre for disease prevention and control. Increasing risk of mosquito-borne diseases in EU/EEA following spread of </w:t>
      </w:r>
      <w:r w:rsidRPr="00096C23">
        <w:rPr>
          <w:rFonts w:ascii="Times New Roman" w:hAnsi="Times New Roman" w:cs="Times New Roman"/>
          <w:i/>
          <w:iCs/>
          <w:color w:val="000000" w:themeColor="text1"/>
        </w:rPr>
        <w:t>Aedes</w:t>
      </w:r>
      <w:r w:rsidRPr="00096C23">
        <w:rPr>
          <w:rFonts w:ascii="Times New Roman" w:hAnsi="Times New Roman" w:cs="Times New Roman"/>
          <w:color w:val="000000" w:themeColor="text1"/>
        </w:rPr>
        <w:t xml:space="preserve"> species, 22 June 2023.</w:t>
      </w:r>
    </w:p>
    <w:p w14:paraId="06E5963A" w14:textId="77777777" w:rsidR="00787D21" w:rsidRPr="00096C23" w:rsidRDefault="00787D21" w:rsidP="00787D21">
      <w:pPr>
        <w:rPr>
          <w:rFonts w:ascii="Times New Roman" w:hAnsi="Times New Roman" w:cs="Times New Roman"/>
          <w:color w:val="000000" w:themeColor="text1"/>
        </w:rPr>
      </w:pPr>
    </w:p>
    <w:p w14:paraId="72472BF6" w14:textId="7C577BD5" w:rsidR="00787D21" w:rsidRDefault="00787D21" w:rsidP="00787D21">
      <w:pPr>
        <w:rPr>
          <w:rFonts w:ascii="Times New Roman" w:hAnsi="Times New Roman" w:cs="Times New Roman"/>
          <w:color w:val="000000" w:themeColor="text1"/>
        </w:rPr>
      </w:pPr>
      <w:r w:rsidRPr="00096C23">
        <w:rPr>
          <w:rFonts w:ascii="Times New Roman" w:eastAsia="Times New Roman" w:hAnsi="Times New Roman" w:cs="Times New Roman"/>
          <w:color w:val="000000" w:themeColor="text1"/>
          <w14:ligatures w14:val="none"/>
        </w:rPr>
        <w:lastRenderedPageBreak/>
        <w:t>European food safety authority</w:t>
      </w:r>
      <w:r w:rsidRPr="00096C23">
        <w:rPr>
          <w:rFonts w:ascii="Times New Roman" w:hAnsi="Times New Roman" w:cs="Times New Roman"/>
          <w:color w:val="000000" w:themeColor="text1"/>
        </w:rPr>
        <w:t xml:space="preserve"> panel on genetically modified organisms. Guidance on the environmental risk assessment of genetically modified animals. </w:t>
      </w:r>
      <w:r>
        <w:rPr>
          <w:rFonts w:ascii="Times New Roman" w:hAnsi="Times New Roman" w:cs="Times New Roman"/>
          <w:i/>
          <w:iCs/>
          <w:color w:val="000000" w:themeColor="text1"/>
        </w:rPr>
        <w:t>EFSA</w:t>
      </w:r>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w:t>
      </w:r>
      <w:r w:rsidRPr="00096C23">
        <w:rPr>
          <w:rFonts w:ascii="Times New Roman" w:hAnsi="Times New Roman" w:cs="Times New Roman"/>
          <w:color w:val="000000" w:themeColor="text1"/>
        </w:rPr>
        <w:t>vol. 11, No. 3200 (May 2013).</w:t>
      </w:r>
    </w:p>
    <w:p w14:paraId="39CDDFE5" w14:textId="645BD2AD" w:rsidR="00787D21" w:rsidRPr="00096C23" w:rsidRDefault="00787D21" w:rsidP="00787D21">
      <w:pPr>
        <w:rPr>
          <w:rFonts w:ascii="Times New Roman" w:hAnsi="Times New Roman" w:cs="Times New Roman"/>
          <w:color w:val="000000" w:themeColor="text1"/>
        </w:rPr>
      </w:pPr>
      <w:r>
        <w:rPr>
          <w:rFonts w:ascii="Times New Roman" w:hAnsi="Times New Roman" w:cs="Times New Roman"/>
          <w:color w:val="000000" w:themeColor="text1"/>
        </w:rPr>
        <w:t>__________</w:t>
      </w:r>
      <w:r w:rsidRPr="00096C23">
        <w:rPr>
          <w:rFonts w:ascii="Times New Roman" w:hAnsi="Times New Roman" w:cs="Times New Roman"/>
          <w:color w:val="000000" w:themeColor="text1"/>
        </w:rPr>
        <w:t xml:space="preserve">. Guidance on the environmental risk assessment of genetically modified plants. </w:t>
      </w:r>
      <w:proofErr w:type="spellStart"/>
      <w:r w:rsidRPr="00096C23">
        <w:rPr>
          <w:rFonts w:ascii="Times New Roman" w:hAnsi="Times New Roman" w:cs="Times New Roman"/>
          <w:i/>
          <w:iCs/>
          <w:color w:val="000000" w:themeColor="text1"/>
        </w:rPr>
        <w:t>Efsa</w:t>
      </w:r>
      <w:proofErr w:type="spellEnd"/>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ournal</w:t>
      </w:r>
      <w:r w:rsidRPr="00096C23">
        <w:rPr>
          <w:rFonts w:ascii="Times New Roman" w:hAnsi="Times New Roman" w:cs="Times New Roman"/>
          <w:color w:val="000000" w:themeColor="text1"/>
        </w:rPr>
        <w:t>, (November 2010).</w:t>
      </w:r>
    </w:p>
    <w:p w14:paraId="3AF3F06F" w14:textId="75995C3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food safety authority panel on genetically modified organisms, and others. Evaluation of existing guidelines for their adequacy for the food and feed risk assessment of genetically modified plants obtained through synthetic biology. </w:t>
      </w:r>
      <w:r>
        <w:rPr>
          <w:rFonts w:ascii="Times New Roman" w:hAnsi="Times New Roman" w:cs="Times New Roman"/>
          <w:i/>
          <w:iCs/>
          <w:color w:val="000000" w:themeColor="text1"/>
        </w:rPr>
        <w:t>EFSA</w:t>
      </w:r>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ournal</w:t>
      </w:r>
      <w:r w:rsidRPr="00096C23">
        <w:rPr>
          <w:rFonts w:ascii="Times New Roman" w:hAnsi="Times New Roman" w:cs="Times New Roman"/>
          <w:color w:val="000000" w:themeColor="text1"/>
        </w:rPr>
        <w:t xml:space="preserve">, vol. 20, No. 7 (July 2022). </w:t>
      </w:r>
    </w:p>
    <w:p w14:paraId="47BA6F7D" w14:textId="2F3C0E79"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food safety authority scientific community, and others. Guidance on the use of the weight of evidence approach in scientific assessments. </w:t>
      </w:r>
      <w:bookmarkStart w:id="84" w:name="_Hlk159331399"/>
      <w:r w:rsidRPr="00B26373">
        <w:rPr>
          <w:rFonts w:ascii="Times New Roman" w:hAnsi="Times New Roman" w:cs="Times New Roman"/>
          <w:i/>
          <w:iCs/>
          <w:color w:val="000000" w:themeColor="text1"/>
        </w:rPr>
        <w:t>E</w:t>
      </w:r>
      <w:r>
        <w:rPr>
          <w:rFonts w:ascii="Times New Roman" w:hAnsi="Times New Roman" w:cs="Times New Roman"/>
          <w:i/>
          <w:iCs/>
          <w:color w:val="000000" w:themeColor="text1"/>
        </w:rPr>
        <w:t>FSA</w:t>
      </w:r>
      <w:r w:rsidRPr="00B26373">
        <w:rPr>
          <w:rFonts w:ascii="Times New Roman" w:hAnsi="Times New Roman" w:cs="Times New Roman"/>
          <w:i/>
          <w:iCs/>
          <w:color w:val="000000" w:themeColor="text1"/>
        </w:rPr>
        <w:t xml:space="preserve"> </w:t>
      </w:r>
      <w:bookmarkEnd w:id="84"/>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w:t>
      </w:r>
      <w:r w:rsidRPr="00096C23">
        <w:rPr>
          <w:rFonts w:ascii="Times New Roman" w:hAnsi="Times New Roman" w:cs="Times New Roman"/>
          <w:color w:val="000000" w:themeColor="text1"/>
        </w:rPr>
        <w:t>vol.15. No. 4971 (August 2017).</w:t>
      </w:r>
    </w:p>
    <w:p w14:paraId="6CD94738" w14:textId="286EC5D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food safety authority, and others. Outcome of a public consultation on the draft adequacy and sufficiency evaluation of existing EFSA guidelines for the molecular characterisation, environmental risk assessment and post-market environmental monitoring of genetically modified insects containing engineered gene drives. </w:t>
      </w:r>
      <w:r w:rsidRPr="00B26373">
        <w:rPr>
          <w:rFonts w:ascii="Times New Roman" w:hAnsi="Times New Roman" w:cs="Times New Roman"/>
          <w:i/>
          <w:iCs/>
          <w:color w:val="000000" w:themeColor="text1"/>
        </w:rPr>
        <w:t>E</w:t>
      </w:r>
      <w:r>
        <w:rPr>
          <w:rFonts w:ascii="Times New Roman" w:hAnsi="Times New Roman" w:cs="Times New Roman"/>
          <w:i/>
          <w:iCs/>
          <w:color w:val="000000" w:themeColor="text1"/>
        </w:rPr>
        <w:t>FSA</w:t>
      </w:r>
      <w:r w:rsidRPr="00B2637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w:t>
      </w:r>
      <w:r w:rsidRPr="00096C23">
        <w:rPr>
          <w:rFonts w:ascii="Times New Roman" w:hAnsi="Times New Roman" w:cs="Times New Roman"/>
          <w:color w:val="000000" w:themeColor="text1"/>
        </w:rPr>
        <w:t>vol. 17, No. 6297 (November 2020).</w:t>
      </w:r>
    </w:p>
    <w:p w14:paraId="775E440E" w14:textId="2B46D56F" w:rsidR="00787D21" w:rsidRPr="00610E9F" w:rsidRDefault="00787D21" w:rsidP="00787D21">
      <w:pPr>
        <w:rPr>
          <w:rFonts w:ascii="Times New Roman" w:eastAsia="Times New Roman" w:hAnsi="Times New Roman" w:cs="Times New Roman"/>
          <w:color w:val="000000"/>
          <w:lang w:eastAsia="en-CA"/>
          <w14:ligatures w14:val="none"/>
        </w:rPr>
      </w:pPr>
      <w:r w:rsidRPr="00096C23">
        <w:rPr>
          <w:rFonts w:ascii="Times New Roman" w:eastAsia="Times New Roman" w:hAnsi="Times New Roman" w:cs="Times New Roman"/>
          <w:color w:val="000000"/>
          <w:lang w:eastAsia="en-CA"/>
          <w14:ligatures w14:val="none"/>
        </w:rPr>
        <w:t xml:space="preserve">European food safety authority, Panel on Genetically Modified Organisms, and others. Adequacy and sufficiency evaluation of existing EFSA guidelines for the molecular characterisation, environmental risk assessment and post-market environmental monitoring of genetically modified insects containing engineered gene drives. </w:t>
      </w:r>
      <w:r w:rsidRPr="00096C23">
        <w:rPr>
          <w:rFonts w:ascii="Times New Roman" w:eastAsia="Times New Roman" w:hAnsi="Times New Roman" w:cs="Times New Roman"/>
          <w:i/>
          <w:iCs/>
          <w:color w:val="000000"/>
          <w:lang w:eastAsia="en-CA"/>
          <w14:ligatures w14:val="none"/>
        </w:rPr>
        <w:t xml:space="preserve">EFSA Journal, </w:t>
      </w:r>
      <w:r w:rsidRPr="00096C23">
        <w:rPr>
          <w:rFonts w:ascii="Times New Roman" w:eastAsia="Times New Roman" w:hAnsi="Times New Roman" w:cs="Times New Roman"/>
          <w:color w:val="000000"/>
          <w:lang w:eastAsia="en-CA"/>
          <w14:ligatures w14:val="none"/>
        </w:rPr>
        <w:t xml:space="preserve">vol. 18, No. 11 (November 2020). </w:t>
      </w:r>
    </w:p>
    <w:p w14:paraId="390E923D" w14:textId="3E8886CB"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European </w:t>
      </w:r>
      <w:r>
        <w:rPr>
          <w:rFonts w:ascii="Times New Roman" w:eastAsia="Times New Roman" w:hAnsi="Times New Roman" w:cs="Times New Roman"/>
          <w:color w:val="000000" w:themeColor="text1"/>
          <w14:ligatures w14:val="none"/>
        </w:rPr>
        <w:t>f</w:t>
      </w:r>
      <w:r w:rsidRPr="00096C23">
        <w:rPr>
          <w:rFonts w:ascii="Times New Roman" w:eastAsia="Times New Roman" w:hAnsi="Times New Roman" w:cs="Times New Roman"/>
          <w:color w:val="000000" w:themeColor="text1"/>
          <w14:ligatures w14:val="none"/>
        </w:rPr>
        <w:t xml:space="preserve">ood </w:t>
      </w:r>
      <w:r>
        <w:rPr>
          <w:rFonts w:ascii="Times New Roman" w:eastAsia="Times New Roman" w:hAnsi="Times New Roman" w:cs="Times New Roman"/>
          <w:color w:val="000000" w:themeColor="text1"/>
          <w14:ligatures w14:val="none"/>
        </w:rPr>
        <w:t>s</w:t>
      </w:r>
      <w:r w:rsidRPr="00096C23">
        <w:rPr>
          <w:rFonts w:ascii="Times New Roman" w:eastAsia="Times New Roman" w:hAnsi="Times New Roman" w:cs="Times New Roman"/>
          <w:color w:val="000000" w:themeColor="text1"/>
          <w14:ligatures w14:val="none"/>
        </w:rPr>
        <w:t xml:space="preserve">afety </w:t>
      </w:r>
      <w:r>
        <w:rPr>
          <w:rFonts w:ascii="Times New Roman" w:eastAsia="Times New Roman" w:hAnsi="Times New Roman" w:cs="Times New Roman"/>
          <w:color w:val="000000" w:themeColor="text1"/>
          <w14:ligatures w14:val="none"/>
        </w:rPr>
        <w:t>a</w:t>
      </w:r>
      <w:r w:rsidRPr="00096C23">
        <w:rPr>
          <w:rFonts w:ascii="Times New Roman" w:eastAsia="Times New Roman" w:hAnsi="Times New Roman" w:cs="Times New Roman"/>
          <w:color w:val="000000" w:themeColor="text1"/>
          <w14:ligatures w14:val="none"/>
        </w:rPr>
        <w:t xml:space="preserve">uthority, </w:t>
      </w:r>
      <w:r w:rsidRPr="00096C23">
        <w:rPr>
          <w:rFonts w:ascii="Times New Roman" w:eastAsia="Times New Roman" w:hAnsi="Times New Roman" w:cs="Times New Roman"/>
          <w:i/>
          <w:iCs/>
          <w:color w:val="000000" w:themeColor="text1"/>
          <w14:ligatures w14:val="none"/>
        </w:rPr>
        <w:t xml:space="preserve">Using problem formulation for fit‐for‐purpose pre‐market environmental risk assessments of regulated stressors. </w:t>
      </w:r>
      <w:r w:rsidRPr="00096C23">
        <w:rPr>
          <w:rFonts w:ascii="Times New Roman" w:eastAsia="Times New Roman" w:hAnsi="Times New Roman" w:cs="Times New Roman"/>
          <w:color w:val="000000" w:themeColor="text1"/>
          <w14:ligatures w14:val="none"/>
        </w:rPr>
        <w:t>April 2019.</w:t>
      </w:r>
    </w:p>
    <w:p w14:paraId="311883C3" w14:textId="63C7A63A" w:rsidR="00787D21" w:rsidRPr="00096C23" w:rsidRDefault="00787D21" w:rsidP="00787D21">
      <w:pPr>
        <w:rPr>
          <w:rFonts w:ascii="Times New Roman" w:hAnsi="Times New Roman" w:cs="Times New Roman"/>
          <w:color w:val="000000" w:themeColor="text1"/>
        </w:rPr>
      </w:pPr>
      <w:r>
        <w:rPr>
          <w:rFonts w:ascii="Times New Roman" w:hAnsi="Times New Roman" w:cs="Times New Roman"/>
          <w:color w:val="000000" w:themeColor="text1"/>
        </w:rPr>
        <w:t>__________</w:t>
      </w:r>
      <w:r w:rsidRPr="00096C23">
        <w:rPr>
          <w:rFonts w:ascii="Times New Roman" w:hAnsi="Times New Roman" w:cs="Times New Roman"/>
          <w:color w:val="000000" w:themeColor="text1"/>
        </w:rPr>
        <w:t>. Adequacy</w:t>
      </w:r>
      <w:r w:rsidRPr="00096C23">
        <w:rPr>
          <w:rFonts w:ascii="Times New Roman" w:hAnsi="Times New Roman" w:cs="Times New Roman"/>
          <w:b/>
          <w:bCs/>
        </w:rPr>
        <w:t xml:space="preserve"> </w:t>
      </w:r>
      <w:r w:rsidRPr="00096C23">
        <w:rPr>
          <w:rFonts w:ascii="Times New Roman" w:hAnsi="Times New Roman" w:cs="Times New Roman"/>
          <w:color w:val="000000" w:themeColor="text1"/>
        </w:rPr>
        <w:t xml:space="preserve">and sufficiency evaluation of existing EFSA guidelines for the molecular characterisation, environmental risk assessment and post-market environmental monitoring of genetically modified insects containing engineered gene drives. </w:t>
      </w:r>
      <w:r w:rsidRPr="00D4156E">
        <w:rPr>
          <w:rFonts w:ascii="Times New Roman" w:eastAsia="Times New Roman" w:hAnsi="Times New Roman" w:cs="Times New Roman"/>
          <w:i/>
          <w:iCs/>
          <w:color w:val="000000"/>
          <w:lang w:eastAsia="en-CA"/>
          <w14:ligatures w14:val="none"/>
        </w:rPr>
        <w:t xml:space="preserve">EFSA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w:t>
      </w:r>
      <w:r w:rsidRPr="00096C23">
        <w:rPr>
          <w:rFonts w:ascii="Times New Roman" w:hAnsi="Times New Roman" w:cs="Times New Roman"/>
          <w:color w:val="000000" w:themeColor="text1"/>
        </w:rPr>
        <w:t>vol. 18, No .1 (November 2020).</w:t>
      </w:r>
    </w:p>
    <w:p w14:paraId="166DF3CA" w14:textId="0A9899F7" w:rsidR="00787D21" w:rsidRPr="00096C23" w:rsidRDefault="00787D21" w:rsidP="00787D21">
      <w:pPr>
        <w:rPr>
          <w:rFonts w:ascii="Times New Roman" w:hAnsi="Times New Roman" w:cs="Times New Roman"/>
          <w:color w:val="000000" w:themeColor="text1"/>
        </w:rPr>
      </w:pPr>
      <w:r>
        <w:rPr>
          <w:rFonts w:ascii="Times New Roman" w:hAnsi="Times New Roman" w:cs="Times New Roman"/>
          <w:color w:val="000000" w:themeColor="text1"/>
        </w:rPr>
        <w:t>__________</w:t>
      </w:r>
      <w:r w:rsidRPr="00096C23">
        <w:rPr>
          <w:rFonts w:ascii="Times New Roman" w:hAnsi="Times New Roman" w:cs="Times New Roman"/>
          <w:color w:val="000000" w:themeColor="text1"/>
        </w:rPr>
        <w:t xml:space="preserve">. Adequacy guidance on the environmental risk assessment of genetically modified plants. </w:t>
      </w:r>
      <w:r w:rsidRPr="00D4156E">
        <w:rPr>
          <w:rFonts w:ascii="Times New Roman" w:eastAsia="Times New Roman" w:hAnsi="Times New Roman" w:cs="Times New Roman"/>
          <w:i/>
          <w:iCs/>
          <w:color w:val="000000"/>
          <w:lang w:eastAsia="en-CA"/>
          <w14:ligatures w14:val="none"/>
        </w:rPr>
        <w:t xml:space="preserve">EFSA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ournal</w:t>
      </w:r>
      <w:r w:rsidRPr="00096C23">
        <w:rPr>
          <w:rFonts w:ascii="Times New Roman" w:hAnsi="Times New Roman" w:cs="Times New Roman"/>
          <w:color w:val="000000" w:themeColor="text1"/>
        </w:rPr>
        <w:t>, vol. No. (November 2010).</w:t>
      </w:r>
    </w:p>
    <w:p w14:paraId="6F23FA4D" w14:textId="5AFFCA92" w:rsidR="00787D21" w:rsidRPr="00096C23" w:rsidRDefault="00787D21" w:rsidP="00787D21">
      <w:pPr>
        <w:rPr>
          <w:rFonts w:ascii="Times New Roman" w:hAnsi="Times New Roman" w:cs="Times New Roman"/>
        </w:rPr>
      </w:pPr>
      <w:r>
        <w:rPr>
          <w:rFonts w:ascii="Times New Roman" w:hAnsi="Times New Roman" w:cs="Times New Roman"/>
        </w:rPr>
        <w:t>__________</w:t>
      </w:r>
      <w:r w:rsidRPr="00096C23">
        <w:rPr>
          <w:rFonts w:ascii="Times New Roman" w:hAnsi="Times New Roman" w:cs="Times New Roman"/>
        </w:rPr>
        <w:t xml:space="preserve">. Glossary, taxonomy terms. November 2016. Available at </w:t>
      </w:r>
      <w:hyperlink r:id="rId27" w:history="1">
        <w:r w:rsidRPr="00096C23">
          <w:rPr>
            <w:rStyle w:val="Hyperlink"/>
            <w:rFonts w:ascii="Times New Roman" w:hAnsi="Times New Roman" w:cs="Times New Roman"/>
          </w:rPr>
          <w:t>https://www.efsa.europa.eu/en/glossary-taxonomy-terms</w:t>
        </w:r>
      </w:hyperlink>
      <w:r w:rsidRPr="00096C23">
        <w:rPr>
          <w:rFonts w:ascii="Times New Roman" w:hAnsi="Times New Roman" w:cs="Times New Roman"/>
        </w:rPr>
        <w:t>.</w:t>
      </w:r>
    </w:p>
    <w:p w14:paraId="6CB3257A" w14:textId="5DDBC605" w:rsidR="00787D21" w:rsidRPr="00610E9F" w:rsidRDefault="00787D21" w:rsidP="00787D21">
      <w:pPr>
        <w:rPr>
          <w:rFonts w:ascii="Times New Roman" w:hAnsi="Times New Roman" w:cs="Times New Roman"/>
        </w:rPr>
      </w:pPr>
      <w:r>
        <w:rPr>
          <w:rFonts w:ascii="Times New Roman" w:hAnsi="Times New Roman" w:cs="Times New Roman"/>
        </w:rPr>
        <w:t>__________</w:t>
      </w:r>
      <w:r w:rsidRPr="00096C23">
        <w:rPr>
          <w:rFonts w:ascii="Times New Roman" w:hAnsi="Times New Roman" w:cs="Times New Roman"/>
        </w:rPr>
        <w:t xml:space="preserve">. Hazard vs. risk. November 2016. Available at </w:t>
      </w:r>
      <w:hyperlink r:id="rId28" w:history="1">
        <w:r w:rsidRPr="00096C23">
          <w:rPr>
            <w:rStyle w:val="Hyperlink"/>
            <w:rFonts w:ascii="Times New Roman" w:hAnsi="Times New Roman" w:cs="Times New Roman"/>
          </w:rPr>
          <w:t>https://www.efsa.europa.eu/en/discover/infographics/hazard-vs-risk</w:t>
        </w:r>
      </w:hyperlink>
      <w:r w:rsidRPr="00096C23">
        <w:rPr>
          <w:rFonts w:ascii="Times New Roman" w:hAnsi="Times New Roman" w:cs="Times New Roman"/>
        </w:rPr>
        <w:t>.</w:t>
      </w:r>
    </w:p>
    <w:p w14:paraId="4D89597C" w14:textId="1E892DE4"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food safety scientific community, and others. Guidance on uncertainty analysis in scientific assessments. </w:t>
      </w:r>
      <w:r w:rsidRPr="00D4156E">
        <w:rPr>
          <w:rFonts w:ascii="Times New Roman" w:eastAsia="Times New Roman" w:hAnsi="Times New Roman" w:cs="Times New Roman"/>
          <w:i/>
          <w:iCs/>
          <w:color w:val="000000"/>
          <w:lang w:eastAsia="en-CA"/>
          <w14:ligatures w14:val="none"/>
        </w:rPr>
        <w:t xml:space="preserve">EFSA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w:t>
      </w:r>
      <w:r w:rsidRPr="00096C23">
        <w:rPr>
          <w:rFonts w:ascii="Times New Roman" w:hAnsi="Times New Roman" w:cs="Times New Roman"/>
          <w:color w:val="000000" w:themeColor="text1"/>
        </w:rPr>
        <w:t xml:space="preserve">vol. 16, no. 5123 (January 2018). </w:t>
      </w:r>
    </w:p>
    <w:p w14:paraId="4E938BF9" w14:textId="64944AD8" w:rsidR="00787D21" w:rsidRPr="00610E9F"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European union. Commission Directive (EU) 2018/350 of 8 March 2018 amending directive 2001/18/EC of the European Parliament and of the council as regards the environmental risk assessment of genetically modified organisms. </w:t>
      </w:r>
      <w:r w:rsidRPr="00096C23">
        <w:rPr>
          <w:rFonts w:ascii="Times New Roman" w:hAnsi="Times New Roman" w:cs="Times New Roman"/>
          <w:i/>
          <w:iCs/>
          <w:color w:val="000000" w:themeColor="text1"/>
        </w:rPr>
        <w:t xml:space="preserve">Official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of the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 xml:space="preserve">uropean </w:t>
      </w:r>
      <w:r>
        <w:rPr>
          <w:rFonts w:ascii="Times New Roman" w:hAnsi="Times New Roman" w:cs="Times New Roman"/>
          <w:i/>
          <w:iCs/>
          <w:color w:val="000000" w:themeColor="text1"/>
        </w:rPr>
        <w:t>U</w:t>
      </w:r>
      <w:r w:rsidRPr="00096C23">
        <w:rPr>
          <w:rFonts w:ascii="Times New Roman" w:hAnsi="Times New Roman" w:cs="Times New Roman"/>
          <w:i/>
          <w:iCs/>
          <w:color w:val="000000" w:themeColor="text1"/>
        </w:rPr>
        <w:t xml:space="preserve">nion </w:t>
      </w:r>
      <w:r w:rsidRPr="00096C23">
        <w:rPr>
          <w:rFonts w:ascii="Times New Roman" w:hAnsi="Times New Roman" w:cs="Times New Roman"/>
          <w:color w:val="000000" w:themeColor="text1"/>
        </w:rPr>
        <w:t>(2018).</w:t>
      </w:r>
    </w:p>
    <w:p w14:paraId="432438DC" w14:textId="770648E5" w:rsidR="00787D21" w:rsidRPr="00610E9F" w:rsidRDefault="00787D21" w:rsidP="00787D21">
      <w:pPr>
        <w:rPr>
          <w:rFonts w:ascii="Times New Roman" w:hAnsi="Times New Roman" w:cs="Times New Roman"/>
        </w:rPr>
      </w:pPr>
      <w:proofErr w:type="spellStart"/>
      <w:r w:rsidRPr="00096C23">
        <w:rPr>
          <w:rFonts w:ascii="Times New Roman" w:hAnsi="Times New Roman" w:cs="Times New Roman"/>
        </w:rPr>
        <w:t>Exeed</w:t>
      </w:r>
      <w:proofErr w:type="spellEnd"/>
      <w:r w:rsidRPr="00096C23">
        <w:rPr>
          <w:rFonts w:ascii="Times New Roman" w:hAnsi="Times New Roman" w:cs="Times New Roman"/>
        </w:rPr>
        <w:t xml:space="preserve">. ISO 14971 Basic concepts – hazard, hazardous situation and harm. Available at </w:t>
      </w:r>
      <w:hyperlink r:id="rId29" w:history="1">
        <w:r w:rsidRPr="00096C23">
          <w:rPr>
            <w:rStyle w:val="Hyperlink"/>
            <w:rFonts w:ascii="Times New Roman" w:hAnsi="Times New Roman" w:cs="Times New Roman"/>
          </w:rPr>
          <w:t>https://exeedqm.com/new-blog/iso-14971-basic-concepts-hazard-hazardous-situation-and-harm</w:t>
        </w:r>
      </w:hyperlink>
      <w:r w:rsidRPr="00096C23">
        <w:rPr>
          <w:rFonts w:ascii="Times New Roman" w:hAnsi="Times New Roman" w:cs="Times New Roman"/>
        </w:rPr>
        <w:t>.</w:t>
      </w:r>
    </w:p>
    <w:p w14:paraId="5FA62257" w14:textId="77777777"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Famakinde</w:t>
      </w:r>
      <w:proofErr w:type="spellEnd"/>
      <w:r w:rsidRPr="00096C23">
        <w:rPr>
          <w:rFonts w:ascii="Times New Roman" w:hAnsi="Times New Roman" w:cs="Times New Roman"/>
          <w:color w:val="000000" w:themeColor="text1"/>
        </w:rPr>
        <w:t xml:space="preserve">, </w:t>
      </w:r>
      <w:proofErr w:type="spellStart"/>
      <w:r w:rsidRPr="00096C23">
        <w:rPr>
          <w:rFonts w:ascii="Times New Roman" w:hAnsi="Times New Roman" w:cs="Times New Roman"/>
          <w:color w:val="000000" w:themeColor="text1"/>
        </w:rPr>
        <w:t>Damilaire</w:t>
      </w:r>
      <w:proofErr w:type="spellEnd"/>
      <w:r w:rsidRPr="00096C23">
        <w:rPr>
          <w:rFonts w:ascii="Times New Roman" w:hAnsi="Times New Roman" w:cs="Times New Roman"/>
          <w:color w:val="000000" w:themeColor="text1"/>
        </w:rPr>
        <w:t xml:space="preserve"> O. Public health concerns over gene-drive mosquitoes: </w:t>
      </w:r>
      <w:r>
        <w:rPr>
          <w:rFonts w:ascii="Times New Roman" w:hAnsi="Times New Roman" w:cs="Times New Roman"/>
          <w:color w:val="000000" w:themeColor="text1"/>
        </w:rPr>
        <w:t>W</w:t>
      </w:r>
      <w:r w:rsidRPr="00B26373">
        <w:rPr>
          <w:rFonts w:ascii="Times New Roman" w:hAnsi="Times New Roman" w:cs="Times New Roman"/>
          <w:color w:val="000000" w:themeColor="text1"/>
        </w:rPr>
        <w:t>ill</w:t>
      </w:r>
      <w:r w:rsidRPr="00096C23">
        <w:rPr>
          <w:rFonts w:ascii="Times New Roman" w:hAnsi="Times New Roman" w:cs="Times New Roman"/>
          <w:color w:val="000000" w:themeColor="text1"/>
        </w:rPr>
        <w:t xml:space="preserve"> future use of gene-drive snails for schistosomiasis control gain increased level of community acceptance? </w:t>
      </w:r>
      <w:r w:rsidRPr="00096C23">
        <w:rPr>
          <w:rFonts w:ascii="Times New Roman" w:hAnsi="Times New Roman" w:cs="Times New Roman"/>
          <w:i/>
          <w:iCs/>
          <w:color w:val="000000" w:themeColor="text1"/>
        </w:rPr>
        <w:t xml:space="preserve">Pathogens and </w:t>
      </w:r>
      <w:r>
        <w:rPr>
          <w:rFonts w:ascii="Times New Roman" w:hAnsi="Times New Roman" w:cs="Times New Roman"/>
          <w:i/>
          <w:iCs/>
          <w:color w:val="000000" w:themeColor="text1"/>
        </w:rPr>
        <w:t>G</w:t>
      </w:r>
      <w:r w:rsidRPr="00096C23">
        <w:rPr>
          <w:rFonts w:ascii="Times New Roman" w:hAnsi="Times New Roman" w:cs="Times New Roman"/>
          <w:i/>
          <w:iCs/>
          <w:color w:val="000000" w:themeColor="text1"/>
        </w:rPr>
        <w:t xml:space="preserve">lobal </w:t>
      </w:r>
      <w:r>
        <w:rPr>
          <w:rFonts w:ascii="Times New Roman" w:hAnsi="Times New Roman" w:cs="Times New Roman"/>
          <w:i/>
          <w:iCs/>
          <w:color w:val="000000" w:themeColor="text1"/>
        </w:rPr>
        <w:t>H</w:t>
      </w:r>
      <w:r w:rsidRPr="00096C23">
        <w:rPr>
          <w:rFonts w:ascii="Times New Roman" w:hAnsi="Times New Roman" w:cs="Times New Roman"/>
          <w:i/>
          <w:iCs/>
          <w:color w:val="000000" w:themeColor="text1"/>
        </w:rPr>
        <w:t xml:space="preserve">ealth, </w:t>
      </w:r>
      <w:r w:rsidRPr="00096C23">
        <w:rPr>
          <w:rFonts w:ascii="Times New Roman" w:hAnsi="Times New Roman" w:cs="Times New Roman"/>
          <w:color w:val="000000" w:themeColor="text1"/>
        </w:rPr>
        <w:t>vol. 114 (February 2020), pp. 55—53.</w:t>
      </w:r>
    </w:p>
    <w:p w14:paraId="03805C52" w14:textId="77777777" w:rsidR="00787D21" w:rsidRPr="00096C23" w:rsidRDefault="00787D21" w:rsidP="00787D21">
      <w:pPr>
        <w:tabs>
          <w:tab w:val="left" w:pos="8029"/>
        </w:tabs>
        <w:rPr>
          <w:rFonts w:ascii="Times New Roman" w:hAnsi="Times New Roman" w:cs="Times New Roman"/>
        </w:rPr>
      </w:pPr>
    </w:p>
    <w:p w14:paraId="4E426056" w14:textId="6618566D" w:rsidR="00787D21" w:rsidRPr="00610E9F" w:rsidRDefault="00787D21" w:rsidP="00610E9F">
      <w:pPr>
        <w:tabs>
          <w:tab w:val="left" w:pos="8029"/>
        </w:tabs>
        <w:rPr>
          <w:rFonts w:ascii="Times New Roman" w:hAnsi="Times New Roman" w:cs="Times New Roman"/>
        </w:rPr>
      </w:pPr>
      <w:r w:rsidRPr="00096C23">
        <w:rPr>
          <w:rFonts w:ascii="Times New Roman" w:hAnsi="Times New Roman" w:cs="Times New Roman"/>
        </w:rPr>
        <w:lastRenderedPageBreak/>
        <w:t xml:space="preserve">Fontaine, Michael C., and others. Extensive introgression in a malaria vector species complex revealed by </w:t>
      </w:r>
      <w:proofErr w:type="spellStart"/>
      <w:r w:rsidRPr="00096C23">
        <w:rPr>
          <w:rFonts w:ascii="Times New Roman" w:hAnsi="Times New Roman" w:cs="Times New Roman"/>
        </w:rPr>
        <w:t>phylogenomics</w:t>
      </w:r>
      <w:proofErr w:type="spellEnd"/>
      <w:r w:rsidRPr="00096C23">
        <w:rPr>
          <w:rFonts w:ascii="Times New Roman" w:hAnsi="Times New Roman" w:cs="Times New Roman"/>
        </w:rPr>
        <w:t>.</w:t>
      </w:r>
      <w:r w:rsidRPr="00096C23">
        <w:rPr>
          <w:rFonts w:ascii="Times New Roman" w:hAnsi="Times New Roman" w:cs="Times New Roman"/>
          <w:i/>
          <w:iCs/>
        </w:rPr>
        <w:t xml:space="preserve"> Science</w:t>
      </w:r>
      <w:r w:rsidRPr="00096C23">
        <w:rPr>
          <w:rFonts w:ascii="Times New Roman" w:hAnsi="Times New Roman" w:cs="Times New Roman"/>
        </w:rPr>
        <w:t>, vol. 347, No. 6217 (November 2014).</w:t>
      </w:r>
    </w:p>
    <w:p w14:paraId="56DCD2AA" w14:textId="7DD2B30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Food and agriculture organization. Integrated pest management. Available at </w:t>
      </w:r>
      <w:hyperlink r:id="rId30" w:history="1">
        <w:r w:rsidRPr="00096C23">
          <w:rPr>
            <w:rStyle w:val="Hyperlink"/>
            <w:rFonts w:ascii="Times New Roman" w:hAnsi="Times New Roman" w:cs="Times New Roman"/>
          </w:rPr>
          <w:t>https://www.fao.org/pest-and-pesticide-management/ipm/integrated-pest-management/en/</w:t>
        </w:r>
      </w:hyperlink>
      <w:r w:rsidRPr="00096C23">
        <w:rPr>
          <w:rFonts w:ascii="Times New Roman" w:hAnsi="Times New Roman" w:cs="Times New Roman"/>
          <w:color w:val="000000" w:themeColor="text1"/>
        </w:rPr>
        <w:t>.</w:t>
      </w:r>
    </w:p>
    <w:p w14:paraId="12313838" w14:textId="13206C94" w:rsidR="00787D21" w:rsidRPr="00096C23" w:rsidRDefault="00787D21" w:rsidP="00787D21">
      <w:pPr>
        <w:tabs>
          <w:tab w:val="left" w:pos="8029"/>
        </w:tabs>
        <w:rPr>
          <w:rFonts w:ascii="Times New Roman" w:hAnsi="Times New Roman" w:cs="Times New Roman"/>
        </w:rPr>
      </w:pPr>
      <w:r w:rsidRPr="00096C23">
        <w:rPr>
          <w:rFonts w:ascii="Times New Roman" w:hAnsi="Times New Roman" w:cs="Times New Roman"/>
        </w:rPr>
        <w:t>Foster, Woodbridge A., and Edward D. Walker. Chapter 15 - Mosquitoes (</w:t>
      </w:r>
      <w:r w:rsidRPr="00096C23">
        <w:rPr>
          <w:rFonts w:ascii="Times New Roman" w:hAnsi="Times New Roman" w:cs="Times New Roman"/>
          <w:i/>
          <w:iCs/>
        </w:rPr>
        <w:t>Culicidae</w:t>
      </w:r>
      <w:r w:rsidRPr="00096C23">
        <w:rPr>
          <w:rFonts w:ascii="Times New Roman" w:hAnsi="Times New Roman" w:cs="Times New Roman"/>
        </w:rPr>
        <w:t xml:space="preserve">). </w:t>
      </w:r>
      <w:r w:rsidRPr="00096C23">
        <w:rPr>
          <w:rFonts w:ascii="Times New Roman" w:hAnsi="Times New Roman" w:cs="Times New Roman"/>
          <w:i/>
          <w:iCs/>
        </w:rPr>
        <w:t xml:space="preserve">In Medical and Veterinary Entomology, </w:t>
      </w:r>
      <w:r w:rsidRPr="00096C23">
        <w:rPr>
          <w:rFonts w:ascii="Times New Roman" w:hAnsi="Times New Roman" w:cs="Times New Roman"/>
        </w:rPr>
        <w:t>Mullen, Gary R., and Lance A., eds</w:t>
      </w:r>
      <w:r w:rsidRPr="00096C23">
        <w:rPr>
          <w:rFonts w:ascii="Times New Roman" w:hAnsi="Times New Roman" w:cs="Times New Roman"/>
          <w:i/>
          <w:iCs/>
        </w:rPr>
        <w:t xml:space="preserve">. </w:t>
      </w:r>
      <w:r w:rsidRPr="00096C23">
        <w:rPr>
          <w:rFonts w:ascii="Times New Roman" w:hAnsi="Times New Roman" w:cs="Times New Roman"/>
        </w:rPr>
        <w:t>Third edition, Durden Academic Press, 2019.</w:t>
      </w:r>
    </w:p>
    <w:p w14:paraId="05468973" w14:textId="4162C7D1"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Foundation for the National Institutes of Health, Hayes, Keith, R., and others. Identifying and detecting potentially adverse ecological outcomes associated with the release of gene-drive modified organisms. </w:t>
      </w:r>
      <w:r w:rsidRPr="00096C23">
        <w:rPr>
          <w:rFonts w:ascii="Times New Roman" w:hAnsi="Times New Roman" w:cs="Times New Roman"/>
          <w:i/>
          <w:iCs/>
        </w:rPr>
        <w:t xml:space="preserve">Journal of </w:t>
      </w:r>
      <w:r w:rsidRPr="00B26373">
        <w:rPr>
          <w:rFonts w:ascii="Times New Roman" w:hAnsi="Times New Roman" w:cs="Times New Roman"/>
          <w:i/>
          <w:iCs/>
        </w:rPr>
        <w:t>Responsible Innovation</w:t>
      </w:r>
      <w:r w:rsidRPr="00096C23">
        <w:rPr>
          <w:rFonts w:ascii="Times New Roman" w:hAnsi="Times New Roman" w:cs="Times New Roman"/>
          <w:i/>
          <w:iCs/>
        </w:rPr>
        <w:t xml:space="preserve">, </w:t>
      </w:r>
      <w:r w:rsidRPr="00096C23">
        <w:rPr>
          <w:rFonts w:ascii="Times New Roman" w:hAnsi="Times New Roman" w:cs="Times New Roman"/>
        </w:rPr>
        <w:t>vol. 5, No. 1 (January 2018).</w:t>
      </w:r>
    </w:p>
    <w:p w14:paraId="546FD95D" w14:textId="051FC4F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Friedman, Robert, M., John M. Marshall, Omar S. Akbari. Gene drives: </w:t>
      </w:r>
      <w:r>
        <w:rPr>
          <w:rFonts w:ascii="Times New Roman" w:hAnsi="Times New Roman" w:cs="Times New Roman"/>
        </w:rPr>
        <w:t>N</w:t>
      </w:r>
      <w:r w:rsidRPr="00B26373">
        <w:rPr>
          <w:rFonts w:ascii="Times New Roman" w:hAnsi="Times New Roman" w:cs="Times New Roman"/>
        </w:rPr>
        <w:t>ew</w:t>
      </w:r>
      <w:r w:rsidRPr="00096C23">
        <w:rPr>
          <w:rFonts w:ascii="Times New Roman" w:hAnsi="Times New Roman" w:cs="Times New Roman"/>
        </w:rPr>
        <w:t xml:space="preserve"> and improved. </w:t>
      </w:r>
      <w:r w:rsidRPr="00096C23">
        <w:rPr>
          <w:rFonts w:ascii="Times New Roman" w:hAnsi="Times New Roman" w:cs="Times New Roman"/>
          <w:i/>
          <w:iCs/>
        </w:rPr>
        <w:t xml:space="preserve">Issues in </w:t>
      </w:r>
      <w:r w:rsidRPr="00B26373">
        <w:rPr>
          <w:rFonts w:ascii="Times New Roman" w:hAnsi="Times New Roman" w:cs="Times New Roman"/>
          <w:i/>
          <w:iCs/>
        </w:rPr>
        <w:t>Science</w:t>
      </w:r>
      <w:r w:rsidRPr="00096C23">
        <w:rPr>
          <w:rFonts w:ascii="Times New Roman" w:hAnsi="Times New Roman" w:cs="Times New Roman"/>
          <w:i/>
          <w:iCs/>
        </w:rPr>
        <w:t xml:space="preserve"> and </w:t>
      </w:r>
      <w:r w:rsidRPr="00B26373">
        <w:rPr>
          <w:rFonts w:ascii="Times New Roman" w:hAnsi="Times New Roman" w:cs="Times New Roman"/>
          <w:i/>
          <w:iCs/>
        </w:rPr>
        <w:t>Technology</w:t>
      </w:r>
      <w:r w:rsidRPr="00096C23">
        <w:rPr>
          <w:rFonts w:ascii="Times New Roman" w:hAnsi="Times New Roman" w:cs="Times New Roman"/>
          <w:i/>
          <w:iCs/>
        </w:rPr>
        <w:t xml:space="preserve">, </w:t>
      </w:r>
      <w:r w:rsidRPr="00096C23">
        <w:rPr>
          <w:rFonts w:ascii="Times New Roman" w:hAnsi="Times New Roman" w:cs="Times New Roman"/>
        </w:rPr>
        <w:t>vol. 36, No. 2 (2020), pp. 72—78.</w:t>
      </w:r>
    </w:p>
    <w:p w14:paraId="33F5AF36" w14:textId="4591C7F3"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Frieß</w:t>
      </w:r>
      <w:proofErr w:type="spellEnd"/>
      <w:r w:rsidRPr="00096C23">
        <w:rPr>
          <w:rFonts w:ascii="Times New Roman" w:hAnsi="Times New Roman" w:cs="Times New Roman"/>
        </w:rPr>
        <w:t xml:space="preserve">, Johannes L, Arnim von Gleich, and Bernd Giese. Gene drives as a new quality in GMO releases—a comparative technology characterization. </w:t>
      </w:r>
      <w:proofErr w:type="spellStart"/>
      <w:r w:rsidRPr="00096C23">
        <w:rPr>
          <w:rFonts w:ascii="Times New Roman" w:hAnsi="Times New Roman" w:cs="Times New Roman"/>
          <w:i/>
          <w:iCs/>
        </w:rPr>
        <w:t>PeerJ</w:t>
      </w:r>
      <w:proofErr w:type="spellEnd"/>
      <w:r w:rsidRPr="00096C23">
        <w:rPr>
          <w:rFonts w:ascii="Times New Roman" w:hAnsi="Times New Roman" w:cs="Times New Roman"/>
          <w:i/>
          <w:iCs/>
        </w:rPr>
        <w:t xml:space="preserve">, </w:t>
      </w:r>
      <w:r w:rsidRPr="00096C23">
        <w:rPr>
          <w:rFonts w:ascii="Times New Roman" w:hAnsi="Times New Roman" w:cs="Times New Roman"/>
        </w:rPr>
        <w:t>(May 2019).</w:t>
      </w:r>
    </w:p>
    <w:p w14:paraId="4BAD98C8" w14:textId="360A3756"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Frieß</w:t>
      </w:r>
      <w:proofErr w:type="spellEnd"/>
      <w:r w:rsidRPr="00096C23">
        <w:rPr>
          <w:rFonts w:ascii="Times New Roman" w:hAnsi="Times New Roman" w:cs="Times New Roman"/>
          <w:color w:val="000000" w:themeColor="text1"/>
        </w:rPr>
        <w:t xml:space="preserve">, Johannes L., and others. Review of gene drive modelling and implications for risk assessment of gene drive organisms. </w:t>
      </w:r>
      <w:r w:rsidRPr="00096C23">
        <w:rPr>
          <w:rFonts w:ascii="Times New Roman" w:hAnsi="Times New Roman" w:cs="Times New Roman"/>
          <w:i/>
          <w:iCs/>
          <w:color w:val="000000" w:themeColor="text1"/>
        </w:rPr>
        <w:t xml:space="preserve">Ecological </w:t>
      </w:r>
      <w:r w:rsidRPr="00B26373">
        <w:rPr>
          <w:rFonts w:ascii="Times New Roman" w:hAnsi="Times New Roman" w:cs="Times New Roman"/>
          <w:i/>
          <w:iCs/>
          <w:color w:val="000000" w:themeColor="text1"/>
        </w:rPr>
        <w:t>Modelling</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vol. 478, No. 110285 (April 2023).</w:t>
      </w:r>
    </w:p>
    <w:p w14:paraId="50338942" w14:textId="3EFE8D70" w:rsidR="00787D21" w:rsidRPr="00096C23" w:rsidRDefault="00787D21" w:rsidP="00787D21">
      <w:pPr>
        <w:tabs>
          <w:tab w:val="left" w:pos="8029"/>
        </w:tabs>
        <w:rPr>
          <w:rFonts w:ascii="Times New Roman" w:hAnsi="Times New Roman" w:cs="Times New Roman"/>
        </w:rPr>
      </w:pPr>
      <w:proofErr w:type="spellStart"/>
      <w:r w:rsidRPr="00096C23">
        <w:rPr>
          <w:rFonts w:ascii="Times New Roman" w:hAnsi="Times New Roman" w:cs="Times New Roman"/>
        </w:rPr>
        <w:t>Futami</w:t>
      </w:r>
      <w:proofErr w:type="spellEnd"/>
      <w:r w:rsidRPr="00096C23">
        <w:rPr>
          <w:rFonts w:ascii="Times New Roman" w:hAnsi="Times New Roman" w:cs="Times New Roman"/>
        </w:rPr>
        <w:t xml:space="preserve">, K., and others. Geographical distribution of </w:t>
      </w:r>
      <w:r w:rsidRPr="00096C23">
        <w:rPr>
          <w:rFonts w:ascii="Times New Roman" w:hAnsi="Times New Roman" w:cs="Times New Roman"/>
          <w:i/>
          <w:iCs/>
        </w:rPr>
        <w:t xml:space="preserve">Aedes aegypti </w:t>
      </w:r>
      <w:proofErr w:type="spellStart"/>
      <w:r w:rsidRPr="00096C23">
        <w:rPr>
          <w:rFonts w:ascii="Times New Roman" w:hAnsi="Times New Roman" w:cs="Times New Roman"/>
          <w:i/>
          <w:iCs/>
        </w:rPr>
        <w:t>aegypti</w:t>
      </w:r>
      <w:proofErr w:type="spellEnd"/>
      <w:r w:rsidRPr="00096C23">
        <w:rPr>
          <w:rFonts w:ascii="Times New Roman" w:hAnsi="Times New Roman" w:cs="Times New Roman"/>
        </w:rPr>
        <w:t xml:space="preserve"> and </w:t>
      </w:r>
      <w:r w:rsidRPr="00096C23">
        <w:rPr>
          <w:rFonts w:ascii="Times New Roman" w:hAnsi="Times New Roman" w:cs="Times New Roman"/>
          <w:i/>
          <w:iCs/>
        </w:rPr>
        <w:t>Aedes aegypti</w:t>
      </w:r>
      <w:r w:rsidRPr="00506DC6">
        <w:rPr>
          <w:rFonts w:ascii="Times New Roman" w:hAnsi="Times New Roman" w:cs="Times New Roman"/>
          <w:i/>
          <w:iCs/>
        </w:rPr>
        <w:t xml:space="preserve"> </w:t>
      </w:r>
      <w:proofErr w:type="spellStart"/>
      <w:r w:rsidRPr="00506DC6">
        <w:rPr>
          <w:rFonts w:ascii="Times New Roman" w:hAnsi="Times New Roman" w:cs="Times New Roman"/>
          <w:i/>
          <w:iCs/>
        </w:rPr>
        <w:t>formosus</w:t>
      </w:r>
      <w:proofErr w:type="spellEnd"/>
      <w:r w:rsidRPr="00506DC6">
        <w:rPr>
          <w:rFonts w:ascii="Times New Roman" w:hAnsi="Times New Roman" w:cs="Times New Roman"/>
          <w:i/>
          <w:iCs/>
        </w:rPr>
        <w:t xml:space="preserve"> </w:t>
      </w:r>
      <w:r w:rsidRPr="00096C23">
        <w:rPr>
          <w:rFonts w:ascii="Times New Roman" w:hAnsi="Times New Roman" w:cs="Times New Roman"/>
          <w:i/>
          <w:iCs/>
        </w:rPr>
        <w:t>(Diptera: Culicidae)</w:t>
      </w:r>
      <w:r w:rsidRPr="00096C23">
        <w:rPr>
          <w:rFonts w:ascii="Times New Roman" w:hAnsi="Times New Roman" w:cs="Times New Roman"/>
        </w:rPr>
        <w:t xml:space="preserve"> in Kenya and environmental factors related to their relative abundance.</w:t>
      </w:r>
      <w:r w:rsidRPr="00096C23">
        <w:rPr>
          <w:rFonts w:ascii="Times New Roman" w:hAnsi="Times New Roman" w:cs="Times New Roman"/>
          <w:i/>
          <w:iCs/>
        </w:rPr>
        <w:t xml:space="preserve"> Journal of </w:t>
      </w:r>
      <w:r w:rsidRPr="00B26373">
        <w:rPr>
          <w:rFonts w:ascii="Times New Roman" w:hAnsi="Times New Roman" w:cs="Times New Roman"/>
          <w:i/>
          <w:iCs/>
        </w:rPr>
        <w:t>Medical Entomology</w:t>
      </w:r>
      <w:r w:rsidRPr="00096C23">
        <w:rPr>
          <w:rFonts w:ascii="Times New Roman" w:hAnsi="Times New Roman" w:cs="Times New Roman"/>
        </w:rPr>
        <w:t>, vol. 57, No. 3 (May 2020). pp. 771—779.</w:t>
      </w:r>
    </w:p>
    <w:p w14:paraId="0F0412FF" w14:textId="58A1DC58" w:rsidR="00787D21" w:rsidRPr="00096C23" w:rsidRDefault="00787D21" w:rsidP="00787D21">
      <w:pPr>
        <w:tabs>
          <w:tab w:val="left" w:pos="8029"/>
        </w:tabs>
        <w:rPr>
          <w:rFonts w:ascii="Times New Roman" w:hAnsi="Times New Roman" w:cs="Times New Roman"/>
        </w:rPr>
      </w:pPr>
      <w:r w:rsidRPr="00096C23">
        <w:rPr>
          <w:rFonts w:ascii="Times New Roman" w:hAnsi="Times New Roman" w:cs="Times New Roman"/>
        </w:rPr>
        <w:t>Gan, Soon Jian, and others. Dengue fever and insecticide resistance in</w:t>
      </w:r>
      <w:r w:rsidRPr="00096C23">
        <w:rPr>
          <w:rFonts w:ascii="Times New Roman" w:hAnsi="Times New Roman" w:cs="Times New Roman"/>
          <w:i/>
          <w:iCs/>
        </w:rPr>
        <w:t xml:space="preserve"> Aedes</w:t>
      </w:r>
      <w:r w:rsidRPr="00096C23">
        <w:rPr>
          <w:rFonts w:ascii="Times New Roman" w:hAnsi="Times New Roman" w:cs="Times New Roman"/>
        </w:rPr>
        <w:t xml:space="preserve"> mosquitoes in Southeast Asia: </w:t>
      </w:r>
      <w:r>
        <w:rPr>
          <w:rFonts w:ascii="Times New Roman" w:hAnsi="Times New Roman" w:cs="Times New Roman"/>
        </w:rPr>
        <w:t>A</w:t>
      </w:r>
      <w:r w:rsidRPr="00096C23">
        <w:rPr>
          <w:rFonts w:ascii="Times New Roman" w:hAnsi="Times New Roman" w:cs="Times New Roman"/>
        </w:rPr>
        <w:t xml:space="preserve"> review.</w:t>
      </w:r>
      <w:r w:rsidRPr="00096C23">
        <w:rPr>
          <w:rFonts w:ascii="Times New Roman" w:hAnsi="Times New Roman" w:cs="Times New Roman"/>
          <w:i/>
          <w:iCs/>
        </w:rPr>
        <w:t xml:space="preserve"> Parasite and vectors</w:t>
      </w:r>
      <w:r w:rsidRPr="00096C23">
        <w:rPr>
          <w:rFonts w:ascii="Times New Roman" w:hAnsi="Times New Roman" w:cs="Times New Roman"/>
        </w:rPr>
        <w:t>, vol. 14, No. 315 (June 2021).</w:t>
      </w:r>
    </w:p>
    <w:p w14:paraId="45D0C24F" w14:textId="60CD846D"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Gantz, Valentino M., and others. Highly efficient Cas9-mediated gene drive for population modification of the malaria vector mosquito </w:t>
      </w:r>
      <w:r w:rsidRPr="00096C23">
        <w:rPr>
          <w:rFonts w:ascii="Times New Roman" w:hAnsi="Times New Roman" w:cs="Times New Roman"/>
          <w:i/>
          <w:iCs/>
        </w:rPr>
        <w:t xml:space="preserve">Anopheles </w:t>
      </w:r>
      <w:proofErr w:type="spellStart"/>
      <w:r w:rsidRPr="00096C23">
        <w:rPr>
          <w:rFonts w:ascii="Times New Roman" w:hAnsi="Times New Roman" w:cs="Times New Roman"/>
          <w:i/>
          <w:iCs/>
        </w:rPr>
        <w:t>stephensi</w:t>
      </w:r>
      <w:proofErr w:type="spellEnd"/>
      <w:r w:rsidRPr="00506DC6">
        <w:rPr>
          <w:rFonts w:ascii="Times New Roman" w:hAnsi="Times New Roman" w:cs="Times New Roman"/>
          <w:i/>
          <w:iCs/>
        </w:rPr>
        <w:t>. PNAS,</w:t>
      </w:r>
      <w:r w:rsidRPr="00096C23">
        <w:rPr>
          <w:rFonts w:ascii="Times New Roman" w:hAnsi="Times New Roman" w:cs="Times New Roman"/>
        </w:rPr>
        <w:t xml:space="preserve"> vol. 112, No. 49 (November 2015</w:t>
      </w:r>
      <w:r>
        <w:rPr>
          <w:rFonts w:ascii="Times New Roman" w:hAnsi="Times New Roman" w:cs="Times New Roman"/>
        </w:rPr>
        <w:t>).</w:t>
      </w:r>
    </w:p>
    <w:p w14:paraId="4BF6FAD2" w14:textId="7B581A5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Garcia-Alonso, Monica, and Alan Raybould. Protection goals in environmental risk assessment: </w:t>
      </w:r>
      <w:r>
        <w:rPr>
          <w:rFonts w:ascii="Times New Roman" w:hAnsi="Times New Roman" w:cs="Times New Roman"/>
        </w:rPr>
        <w:t>A</w:t>
      </w:r>
      <w:r w:rsidRPr="00096C23">
        <w:rPr>
          <w:rFonts w:ascii="Times New Roman" w:hAnsi="Times New Roman" w:cs="Times New Roman"/>
        </w:rPr>
        <w:t xml:space="preserve"> practical approach. </w:t>
      </w:r>
      <w:r w:rsidRPr="00096C23">
        <w:rPr>
          <w:rFonts w:ascii="Times New Roman" w:hAnsi="Times New Roman" w:cs="Times New Roman"/>
          <w:i/>
          <w:iCs/>
        </w:rPr>
        <w:t xml:space="preserve">Transgenic research. </w:t>
      </w:r>
      <w:r w:rsidRPr="00096C23">
        <w:rPr>
          <w:rFonts w:ascii="Times New Roman" w:hAnsi="Times New Roman" w:cs="Times New Roman"/>
        </w:rPr>
        <w:t>Vol. 23 (October 2013), pp. 945—956.</w:t>
      </w:r>
    </w:p>
    <w:p w14:paraId="10E7CB3F" w14:textId="79613EB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Gardiner, Donald M., and others. Can natural gene drives be part of future fungal pathogen control strategies in plants? </w:t>
      </w:r>
      <w:r w:rsidRPr="00B26373">
        <w:rPr>
          <w:rFonts w:ascii="Times New Roman" w:hAnsi="Times New Roman" w:cs="Times New Roman"/>
          <w:i/>
          <w:iCs/>
        </w:rPr>
        <w:t xml:space="preserve">New Phytologist Foundation, </w:t>
      </w:r>
      <w:r w:rsidRPr="00B26373">
        <w:rPr>
          <w:rFonts w:ascii="Times New Roman" w:hAnsi="Times New Roman" w:cs="Times New Roman"/>
        </w:rPr>
        <w:t xml:space="preserve">vol. </w:t>
      </w:r>
      <w:r w:rsidRPr="00096C23">
        <w:rPr>
          <w:rFonts w:ascii="Times New Roman" w:hAnsi="Times New Roman" w:cs="Times New Roman"/>
        </w:rPr>
        <w:t>228, No. 16779 (June 2020), pp. 1431—1439.</w:t>
      </w:r>
    </w:p>
    <w:p w14:paraId="1B3DCBB6" w14:textId="28F9130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Garrood, William T., and others. Driving down malaria transmission with engineered gene drives. </w:t>
      </w:r>
      <w:r w:rsidRPr="00096C23">
        <w:rPr>
          <w:rFonts w:ascii="Times New Roman" w:hAnsi="Times New Roman" w:cs="Times New Roman"/>
          <w:i/>
          <w:iCs/>
        </w:rPr>
        <w:t xml:space="preserve">Evolution and </w:t>
      </w:r>
      <w:r w:rsidRPr="00B26373">
        <w:rPr>
          <w:rFonts w:ascii="Times New Roman" w:hAnsi="Times New Roman" w:cs="Times New Roman"/>
          <w:i/>
          <w:iCs/>
        </w:rPr>
        <w:t>Population Genetics</w:t>
      </w:r>
      <w:r w:rsidRPr="00096C23">
        <w:rPr>
          <w:rFonts w:ascii="Times New Roman" w:hAnsi="Times New Roman" w:cs="Times New Roman"/>
          <w:i/>
          <w:iCs/>
        </w:rPr>
        <w:t xml:space="preserve">, </w:t>
      </w:r>
      <w:r w:rsidRPr="00096C23">
        <w:rPr>
          <w:rFonts w:ascii="Times New Roman" w:hAnsi="Times New Roman" w:cs="Times New Roman"/>
        </w:rPr>
        <w:t>vol. 13, No. 891218 (October 2022).</w:t>
      </w:r>
    </w:p>
    <w:p w14:paraId="63B9BA92" w14:textId="79EFD2D6" w:rsidR="00787D21" w:rsidRPr="00096C23" w:rsidRDefault="00787D21" w:rsidP="00787D21">
      <w:pPr>
        <w:rPr>
          <w:rFonts w:ascii="Times New Roman" w:hAnsi="Times New Roman" w:cs="Times New Roman"/>
        </w:rPr>
      </w:pPr>
      <w:r w:rsidRPr="00096C23">
        <w:rPr>
          <w:rFonts w:ascii="Times New Roman" w:hAnsi="Times New Roman" w:cs="Times New Roman"/>
        </w:rPr>
        <w:t>Geci, René, Katie Willis, and Austin Burt. Gene drive designs for efficient and localisable population suppression using Y-linked editors.</w:t>
      </w:r>
      <w:r w:rsidRPr="00096C23">
        <w:rPr>
          <w:rFonts w:ascii="Times New Roman" w:hAnsi="Times New Roman" w:cs="Times New Roman"/>
          <w:i/>
          <w:iCs/>
        </w:rPr>
        <w:t xml:space="preserve"> PLOS genetics</w:t>
      </w:r>
      <w:r w:rsidRPr="00096C23">
        <w:rPr>
          <w:rFonts w:ascii="Times New Roman" w:hAnsi="Times New Roman" w:cs="Times New Roman"/>
        </w:rPr>
        <w:t>, vol. 18, No. 12 (December 2022).</w:t>
      </w:r>
    </w:p>
    <w:p w14:paraId="548F2BBB" w14:textId="3B47795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Giese, Bernd, and others. Gene drives: </w:t>
      </w:r>
      <w:r>
        <w:rPr>
          <w:rFonts w:ascii="Times New Roman" w:hAnsi="Times New Roman" w:cs="Times New Roman"/>
        </w:rPr>
        <w:t>D</w:t>
      </w:r>
      <w:r w:rsidRPr="00B26373">
        <w:rPr>
          <w:rFonts w:ascii="Times New Roman" w:hAnsi="Times New Roman" w:cs="Times New Roman"/>
        </w:rPr>
        <w:t>ynamics</w:t>
      </w:r>
      <w:r w:rsidRPr="00096C23">
        <w:rPr>
          <w:rFonts w:ascii="Times New Roman" w:hAnsi="Times New Roman" w:cs="Times New Roman"/>
        </w:rPr>
        <w:t xml:space="preserve"> and regulatory matters—a report from the workshop “evaluation of spatial and temporal control of gene drives,” April 4–5, 2019, Vienna. </w:t>
      </w:r>
      <w:proofErr w:type="spellStart"/>
      <w:r w:rsidRPr="00096C23">
        <w:rPr>
          <w:rFonts w:ascii="Times New Roman" w:hAnsi="Times New Roman" w:cs="Times New Roman"/>
          <w:i/>
          <w:iCs/>
        </w:rPr>
        <w:t>BioEssays</w:t>
      </w:r>
      <w:proofErr w:type="spellEnd"/>
      <w:r w:rsidRPr="00096C23">
        <w:rPr>
          <w:rFonts w:ascii="Times New Roman" w:hAnsi="Times New Roman" w:cs="Times New Roman"/>
          <w:i/>
          <w:iCs/>
        </w:rPr>
        <w:t xml:space="preserve">, </w:t>
      </w:r>
      <w:r w:rsidRPr="00096C23">
        <w:rPr>
          <w:rFonts w:ascii="Times New Roman" w:hAnsi="Times New Roman" w:cs="Times New Roman"/>
        </w:rPr>
        <w:t>vol. 41, No. 11 (October 2019).</w:t>
      </w:r>
    </w:p>
    <w:p w14:paraId="36B83E6E" w14:textId="5CE25870"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Girard, Max, and others. Microorganisms associated with mosquito oviposition sites: </w:t>
      </w:r>
      <w:r>
        <w:rPr>
          <w:rFonts w:ascii="Times New Roman" w:hAnsi="Times New Roman" w:cs="Times New Roman"/>
        </w:rPr>
        <w:t>I</w:t>
      </w:r>
      <w:r w:rsidRPr="00B26373">
        <w:rPr>
          <w:rFonts w:ascii="Times New Roman" w:hAnsi="Times New Roman" w:cs="Times New Roman"/>
        </w:rPr>
        <w:t>mplications</w:t>
      </w:r>
      <w:r w:rsidRPr="00096C23">
        <w:rPr>
          <w:rFonts w:ascii="Times New Roman" w:hAnsi="Times New Roman" w:cs="Times New Roman"/>
        </w:rPr>
        <w:t xml:space="preserve"> for habitat selection and insect life histories. </w:t>
      </w:r>
      <w:r w:rsidRPr="00096C23">
        <w:rPr>
          <w:rFonts w:ascii="Times New Roman" w:hAnsi="Times New Roman" w:cs="Times New Roman"/>
          <w:i/>
          <w:iCs/>
        </w:rPr>
        <w:t xml:space="preserve">Microorganisms, </w:t>
      </w:r>
      <w:r w:rsidRPr="00096C23">
        <w:rPr>
          <w:rFonts w:ascii="Times New Roman" w:hAnsi="Times New Roman" w:cs="Times New Roman"/>
        </w:rPr>
        <w:t>vol. 9, No. 8 (July 2021).</w:t>
      </w:r>
    </w:p>
    <w:p w14:paraId="553FCFF6" w14:textId="77777777"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Giunti</w:t>
      </w:r>
      <w:proofErr w:type="spellEnd"/>
      <w:r w:rsidRPr="00096C23">
        <w:rPr>
          <w:rFonts w:ascii="Times New Roman" w:hAnsi="Times New Roman" w:cs="Times New Roman"/>
        </w:rPr>
        <w:t xml:space="preserve">, Giulia, and others. What do we know about the invasive mosquitoes </w:t>
      </w:r>
      <w:r w:rsidRPr="00096C23">
        <w:rPr>
          <w:rFonts w:ascii="Times New Roman" w:hAnsi="Times New Roman" w:cs="Times New Roman"/>
          <w:i/>
          <w:iCs/>
        </w:rPr>
        <w:t xml:space="preserve">Aedes </w:t>
      </w:r>
      <w:proofErr w:type="spellStart"/>
      <w:r w:rsidRPr="00096C23">
        <w:rPr>
          <w:rFonts w:ascii="Times New Roman" w:hAnsi="Times New Roman" w:cs="Times New Roman"/>
          <w:i/>
          <w:iCs/>
        </w:rPr>
        <w:t>Atropalpus</w:t>
      </w:r>
      <w:proofErr w:type="spellEnd"/>
      <w:r w:rsidRPr="00096C23">
        <w:rPr>
          <w:rFonts w:ascii="Times New Roman" w:hAnsi="Times New Roman" w:cs="Times New Roman"/>
        </w:rPr>
        <w:t xml:space="preserve"> and </w:t>
      </w:r>
      <w:r w:rsidRPr="00096C23">
        <w:rPr>
          <w:rFonts w:ascii="Times New Roman" w:hAnsi="Times New Roman" w:cs="Times New Roman"/>
          <w:i/>
          <w:iCs/>
        </w:rPr>
        <w:t xml:space="preserve">Aedes </w:t>
      </w:r>
      <w:proofErr w:type="spellStart"/>
      <w:r w:rsidRPr="00096C23">
        <w:rPr>
          <w:rFonts w:ascii="Times New Roman" w:hAnsi="Times New Roman" w:cs="Times New Roman"/>
          <w:i/>
          <w:iCs/>
        </w:rPr>
        <w:t>Triseriatus</w:t>
      </w:r>
      <w:proofErr w:type="spellEnd"/>
      <w:r w:rsidRPr="00096C23">
        <w:rPr>
          <w:rFonts w:ascii="Times New Roman" w:hAnsi="Times New Roman" w:cs="Times New Roman"/>
        </w:rPr>
        <w:t xml:space="preserve">? </w:t>
      </w:r>
      <w:r w:rsidRPr="00096C23">
        <w:rPr>
          <w:rFonts w:ascii="Times New Roman" w:hAnsi="Times New Roman" w:cs="Times New Roman"/>
          <w:i/>
          <w:iCs/>
        </w:rPr>
        <w:t xml:space="preserve">Current </w:t>
      </w:r>
      <w:r>
        <w:rPr>
          <w:rFonts w:ascii="Times New Roman" w:hAnsi="Times New Roman" w:cs="Times New Roman"/>
          <w:i/>
          <w:iCs/>
        </w:rPr>
        <w:t>T</w:t>
      </w:r>
      <w:r w:rsidRPr="00096C23">
        <w:rPr>
          <w:rFonts w:ascii="Times New Roman" w:hAnsi="Times New Roman" w:cs="Times New Roman"/>
          <w:i/>
          <w:iCs/>
        </w:rPr>
        <w:t xml:space="preserve">ropical </w:t>
      </w:r>
      <w:r>
        <w:rPr>
          <w:rFonts w:ascii="Times New Roman" w:hAnsi="Times New Roman" w:cs="Times New Roman"/>
          <w:i/>
          <w:iCs/>
        </w:rPr>
        <w:t>M</w:t>
      </w:r>
      <w:r w:rsidRPr="00096C23">
        <w:rPr>
          <w:rFonts w:ascii="Times New Roman" w:hAnsi="Times New Roman" w:cs="Times New Roman"/>
          <w:i/>
          <w:iCs/>
        </w:rPr>
        <w:t xml:space="preserve">edicine </w:t>
      </w:r>
      <w:r>
        <w:rPr>
          <w:rFonts w:ascii="Times New Roman" w:hAnsi="Times New Roman" w:cs="Times New Roman"/>
          <w:i/>
          <w:iCs/>
        </w:rPr>
        <w:t>R</w:t>
      </w:r>
      <w:r w:rsidRPr="00096C23">
        <w:rPr>
          <w:rFonts w:ascii="Times New Roman" w:hAnsi="Times New Roman" w:cs="Times New Roman"/>
          <w:i/>
          <w:iCs/>
        </w:rPr>
        <w:t>eports</w:t>
      </w:r>
      <w:r w:rsidRPr="00096C23">
        <w:rPr>
          <w:rFonts w:ascii="Times New Roman" w:hAnsi="Times New Roman" w:cs="Times New Roman"/>
        </w:rPr>
        <w:t>, vol. 10, (February 2023), pp. 41—46.</w:t>
      </w:r>
    </w:p>
    <w:p w14:paraId="0C19ED95" w14:textId="77777777" w:rsidR="00787D21" w:rsidRPr="00096C23" w:rsidRDefault="00787D21" w:rsidP="00787D21">
      <w:pPr>
        <w:rPr>
          <w:rFonts w:ascii="Times New Roman" w:hAnsi="Times New Roman" w:cs="Times New Roman"/>
        </w:rPr>
      </w:pPr>
    </w:p>
    <w:p w14:paraId="21022E92" w14:textId="1511797E"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Golnar, Andrew, J., and others. Embracing dynamic models for gene drive management.</w:t>
      </w:r>
      <w:r w:rsidRPr="00096C23">
        <w:rPr>
          <w:rFonts w:ascii="Times New Roman" w:hAnsi="Times New Roman" w:cs="Times New Roman"/>
          <w:i/>
          <w:iCs/>
        </w:rPr>
        <w:t xml:space="preserve"> </w:t>
      </w:r>
      <w:r>
        <w:rPr>
          <w:rFonts w:ascii="Times New Roman" w:hAnsi="Times New Roman" w:cs="Times New Roman"/>
          <w:i/>
          <w:iCs/>
        </w:rPr>
        <w:t>T</w:t>
      </w:r>
      <w:r w:rsidRPr="00096C23">
        <w:rPr>
          <w:rFonts w:ascii="Times New Roman" w:hAnsi="Times New Roman" w:cs="Times New Roman"/>
          <w:i/>
          <w:iCs/>
        </w:rPr>
        <w:t xml:space="preserve">rends </w:t>
      </w:r>
      <w:r>
        <w:rPr>
          <w:rFonts w:ascii="Times New Roman" w:hAnsi="Times New Roman" w:cs="Times New Roman"/>
          <w:i/>
          <w:iCs/>
        </w:rPr>
        <w:t>i</w:t>
      </w:r>
      <w:r w:rsidRPr="00096C23">
        <w:rPr>
          <w:rFonts w:ascii="Times New Roman" w:hAnsi="Times New Roman" w:cs="Times New Roman"/>
          <w:i/>
          <w:iCs/>
        </w:rPr>
        <w:t xml:space="preserve">n </w:t>
      </w:r>
      <w:r>
        <w:rPr>
          <w:rFonts w:ascii="Times New Roman" w:hAnsi="Times New Roman" w:cs="Times New Roman"/>
          <w:i/>
          <w:iCs/>
        </w:rPr>
        <w:t>B</w:t>
      </w:r>
      <w:r w:rsidRPr="00096C23">
        <w:rPr>
          <w:rFonts w:ascii="Times New Roman" w:hAnsi="Times New Roman" w:cs="Times New Roman"/>
          <w:i/>
          <w:iCs/>
        </w:rPr>
        <w:t>iotechnology</w:t>
      </w:r>
      <w:r w:rsidRPr="00096C23">
        <w:rPr>
          <w:rFonts w:ascii="Times New Roman" w:hAnsi="Times New Roman" w:cs="Times New Roman"/>
        </w:rPr>
        <w:t>, vol. 39, No. 3 (March 2021), pp. 211—214.</w:t>
      </w:r>
    </w:p>
    <w:p w14:paraId="721DB292" w14:textId="5642070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Gould, Fred, and others. A </w:t>
      </w:r>
      <w:r>
        <w:rPr>
          <w:rFonts w:ascii="Times New Roman" w:hAnsi="Times New Roman" w:cs="Times New Roman"/>
        </w:rPr>
        <w:t>k</w:t>
      </w:r>
      <w:r w:rsidRPr="00096C23">
        <w:rPr>
          <w:rFonts w:ascii="Times New Roman" w:hAnsi="Times New Roman" w:cs="Times New Roman"/>
        </w:rPr>
        <w:t>iller–</w:t>
      </w:r>
      <w:r>
        <w:rPr>
          <w:rFonts w:ascii="Times New Roman" w:hAnsi="Times New Roman" w:cs="Times New Roman"/>
        </w:rPr>
        <w:t>r</w:t>
      </w:r>
      <w:r w:rsidRPr="00096C23">
        <w:rPr>
          <w:rFonts w:ascii="Times New Roman" w:hAnsi="Times New Roman" w:cs="Times New Roman"/>
        </w:rPr>
        <w:t xml:space="preserve">escue system for self-limiting gene drive of anti-pathogen constructs. </w:t>
      </w:r>
      <w:r w:rsidRPr="00096C23">
        <w:rPr>
          <w:rFonts w:ascii="Times New Roman" w:hAnsi="Times New Roman" w:cs="Times New Roman"/>
          <w:i/>
          <w:iCs/>
        </w:rPr>
        <w:t xml:space="preserve">Proceedings of the </w:t>
      </w:r>
      <w:r>
        <w:rPr>
          <w:rFonts w:ascii="Times New Roman" w:hAnsi="Times New Roman" w:cs="Times New Roman"/>
          <w:i/>
          <w:iCs/>
        </w:rPr>
        <w:t>R</w:t>
      </w:r>
      <w:r w:rsidRPr="00096C23">
        <w:rPr>
          <w:rFonts w:ascii="Times New Roman" w:hAnsi="Times New Roman" w:cs="Times New Roman"/>
          <w:i/>
          <w:iCs/>
        </w:rPr>
        <w:t xml:space="preserve">oyal </w:t>
      </w:r>
      <w:r>
        <w:rPr>
          <w:rFonts w:ascii="Times New Roman" w:hAnsi="Times New Roman" w:cs="Times New Roman"/>
          <w:i/>
          <w:iCs/>
        </w:rPr>
        <w:t>S</w:t>
      </w:r>
      <w:r w:rsidRPr="00096C23">
        <w:rPr>
          <w:rFonts w:ascii="Times New Roman" w:hAnsi="Times New Roman" w:cs="Times New Roman"/>
          <w:i/>
          <w:iCs/>
        </w:rPr>
        <w:t>ociety B</w:t>
      </w:r>
      <w:r w:rsidRPr="00096C23">
        <w:rPr>
          <w:rFonts w:ascii="Times New Roman" w:hAnsi="Times New Roman" w:cs="Times New Roman"/>
        </w:rPr>
        <w:t>, vol. 275, No. 1653, (December 2008).</w:t>
      </w:r>
    </w:p>
    <w:p w14:paraId="74D4BE72" w14:textId="1AC9F05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Gregor, K.M., and others. Rift Valley fever virus detection in susceptible hosts with special emphasis in insects. </w:t>
      </w:r>
      <w:r w:rsidRPr="00096C23">
        <w:rPr>
          <w:rFonts w:ascii="Times New Roman" w:hAnsi="Times New Roman" w:cs="Times New Roman"/>
          <w:i/>
          <w:iCs/>
        </w:rPr>
        <w:t>Scientific reports,</w:t>
      </w:r>
      <w:r w:rsidRPr="00096C23">
        <w:rPr>
          <w:rFonts w:ascii="Times New Roman" w:hAnsi="Times New Roman" w:cs="Times New Roman"/>
        </w:rPr>
        <w:t xml:space="preserve"> vol. 11, No. 9822 (May 2021).</w:t>
      </w:r>
    </w:p>
    <w:p w14:paraId="75FE767E" w14:textId="1667BF5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Grilli, Silvia, and others. Genetic technologies for sustainable management of insect pests and disease vectors. </w:t>
      </w:r>
      <w:r w:rsidRPr="00096C23">
        <w:rPr>
          <w:rFonts w:ascii="Times New Roman" w:hAnsi="Times New Roman" w:cs="Times New Roman"/>
          <w:i/>
          <w:iCs/>
        </w:rPr>
        <w:t>Sustainability</w:t>
      </w:r>
      <w:r w:rsidRPr="00096C23">
        <w:rPr>
          <w:rFonts w:ascii="Times New Roman" w:hAnsi="Times New Roman" w:cs="Times New Roman"/>
        </w:rPr>
        <w:t>, vol. 13, No. 10 (May 2021).</w:t>
      </w:r>
    </w:p>
    <w:p w14:paraId="3B46E050" w14:textId="738FCF6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Grist, Eric P. M., and others. Bayesian and time-independent species sensitivity distributions for risk assessment of chemicals. </w:t>
      </w:r>
      <w:r w:rsidRPr="00096C23">
        <w:rPr>
          <w:rFonts w:ascii="Times New Roman" w:hAnsi="Times New Roman" w:cs="Times New Roman"/>
          <w:i/>
          <w:iCs/>
        </w:rPr>
        <w:t xml:space="preserve">Environ </w:t>
      </w:r>
      <w:r w:rsidRPr="00B26373">
        <w:rPr>
          <w:rFonts w:ascii="Times New Roman" w:hAnsi="Times New Roman" w:cs="Times New Roman"/>
          <w:i/>
          <w:iCs/>
        </w:rPr>
        <w:t>Sci Technol</w:t>
      </w:r>
      <w:r w:rsidRPr="00096C23">
        <w:rPr>
          <w:rFonts w:ascii="Times New Roman" w:hAnsi="Times New Roman" w:cs="Times New Roman"/>
          <w:i/>
          <w:iCs/>
        </w:rPr>
        <w:t xml:space="preserve">., </w:t>
      </w:r>
      <w:r w:rsidRPr="00096C23">
        <w:rPr>
          <w:rFonts w:ascii="Times New Roman" w:hAnsi="Times New Roman" w:cs="Times New Roman"/>
        </w:rPr>
        <w:t xml:space="preserve">vol. 40, No. 1 (2006), pp. 395 – 401. </w:t>
      </w:r>
    </w:p>
    <w:p w14:paraId="229FDAD7" w14:textId="7104218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Haddow, A. J., and others. Twelve isolations of Zika virus from </w:t>
      </w:r>
      <w:r w:rsidRPr="00096C23">
        <w:rPr>
          <w:rFonts w:ascii="Times New Roman" w:hAnsi="Times New Roman" w:cs="Times New Roman"/>
          <w:i/>
          <w:iCs/>
        </w:rPr>
        <w:t>Aedes (</w:t>
      </w:r>
      <w:proofErr w:type="spellStart"/>
      <w:r w:rsidRPr="00096C23">
        <w:rPr>
          <w:rFonts w:ascii="Times New Roman" w:hAnsi="Times New Roman" w:cs="Times New Roman"/>
          <w:i/>
          <w:iCs/>
        </w:rPr>
        <w:t>Stegomyia</w:t>
      </w:r>
      <w:proofErr w:type="spellEnd"/>
      <w:r w:rsidRPr="00096C23">
        <w:rPr>
          <w:rFonts w:ascii="Times New Roman" w:hAnsi="Times New Roman" w:cs="Times New Roman"/>
          <w:i/>
          <w:iCs/>
        </w:rPr>
        <w:t>)</w:t>
      </w:r>
      <w:r w:rsidRPr="00096C23">
        <w:rPr>
          <w:rFonts w:ascii="Times New Roman" w:hAnsi="Times New Roman" w:cs="Times New Roman"/>
        </w:rPr>
        <w:t xml:space="preserve"> </w:t>
      </w:r>
      <w:r w:rsidRPr="00096C23">
        <w:rPr>
          <w:rFonts w:ascii="Times New Roman" w:hAnsi="Times New Roman" w:cs="Times New Roman"/>
          <w:i/>
          <w:iCs/>
        </w:rPr>
        <w:t>africanus (Theobald)</w:t>
      </w:r>
      <w:r w:rsidRPr="00096C23">
        <w:rPr>
          <w:rFonts w:ascii="Times New Roman" w:hAnsi="Times New Roman" w:cs="Times New Roman"/>
        </w:rPr>
        <w:t xml:space="preserve"> taken in and above a Uganda forest. </w:t>
      </w:r>
      <w:r w:rsidRPr="00096C23">
        <w:rPr>
          <w:rFonts w:ascii="Times New Roman" w:hAnsi="Times New Roman" w:cs="Times New Roman"/>
          <w:i/>
          <w:iCs/>
        </w:rPr>
        <w:t xml:space="preserve">Bull </w:t>
      </w:r>
      <w:r w:rsidRPr="00B26373">
        <w:rPr>
          <w:rFonts w:ascii="Times New Roman" w:hAnsi="Times New Roman" w:cs="Times New Roman"/>
          <w:i/>
          <w:iCs/>
        </w:rPr>
        <w:t>World Health Organ</w:t>
      </w:r>
      <w:r w:rsidRPr="00096C23">
        <w:rPr>
          <w:rFonts w:ascii="Times New Roman" w:hAnsi="Times New Roman" w:cs="Times New Roman"/>
        </w:rPr>
        <w:t>, vol. 31, No. 1 (1964), pp. 57—69.</w:t>
      </w:r>
    </w:p>
    <w:p w14:paraId="01293384" w14:textId="77C04A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Hadfield, James, and others. Twenty years of West Nile virus spread and evolution in the Americas visualized by </w:t>
      </w:r>
      <w:proofErr w:type="spellStart"/>
      <w:r w:rsidRPr="00096C23">
        <w:rPr>
          <w:rFonts w:ascii="Times New Roman" w:hAnsi="Times New Roman" w:cs="Times New Roman"/>
        </w:rPr>
        <w:t>nextstrain</w:t>
      </w:r>
      <w:proofErr w:type="spellEnd"/>
      <w:r w:rsidRPr="00096C23">
        <w:rPr>
          <w:rFonts w:ascii="Times New Roman" w:hAnsi="Times New Roman" w:cs="Times New Roman"/>
        </w:rPr>
        <w:t xml:space="preserve">. </w:t>
      </w:r>
      <w:r w:rsidRPr="005554CE">
        <w:rPr>
          <w:rFonts w:ascii="Times New Roman" w:hAnsi="Times New Roman" w:cs="Times New Roman"/>
          <w:i/>
        </w:rPr>
        <w:t xml:space="preserve">PLOS </w:t>
      </w:r>
      <w:r w:rsidRPr="005554CE">
        <w:rPr>
          <w:rFonts w:ascii="Times New Roman" w:hAnsi="Times New Roman" w:cs="Times New Roman"/>
          <w:i/>
          <w:iCs/>
        </w:rPr>
        <w:t>Pathogens</w:t>
      </w:r>
      <w:r w:rsidRPr="00096C23">
        <w:rPr>
          <w:rFonts w:ascii="Times New Roman" w:hAnsi="Times New Roman" w:cs="Times New Roman"/>
        </w:rPr>
        <w:t>, vol. 15, No. 12 (October 2019).</w:t>
      </w:r>
    </w:p>
    <w:p w14:paraId="2B06524C" w14:textId="5878CB5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Hamel, Rodolphe, and others. Identification of the </w:t>
      </w:r>
      <w:proofErr w:type="spellStart"/>
      <w:r w:rsidRPr="00096C23">
        <w:rPr>
          <w:rFonts w:ascii="Times New Roman" w:hAnsi="Times New Roman" w:cs="Times New Roman"/>
        </w:rPr>
        <w:t>Tembusu</w:t>
      </w:r>
      <w:proofErr w:type="spellEnd"/>
      <w:r w:rsidRPr="00096C23">
        <w:rPr>
          <w:rFonts w:ascii="Times New Roman" w:hAnsi="Times New Roman" w:cs="Times New Roman"/>
        </w:rPr>
        <w:t xml:space="preserve"> virus in mosquitoes in Northern Thailand. </w:t>
      </w:r>
      <w:r w:rsidRPr="00096C23">
        <w:rPr>
          <w:rFonts w:ascii="Times New Roman" w:hAnsi="Times New Roman" w:cs="Times New Roman"/>
          <w:i/>
          <w:iCs/>
        </w:rPr>
        <w:t>Viruses</w:t>
      </w:r>
      <w:r w:rsidRPr="00096C23">
        <w:rPr>
          <w:rFonts w:ascii="Times New Roman" w:hAnsi="Times New Roman" w:cs="Times New Roman"/>
        </w:rPr>
        <w:t>, vol. 16, No. 7 (June 2023).</w:t>
      </w:r>
    </w:p>
    <w:p w14:paraId="29F8255B" w14:textId="64F2CAD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Hammond, Andrew, and others. A CRISPR-Cas9 gene drive system targeting female reproduction in the malaria mosquito vector </w:t>
      </w:r>
      <w:r w:rsidRPr="00096C23">
        <w:rPr>
          <w:rFonts w:ascii="Times New Roman" w:hAnsi="Times New Roman" w:cs="Times New Roman"/>
          <w:i/>
          <w:iCs/>
        </w:rPr>
        <w:t xml:space="preserve">Anopheles gambiae. Nature </w:t>
      </w:r>
      <w:r>
        <w:rPr>
          <w:rFonts w:ascii="Times New Roman" w:hAnsi="Times New Roman" w:cs="Times New Roman"/>
          <w:i/>
          <w:iCs/>
        </w:rPr>
        <w:t>Bi</w:t>
      </w:r>
      <w:r w:rsidRPr="00B26373">
        <w:rPr>
          <w:rFonts w:ascii="Times New Roman" w:hAnsi="Times New Roman" w:cs="Times New Roman"/>
          <w:i/>
          <w:iCs/>
        </w:rPr>
        <w:t>otechnology</w:t>
      </w:r>
      <w:r w:rsidRPr="00096C23">
        <w:rPr>
          <w:rFonts w:ascii="Times New Roman" w:hAnsi="Times New Roman" w:cs="Times New Roman"/>
        </w:rPr>
        <w:t>, vol. 34 (January 2016), pp. 78—83.</w:t>
      </w:r>
    </w:p>
    <w:p w14:paraId="21783388" w14:textId="07CFB8A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Hammond, Andrew, and others. Gene-drive suppression of mosquito populations in large cages as a bridge between lab and field. </w:t>
      </w:r>
      <w:r w:rsidRPr="00B26373">
        <w:rPr>
          <w:rFonts w:ascii="Times New Roman" w:hAnsi="Times New Roman" w:cs="Times New Roman"/>
          <w:i/>
          <w:iCs/>
        </w:rPr>
        <w:t xml:space="preserve">Nature </w:t>
      </w:r>
      <w:r>
        <w:rPr>
          <w:rFonts w:ascii="Times New Roman" w:hAnsi="Times New Roman" w:cs="Times New Roman"/>
          <w:i/>
          <w:iCs/>
        </w:rPr>
        <w:t>C</w:t>
      </w:r>
      <w:r w:rsidRPr="00B26373">
        <w:rPr>
          <w:rFonts w:ascii="Times New Roman" w:hAnsi="Times New Roman" w:cs="Times New Roman"/>
          <w:i/>
          <w:iCs/>
        </w:rPr>
        <w:t>ommunications</w:t>
      </w:r>
      <w:r w:rsidRPr="00096C23">
        <w:rPr>
          <w:rFonts w:ascii="Times New Roman" w:hAnsi="Times New Roman" w:cs="Times New Roman"/>
        </w:rPr>
        <w:t>, vol. 12, No. 4589 (July 2021).</w:t>
      </w:r>
    </w:p>
    <w:p w14:paraId="720DE4E1" w14:textId="7F513F6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Hammonds, J., S., F. O Hoffman, and S. Bartell. </w:t>
      </w:r>
      <w:r w:rsidRPr="00096C23">
        <w:rPr>
          <w:rFonts w:ascii="Times New Roman" w:hAnsi="Times New Roman" w:cs="Times New Roman"/>
          <w:i/>
          <w:iCs/>
        </w:rPr>
        <w:t xml:space="preserve">An introductory guide to uncertainty analysis in environmental and health risk assessment. </w:t>
      </w:r>
      <w:r w:rsidRPr="00096C23">
        <w:rPr>
          <w:rFonts w:ascii="Times New Roman" w:hAnsi="Times New Roman" w:cs="Times New Roman"/>
        </w:rPr>
        <w:t>Oak Ridge, Tennessee, 1994.</w:t>
      </w:r>
    </w:p>
    <w:p w14:paraId="505DCE90" w14:textId="6BDFA349" w:rsidR="00787D21" w:rsidRPr="00096C23" w:rsidRDefault="00787D21" w:rsidP="00787D21">
      <w:pPr>
        <w:rPr>
          <w:rFonts w:ascii="Times New Roman" w:hAnsi="Times New Roman" w:cs="Times New Roman"/>
        </w:rPr>
      </w:pPr>
      <w:r w:rsidRPr="00096C23">
        <w:rPr>
          <w:rFonts w:ascii="Times New Roman" w:hAnsi="Times New Roman" w:cs="Times New Roman"/>
        </w:rPr>
        <w:t>Harbach, R.E. Mosquito taxonomic inventory. Available at https://mosquito-taxonomic-inventory.myspecies.info.</w:t>
      </w:r>
    </w:p>
    <w:p w14:paraId="20CD7085" w14:textId="2756104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Harbach, Ralph </w:t>
      </w:r>
      <w:r>
        <w:rPr>
          <w:rFonts w:ascii="Times New Roman" w:hAnsi="Times New Roman" w:cs="Times New Roman"/>
        </w:rPr>
        <w:t>E</w:t>
      </w:r>
      <w:r w:rsidRPr="00096C23">
        <w:rPr>
          <w:rFonts w:ascii="Times New Roman" w:hAnsi="Times New Roman" w:cs="Times New Roman"/>
        </w:rPr>
        <w:t xml:space="preserve">., and Richard C Wilkerson. The insupportable validity of mosquito subspecies </w:t>
      </w:r>
      <w:r w:rsidRPr="00096C23">
        <w:rPr>
          <w:rFonts w:ascii="Times New Roman" w:hAnsi="Times New Roman" w:cs="Times New Roman"/>
          <w:i/>
          <w:iCs/>
        </w:rPr>
        <w:t>(Diptera: Culicidae</w:t>
      </w:r>
      <w:r w:rsidRPr="00096C23">
        <w:rPr>
          <w:rFonts w:ascii="Times New Roman" w:hAnsi="Times New Roman" w:cs="Times New Roman"/>
        </w:rPr>
        <w:t xml:space="preserve">) and their exclusion from culicid classification. </w:t>
      </w:r>
      <w:r w:rsidRPr="00096C23">
        <w:rPr>
          <w:rFonts w:ascii="Times New Roman" w:hAnsi="Times New Roman" w:cs="Times New Roman"/>
          <w:i/>
          <w:iCs/>
        </w:rPr>
        <w:t>Zootaxa</w:t>
      </w:r>
      <w:r w:rsidRPr="00096C23">
        <w:rPr>
          <w:rFonts w:ascii="Times New Roman" w:hAnsi="Times New Roman" w:cs="Times New Roman"/>
        </w:rPr>
        <w:t>, vol. 5303, No. 1 (June 2023).</w:t>
      </w:r>
    </w:p>
    <w:p w14:paraId="50384D3F" w14:textId="234397F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Hartley, Sarah, and others. Engagement on risk assessment for gene drive mosquitoes by EFSA and target malaria. </w:t>
      </w:r>
      <w:r w:rsidRPr="00096C23">
        <w:rPr>
          <w:rFonts w:ascii="Times New Roman" w:hAnsi="Times New Roman" w:cs="Times New Roman"/>
          <w:i/>
          <w:iCs/>
        </w:rPr>
        <w:t xml:space="preserve">Environmental </w:t>
      </w:r>
      <w:r w:rsidRPr="00B26373">
        <w:rPr>
          <w:rFonts w:ascii="Times New Roman" w:hAnsi="Times New Roman" w:cs="Times New Roman"/>
          <w:i/>
          <w:iCs/>
        </w:rPr>
        <w:t>Science</w:t>
      </w:r>
      <w:r w:rsidRPr="00096C23">
        <w:rPr>
          <w:rFonts w:ascii="Times New Roman" w:hAnsi="Times New Roman" w:cs="Times New Roman"/>
          <w:i/>
          <w:iCs/>
        </w:rPr>
        <w:t xml:space="preserve"> and </w:t>
      </w:r>
      <w:r w:rsidRPr="00B26373">
        <w:rPr>
          <w:rFonts w:ascii="Times New Roman" w:hAnsi="Times New Roman" w:cs="Times New Roman"/>
          <w:i/>
          <w:iCs/>
        </w:rPr>
        <w:t>Policy</w:t>
      </w:r>
      <w:r w:rsidRPr="00096C23">
        <w:rPr>
          <w:rFonts w:ascii="Times New Roman" w:hAnsi="Times New Roman" w:cs="Times New Roman"/>
          <w:i/>
          <w:iCs/>
        </w:rPr>
        <w:t>,</w:t>
      </w:r>
      <w:r w:rsidRPr="00096C23">
        <w:rPr>
          <w:rFonts w:ascii="Times New Roman" w:hAnsi="Times New Roman" w:cs="Times New Roman"/>
        </w:rPr>
        <w:t xml:space="preserve"> vol. 142 (April 2023), pp. 183—193.</w:t>
      </w:r>
    </w:p>
    <w:p w14:paraId="42509C79" w14:textId="11F84A8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Harvey-Samuel, Tim, and others. CRISPR-based gene drives generate super-mendelian inheritance in the disease vector </w:t>
      </w:r>
      <w:r w:rsidRPr="00096C23">
        <w:rPr>
          <w:rFonts w:ascii="Times New Roman" w:hAnsi="Times New Roman" w:cs="Times New Roman"/>
          <w:i/>
          <w:iCs/>
        </w:rPr>
        <w:t xml:space="preserve">Culex </w:t>
      </w:r>
      <w:proofErr w:type="spellStart"/>
      <w:r w:rsidRPr="00096C23">
        <w:rPr>
          <w:rFonts w:ascii="Times New Roman" w:hAnsi="Times New Roman" w:cs="Times New Roman"/>
          <w:i/>
          <w:iCs/>
        </w:rPr>
        <w:t>quinquefasciatus</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BioRxiv</w:t>
      </w:r>
      <w:proofErr w:type="spellEnd"/>
      <w:r w:rsidRPr="00096C23">
        <w:rPr>
          <w:rFonts w:ascii="Times New Roman" w:hAnsi="Times New Roman" w:cs="Times New Roman"/>
        </w:rPr>
        <w:t>, (June 2023).</w:t>
      </w:r>
    </w:p>
    <w:p w14:paraId="085E60B0" w14:textId="2DA03AA8" w:rsidR="00787D21" w:rsidRPr="00096C23" w:rsidRDefault="00787D21" w:rsidP="00787D21">
      <w:pPr>
        <w:rPr>
          <w:rFonts w:ascii="Times New Roman" w:hAnsi="Times New Roman" w:cs="Times New Roman"/>
          <w:color w:val="000000"/>
        </w:rPr>
      </w:pPr>
      <w:r w:rsidRPr="00096C23">
        <w:rPr>
          <w:rFonts w:ascii="Times New Roman" w:hAnsi="Times New Roman" w:cs="Times New Roman"/>
        </w:rPr>
        <w:t xml:space="preserve">Hawkes, Frances M., and Richard J. Hopkins. Chapter 2: The mosquito. </w:t>
      </w:r>
      <w:r w:rsidRPr="00096C23">
        <w:rPr>
          <w:rFonts w:ascii="Times New Roman" w:hAnsi="Times New Roman" w:cs="Times New Roman"/>
          <w:i/>
          <w:iCs/>
        </w:rPr>
        <w:t xml:space="preserve">In </w:t>
      </w:r>
      <w:proofErr w:type="spellStart"/>
      <w:r w:rsidRPr="00096C23">
        <w:rPr>
          <w:rFonts w:ascii="Times New Roman" w:hAnsi="Times New Roman" w:cs="Times New Roman"/>
          <w:i/>
          <w:iCs/>
        </w:rPr>
        <w:t>Mosquitopia</w:t>
      </w:r>
      <w:proofErr w:type="spellEnd"/>
      <w:r w:rsidRPr="00096C23">
        <w:rPr>
          <w:rFonts w:ascii="Times New Roman" w:hAnsi="Times New Roman" w:cs="Times New Roman"/>
          <w:i/>
          <w:iCs/>
        </w:rPr>
        <w:t>: The place of pests in a healthy world</w:t>
      </w:r>
      <w:r w:rsidRPr="00096C23">
        <w:rPr>
          <w:rFonts w:ascii="Times New Roman" w:hAnsi="Times New Roman" w:cs="Times New Roman"/>
        </w:rPr>
        <w:t xml:space="preserve">, Hall, M., and </w:t>
      </w:r>
      <w:proofErr w:type="spellStart"/>
      <w:r w:rsidRPr="00096C23">
        <w:rPr>
          <w:rFonts w:ascii="Times New Roman" w:hAnsi="Times New Roman" w:cs="Times New Roman"/>
        </w:rPr>
        <w:t>Tamïr</w:t>
      </w:r>
      <w:proofErr w:type="spellEnd"/>
      <w:r w:rsidRPr="00096C23">
        <w:rPr>
          <w:rFonts w:ascii="Times New Roman" w:hAnsi="Times New Roman" w:cs="Times New Roman"/>
        </w:rPr>
        <w:t xml:space="preserve"> D., eds.</w:t>
      </w:r>
      <w:r w:rsidRPr="00096C23">
        <w:rPr>
          <w:rFonts w:ascii="Times New Roman" w:hAnsi="Times New Roman" w:cs="Times New Roman"/>
          <w:color w:val="000000"/>
        </w:rPr>
        <w:t xml:space="preserve"> New York: Routledge, 2022.</w:t>
      </w:r>
    </w:p>
    <w:p w14:paraId="27AFFE21"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Hay, Bruce A., Georg Oberhofer, and Ming Guo. Engineering the composition and fate of wild populations with gene drive. </w:t>
      </w:r>
      <w:r w:rsidRPr="00096C23">
        <w:rPr>
          <w:rFonts w:ascii="Times New Roman" w:hAnsi="Times New Roman" w:cs="Times New Roman"/>
          <w:i/>
          <w:iCs/>
        </w:rPr>
        <w:t xml:space="preserve">Annual </w:t>
      </w:r>
      <w:r w:rsidRPr="00B26373">
        <w:rPr>
          <w:rFonts w:ascii="Times New Roman" w:hAnsi="Times New Roman" w:cs="Times New Roman"/>
          <w:i/>
          <w:iCs/>
        </w:rPr>
        <w:t>Review</w:t>
      </w:r>
      <w:r w:rsidRPr="00096C23">
        <w:rPr>
          <w:rFonts w:ascii="Times New Roman" w:hAnsi="Times New Roman" w:cs="Times New Roman"/>
          <w:i/>
          <w:iCs/>
        </w:rPr>
        <w:t xml:space="preserve"> of </w:t>
      </w:r>
      <w:r w:rsidRPr="00B26373">
        <w:rPr>
          <w:rFonts w:ascii="Times New Roman" w:hAnsi="Times New Roman" w:cs="Times New Roman"/>
          <w:i/>
          <w:iCs/>
        </w:rPr>
        <w:t>Entomology</w:t>
      </w:r>
      <w:r w:rsidRPr="00096C23">
        <w:rPr>
          <w:rFonts w:ascii="Times New Roman" w:hAnsi="Times New Roman" w:cs="Times New Roman"/>
          <w:i/>
          <w:iCs/>
        </w:rPr>
        <w:t xml:space="preserve">, </w:t>
      </w:r>
      <w:r w:rsidRPr="00096C23">
        <w:rPr>
          <w:rFonts w:ascii="Times New Roman" w:hAnsi="Times New Roman" w:cs="Times New Roman"/>
        </w:rPr>
        <w:t>vol. 66 (October 2020), pp. 407—434.</w:t>
      </w:r>
    </w:p>
    <w:p w14:paraId="25B508B0" w14:textId="77777777" w:rsidR="00787D21" w:rsidRPr="00096C23" w:rsidRDefault="00787D21" w:rsidP="00787D21">
      <w:pPr>
        <w:rPr>
          <w:rFonts w:ascii="Times New Roman" w:hAnsi="Times New Roman" w:cs="Times New Roman"/>
        </w:rPr>
      </w:pPr>
    </w:p>
    <w:p w14:paraId="02C699AC" w14:textId="3170ACA0"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Hayes, Keith R., and others. Meeting the challenge of quantitative risk assessment for genetic control techniques: </w:t>
      </w:r>
      <w:r>
        <w:rPr>
          <w:rFonts w:ascii="Times New Roman" w:hAnsi="Times New Roman" w:cs="Times New Roman"/>
        </w:rPr>
        <w:t>A</w:t>
      </w:r>
      <w:r w:rsidRPr="00096C23">
        <w:rPr>
          <w:rFonts w:ascii="Times New Roman" w:hAnsi="Times New Roman" w:cs="Times New Roman"/>
        </w:rPr>
        <w:t xml:space="preserve"> framework and some methods applied to the common Carp (</w:t>
      </w:r>
      <w:r w:rsidRPr="00096C23">
        <w:rPr>
          <w:rFonts w:ascii="Times New Roman" w:hAnsi="Times New Roman" w:cs="Times New Roman"/>
          <w:i/>
          <w:iCs/>
        </w:rPr>
        <w:t xml:space="preserve">Cyprinus </w:t>
      </w:r>
      <w:proofErr w:type="spellStart"/>
      <w:r w:rsidRPr="00096C23">
        <w:rPr>
          <w:rFonts w:ascii="Times New Roman" w:hAnsi="Times New Roman" w:cs="Times New Roman"/>
          <w:i/>
          <w:iCs/>
        </w:rPr>
        <w:t>carpio</w:t>
      </w:r>
      <w:proofErr w:type="spellEnd"/>
      <w:r w:rsidRPr="00096C23">
        <w:rPr>
          <w:rFonts w:ascii="Times New Roman" w:hAnsi="Times New Roman" w:cs="Times New Roman"/>
        </w:rPr>
        <w:t xml:space="preserve">) in Australia. </w:t>
      </w:r>
      <w:r w:rsidRPr="00096C23">
        <w:rPr>
          <w:rFonts w:ascii="Times New Roman" w:hAnsi="Times New Roman" w:cs="Times New Roman"/>
          <w:i/>
          <w:iCs/>
        </w:rPr>
        <w:t xml:space="preserve">Biological </w:t>
      </w:r>
      <w:r>
        <w:rPr>
          <w:rFonts w:ascii="Times New Roman" w:hAnsi="Times New Roman" w:cs="Times New Roman"/>
          <w:i/>
          <w:iCs/>
        </w:rPr>
        <w:t>I</w:t>
      </w:r>
      <w:r w:rsidRPr="00B26373">
        <w:rPr>
          <w:rFonts w:ascii="Times New Roman" w:hAnsi="Times New Roman" w:cs="Times New Roman"/>
          <w:i/>
          <w:iCs/>
        </w:rPr>
        <w:t>nvasions</w:t>
      </w:r>
      <w:r w:rsidRPr="00096C23">
        <w:rPr>
          <w:rFonts w:ascii="Times New Roman" w:hAnsi="Times New Roman" w:cs="Times New Roman"/>
        </w:rPr>
        <w:t>, vol. 16, (January 2013), pp. 1273—1288.</w:t>
      </w:r>
    </w:p>
    <w:p w14:paraId="1F2D85C3" w14:textId="71B81789" w:rsidR="00787D21" w:rsidRPr="00096C23" w:rsidRDefault="00787D21" w:rsidP="00787D21">
      <w:pPr>
        <w:rPr>
          <w:rFonts w:ascii="Times New Roman" w:hAnsi="Times New Roman" w:cs="Times New Roman"/>
        </w:rPr>
      </w:pPr>
      <w:r w:rsidRPr="00096C23">
        <w:rPr>
          <w:rFonts w:ascii="Times New Roman" w:hAnsi="Times New Roman" w:cs="Times New Roman"/>
        </w:rPr>
        <w:t>Hayes, Keith, R., and others. “</w:t>
      </w:r>
      <w:r w:rsidRPr="00096C23">
        <w:rPr>
          <w:rFonts w:ascii="Times New Roman" w:hAnsi="Times New Roman" w:cs="Times New Roman"/>
          <w:i/>
          <w:iCs/>
        </w:rPr>
        <w:t>Risk assessment for controlling mosquito vectors with engineered nucleases: controlled field release for sterile male construct</w:t>
      </w:r>
      <w:r w:rsidRPr="00096C23">
        <w:rPr>
          <w:rFonts w:ascii="Times New Roman" w:hAnsi="Times New Roman" w:cs="Times New Roman"/>
        </w:rPr>
        <w:t>”. Hobart, Tasmania, May 2018.</w:t>
      </w:r>
    </w:p>
    <w:p w14:paraId="07B0EB68" w14:textId="1016B18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Hayes, Keith, R., and others. Identifying and detecting potentially adverse ecological outcomes associated with the release of gene-drive modified organisms. </w:t>
      </w:r>
      <w:r w:rsidRPr="00096C23">
        <w:rPr>
          <w:rFonts w:ascii="Times New Roman" w:hAnsi="Times New Roman" w:cs="Times New Roman"/>
          <w:i/>
          <w:iCs/>
        </w:rPr>
        <w:t xml:space="preserve">Journal of responsible innovation, </w:t>
      </w:r>
      <w:r w:rsidRPr="00096C23">
        <w:rPr>
          <w:rFonts w:ascii="Times New Roman" w:hAnsi="Times New Roman" w:cs="Times New Roman"/>
        </w:rPr>
        <w:t>vol. 5 (January 2018), pp. S139—S158.</w:t>
      </w:r>
    </w:p>
    <w:p w14:paraId="22E885AB" w14:textId="257F3C08"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Hayirli</w:t>
      </w:r>
      <w:proofErr w:type="spellEnd"/>
      <w:r w:rsidRPr="00096C23">
        <w:rPr>
          <w:rFonts w:ascii="Times New Roman" w:hAnsi="Times New Roman" w:cs="Times New Roman"/>
        </w:rPr>
        <w:t xml:space="preserve">, Tuna, C., and Peter F. Martelli. Gene drives as a response to infection and resistance. </w:t>
      </w:r>
      <w:r w:rsidRPr="00096C23">
        <w:rPr>
          <w:rFonts w:ascii="Times New Roman" w:hAnsi="Times New Roman" w:cs="Times New Roman"/>
          <w:i/>
          <w:iCs/>
        </w:rPr>
        <w:t xml:space="preserve">Infect </w:t>
      </w:r>
      <w:r w:rsidRPr="00B26373">
        <w:rPr>
          <w:rFonts w:ascii="Times New Roman" w:hAnsi="Times New Roman" w:cs="Times New Roman"/>
          <w:i/>
          <w:iCs/>
        </w:rPr>
        <w:t>Drug Resist</w:t>
      </w:r>
      <w:r w:rsidRPr="00096C23">
        <w:rPr>
          <w:rFonts w:ascii="Times New Roman" w:hAnsi="Times New Roman" w:cs="Times New Roman"/>
          <w:i/>
          <w:iCs/>
        </w:rPr>
        <w:t xml:space="preserve">, </w:t>
      </w:r>
      <w:r w:rsidRPr="00096C23">
        <w:rPr>
          <w:rFonts w:ascii="Times New Roman" w:hAnsi="Times New Roman" w:cs="Times New Roman"/>
        </w:rPr>
        <w:t>vol. 12 (January 2019), pp. 229—234.</w:t>
      </w:r>
    </w:p>
    <w:p w14:paraId="79DDA851" w14:textId="0B3A418A" w:rsidR="00787D21" w:rsidRPr="00096C23" w:rsidRDefault="00787D21" w:rsidP="00787D21">
      <w:pPr>
        <w:jc w:val="both"/>
        <w:rPr>
          <w:rFonts w:ascii="Times New Roman" w:hAnsi="Times New Roman" w:cs="Times New Roman"/>
        </w:rPr>
      </w:pPr>
      <w:r w:rsidRPr="00096C23">
        <w:rPr>
          <w:rFonts w:ascii="Times New Roman" w:hAnsi="Times New Roman" w:cs="Times New Roman"/>
        </w:rPr>
        <w:t xml:space="preserve">Hilborn, Ray, and Marc Mangel. </w:t>
      </w:r>
      <w:r w:rsidRPr="00096C23">
        <w:rPr>
          <w:rFonts w:ascii="Times New Roman" w:hAnsi="Times New Roman" w:cs="Times New Roman"/>
          <w:i/>
          <w:iCs/>
        </w:rPr>
        <w:t>The Ecological Detective: Confronting Models with Data (MPB-28).</w:t>
      </w:r>
      <w:r w:rsidRPr="00096C23">
        <w:rPr>
          <w:rFonts w:ascii="Times New Roman" w:hAnsi="Times New Roman" w:cs="Times New Roman"/>
        </w:rPr>
        <w:t xml:space="preserve"> Princeton University Press, 1997.</w:t>
      </w:r>
    </w:p>
    <w:p w14:paraId="56A6FDFB" w14:textId="585B65A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Hoch, A. L., and others. An outbreak of Mayaro virus disease in Belterra, Brazil. III. Entomological and ecological studies. Am </w:t>
      </w:r>
      <w:r w:rsidRPr="00096C23">
        <w:rPr>
          <w:rFonts w:ascii="Times New Roman" w:hAnsi="Times New Roman" w:cs="Times New Roman"/>
          <w:i/>
          <w:iCs/>
        </w:rPr>
        <w:t xml:space="preserve">J Trop Med </w:t>
      </w:r>
      <w:proofErr w:type="spellStart"/>
      <w:r w:rsidRPr="00096C23">
        <w:rPr>
          <w:rFonts w:ascii="Times New Roman" w:hAnsi="Times New Roman" w:cs="Times New Roman"/>
          <w:i/>
          <w:iCs/>
        </w:rPr>
        <w:t>Hyg</w:t>
      </w:r>
      <w:proofErr w:type="spellEnd"/>
      <w:r w:rsidRPr="00096C23">
        <w:rPr>
          <w:rFonts w:ascii="Times New Roman" w:hAnsi="Times New Roman" w:cs="Times New Roman"/>
        </w:rPr>
        <w:t xml:space="preserve">, vol. 30, No. 3 (May 1981), pp. 689—698. </w:t>
      </w:r>
    </w:p>
    <w:p w14:paraId="10E3E17B" w14:textId="0354F25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Hoermann, Astrid, and others. Converting endogenous genes of the malaria mosquito into simple non-autonomous gene drives for population replacement. </w:t>
      </w:r>
      <w:r w:rsidRPr="00096C23">
        <w:rPr>
          <w:rFonts w:ascii="Times New Roman" w:hAnsi="Times New Roman" w:cs="Times New Roman"/>
          <w:i/>
          <w:iCs/>
        </w:rPr>
        <w:t>Elife</w:t>
      </w:r>
      <w:r w:rsidRPr="00096C23">
        <w:rPr>
          <w:rFonts w:ascii="Times New Roman" w:hAnsi="Times New Roman" w:cs="Times New Roman"/>
        </w:rPr>
        <w:t>, vol. 10, No. 58791 (April 2021).</w:t>
      </w:r>
    </w:p>
    <w:p w14:paraId="75C9FECB" w14:textId="10CCF56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Hoermann, Astrid, and others. Gene drive mosquitoes can aid malaria elimination by retarding Plasmodium </w:t>
      </w:r>
      <w:proofErr w:type="spellStart"/>
      <w:r w:rsidRPr="00096C23">
        <w:rPr>
          <w:rFonts w:ascii="Times New Roman" w:hAnsi="Times New Roman" w:cs="Times New Roman"/>
        </w:rPr>
        <w:t>sporogonic</w:t>
      </w:r>
      <w:proofErr w:type="spellEnd"/>
      <w:r w:rsidRPr="00096C23">
        <w:rPr>
          <w:rFonts w:ascii="Times New Roman" w:hAnsi="Times New Roman" w:cs="Times New Roman"/>
        </w:rPr>
        <w:t xml:space="preserve"> development. </w:t>
      </w:r>
      <w:r w:rsidRPr="00096C23">
        <w:rPr>
          <w:rFonts w:ascii="Times New Roman" w:hAnsi="Times New Roman" w:cs="Times New Roman"/>
          <w:i/>
          <w:iCs/>
        </w:rPr>
        <w:t xml:space="preserve">Science </w:t>
      </w:r>
      <w:r w:rsidRPr="00B26373">
        <w:rPr>
          <w:rFonts w:ascii="Times New Roman" w:hAnsi="Times New Roman" w:cs="Times New Roman"/>
          <w:i/>
          <w:iCs/>
        </w:rPr>
        <w:t>Advances</w:t>
      </w:r>
      <w:r w:rsidRPr="00096C23">
        <w:rPr>
          <w:rFonts w:ascii="Times New Roman" w:hAnsi="Times New Roman" w:cs="Times New Roman"/>
        </w:rPr>
        <w:t>, vol. 8, No. 38 (September 2022).</w:t>
      </w:r>
    </w:p>
    <w:p w14:paraId="088A7961" w14:textId="4C2E066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Hoffman, A. A., and others. Successful establishment of </w:t>
      </w:r>
      <w:r>
        <w:rPr>
          <w:rFonts w:ascii="Times New Roman" w:hAnsi="Times New Roman" w:cs="Times New Roman"/>
          <w:i/>
          <w:iCs/>
        </w:rPr>
        <w:t>W</w:t>
      </w:r>
      <w:r w:rsidRPr="00DD7FE6">
        <w:rPr>
          <w:rFonts w:ascii="Times New Roman" w:hAnsi="Times New Roman" w:cs="Times New Roman"/>
          <w:i/>
          <w:iCs/>
        </w:rPr>
        <w:t>olbachia</w:t>
      </w:r>
      <w:r w:rsidRPr="00096C23">
        <w:rPr>
          <w:rFonts w:ascii="Times New Roman" w:hAnsi="Times New Roman" w:cs="Times New Roman"/>
        </w:rPr>
        <w:t xml:space="preserve"> in </w:t>
      </w:r>
      <w:r w:rsidRPr="00096C23">
        <w:rPr>
          <w:rFonts w:ascii="Times New Roman" w:hAnsi="Times New Roman" w:cs="Times New Roman"/>
          <w:i/>
          <w:iCs/>
        </w:rPr>
        <w:t>Aedes</w:t>
      </w:r>
      <w:r w:rsidRPr="00096C23">
        <w:rPr>
          <w:rFonts w:ascii="Times New Roman" w:hAnsi="Times New Roman" w:cs="Times New Roman"/>
        </w:rPr>
        <w:t xml:space="preserve"> populations to suppress dengue transmission. </w:t>
      </w:r>
      <w:r w:rsidRPr="00096C23">
        <w:rPr>
          <w:rFonts w:ascii="Times New Roman" w:hAnsi="Times New Roman" w:cs="Times New Roman"/>
          <w:i/>
          <w:iCs/>
        </w:rPr>
        <w:t xml:space="preserve">Nature, </w:t>
      </w:r>
      <w:r w:rsidRPr="00096C23">
        <w:rPr>
          <w:rFonts w:ascii="Times New Roman" w:hAnsi="Times New Roman" w:cs="Times New Roman"/>
        </w:rPr>
        <w:t>vol. 476, No. 10356 (August 2011), pp. 454—457.</w:t>
      </w:r>
    </w:p>
    <w:p w14:paraId="33E3C399" w14:textId="1C69CBD1"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Holt, Robert D., and Michael B. Bonsall. Apparent Competition. </w:t>
      </w:r>
      <w:r w:rsidRPr="00096C23">
        <w:rPr>
          <w:rFonts w:ascii="Times New Roman" w:hAnsi="Times New Roman" w:cs="Times New Roman"/>
          <w:i/>
          <w:iCs/>
        </w:rPr>
        <w:t xml:space="preserve">Annual </w:t>
      </w:r>
      <w:r w:rsidRPr="00B26373">
        <w:rPr>
          <w:rFonts w:ascii="Times New Roman" w:hAnsi="Times New Roman" w:cs="Times New Roman"/>
          <w:i/>
          <w:iCs/>
        </w:rPr>
        <w:t>Review</w:t>
      </w:r>
      <w:r w:rsidRPr="00096C23">
        <w:rPr>
          <w:rFonts w:ascii="Times New Roman" w:hAnsi="Times New Roman" w:cs="Times New Roman"/>
          <w:i/>
          <w:iCs/>
        </w:rPr>
        <w:t xml:space="preserve"> of </w:t>
      </w:r>
      <w:r w:rsidRPr="00B26373">
        <w:rPr>
          <w:rFonts w:ascii="Times New Roman" w:hAnsi="Times New Roman" w:cs="Times New Roman"/>
          <w:i/>
          <w:iCs/>
        </w:rPr>
        <w:t>Ecology, Evolution</w:t>
      </w:r>
      <w:r w:rsidRPr="00096C23">
        <w:rPr>
          <w:rFonts w:ascii="Times New Roman" w:hAnsi="Times New Roman" w:cs="Times New Roman"/>
          <w:i/>
          <w:iCs/>
        </w:rPr>
        <w:t xml:space="preserve">, and </w:t>
      </w:r>
      <w:r w:rsidRPr="00B26373">
        <w:rPr>
          <w:rFonts w:ascii="Times New Roman" w:hAnsi="Times New Roman" w:cs="Times New Roman"/>
          <w:i/>
          <w:iCs/>
        </w:rPr>
        <w:t>Systematics</w:t>
      </w:r>
      <w:r w:rsidRPr="00096C23">
        <w:rPr>
          <w:rFonts w:ascii="Times New Roman" w:hAnsi="Times New Roman" w:cs="Times New Roman"/>
        </w:rPr>
        <w:t>, vol. 48, No. 1146 (November 2017), pp. 447—471.</w:t>
      </w:r>
    </w:p>
    <w:p w14:paraId="245DF5DB" w14:textId="25A4E8C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Hosack, Geoffrey R., Adrien </w:t>
      </w:r>
      <w:proofErr w:type="spellStart"/>
      <w:r w:rsidRPr="00096C23">
        <w:rPr>
          <w:rFonts w:ascii="Times New Roman" w:hAnsi="Times New Roman" w:cs="Times New Roman"/>
        </w:rPr>
        <w:t>Ickowicz</w:t>
      </w:r>
      <w:proofErr w:type="spellEnd"/>
      <w:r w:rsidRPr="00096C23">
        <w:rPr>
          <w:rFonts w:ascii="Times New Roman" w:hAnsi="Times New Roman" w:cs="Times New Roman"/>
        </w:rPr>
        <w:t xml:space="preserve">, and Keith R. Hayes. Quantifying the risk of vector-borne disease transmission attributable to genetically modified vectors. </w:t>
      </w:r>
      <w:r w:rsidRPr="00096C23">
        <w:rPr>
          <w:rFonts w:ascii="Times New Roman" w:hAnsi="Times New Roman" w:cs="Times New Roman"/>
          <w:i/>
          <w:iCs/>
        </w:rPr>
        <w:t xml:space="preserve">Royal </w:t>
      </w:r>
      <w:r w:rsidRPr="00B26373">
        <w:rPr>
          <w:rFonts w:ascii="Times New Roman" w:hAnsi="Times New Roman" w:cs="Times New Roman"/>
          <w:i/>
          <w:iCs/>
        </w:rPr>
        <w:t>Society Open Science</w:t>
      </w:r>
      <w:r w:rsidRPr="00096C23">
        <w:rPr>
          <w:rFonts w:ascii="Times New Roman" w:hAnsi="Times New Roman" w:cs="Times New Roman"/>
          <w:i/>
          <w:iCs/>
        </w:rPr>
        <w:t xml:space="preserve">, </w:t>
      </w:r>
      <w:r w:rsidRPr="00096C23">
        <w:rPr>
          <w:rFonts w:ascii="Times New Roman" w:hAnsi="Times New Roman" w:cs="Times New Roman"/>
        </w:rPr>
        <w:t>vol. 8, No. 3 (March 2021).</w:t>
      </w:r>
    </w:p>
    <w:p w14:paraId="6244B5EC" w14:textId="4215076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Hosack, Goeffrey R., and others. </w:t>
      </w:r>
      <w:r w:rsidRPr="00096C23">
        <w:rPr>
          <w:rFonts w:ascii="Times New Roman" w:hAnsi="Times New Roman" w:cs="Times New Roman"/>
          <w:i/>
          <w:iCs/>
        </w:rPr>
        <w:t>Risk assessment for controlling mosquito vectors with engineered nucleases: paternal male bias construct</w:t>
      </w:r>
      <w:r w:rsidRPr="00096C23">
        <w:rPr>
          <w:rFonts w:ascii="Times New Roman" w:hAnsi="Times New Roman" w:cs="Times New Roman"/>
        </w:rPr>
        <w:t>. Report No. EP2022-4945. Hobart, Australia: CSIRO, 2023.</w:t>
      </w:r>
      <w:r w:rsidR="00ED0021">
        <w:rPr>
          <w:rFonts w:ascii="Times New Roman" w:hAnsi="Times New Roman" w:cs="Times New Roman"/>
        </w:rPr>
        <w:t xml:space="preserve"> Available at </w:t>
      </w:r>
      <w:hyperlink r:id="rId31" w:history="1">
        <w:r w:rsidRPr="00096C23">
          <w:rPr>
            <w:rStyle w:val="Hyperlink"/>
            <w:rFonts w:ascii="Times New Roman" w:hAnsi="Times New Roman" w:cs="Times New Roman"/>
          </w:rPr>
          <w:t>https://www.who.int/news-room/fact-sheets/detail/lymphatic-filariasis</w:t>
        </w:r>
      </w:hyperlink>
      <w:r w:rsidRPr="00096C23">
        <w:rPr>
          <w:rFonts w:ascii="Times New Roman" w:hAnsi="Times New Roman" w:cs="Times New Roman"/>
        </w:rPr>
        <w:t>.</w:t>
      </w:r>
    </w:p>
    <w:p w14:paraId="13E4C8BA" w14:textId="54F0338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Hume, C.C., Emily J. Lyons, and Karen P. Day.  Human migration, mosquitoes and the evolution of </w:t>
      </w:r>
      <w:r w:rsidRPr="005D5485">
        <w:rPr>
          <w:rFonts w:ascii="Times New Roman" w:hAnsi="Times New Roman" w:cs="Times New Roman"/>
          <w:i/>
          <w:iCs/>
        </w:rPr>
        <w:t>Plasmodium falciparum</w:t>
      </w:r>
      <w:r w:rsidRPr="00096C23">
        <w:rPr>
          <w:rFonts w:ascii="Times New Roman" w:hAnsi="Times New Roman" w:cs="Times New Roman"/>
        </w:rPr>
        <w:t xml:space="preserve">. </w:t>
      </w:r>
      <w:r w:rsidRPr="00096C23">
        <w:rPr>
          <w:rFonts w:ascii="Times New Roman" w:hAnsi="Times New Roman" w:cs="Times New Roman"/>
          <w:i/>
          <w:iCs/>
        </w:rPr>
        <w:t>Trends in Parasitology</w:t>
      </w:r>
      <w:r w:rsidRPr="00096C23">
        <w:rPr>
          <w:rFonts w:ascii="Times New Roman" w:hAnsi="Times New Roman" w:cs="Times New Roman"/>
        </w:rPr>
        <w:t>, vol. 19, No. 3 (March 2003), pp. 144—149.</w:t>
      </w:r>
    </w:p>
    <w:p w14:paraId="3F9EB93C" w14:textId="2CFB289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Huestis, Diana L., and others. Windborne long-distance migration of malaria mosquitoes in the Sahel. </w:t>
      </w:r>
      <w:r w:rsidRPr="00096C23">
        <w:rPr>
          <w:rFonts w:ascii="Times New Roman" w:hAnsi="Times New Roman" w:cs="Times New Roman"/>
          <w:i/>
          <w:iCs/>
        </w:rPr>
        <w:t>Nature</w:t>
      </w:r>
      <w:r w:rsidRPr="00096C23">
        <w:rPr>
          <w:rFonts w:ascii="Times New Roman" w:hAnsi="Times New Roman" w:cs="Times New Roman"/>
        </w:rPr>
        <w:t xml:space="preserve">, vol. 574, (October 2019), pp. 404—408. </w:t>
      </w:r>
    </w:p>
    <w:p w14:paraId="5B5A820E" w14:textId="236BE8C2"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Ickowicz</w:t>
      </w:r>
      <w:proofErr w:type="spellEnd"/>
      <w:r w:rsidRPr="00096C23">
        <w:rPr>
          <w:rFonts w:ascii="Times New Roman" w:hAnsi="Times New Roman" w:cs="Times New Roman"/>
        </w:rPr>
        <w:t>, Adrien, and others. Predicting the spread and persistence of genetically modified dominant sterile male mosquitoes.</w:t>
      </w:r>
      <w:r w:rsidRPr="00096C23">
        <w:rPr>
          <w:rFonts w:ascii="Times New Roman" w:hAnsi="Times New Roman" w:cs="Times New Roman"/>
          <w:i/>
          <w:iCs/>
        </w:rPr>
        <w:t xml:space="preserve"> Parasite and </w:t>
      </w:r>
      <w:r>
        <w:rPr>
          <w:rFonts w:ascii="Times New Roman" w:hAnsi="Times New Roman" w:cs="Times New Roman"/>
          <w:i/>
          <w:iCs/>
        </w:rPr>
        <w:t>V</w:t>
      </w:r>
      <w:r w:rsidRPr="00096C23">
        <w:rPr>
          <w:rFonts w:ascii="Times New Roman" w:hAnsi="Times New Roman" w:cs="Times New Roman"/>
          <w:i/>
          <w:iCs/>
        </w:rPr>
        <w:t xml:space="preserve">ectors, </w:t>
      </w:r>
      <w:r w:rsidRPr="00096C23">
        <w:rPr>
          <w:rFonts w:ascii="Times New Roman" w:hAnsi="Times New Roman" w:cs="Times New Roman"/>
        </w:rPr>
        <w:t>vol. 14, No. 480 (September 2021).</w:t>
      </w:r>
    </w:p>
    <w:p w14:paraId="33AAF9B7" w14:textId="687C670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International union for conservation of nature, the invasive species specialist group. Global invasive species database. 2024. Available at </w:t>
      </w:r>
      <w:hyperlink r:id="rId32" w:history="1">
        <w:r w:rsidRPr="00096C23">
          <w:rPr>
            <w:rStyle w:val="Hyperlink"/>
            <w:rFonts w:ascii="Times New Roman" w:hAnsi="Times New Roman" w:cs="Times New Roman"/>
          </w:rPr>
          <w:t>https://www.iucngisd.org/gisd/100_worst.php</w:t>
        </w:r>
      </w:hyperlink>
      <w:r w:rsidRPr="00096C23">
        <w:rPr>
          <w:rFonts w:ascii="Times New Roman" w:hAnsi="Times New Roman" w:cs="Times New Roman"/>
        </w:rPr>
        <w:t>.</w:t>
      </w:r>
    </w:p>
    <w:p w14:paraId="413ABB9F"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Islam, Md</w:t>
      </w:r>
      <w:r>
        <w:rPr>
          <w:rFonts w:ascii="Times New Roman" w:hAnsi="Times New Roman" w:cs="Times New Roman"/>
        </w:rPr>
        <w:t>.</w:t>
      </w:r>
      <w:r w:rsidRPr="00096C23">
        <w:rPr>
          <w:rFonts w:ascii="Times New Roman" w:hAnsi="Times New Roman" w:cs="Times New Roman"/>
        </w:rPr>
        <w:t xml:space="preserve"> </w:t>
      </w:r>
      <w:proofErr w:type="spellStart"/>
      <w:r w:rsidRPr="00096C23">
        <w:rPr>
          <w:rFonts w:ascii="Times New Roman" w:hAnsi="Times New Roman" w:cs="Times New Roman"/>
        </w:rPr>
        <w:t>Rezaul</w:t>
      </w:r>
      <w:proofErr w:type="spellEnd"/>
      <w:r w:rsidRPr="00096C23">
        <w:rPr>
          <w:rFonts w:ascii="Times New Roman" w:hAnsi="Times New Roman" w:cs="Times New Roman"/>
        </w:rPr>
        <w:t xml:space="preserve">, </w:t>
      </w:r>
      <w:proofErr w:type="spellStart"/>
      <w:r w:rsidRPr="00096C23">
        <w:rPr>
          <w:rFonts w:ascii="Times New Roman" w:hAnsi="Times New Roman" w:cs="Times New Roman"/>
        </w:rPr>
        <w:t>Shopnil</w:t>
      </w:r>
      <w:proofErr w:type="spellEnd"/>
      <w:r w:rsidRPr="00096C23">
        <w:rPr>
          <w:rFonts w:ascii="Times New Roman" w:hAnsi="Times New Roman" w:cs="Times New Roman"/>
        </w:rPr>
        <w:t xml:space="preserve"> Akash, and Rohit Sharma. The recent resurgence of Zika virus: </w:t>
      </w:r>
      <w:r>
        <w:rPr>
          <w:rFonts w:ascii="Times New Roman" w:hAnsi="Times New Roman" w:cs="Times New Roman"/>
        </w:rPr>
        <w:t>C</w:t>
      </w:r>
      <w:r w:rsidRPr="00B26373">
        <w:rPr>
          <w:rFonts w:ascii="Times New Roman" w:hAnsi="Times New Roman" w:cs="Times New Roman"/>
        </w:rPr>
        <w:t>urrent</w:t>
      </w:r>
      <w:r w:rsidRPr="00096C23">
        <w:rPr>
          <w:rFonts w:ascii="Times New Roman" w:hAnsi="Times New Roman" w:cs="Times New Roman"/>
        </w:rPr>
        <w:t xml:space="preserve"> outbreak, epidemiology, transmission, diagnostic, prevention, treatment and complications – correspondent. </w:t>
      </w:r>
      <w:r w:rsidRPr="00096C23">
        <w:rPr>
          <w:rFonts w:ascii="Times New Roman" w:hAnsi="Times New Roman" w:cs="Times New Roman"/>
          <w:i/>
          <w:iCs/>
        </w:rPr>
        <w:t xml:space="preserve">Ann </w:t>
      </w:r>
      <w:r>
        <w:rPr>
          <w:rFonts w:ascii="Times New Roman" w:hAnsi="Times New Roman" w:cs="Times New Roman"/>
          <w:i/>
          <w:iCs/>
        </w:rPr>
        <w:t>M</w:t>
      </w:r>
      <w:r w:rsidRPr="00096C23">
        <w:rPr>
          <w:rFonts w:ascii="Times New Roman" w:hAnsi="Times New Roman" w:cs="Times New Roman"/>
          <w:i/>
          <w:iCs/>
        </w:rPr>
        <w:t xml:space="preserve">ed </w:t>
      </w:r>
      <w:proofErr w:type="spellStart"/>
      <w:r>
        <w:rPr>
          <w:rFonts w:ascii="Times New Roman" w:hAnsi="Times New Roman" w:cs="Times New Roman"/>
          <w:i/>
          <w:iCs/>
        </w:rPr>
        <w:t>S</w:t>
      </w:r>
      <w:r w:rsidRPr="00096C23">
        <w:rPr>
          <w:rFonts w:ascii="Times New Roman" w:hAnsi="Times New Roman" w:cs="Times New Roman"/>
          <w:i/>
          <w:iCs/>
        </w:rPr>
        <w:t>urg</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lond</w:t>
      </w:r>
      <w:proofErr w:type="spellEnd"/>
      <w:r w:rsidRPr="00096C23">
        <w:rPr>
          <w:rFonts w:ascii="Times New Roman" w:hAnsi="Times New Roman" w:cs="Times New Roman"/>
          <w:i/>
          <w:iCs/>
        </w:rPr>
        <w:t>)</w:t>
      </w:r>
      <w:r w:rsidRPr="00096C23">
        <w:rPr>
          <w:rFonts w:ascii="Times New Roman" w:hAnsi="Times New Roman" w:cs="Times New Roman"/>
        </w:rPr>
        <w:t>, vol. 85, No. 4 (April 2023), pp. 1331—1333.</w:t>
      </w:r>
    </w:p>
    <w:p w14:paraId="053C89F3" w14:textId="77777777" w:rsidR="00787D21" w:rsidRPr="00096C23" w:rsidRDefault="00787D21" w:rsidP="00787D21">
      <w:pPr>
        <w:rPr>
          <w:rFonts w:ascii="Times New Roman" w:hAnsi="Times New Roman" w:cs="Times New Roman"/>
        </w:rPr>
      </w:pPr>
    </w:p>
    <w:p w14:paraId="48723503" w14:textId="18E72FBC"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James Stephanie, and Michael Santos. The </w:t>
      </w:r>
      <w:r w:rsidRPr="00B26373">
        <w:rPr>
          <w:rFonts w:ascii="Times New Roman" w:hAnsi="Times New Roman" w:cs="Times New Roman"/>
        </w:rPr>
        <w:t>promise</w:t>
      </w:r>
      <w:r w:rsidRPr="00096C23">
        <w:rPr>
          <w:rFonts w:ascii="Times New Roman" w:hAnsi="Times New Roman" w:cs="Times New Roman"/>
        </w:rPr>
        <w:t xml:space="preserve"> and </w:t>
      </w:r>
      <w:r w:rsidRPr="00B26373">
        <w:rPr>
          <w:rFonts w:ascii="Times New Roman" w:hAnsi="Times New Roman" w:cs="Times New Roman"/>
        </w:rPr>
        <w:t>challenge</w:t>
      </w:r>
      <w:r w:rsidRPr="00096C23">
        <w:rPr>
          <w:rFonts w:ascii="Times New Roman" w:hAnsi="Times New Roman" w:cs="Times New Roman"/>
        </w:rPr>
        <w:t xml:space="preserve"> of </w:t>
      </w:r>
      <w:r w:rsidRPr="00B26373">
        <w:rPr>
          <w:rFonts w:ascii="Times New Roman" w:hAnsi="Times New Roman" w:cs="Times New Roman"/>
        </w:rPr>
        <w:t>genetic biocontrol approaches</w:t>
      </w:r>
      <w:r w:rsidRPr="00096C23">
        <w:rPr>
          <w:rFonts w:ascii="Times New Roman" w:hAnsi="Times New Roman" w:cs="Times New Roman"/>
        </w:rPr>
        <w:t xml:space="preserve"> for </w:t>
      </w:r>
      <w:r w:rsidRPr="00B26373">
        <w:rPr>
          <w:rFonts w:ascii="Times New Roman" w:hAnsi="Times New Roman" w:cs="Times New Roman"/>
        </w:rPr>
        <w:t>malaria elimination.</w:t>
      </w:r>
      <w:r w:rsidRPr="00096C23">
        <w:rPr>
          <w:rFonts w:ascii="Times New Roman" w:hAnsi="Times New Roman" w:cs="Times New Roman"/>
        </w:rPr>
        <w:t xml:space="preserve"> </w:t>
      </w:r>
      <w:r w:rsidRPr="00096C23">
        <w:rPr>
          <w:rFonts w:ascii="Times New Roman" w:hAnsi="Times New Roman" w:cs="Times New Roman"/>
          <w:i/>
          <w:iCs/>
        </w:rPr>
        <w:t xml:space="preserve">Tropical </w:t>
      </w:r>
      <w:r>
        <w:rPr>
          <w:rFonts w:ascii="Times New Roman" w:hAnsi="Times New Roman" w:cs="Times New Roman"/>
          <w:i/>
          <w:iCs/>
        </w:rPr>
        <w:t>M</w:t>
      </w:r>
      <w:r w:rsidRPr="00096C23">
        <w:rPr>
          <w:rFonts w:ascii="Times New Roman" w:hAnsi="Times New Roman" w:cs="Times New Roman"/>
          <w:i/>
          <w:iCs/>
        </w:rPr>
        <w:t xml:space="preserve">edicine and </w:t>
      </w:r>
      <w:r>
        <w:rPr>
          <w:rFonts w:ascii="Times New Roman" w:hAnsi="Times New Roman" w:cs="Times New Roman"/>
          <w:i/>
          <w:iCs/>
        </w:rPr>
        <w:t>I</w:t>
      </w:r>
      <w:r w:rsidRPr="00096C23">
        <w:rPr>
          <w:rFonts w:ascii="Times New Roman" w:hAnsi="Times New Roman" w:cs="Times New Roman"/>
          <w:i/>
          <w:iCs/>
        </w:rPr>
        <w:t xml:space="preserve">nfectious </w:t>
      </w:r>
      <w:r>
        <w:rPr>
          <w:rFonts w:ascii="Times New Roman" w:hAnsi="Times New Roman" w:cs="Times New Roman"/>
          <w:i/>
          <w:iCs/>
        </w:rPr>
        <w:t>D</w:t>
      </w:r>
      <w:r w:rsidRPr="00096C23">
        <w:rPr>
          <w:rFonts w:ascii="Times New Roman" w:hAnsi="Times New Roman" w:cs="Times New Roman"/>
          <w:i/>
          <w:iCs/>
        </w:rPr>
        <w:t xml:space="preserve">isease, </w:t>
      </w:r>
      <w:r w:rsidRPr="00096C23">
        <w:rPr>
          <w:rFonts w:ascii="Times New Roman" w:hAnsi="Times New Roman" w:cs="Times New Roman"/>
        </w:rPr>
        <w:t>vol. 8, No. 4 (March 2023).</w:t>
      </w:r>
    </w:p>
    <w:p w14:paraId="27A0A38C" w14:textId="271FC02F" w:rsidR="00787D21" w:rsidRPr="00096C23" w:rsidRDefault="00787D21" w:rsidP="00787D21">
      <w:pPr>
        <w:rPr>
          <w:rFonts w:ascii="Times New Roman" w:hAnsi="Times New Roman" w:cs="Times New Roman"/>
        </w:rPr>
      </w:pPr>
      <w:r w:rsidRPr="00096C23">
        <w:rPr>
          <w:rFonts w:ascii="Times New Roman" w:hAnsi="Times New Roman" w:cs="Times New Roman"/>
        </w:rPr>
        <w:t>James, Stephanie L., and others. Toward the definition of efficacy and safety criteria for advancing gene drive-modified mosquitoes to field testing.</w:t>
      </w:r>
      <w:r w:rsidRPr="00096C23">
        <w:rPr>
          <w:rFonts w:ascii="Times New Roman" w:hAnsi="Times New Roman" w:cs="Times New Roman"/>
          <w:i/>
          <w:iCs/>
        </w:rPr>
        <w:t xml:space="preserve"> Vector </w:t>
      </w:r>
      <w:r>
        <w:rPr>
          <w:rFonts w:ascii="Times New Roman" w:hAnsi="Times New Roman" w:cs="Times New Roman"/>
          <w:i/>
          <w:iCs/>
        </w:rPr>
        <w:t>B</w:t>
      </w:r>
      <w:r w:rsidRPr="00096C23">
        <w:rPr>
          <w:rFonts w:ascii="Times New Roman" w:hAnsi="Times New Roman" w:cs="Times New Roman"/>
          <w:i/>
          <w:iCs/>
        </w:rPr>
        <w:t xml:space="preserve">orne </w:t>
      </w:r>
      <w:r>
        <w:rPr>
          <w:rFonts w:ascii="Times New Roman" w:hAnsi="Times New Roman" w:cs="Times New Roman"/>
          <w:i/>
          <w:iCs/>
        </w:rPr>
        <w:t>Z</w:t>
      </w:r>
      <w:r w:rsidRPr="00096C23">
        <w:rPr>
          <w:rFonts w:ascii="Times New Roman" w:hAnsi="Times New Roman" w:cs="Times New Roman"/>
          <w:i/>
          <w:iCs/>
        </w:rPr>
        <w:t xml:space="preserve">oonotic </w:t>
      </w:r>
      <w:r>
        <w:rPr>
          <w:rFonts w:ascii="Times New Roman" w:hAnsi="Times New Roman" w:cs="Times New Roman"/>
          <w:i/>
          <w:iCs/>
        </w:rPr>
        <w:t>D</w:t>
      </w:r>
      <w:r w:rsidRPr="00096C23">
        <w:rPr>
          <w:rFonts w:ascii="Times New Roman" w:hAnsi="Times New Roman" w:cs="Times New Roman"/>
          <w:i/>
          <w:iCs/>
        </w:rPr>
        <w:t>iseases,</w:t>
      </w:r>
      <w:r w:rsidRPr="00096C23">
        <w:rPr>
          <w:rFonts w:ascii="Times New Roman" w:hAnsi="Times New Roman" w:cs="Times New Roman"/>
        </w:rPr>
        <w:t xml:space="preserve"> vol. 20, No. 4 (April 2020).</w:t>
      </w:r>
    </w:p>
    <w:p w14:paraId="4ACE8CD3" w14:textId="38CA838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James, Stephanie L., Brinda Dass, and Hector Quemada. Regulatory and policy for the implementation of gene drive-modified mosquitoes to prevent malaria transmission. </w:t>
      </w:r>
      <w:r w:rsidRPr="00096C23">
        <w:rPr>
          <w:rFonts w:ascii="Times New Roman" w:hAnsi="Times New Roman" w:cs="Times New Roman"/>
          <w:i/>
          <w:iCs/>
        </w:rPr>
        <w:t xml:space="preserve">Transgenic </w:t>
      </w:r>
      <w:r>
        <w:rPr>
          <w:rFonts w:ascii="Times New Roman" w:hAnsi="Times New Roman" w:cs="Times New Roman"/>
          <w:i/>
          <w:iCs/>
        </w:rPr>
        <w:t>R</w:t>
      </w:r>
      <w:r w:rsidRPr="00096C23">
        <w:rPr>
          <w:rFonts w:ascii="Times New Roman" w:hAnsi="Times New Roman" w:cs="Times New Roman"/>
          <w:i/>
          <w:iCs/>
        </w:rPr>
        <w:t xml:space="preserve">esearch, </w:t>
      </w:r>
      <w:r w:rsidRPr="00096C23">
        <w:rPr>
          <w:rFonts w:ascii="Times New Roman" w:hAnsi="Times New Roman" w:cs="Times New Roman"/>
        </w:rPr>
        <w:t>vol. 32 (March 2023), pp. 17—32.</w:t>
      </w:r>
    </w:p>
    <w:p w14:paraId="4279AD9E" w14:textId="6BC858CD"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Jeyaprakasam</w:t>
      </w:r>
      <w:proofErr w:type="spellEnd"/>
      <w:r w:rsidRPr="00096C23">
        <w:rPr>
          <w:rFonts w:ascii="Times New Roman" w:hAnsi="Times New Roman" w:cs="Times New Roman"/>
        </w:rPr>
        <w:t xml:space="preserve">, Nantha Kumar, and others. Blood meal analysis of </w:t>
      </w:r>
      <w:r w:rsidRPr="00096C23">
        <w:rPr>
          <w:rFonts w:ascii="Times New Roman" w:hAnsi="Times New Roman" w:cs="Times New Roman"/>
          <w:i/>
          <w:iCs/>
        </w:rPr>
        <w:t>Anopheles</w:t>
      </w:r>
      <w:r w:rsidRPr="00096C23">
        <w:rPr>
          <w:rFonts w:ascii="Times New Roman" w:hAnsi="Times New Roman" w:cs="Times New Roman"/>
        </w:rPr>
        <w:t xml:space="preserve"> vectors of simian malaria based on laboratory and field studies.</w:t>
      </w:r>
      <w:r w:rsidRPr="00096C23">
        <w:rPr>
          <w:rFonts w:ascii="Times New Roman" w:hAnsi="Times New Roman" w:cs="Times New Roman"/>
          <w:i/>
          <w:iCs/>
        </w:rPr>
        <w:t xml:space="preserve"> Scientific </w:t>
      </w:r>
      <w:r>
        <w:rPr>
          <w:rFonts w:ascii="Times New Roman" w:hAnsi="Times New Roman" w:cs="Times New Roman"/>
          <w:i/>
          <w:iCs/>
        </w:rPr>
        <w:t>R</w:t>
      </w:r>
      <w:r w:rsidRPr="00096C23">
        <w:rPr>
          <w:rFonts w:ascii="Times New Roman" w:hAnsi="Times New Roman" w:cs="Times New Roman"/>
          <w:i/>
          <w:iCs/>
        </w:rPr>
        <w:t>eports</w:t>
      </w:r>
      <w:r w:rsidRPr="00096C23">
        <w:rPr>
          <w:rFonts w:ascii="Times New Roman" w:hAnsi="Times New Roman" w:cs="Times New Roman"/>
        </w:rPr>
        <w:t>, vol. 12, No. 354 (January 2022).</w:t>
      </w:r>
    </w:p>
    <w:p w14:paraId="7BA42178" w14:textId="4551F231"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Kadane</w:t>
      </w:r>
      <w:proofErr w:type="spellEnd"/>
      <w:r w:rsidRPr="00096C23">
        <w:rPr>
          <w:rFonts w:ascii="Times New Roman" w:hAnsi="Times New Roman" w:cs="Times New Roman"/>
        </w:rPr>
        <w:t xml:space="preserve">, Joseph B. </w:t>
      </w:r>
      <w:r w:rsidRPr="00096C23">
        <w:rPr>
          <w:rFonts w:ascii="Times New Roman" w:hAnsi="Times New Roman" w:cs="Times New Roman"/>
          <w:i/>
          <w:iCs/>
        </w:rPr>
        <w:t>Principles of Uncertainty</w:t>
      </w:r>
      <w:r w:rsidRPr="00096C23">
        <w:rPr>
          <w:rFonts w:ascii="Times New Roman" w:hAnsi="Times New Roman" w:cs="Times New Roman"/>
        </w:rPr>
        <w:t xml:space="preserve">, </w:t>
      </w:r>
      <w:r w:rsidRPr="00096C23">
        <w:rPr>
          <w:rFonts w:ascii="Times New Roman" w:hAnsi="Times New Roman" w:cs="Times New Roman"/>
          <w:i/>
          <w:iCs/>
        </w:rPr>
        <w:t>second edition.</w:t>
      </w:r>
      <w:r w:rsidRPr="00096C23">
        <w:rPr>
          <w:rFonts w:ascii="Times New Roman" w:hAnsi="Times New Roman" w:cs="Times New Roman"/>
        </w:rPr>
        <w:t xml:space="preserve"> New York: Chapman and hall, 2020.</w:t>
      </w:r>
    </w:p>
    <w:p w14:paraId="6BEF929D" w14:textId="2D5C71F1"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Kandul</w:t>
      </w:r>
      <w:proofErr w:type="spellEnd"/>
      <w:r w:rsidRPr="00096C23">
        <w:rPr>
          <w:rFonts w:ascii="Times New Roman" w:hAnsi="Times New Roman" w:cs="Times New Roman"/>
        </w:rPr>
        <w:t xml:space="preserve">, Nikolay P., and others. A confinable home-and-rescue gene drive for population modification. </w:t>
      </w:r>
      <w:r w:rsidRPr="00096C23">
        <w:rPr>
          <w:rFonts w:ascii="Times New Roman" w:hAnsi="Times New Roman" w:cs="Times New Roman"/>
          <w:i/>
          <w:iCs/>
        </w:rPr>
        <w:t>Elife</w:t>
      </w:r>
      <w:r w:rsidRPr="00096C23">
        <w:rPr>
          <w:rFonts w:ascii="Times New Roman" w:hAnsi="Times New Roman" w:cs="Times New Roman"/>
        </w:rPr>
        <w:t>, vol. 10 (March 2021).</w:t>
      </w:r>
    </w:p>
    <w:p w14:paraId="6FB8BDC9" w14:textId="21FD7DA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Kauffman, and Elizabeth B., Laura D. Kramer. Zika virus mosquito vectors: competence, biology, and vector control. </w:t>
      </w:r>
      <w:r w:rsidRPr="00096C23">
        <w:rPr>
          <w:rFonts w:ascii="Times New Roman" w:hAnsi="Times New Roman" w:cs="Times New Roman"/>
          <w:i/>
          <w:iCs/>
        </w:rPr>
        <w:t xml:space="preserve">J </w:t>
      </w:r>
      <w:r>
        <w:rPr>
          <w:rFonts w:ascii="Times New Roman" w:hAnsi="Times New Roman" w:cs="Times New Roman"/>
          <w:i/>
          <w:iCs/>
        </w:rPr>
        <w:t>I</w:t>
      </w:r>
      <w:r w:rsidRPr="00096C23">
        <w:rPr>
          <w:rFonts w:ascii="Times New Roman" w:hAnsi="Times New Roman" w:cs="Times New Roman"/>
          <w:i/>
          <w:iCs/>
        </w:rPr>
        <w:t>nfect Dis</w:t>
      </w:r>
      <w:r w:rsidRPr="00096C23">
        <w:rPr>
          <w:rFonts w:ascii="Times New Roman" w:hAnsi="Times New Roman" w:cs="Times New Roman"/>
        </w:rPr>
        <w:t>, vol. 216, No. 1093 (December 2017), pp. S976—S990.</w:t>
      </w:r>
    </w:p>
    <w:p w14:paraId="7DC6F1B2" w14:textId="67C841B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Keiper, Felicity, and Ana </w:t>
      </w:r>
      <w:proofErr w:type="spellStart"/>
      <w:r w:rsidRPr="00096C23">
        <w:rPr>
          <w:rFonts w:ascii="Times New Roman" w:hAnsi="Times New Roman" w:cs="Times New Roman"/>
        </w:rPr>
        <w:t>Atanassova</w:t>
      </w:r>
      <w:proofErr w:type="spellEnd"/>
      <w:r w:rsidRPr="00096C23">
        <w:rPr>
          <w:rFonts w:ascii="Times New Roman" w:hAnsi="Times New Roman" w:cs="Times New Roman"/>
        </w:rPr>
        <w:t xml:space="preserve">. Regulation of synthetic biology: </w:t>
      </w:r>
      <w:r>
        <w:rPr>
          <w:rFonts w:ascii="Times New Roman" w:hAnsi="Times New Roman" w:cs="Times New Roman"/>
        </w:rPr>
        <w:t>D</w:t>
      </w:r>
      <w:r w:rsidRPr="00B26373">
        <w:rPr>
          <w:rFonts w:ascii="Times New Roman" w:hAnsi="Times New Roman" w:cs="Times New Roman"/>
        </w:rPr>
        <w:t>evelopments</w:t>
      </w:r>
      <w:r w:rsidRPr="00096C23">
        <w:rPr>
          <w:rFonts w:ascii="Times New Roman" w:hAnsi="Times New Roman" w:cs="Times New Roman"/>
        </w:rPr>
        <w:t xml:space="preserve"> under the convention on biological diversity and its protocols. </w:t>
      </w:r>
      <w:r w:rsidRPr="00096C23">
        <w:rPr>
          <w:rFonts w:ascii="Times New Roman" w:hAnsi="Times New Roman" w:cs="Times New Roman"/>
          <w:i/>
          <w:iCs/>
        </w:rPr>
        <w:t xml:space="preserve">Frontiers in </w:t>
      </w:r>
      <w:r>
        <w:rPr>
          <w:rFonts w:ascii="Times New Roman" w:hAnsi="Times New Roman" w:cs="Times New Roman"/>
          <w:i/>
          <w:iCs/>
        </w:rPr>
        <w:t>B</w:t>
      </w:r>
      <w:r w:rsidRPr="00096C23">
        <w:rPr>
          <w:rFonts w:ascii="Times New Roman" w:hAnsi="Times New Roman" w:cs="Times New Roman"/>
          <w:i/>
          <w:iCs/>
        </w:rPr>
        <w:t xml:space="preserve">ioengineering and </w:t>
      </w:r>
      <w:r>
        <w:rPr>
          <w:rFonts w:ascii="Times New Roman" w:hAnsi="Times New Roman" w:cs="Times New Roman"/>
          <w:i/>
          <w:iCs/>
        </w:rPr>
        <w:t>B</w:t>
      </w:r>
      <w:r w:rsidRPr="00096C23">
        <w:rPr>
          <w:rFonts w:ascii="Times New Roman" w:hAnsi="Times New Roman" w:cs="Times New Roman"/>
          <w:i/>
          <w:iCs/>
        </w:rPr>
        <w:t>iotechnology,</w:t>
      </w:r>
      <w:r w:rsidRPr="00096C23">
        <w:rPr>
          <w:rFonts w:ascii="Times New Roman" w:hAnsi="Times New Roman" w:cs="Times New Roman"/>
        </w:rPr>
        <w:t xml:space="preserve"> vol. 8 (April 2020).</w:t>
      </w:r>
    </w:p>
    <w:p w14:paraId="4C8D67D4" w14:textId="3DB9946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Kelsey, Adam, and others. Global governing bodies: a pathway for gene drive governance for vector mosquito control. </w:t>
      </w:r>
      <w:r w:rsidRPr="00096C23">
        <w:rPr>
          <w:rFonts w:ascii="Times New Roman" w:hAnsi="Times New Roman" w:cs="Times New Roman"/>
          <w:i/>
          <w:iCs/>
        </w:rPr>
        <w:t xml:space="preserve">Am J trop </w:t>
      </w:r>
      <w:r>
        <w:rPr>
          <w:rFonts w:ascii="Times New Roman" w:hAnsi="Times New Roman" w:cs="Times New Roman"/>
          <w:i/>
          <w:iCs/>
        </w:rPr>
        <w:t>M</w:t>
      </w:r>
      <w:r w:rsidRPr="00096C23">
        <w:rPr>
          <w:rFonts w:ascii="Times New Roman" w:hAnsi="Times New Roman" w:cs="Times New Roman"/>
          <w:i/>
          <w:iCs/>
        </w:rPr>
        <w:t xml:space="preserve">ed </w:t>
      </w:r>
      <w:proofErr w:type="spellStart"/>
      <w:r w:rsidRPr="00096C23">
        <w:rPr>
          <w:rFonts w:ascii="Times New Roman" w:hAnsi="Times New Roman" w:cs="Times New Roman"/>
          <w:i/>
          <w:iCs/>
        </w:rPr>
        <w:t>Hyg</w:t>
      </w:r>
      <w:proofErr w:type="spellEnd"/>
      <w:r w:rsidRPr="00096C23">
        <w:rPr>
          <w:rFonts w:ascii="Times New Roman" w:hAnsi="Times New Roman" w:cs="Times New Roman"/>
          <w:i/>
          <w:iCs/>
        </w:rPr>
        <w:t xml:space="preserve">, </w:t>
      </w:r>
      <w:r w:rsidRPr="00096C23">
        <w:rPr>
          <w:rFonts w:ascii="Times New Roman" w:hAnsi="Times New Roman" w:cs="Times New Roman"/>
        </w:rPr>
        <w:t>vol. 103, No. 3 (September 2020), pp. 976—985.</w:t>
      </w:r>
    </w:p>
    <w:p w14:paraId="73694268" w14:textId="33A5FFBC"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Kemp, Luke, and others. Point of view: bioengineering horizon scan 2020. </w:t>
      </w:r>
      <w:r w:rsidRPr="00096C23">
        <w:rPr>
          <w:rFonts w:ascii="Times New Roman" w:hAnsi="Times New Roman" w:cs="Times New Roman"/>
          <w:i/>
          <w:iCs/>
        </w:rPr>
        <w:t xml:space="preserve">Genetics and </w:t>
      </w:r>
      <w:r>
        <w:rPr>
          <w:rFonts w:ascii="Times New Roman" w:hAnsi="Times New Roman" w:cs="Times New Roman"/>
          <w:i/>
          <w:iCs/>
        </w:rPr>
        <w:t>G</w:t>
      </w:r>
      <w:r w:rsidRPr="00096C23">
        <w:rPr>
          <w:rFonts w:ascii="Times New Roman" w:hAnsi="Times New Roman" w:cs="Times New Roman"/>
          <w:i/>
          <w:iCs/>
        </w:rPr>
        <w:t>enomics,</w:t>
      </w:r>
      <w:r w:rsidRPr="00096C23">
        <w:rPr>
          <w:rFonts w:ascii="Times New Roman" w:hAnsi="Times New Roman" w:cs="Times New Roman"/>
        </w:rPr>
        <w:t xml:space="preserve"> vol. 9 No. 54489 (2020).</w:t>
      </w:r>
    </w:p>
    <w:p w14:paraId="44F49E01" w14:textId="3BCE7B7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Khan, Jehangir, and others. Identification of a biological form in the </w:t>
      </w:r>
      <w:r w:rsidRPr="00096C23">
        <w:rPr>
          <w:rFonts w:ascii="Times New Roman" w:hAnsi="Times New Roman" w:cs="Times New Roman"/>
          <w:i/>
          <w:iCs/>
        </w:rPr>
        <w:t xml:space="preserve">Anopheles </w:t>
      </w:r>
      <w:proofErr w:type="spellStart"/>
      <w:r w:rsidRPr="00096C23">
        <w:rPr>
          <w:rFonts w:ascii="Times New Roman" w:hAnsi="Times New Roman" w:cs="Times New Roman"/>
          <w:i/>
          <w:iCs/>
        </w:rPr>
        <w:t>stephensi</w:t>
      </w:r>
      <w:proofErr w:type="spellEnd"/>
      <w:r w:rsidRPr="00096C23">
        <w:rPr>
          <w:rFonts w:ascii="Times New Roman" w:hAnsi="Times New Roman" w:cs="Times New Roman"/>
        </w:rPr>
        <w:t xml:space="preserve"> laboratory colony using the odorant-binding protein 1 intron I sequence. </w:t>
      </w:r>
      <w:r w:rsidRPr="00096C23">
        <w:rPr>
          <w:rFonts w:ascii="Times New Roman" w:hAnsi="Times New Roman" w:cs="Times New Roman"/>
          <w:i/>
          <w:iCs/>
        </w:rPr>
        <w:t xml:space="preserve">PLOS </w:t>
      </w:r>
      <w:r w:rsidRPr="00B26373">
        <w:rPr>
          <w:rFonts w:ascii="Times New Roman" w:hAnsi="Times New Roman" w:cs="Times New Roman"/>
          <w:i/>
          <w:iCs/>
        </w:rPr>
        <w:t>One</w:t>
      </w:r>
      <w:r w:rsidRPr="00096C23">
        <w:rPr>
          <w:rFonts w:ascii="Times New Roman" w:hAnsi="Times New Roman" w:cs="Times New Roman"/>
        </w:rPr>
        <w:t>, vol. 17, No. 2 (February 2022).</w:t>
      </w:r>
    </w:p>
    <w:p w14:paraId="78A6AB8A" w14:textId="57DAF36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Kim, </w:t>
      </w:r>
      <w:proofErr w:type="spellStart"/>
      <w:r w:rsidRPr="00096C23">
        <w:rPr>
          <w:rFonts w:ascii="Times New Roman" w:hAnsi="Times New Roman" w:cs="Times New Roman"/>
        </w:rPr>
        <w:t>Jaehee</w:t>
      </w:r>
      <w:proofErr w:type="spellEnd"/>
      <w:r w:rsidRPr="00096C23">
        <w:rPr>
          <w:rFonts w:ascii="Times New Roman" w:hAnsi="Times New Roman" w:cs="Times New Roman"/>
        </w:rPr>
        <w:t xml:space="preserve">, and others. Incorporating ecology into gene drive modelling. </w:t>
      </w:r>
      <w:r w:rsidRPr="00096C23">
        <w:rPr>
          <w:rFonts w:ascii="Times New Roman" w:hAnsi="Times New Roman" w:cs="Times New Roman"/>
          <w:i/>
          <w:iCs/>
        </w:rPr>
        <w:t xml:space="preserve">Ecology Letters, </w:t>
      </w:r>
      <w:r w:rsidRPr="00096C23">
        <w:rPr>
          <w:rFonts w:ascii="Times New Roman" w:hAnsi="Times New Roman" w:cs="Times New Roman"/>
        </w:rPr>
        <w:t>vol. 26, No. 1 (September 2023), pp. S62—S80.</w:t>
      </w:r>
    </w:p>
    <w:p w14:paraId="4EB8D6DB" w14:textId="4CB935FC" w:rsidR="00787D21" w:rsidRPr="00096C23" w:rsidRDefault="00787D21" w:rsidP="00787D21">
      <w:pPr>
        <w:rPr>
          <w:rFonts w:ascii="Times New Roman" w:hAnsi="Times New Roman" w:cs="Times New Roman"/>
        </w:rPr>
      </w:pPr>
      <w:r w:rsidRPr="00096C23">
        <w:rPr>
          <w:rFonts w:ascii="Times New Roman" w:hAnsi="Times New Roman" w:cs="Times New Roman"/>
        </w:rPr>
        <w:t>Knolhoff, Lisa M., and Justin M. Overcash. Chapter nine – Resistance to genetic control.</w:t>
      </w:r>
      <w:r w:rsidRPr="00096C23">
        <w:rPr>
          <w:rFonts w:ascii="Times New Roman" w:hAnsi="Times New Roman" w:cs="Times New Roman"/>
          <w:i/>
          <w:iCs/>
        </w:rPr>
        <w:t xml:space="preserve"> In </w:t>
      </w:r>
      <w:r>
        <w:rPr>
          <w:rFonts w:ascii="Times New Roman" w:hAnsi="Times New Roman" w:cs="Times New Roman"/>
          <w:i/>
          <w:iCs/>
        </w:rPr>
        <w:t>I</w:t>
      </w:r>
      <w:r w:rsidRPr="00096C23">
        <w:rPr>
          <w:rFonts w:ascii="Times New Roman" w:hAnsi="Times New Roman" w:cs="Times New Roman"/>
          <w:i/>
          <w:iCs/>
        </w:rPr>
        <w:t xml:space="preserve">nsect </w:t>
      </w:r>
      <w:r>
        <w:rPr>
          <w:rFonts w:ascii="Times New Roman" w:hAnsi="Times New Roman" w:cs="Times New Roman"/>
          <w:i/>
          <w:iCs/>
        </w:rPr>
        <w:t>R</w:t>
      </w:r>
      <w:r w:rsidRPr="00096C23">
        <w:rPr>
          <w:rFonts w:ascii="Times New Roman" w:hAnsi="Times New Roman" w:cs="Times New Roman"/>
          <w:i/>
          <w:iCs/>
        </w:rPr>
        <w:t xml:space="preserve">esistance </w:t>
      </w:r>
      <w:r>
        <w:rPr>
          <w:rFonts w:ascii="Times New Roman" w:hAnsi="Times New Roman" w:cs="Times New Roman"/>
          <w:i/>
          <w:iCs/>
        </w:rPr>
        <w:t>M</w:t>
      </w:r>
      <w:r w:rsidRPr="00096C23">
        <w:rPr>
          <w:rFonts w:ascii="Times New Roman" w:hAnsi="Times New Roman" w:cs="Times New Roman"/>
          <w:i/>
          <w:iCs/>
        </w:rPr>
        <w:t>anagement</w:t>
      </w:r>
      <w:r>
        <w:rPr>
          <w:rFonts w:ascii="Times New Roman" w:hAnsi="Times New Roman" w:cs="Times New Roman"/>
          <w:i/>
          <w:iCs/>
        </w:rPr>
        <w:t xml:space="preserve">, </w:t>
      </w:r>
      <w:r w:rsidRPr="00096C23">
        <w:rPr>
          <w:rFonts w:ascii="Times New Roman" w:hAnsi="Times New Roman" w:cs="Times New Roman"/>
          <w:i/>
          <w:iCs/>
        </w:rPr>
        <w:t>third edit</w:t>
      </w:r>
      <w:r>
        <w:rPr>
          <w:rFonts w:ascii="Times New Roman" w:hAnsi="Times New Roman" w:cs="Times New Roman"/>
          <w:i/>
          <w:iCs/>
        </w:rPr>
        <w:t>ion</w:t>
      </w:r>
      <w:r w:rsidRPr="00096C23">
        <w:rPr>
          <w:rFonts w:ascii="Times New Roman" w:hAnsi="Times New Roman" w:cs="Times New Roman"/>
          <w:i/>
          <w:iCs/>
        </w:rPr>
        <w:t>,</w:t>
      </w:r>
      <w:r w:rsidRPr="00096C23">
        <w:rPr>
          <w:rFonts w:ascii="Times New Roman" w:hAnsi="Times New Roman" w:cs="Times New Roman"/>
        </w:rPr>
        <w:t xml:space="preserve"> David W. Onstad, eds</w:t>
      </w:r>
      <w:r w:rsidRPr="00096C23">
        <w:rPr>
          <w:rFonts w:ascii="Times New Roman" w:hAnsi="Times New Roman" w:cs="Times New Roman"/>
          <w:i/>
          <w:iCs/>
        </w:rPr>
        <w:t xml:space="preserve">. </w:t>
      </w:r>
      <w:r w:rsidRPr="00096C23">
        <w:rPr>
          <w:rFonts w:ascii="Times New Roman" w:hAnsi="Times New Roman" w:cs="Times New Roman"/>
        </w:rPr>
        <w:t>Academic press, 2023.</w:t>
      </w:r>
    </w:p>
    <w:p w14:paraId="31DCD819" w14:textId="19A55BC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Kokotovich, Adam E., and others. Stakeholder engagement to inform the risk assessment and governance of gene drive technology to manage spotted-wing </w:t>
      </w:r>
      <w:r w:rsidRPr="00C419AA">
        <w:rPr>
          <w:rFonts w:ascii="Times New Roman" w:hAnsi="Times New Roman" w:cs="Times New Roman"/>
        </w:rPr>
        <w:t>drosophila</w:t>
      </w:r>
      <w:r w:rsidRPr="00096C23">
        <w:rPr>
          <w:rFonts w:ascii="Times New Roman" w:hAnsi="Times New Roman" w:cs="Times New Roman"/>
        </w:rPr>
        <w:t xml:space="preserve">. </w:t>
      </w:r>
      <w:r w:rsidRPr="00096C23">
        <w:rPr>
          <w:rFonts w:ascii="Times New Roman" w:hAnsi="Times New Roman" w:cs="Times New Roman"/>
          <w:i/>
          <w:iCs/>
        </w:rPr>
        <w:t xml:space="preserve">Journal of </w:t>
      </w:r>
      <w:r>
        <w:rPr>
          <w:rFonts w:ascii="Times New Roman" w:hAnsi="Times New Roman" w:cs="Times New Roman"/>
          <w:i/>
          <w:iCs/>
        </w:rPr>
        <w:t>E</w:t>
      </w:r>
      <w:r w:rsidRPr="00096C23">
        <w:rPr>
          <w:rFonts w:ascii="Times New Roman" w:hAnsi="Times New Roman" w:cs="Times New Roman"/>
          <w:i/>
          <w:iCs/>
        </w:rPr>
        <w:t xml:space="preserve">nvironmental </w:t>
      </w:r>
      <w:r>
        <w:rPr>
          <w:rFonts w:ascii="Times New Roman" w:hAnsi="Times New Roman" w:cs="Times New Roman"/>
          <w:i/>
          <w:iCs/>
        </w:rPr>
        <w:t>M</w:t>
      </w:r>
      <w:r w:rsidRPr="00096C23">
        <w:rPr>
          <w:rFonts w:ascii="Times New Roman" w:hAnsi="Times New Roman" w:cs="Times New Roman"/>
          <w:i/>
          <w:iCs/>
        </w:rPr>
        <w:t xml:space="preserve">anagement, </w:t>
      </w:r>
      <w:r w:rsidRPr="00096C23">
        <w:rPr>
          <w:rFonts w:ascii="Times New Roman" w:hAnsi="Times New Roman" w:cs="Times New Roman"/>
        </w:rPr>
        <w:t xml:space="preserve">vol. 307 (April 2022). </w:t>
      </w:r>
    </w:p>
    <w:p w14:paraId="3EA2768E" w14:textId="2C3DFE87" w:rsidR="00787D21" w:rsidRPr="00921F1A" w:rsidRDefault="00787D21" w:rsidP="00787D21">
      <w:pPr>
        <w:rPr>
          <w:rFonts w:ascii="Times New Roman" w:hAnsi="Times New Roman" w:cs="Times New Roman"/>
        </w:rPr>
      </w:pPr>
      <w:r w:rsidRPr="00096C23">
        <w:rPr>
          <w:rFonts w:ascii="Times New Roman" w:hAnsi="Times New Roman" w:cs="Times New Roman"/>
        </w:rPr>
        <w:t xml:space="preserve">Kormos, Ana, and others. </w:t>
      </w:r>
      <w:r w:rsidRPr="00096C23">
        <w:rPr>
          <w:rFonts w:ascii="Times New Roman" w:eastAsia="Times New Roman" w:hAnsi="Times New Roman" w:cs="Times New Roman"/>
          <w:color w:val="000000"/>
          <w:lang w:eastAsia="en-CA"/>
          <w14:ligatures w14:val="none"/>
        </w:rPr>
        <w:t xml:space="preserve">Conceptual risk assessment of mosquito population modification gene-drive systems to control malaria transmission: </w:t>
      </w:r>
      <w:r>
        <w:rPr>
          <w:rFonts w:ascii="Times New Roman" w:eastAsia="Times New Roman" w:hAnsi="Times New Roman" w:cs="Times New Roman"/>
          <w:color w:val="000000"/>
          <w:lang w:eastAsia="en-CA"/>
          <w14:ligatures w14:val="none"/>
        </w:rPr>
        <w:t>P</w:t>
      </w:r>
      <w:r w:rsidRPr="00B26373">
        <w:rPr>
          <w:rFonts w:ascii="Times New Roman" w:eastAsia="Times New Roman" w:hAnsi="Times New Roman" w:cs="Times New Roman"/>
          <w:color w:val="000000"/>
          <w:lang w:eastAsia="en-CA"/>
          <w14:ligatures w14:val="none"/>
        </w:rPr>
        <w:t>reliminary</w:t>
      </w:r>
      <w:r w:rsidRPr="00096C23">
        <w:rPr>
          <w:rFonts w:ascii="Times New Roman" w:eastAsia="Times New Roman" w:hAnsi="Times New Roman" w:cs="Times New Roman"/>
          <w:color w:val="000000"/>
          <w:lang w:eastAsia="en-CA"/>
          <w14:ligatures w14:val="none"/>
        </w:rPr>
        <w:t xml:space="preserve"> hazards list workshops. </w:t>
      </w:r>
      <w:r w:rsidRPr="00096C23">
        <w:rPr>
          <w:rFonts w:ascii="Times New Roman" w:hAnsi="Times New Roman" w:cs="Times New Roman"/>
          <w:i/>
          <w:iCs/>
        </w:rPr>
        <w:t xml:space="preserve">Frontiers in </w:t>
      </w:r>
      <w:r>
        <w:rPr>
          <w:rFonts w:ascii="Times New Roman" w:hAnsi="Times New Roman" w:cs="Times New Roman"/>
          <w:i/>
          <w:iCs/>
        </w:rPr>
        <w:t>B</w:t>
      </w:r>
      <w:r w:rsidRPr="00096C23">
        <w:rPr>
          <w:rFonts w:ascii="Times New Roman" w:hAnsi="Times New Roman" w:cs="Times New Roman"/>
          <w:i/>
          <w:iCs/>
        </w:rPr>
        <w:t xml:space="preserve">ioengineering and </w:t>
      </w:r>
      <w:r>
        <w:rPr>
          <w:rFonts w:ascii="Times New Roman" w:hAnsi="Times New Roman" w:cs="Times New Roman"/>
          <w:i/>
          <w:iCs/>
        </w:rPr>
        <w:t>B</w:t>
      </w:r>
      <w:r w:rsidRPr="00096C23">
        <w:rPr>
          <w:rFonts w:ascii="Times New Roman" w:hAnsi="Times New Roman" w:cs="Times New Roman"/>
          <w:i/>
          <w:iCs/>
        </w:rPr>
        <w:t>iotechnology</w:t>
      </w:r>
      <w:r w:rsidRPr="00096C23">
        <w:rPr>
          <w:rFonts w:ascii="Times New Roman" w:hAnsi="Times New Roman" w:cs="Times New Roman"/>
        </w:rPr>
        <w:t xml:space="preserve">, vol. 11 (October 2023). </w:t>
      </w:r>
    </w:p>
    <w:p w14:paraId="3154EA4D" w14:textId="5E0EEEF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Kumaran, Nagalingam, and others. Gene technologies in weed management: A technical feasibility analysis. </w:t>
      </w:r>
      <w:r w:rsidRPr="00096C23">
        <w:rPr>
          <w:rFonts w:ascii="Times New Roman" w:hAnsi="Times New Roman" w:cs="Times New Roman"/>
          <w:i/>
          <w:iCs/>
        </w:rPr>
        <w:t xml:space="preserve">Current </w:t>
      </w:r>
      <w:r>
        <w:rPr>
          <w:rFonts w:ascii="Times New Roman" w:hAnsi="Times New Roman" w:cs="Times New Roman"/>
          <w:i/>
          <w:iCs/>
        </w:rPr>
        <w:t>O</w:t>
      </w:r>
      <w:r w:rsidRPr="00096C23">
        <w:rPr>
          <w:rFonts w:ascii="Times New Roman" w:hAnsi="Times New Roman" w:cs="Times New Roman"/>
          <w:i/>
          <w:iCs/>
        </w:rPr>
        <w:t xml:space="preserve">pinion in </w:t>
      </w:r>
      <w:r>
        <w:rPr>
          <w:rFonts w:ascii="Times New Roman" w:hAnsi="Times New Roman" w:cs="Times New Roman"/>
          <w:i/>
          <w:iCs/>
        </w:rPr>
        <w:t>I</w:t>
      </w:r>
      <w:r w:rsidRPr="00096C23">
        <w:rPr>
          <w:rFonts w:ascii="Times New Roman" w:hAnsi="Times New Roman" w:cs="Times New Roman"/>
          <w:i/>
          <w:iCs/>
        </w:rPr>
        <w:t xml:space="preserve">nsect </w:t>
      </w:r>
      <w:r>
        <w:rPr>
          <w:rFonts w:ascii="Times New Roman" w:hAnsi="Times New Roman" w:cs="Times New Roman"/>
          <w:i/>
          <w:iCs/>
        </w:rPr>
        <w:t>S</w:t>
      </w:r>
      <w:r w:rsidRPr="00096C23">
        <w:rPr>
          <w:rFonts w:ascii="Times New Roman" w:hAnsi="Times New Roman" w:cs="Times New Roman"/>
          <w:i/>
          <w:iCs/>
        </w:rPr>
        <w:t>cience</w:t>
      </w:r>
      <w:r w:rsidRPr="00096C23">
        <w:rPr>
          <w:rFonts w:ascii="Times New Roman" w:hAnsi="Times New Roman" w:cs="Times New Roman"/>
        </w:rPr>
        <w:t xml:space="preserve">, vol. 38 (April 2020), pp. 6 – 14. </w:t>
      </w:r>
    </w:p>
    <w:p w14:paraId="21AD6391"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Kuzma, Jennifer. Procedurally robust risk assessment framework for novel genetically engineered organisms and gene drives. </w:t>
      </w:r>
      <w:r w:rsidRPr="00096C23">
        <w:rPr>
          <w:rFonts w:ascii="Times New Roman" w:hAnsi="Times New Roman" w:cs="Times New Roman"/>
          <w:i/>
          <w:iCs/>
        </w:rPr>
        <w:t xml:space="preserve">Regulation &amp; </w:t>
      </w:r>
      <w:r>
        <w:rPr>
          <w:rFonts w:ascii="Times New Roman" w:hAnsi="Times New Roman" w:cs="Times New Roman"/>
          <w:i/>
          <w:iCs/>
        </w:rPr>
        <w:t>G</w:t>
      </w:r>
      <w:r w:rsidRPr="00096C23">
        <w:rPr>
          <w:rFonts w:ascii="Times New Roman" w:hAnsi="Times New Roman" w:cs="Times New Roman"/>
          <w:i/>
          <w:iCs/>
        </w:rPr>
        <w:t xml:space="preserve">overnance </w:t>
      </w:r>
      <w:r w:rsidRPr="00096C23">
        <w:rPr>
          <w:rFonts w:ascii="Times New Roman" w:hAnsi="Times New Roman" w:cs="Times New Roman"/>
        </w:rPr>
        <w:t xml:space="preserve">(March 2019). </w:t>
      </w:r>
    </w:p>
    <w:p w14:paraId="13D1721E" w14:textId="77777777" w:rsidR="00787D21" w:rsidRPr="00096C23" w:rsidRDefault="00787D21" w:rsidP="00787D21">
      <w:pPr>
        <w:rPr>
          <w:rFonts w:ascii="Times New Roman" w:hAnsi="Times New Roman" w:cs="Times New Roman"/>
        </w:rPr>
      </w:pPr>
    </w:p>
    <w:p w14:paraId="3D995295" w14:textId="58B73B6D" w:rsidR="00787D21" w:rsidRPr="00921F1A" w:rsidRDefault="00787D21" w:rsidP="00787D21">
      <w:pPr>
        <w:rPr>
          <w:rFonts w:ascii="Times New Roman" w:hAnsi="Times New Roman" w:cs="Times New Roman"/>
        </w:rPr>
      </w:pPr>
      <w:r w:rsidRPr="00096C23">
        <w:rPr>
          <w:rFonts w:ascii="Times New Roman" w:hAnsi="Times New Roman" w:cs="Times New Roman"/>
        </w:rPr>
        <w:lastRenderedPageBreak/>
        <w:t xml:space="preserve">Kyrou, </w:t>
      </w:r>
      <w:proofErr w:type="spellStart"/>
      <w:r w:rsidRPr="00096C23">
        <w:rPr>
          <w:rFonts w:ascii="Times New Roman" w:hAnsi="Times New Roman" w:cs="Times New Roman"/>
        </w:rPr>
        <w:t>Kryos</w:t>
      </w:r>
      <w:proofErr w:type="spellEnd"/>
      <w:r w:rsidRPr="00096C23">
        <w:rPr>
          <w:rFonts w:ascii="Times New Roman" w:hAnsi="Times New Roman" w:cs="Times New Roman"/>
        </w:rPr>
        <w:t xml:space="preserve">, and others. A CRISPR–Cas9 gene drive targeting </w:t>
      </w:r>
      <w:proofErr w:type="spellStart"/>
      <w:r w:rsidRPr="00096C23">
        <w:rPr>
          <w:rFonts w:ascii="Times New Roman" w:hAnsi="Times New Roman" w:cs="Times New Roman"/>
        </w:rPr>
        <w:t>doublesex</w:t>
      </w:r>
      <w:proofErr w:type="spellEnd"/>
      <w:r w:rsidRPr="00096C23">
        <w:rPr>
          <w:rFonts w:ascii="Times New Roman" w:hAnsi="Times New Roman" w:cs="Times New Roman"/>
        </w:rPr>
        <w:t xml:space="preserve"> causes complete population suppression in caged </w:t>
      </w:r>
      <w:r w:rsidRPr="00096C23">
        <w:rPr>
          <w:rFonts w:ascii="Times New Roman" w:hAnsi="Times New Roman" w:cs="Times New Roman"/>
          <w:i/>
          <w:iCs/>
        </w:rPr>
        <w:t>Anopheles gambiae</w:t>
      </w:r>
      <w:r w:rsidRPr="00096C23">
        <w:rPr>
          <w:rFonts w:ascii="Times New Roman" w:hAnsi="Times New Roman" w:cs="Times New Roman"/>
        </w:rPr>
        <w:t xml:space="preserve"> mosquitoes. </w:t>
      </w:r>
      <w:r w:rsidRPr="00096C23">
        <w:rPr>
          <w:rFonts w:ascii="Times New Roman" w:hAnsi="Times New Roman" w:cs="Times New Roman"/>
          <w:i/>
          <w:iCs/>
        </w:rPr>
        <w:t xml:space="preserve">Nature </w:t>
      </w:r>
      <w:r>
        <w:rPr>
          <w:rFonts w:ascii="Times New Roman" w:hAnsi="Times New Roman" w:cs="Times New Roman"/>
          <w:i/>
          <w:iCs/>
        </w:rPr>
        <w:t>B</w:t>
      </w:r>
      <w:r w:rsidRPr="00096C23">
        <w:rPr>
          <w:rFonts w:ascii="Times New Roman" w:hAnsi="Times New Roman" w:cs="Times New Roman"/>
          <w:i/>
          <w:iCs/>
        </w:rPr>
        <w:t>iotechnology</w:t>
      </w:r>
      <w:r w:rsidRPr="00096C23">
        <w:rPr>
          <w:rFonts w:ascii="Times New Roman" w:hAnsi="Times New Roman" w:cs="Times New Roman"/>
        </w:rPr>
        <w:t>, vol. 36, No. 4245 (September 2018), pp. 1062—1066.</w:t>
      </w:r>
    </w:p>
    <w:p w14:paraId="690C1F5F" w14:textId="5BF69292"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Lahondere</w:t>
      </w:r>
      <w:proofErr w:type="spellEnd"/>
      <w:r w:rsidRPr="00096C23">
        <w:rPr>
          <w:rFonts w:ascii="Times New Roman" w:hAnsi="Times New Roman" w:cs="Times New Roman"/>
          <w:color w:val="000000" w:themeColor="text1"/>
        </w:rPr>
        <w:t xml:space="preserve">, Chloe, and others. The olfactory basis of orchid pollination by mosquitoes.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xml:space="preserve">, vol. 117, No. 1 (December 2019), pp. 708 – 716. </w:t>
      </w:r>
    </w:p>
    <w:p w14:paraId="0BBE73C7" w14:textId="546E103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Landis, Wayne G., Ethan A. Brown, and Steven Eikenbary. An initial framework for the environmental risk assessment of synthetic biology-derived organisms with a focus on gene drives. </w:t>
      </w:r>
      <w:r w:rsidRPr="00096C23">
        <w:rPr>
          <w:rFonts w:ascii="Times New Roman" w:hAnsi="Times New Roman" w:cs="Times New Roman"/>
          <w:i/>
          <w:iCs/>
        </w:rPr>
        <w:t>In Synthetic Biology 2020: Frontiers in Risk Analysis and Governance,</w:t>
      </w:r>
      <w:r w:rsidRPr="00096C23">
        <w:rPr>
          <w:rFonts w:ascii="Times New Roman" w:hAnsi="Times New Roman" w:cs="Times New Roman"/>
        </w:rPr>
        <w:t xml:space="preserve"> B. Trump, B., C. Cummings, J. Kuzma, and I. Linkov, eds. Springer, Cham, 2019. </w:t>
      </w:r>
    </w:p>
    <w:p w14:paraId="6C6A94F9" w14:textId="2B86C1D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Lanzaro, Gregory C., and others. Selection of sites for field trials of genetically engineered mosquitoes with gene drive. </w:t>
      </w:r>
      <w:r w:rsidRPr="00096C23">
        <w:rPr>
          <w:rFonts w:ascii="Times New Roman" w:hAnsi="Times New Roman" w:cs="Times New Roman"/>
          <w:i/>
          <w:iCs/>
        </w:rPr>
        <w:t xml:space="preserve">Evolutionary </w:t>
      </w:r>
      <w:r>
        <w:rPr>
          <w:rFonts w:ascii="Times New Roman" w:hAnsi="Times New Roman" w:cs="Times New Roman"/>
          <w:i/>
          <w:iCs/>
        </w:rPr>
        <w:t>A</w:t>
      </w:r>
      <w:r w:rsidRPr="00096C23">
        <w:rPr>
          <w:rFonts w:ascii="Times New Roman" w:hAnsi="Times New Roman" w:cs="Times New Roman"/>
          <w:i/>
          <w:iCs/>
        </w:rPr>
        <w:t>pplications</w:t>
      </w:r>
      <w:r w:rsidRPr="00096C23">
        <w:rPr>
          <w:rFonts w:ascii="Times New Roman" w:hAnsi="Times New Roman" w:cs="Times New Roman"/>
        </w:rPr>
        <w:t xml:space="preserve">, vol. 14, No. 9 (July 2021), pp. 2147—2161. </w:t>
      </w:r>
    </w:p>
    <w:p w14:paraId="2E64F2F9" w14:textId="03DBEE18"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Legros</w:t>
      </w:r>
      <w:proofErr w:type="spellEnd"/>
      <w:r w:rsidRPr="00096C23">
        <w:rPr>
          <w:rFonts w:ascii="Times New Roman" w:hAnsi="Times New Roman" w:cs="Times New Roman"/>
        </w:rPr>
        <w:t xml:space="preserve">, Mathieu, and others. Gene drive strategies of pest control in agricultural systems: Challenges and opportunities. </w:t>
      </w:r>
      <w:r w:rsidRPr="00096C23">
        <w:rPr>
          <w:rFonts w:ascii="Times New Roman" w:hAnsi="Times New Roman" w:cs="Times New Roman"/>
          <w:i/>
          <w:iCs/>
        </w:rPr>
        <w:t xml:space="preserve">Evolutionary </w:t>
      </w:r>
      <w:r>
        <w:rPr>
          <w:rFonts w:ascii="Times New Roman" w:hAnsi="Times New Roman" w:cs="Times New Roman"/>
          <w:i/>
          <w:iCs/>
        </w:rPr>
        <w:t>A</w:t>
      </w:r>
      <w:r w:rsidRPr="00096C23">
        <w:rPr>
          <w:rFonts w:ascii="Times New Roman" w:hAnsi="Times New Roman" w:cs="Times New Roman"/>
          <w:i/>
          <w:iCs/>
        </w:rPr>
        <w:t xml:space="preserve">pplications, </w:t>
      </w:r>
      <w:r w:rsidRPr="00096C23">
        <w:rPr>
          <w:rFonts w:ascii="Times New Roman" w:hAnsi="Times New Roman" w:cs="Times New Roman"/>
        </w:rPr>
        <w:t xml:space="preserve">vol. 14, No. 9 (July 2021), pp. 2162 —2178. </w:t>
      </w:r>
    </w:p>
    <w:p w14:paraId="6CA54561" w14:textId="3457E679"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Legros</w:t>
      </w:r>
      <w:proofErr w:type="spellEnd"/>
      <w:r w:rsidRPr="00096C23">
        <w:rPr>
          <w:rFonts w:ascii="Times New Roman" w:hAnsi="Times New Roman" w:cs="Times New Roman"/>
          <w:color w:val="000000" w:themeColor="text1"/>
        </w:rPr>
        <w:t xml:space="preserve">, Mathieu, and others. </w:t>
      </w:r>
      <w:proofErr w:type="spellStart"/>
      <w:r w:rsidRPr="00096C23">
        <w:rPr>
          <w:rFonts w:ascii="Times New Roman" w:hAnsi="Times New Roman" w:cs="Times New Roman"/>
          <w:color w:val="000000" w:themeColor="text1"/>
        </w:rPr>
        <w:t>Modeling</w:t>
      </w:r>
      <w:proofErr w:type="spellEnd"/>
      <w:r w:rsidRPr="00096C23">
        <w:rPr>
          <w:rFonts w:ascii="Times New Roman" w:hAnsi="Times New Roman" w:cs="Times New Roman"/>
          <w:color w:val="000000" w:themeColor="text1"/>
        </w:rPr>
        <w:t xml:space="preserve"> the dynamics of a non-limited and a self-limited gene drive system in structured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populations. </w:t>
      </w:r>
      <w:proofErr w:type="spellStart"/>
      <w:r w:rsidRPr="00096C23">
        <w:rPr>
          <w:rFonts w:ascii="Times New Roman" w:hAnsi="Times New Roman" w:cs="Times New Roman"/>
          <w:i/>
          <w:iCs/>
          <w:color w:val="000000" w:themeColor="text1"/>
        </w:rPr>
        <w:t>PLoS</w:t>
      </w:r>
      <w:proofErr w:type="spellEnd"/>
      <w:r w:rsidRPr="00096C23">
        <w:rPr>
          <w:rFonts w:ascii="Times New Roman" w:hAnsi="Times New Roman" w:cs="Times New Roman"/>
          <w:i/>
          <w:iCs/>
          <w:color w:val="000000" w:themeColor="text1"/>
        </w:rPr>
        <w:t xml:space="preserve"> ONE</w:t>
      </w:r>
      <w:r w:rsidRPr="00096C23">
        <w:rPr>
          <w:rFonts w:ascii="Times New Roman" w:hAnsi="Times New Roman" w:cs="Times New Roman"/>
          <w:color w:val="000000" w:themeColor="text1"/>
        </w:rPr>
        <w:t xml:space="preserve">, vol. 8, No. 12 (December 2013). </w:t>
      </w:r>
    </w:p>
    <w:p w14:paraId="54FB0BE3" w14:textId="2C9109E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Lessard, Bryan D., and others. Detection of the Japanese encephalitis vector mosquito </w:t>
      </w:r>
      <w:r w:rsidRPr="00096C23">
        <w:rPr>
          <w:rFonts w:ascii="Times New Roman" w:hAnsi="Times New Roman" w:cs="Times New Roman"/>
          <w:i/>
          <w:iCs/>
          <w:color w:val="000000" w:themeColor="text1"/>
        </w:rPr>
        <w:t xml:space="preserve">Culex </w:t>
      </w:r>
      <w:proofErr w:type="spellStart"/>
      <w:r w:rsidRPr="00096C23">
        <w:rPr>
          <w:rFonts w:ascii="Times New Roman" w:hAnsi="Times New Roman" w:cs="Times New Roman"/>
          <w:i/>
          <w:iCs/>
          <w:color w:val="000000" w:themeColor="text1"/>
        </w:rPr>
        <w:t>tritaeniorhynchus</w:t>
      </w:r>
      <w:proofErr w:type="spellEnd"/>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 xml:space="preserve">in Australia using molecular diagnostics and morphology. </w:t>
      </w:r>
      <w:r w:rsidRPr="00096C23">
        <w:rPr>
          <w:rFonts w:ascii="Times New Roman" w:hAnsi="Times New Roman" w:cs="Times New Roman"/>
          <w:i/>
          <w:iCs/>
          <w:color w:val="000000" w:themeColor="text1"/>
        </w:rPr>
        <w:t xml:space="preserve">Parasites &amp;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ectors</w:t>
      </w:r>
      <w:r w:rsidRPr="00096C23">
        <w:rPr>
          <w:rFonts w:ascii="Times New Roman" w:hAnsi="Times New Roman" w:cs="Times New Roman"/>
          <w:color w:val="000000" w:themeColor="text1"/>
        </w:rPr>
        <w:t xml:space="preserve">, vol. 14, No. 411 (August 2021). </w:t>
      </w:r>
    </w:p>
    <w:p w14:paraId="355C2A5D" w14:textId="3C71409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Levins, Richard, and others. Qualitative mathematics for understanding, prediction, and intervention in complex ecosystems. </w:t>
      </w:r>
      <w:proofErr w:type="spellStart"/>
      <w:r w:rsidRPr="00096C23">
        <w:rPr>
          <w:rFonts w:ascii="Times New Roman" w:hAnsi="Times New Roman" w:cs="Times New Roman"/>
          <w:i/>
          <w:iCs/>
        </w:rPr>
        <w:t>Ecosyst</w:t>
      </w:r>
      <w:proofErr w:type="spellEnd"/>
      <w:r w:rsidRPr="00096C23">
        <w:rPr>
          <w:rFonts w:ascii="Times New Roman" w:hAnsi="Times New Roman" w:cs="Times New Roman"/>
          <w:i/>
          <w:iCs/>
        </w:rPr>
        <w:t>. Health</w:t>
      </w:r>
      <w:r w:rsidRPr="00096C23">
        <w:rPr>
          <w:rFonts w:ascii="Times New Roman" w:hAnsi="Times New Roman" w:cs="Times New Roman"/>
        </w:rPr>
        <w:t>, (1998), pp. 178—204.</w:t>
      </w:r>
    </w:p>
    <w:p w14:paraId="30ED0F23" w14:textId="62E1572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Li, Ming, and others. Development of a confinable gene drive system in the human disease vector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w:t>
      </w:r>
      <w:proofErr w:type="spellStart"/>
      <w:r w:rsidRPr="00096C23">
        <w:rPr>
          <w:rFonts w:ascii="Times New Roman" w:hAnsi="Times New Roman" w:cs="Times New Roman"/>
          <w:i/>
          <w:iCs/>
          <w:color w:val="000000" w:themeColor="text1"/>
        </w:rPr>
        <w:t>eLife</w:t>
      </w:r>
      <w:proofErr w:type="spellEnd"/>
      <w:r w:rsidRPr="00096C23">
        <w:rPr>
          <w:rFonts w:ascii="Times New Roman" w:hAnsi="Times New Roman" w:cs="Times New Roman"/>
          <w:color w:val="000000" w:themeColor="text1"/>
        </w:rPr>
        <w:t xml:space="preserve">, vol. 9, No. e51701 (January 2020), pp. 1 – 22. </w:t>
      </w:r>
    </w:p>
    <w:p w14:paraId="40786CC0" w14:textId="7FA02F4A"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Li, Ming, Omar S. Akbari, and Bradley J. White. Highly efficient site-specific mutagenesis in malaria mosquitoes using CRISPR. </w:t>
      </w:r>
      <w:r w:rsidRPr="00096C23">
        <w:rPr>
          <w:rFonts w:ascii="Times New Roman" w:hAnsi="Times New Roman" w:cs="Times New Roman"/>
          <w:i/>
          <w:iCs/>
          <w:color w:val="000000" w:themeColor="text1"/>
        </w:rPr>
        <w:t xml:space="preserve">G3 </w:t>
      </w:r>
      <w:r>
        <w:rPr>
          <w:rFonts w:ascii="Times New Roman" w:hAnsi="Times New Roman" w:cs="Times New Roman"/>
          <w:i/>
          <w:iCs/>
          <w:color w:val="000000" w:themeColor="text1"/>
        </w:rPr>
        <w:t>G</w:t>
      </w:r>
      <w:r w:rsidRPr="00096C23">
        <w:rPr>
          <w:rFonts w:ascii="Times New Roman" w:hAnsi="Times New Roman" w:cs="Times New Roman"/>
          <w:i/>
          <w:iCs/>
          <w:color w:val="000000" w:themeColor="text1"/>
        </w:rPr>
        <w:t>enes</w:t>
      </w:r>
      <w:r>
        <w:rPr>
          <w:rFonts w:ascii="Times New Roman" w:hAnsi="Times New Roman" w:cs="Times New Roman"/>
          <w:i/>
          <w:iCs/>
          <w:color w:val="000000" w:themeColor="text1"/>
        </w:rPr>
        <w:t>,</w:t>
      </w:r>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G</w:t>
      </w:r>
      <w:r w:rsidRPr="00096C23">
        <w:rPr>
          <w:rFonts w:ascii="Times New Roman" w:hAnsi="Times New Roman" w:cs="Times New Roman"/>
          <w:i/>
          <w:iCs/>
          <w:color w:val="000000" w:themeColor="text1"/>
        </w:rPr>
        <w:t>enomes</w:t>
      </w:r>
      <w:r>
        <w:rPr>
          <w:rFonts w:ascii="Times New Roman" w:hAnsi="Times New Roman" w:cs="Times New Roman"/>
          <w:i/>
          <w:iCs/>
          <w:color w:val="000000" w:themeColor="text1"/>
        </w:rPr>
        <w:t>,</w:t>
      </w:r>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G</w:t>
      </w:r>
      <w:r w:rsidRPr="00096C23">
        <w:rPr>
          <w:rFonts w:ascii="Times New Roman" w:hAnsi="Times New Roman" w:cs="Times New Roman"/>
          <w:i/>
          <w:iCs/>
          <w:color w:val="000000" w:themeColor="text1"/>
        </w:rPr>
        <w:t>enetics</w:t>
      </w:r>
      <w:r w:rsidRPr="00096C23">
        <w:rPr>
          <w:rFonts w:ascii="Times New Roman" w:hAnsi="Times New Roman" w:cs="Times New Roman"/>
          <w:color w:val="000000" w:themeColor="text1"/>
        </w:rPr>
        <w:t xml:space="preserve">, vol. 8, No. 2 (February 2018). </w:t>
      </w:r>
    </w:p>
    <w:p w14:paraId="3DDAC76C" w14:textId="1A28E36A"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Li, Yang, and others. HGT is widespread in insects and contributes to male courtship in lepidopterans. </w:t>
      </w:r>
      <w:r w:rsidRPr="00096C23">
        <w:rPr>
          <w:rFonts w:ascii="Times New Roman" w:hAnsi="Times New Roman" w:cs="Times New Roman"/>
          <w:i/>
          <w:iCs/>
          <w:color w:val="000000" w:themeColor="text1"/>
        </w:rPr>
        <w:t>Cell</w:t>
      </w:r>
      <w:r w:rsidRPr="00096C23">
        <w:rPr>
          <w:rFonts w:ascii="Times New Roman" w:hAnsi="Times New Roman" w:cs="Times New Roman"/>
          <w:color w:val="000000" w:themeColor="text1"/>
        </w:rPr>
        <w:t xml:space="preserve">, vol. 185, No. 16 (August 2022). </w:t>
      </w:r>
    </w:p>
    <w:p w14:paraId="4F8CB223" w14:textId="5A5E2A82"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Lindsey, Nicole P., and others. Yellow fever resurgence: An avoidable crisis? </w:t>
      </w:r>
      <w:proofErr w:type="spellStart"/>
      <w:r w:rsidRPr="00096C23">
        <w:rPr>
          <w:rFonts w:ascii="Times New Roman" w:hAnsi="Times New Roman" w:cs="Times New Roman"/>
          <w:i/>
          <w:iCs/>
          <w:color w:val="000000" w:themeColor="text1"/>
        </w:rPr>
        <w:t>Npj</w:t>
      </w:r>
      <w:proofErr w:type="spellEnd"/>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accines</w:t>
      </w:r>
      <w:r w:rsidRPr="00096C23">
        <w:rPr>
          <w:rFonts w:ascii="Times New Roman" w:hAnsi="Times New Roman" w:cs="Times New Roman"/>
          <w:color w:val="000000" w:themeColor="text1"/>
        </w:rPr>
        <w:t>, vol. 7, No. 137 (November 2022).</w:t>
      </w:r>
    </w:p>
    <w:p w14:paraId="46319036" w14:textId="0F2C9324" w:rsidR="00787D21" w:rsidRPr="00FE0869" w:rsidRDefault="00787D21" w:rsidP="00787D21">
      <w:pPr>
        <w:rPr>
          <w:rFonts w:ascii="Times New Roman" w:hAnsi="Times New Roman" w:cs="Times New Roman"/>
        </w:rPr>
      </w:pPr>
      <w:r w:rsidRPr="00096C23">
        <w:rPr>
          <w:rFonts w:ascii="Times New Roman" w:hAnsi="Times New Roman" w:cs="Times New Roman"/>
          <w:color w:val="000000" w:themeColor="text1"/>
        </w:rPr>
        <w:t xml:space="preserve">Little, Eliza A. H., and others. Host interactions of </w:t>
      </w:r>
      <w:r w:rsidRPr="00096C23">
        <w:rPr>
          <w:rFonts w:ascii="Times New Roman" w:hAnsi="Times New Roman" w:cs="Times New Roman"/>
          <w:i/>
          <w:iCs/>
          <w:color w:val="000000" w:themeColor="text1"/>
        </w:rPr>
        <w:t>Aedes albopictus</w:t>
      </w:r>
      <w:r w:rsidRPr="00096C23">
        <w:rPr>
          <w:rFonts w:ascii="Times New Roman" w:hAnsi="Times New Roman" w:cs="Times New Roman"/>
          <w:color w:val="000000" w:themeColor="text1"/>
        </w:rPr>
        <w:t xml:space="preserve">, an invasive vector of arboviruses.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Negl</w:t>
      </w:r>
      <w:proofErr w:type="spellEnd"/>
      <w:r w:rsidRPr="00096C23">
        <w:rPr>
          <w:rFonts w:ascii="Times New Roman" w:hAnsi="Times New Roman" w:cs="Times New Roman"/>
          <w:i/>
          <w:iCs/>
        </w:rPr>
        <w:t xml:space="preserve"> Trop Dis.</w:t>
      </w:r>
      <w:r w:rsidRPr="00096C23">
        <w:rPr>
          <w:rFonts w:ascii="Times New Roman" w:hAnsi="Times New Roman" w:cs="Times New Roman"/>
        </w:rPr>
        <w:t xml:space="preserve">, vol. 15, No. 2 (February 2021). </w:t>
      </w:r>
    </w:p>
    <w:p w14:paraId="3104DF53" w14:textId="0900967A"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Lopez Del Amo, Victor, and others. A </w:t>
      </w:r>
      <w:proofErr w:type="spellStart"/>
      <w:r w:rsidRPr="00096C23">
        <w:rPr>
          <w:rFonts w:ascii="Times New Roman" w:hAnsi="Times New Roman" w:cs="Times New Roman"/>
          <w:color w:val="000000" w:themeColor="text1"/>
        </w:rPr>
        <w:t>transcomplementing</w:t>
      </w:r>
      <w:proofErr w:type="spellEnd"/>
      <w:r w:rsidRPr="00096C23">
        <w:rPr>
          <w:rFonts w:ascii="Times New Roman" w:hAnsi="Times New Roman" w:cs="Times New Roman"/>
          <w:color w:val="000000" w:themeColor="text1"/>
        </w:rPr>
        <w:t xml:space="preserve"> gene drive provides a flexible platform for laboratory investigation and potential field deployment. </w:t>
      </w:r>
      <w:r w:rsidRPr="00096C23">
        <w:rPr>
          <w:rFonts w:ascii="Times New Roman" w:hAnsi="Times New Roman" w:cs="Times New Roman"/>
          <w:i/>
          <w:iCs/>
          <w:color w:val="000000" w:themeColor="text1"/>
        </w:rPr>
        <w:t xml:space="preserve">Nature </w:t>
      </w:r>
      <w:r>
        <w:rPr>
          <w:rFonts w:ascii="Times New Roman" w:hAnsi="Times New Roman" w:cs="Times New Roman"/>
          <w:i/>
          <w:iCs/>
          <w:color w:val="000000" w:themeColor="text1"/>
        </w:rPr>
        <w:t>C</w:t>
      </w:r>
      <w:r w:rsidRPr="00096C23">
        <w:rPr>
          <w:rFonts w:ascii="Times New Roman" w:hAnsi="Times New Roman" w:cs="Times New Roman"/>
          <w:i/>
          <w:iCs/>
          <w:color w:val="000000" w:themeColor="text1"/>
        </w:rPr>
        <w:t>ommunications</w:t>
      </w:r>
      <w:r w:rsidRPr="00096C23">
        <w:rPr>
          <w:rFonts w:ascii="Times New Roman" w:hAnsi="Times New Roman" w:cs="Times New Roman"/>
          <w:color w:val="000000" w:themeColor="text1"/>
        </w:rPr>
        <w:t>, vol. 11, No. 352 (January 2020).</w:t>
      </w:r>
    </w:p>
    <w:p w14:paraId="294A0DFC" w14:textId="7015A465"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Lowy, Ilana. Leaking containers: Success and failure in controlling the mosquito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in Brazil. </w:t>
      </w:r>
      <w:r w:rsidRPr="00096C23">
        <w:rPr>
          <w:rFonts w:ascii="Times New Roman" w:hAnsi="Times New Roman" w:cs="Times New Roman"/>
          <w:i/>
          <w:iCs/>
          <w:color w:val="000000" w:themeColor="text1"/>
        </w:rPr>
        <w:t xml:space="preserve">Am J </w:t>
      </w:r>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 xml:space="preserve">ublic </w:t>
      </w:r>
      <w:r>
        <w:rPr>
          <w:rFonts w:ascii="Times New Roman" w:hAnsi="Times New Roman" w:cs="Times New Roman"/>
          <w:i/>
          <w:iCs/>
          <w:color w:val="000000" w:themeColor="text1"/>
        </w:rPr>
        <w:t>H</w:t>
      </w:r>
      <w:r w:rsidRPr="00096C23">
        <w:rPr>
          <w:rFonts w:ascii="Times New Roman" w:hAnsi="Times New Roman" w:cs="Times New Roman"/>
          <w:i/>
          <w:iCs/>
          <w:color w:val="000000" w:themeColor="text1"/>
        </w:rPr>
        <w:t xml:space="preserve">ealth, </w:t>
      </w:r>
      <w:r w:rsidRPr="00096C23">
        <w:rPr>
          <w:rFonts w:ascii="Times New Roman" w:hAnsi="Times New Roman" w:cs="Times New Roman"/>
          <w:color w:val="000000" w:themeColor="text1"/>
        </w:rPr>
        <w:t>vol. 107, No. 4 (April 2017), pp. 517 – 524.</w:t>
      </w:r>
    </w:p>
    <w:p w14:paraId="19073BDD" w14:textId="77777777"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MacIntyre</w:t>
      </w:r>
      <w:proofErr w:type="spellEnd"/>
      <w:r w:rsidRPr="00096C23">
        <w:rPr>
          <w:rFonts w:ascii="Times New Roman" w:hAnsi="Times New Roman" w:cs="Times New Roman"/>
          <w:color w:val="000000" w:themeColor="text1"/>
        </w:rPr>
        <w:t xml:space="preserve">, Caitlin, and others. Survey of West Nile and Banzi Viruses in mosquitoes, South Africa, 2011–2018. </w:t>
      </w:r>
      <w:r w:rsidRPr="00096C23">
        <w:rPr>
          <w:rFonts w:ascii="Times New Roman" w:hAnsi="Times New Roman" w:cs="Times New Roman"/>
          <w:i/>
          <w:iCs/>
          <w:color w:val="000000" w:themeColor="text1"/>
        </w:rPr>
        <w:t xml:space="preserve">Emerging </w:t>
      </w:r>
      <w:r>
        <w:rPr>
          <w:rFonts w:ascii="Times New Roman" w:hAnsi="Times New Roman" w:cs="Times New Roman"/>
          <w:i/>
          <w:iCs/>
          <w:color w:val="000000" w:themeColor="text1"/>
        </w:rPr>
        <w:t>I</w:t>
      </w:r>
      <w:r w:rsidRPr="00096C23">
        <w:rPr>
          <w:rFonts w:ascii="Times New Roman" w:hAnsi="Times New Roman" w:cs="Times New Roman"/>
          <w:i/>
          <w:iCs/>
          <w:color w:val="000000" w:themeColor="text1"/>
        </w:rPr>
        <w:t xml:space="preserve">nfectious </w:t>
      </w:r>
      <w:r>
        <w:rPr>
          <w:rFonts w:ascii="Times New Roman" w:hAnsi="Times New Roman" w:cs="Times New Roman"/>
          <w:i/>
          <w:iCs/>
          <w:color w:val="000000" w:themeColor="text1"/>
        </w:rPr>
        <w:t>D</w:t>
      </w:r>
      <w:r w:rsidRPr="00096C23">
        <w:rPr>
          <w:rFonts w:ascii="Times New Roman" w:hAnsi="Times New Roman" w:cs="Times New Roman"/>
          <w:i/>
          <w:iCs/>
          <w:color w:val="000000" w:themeColor="text1"/>
        </w:rPr>
        <w:t>iseases</w:t>
      </w:r>
      <w:r w:rsidRPr="00096C23">
        <w:rPr>
          <w:rFonts w:ascii="Times New Roman" w:hAnsi="Times New Roman" w:cs="Times New Roman"/>
          <w:color w:val="000000" w:themeColor="text1"/>
        </w:rPr>
        <w:t>, vol. 29, No. 1 (January 2023), pp. 164 – 169.</w:t>
      </w:r>
    </w:p>
    <w:p w14:paraId="4590536B" w14:textId="77777777" w:rsidR="00787D21" w:rsidRPr="00096C23" w:rsidRDefault="00787D21" w:rsidP="00787D21">
      <w:pPr>
        <w:rPr>
          <w:rFonts w:ascii="Times New Roman" w:hAnsi="Times New Roman" w:cs="Times New Roman"/>
          <w:color w:val="000000" w:themeColor="text1"/>
        </w:rPr>
      </w:pPr>
    </w:p>
    <w:p w14:paraId="56E15BC1" w14:textId="110A9D4A"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lastRenderedPageBreak/>
        <w:t>Maquart</w:t>
      </w:r>
      <w:proofErr w:type="spellEnd"/>
      <w:r w:rsidRPr="00096C23">
        <w:rPr>
          <w:rFonts w:ascii="Times New Roman" w:hAnsi="Times New Roman" w:cs="Times New Roman"/>
          <w:color w:val="000000" w:themeColor="text1"/>
        </w:rPr>
        <w:t xml:space="preserve">, Pierre-Olivier, Leakena Chann, and Sebastien Boyer. </w:t>
      </w:r>
      <w:r w:rsidRPr="00096C23">
        <w:rPr>
          <w:rFonts w:ascii="Times New Roman" w:hAnsi="Times New Roman" w:cs="Times New Roman"/>
          <w:i/>
          <w:iCs/>
          <w:color w:val="000000" w:themeColor="text1"/>
        </w:rPr>
        <w:t xml:space="preserve">Culex </w:t>
      </w:r>
      <w:proofErr w:type="spellStart"/>
      <w:r w:rsidRPr="00096C23">
        <w:rPr>
          <w:rFonts w:ascii="Times New Roman" w:hAnsi="Times New Roman" w:cs="Times New Roman"/>
          <w:i/>
          <w:iCs/>
          <w:color w:val="000000" w:themeColor="text1"/>
        </w:rPr>
        <w:t>vishnui</w:t>
      </w:r>
      <w:proofErr w:type="spellEnd"/>
      <w:r w:rsidRPr="00096C23">
        <w:rPr>
          <w:rFonts w:ascii="Times New Roman" w:hAnsi="Times New Roman" w:cs="Times New Roman"/>
          <w:color w:val="000000" w:themeColor="text1"/>
        </w:rPr>
        <w:t xml:space="preserve"> (Diptera: </w:t>
      </w:r>
      <w:r w:rsidRPr="00096C23">
        <w:rPr>
          <w:rFonts w:ascii="Times New Roman" w:hAnsi="Times New Roman" w:cs="Times New Roman"/>
          <w:i/>
          <w:iCs/>
          <w:color w:val="000000" w:themeColor="text1"/>
        </w:rPr>
        <w:t>Culicidae</w:t>
      </w:r>
      <w:r w:rsidRPr="00096C23">
        <w:rPr>
          <w:rFonts w:ascii="Times New Roman" w:hAnsi="Times New Roman" w:cs="Times New Roman"/>
          <w:color w:val="000000" w:themeColor="text1"/>
        </w:rPr>
        <w:t xml:space="preserve">): An overlooked vector of arboviruses in South-East Asia. </w:t>
      </w:r>
      <w:r w:rsidRPr="00096C23">
        <w:rPr>
          <w:rFonts w:ascii="Times New Roman" w:hAnsi="Times New Roman" w:cs="Times New Roman"/>
          <w:i/>
          <w:iCs/>
          <w:color w:val="000000" w:themeColor="text1"/>
        </w:rPr>
        <w:t xml:space="preserve">Journal of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edical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ntomology</w:t>
      </w:r>
      <w:r w:rsidRPr="00096C23">
        <w:rPr>
          <w:rFonts w:ascii="Times New Roman" w:hAnsi="Times New Roman" w:cs="Times New Roman"/>
          <w:color w:val="000000" w:themeColor="text1"/>
        </w:rPr>
        <w:t xml:space="preserve">, vol. 59, No. 4 (July 2022), pp. 1144 – 1153. </w:t>
      </w:r>
    </w:p>
    <w:p w14:paraId="29791DC7" w14:textId="1CA9D976"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Marcantonio, Matteo, Trinidad Reyes, and Christopher M. Barker. Quantifying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dispersal in space and time: </w:t>
      </w:r>
      <w:r>
        <w:rPr>
          <w:rFonts w:ascii="Times New Roman" w:hAnsi="Times New Roman" w:cs="Times New Roman"/>
          <w:color w:val="000000" w:themeColor="text1"/>
        </w:rPr>
        <w:t>A</w:t>
      </w:r>
      <w:r w:rsidRPr="00096C23">
        <w:rPr>
          <w:rFonts w:ascii="Times New Roman" w:hAnsi="Times New Roman" w:cs="Times New Roman"/>
          <w:color w:val="000000" w:themeColor="text1"/>
        </w:rPr>
        <w:t xml:space="preserve"> </w:t>
      </w:r>
      <w:proofErr w:type="spellStart"/>
      <w:r w:rsidRPr="00096C23">
        <w:rPr>
          <w:rFonts w:ascii="Times New Roman" w:hAnsi="Times New Roman" w:cs="Times New Roman"/>
          <w:color w:val="000000" w:themeColor="text1"/>
        </w:rPr>
        <w:t>modeling</w:t>
      </w:r>
      <w:proofErr w:type="spellEnd"/>
      <w:r w:rsidRPr="00096C23">
        <w:rPr>
          <w:rFonts w:ascii="Times New Roman" w:hAnsi="Times New Roman" w:cs="Times New Roman"/>
          <w:color w:val="000000" w:themeColor="text1"/>
        </w:rPr>
        <w:t xml:space="preserve"> approach. </w:t>
      </w:r>
      <w:r w:rsidRPr="00096C23">
        <w:rPr>
          <w:rFonts w:ascii="Times New Roman" w:hAnsi="Times New Roman" w:cs="Times New Roman"/>
          <w:i/>
          <w:iCs/>
          <w:color w:val="000000" w:themeColor="text1"/>
        </w:rPr>
        <w:t xml:space="preserve">Ecosphere, </w:t>
      </w:r>
      <w:r w:rsidRPr="00096C23">
        <w:rPr>
          <w:rFonts w:ascii="Times New Roman" w:hAnsi="Times New Roman" w:cs="Times New Roman"/>
          <w:color w:val="000000" w:themeColor="text1"/>
        </w:rPr>
        <w:t xml:space="preserve">vol. 10, No. 12 (December 2019). </w:t>
      </w:r>
    </w:p>
    <w:p w14:paraId="6C05B1BF" w14:textId="6A9A9499"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Marinho, Rafael A., and others. Effects of temperature on the life cycle, expansion, and dispersion of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(Diptera: </w:t>
      </w:r>
      <w:r w:rsidRPr="00096C23">
        <w:rPr>
          <w:rFonts w:ascii="Times New Roman" w:hAnsi="Times New Roman" w:cs="Times New Roman"/>
          <w:i/>
          <w:iCs/>
          <w:color w:val="000000" w:themeColor="text1"/>
        </w:rPr>
        <w:t>Culicidae</w:t>
      </w:r>
      <w:r w:rsidRPr="00096C23">
        <w:rPr>
          <w:rFonts w:ascii="Times New Roman" w:hAnsi="Times New Roman" w:cs="Times New Roman"/>
          <w:color w:val="000000" w:themeColor="text1"/>
        </w:rPr>
        <w:t xml:space="preserve">) in three cities in Paraiba, Brazil. </w:t>
      </w:r>
      <w:r w:rsidRPr="00096C23">
        <w:rPr>
          <w:rFonts w:ascii="Times New Roman" w:hAnsi="Times New Roman" w:cs="Times New Roman"/>
          <w:i/>
          <w:iCs/>
          <w:color w:val="000000" w:themeColor="text1"/>
        </w:rPr>
        <w:t xml:space="preserve">J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 xml:space="preserve">ector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col.</w:t>
      </w:r>
      <w:r w:rsidRPr="00096C23">
        <w:rPr>
          <w:rFonts w:ascii="Times New Roman" w:hAnsi="Times New Roman" w:cs="Times New Roman"/>
          <w:color w:val="000000" w:themeColor="text1"/>
        </w:rPr>
        <w:t xml:space="preserve">, vol. 41, No. 1 (June 2016), pp. 1 – 10. </w:t>
      </w:r>
    </w:p>
    <w:p w14:paraId="378E8ACC" w14:textId="60AAD710"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Marini, Giovanni, and others. The effect of interspecific competition on the temporal dynamics of </w:t>
      </w:r>
      <w:r w:rsidRPr="00096C23">
        <w:rPr>
          <w:rFonts w:ascii="Times New Roman" w:hAnsi="Times New Roman" w:cs="Times New Roman"/>
          <w:i/>
          <w:iCs/>
          <w:color w:val="000000" w:themeColor="text1"/>
        </w:rPr>
        <w:t>Aedes albopictus</w:t>
      </w:r>
      <w:r w:rsidRPr="00096C23">
        <w:rPr>
          <w:rFonts w:ascii="Times New Roman" w:hAnsi="Times New Roman" w:cs="Times New Roman"/>
          <w:color w:val="000000" w:themeColor="text1"/>
        </w:rPr>
        <w:t xml:space="preserve"> and </w:t>
      </w:r>
      <w:r w:rsidRPr="00096C23">
        <w:rPr>
          <w:rFonts w:ascii="Times New Roman" w:hAnsi="Times New Roman" w:cs="Times New Roman"/>
          <w:i/>
          <w:iCs/>
          <w:color w:val="000000" w:themeColor="text1"/>
        </w:rPr>
        <w:t>Culex pipiens</w:t>
      </w:r>
      <w:r w:rsidRPr="00096C23">
        <w:rPr>
          <w:rFonts w:ascii="Times New Roman" w:hAnsi="Times New Roman" w:cs="Times New Roman"/>
          <w:color w:val="000000" w:themeColor="text1"/>
        </w:rPr>
        <w:t xml:space="preserve">. </w:t>
      </w:r>
      <w:r w:rsidRPr="00096C23">
        <w:rPr>
          <w:rFonts w:ascii="Times New Roman" w:hAnsi="Times New Roman" w:cs="Times New Roman"/>
          <w:i/>
          <w:iCs/>
          <w:color w:val="000000" w:themeColor="text1"/>
        </w:rPr>
        <w:t xml:space="preserve">Parasites &amp;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ectors</w:t>
      </w:r>
      <w:r w:rsidRPr="00096C23">
        <w:rPr>
          <w:rFonts w:ascii="Times New Roman" w:hAnsi="Times New Roman" w:cs="Times New Roman"/>
          <w:color w:val="000000" w:themeColor="text1"/>
        </w:rPr>
        <w:t xml:space="preserve">, vol. 10, No. 102 (February 2017). </w:t>
      </w:r>
    </w:p>
    <w:p w14:paraId="3A46F03D" w14:textId="60480C2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Marshall, John M., and Valeri N. Vasquez. Field trials of gene drive mosquitoes: </w:t>
      </w:r>
      <w:r>
        <w:rPr>
          <w:rFonts w:ascii="Times New Roman" w:hAnsi="Times New Roman" w:cs="Times New Roman"/>
        </w:rPr>
        <w:t>L</w:t>
      </w:r>
      <w:r w:rsidRPr="00187A25">
        <w:rPr>
          <w:rFonts w:ascii="Times New Roman" w:hAnsi="Times New Roman" w:cs="Times New Roman"/>
        </w:rPr>
        <w:t>essons</w:t>
      </w:r>
      <w:r w:rsidRPr="00096C23">
        <w:rPr>
          <w:rFonts w:ascii="Times New Roman" w:hAnsi="Times New Roman" w:cs="Times New Roman"/>
        </w:rPr>
        <w:t xml:space="preserve"> from releases of genetically sterile males and </w:t>
      </w:r>
      <w:r w:rsidRPr="00096C23">
        <w:rPr>
          <w:rFonts w:ascii="Times New Roman" w:hAnsi="Times New Roman" w:cs="Times New Roman"/>
          <w:i/>
          <w:iCs/>
        </w:rPr>
        <w:t>Wolbachia</w:t>
      </w:r>
      <w:r w:rsidRPr="00096C23">
        <w:rPr>
          <w:rFonts w:ascii="Times New Roman" w:hAnsi="Times New Roman" w:cs="Times New Roman"/>
        </w:rPr>
        <w:t xml:space="preserve">-infected mosquitoes. In </w:t>
      </w:r>
      <w:r w:rsidRPr="00096C23">
        <w:rPr>
          <w:rFonts w:ascii="Times New Roman" w:hAnsi="Times New Roman" w:cs="Times New Roman"/>
          <w:i/>
          <w:iCs/>
        </w:rPr>
        <w:t xml:space="preserve">Genetically Modified and other Innovative Vector Control Technologies, </w:t>
      </w:r>
      <w:r w:rsidRPr="00096C23">
        <w:rPr>
          <w:rFonts w:ascii="Times New Roman" w:hAnsi="Times New Roman" w:cs="Times New Roman"/>
        </w:rPr>
        <w:t>B. K. Tyagi, eds. Singapore, Springer, 2022.</w:t>
      </w:r>
    </w:p>
    <w:p w14:paraId="64A69E6E" w14:textId="6D00357A"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Masaninga</w:t>
      </w:r>
      <w:proofErr w:type="spellEnd"/>
      <w:r w:rsidRPr="00096C23">
        <w:rPr>
          <w:rFonts w:ascii="Times New Roman" w:hAnsi="Times New Roman" w:cs="Times New Roman"/>
          <w:color w:val="000000" w:themeColor="text1"/>
        </w:rPr>
        <w:t xml:space="preserve">, Freddie, and others. Distribution of yellow fever vectors in Northwestern and Western Provinces, Zambia. </w:t>
      </w:r>
      <w:r w:rsidRPr="00096C23">
        <w:rPr>
          <w:rFonts w:ascii="Times New Roman" w:hAnsi="Times New Roman" w:cs="Times New Roman"/>
          <w:i/>
          <w:iCs/>
          <w:color w:val="000000" w:themeColor="text1"/>
        </w:rPr>
        <w:t>Asian</w:t>
      </w:r>
      <w:r w:rsidRPr="00096C23">
        <w:rPr>
          <w:rFonts w:ascii="Times New Roman" w:hAnsi="Times New Roman" w:cs="Times New Roman"/>
          <w:color w:val="000000" w:themeColor="text1"/>
        </w:rPr>
        <w:t xml:space="preserve"> </w:t>
      </w:r>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 xml:space="preserve">acific </w:t>
      </w:r>
      <w:r>
        <w:rPr>
          <w:rFonts w:ascii="Times New Roman" w:hAnsi="Times New Roman" w:cs="Times New Roman"/>
          <w:i/>
          <w:iCs/>
          <w:color w:val="000000" w:themeColor="text1"/>
        </w:rPr>
        <w:t>J</w:t>
      </w:r>
      <w:r w:rsidRPr="00096C23">
        <w:rPr>
          <w:rFonts w:ascii="Times New Roman" w:hAnsi="Times New Roman" w:cs="Times New Roman"/>
          <w:i/>
          <w:iCs/>
          <w:color w:val="000000" w:themeColor="text1"/>
        </w:rPr>
        <w:t xml:space="preserve">ournal of </w:t>
      </w:r>
      <w:r>
        <w:rPr>
          <w:rFonts w:ascii="Times New Roman" w:hAnsi="Times New Roman" w:cs="Times New Roman"/>
          <w:i/>
          <w:iCs/>
          <w:color w:val="000000" w:themeColor="text1"/>
        </w:rPr>
        <w:t>T</w:t>
      </w:r>
      <w:r w:rsidRPr="00096C23">
        <w:rPr>
          <w:rFonts w:ascii="Times New Roman" w:hAnsi="Times New Roman" w:cs="Times New Roman"/>
          <w:i/>
          <w:iCs/>
          <w:color w:val="000000" w:themeColor="text1"/>
        </w:rPr>
        <w:t xml:space="preserve">ropical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edicine</w:t>
      </w:r>
      <w:r w:rsidRPr="00096C23">
        <w:rPr>
          <w:rFonts w:ascii="Times New Roman" w:hAnsi="Times New Roman" w:cs="Times New Roman"/>
          <w:color w:val="000000" w:themeColor="text1"/>
        </w:rPr>
        <w:t xml:space="preserve">, vol. 7, No. (Suppl. 1) (September 2014), pp. S88 – S92. </w:t>
      </w:r>
    </w:p>
    <w:p w14:paraId="400DFDEA" w14:textId="723F9587" w:rsidR="00787D21" w:rsidRPr="00096C23"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Mba, Chikelu, and Hans Dreyer. The conservation and sustainable use of plant genetic resources for food and agriculture and emerging biotechnologies. </w:t>
      </w:r>
      <w:r w:rsidRPr="00096C23">
        <w:rPr>
          <w:rFonts w:ascii="Times New Roman" w:eastAsia="Times New Roman" w:hAnsi="Times New Roman" w:cs="Times New Roman"/>
          <w:i/>
          <w:iCs/>
          <w:color w:val="000000" w:themeColor="text1"/>
          <w14:ligatures w14:val="none"/>
        </w:rPr>
        <w:t xml:space="preserve">CABI </w:t>
      </w:r>
      <w:r>
        <w:rPr>
          <w:rFonts w:ascii="Times New Roman" w:eastAsia="Times New Roman" w:hAnsi="Times New Roman" w:cs="Times New Roman"/>
          <w:i/>
          <w:iCs/>
          <w:color w:val="000000" w:themeColor="text1"/>
          <w14:ligatures w14:val="none"/>
        </w:rPr>
        <w:t>D</w:t>
      </w:r>
      <w:r w:rsidRPr="00096C23">
        <w:rPr>
          <w:rFonts w:ascii="Times New Roman" w:eastAsia="Times New Roman" w:hAnsi="Times New Roman" w:cs="Times New Roman"/>
          <w:i/>
          <w:iCs/>
          <w:color w:val="000000" w:themeColor="text1"/>
          <w14:ligatures w14:val="none"/>
        </w:rPr>
        <w:t xml:space="preserve">igital </w:t>
      </w:r>
      <w:r>
        <w:rPr>
          <w:rFonts w:ascii="Times New Roman" w:eastAsia="Times New Roman" w:hAnsi="Times New Roman" w:cs="Times New Roman"/>
          <w:i/>
          <w:iCs/>
          <w:color w:val="000000" w:themeColor="text1"/>
          <w14:ligatures w14:val="none"/>
        </w:rPr>
        <w:t>L</w:t>
      </w:r>
      <w:r w:rsidRPr="00096C23">
        <w:rPr>
          <w:rFonts w:ascii="Times New Roman" w:eastAsia="Times New Roman" w:hAnsi="Times New Roman" w:cs="Times New Roman"/>
          <w:i/>
          <w:iCs/>
          <w:color w:val="000000" w:themeColor="text1"/>
          <w14:ligatures w14:val="none"/>
        </w:rPr>
        <w:t>ibrary</w:t>
      </w:r>
      <w:r w:rsidRPr="00096C23">
        <w:rPr>
          <w:rFonts w:ascii="Times New Roman" w:eastAsia="Times New Roman" w:hAnsi="Times New Roman" w:cs="Times New Roman"/>
          <w:color w:val="000000" w:themeColor="text1"/>
          <w14:ligatures w14:val="none"/>
        </w:rPr>
        <w:t xml:space="preserve"> (November 2021).</w:t>
      </w:r>
    </w:p>
    <w:p w14:paraId="78DF8B78" w14:textId="3DBA6153" w:rsidR="00787D21" w:rsidRPr="00096C23" w:rsidRDefault="00787D21" w:rsidP="00787D21">
      <w:pPr>
        <w:rPr>
          <w:rFonts w:ascii="Times New Roman" w:hAnsi="Times New Roman" w:cs="Times New Roman"/>
          <w:color w:val="000000"/>
        </w:rPr>
      </w:pPr>
      <w:r w:rsidRPr="00096C23">
        <w:rPr>
          <w:rFonts w:ascii="Times New Roman" w:hAnsi="Times New Roman" w:cs="Times New Roman"/>
          <w:color w:val="000000"/>
        </w:rPr>
        <w:t xml:space="preserve">McFarlane, Gus R., C. Bruce A. Whitelaw, and Simon G. Lillico. Gene drive: past, present and future roads to vertebrate biocontrol. </w:t>
      </w:r>
      <w:r w:rsidRPr="00096C23">
        <w:rPr>
          <w:rFonts w:ascii="Times New Roman" w:hAnsi="Times New Roman" w:cs="Times New Roman"/>
          <w:i/>
          <w:iCs/>
          <w:color w:val="000000"/>
        </w:rPr>
        <w:t xml:space="preserve">Applied </w:t>
      </w:r>
      <w:r>
        <w:rPr>
          <w:rFonts w:ascii="Times New Roman" w:hAnsi="Times New Roman" w:cs="Times New Roman"/>
          <w:i/>
          <w:iCs/>
          <w:color w:val="000000"/>
        </w:rPr>
        <w:t>B</w:t>
      </w:r>
      <w:r w:rsidRPr="00096C23">
        <w:rPr>
          <w:rFonts w:ascii="Times New Roman" w:hAnsi="Times New Roman" w:cs="Times New Roman"/>
          <w:i/>
          <w:iCs/>
          <w:color w:val="000000"/>
        </w:rPr>
        <w:t>iosciences</w:t>
      </w:r>
      <w:r w:rsidRPr="00096C23">
        <w:rPr>
          <w:rFonts w:ascii="Times New Roman" w:hAnsi="Times New Roman" w:cs="Times New Roman"/>
          <w:color w:val="000000"/>
        </w:rPr>
        <w:t>, vol. 2, No. 1 (February 2023), pp. 52—70.</w:t>
      </w:r>
    </w:p>
    <w:p w14:paraId="32761104" w14:textId="3C9773A0" w:rsidR="00787D21" w:rsidRPr="008D19A7" w:rsidRDefault="00787D21" w:rsidP="00787D21">
      <w:pPr>
        <w:rPr>
          <w:rFonts w:ascii="Times New Roman" w:hAnsi="Times New Roman" w:cs="Times New Roman"/>
          <w:color w:val="000000" w:themeColor="text1"/>
          <w:lang w:val="pt-PT"/>
        </w:rPr>
      </w:pPr>
      <w:proofErr w:type="spellStart"/>
      <w:r w:rsidRPr="00096C23">
        <w:rPr>
          <w:rFonts w:ascii="Times New Roman" w:hAnsi="Times New Roman" w:cs="Times New Roman"/>
          <w:color w:val="000000" w:themeColor="text1"/>
        </w:rPr>
        <w:t>Mekuriaw</w:t>
      </w:r>
      <w:proofErr w:type="spellEnd"/>
      <w:r w:rsidRPr="00096C23">
        <w:rPr>
          <w:rFonts w:ascii="Times New Roman" w:hAnsi="Times New Roman" w:cs="Times New Roman"/>
          <w:color w:val="000000" w:themeColor="text1"/>
        </w:rPr>
        <w:t xml:space="preserve">, </w:t>
      </w:r>
      <w:proofErr w:type="spellStart"/>
      <w:r w:rsidRPr="00096C23">
        <w:rPr>
          <w:rFonts w:ascii="Times New Roman" w:hAnsi="Times New Roman" w:cs="Times New Roman"/>
          <w:color w:val="000000" w:themeColor="text1"/>
        </w:rPr>
        <w:t>Wondemeneh</w:t>
      </w:r>
      <w:proofErr w:type="spellEnd"/>
      <w:r w:rsidRPr="00096C23">
        <w:rPr>
          <w:rFonts w:ascii="Times New Roman" w:hAnsi="Times New Roman" w:cs="Times New Roman"/>
          <w:color w:val="000000" w:themeColor="text1"/>
        </w:rPr>
        <w:t xml:space="preserve">, and others. The effect of ivermectin on fertility, fecundity, and mortality of </w:t>
      </w:r>
      <w:r w:rsidRPr="00096C23">
        <w:rPr>
          <w:rFonts w:ascii="Times New Roman" w:hAnsi="Times New Roman" w:cs="Times New Roman"/>
          <w:i/>
          <w:iCs/>
          <w:color w:val="000000" w:themeColor="text1"/>
        </w:rPr>
        <w:t xml:space="preserve">Anopheles </w:t>
      </w:r>
      <w:proofErr w:type="spellStart"/>
      <w:r w:rsidRPr="00096C23">
        <w:rPr>
          <w:rFonts w:ascii="Times New Roman" w:hAnsi="Times New Roman" w:cs="Times New Roman"/>
          <w:i/>
          <w:iCs/>
          <w:color w:val="000000" w:themeColor="text1"/>
        </w:rPr>
        <w:t>arabiensis</w:t>
      </w:r>
      <w:proofErr w:type="spellEnd"/>
      <w:r w:rsidRPr="00096C23">
        <w:rPr>
          <w:rFonts w:ascii="Times New Roman" w:hAnsi="Times New Roman" w:cs="Times New Roman"/>
          <w:color w:val="000000" w:themeColor="text1"/>
        </w:rPr>
        <w:t xml:space="preserve"> fed on treated men in Ethiopia. </w:t>
      </w:r>
      <w:r w:rsidRPr="008D19A7">
        <w:rPr>
          <w:rFonts w:ascii="Times New Roman" w:hAnsi="Times New Roman" w:cs="Times New Roman"/>
          <w:i/>
          <w:color w:val="000000" w:themeColor="text1"/>
          <w:lang w:val="pt-PT"/>
        </w:rPr>
        <w:t xml:space="preserve">Malar J., </w:t>
      </w:r>
      <w:r w:rsidRPr="008D19A7">
        <w:rPr>
          <w:rFonts w:ascii="Times New Roman" w:hAnsi="Times New Roman" w:cs="Times New Roman"/>
          <w:color w:val="000000" w:themeColor="text1"/>
          <w:lang w:val="pt-PT"/>
        </w:rPr>
        <w:t xml:space="preserve">vol. 18, No. 1 (November 2019). </w:t>
      </w:r>
    </w:p>
    <w:p w14:paraId="64BDA0E4" w14:textId="66C55659" w:rsidR="00787D21" w:rsidRPr="00096C23" w:rsidRDefault="00787D21" w:rsidP="00787D21">
      <w:pPr>
        <w:rPr>
          <w:rFonts w:ascii="Times New Roman" w:hAnsi="Times New Roman" w:cs="Times New Roman"/>
          <w:color w:val="000000" w:themeColor="text1"/>
        </w:rPr>
      </w:pPr>
      <w:r w:rsidRPr="008D19A7">
        <w:rPr>
          <w:rFonts w:ascii="Times New Roman" w:hAnsi="Times New Roman" w:cs="Times New Roman"/>
          <w:color w:val="000000" w:themeColor="text1"/>
          <w:lang w:val="pt-PT"/>
        </w:rPr>
        <w:t xml:space="preserve">Melgarejo-Colmenares, Karelly, Maria Victoria Cardo, and Dario Vezzani. </w:t>
      </w:r>
      <w:r w:rsidRPr="00096C23">
        <w:rPr>
          <w:rFonts w:ascii="Times New Roman" w:hAnsi="Times New Roman" w:cs="Times New Roman"/>
          <w:color w:val="000000" w:themeColor="text1"/>
        </w:rPr>
        <w:t xml:space="preserve">Blood feeding habits of mosquitoes: Hardly a bite in South America. </w:t>
      </w:r>
      <w:r w:rsidRPr="00096C23">
        <w:rPr>
          <w:rFonts w:ascii="Times New Roman" w:hAnsi="Times New Roman" w:cs="Times New Roman"/>
          <w:i/>
          <w:iCs/>
          <w:color w:val="000000" w:themeColor="text1"/>
        </w:rPr>
        <w:t xml:space="preserve">Parasitology </w:t>
      </w:r>
      <w:r>
        <w:rPr>
          <w:rFonts w:ascii="Times New Roman" w:hAnsi="Times New Roman" w:cs="Times New Roman"/>
          <w:i/>
          <w:iCs/>
          <w:color w:val="000000" w:themeColor="text1"/>
        </w:rPr>
        <w:t>R</w:t>
      </w:r>
      <w:r w:rsidRPr="00096C23">
        <w:rPr>
          <w:rFonts w:ascii="Times New Roman" w:hAnsi="Times New Roman" w:cs="Times New Roman"/>
          <w:i/>
          <w:iCs/>
          <w:color w:val="000000" w:themeColor="text1"/>
        </w:rPr>
        <w:t>esearch</w:t>
      </w:r>
      <w:r w:rsidRPr="00096C23">
        <w:rPr>
          <w:rFonts w:ascii="Times New Roman" w:hAnsi="Times New Roman" w:cs="Times New Roman"/>
          <w:color w:val="000000" w:themeColor="text1"/>
        </w:rPr>
        <w:t xml:space="preserve">, vol. 121, No. 7 (July 2022), pp. 1829 – 1852.  </w:t>
      </w:r>
    </w:p>
    <w:p w14:paraId="732248C0" w14:textId="31190968"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Messina, Jane P., and others. The current and future global distribution and population at risk of dengue. </w:t>
      </w:r>
      <w:r w:rsidRPr="00096C23">
        <w:rPr>
          <w:rFonts w:ascii="Times New Roman" w:hAnsi="Times New Roman" w:cs="Times New Roman"/>
          <w:i/>
          <w:iCs/>
          <w:color w:val="000000" w:themeColor="text1"/>
        </w:rPr>
        <w:t xml:space="preserve">Nature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icrobiology., </w:t>
      </w:r>
      <w:r w:rsidRPr="00096C23">
        <w:rPr>
          <w:rFonts w:ascii="Times New Roman" w:hAnsi="Times New Roman" w:cs="Times New Roman"/>
          <w:color w:val="000000" w:themeColor="text1"/>
        </w:rPr>
        <w:t>vol. 4 (September 2019), pp. 1508 – 1515.</w:t>
      </w:r>
    </w:p>
    <w:p w14:paraId="15926AB9" w14:textId="46929A31"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Millet, Piers, and others. </w:t>
      </w:r>
      <w:proofErr w:type="spellStart"/>
      <w:r w:rsidRPr="00096C23">
        <w:rPr>
          <w:rFonts w:ascii="Times New Roman" w:hAnsi="Times New Roman" w:cs="Times New Roman"/>
        </w:rPr>
        <w:t>iGEM</w:t>
      </w:r>
      <w:proofErr w:type="spellEnd"/>
      <w:r w:rsidRPr="00096C23">
        <w:rPr>
          <w:rFonts w:ascii="Times New Roman" w:hAnsi="Times New Roman" w:cs="Times New Roman"/>
        </w:rPr>
        <w:t xml:space="preserve"> and gene drives: A case study for governance. </w:t>
      </w:r>
      <w:r w:rsidRPr="00096C23">
        <w:rPr>
          <w:rFonts w:ascii="Times New Roman" w:hAnsi="Times New Roman" w:cs="Times New Roman"/>
          <w:i/>
          <w:iCs/>
        </w:rPr>
        <w:t xml:space="preserve">Health </w:t>
      </w:r>
      <w:proofErr w:type="spellStart"/>
      <w:r>
        <w:rPr>
          <w:rFonts w:ascii="Times New Roman" w:hAnsi="Times New Roman" w:cs="Times New Roman"/>
          <w:i/>
          <w:iCs/>
        </w:rPr>
        <w:t>S</w:t>
      </w:r>
      <w:r w:rsidRPr="00096C23">
        <w:rPr>
          <w:rFonts w:ascii="Times New Roman" w:hAnsi="Times New Roman" w:cs="Times New Roman"/>
          <w:i/>
          <w:iCs/>
        </w:rPr>
        <w:t>ecur</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20, No. 1 (January – February 2022), pp. 26 – 34. </w:t>
      </w:r>
    </w:p>
    <w:p w14:paraId="19E1410C" w14:textId="6CCA3CD8"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Mitchell, Heidi J., and Detlef Bartsch. Regulation of GM organisms for invasive species control. </w:t>
      </w:r>
      <w:r w:rsidRPr="00096C23">
        <w:rPr>
          <w:rFonts w:ascii="Times New Roman" w:hAnsi="Times New Roman" w:cs="Times New Roman"/>
          <w:i/>
          <w:iCs/>
        </w:rPr>
        <w:t xml:space="preserve">Frontiers in </w:t>
      </w:r>
      <w:r>
        <w:rPr>
          <w:rFonts w:ascii="Times New Roman" w:hAnsi="Times New Roman" w:cs="Times New Roman"/>
          <w:i/>
          <w:iCs/>
        </w:rPr>
        <w:t>B</w:t>
      </w:r>
      <w:r w:rsidRPr="00096C23">
        <w:rPr>
          <w:rFonts w:ascii="Times New Roman" w:hAnsi="Times New Roman" w:cs="Times New Roman"/>
          <w:i/>
          <w:iCs/>
        </w:rPr>
        <w:t xml:space="preserve">ioengineering and </w:t>
      </w:r>
      <w:r>
        <w:rPr>
          <w:rFonts w:ascii="Times New Roman" w:hAnsi="Times New Roman" w:cs="Times New Roman"/>
          <w:i/>
          <w:iCs/>
        </w:rPr>
        <w:t>B</w:t>
      </w:r>
      <w:r w:rsidRPr="00096C23">
        <w:rPr>
          <w:rFonts w:ascii="Times New Roman" w:hAnsi="Times New Roman" w:cs="Times New Roman"/>
          <w:i/>
          <w:iCs/>
        </w:rPr>
        <w:t xml:space="preserve">iotechnology, </w:t>
      </w:r>
      <w:r w:rsidRPr="00096C23">
        <w:rPr>
          <w:rFonts w:ascii="Times New Roman" w:hAnsi="Times New Roman" w:cs="Times New Roman"/>
        </w:rPr>
        <w:t xml:space="preserve">vol. 7, No. 454 (January 2020). </w:t>
      </w:r>
    </w:p>
    <w:p w14:paraId="35859F82" w14:textId="5D052A3D"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Molaei, Goudarz, and others. Host-feeding patterns of potential mosquito vectors in Connecticut, USA: molecular analysis of bloodmeals from 23 species of </w:t>
      </w:r>
      <w:r w:rsidRPr="00096C23">
        <w:rPr>
          <w:rFonts w:ascii="Times New Roman" w:hAnsi="Times New Roman" w:cs="Times New Roman"/>
          <w:i/>
          <w:iCs/>
          <w:color w:val="000000" w:themeColor="text1"/>
        </w:rPr>
        <w:t>Aedes</w:t>
      </w:r>
      <w:r w:rsidRPr="00096C23">
        <w:rPr>
          <w:rFonts w:ascii="Times New Roman" w:hAnsi="Times New Roman" w:cs="Times New Roman"/>
          <w:color w:val="000000" w:themeColor="text1"/>
        </w:rPr>
        <w:t>,</w:t>
      </w:r>
      <w:r w:rsidRPr="00096C23">
        <w:rPr>
          <w:rFonts w:ascii="Times New Roman" w:hAnsi="Times New Roman" w:cs="Times New Roman"/>
          <w:i/>
          <w:iCs/>
          <w:color w:val="000000" w:themeColor="text1"/>
        </w:rPr>
        <w:t xml:space="preserve"> Anopheles</w:t>
      </w:r>
      <w:r w:rsidRPr="00096C23">
        <w:rPr>
          <w:rFonts w:ascii="Times New Roman" w:hAnsi="Times New Roman" w:cs="Times New Roman"/>
          <w:color w:val="000000" w:themeColor="text1"/>
        </w:rPr>
        <w:t>,</w:t>
      </w:r>
      <w:r w:rsidRPr="00096C23">
        <w:rPr>
          <w:rFonts w:ascii="Times New Roman" w:hAnsi="Times New Roman" w:cs="Times New Roman"/>
          <w:i/>
          <w:iCs/>
          <w:color w:val="000000" w:themeColor="text1"/>
        </w:rPr>
        <w:t xml:space="preserve"> Culex</w:t>
      </w:r>
      <w:r w:rsidRPr="00096C23">
        <w:rPr>
          <w:rFonts w:ascii="Times New Roman" w:hAnsi="Times New Roman" w:cs="Times New Roman"/>
          <w:color w:val="000000" w:themeColor="text1"/>
        </w:rPr>
        <w:t>,</w:t>
      </w:r>
      <w:r w:rsidRPr="00096C23">
        <w:rPr>
          <w:rFonts w:ascii="Times New Roman" w:hAnsi="Times New Roman" w:cs="Times New Roman"/>
          <w:i/>
          <w:iCs/>
          <w:color w:val="000000" w:themeColor="text1"/>
        </w:rPr>
        <w:t xml:space="preserve"> </w:t>
      </w:r>
      <w:proofErr w:type="spellStart"/>
      <w:r w:rsidRPr="00096C23">
        <w:rPr>
          <w:rFonts w:ascii="Times New Roman" w:hAnsi="Times New Roman" w:cs="Times New Roman"/>
          <w:i/>
          <w:iCs/>
          <w:color w:val="000000" w:themeColor="text1"/>
        </w:rPr>
        <w:t>Coquillettidia</w:t>
      </w:r>
      <w:proofErr w:type="spellEnd"/>
      <w:r w:rsidRPr="00096C23">
        <w:rPr>
          <w:rFonts w:ascii="Times New Roman" w:hAnsi="Times New Roman" w:cs="Times New Roman"/>
          <w:color w:val="000000" w:themeColor="text1"/>
        </w:rPr>
        <w:t>,</w:t>
      </w:r>
      <w:r w:rsidRPr="00096C23">
        <w:rPr>
          <w:rFonts w:ascii="Times New Roman" w:hAnsi="Times New Roman" w:cs="Times New Roman"/>
          <w:i/>
          <w:iCs/>
          <w:color w:val="000000" w:themeColor="text1"/>
        </w:rPr>
        <w:t xml:space="preserve"> </w:t>
      </w:r>
      <w:proofErr w:type="spellStart"/>
      <w:r w:rsidRPr="00096C23">
        <w:rPr>
          <w:rFonts w:ascii="Times New Roman" w:hAnsi="Times New Roman" w:cs="Times New Roman"/>
          <w:i/>
          <w:iCs/>
          <w:color w:val="000000" w:themeColor="text1"/>
        </w:rPr>
        <w:t>Psorophora</w:t>
      </w:r>
      <w:proofErr w:type="spellEnd"/>
      <w:r w:rsidRPr="00096C23">
        <w:rPr>
          <w:rFonts w:ascii="Times New Roman" w:hAnsi="Times New Roman" w:cs="Times New Roman"/>
          <w:i/>
          <w:iCs/>
          <w:color w:val="000000" w:themeColor="text1"/>
        </w:rPr>
        <w:t>,</w:t>
      </w:r>
      <w:r w:rsidRPr="00096C23">
        <w:rPr>
          <w:rFonts w:ascii="Times New Roman" w:hAnsi="Times New Roman" w:cs="Times New Roman"/>
          <w:color w:val="000000" w:themeColor="text1"/>
        </w:rPr>
        <w:t xml:space="preserve"> and </w:t>
      </w:r>
      <w:proofErr w:type="spellStart"/>
      <w:r w:rsidRPr="00096C23">
        <w:rPr>
          <w:rFonts w:ascii="Times New Roman" w:hAnsi="Times New Roman" w:cs="Times New Roman"/>
          <w:i/>
          <w:iCs/>
          <w:color w:val="000000" w:themeColor="text1"/>
        </w:rPr>
        <w:t>Uranotaenia</w:t>
      </w:r>
      <w:proofErr w:type="spellEnd"/>
      <w:r w:rsidRPr="00096C23">
        <w:rPr>
          <w:rFonts w:ascii="Times New Roman" w:hAnsi="Times New Roman" w:cs="Times New Roman"/>
          <w:i/>
          <w:iCs/>
          <w:color w:val="000000" w:themeColor="text1"/>
        </w:rPr>
        <w:t xml:space="preserve">. Journal of </w:t>
      </w:r>
      <w:r>
        <w:rPr>
          <w:rFonts w:ascii="Times New Roman" w:hAnsi="Times New Roman" w:cs="Times New Roman"/>
          <w:i/>
          <w:iCs/>
          <w:color w:val="000000" w:themeColor="text1"/>
        </w:rPr>
        <w:t>M</w:t>
      </w:r>
      <w:r w:rsidRPr="00096C23">
        <w:rPr>
          <w:rFonts w:ascii="Times New Roman" w:hAnsi="Times New Roman" w:cs="Times New Roman"/>
          <w:i/>
          <w:iCs/>
          <w:color w:val="000000" w:themeColor="text1"/>
        </w:rPr>
        <w:t xml:space="preserve">edical </w:t>
      </w:r>
      <w:r>
        <w:rPr>
          <w:rFonts w:ascii="Times New Roman" w:hAnsi="Times New Roman" w:cs="Times New Roman"/>
          <w:i/>
          <w:iCs/>
          <w:color w:val="000000" w:themeColor="text1"/>
        </w:rPr>
        <w:t>E</w:t>
      </w:r>
      <w:r w:rsidRPr="00096C23">
        <w:rPr>
          <w:rFonts w:ascii="Times New Roman" w:hAnsi="Times New Roman" w:cs="Times New Roman"/>
          <w:i/>
          <w:iCs/>
          <w:color w:val="000000" w:themeColor="text1"/>
        </w:rPr>
        <w:t xml:space="preserve">ntomology, </w:t>
      </w:r>
      <w:r w:rsidRPr="00096C23">
        <w:rPr>
          <w:rFonts w:ascii="Times New Roman" w:hAnsi="Times New Roman" w:cs="Times New Roman"/>
          <w:color w:val="000000" w:themeColor="text1"/>
        </w:rPr>
        <w:t xml:space="preserve">vol. 45, No. 6 (November 2008), pp. 1143 – 1151. </w:t>
      </w:r>
    </w:p>
    <w:p w14:paraId="0E716498" w14:textId="23B44A1A"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Morchon</w:t>
      </w:r>
      <w:proofErr w:type="spellEnd"/>
      <w:r w:rsidRPr="00096C23">
        <w:rPr>
          <w:rFonts w:ascii="Times New Roman" w:hAnsi="Times New Roman" w:cs="Times New Roman"/>
          <w:color w:val="000000" w:themeColor="text1"/>
        </w:rPr>
        <w:t>, Rodrigo, and others. Heartworm Disease (</w:t>
      </w:r>
      <w:proofErr w:type="spellStart"/>
      <w:r w:rsidRPr="00096C23">
        <w:rPr>
          <w:rFonts w:ascii="Times New Roman" w:hAnsi="Times New Roman" w:cs="Times New Roman"/>
          <w:i/>
          <w:iCs/>
          <w:color w:val="000000" w:themeColor="text1"/>
        </w:rPr>
        <w:t>Dirofilaria</w:t>
      </w:r>
      <w:proofErr w:type="spellEnd"/>
      <w:r w:rsidRPr="00096C23">
        <w:rPr>
          <w:rFonts w:ascii="Times New Roman" w:hAnsi="Times New Roman" w:cs="Times New Roman"/>
          <w:i/>
          <w:iCs/>
          <w:color w:val="000000" w:themeColor="text1"/>
        </w:rPr>
        <w:t xml:space="preserve"> </w:t>
      </w:r>
      <w:proofErr w:type="spellStart"/>
      <w:r w:rsidRPr="00096C23">
        <w:rPr>
          <w:rFonts w:ascii="Times New Roman" w:hAnsi="Times New Roman" w:cs="Times New Roman"/>
          <w:i/>
          <w:iCs/>
          <w:color w:val="000000" w:themeColor="text1"/>
        </w:rPr>
        <w:t>immitis</w:t>
      </w:r>
      <w:proofErr w:type="spellEnd"/>
      <w:r w:rsidRPr="00096C23">
        <w:rPr>
          <w:rFonts w:ascii="Times New Roman" w:hAnsi="Times New Roman" w:cs="Times New Roman"/>
          <w:color w:val="000000" w:themeColor="text1"/>
        </w:rPr>
        <w:t xml:space="preserve">) and their vectors in Europe – new distribution trends. </w:t>
      </w:r>
      <w:r w:rsidRPr="00096C23">
        <w:rPr>
          <w:rFonts w:ascii="Times New Roman" w:hAnsi="Times New Roman" w:cs="Times New Roman"/>
          <w:i/>
          <w:iCs/>
          <w:color w:val="000000" w:themeColor="text1"/>
        </w:rPr>
        <w:t xml:space="preserve">Frontiers in </w:t>
      </w:r>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hysiology</w:t>
      </w:r>
      <w:r w:rsidRPr="00096C23">
        <w:rPr>
          <w:rFonts w:ascii="Times New Roman" w:hAnsi="Times New Roman" w:cs="Times New Roman"/>
          <w:color w:val="000000" w:themeColor="text1"/>
        </w:rPr>
        <w:t xml:space="preserve">, vol. 3, No. 196 (June 2012). </w:t>
      </w:r>
    </w:p>
    <w:p w14:paraId="2F2CD7B0"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Morgan, M. Granger. Use (and abuse) of expert elicitation in support of decision making for public policy. </w:t>
      </w:r>
      <w:r w:rsidRPr="00096C23">
        <w:rPr>
          <w:rFonts w:ascii="Times New Roman" w:hAnsi="Times New Roman" w:cs="Times New Roman"/>
          <w:i/>
          <w:iCs/>
        </w:rPr>
        <w:t>PNAS</w:t>
      </w:r>
      <w:r w:rsidRPr="00096C23">
        <w:rPr>
          <w:rFonts w:ascii="Times New Roman" w:hAnsi="Times New Roman" w:cs="Times New Roman"/>
        </w:rPr>
        <w:t xml:space="preserve">, vol. 111, No. 20 (May 2014), pp. 7176 – 7184. </w:t>
      </w:r>
    </w:p>
    <w:p w14:paraId="665B44D1" w14:textId="77777777" w:rsidR="00787D21" w:rsidRPr="00096C23" w:rsidRDefault="00787D21" w:rsidP="00787D21">
      <w:pPr>
        <w:rPr>
          <w:rFonts w:ascii="Times New Roman" w:hAnsi="Times New Roman" w:cs="Times New Roman"/>
        </w:rPr>
      </w:pPr>
    </w:p>
    <w:p w14:paraId="0403ED6A" w14:textId="6599A53F"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eastAsia="Times New Roman" w:hAnsi="Times New Roman" w:cs="Times New Roman"/>
          <w:color w:val="000000"/>
          <w:lang w:eastAsia="en-CA"/>
          <w14:ligatures w14:val="none"/>
        </w:rPr>
        <w:lastRenderedPageBreak/>
        <w:t xml:space="preserve">Morgan, Millet Granger, and Max Henrion. </w:t>
      </w:r>
      <w:r w:rsidRPr="00096C23">
        <w:rPr>
          <w:rFonts w:ascii="Times New Roman" w:eastAsia="Times New Roman" w:hAnsi="Times New Roman" w:cs="Times New Roman"/>
          <w:i/>
          <w:iCs/>
          <w:color w:val="000000"/>
          <w:lang w:eastAsia="en-CA"/>
          <w14:ligatures w14:val="none"/>
        </w:rPr>
        <w:t>Uncertainty: A Guide to Dealing with Uncertainty in Quantitative Risk and Policy Analysis</w:t>
      </w:r>
      <w:r w:rsidRPr="00096C23">
        <w:rPr>
          <w:rFonts w:ascii="Times New Roman" w:eastAsia="Times New Roman" w:hAnsi="Times New Roman" w:cs="Times New Roman"/>
          <w:color w:val="000000"/>
          <w:lang w:eastAsia="en-CA"/>
          <w14:ligatures w14:val="none"/>
        </w:rPr>
        <w:t>. Cambridge University Press</w:t>
      </w:r>
      <w:r>
        <w:rPr>
          <w:rFonts w:ascii="Times New Roman" w:eastAsia="Times New Roman" w:hAnsi="Times New Roman" w:cs="Times New Roman"/>
          <w:color w:val="000000"/>
          <w:lang w:eastAsia="en-CA"/>
          <w14:ligatures w14:val="none"/>
        </w:rPr>
        <w:t>, 1990.</w:t>
      </w:r>
    </w:p>
    <w:p w14:paraId="108D6492" w14:textId="7E74BB7F"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Mravcova</w:t>
      </w:r>
      <w:proofErr w:type="spellEnd"/>
      <w:r w:rsidRPr="00096C23">
        <w:rPr>
          <w:rFonts w:ascii="Times New Roman" w:hAnsi="Times New Roman" w:cs="Times New Roman"/>
          <w:color w:val="000000" w:themeColor="text1"/>
        </w:rPr>
        <w:t xml:space="preserve">, Kristina, and others. </w:t>
      </w:r>
      <w:proofErr w:type="spellStart"/>
      <w:r w:rsidRPr="00096C23">
        <w:rPr>
          <w:rFonts w:ascii="Times New Roman" w:hAnsi="Times New Roman" w:cs="Times New Roman"/>
          <w:color w:val="000000" w:themeColor="text1"/>
        </w:rPr>
        <w:t>Ťahyňa</w:t>
      </w:r>
      <w:proofErr w:type="spellEnd"/>
      <w:r w:rsidRPr="00096C23">
        <w:rPr>
          <w:rFonts w:ascii="Times New Roman" w:hAnsi="Times New Roman" w:cs="Times New Roman"/>
          <w:color w:val="000000" w:themeColor="text1"/>
        </w:rPr>
        <w:t xml:space="preserve"> virus—A widespread, but neglected mosquito-borne virus in Europe. </w:t>
      </w:r>
      <w:r w:rsidRPr="00096C23">
        <w:rPr>
          <w:rFonts w:ascii="Times New Roman" w:hAnsi="Times New Roman" w:cs="Times New Roman"/>
          <w:i/>
          <w:iCs/>
          <w:color w:val="000000" w:themeColor="text1"/>
        </w:rPr>
        <w:t xml:space="preserve">Zoonoses and </w:t>
      </w:r>
      <w:r>
        <w:rPr>
          <w:rFonts w:ascii="Times New Roman" w:hAnsi="Times New Roman" w:cs="Times New Roman"/>
          <w:i/>
          <w:iCs/>
          <w:color w:val="000000" w:themeColor="text1"/>
        </w:rPr>
        <w:t>P</w:t>
      </w:r>
      <w:r w:rsidRPr="00096C23">
        <w:rPr>
          <w:rFonts w:ascii="Times New Roman" w:hAnsi="Times New Roman" w:cs="Times New Roman"/>
          <w:i/>
          <w:iCs/>
          <w:color w:val="000000" w:themeColor="text1"/>
        </w:rPr>
        <w:t xml:space="preserve">ublic </w:t>
      </w:r>
      <w:r>
        <w:rPr>
          <w:rFonts w:ascii="Times New Roman" w:hAnsi="Times New Roman" w:cs="Times New Roman"/>
          <w:i/>
          <w:iCs/>
          <w:color w:val="000000" w:themeColor="text1"/>
        </w:rPr>
        <w:t>H</w:t>
      </w:r>
      <w:r w:rsidRPr="00096C23">
        <w:rPr>
          <w:rFonts w:ascii="Times New Roman" w:hAnsi="Times New Roman" w:cs="Times New Roman"/>
          <w:i/>
          <w:iCs/>
          <w:color w:val="000000" w:themeColor="text1"/>
        </w:rPr>
        <w:t>ealth</w:t>
      </w:r>
      <w:r w:rsidRPr="00096C23">
        <w:rPr>
          <w:rFonts w:ascii="Times New Roman" w:hAnsi="Times New Roman" w:cs="Times New Roman"/>
          <w:color w:val="000000" w:themeColor="text1"/>
        </w:rPr>
        <w:t>, vol. 70, No. 5 (May 2023), pp. 371 – 382.</w:t>
      </w:r>
    </w:p>
    <w:p w14:paraId="16BF1EC8" w14:textId="3A333E73" w:rsidR="00787D21" w:rsidRPr="00FE0869" w:rsidRDefault="00787D21" w:rsidP="00787D21">
      <w:pPr>
        <w:rPr>
          <w:rFonts w:ascii="Times New Roman" w:hAnsi="Times New Roman" w:cs="Times New Roman"/>
        </w:rPr>
      </w:pPr>
      <w:proofErr w:type="spellStart"/>
      <w:r w:rsidRPr="00096C23">
        <w:rPr>
          <w:rFonts w:ascii="Times New Roman" w:hAnsi="Times New Roman" w:cs="Times New Roman"/>
        </w:rPr>
        <w:t>Mudziwapasi</w:t>
      </w:r>
      <w:proofErr w:type="spellEnd"/>
      <w:r w:rsidRPr="00096C23">
        <w:rPr>
          <w:rFonts w:ascii="Times New Roman" w:hAnsi="Times New Roman" w:cs="Times New Roman"/>
        </w:rPr>
        <w:t xml:space="preserve">, Reagan, and others. </w:t>
      </w:r>
      <w:r w:rsidRPr="00096C23">
        <w:rPr>
          <w:rFonts w:ascii="Times New Roman" w:eastAsia="Times New Roman" w:hAnsi="Times New Roman" w:cs="Times New Roman"/>
          <w:color w:val="000000"/>
          <w:lang w:eastAsia="en-CA"/>
          <w14:ligatures w14:val="none"/>
        </w:rPr>
        <w:t xml:space="preserve">Gene drives in malaria control: What we need to know. </w:t>
      </w:r>
      <w:r w:rsidRPr="00096C23">
        <w:rPr>
          <w:rFonts w:ascii="Times New Roman" w:eastAsia="Times New Roman" w:hAnsi="Times New Roman" w:cs="Times New Roman"/>
          <w:i/>
          <w:iCs/>
          <w:color w:val="000000"/>
          <w:lang w:eastAsia="en-CA"/>
          <w14:ligatures w14:val="none"/>
        </w:rPr>
        <w:t xml:space="preserve">Biotechnology &amp; </w:t>
      </w:r>
      <w:r>
        <w:rPr>
          <w:rFonts w:ascii="Times New Roman" w:eastAsia="Times New Roman" w:hAnsi="Times New Roman" w:cs="Times New Roman"/>
          <w:i/>
          <w:iCs/>
          <w:color w:val="000000"/>
          <w:lang w:eastAsia="en-CA"/>
          <w14:ligatures w14:val="none"/>
        </w:rPr>
        <w:t>B</w:t>
      </w:r>
      <w:r w:rsidRPr="00096C23">
        <w:rPr>
          <w:rFonts w:ascii="Times New Roman" w:eastAsia="Times New Roman" w:hAnsi="Times New Roman" w:cs="Times New Roman"/>
          <w:i/>
          <w:iCs/>
          <w:color w:val="000000"/>
          <w:lang w:eastAsia="en-CA"/>
          <w14:ligatures w14:val="none"/>
        </w:rPr>
        <w:t xml:space="preserve">iotechnological </w:t>
      </w:r>
      <w:r>
        <w:rPr>
          <w:rFonts w:ascii="Times New Roman" w:eastAsia="Times New Roman" w:hAnsi="Times New Roman" w:cs="Times New Roman"/>
          <w:i/>
          <w:iCs/>
          <w:color w:val="000000"/>
          <w:lang w:eastAsia="en-CA"/>
          <w14:ligatures w14:val="none"/>
        </w:rPr>
        <w:t>E</w:t>
      </w:r>
      <w:r w:rsidRPr="00096C23">
        <w:rPr>
          <w:rFonts w:ascii="Times New Roman" w:eastAsia="Times New Roman" w:hAnsi="Times New Roman" w:cs="Times New Roman"/>
          <w:i/>
          <w:iCs/>
          <w:color w:val="000000"/>
          <w:lang w:eastAsia="en-CA"/>
          <w14:ligatures w14:val="none"/>
        </w:rPr>
        <w:t xml:space="preserve">quipment, </w:t>
      </w:r>
      <w:r w:rsidRPr="00096C23">
        <w:rPr>
          <w:rFonts w:ascii="Times New Roman" w:eastAsia="Times New Roman" w:hAnsi="Times New Roman" w:cs="Times New Roman"/>
          <w:color w:val="000000"/>
          <w:lang w:eastAsia="en-CA"/>
          <w14:ligatures w14:val="none"/>
        </w:rPr>
        <w:t xml:space="preserve">vol. 35, No. 1 (November 2021), pp. 1623 – 1631. </w:t>
      </w:r>
    </w:p>
    <w:p w14:paraId="29E6CAA4" w14:textId="1AE831D9" w:rsidR="00787D21" w:rsidRPr="00FE0869" w:rsidRDefault="00787D21" w:rsidP="00787D21">
      <w:pPr>
        <w:rPr>
          <w:rFonts w:ascii="Times New Roman" w:hAnsi="Times New Roman" w:cs="Times New Roman"/>
          <w:color w:val="000000"/>
        </w:rPr>
      </w:pPr>
      <w:r w:rsidRPr="00096C23">
        <w:rPr>
          <w:rFonts w:ascii="Times New Roman" w:hAnsi="Times New Roman" w:cs="Times New Roman"/>
          <w:color w:val="000000"/>
        </w:rPr>
        <w:t xml:space="preserve">Mumm, Rita G. A look at product development with genetically modified crops: </w:t>
      </w:r>
      <w:r>
        <w:rPr>
          <w:rFonts w:ascii="Times New Roman" w:hAnsi="Times New Roman" w:cs="Times New Roman"/>
          <w:color w:val="000000"/>
        </w:rPr>
        <w:t>E</w:t>
      </w:r>
      <w:r w:rsidRPr="00B26373">
        <w:rPr>
          <w:rFonts w:ascii="Times New Roman" w:hAnsi="Times New Roman" w:cs="Times New Roman"/>
          <w:color w:val="000000"/>
        </w:rPr>
        <w:t>xamples</w:t>
      </w:r>
      <w:r w:rsidRPr="00096C23">
        <w:rPr>
          <w:rFonts w:ascii="Times New Roman" w:hAnsi="Times New Roman" w:cs="Times New Roman"/>
          <w:color w:val="000000"/>
        </w:rPr>
        <w:t xml:space="preserve"> from maize. </w:t>
      </w:r>
      <w:r w:rsidRPr="00096C23">
        <w:rPr>
          <w:rFonts w:ascii="Times New Roman" w:hAnsi="Times New Roman" w:cs="Times New Roman"/>
          <w:i/>
          <w:iCs/>
          <w:color w:val="000000"/>
        </w:rPr>
        <w:t>ACS publications</w:t>
      </w:r>
      <w:r w:rsidRPr="00096C23">
        <w:rPr>
          <w:rFonts w:ascii="Times New Roman" w:hAnsi="Times New Roman" w:cs="Times New Roman"/>
          <w:color w:val="000000"/>
        </w:rPr>
        <w:t>, vol. 61, No. 35 (May 2013), pp. 8254—8259.</w:t>
      </w:r>
    </w:p>
    <w:p w14:paraId="0300E727" w14:textId="6E0B67EE"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Nash, Alexander, and others. Integral gene drives for population replacement. </w:t>
      </w:r>
      <w:r w:rsidRPr="00096C23">
        <w:rPr>
          <w:rFonts w:ascii="Times New Roman" w:hAnsi="Times New Roman" w:cs="Times New Roman"/>
          <w:i/>
          <w:iCs/>
          <w:color w:val="000000" w:themeColor="text1"/>
        </w:rPr>
        <w:t xml:space="preserve">Biol </w:t>
      </w:r>
      <w:r>
        <w:rPr>
          <w:rFonts w:ascii="Times New Roman" w:hAnsi="Times New Roman" w:cs="Times New Roman"/>
          <w:i/>
          <w:iCs/>
          <w:color w:val="000000" w:themeColor="text1"/>
        </w:rPr>
        <w:t>O</w:t>
      </w:r>
      <w:r w:rsidRPr="00096C23">
        <w:rPr>
          <w:rFonts w:ascii="Times New Roman" w:hAnsi="Times New Roman" w:cs="Times New Roman"/>
          <w:i/>
          <w:iCs/>
          <w:color w:val="000000" w:themeColor="text1"/>
        </w:rPr>
        <w:t>pen</w:t>
      </w:r>
      <w:r w:rsidRPr="00096C23">
        <w:rPr>
          <w:rFonts w:ascii="Times New Roman" w:hAnsi="Times New Roman" w:cs="Times New Roman"/>
          <w:color w:val="000000" w:themeColor="text1"/>
        </w:rPr>
        <w:t xml:space="preserve">, vol. 8, No. 1 (January 2019). </w:t>
      </w:r>
    </w:p>
    <w:p w14:paraId="123FD88C" w14:textId="6918EAD1" w:rsidR="00787D21" w:rsidRPr="00096C23" w:rsidRDefault="00787D21" w:rsidP="00787D21">
      <w:pPr>
        <w:rPr>
          <w:rFonts w:ascii="Times New Roman" w:hAnsi="Times New Roman" w:cs="Times New Roman"/>
          <w:color w:val="000000"/>
        </w:rPr>
      </w:pPr>
      <w:r w:rsidRPr="00096C23">
        <w:rPr>
          <w:rFonts w:ascii="Times New Roman" w:hAnsi="Times New Roman" w:cs="Times New Roman"/>
          <w:color w:val="000000"/>
        </w:rPr>
        <w:t xml:space="preserve">National academies of sciences, engineering, and medicine. </w:t>
      </w:r>
      <w:r w:rsidRPr="002C6987">
        <w:rPr>
          <w:rFonts w:ascii="Times New Roman" w:hAnsi="Times New Roman" w:cs="Times New Roman"/>
          <w:i/>
          <w:iCs/>
          <w:color w:val="000000"/>
        </w:rPr>
        <w:t xml:space="preserve">Gene drives on the </w:t>
      </w:r>
      <w:r>
        <w:rPr>
          <w:rFonts w:ascii="Times New Roman" w:hAnsi="Times New Roman" w:cs="Times New Roman"/>
          <w:i/>
          <w:iCs/>
          <w:color w:val="000000"/>
        </w:rPr>
        <w:t>H</w:t>
      </w:r>
      <w:r w:rsidRPr="002C6987">
        <w:rPr>
          <w:rFonts w:ascii="Times New Roman" w:hAnsi="Times New Roman" w:cs="Times New Roman"/>
          <w:i/>
          <w:iCs/>
          <w:color w:val="000000"/>
        </w:rPr>
        <w:t xml:space="preserve">orizon: </w:t>
      </w:r>
      <w:r>
        <w:rPr>
          <w:rFonts w:ascii="Times New Roman" w:hAnsi="Times New Roman" w:cs="Times New Roman"/>
          <w:i/>
          <w:iCs/>
          <w:color w:val="000000"/>
        </w:rPr>
        <w:t>A</w:t>
      </w:r>
      <w:r w:rsidRPr="002C6987">
        <w:rPr>
          <w:rFonts w:ascii="Times New Roman" w:hAnsi="Times New Roman" w:cs="Times New Roman"/>
          <w:i/>
          <w:iCs/>
          <w:color w:val="000000"/>
        </w:rPr>
        <w:t xml:space="preserve">dvancing </w:t>
      </w:r>
      <w:r>
        <w:rPr>
          <w:rFonts w:ascii="Times New Roman" w:hAnsi="Times New Roman" w:cs="Times New Roman"/>
          <w:i/>
          <w:iCs/>
          <w:color w:val="000000"/>
        </w:rPr>
        <w:t>S</w:t>
      </w:r>
      <w:r w:rsidRPr="002C6987">
        <w:rPr>
          <w:rFonts w:ascii="Times New Roman" w:hAnsi="Times New Roman" w:cs="Times New Roman"/>
          <w:i/>
          <w:iCs/>
          <w:color w:val="000000"/>
        </w:rPr>
        <w:t xml:space="preserve">cience, </w:t>
      </w:r>
      <w:r>
        <w:rPr>
          <w:rFonts w:ascii="Times New Roman" w:hAnsi="Times New Roman" w:cs="Times New Roman"/>
          <w:i/>
          <w:iCs/>
          <w:color w:val="000000"/>
        </w:rPr>
        <w:t>N</w:t>
      </w:r>
      <w:r w:rsidRPr="002C6987">
        <w:rPr>
          <w:rFonts w:ascii="Times New Roman" w:hAnsi="Times New Roman" w:cs="Times New Roman"/>
          <w:i/>
          <w:iCs/>
          <w:color w:val="000000"/>
        </w:rPr>
        <w:t xml:space="preserve">avigating </w:t>
      </w:r>
      <w:r>
        <w:rPr>
          <w:rFonts w:ascii="Times New Roman" w:hAnsi="Times New Roman" w:cs="Times New Roman"/>
          <w:i/>
          <w:iCs/>
          <w:color w:val="000000"/>
        </w:rPr>
        <w:t>U</w:t>
      </w:r>
      <w:r w:rsidRPr="002C6987">
        <w:rPr>
          <w:rFonts w:ascii="Times New Roman" w:hAnsi="Times New Roman" w:cs="Times New Roman"/>
          <w:i/>
          <w:iCs/>
          <w:color w:val="000000"/>
        </w:rPr>
        <w:t xml:space="preserve">ncertainty, and </w:t>
      </w:r>
      <w:r>
        <w:rPr>
          <w:rFonts w:ascii="Times New Roman" w:hAnsi="Times New Roman" w:cs="Times New Roman"/>
          <w:i/>
          <w:iCs/>
          <w:color w:val="000000"/>
        </w:rPr>
        <w:t>A</w:t>
      </w:r>
      <w:r w:rsidRPr="002C6987">
        <w:rPr>
          <w:rFonts w:ascii="Times New Roman" w:hAnsi="Times New Roman" w:cs="Times New Roman"/>
          <w:i/>
          <w:iCs/>
          <w:color w:val="000000"/>
        </w:rPr>
        <w:t xml:space="preserve">ligning </w:t>
      </w:r>
      <w:r>
        <w:rPr>
          <w:rFonts w:ascii="Times New Roman" w:hAnsi="Times New Roman" w:cs="Times New Roman"/>
          <w:i/>
          <w:iCs/>
          <w:color w:val="000000"/>
        </w:rPr>
        <w:t>R</w:t>
      </w:r>
      <w:r w:rsidRPr="002C6987">
        <w:rPr>
          <w:rFonts w:ascii="Times New Roman" w:hAnsi="Times New Roman" w:cs="Times New Roman"/>
          <w:i/>
          <w:iCs/>
          <w:color w:val="000000"/>
        </w:rPr>
        <w:t xml:space="preserve">esearch with </w:t>
      </w:r>
      <w:r>
        <w:rPr>
          <w:rFonts w:ascii="Times New Roman" w:hAnsi="Times New Roman" w:cs="Times New Roman"/>
          <w:i/>
          <w:iCs/>
          <w:color w:val="000000"/>
        </w:rPr>
        <w:t>P</w:t>
      </w:r>
      <w:r w:rsidRPr="002C6987">
        <w:rPr>
          <w:rFonts w:ascii="Times New Roman" w:hAnsi="Times New Roman" w:cs="Times New Roman"/>
          <w:i/>
          <w:iCs/>
          <w:color w:val="000000"/>
        </w:rPr>
        <w:t xml:space="preserve">ublic </w:t>
      </w:r>
      <w:r>
        <w:rPr>
          <w:rFonts w:ascii="Times New Roman" w:hAnsi="Times New Roman" w:cs="Times New Roman"/>
          <w:i/>
          <w:iCs/>
          <w:color w:val="000000"/>
        </w:rPr>
        <w:t>V</w:t>
      </w:r>
      <w:r w:rsidRPr="002C6987">
        <w:rPr>
          <w:rFonts w:ascii="Times New Roman" w:hAnsi="Times New Roman" w:cs="Times New Roman"/>
          <w:i/>
          <w:iCs/>
          <w:color w:val="000000"/>
        </w:rPr>
        <w:t>alues</w:t>
      </w:r>
      <w:r w:rsidRPr="00096C23">
        <w:rPr>
          <w:rFonts w:ascii="Times New Roman" w:hAnsi="Times New Roman" w:cs="Times New Roman"/>
          <w:color w:val="000000"/>
        </w:rPr>
        <w:t xml:space="preserve">. Washington, DC: </w:t>
      </w:r>
      <w:r w:rsidRPr="00B26373">
        <w:rPr>
          <w:rFonts w:ascii="Times New Roman" w:hAnsi="Times New Roman" w:cs="Times New Roman"/>
          <w:color w:val="000000"/>
        </w:rPr>
        <w:t>The National Academies Press</w:t>
      </w:r>
      <w:r w:rsidRPr="00096C23">
        <w:rPr>
          <w:rFonts w:ascii="Times New Roman" w:hAnsi="Times New Roman" w:cs="Times New Roman"/>
          <w:color w:val="000000"/>
        </w:rPr>
        <w:t>, 2016.</w:t>
      </w:r>
    </w:p>
    <w:p w14:paraId="171B47E3" w14:textId="24692EC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Nienstedt, Karin M., and others. Development of a framework based on an ecosystem services approach for deriving specific protection goals for environmental risk assessment of pesticides. </w:t>
      </w:r>
      <w:r w:rsidRPr="00096C23">
        <w:rPr>
          <w:rFonts w:ascii="Times New Roman" w:hAnsi="Times New Roman" w:cs="Times New Roman"/>
          <w:i/>
          <w:iCs/>
        </w:rPr>
        <w:t xml:space="preserve">Science of the </w:t>
      </w:r>
      <w:r>
        <w:rPr>
          <w:rFonts w:ascii="Times New Roman" w:hAnsi="Times New Roman" w:cs="Times New Roman"/>
          <w:i/>
          <w:iCs/>
        </w:rPr>
        <w:t>T</w:t>
      </w:r>
      <w:r w:rsidRPr="00096C23">
        <w:rPr>
          <w:rFonts w:ascii="Times New Roman" w:hAnsi="Times New Roman" w:cs="Times New Roman"/>
          <w:i/>
          <w:iCs/>
        </w:rPr>
        <w:t xml:space="preserve">otal </w:t>
      </w:r>
      <w:r>
        <w:rPr>
          <w:rFonts w:ascii="Times New Roman" w:hAnsi="Times New Roman" w:cs="Times New Roman"/>
          <w:i/>
          <w:iCs/>
        </w:rPr>
        <w:t>E</w:t>
      </w:r>
      <w:r w:rsidRPr="00096C23">
        <w:rPr>
          <w:rFonts w:ascii="Times New Roman" w:hAnsi="Times New Roman" w:cs="Times New Roman"/>
          <w:i/>
          <w:iCs/>
        </w:rPr>
        <w:t xml:space="preserve">nvironment, </w:t>
      </w:r>
      <w:r w:rsidRPr="00096C23">
        <w:rPr>
          <w:rFonts w:ascii="Times New Roman" w:hAnsi="Times New Roman" w:cs="Times New Roman"/>
        </w:rPr>
        <w:t xml:space="preserve">vol. 415 (January 2012), pp. 31—38. </w:t>
      </w:r>
    </w:p>
    <w:p w14:paraId="2E3FA5A9" w14:textId="4E201EAD"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Noble, Charleston, and others. Current CRISPR gene drive systems are likely to be highly invasive in wild populations. </w:t>
      </w:r>
      <w:r w:rsidRPr="00096C23">
        <w:rPr>
          <w:rFonts w:ascii="Times New Roman" w:hAnsi="Times New Roman" w:cs="Times New Roman"/>
          <w:i/>
          <w:iCs/>
        </w:rPr>
        <w:t xml:space="preserve">Genetics and </w:t>
      </w:r>
      <w:r>
        <w:rPr>
          <w:rFonts w:ascii="Times New Roman" w:hAnsi="Times New Roman" w:cs="Times New Roman"/>
          <w:i/>
          <w:iCs/>
        </w:rPr>
        <w:t>G</w:t>
      </w:r>
      <w:r w:rsidRPr="00096C23">
        <w:rPr>
          <w:rFonts w:ascii="Times New Roman" w:hAnsi="Times New Roman" w:cs="Times New Roman"/>
          <w:i/>
          <w:iCs/>
        </w:rPr>
        <w:t xml:space="preserve">enomics, </w:t>
      </w:r>
      <w:r>
        <w:rPr>
          <w:rFonts w:ascii="Times New Roman" w:hAnsi="Times New Roman" w:cs="Times New Roman"/>
          <w:i/>
          <w:iCs/>
        </w:rPr>
        <w:t>E</w:t>
      </w:r>
      <w:r w:rsidRPr="00096C23">
        <w:rPr>
          <w:rFonts w:ascii="Times New Roman" w:hAnsi="Times New Roman" w:cs="Times New Roman"/>
          <w:i/>
          <w:iCs/>
        </w:rPr>
        <w:t xml:space="preserve">volutionary </w:t>
      </w:r>
      <w:r>
        <w:rPr>
          <w:rFonts w:ascii="Times New Roman" w:hAnsi="Times New Roman" w:cs="Times New Roman"/>
          <w:i/>
          <w:iCs/>
        </w:rPr>
        <w:t>B</w:t>
      </w:r>
      <w:r w:rsidRPr="00096C23">
        <w:rPr>
          <w:rFonts w:ascii="Times New Roman" w:hAnsi="Times New Roman" w:cs="Times New Roman"/>
          <w:i/>
          <w:iCs/>
        </w:rPr>
        <w:t>iology</w:t>
      </w:r>
      <w:r>
        <w:rPr>
          <w:rFonts w:ascii="Times New Roman" w:hAnsi="Times New Roman" w:cs="Times New Roman"/>
        </w:rPr>
        <w:t>, vol. 7</w:t>
      </w:r>
      <w:r w:rsidRPr="00096C23">
        <w:rPr>
          <w:rFonts w:ascii="Times New Roman" w:hAnsi="Times New Roman" w:cs="Times New Roman"/>
        </w:rPr>
        <w:t xml:space="preserve"> (June 2018). </w:t>
      </w:r>
    </w:p>
    <w:p w14:paraId="073E3A12" w14:textId="6A76F44B"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Noble, Charleston, and others. Daisy-chain gene drives for the alteration of local populations. </w:t>
      </w:r>
      <w:r w:rsidRPr="00096C23">
        <w:rPr>
          <w:rFonts w:ascii="Times New Roman" w:hAnsi="Times New Roman" w:cs="Times New Roman"/>
          <w:i/>
          <w:iCs/>
          <w:color w:val="000000" w:themeColor="text1"/>
        </w:rPr>
        <w:t xml:space="preserve">Proc </w:t>
      </w:r>
      <w:r>
        <w:rPr>
          <w:rFonts w:ascii="Times New Roman" w:hAnsi="Times New Roman" w:cs="Times New Roman"/>
          <w:i/>
          <w:iCs/>
          <w:color w:val="000000" w:themeColor="text1"/>
        </w:rPr>
        <w:t>N</w:t>
      </w:r>
      <w:r w:rsidRPr="00096C23">
        <w:rPr>
          <w:rFonts w:ascii="Times New Roman" w:hAnsi="Times New Roman" w:cs="Times New Roman"/>
          <w:i/>
          <w:iCs/>
          <w:color w:val="000000" w:themeColor="text1"/>
        </w:rPr>
        <w:t xml:space="preserve">atl </w:t>
      </w:r>
      <w:proofErr w:type="spellStart"/>
      <w:r>
        <w:rPr>
          <w:rFonts w:ascii="Times New Roman" w:hAnsi="Times New Roman" w:cs="Times New Roman"/>
          <w:i/>
          <w:iCs/>
          <w:color w:val="000000" w:themeColor="text1"/>
        </w:rPr>
        <w:t>A</w:t>
      </w:r>
      <w:r w:rsidRPr="00096C23">
        <w:rPr>
          <w:rFonts w:ascii="Times New Roman" w:hAnsi="Times New Roman" w:cs="Times New Roman"/>
          <w:i/>
          <w:iCs/>
          <w:color w:val="000000" w:themeColor="text1"/>
        </w:rPr>
        <w:t>cad</w:t>
      </w:r>
      <w:proofErr w:type="spellEnd"/>
      <w:r w:rsidRPr="00096C23">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S</w:t>
      </w:r>
      <w:r w:rsidRPr="00096C23">
        <w:rPr>
          <w:rFonts w:ascii="Times New Roman" w:hAnsi="Times New Roman" w:cs="Times New Roman"/>
          <w:i/>
          <w:iCs/>
          <w:color w:val="000000" w:themeColor="text1"/>
        </w:rPr>
        <w:t>ci USA,</w:t>
      </w:r>
      <w:r w:rsidRPr="00096C23">
        <w:rPr>
          <w:rFonts w:ascii="Times New Roman" w:hAnsi="Times New Roman" w:cs="Times New Roman"/>
          <w:color w:val="000000" w:themeColor="text1"/>
        </w:rPr>
        <w:t xml:space="preserve"> vol. 116, No. 17 (April 2019), pp. 8275 – 8282. </w:t>
      </w:r>
    </w:p>
    <w:p w14:paraId="21B30964" w14:textId="7E5EA441"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Nomhwange</w:t>
      </w:r>
      <w:proofErr w:type="spellEnd"/>
      <w:r w:rsidRPr="00096C23">
        <w:rPr>
          <w:rFonts w:ascii="Times New Roman" w:hAnsi="Times New Roman" w:cs="Times New Roman"/>
          <w:color w:val="000000" w:themeColor="text1"/>
        </w:rPr>
        <w:t xml:space="preserve">, Terna, and others. The resurgence of yellow fever outbreaks in Nigeria: A 2-year review 2017–2019. </w:t>
      </w:r>
      <w:r w:rsidRPr="00096C23">
        <w:rPr>
          <w:rFonts w:ascii="Times New Roman" w:hAnsi="Times New Roman" w:cs="Times New Roman"/>
          <w:i/>
          <w:iCs/>
          <w:color w:val="000000" w:themeColor="text1"/>
        </w:rPr>
        <w:t xml:space="preserve">BMC </w:t>
      </w:r>
      <w:r>
        <w:rPr>
          <w:rFonts w:ascii="Times New Roman" w:hAnsi="Times New Roman" w:cs="Times New Roman"/>
          <w:i/>
          <w:iCs/>
          <w:color w:val="000000" w:themeColor="text1"/>
        </w:rPr>
        <w:t>I</w:t>
      </w:r>
      <w:r w:rsidRPr="00096C23">
        <w:rPr>
          <w:rFonts w:ascii="Times New Roman" w:hAnsi="Times New Roman" w:cs="Times New Roman"/>
          <w:i/>
          <w:iCs/>
          <w:color w:val="000000" w:themeColor="text1"/>
        </w:rPr>
        <w:t xml:space="preserve">nfectious </w:t>
      </w:r>
      <w:r>
        <w:rPr>
          <w:rFonts w:ascii="Times New Roman" w:hAnsi="Times New Roman" w:cs="Times New Roman"/>
          <w:i/>
          <w:iCs/>
          <w:color w:val="000000" w:themeColor="text1"/>
        </w:rPr>
        <w:t>D</w:t>
      </w:r>
      <w:r w:rsidRPr="00096C23">
        <w:rPr>
          <w:rFonts w:ascii="Times New Roman" w:hAnsi="Times New Roman" w:cs="Times New Roman"/>
          <w:i/>
          <w:iCs/>
          <w:color w:val="000000" w:themeColor="text1"/>
        </w:rPr>
        <w:t xml:space="preserve">iseases, </w:t>
      </w:r>
      <w:r w:rsidRPr="00096C23">
        <w:rPr>
          <w:rFonts w:ascii="Times New Roman" w:hAnsi="Times New Roman" w:cs="Times New Roman"/>
          <w:color w:val="000000" w:themeColor="text1"/>
        </w:rPr>
        <w:t xml:space="preserve">vol. 21, No. 1054 (October 2021). </w:t>
      </w:r>
    </w:p>
    <w:p w14:paraId="6DF1EBE6" w14:textId="59088830"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North, Ace R., Austin Burt, H. Charles J. Godfray. Modelling the potential of genetic control of malaria mosquitoes at national scale. </w:t>
      </w:r>
      <w:r w:rsidRPr="00096C23">
        <w:rPr>
          <w:rFonts w:ascii="Times New Roman" w:hAnsi="Times New Roman" w:cs="Times New Roman"/>
          <w:i/>
          <w:iCs/>
          <w:color w:val="000000" w:themeColor="text1"/>
        </w:rPr>
        <w:t>BMC Biology</w:t>
      </w:r>
      <w:r w:rsidRPr="00096C23">
        <w:rPr>
          <w:rFonts w:ascii="Times New Roman" w:hAnsi="Times New Roman" w:cs="Times New Roman"/>
          <w:color w:val="000000" w:themeColor="text1"/>
        </w:rPr>
        <w:t>, vol. 17, No. 26 (March 2019).</w:t>
      </w:r>
    </w:p>
    <w:p w14:paraId="453E535E" w14:textId="70DB0688"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___________. Modelling the suppression of a malaria vector using a CRISPR-Cas9 gene drive to reduce female fertility. </w:t>
      </w:r>
      <w:r w:rsidRPr="00096C23">
        <w:rPr>
          <w:rFonts w:ascii="Times New Roman" w:hAnsi="Times New Roman" w:cs="Times New Roman"/>
          <w:i/>
          <w:iCs/>
          <w:color w:val="000000" w:themeColor="text1"/>
        </w:rPr>
        <w:t>BMC Biology</w:t>
      </w:r>
      <w:r w:rsidRPr="00096C23">
        <w:rPr>
          <w:rFonts w:ascii="Times New Roman" w:hAnsi="Times New Roman" w:cs="Times New Roman"/>
          <w:color w:val="000000" w:themeColor="text1"/>
        </w:rPr>
        <w:t xml:space="preserve">, vol. 18, No. 98 (August 2020). </w:t>
      </w:r>
    </w:p>
    <w:p w14:paraId="41A03A19" w14:textId="5CA96F1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Nourani, Leila, and others. CRISPR/Cas advancements for genome editing, diagnosis, therapeutics, and vaccine development for Plasmodium parasites, and genetic engineering of </w:t>
      </w:r>
      <w:r w:rsidRPr="009F63F0">
        <w:rPr>
          <w:rFonts w:ascii="Times New Roman" w:hAnsi="Times New Roman" w:cs="Times New Roman"/>
          <w:i/>
          <w:iCs/>
        </w:rPr>
        <w:t>Anopheles</w:t>
      </w:r>
      <w:r w:rsidRPr="00096C23">
        <w:rPr>
          <w:rFonts w:ascii="Times New Roman" w:hAnsi="Times New Roman" w:cs="Times New Roman"/>
        </w:rPr>
        <w:t xml:space="preserve"> mosquito vector. </w:t>
      </w:r>
      <w:r w:rsidRPr="00096C23">
        <w:rPr>
          <w:rFonts w:ascii="Times New Roman" w:hAnsi="Times New Roman" w:cs="Times New Roman"/>
          <w:i/>
          <w:iCs/>
        </w:rPr>
        <w:t xml:space="preserve">Infect </w:t>
      </w:r>
      <w:r>
        <w:rPr>
          <w:rFonts w:ascii="Times New Roman" w:hAnsi="Times New Roman" w:cs="Times New Roman"/>
          <w:i/>
          <w:iCs/>
        </w:rPr>
        <w:t>G</w:t>
      </w:r>
      <w:r w:rsidRPr="00096C23">
        <w:rPr>
          <w:rFonts w:ascii="Times New Roman" w:hAnsi="Times New Roman" w:cs="Times New Roman"/>
          <w:i/>
          <w:iCs/>
        </w:rPr>
        <w:t xml:space="preserve">enet </w:t>
      </w:r>
      <w:proofErr w:type="spellStart"/>
      <w:r>
        <w:rPr>
          <w:rFonts w:ascii="Times New Roman" w:hAnsi="Times New Roman" w:cs="Times New Roman"/>
          <w:i/>
          <w:iCs/>
        </w:rPr>
        <w:t>E</w:t>
      </w:r>
      <w:r w:rsidRPr="00096C23">
        <w:rPr>
          <w:rFonts w:ascii="Times New Roman" w:hAnsi="Times New Roman" w:cs="Times New Roman"/>
          <w:i/>
          <w:iCs/>
        </w:rPr>
        <w:t>vol</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109 (April 2023). </w:t>
      </w:r>
    </w:p>
    <w:p w14:paraId="00CE2CBD" w14:textId="346171D9"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O’Brochta</w:t>
      </w:r>
      <w:proofErr w:type="spellEnd"/>
      <w:r w:rsidRPr="00096C23">
        <w:rPr>
          <w:rFonts w:ascii="Times New Roman" w:hAnsi="Times New Roman" w:cs="Times New Roman"/>
        </w:rPr>
        <w:t xml:space="preserve">, David A., and others. </w:t>
      </w:r>
      <w:r w:rsidRPr="00B26373">
        <w:rPr>
          <w:rFonts w:ascii="Times New Roman" w:hAnsi="Times New Roman" w:cs="Times New Roman"/>
        </w:rPr>
        <w:t>A cross-sectional survey</w:t>
      </w:r>
      <w:r w:rsidRPr="00096C23">
        <w:rPr>
          <w:rFonts w:ascii="Times New Roman" w:hAnsi="Times New Roman" w:cs="Times New Roman"/>
        </w:rPr>
        <w:t xml:space="preserve"> of </w:t>
      </w:r>
      <w:r w:rsidRPr="00B26373">
        <w:rPr>
          <w:rFonts w:ascii="Times New Roman" w:hAnsi="Times New Roman" w:cs="Times New Roman"/>
        </w:rPr>
        <w:t>biosafety professionals regarding genetically modified insects.</w:t>
      </w:r>
      <w:r w:rsidRPr="00096C23">
        <w:rPr>
          <w:rFonts w:ascii="Times New Roman" w:hAnsi="Times New Roman" w:cs="Times New Roman"/>
        </w:rPr>
        <w:t xml:space="preserve"> </w:t>
      </w:r>
      <w:r w:rsidRPr="00096C23">
        <w:rPr>
          <w:rFonts w:ascii="Times New Roman" w:hAnsi="Times New Roman" w:cs="Times New Roman"/>
          <w:i/>
          <w:iCs/>
        </w:rPr>
        <w:t>Appl</w:t>
      </w:r>
      <w:r>
        <w:rPr>
          <w:rFonts w:ascii="Times New Roman" w:hAnsi="Times New Roman" w:cs="Times New Roman"/>
          <w:i/>
          <w:iCs/>
        </w:rPr>
        <w:t xml:space="preserve"> </w:t>
      </w:r>
      <w:proofErr w:type="spellStart"/>
      <w:r>
        <w:rPr>
          <w:rFonts w:ascii="Times New Roman" w:hAnsi="Times New Roman" w:cs="Times New Roman"/>
          <w:i/>
          <w:iCs/>
        </w:rPr>
        <w:t>B</w:t>
      </w:r>
      <w:r w:rsidRPr="00096C23">
        <w:rPr>
          <w:rFonts w:ascii="Times New Roman" w:hAnsi="Times New Roman" w:cs="Times New Roman"/>
          <w:i/>
          <w:iCs/>
        </w:rPr>
        <w:t>iosaf</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25, No. 1 (March 2020), pp. 19—27. </w:t>
      </w:r>
    </w:p>
    <w:p w14:paraId="3ADDFA09" w14:textId="52518BE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Oberhofer, Georg, Tobin Ivy, and Bruce A. Hay (2020). 2-Locus </w:t>
      </w:r>
      <w:r w:rsidRPr="00096C23">
        <w:rPr>
          <w:rFonts w:ascii="Times New Roman" w:hAnsi="Times New Roman" w:cs="Times New Roman"/>
          <w:i/>
          <w:iCs/>
          <w:color w:val="000000" w:themeColor="text1"/>
        </w:rPr>
        <w:t>Cleave and Rescue</w:t>
      </w:r>
      <w:r w:rsidRPr="00096C23">
        <w:rPr>
          <w:rFonts w:ascii="Times New Roman" w:hAnsi="Times New Roman" w:cs="Times New Roman"/>
          <w:color w:val="000000" w:themeColor="text1"/>
        </w:rPr>
        <w:t xml:space="preserve"> selfish elements harness a recombination rate-dependent generational clock for self-limiting gene drive. </w:t>
      </w:r>
    </w:p>
    <w:p w14:paraId="2C4BDAEF" w14:textId="55B8EE65"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w:t>
      </w:r>
      <w:r w:rsidRPr="00096C23">
        <w:rPr>
          <w:rFonts w:ascii="Times New Roman" w:hAnsi="Times New Roman" w:cs="Times New Roman"/>
          <w:i/>
          <w:iCs/>
          <w:color w:val="000000" w:themeColor="text1"/>
        </w:rPr>
        <w:t>Cleave and Rescue</w:t>
      </w:r>
      <w:r w:rsidRPr="00096C23">
        <w:rPr>
          <w:rFonts w:ascii="Times New Roman" w:hAnsi="Times New Roman" w:cs="Times New Roman"/>
          <w:color w:val="000000" w:themeColor="text1"/>
        </w:rPr>
        <w:t xml:space="preserve">, a novel selfish genetic element and general strategy for gene drive.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xml:space="preserve">, vol. 116, No. 13 (February 2019), pp. 6250 – 6250. </w:t>
      </w:r>
    </w:p>
    <w:p w14:paraId="2023535E" w14:textId="59995EC2"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Gene drive and resilience through renewal with next generation </w:t>
      </w:r>
      <w:r w:rsidRPr="00096C23">
        <w:rPr>
          <w:rFonts w:ascii="Times New Roman" w:hAnsi="Times New Roman" w:cs="Times New Roman"/>
          <w:i/>
          <w:iCs/>
          <w:color w:val="000000" w:themeColor="text1"/>
        </w:rPr>
        <w:t>Cleave and Rescue</w:t>
      </w:r>
      <w:r w:rsidRPr="00096C23">
        <w:rPr>
          <w:rFonts w:ascii="Times New Roman" w:hAnsi="Times New Roman" w:cs="Times New Roman"/>
          <w:color w:val="000000" w:themeColor="text1"/>
        </w:rPr>
        <w:t xml:space="preserve"> selfish genetic elements. </w:t>
      </w:r>
      <w:r w:rsidRPr="00096C23">
        <w:rPr>
          <w:rFonts w:ascii="Times New Roman" w:hAnsi="Times New Roman" w:cs="Times New Roman"/>
          <w:i/>
          <w:iCs/>
          <w:color w:val="000000" w:themeColor="text1"/>
        </w:rPr>
        <w:t>PNAS</w:t>
      </w:r>
      <w:r w:rsidRPr="00096C23">
        <w:rPr>
          <w:rFonts w:ascii="Times New Roman" w:hAnsi="Times New Roman" w:cs="Times New Roman"/>
          <w:color w:val="000000" w:themeColor="text1"/>
        </w:rPr>
        <w:t xml:space="preserve">, vol. 117, No. 16 (April 2020), pp. 9013 – 9021. </w:t>
      </w:r>
    </w:p>
    <w:p w14:paraId="0641F7F9" w14:textId="77777777"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Split versions of </w:t>
      </w:r>
      <w:r w:rsidRPr="0090785A">
        <w:rPr>
          <w:rFonts w:ascii="Times New Roman" w:hAnsi="Times New Roman" w:cs="Times New Roman"/>
          <w:i/>
          <w:color w:val="000000" w:themeColor="text1"/>
        </w:rPr>
        <w:t>Cleave</w:t>
      </w:r>
      <w:r w:rsidRPr="0090785A">
        <w:rPr>
          <w:rFonts w:ascii="Times New Roman" w:hAnsi="Times New Roman" w:cs="Times New Roman"/>
          <w:i/>
          <w:iCs/>
          <w:color w:val="000000" w:themeColor="text1"/>
        </w:rPr>
        <w:t xml:space="preserve"> and </w:t>
      </w:r>
      <w:r w:rsidRPr="0090785A">
        <w:rPr>
          <w:rFonts w:ascii="Times New Roman" w:hAnsi="Times New Roman" w:cs="Times New Roman"/>
          <w:i/>
          <w:color w:val="000000" w:themeColor="text1"/>
        </w:rPr>
        <w:t>Rescue</w:t>
      </w:r>
      <w:r w:rsidRPr="00096C23">
        <w:rPr>
          <w:rFonts w:ascii="Times New Roman" w:hAnsi="Times New Roman" w:cs="Times New Roman"/>
          <w:color w:val="000000" w:themeColor="text1"/>
        </w:rPr>
        <w:t xml:space="preserve"> selfish genetic elements for measured self-limiting gene drive. </w:t>
      </w:r>
      <w:proofErr w:type="spellStart"/>
      <w:r w:rsidRPr="00096C23">
        <w:rPr>
          <w:rFonts w:ascii="Times New Roman" w:hAnsi="Times New Roman" w:cs="Times New Roman"/>
          <w:i/>
          <w:iCs/>
          <w:color w:val="000000" w:themeColor="text1"/>
        </w:rPr>
        <w:t>PLoS</w:t>
      </w:r>
      <w:proofErr w:type="spellEnd"/>
      <w:r w:rsidRPr="00096C23">
        <w:rPr>
          <w:rFonts w:ascii="Times New Roman" w:hAnsi="Times New Roman" w:cs="Times New Roman"/>
          <w:i/>
          <w:iCs/>
          <w:color w:val="000000" w:themeColor="text1"/>
        </w:rPr>
        <w:t xml:space="preserve"> genetics,</w:t>
      </w:r>
      <w:r w:rsidRPr="00096C23">
        <w:rPr>
          <w:rFonts w:ascii="Times New Roman" w:hAnsi="Times New Roman" w:cs="Times New Roman"/>
          <w:color w:val="000000" w:themeColor="text1"/>
        </w:rPr>
        <w:t xml:space="preserve"> vol. 17, No. 2 (February 2021). </w:t>
      </w:r>
    </w:p>
    <w:p w14:paraId="2BD2AF20" w14:textId="77777777" w:rsidR="00787D21" w:rsidRPr="00096C23" w:rsidRDefault="00787D21" w:rsidP="00787D21">
      <w:pPr>
        <w:rPr>
          <w:rFonts w:ascii="Times New Roman" w:hAnsi="Times New Roman" w:cs="Times New Roman"/>
          <w:color w:val="000000" w:themeColor="text1"/>
        </w:rPr>
      </w:pPr>
    </w:p>
    <w:p w14:paraId="108AA299" w14:textId="3E7ECD42"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lastRenderedPageBreak/>
        <w:t xml:space="preserve">Odero, Joel O., and others. Advances in the genetic characterization of the malaria vector, </w:t>
      </w:r>
      <w:r w:rsidRPr="009F63F0">
        <w:rPr>
          <w:rFonts w:ascii="Times New Roman" w:hAnsi="Times New Roman" w:cs="Times New Roman"/>
          <w:i/>
          <w:iCs/>
          <w:color w:val="000000" w:themeColor="text1"/>
        </w:rPr>
        <w:t xml:space="preserve">Anopheles </w:t>
      </w:r>
      <w:proofErr w:type="spellStart"/>
      <w:r w:rsidRPr="00096C23">
        <w:rPr>
          <w:rFonts w:ascii="Times New Roman" w:hAnsi="Times New Roman" w:cs="Times New Roman"/>
          <w:color w:val="000000" w:themeColor="text1"/>
        </w:rPr>
        <w:t>funestus</w:t>
      </w:r>
      <w:proofErr w:type="spellEnd"/>
      <w:r w:rsidRPr="00096C23">
        <w:rPr>
          <w:rFonts w:ascii="Times New Roman" w:hAnsi="Times New Roman" w:cs="Times New Roman"/>
          <w:color w:val="000000" w:themeColor="text1"/>
        </w:rPr>
        <w:t xml:space="preserve">, and implications for improved surveillance and control. </w:t>
      </w:r>
      <w:r w:rsidRPr="00096C23">
        <w:rPr>
          <w:rFonts w:ascii="Times New Roman" w:hAnsi="Times New Roman" w:cs="Times New Roman"/>
          <w:i/>
          <w:iCs/>
          <w:color w:val="000000" w:themeColor="text1"/>
        </w:rPr>
        <w:t xml:space="preserve">Malaria Journal, </w:t>
      </w:r>
      <w:r w:rsidRPr="00096C23">
        <w:rPr>
          <w:rFonts w:ascii="Times New Roman" w:hAnsi="Times New Roman" w:cs="Times New Roman"/>
          <w:color w:val="000000" w:themeColor="text1"/>
        </w:rPr>
        <w:t>vol. 22, No. 230 (August 2023)</w:t>
      </w:r>
      <w:r>
        <w:rPr>
          <w:rFonts w:ascii="Times New Roman" w:hAnsi="Times New Roman" w:cs="Times New Roman"/>
          <w:color w:val="000000" w:themeColor="text1"/>
        </w:rPr>
        <w:t>.</w:t>
      </w:r>
    </w:p>
    <w:p w14:paraId="7902D5F5" w14:textId="6B7144C8" w:rsidR="00787D21" w:rsidRPr="00FE0869"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Ohm, Johanna R., and others. Rethinking the extrinsic incubation period of malaria parasites. </w:t>
      </w:r>
      <w:r w:rsidRPr="00096C23">
        <w:rPr>
          <w:rFonts w:ascii="Times New Roman" w:hAnsi="Times New Roman" w:cs="Times New Roman"/>
          <w:i/>
          <w:iCs/>
          <w:color w:val="000000" w:themeColor="text1"/>
        </w:rPr>
        <w:t xml:space="preserve">Parasites &amp; </w:t>
      </w:r>
      <w:r>
        <w:rPr>
          <w:rFonts w:ascii="Times New Roman" w:hAnsi="Times New Roman" w:cs="Times New Roman"/>
          <w:i/>
          <w:iCs/>
          <w:color w:val="000000" w:themeColor="text1"/>
        </w:rPr>
        <w:t>V</w:t>
      </w:r>
      <w:r w:rsidRPr="00096C23">
        <w:rPr>
          <w:rFonts w:ascii="Times New Roman" w:hAnsi="Times New Roman" w:cs="Times New Roman"/>
          <w:i/>
          <w:iCs/>
          <w:color w:val="000000" w:themeColor="text1"/>
        </w:rPr>
        <w:t>ectors</w:t>
      </w:r>
      <w:r w:rsidRPr="00096C23">
        <w:rPr>
          <w:rFonts w:ascii="Times New Roman" w:hAnsi="Times New Roman" w:cs="Times New Roman"/>
          <w:color w:val="000000" w:themeColor="text1"/>
        </w:rPr>
        <w:t xml:space="preserve">, vol. 11, No. 178 (March 2018). </w:t>
      </w:r>
    </w:p>
    <w:p w14:paraId="629A7D11" w14:textId="7CC68321"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Olejarz, Jason W., and Martin A. Nowak. </w:t>
      </w:r>
      <w:r w:rsidRPr="00096C23">
        <w:rPr>
          <w:rFonts w:ascii="Times New Roman" w:eastAsia="Times New Roman" w:hAnsi="Times New Roman" w:cs="Times New Roman"/>
          <w:color w:val="000000"/>
          <w:lang w:eastAsia="en-CA"/>
          <w14:ligatures w14:val="none"/>
        </w:rPr>
        <w:t xml:space="preserve">Gene drives for the extinction of wild metapopulations. </w:t>
      </w:r>
      <w:r w:rsidRPr="00096C23">
        <w:rPr>
          <w:rFonts w:ascii="Times New Roman" w:eastAsia="Times New Roman" w:hAnsi="Times New Roman" w:cs="Times New Roman"/>
          <w:i/>
          <w:iCs/>
          <w:color w:val="000000"/>
          <w:lang w:eastAsia="en-CA"/>
          <w14:ligatures w14:val="none"/>
        </w:rPr>
        <w:t xml:space="preserve">J </w:t>
      </w:r>
      <w:r>
        <w:rPr>
          <w:rFonts w:ascii="Times New Roman" w:eastAsia="Times New Roman" w:hAnsi="Times New Roman" w:cs="Times New Roman"/>
          <w:i/>
          <w:iCs/>
          <w:color w:val="000000"/>
          <w:lang w:eastAsia="en-CA"/>
          <w14:ligatures w14:val="none"/>
        </w:rPr>
        <w:t>T</w:t>
      </w:r>
      <w:r w:rsidRPr="00096C23">
        <w:rPr>
          <w:rFonts w:ascii="Times New Roman" w:eastAsia="Times New Roman" w:hAnsi="Times New Roman" w:cs="Times New Roman"/>
          <w:i/>
          <w:iCs/>
          <w:color w:val="000000"/>
          <w:lang w:eastAsia="en-CA"/>
          <w14:ligatures w14:val="none"/>
        </w:rPr>
        <w:t xml:space="preserve">heor Biol., </w:t>
      </w:r>
      <w:r w:rsidRPr="00096C23">
        <w:rPr>
          <w:rFonts w:ascii="Times New Roman" w:eastAsia="Times New Roman" w:hAnsi="Times New Roman" w:cs="Times New Roman"/>
          <w:color w:val="000000"/>
          <w:lang w:eastAsia="en-CA"/>
          <w14:ligatures w14:val="none"/>
        </w:rPr>
        <w:t xml:space="preserve">vol. 577 (January 2024). </w:t>
      </w:r>
    </w:p>
    <w:p w14:paraId="7A7D6326" w14:textId="529A899D"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Organisation for economic co-operation and development. </w:t>
      </w:r>
      <w:r w:rsidRPr="00D4768D">
        <w:rPr>
          <w:rFonts w:ascii="Times New Roman" w:hAnsi="Times New Roman" w:cs="Times New Roman"/>
          <w:i/>
          <w:iCs/>
          <w:color w:val="000000" w:themeColor="text1"/>
        </w:rPr>
        <w:t>Chemicals and biotechnology committee, consensus document on environmental considerations for risk/safety assessment for the release of transgenic plants</w:t>
      </w:r>
      <w:r w:rsidRPr="00096C23">
        <w:rPr>
          <w:rFonts w:ascii="Times New Roman" w:hAnsi="Times New Roman" w:cs="Times New Roman"/>
          <w:color w:val="000000" w:themeColor="text1"/>
        </w:rPr>
        <w:t>. Paris, 27 July 2023.</w:t>
      </w:r>
    </w:p>
    <w:p w14:paraId="52D34337" w14:textId="5E92DDB8"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Consensus document on the biology of mosquito </w:t>
      </w:r>
      <w:r w:rsidRPr="00096C23">
        <w:rPr>
          <w:rFonts w:ascii="Times New Roman" w:hAnsi="Times New Roman" w:cs="Times New Roman"/>
          <w:i/>
          <w:iCs/>
          <w:color w:val="000000" w:themeColor="text1"/>
        </w:rPr>
        <w:t>Aedes aegypti</w:t>
      </w:r>
      <w:r w:rsidRPr="00096C23">
        <w:rPr>
          <w:rFonts w:ascii="Times New Roman" w:hAnsi="Times New Roman" w:cs="Times New Roman"/>
          <w:color w:val="000000" w:themeColor="text1"/>
        </w:rPr>
        <w:t xml:space="preserve">. Paris, 9 July 2018. </w:t>
      </w:r>
    </w:p>
    <w:p w14:paraId="105422F0" w14:textId="2F44BA33"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__________</w:t>
      </w:r>
      <w:r w:rsidRPr="00096C23">
        <w:rPr>
          <w:rFonts w:ascii="Times New Roman" w:hAnsi="Times New Roman" w:cs="Times New Roman"/>
          <w:i/>
          <w:color w:val="000000" w:themeColor="text1"/>
        </w:rPr>
        <w:t>. Frascati Manual 2015, Guidelines for collecting and reporting data on research and experimental development</w:t>
      </w:r>
      <w:r w:rsidRPr="00096C23">
        <w:rPr>
          <w:rFonts w:ascii="Times New Roman" w:hAnsi="Times New Roman" w:cs="Times New Roman"/>
          <w:color w:val="000000" w:themeColor="text1"/>
        </w:rPr>
        <w:t>. Paris: OECD Publishing, 2015.</w:t>
      </w:r>
    </w:p>
    <w:p w14:paraId="04DC410B" w14:textId="26A31D24" w:rsidR="00787D21" w:rsidRPr="00096C23"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w:t>
      </w:r>
      <w:r w:rsidRPr="00096C23">
        <w:rPr>
          <w:rFonts w:ascii="Times New Roman" w:hAnsi="Times New Roman" w:cs="Times New Roman"/>
          <w:i/>
          <w:color w:val="000000" w:themeColor="text1"/>
        </w:rPr>
        <w:t>Safety Assessment of Transgenic Organisms in the Environment, Volume 10: OECD Consensus Document on Environmental Considerations for the Release of Transgenic Plants, Harmonisation of Regulatory Oversight in Biotechnology</w:t>
      </w:r>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 xml:space="preserve">Paris, OECD Publishing, 2015. </w:t>
      </w:r>
    </w:p>
    <w:p w14:paraId="7AFEC291" w14:textId="0E575A5D" w:rsidR="00787D21" w:rsidRPr="00FE0869"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__________. </w:t>
      </w:r>
      <w:r w:rsidRPr="00096C23">
        <w:rPr>
          <w:rFonts w:ascii="Times New Roman" w:hAnsi="Times New Roman" w:cs="Times New Roman"/>
          <w:i/>
          <w:color w:val="000000" w:themeColor="text1"/>
        </w:rPr>
        <w:t>Safety Considerations for Biotechnology</w:t>
      </w:r>
      <w:r w:rsidRPr="00096C23">
        <w:rPr>
          <w:rFonts w:ascii="Times New Roman" w:hAnsi="Times New Roman" w:cs="Times New Roman"/>
          <w:color w:val="000000" w:themeColor="text1"/>
        </w:rPr>
        <w:t xml:space="preserve">. Paris: OECD Publishing, 1992. </w:t>
      </w:r>
    </w:p>
    <w:p w14:paraId="04018968" w14:textId="672BA733" w:rsidR="00787D21" w:rsidRPr="00096C23" w:rsidRDefault="00787D21" w:rsidP="00787D21">
      <w:pPr>
        <w:rPr>
          <w:rFonts w:ascii="Times New Roman" w:eastAsia="Times New Roman" w:hAnsi="Times New Roman" w:cs="Times New Roman"/>
          <w:color w:val="000000"/>
          <w:lang w:eastAsia="en-CA"/>
          <w14:ligatures w14:val="none"/>
        </w:rPr>
      </w:pPr>
      <w:r w:rsidRPr="009B1B04">
        <w:rPr>
          <w:rFonts w:ascii="Times New Roman" w:hAnsi="Times New Roman" w:cs="Times New Roman"/>
        </w:rPr>
        <w:t xml:space="preserve">Otto, Sarah P. </w:t>
      </w:r>
      <w:r w:rsidRPr="009B1B04">
        <w:rPr>
          <w:rFonts w:ascii="Times New Roman" w:eastAsia="Times New Roman" w:hAnsi="Times New Roman" w:cs="Times New Roman"/>
          <w:i/>
          <w:iCs/>
          <w:color w:val="000000"/>
          <w:lang w:eastAsia="en-CA"/>
          <w14:ligatures w14:val="none"/>
        </w:rPr>
        <w:t xml:space="preserve">A Biologist's Guide to Mathematical </w:t>
      </w:r>
      <w:proofErr w:type="spellStart"/>
      <w:r w:rsidRPr="009B1B04">
        <w:rPr>
          <w:rFonts w:ascii="Times New Roman" w:eastAsia="Times New Roman" w:hAnsi="Times New Roman" w:cs="Times New Roman"/>
          <w:i/>
          <w:iCs/>
          <w:color w:val="000000"/>
          <w:lang w:eastAsia="en-CA"/>
          <w14:ligatures w14:val="none"/>
        </w:rPr>
        <w:t>Modeling</w:t>
      </w:r>
      <w:proofErr w:type="spellEnd"/>
      <w:r w:rsidRPr="009B1B04">
        <w:rPr>
          <w:rFonts w:ascii="Times New Roman" w:eastAsia="Times New Roman" w:hAnsi="Times New Roman" w:cs="Times New Roman"/>
          <w:i/>
          <w:iCs/>
          <w:color w:val="000000"/>
          <w:lang w:eastAsia="en-CA"/>
          <w14:ligatures w14:val="none"/>
        </w:rPr>
        <w:t xml:space="preserve"> in Ecology and Evolution</w:t>
      </w:r>
      <w:r w:rsidRPr="009B1B04">
        <w:rPr>
          <w:rFonts w:ascii="Times New Roman" w:eastAsia="Times New Roman" w:hAnsi="Times New Roman" w:cs="Times New Roman"/>
          <w:color w:val="000000"/>
          <w:lang w:eastAsia="en-CA"/>
          <w14:ligatures w14:val="none"/>
        </w:rPr>
        <w:t>. Princeton, New Jersey: Princeton University Press, 2007.</w:t>
      </w:r>
      <w:r w:rsidRPr="00096C23">
        <w:rPr>
          <w:rFonts w:ascii="Times New Roman" w:eastAsia="Times New Roman" w:hAnsi="Times New Roman" w:cs="Times New Roman"/>
          <w:color w:val="000000"/>
          <w:lang w:eastAsia="en-CA"/>
          <w14:ligatures w14:val="none"/>
        </w:rPr>
        <w:t xml:space="preserve"> </w:t>
      </w:r>
    </w:p>
    <w:p w14:paraId="2395C248" w14:textId="0FC3F1FC" w:rsidR="00787D21" w:rsidRPr="00FE0869" w:rsidRDefault="00787D21" w:rsidP="00787D21">
      <w:pPr>
        <w:rPr>
          <w:rFonts w:ascii="Times New Roman" w:eastAsia="Times New Roman" w:hAnsi="Times New Roman" w:cs="Times New Roman"/>
          <w:color w:val="000000"/>
          <w:lang w:eastAsia="en-CA"/>
          <w14:ligatures w14:val="none"/>
        </w:rPr>
      </w:pPr>
      <w:proofErr w:type="spellStart"/>
      <w:r w:rsidRPr="00096C23">
        <w:rPr>
          <w:rFonts w:ascii="Times New Roman" w:eastAsia="Times New Roman" w:hAnsi="Times New Roman" w:cs="Times New Roman"/>
          <w:color w:val="000000"/>
          <w:lang w:eastAsia="en-CA"/>
          <w14:ligatures w14:val="none"/>
        </w:rPr>
        <w:t>Oye</w:t>
      </w:r>
      <w:proofErr w:type="spellEnd"/>
      <w:r w:rsidRPr="00096C23">
        <w:rPr>
          <w:rFonts w:ascii="Times New Roman" w:eastAsia="Times New Roman" w:hAnsi="Times New Roman" w:cs="Times New Roman"/>
          <w:color w:val="000000"/>
          <w:lang w:eastAsia="en-CA"/>
          <w14:ligatures w14:val="none"/>
        </w:rPr>
        <w:t>, Kenneth A., and others. Regulating gene drives, regulatory gaps must be filled before gene drives could be used in the wild.</w:t>
      </w:r>
      <w:r w:rsidRPr="00096C23">
        <w:rPr>
          <w:rFonts w:ascii="Times New Roman" w:eastAsia="Times New Roman" w:hAnsi="Times New Roman" w:cs="Times New Roman"/>
          <w:i/>
          <w:iCs/>
          <w:color w:val="000000"/>
          <w:lang w:eastAsia="en-CA"/>
          <w14:ligatures w14:val="none"/>
        </w:rPr>
        <w:t xml:space="preserve"> Science</w:t>
      </w:r>
      <w:r w:rsidRPr="00096C23">
        <w:rPr>
          <w:rFonts w:ascii="Times New Roman" w:eastAsia="Times New Roman" w:hAnsi="Times New Roman" w:cs="Times New Roman"/>
          <w:color w:val="000000"/>
          <w:lang w:eastAsia="en-CA"/>
          <w14:ligatures w14:val="none"/>
        </w:rPr>
        <w:t xml:space="preserve">, vol. 345, No. 6197 (August 2014), pp. 626—628. </w:t>
      </w:r>
    </w:p>
    <w:p w14:paraId="32913F68" w14:textId="4B4403DD" w:rsidR="00787D21" w:rsidRPr="00FE0869" w:rsidRDefault="00787D21" w:rsidP="00FE0869">
      <w:pPr>
        <w:jc w:val="both"/>
        <w:rPr>
          <w:rFonts w:ascii="Times New Roman" w:hAnsi="Times New Roman" w:cs="Times New Roman"/>
          <w:color w:val="000000" w:themeColor="text1"/>
          <w:highlight w:val="yellow"/>
        </w:rPr>
      </w:pPr>
      <w:r w:rsidRPr="00096C23">
        <w:rPr>
          <w:rFonts w:ascii="Times New Roman" w:hAnsi="Times New Roman" w:cs="Times New Roman"/>
          <w:color w:val="000000" w:themeColor="text1"/>
        </w:rPr>
        <w:t xml:space="preserve">Packard, Randall M. </w:t>
      </w:r>
      <w:r w:rsidRPr="00096C23">
        <w:rPr>
          <w:rFonts w:ascii="Times New Roman" w:hAnsi="Times New Roman" w:cs="Times New Roman"/>
          <w:i/>
          <w:iCs/>
          <w:color w:val="000000" w:themeColor="text1"/>
        </w:rPr>
        <w:t>The Making of a Tropical Disease</w:t>
      </w:r>
      <w:r w:rsidRPr="00096C23">
        <w:rPr>
          <w:rFonts w:ascii="Times New Roman" w:hAnsi="Times New Roman" w:cs="Times New Roman"/>
          <w:color w:val="000000" w:themeColor="text1"/>
        </w:rPr>
        <w:t>. Baltimore, Maryland, Johns Hopkins University Press, 2011.</w:t>
      </w:r>
    </w:p>
    <w:p w14:paraId="1BC2E37B" w14:textId="70C594E7"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Pathway to deployment of gene drive mosquitoes as a potential biocontrol tool for elimination of malaria in Sub-Saharan Africa: </w:t>
      </w:r>
      <w:r w:rsidRPr="00B26373">
        <w:rPr>
          <w:rFonts w:ascii="Times New Roman" w:hAnsi="Times New Roman" w:cs="Times New Roman"/>
        </w:rPr>
        <w:t>Recommendations</w:t>
      </w:r>
      <w:r w:rsidRPr="00096C23">
        <w:rPr>
          <w:rFonts w:ascii="Times New Roman" w:hAnsi="Times New Roman" w:cs="Times New Roman"/>
        </w:rPr>
        <w:t xml:space="preserve"> of a scientific working group. </w:t>
      </w:r>
      <w:r w:rsidRPr="00096C23">
        <w:rPr>
          <w:rFonts w:ascii="Times New Roman" w:hAnsi="Times New Roman" w:cs="Times New Roman"/>
          <w:i/>
          <w:iCs/>
        </w:rPr>
        <w:t xml:space="preserve">Am J Trop Med </w:t>
      </w:r>
      <w:proofErr w:type="spellStart"/>
      <w:r w:rsidRPr="00096C23">
        <w:rPr>
          <w:rFonts w:ascii="Times New Roman" w:hAnsi="Times New Roman" w:cs="Times New Roman"/>
          <w:i/>
          <w:iCs/>
        </w:rPr>
        <w:t>Hyg</w:t>
      </w:r>
      <w:proofErr w:type="spellEnd"/>
      <w:r w:rsidRPr="00096C23">
        <w:rPr>
          <w:rFonts w:ascii="Times New Roman" w:hAnsi="Times New Roman" w:cs="Times New Roman"/>
          <w:i/>
          <w:iCs/>
        </w:rPr>
        <w:t xml:space="preserve">, </w:t>
      </w:r>
      <w:r w:rsidRPr="00096C23">
        <w:rPr>
          <w:rFonts w:ascii="Times New Roman" w:hAnsi="Times New Roman" w:cs="Times New Roman"/>
        </w:rPr>
        <w:t>vol. 98, No. 6 (June 2018), pp. 18—0083.</w:t>
      </w:r>
    </w:p>
    <w:p w14:paraId="22B58147" w14:textId="38EF7C34" w:rsidR="00787D21" w:rsidRPr="00096C23" w:rsidRDefault="00787D21" w:rsidP="00787D21">
      <w:pPr>
        <w:rPr>
          <w:rFonts w:ascii="Times New Roman" w:hAnsi="Times New Roman" w:cs="Times New Roman"/>
          <w:color w:val="000000" w:themeColor="text1"/>
        </w:rPr>
      </w:pPr>
      <w:proofErr w:type="spellStart"/>
      <w:r w:rsidRPr="00096C23">
        <w:rPr>
          <w:rFonts w:ascii="Times New Roman" w:hAnsi="Times New Roman" w:cs="Times New Roman"/>
          <w:color w:val="000000" w:themeColor="text1"/>
        </w:rPr>
        <w:t>Paupy</w:t>
      </w:r>
      <w:proofErr w:type="spellEnd"/>
      <w:r w:rsidRPr="00096C23">
        <w:rPr>
          <w:rFonts w:ascii="Times New Roman" w:hAnsi="Times New Roman" w:cs="Times New Roman"/>
          <w:color w:val="000000" w:themeColor="text1"/>
        </w:rPr>
        <w:t xml:space="preserve">, C., and others. </w:t>
      </w:r>
      <w:r w:rsidRPr="00096C23">
        <w:rPr>
          <w:rFonts w:ascii="Times New Roman" w:hAnsi="Times New Roman" w:cs="Times New Roman"/>
          <w:i/>
          <w:iCs/>
          <w:color w:val="000000" w:themeColor="text1"/>
        </w:rPr>
        <w:t>Aedes albopictus</w:t>
      </w:r>
      <w:r w:rsidRPr="00096C23">
        <w:rPr>
          <w:rFonts w:ascii="Times New Roman" w:hAnsi="Times New Roman" w:cs="Times New Roman"/>
          <w:color w:val="000000" w:themeColor="text1"/>
        </w:rPr>
        <w:t xml:space="preserve">, an arbovirus vector: From the darkness to the light. </w:t>
      </w:r>
      <w:r w:rsidRPr="00096C23">
        <w:rPr>
          <w:rFonts w:ascii="Times New Roman" w:hAnsi="Times New Roman" w:cs="Times New Roman"/>
          <w:i/>
          <w:iCs/>
          <w:color w:val="000000" w:themeColor="text1"/>
        </w:rPr>
        <w:t xml:space="preserve">Microbes infect., </w:t>
      </w:r>
      <w:r w:rsidRPr="00096C23">
        <w:rPr>
          <w:rFonts w:ascii="Times New Roman" w:hAnsi="Times New Roman" w:cs="Times New Roman"/>
          <w:color w:val="000000" w:themeColor="text1"/>
        </w:rPr>
        <w:t xml:space="preserve">vol. 11, No. 14 – 15 (December 2009), pp. 1177 – 85. </w:t>
      </w:r>
    </w:p>
    <w:p w14:paraId="6E2EB3B4" w14:textId="5B5779BC" w:rsidR="00787D21" w:rsidRPr="00FE0869"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Pereira, Thiago Nunes, and others. Emergent arboviruses: A review about </w:t>
      </w:r>
      <w:r w:rsidRPr="00096C23">
        <w:rPr>
          <w:rFonts w:ascii="Times New Roman" w:hAnsi="Times New Roman" w:cs="Times New Roman"/>
          <w:i/>
          <w:iCs/>
          <w:color w:val="000000" w:themeColor="text1"/>
        </w:rPr>
        <w:t>Mayaro virus</w:t>
      </w:r>
      <w:r w:rsidRPr="00096C23">
        <w:rPr>
          <w:rFonts w:ascii="Times New Roman" w:hAnsi="Times New Roman" w:cs="Times New Roman"/>
          <w:color w:val="000000" w:themeColor="text1"/>
        </w:rPr>
        <w:t xml:space="preserve"> and </w:t>
      </w:r>
      <w:proofErr w:type="spellStart"/>
      <w:r w:rsidRPr="00096C23">
        <w:rPr>
          <w:rFonts w:ascii="Times New Roman" w:hAnsi="Times New Roman" w:cs="Times New Roman"/>
          <w:i/>
          <w:iCs/>
          <w:color w:val="000000" w:themeColor="text1"/>
        </w:rPr>
        <w:t>Oropouche</w:t>
      </w:r>
      <w:proofErr w:type="spellEnd"/>
      <w:r w:rsidRPr="00096C23">
        <w:rPr>
          <w:rFonts w:ascii="Times New Roman" w:hAnsi="Times New Roman" w:cs="Times New Roman"/>
          <w:i/>
          <w:iCs/>
          <w:color w:val="000000" w:themeColor="text1"/>
        </w:rPr>
        <w:t xml:space="preserve"> </w:t>
      </w:r>
      <w:proofErr w:type="spellStart"/>
      <w:r w:rsidRPr="00096C23">
        <w:rPr>
          <w:rFonts w:ascii="Times New Roman" w:hAnsi="Times New Roman" w:cs="Times New Roman"/>
          <w:i/>
          <w:iCs/>
          <w:color w:val="000000" w:themeColor="text1"/>
        </w:rPr>
        <w:t>orthobunyavirus</w:t>
      </w:r>
      <w:proofErr w:type="spellEnd"/>
      <w:r w:rsidRPr="00096C23">
        <w:rPr>
          <w:rFonts w:ascii="Times New Roman" w:hAnsi="Times New Roman" w:cs="Times New Roman"/>
          <w:i/>
          <w:iCs/>
          <w:color w:val="000000" w:themeColor="text1"/>
        </w:rPr>
        <w:t>. Front. Trop. Dis.,</w:t>
      </w:r>
      <w:r w:rsidRPr="00096C23">
        <w:rPr>
          <w:rFonts w:ascii="Times New Roman" w:hAnsi="Times New Roman" w:cs="Times New Roman"/>
          <w:color w:val="000000" w:themeColor="text1"/>
        </w:rPr>
        <w:t xml:space="preserve"> vol. 2, No. 737436 (November 2021). </w:t>
      </w:r>
    </w:p>
    <w:p w14:paraId="6F3A525D" w14:textId="2F000B0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Perry, Joe N., and others. Commentary: Statistical aspects of environmental risk assessment of GM plants for effects on non-target organisms. </w:t>
      </w:r>
      <w:r w:rsidRPr="00096C23">
        <w:rPr>
          <w:rFonts w:ascii="Times New Roman" w:hAnsi="Times New Roman" w:cs="Times New Roman"/>
          <w:i/>
          <w:iCs/>
        </w:rPr>
        <w:t xml:space="preserve">Environmental Biosafety Research, </w:t>
      </w:r>
      <w:r w:rsidRPr="00096C23">
        <w:rPr>
          <w:rFonts w:ascii="Times New Roman" w:hAnsi="Times New Roman" w:cs="Times New Roman"/>
        </w:rPr>
        <w:t xml:space="preserve">vol. 8, No. 2 (April – June 2009), pp. 65 – 78. </w:t>
      </w:r>
    </w:p>
    <w:p w14:paraId="05A746A1" w14:textId="0A50082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Peterson, Jeannine, Paul S. Mead, and Martin E. Schriefer. </w:t>
      </w:r>
      <w:proofErr w:type="spellStart"/>
      <w:r w:rsidRPr="00096C23">
        <w:rPr>
          <w:rFonts w:ascii="Times New Roman" w:hAnsi="Times New Roman" w:cs="Times New Roman"/>
          <w:i/>
          <w:iCs/>
        </w:rPr>
        <w:t>Francisella</w:t>
      </w:r>
      <w:proofErr w:type="spellEnd"/>
      <w:r w:rsidRPr="00096C23">
        <w:rPr>
          <w:rFonts w:ascii="Times New Roman" w:hAnsi="Times New Roman" w:cs="Times New Roman"/>
          <w:i/>
          <w:iCs/>
        </w:rPr>
        <w:t xml:space="preserve"> tularensis</w:t>
      </w:r>
      <w:r w:rsidRPr="00096C23">
        <w:rPr>
          <w:rFonts w:ascii="Times New Roman" w:hAnsi="Times New Roman" w:cs="Times New Roman"/>
        </w:rPr>
        <w:t xml:space="preserve">: An arthropod-borne pathogen. </w:t>
      </w:r>
      <w:r w:rsidRPr="00096C23">
        <w:rPr>
          <w:rFonts w:ascii="Times New Roman" w:hAnsi="Times New Roman" w:cs="Times New Roman"/>
          <w:i/>
          <w:iCs/>
        </w:rPr>
        <w:t>Vet res.</w:t>
      </w:r>
      <w:r w:rsidRPr="00096C23">
        <w:rPr>
          <w:rFonts w:ascii="Times New Roman" w:hAnsi="Times New Roman" w:cs="Times New Roman"/>
        </w:rPr>
        <w:t xml:space="preserve">, vol. 40, No. 2 (March – April 2009). </w:t>
      </w:r>
    </w:p>
    <w:p w14:paraId="7D4D3719"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Peterson, Robert K. D., and Marni G. Rolston. Larval mosquito management and risk to aquatic ecosystems: A comparative approach including current tactics and gene-drive </w:t>
      </w:r>
      <w:r w:rsidRPr="009F63F0">
        <w:rPr>
          <w:rFonts w:ascii="Times New Roman" w:hAnsi="Times New Roman" w:cs="Times New Roman"/>
          <w:i/>
          <w:iCs/>
        </w:rPr>
        <w:t>Anopheles</w:t>
      </w:r>
      <w:r w:rsidRPr="00096C23">
        <w:rPr>
          <w:rFonts w:ascii="Times New Roman" w:hAnsi="Times New Roman" w:cs="Times New Roman"/>
        </w:rPr>
        <w:t xml:space="preserve"> techniques. </w:t>
      </w:r>
      <w:r w:rsidRPr="00096C23">
        <w:rPr>
          <w:rFonts w:ascii="Times New Roman" w:hAnsi="Times New Roman" w:cs="Times New Roman"/>
          <w:i/>
          <w:iCs/>
        </w:rPr>
        <w:t xml:space="preserve">Transgenic res., </w:t>
      </w:r>
      <w:r w:rsidRPr="00096C23">
        <w:rPr>
          <w:rFonts w:ascii="Times New Roman" w:hAnsi="Times New Roman" w:cs="Times New Roman"/>
        </w:rPr>
        <w:t xml:space="preserve">vol. 31, No. 4-5 (July 2022), pp. 489 – 504. </w:t>
      </w:r>
    </w:p>
    <w:p w14:paraId="1647A528" w14:textId="77777777" w:rsidR="00787D21" w:rsidRPr="00096C23" w:rsidRDefault="00787D21" w:rsidP="00787D21">
      <w:pPr>
        <w:rPr>
          <w:rFonts w:ascii="Times New Roman" w:hAnsi="Times New Roman" w:cs="Times New Roman"/>
        </w:rPr>
      </w:pPr>
    </w:p>
    <w:p w14:paraId="3896EFE5" w14:textId="679BBF04"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Pfeifer, Kevin, Johannes L. </w:t>
      </w:r>
      <w:proofErr w:type="spellStart"/>
      <w:r w:rsidRPr="00096C23">
        <w:rPr>
          <w:rFonts w:ascii="Times New Roman" w:hAnsi="Times New Roman" w:cs="Times New Roman"/>
        </w:rPr>
        <w:t>Frieß</w:t>
      </w:r>
      <w:proofErr w:type="spellEnd"/>
      <w:r w:rsidRPr="00096C23">
        <w:rPr>
          <w:rFonts w:ascii="Times New Roman" w:hAnsi="Times New Roman" w:cs="Times New Roman"/>
        </w:rPr>
        <w:t xml:space="preserve">, and Bernd Giese. Insect allies—Assessment of a viral approach to plant genome editing. </w:t>
      </w:r>
      <w:r w:rsidRPr="00096C23">
        <w:rPr>
          <w:rFonts w:ascii="Times New Roman" w:hAnsi="Times New Roman" w:cs="Times New Roman"/>
          <w:i/>
          <w:iCs/>
        </w:rPr>
        <w:t xml:space="preserve">Integrated Environmental Assessment and Management, </w:t>
      </w:r>
      <w:r w:rsidRPr="00096C23">
        <w:rPr>
          <w:rFonts w:ascii="Times New Roman" w:hAnsi="Times New Roman" w:cs="Times New Roman"/>
        </w:rPr>
        <w:t xml:space="preserve">vol. 18, No. 6 (November 2022), pp. 1488 – 1499. </w:t>
      </w:r>
    </w:p>
    <w:p w14:paraId="2895D571" w14:textId="3AD95B6D"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Pham, Thai Binh, and others. Experimental population modification of the malaria vector mosquito, </w:t>
      </w:r>
      <w:r w:rsidRPr="00096C23">
        <w:rPr>
          <w:rFonts w:ascii="Times New Roman" w:hAnsi="Times New Roman" w:cs="Times New Roman"/>
          <w:i/>
          <w:iCs/>
        </w:rPr>
        <w:t xml:space="preserve">Anopheles </w:t>
      </w:r>
      <w:proofErr w:type="spellStart"/>
      <w:r w:rsidRPr="00096C23">
        <w:rPr>
          <w:rFonts w:ascii="Times New Roman" w:hAnsi="Times New Roman" w:cs="Times New Roman"/>
          <w:i/>
          <w:iCs/>
        </w:rPr>
        <w:t>stephensi</w:t>
      </w:r>
      <w:proofErr w:type="spellEnd"/>
      <w:r w:rsidRPr="00096C23">
        <w:rPr>
          <w:rFonts w:ascii="Times New Roman" w:hAnsi="Times New Roman" w:cs="Times New Roman"/>
        </w:rPr>
        <w:t xml:space="preserve">.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genetics</w:t>
      </w:r>
      <w:r w:rsidRPr="00096C23">
        <w:rPr>
          <w:rFonts w:ascii="Times New Roman" w:hAnsi="Times New Roman" w:cs="Times New Roman"/>
        </w:rPr>
        <w:t xml:space="preserve">, vol. 15, No. 12 (December 2019). </w:t>
      </w:r>
    </w:p>
    <w:p w14:paraId="47A720B9" w14:textId="5719A65C"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Piedrahita, Stefani, and others. </w:t>
      </w:r>
      <w:r w:rsidRPr="00096C23">
        <w:rPr>
          <w:rFonts w:ascii="Times New Roman" w:hAnsi="Times New Roman" w:cs="Times New Roman"/>
          <w:i/>
          <w:iCs/>
        </w:rPr>
        <w:t>Anopheles</w:t>
      </w:r>
      <w:r w:rsidRPr="00096C23">
        <w:rPr>
          <w:rFonts w:ascii="Times New Roman" w:hAnsi="Times New Roman" w:cs="Times New Roman"/>
        </w:rPr>
        <w:t xml:space="preserve"> blood meal sources and entomological indicators related to </w:t>
      </w:r>
      <w:proofErr w:type="spellStart"/>
      <w:r w:rsidRPr="00096C23">
        <w:rPr>
          <w:rFonts w:ascii="Times New Roman" w:hAnsi="Times New Roman" w:cs="Times New Roman"/>
        </w:rPr>
        <w:t>plamodium</w:t>
      </w:r>
      <w:proofErr w:type="spellEnd"/>
      <w:r w:rsidRPr="00096C23">
        <w:rPr>
          <w:rFonts w:ascii="Times New Roman" w:hAnsi="Times New Roman" w:cs="Times New Roman"/>
        </w:rPr>
        <w:t xml:space="preserve"> transmission in malaria endemic areas of Colombia. </w:t>
      </w:r>
      <w:r w:rsidRPr="00096C23">
        <w:rPr>
          <w:rFonts w:ascii="Times New Roman" w:hAnsi="Times New Roman" w:cs="Times New Roman"/>
          <w:i/>
          <w:iCs/>
        </w:rPr>
        <w:t xml:space="preserve">Acta </w:t>
      </w:r>
      <w:r>
        <w:rPr>
          <w:rFonts w:ascii="Times New Roman" w:hAnsi="Times New Roman" w:cs="Times New Roman"/>
          <w:i/>
          <w:iCs/>
        </w:rPr>
        <w:t>T</w:t>
      </w:r>
      <w:r w:rsidRPr="00096C23">
        <w:rPr>
          <w:rFonts w:ascii="Times New Roman" w:hAnsi="Times New Roman" w:cs="Times New Roman"/>
          <w:i/>
          <w:iCs/>
        </w:rPr>
        <w:t>rop.</w:t>
      </w:r>
      <w:r w:rsidRPr="00096C23">
        <w:rPr>
          <w:rFonts w:ascii="Times New Roman" w:hAnsi="Times New Roman" w:cs="Times New Roman"/>
        </w:rPr>
        <w:t xml:space="preserve">, vol. 233 (September 2022). </w:t>
      </w:r>
    </w:p>
    <w:p w14:paraId="05700E46" w14:textId="61CBFD1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Pixley, Kevin V., and others. Genome Editing, Gene drives, and synthetic biology: Will they contribute to disease-resistant crops, and who will benefit? </w:t>
      </w:r>
      <w:r w:rsidRPr="00096C23">
        <w:rPr>
          <w:rFonts w:ascii="Times New Roman" w:hAnsi="Times New Roman" w:cs="Times New Roman"/>
          <w:i/>
          <w:iCs/>
        </w:rPr>
        <w:t>Annual Review of Phytopathology</w:t>
      </w:r>
      <w:r w:rsidRPr="00096C23">
        <w:rPr>
          <w:rFonts w:ascii="Times New Roman" w:hAnsi="Times New Roman" w:cs="Times New Roman"/>
        </w:rPr>
        <w:t xml:space="preserve">, vol. 57 (August 2019), pp. 165 – 188. </w:t>
      </w:r>
    </w:p>
    <w:p w14:paraId="5585BE85" w14:textId="65338AF8"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Power, Mary E. </w:t>
      </w:r>
      <w:r w:rsidRPr="00096C23">
        <w:rPr>
          <w:rFonts w:ascii="Times New Roman" w:eastAsia="Times New Roman" w:hAnsi="Times New Roman" w:cs="Times New Roman"/>
          <w:color w:val="000000"/>
          <w:lang w:eastAsia="en-CA"/>
          <w14:ligatures w14:val="none"/>
        </w:rPr>
        <w:t xml:space="preserve">Synthetic threads through the web of life. </w:t>
      </w:r>
      <w:r w:rsidRPr="00096C23">
        <w:rPr>
          <w:rFonts w:ascii="Times New Roman" w:eastAsia="Times New Roman" w:hAnsi="Times New Roman" w:cs="Times New Roman"/>
          <w:i/>
          <w:iCs/>
          <w:color w:val="000000"/>
          <w:lang w:eastAsia="en-CA"/>
          <w14:ligatures w14:val="none"/>
        </w:rPr>
        <w:t xml:space="preserve">Biological Sciences, </w:t>
      </w:r>
      <w:r w:rsidRPr="00096C23">
        <w:rPr>
          <w:rFonts w:ascii="Times New Roman" w:eastAsia="Times New Roman" w:hAnsi="Times New Roman" w:cs="Times New Roman"/>
          <w:color w:val="000000"/>
          <w:lang w:eastAsia="en-CA"/>
          <w14:ligatures w14:val="none"/>
        </w:rPr>
        <w:t xml:space="preserve">vol. 118, No. 22 (April 2021). </w:t>
      </w:r>
    </w:p>
    <w:p w14:paraId="7BB106A5" w14:textId="17F02BBD"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Price, Tom A. R., and others. </w:t>
      </w:r>
      <w:r w:rsidRPr="00096C23">
        <w:rPr>
          <w:rFonts w:ascii="Times New Roman" w:eastAsia="Times New Roman" w:hAnsi="Times New Roman" w:cs="Times New Roman"/>
          <w:color w:val="000000"/>
          <w:lang w:eastAsia="en-CA"/>
          <w14:ligatures w14:val="none"/>
        </w:rPr>
        <w:t>Resistance to natural and synthetic gene drive systems.</w:t>
      </w:r>
      <w:r w:rsidRPr="00096C23">
        <w:rPr>
          <w:rFonts w:ascii="Times New Roman" w:eastAsia="Times New Roman" w:hAnsi="Times New Roman" w:cs="Times New Roman"/>
          <w:i/>
          <w:color w:val="000000"/>
          <w:lang w:eastAsia="en-CA"/>
          <w14:ligatures w14:val="none"/>
        </w:rPr>
        <w:t xml:space="preserve"> </w:t>
      </w:r>
      <w:r w:rsidRPr="00096C23">
        <w:rPr>
          <w:rFonts w:ascii="Times New Roman" w:eastAsia="Times New Roman" w:hAnsi="Times New Roman" w:cs="Times New Roman"/>
          <w:i/>
          <w:iCs/>
          <w:color w:val="000000"/>
          <w:lang w:eastAsia="en-CA"/>
          <w14:ligatures w14:val="none"/>
        </w:rPr>
        <w:t xml:space="preserve">Journal of Evolutionary Biology, </w:t>
      </w:r>
      <w:r w:rsidRPr="00096C23">
        <w:rPr>
          <w:rFonts w:ascii="Times New Roman" w:eastAsia="Times New Roman" w:hAnsi="Times New Roman" w:cs="Times New Roman"/>
          <w:color w:val="000000"/>
          <w:lang w:eastAsia="en-CA"/>
          <w14:ligatures w14:val="none"/>
        </w:rPr>
        <w:t xml:space="preserve">vol. 33, No. 10 (September 2020), pp. 1345 – 1360. </w:t>
      </w:r>
    </w:p>
    <w:p w14:paraId="5986F3EE" w14:textId="1525AA0F" w:rsidR="00787D21" w:rsidRPr="00096C23" w:rsidRDefault="00787D21" w:rsidP="00787D21">
      <w:pPr>
        <w:rPr>
          <w:rFonts w:ascii="Times New Roman" w:hAnsi="Times New Roman" w:cs="Times New Roman"/>
        </w:rPr>
      </w:pPr>
      <w:r w:rsidRPr="00096C23">
        <w:rPr>
          <w:rFonts w:ascii="Times New Roman" w:hAnsi="Times New Roman" w:cs="Times New Roman"/>
        </w:rPr>
        <w:t>Puccia, Charles J., and Richard Levins</w:t>
      </w:r>
      <w:r w:rsidRPr="00B82517">
        <w:rPr>
          <w:rFonts w:ascii="Times New Roman" w:hAnsi="Times New Roman" w:cs="Times New Roman"/>
          <w:i/>
          <w:iCs/>
        </w:rPr>
        <w:t xml:space="preserve">. Qualitative </w:t>
      </w:r>
      <w:proofErr w:type="spellStart"/>
      <w:r w:rsidRPr="00B82517">
        <w:rPr>
          <w:rFonts w:ascii="Times New Roman" w:hAnsi="Times New Roman" w:cs="Times New Roman"/>
          <w:i/>
          <w:iCs/>
        </w:rPr>
        <w:t>Modeling</w:t>
      </w:r>
      <w:proofErr w:type="spellEnd"/>
      <w:r w:rsidRPr="00B82517">
        <w:rPr>
          <w:rFonts w:ascii="Times New Roman" w:hAnsi="Times New Roman" w:cs="Times New Roman"/>
          <w:i/>
          <w:iCs/>
        </w:rPr>
        <w:t xml:space="preserve"> of Complex Systems: An Introduction to Loop Analysis and Time Averaging</w:t>
      </w:r>
      <w:r w:rsidRPr="00096C23">
        <w:rPr>
          <w:rFonts w:ascii="Times New Roman" w:hAnsi="Times New Roman" w:cs="Times New Roman"/>
        </w:rPr>
        <w:t>. Boston, Massachusetts: Ha</w:t>
      </w:r>
      <w:r>
        <w:rPr>
          <w:rFonts w:ascii="Times New Roman" w:hAnsi="Times New Roman" w:cs="Times New Roman"/>
        </w:rPr>
        <w:t>r</w:t>
      </w:r>
      <w:r w:rsidRPr="00096C23">
        <w:rPr>
          <w:rFonts w:ascii="Times New Roman" w:hAnsi="Times New Roman" w:cs="Times New Roman"/>
        </w:rPr>
        <w:t xml:space="preserve">vard University Press, 1986.   </w:t>
      </w:r>
    </w:p>
    <w:p w14:paraId="6B105F19" w14:textId="4CB6AC2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Quinn, Charlotte, and others. CRISPR-mediated knock-in of transgenes into the malaria vector </w:t>
      </w:r>
      <w:r w:rsidRPr="00096C23">
        <w:rPr>
          <w:rFonts w:ascii="Times New Roman" w:hAnsi="Times New Roman" w:cs="Times New Roman"/>
          <w:i/>
          <w:iCs/>
        </w:rPr>
        <w:t xml:space="preserve">Anopheles </w:t>
      </w:r>
      <w:proofErr w:type="spellStart"/>
      <w:r w:rsidRPr="00096C23">
        <w:rPr>
          <w:rFonts w:ascii="Times New Roman" w:hAnsi="Times New Roman" w:cs="Times New Roman"/>
          <w:i/>
          <w:iCs/>
        </w:rPr>
        <w:t>funestus</w:t>
      </w:r>
      <w:proofErr w:type="spellEnd"/>
      <w:r w:rsidRPr="00096C23">
        <w:rPr>
          <w:rFonts w:ascii="Times New Roman" w:hAnsi="Times New Roman" w:cs="Times New Roman"/>
        </w:rPr>
        <w:t xml:space="preserve">. </w:t>
      </w:r>
      <w:r w:rsidRPr="00096C23">
        <w:rPr>
          <w:rFonts w:ascii="Times New Roman" w:hAnsi="Times New Roman" w:cs="Times New Roman"/>
          <w:i/>
          <w:iCs/>
        </w:rPr>
        <w:t xml:space="preserve">G3 </w:t>
      </w:r>
      <w:r>
        <w:rPr>
          <w:rFonts w:ascii="Times New Roman" w:hAnsi="Times New Roman" w:cs="Times New Roman"/>
          <w:i/>
          <w:iCs/>
        </w:rPr>
        <w:t>G</w:t>
      </w:r>
      <w:r w:rsidRPr="00096C23">
        <w:rPr>
          <w:rFonts w:ascii="Times New Roman" w:hAnsi="Times New Roman" w:cs="Times New Roman"/>
          <w:i/>
          <w:iCs/>
        </w:rPr>
        <w:t xml:space="preserve">enes </w:t>
      </w:r>
      <w:r>
        <w:rPr>
          <w:rFonts w:ascii="Times New Roman" w:hAnsi="Times New Roman" w:cs="Times New Roman"/>
          <w:i/>
          <w:iCs/>
        </w:rPr>
        <w:t>G</w:t>
      </w:r>
      <w:r w:rsidRPr="00096C23">
        <w:rPr>
          <w:rFonts w:ascii="Times New Roman" w:hAnsi="Times New Roman" w:cs="Times New Roman"/>
          <w:i/>
          <w:iCs/>
        </w:rPr>
        <w:t xml:space="preserve">enomes </w:t>
      </w:r>
      <w:r>
        <w:rPr>
          <w:rFonts w:ascii="Times New Roman" w:hAnsi="Times New Roman" w:cs="Times New Roman"/>
          <w:i/>
          <w:iCs/>
        </w:rPr>
        <w:t>G</w:t>
      </w:r>
      <w:r w:rsidRPr="00096C23">
        <w:rPr>
          <w:rFonts w:ascii="Times New Roman" w:hAnsi="Times New Roman" w:cs="Times New Roman"/>
          <w:i/>
          <w:iCs/>
        </w:rPr>
        <w:t>enetics,</w:t>
      </w:r>
      <w:r w:rsidRPr="00096C23">
        <w:rPr>
          <w:rFonts w:ascii="Times New Roman" w:hAnsi="Times New Roman" w:cs="Times New Roman"/>
        </w:rPr>
        <w:t xml:space="preserve"> vol. 11, No. 8 (August 2021). </w:t>
      </w:r>
    </w:p>
    <w:p w14:paraId="6E63174A" w14:textId="31A9B97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Qureshi, Alima, and John B. Connolly. A systematic review assessing the potential for release of vector species from competition following insecticide-based population suppression of </w:t>
      </w:r>
      <w:r w:rsidRPr="00096C23">
        <w:rPr>
          <w:rFonts w:ascii="Times New Roman" w:hAnsi="Times New Roman" w:cs="Times New Roman"/>
          <w:i/>
          <w:iCs/>
        </w:rPr>
        <w:t>Anopheles</w:t>
      </w:r>
      <w:r w:rsidRPr="00096C23">
        <w:rPr>
          <w:rFonts w:ascii="Times New Roman" w:hAnsi="Times New Roman" w:cs="Times New Roman"/>
        </w:rPr>
        <w:t xml:space="preserve"> species in Africa. </w:t>
      </w:r>
      <w:r w:rsidRPr="00096C23">
        <w:rPr>
          <w:rFonts w:ascii="Times New Roman" w:hAnsi="Times New Roman" w:cs="Times New Roman"/>
          <w:i/>
          <w:iCs/>
        </w:rPr>
        <w:t>Parasit</w:t>
      </w:r>
      <w:r>
        <w:rPr>
          <w:rFonts w:ascii="Times New Roman" w:hAnsi="Times New Roman" w:cs="Times New Roman"/>
          <w:i/>
          <w:iCs/>
        </w:rPr>
        <w:t>es and</w:t>
      </w:r>
      <w:r w:rsidRPr="00096C23">
        <w:rPr>
          <w:rFonts w:ascii="Times New Roman" w:hAnsi="Times New Roman" w:cs="Times New Roman"/>
          <w:i/>
          <w:iCs/>
        </w:rPr>
        <w:t xml:space="preserve"> Vectors</w:t>
      </w:r>
      <w:r w:rsidRPr="00096C23">
        <w:rPr>
          <w:rFonts w:ascii="Times New Roman" w:hAnsi="Times New Roman" w:cs="Times New Roman"/>
        </w:rPr>
        <w:t xml:space="preserve">, vol. 14, No. 1 (September 2021). </w:t>
      </w:r>
    </w:p>
    <w:p w14:paraId="037B4250" w14:textId="55970DD5"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Raban, Robyn R., John M. Marshall, and Omar S. Akbari. </w:t>
      </w:r>
      <w:r w:rsidRPr="00096C23">
        <w:rPr>
          <w:rFonts w:ascii="Times New Roman" w:eastAsia="Times New Roman" w:hAnsi="Times New Roman" w:cs="Times New Roman"/>
          <w:color w:val="000000"/>
          <w:lang w:eastAsia="en-CA"/>
          <w14:ligatures w14:val="none"/>
        </w:rPr>
        <w:t xml:space="preserve">Progress towards engineering gene drives for population control. </w:t>
      </w:r>
      <w:r w:rsidRPr="00096C23">
        <w:rPr>
          <w:rFonts w:ascii="Times New Roman" w:eastAsia="Times New Roman" w:hAnsi="Times New Roman" w:cs="Times New Roman"/>
          <w:i/>
          <w:iCs/>
          <w:color w:val="000000"/>
          <w:lang w:eastAsia="en-CA"/>
          <w14:ligatures w14:val="none"/>
        </w:rPr>
        <w:t>J Exp Biol.</w:t>
      </w:r>
      <w:r w:rsidRPr="00096C23">
        <w:rPr>
          <w:rFonts w:ascii="Times New Roman" w:eastAsia="Times New Roman" w:hAnsi="Times New Roman" w:cs="Times New Roman"/>
          <w:color w:val="000000"/>
          <w:lang w:eastAsia="en-CA"/>
          <w14:ligatures w14:val="none"/>
        </w:rPr>
        <w:t xml:space="preserve">, vol. 223, No. </w:t>
      </w:r>
      <w:proofErr w:type="spellStart"/>
      <w:r w:rsidRPr="00096C23">
        <w:rPr>
          <w:rFonts w:ascii="Times New Roman" w:eastAsia="Times New Roman" w:hAnsi="Times New Roman" w:cs="Times New Roman"/>
          <w:color w:val="000000"/>
          <w:lang w:eastAsia="en-CA"/>
          <w14:ligatures w14:val="none"/>
        </w:rPr>
        <w:t>Suppl</w:t>
      </w:r>
      <w:proofErr w:type="spellEnd"/>
      <w:r w:rsidRPr="00096C23">
        <w:rPr>
          <w:rFonts w:ascii="Times New Roman" w:eastAsia="Times New Roman" w:hAnsi="Times New Roman" w:cs="Times New Roman"/>
          <w:color w:val="000000"/>
          <w:lang w:eastAsia="en-CA"/>
          <w14:ligatures w14:val="none"/>
        </w:rPr>
        <w:t xml:space="preserve"> 1 (February 2020). </w:t>
      </w:r>
    </w:p>
    <w:p w14:paraId="14C33871" w14:textId="375455A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Raban, Robyn, and others. Manipulating the destiny of wild populations using CRISPR. </w:t>
      </w:r>
      <w:r w:rsidRPr="00096C23">
        <w:rPr>
          <w:rFonts w:ascii="Times New Roman" w:hAnsi="Times New Roman" w:cs="Times New Roman"/>
          <w:i/>
          <w:iCs/>
        </w:rPr>
        <w:t xml:space="preserve">Annual </w:t>
      </w:r>
      <w:r>
        <w:rPr>
          <w:rFonts w:ascii="Times New Roman" w:hAnsi="Times New Roman" w:cs="Times New Roman"/>
          <w:i/>
          <w:iCs/>
        </w:rPr>
        <w:t>R</w:t>
      </w:r>
      <w:r w:rsidRPr="00096C23">
        <w:rPr>
          <w:rFonts w:ascii="Times New Roman" w:hAnsi="Times New Roman" w:cs="Times New Roman"/>
          <w:i/>
          <w:iCs/>
        </w:rPr>
        <w:t xml:space="preserve">eview of </w:t>
      </w:r>
      <w:r>
        <w:rPr>
          <w:rFonts w:ascii="Times New Roman" w:hAnsi="Times New Roman" w:cs="Times New Roman"/>
          <w:i/>
          <w:iCs/>
        </w:rPr>
        <w:t>G</w:t>
      </w:r>
      <w:r w:rsidRPr="00096C23">
        <w:rPr>
          <w:rFonts w:ascii="Times New Roman" w:hAnsi="Times New Roman" w:cs="Times New Roman"/>
          <w:i/>
          <w:iCs/>
        </w:rPr>
        <w:t>enetics</w:t>
      </w:r>
      <w:r w:rsidRPr="00096C23">
        <w:rPr>
          <w:rFonts w:ascii="Times New Roman" w:hAnsi="Times New Roman" w:cs="Times New Roman"/>
        </w:rPr>
        <w:t xml:space="preserve">, vol. 57 (May 2014), pp. 361 – 90. </w:t>
      </w:r>
    </w:p>
    <w:p w14:paraId="0F568CD1" w14:textId="47EB3D39"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Rabitz, Florian. </w:t>
      </w:r>
      <w:r w:rsidRPr="00096C23">
        <w:rPr>
          <w:rFonts w:ascii="Times New Roman" w:eastAsia="Times New Roman" w:hAnsi="Times New Roman" w:cs="Times New Roman"/>
          <w:color w:val="000000"/>
          <w:lang w:eastAsia="en-CA"/>
          <w14:ligatures w14:val="none"/>
        </w:rPr>
        <w:t xml:space="preserve">Gene drives and the international biodiversity regime. </w:t>
      </w:r>
      <w:r w:rsidRPr="00096C23">
        <w:rPr>
          <w:rFonts w:ascii="Times New Roman" w:eastAsia="Times New Roman" w:hAnsi="Times New Roman" w:cs="Times New Roman"/>
          <w:i/>
          <w:iCs/>
          <w:color w:val="000000"/>
          <w:lang w:eastAsia="en-CA"/>
          <w14:ligatures w14:val="none"/>
        </w:rPr>
        <w:t xml:space="preserve">Special issue: New frontiers in Ocean Environmental </w:t>
      </w:r>
      <w:r>
        <w:rPr>
          <w:rFonts w:ascii="Times New Roman" w:eastAsia="Times New Roman" w:hAnsi="Times New Roman" w:cs="Times New Roman"/>
          <w:i/>
          <w:iCs/>
          <w:color w:val="000000"/>
          <w:lang w:eastAsia="en-CA"/>
          <w14:ligatures w14:val="none"/>
        </w:rPr>
        <w:t>G</w:t>
      </w:r>
      <w:r w:rsidRPr="00096C23">
        <w:rPr>
          <w:rFonts w:ascii="Times New Roman" w:eastAsia="Times New Roman" w:hAnsi="Times New Roman" w:cs="Times New Roman"/>
          <w:i/>
          <w:iCs/>
          <w:color w:val="000000"/>
          <w:lang w:eastAsia="en-CA"/>
          <w14:ligatures w14:val="none"/>
        </w:rPr>
        <w:t xml:space="preserve">overnance, </w:t>
      </w:r>
      <w:r w:rsidRPr="00096C23">
        <w:rPr>
          <w:rFonts w:ascii="Times New Roman" w:eastAsia="Times New Roman" w:hAnsi="Times New Roman" w:cs="Times New Roman"/>
          <w:color w:val="000000"/>
          <w:lang w:eastAsia="en-CA"/>
          <w14:ligatures w14:val="none"/>
        </w:rPr>
        <w:t xml:space="preserve">vol. 28, No. 3 (November 2019), pp. 339 – 348. </w:t>
      </w:r>
    </w:p>
    <w:p w14:paraId="656A7222" w14:textId="121E1E51" w:rsidR="00787D21" w:rsidRPr="00FE0869" w:rsidRDefault="00787D21" w:rsidP="00787D21">
      <w:pPr>
        <w:rPr>
          <w:rFonts w:ascii="Times New Roman" w:eastAsia="Times New Roman" w:hAnsi="Times New Roman" w:cs="Times New Roman"/>
          <w:color w:val="000000"/>
          <w:lang w:eastAsia="en-CA"/>
          <w14:ligatures w14:val="none"/>
        </w:rPr>
      </w:pPr>
      <w:r>
        <w:rPr>
          <w:rFonts w:ascii="Times New Roman" w:hAnsi="Times New Roman" w:cs="Times New Roman"/>
        </w:rPr>
        <w:t>__________</w:t>
      </w:r>
      <w:r w:rsidRPr="00096C23">
        <w:rPr>
          <w:rFonts w:ascii="Times New Roman" w:hAnsi="Times New Roman" w:cs="Times New Roman"/>
        </w:rPr>
        <w:t xml:space="preserve">. </w:t>
      </w:r>
      <w:r w:rsidRPr="00096C23">
        <w:rPr>
          <w:rFonts w:ascii="Times New Roman" w:eastAsia="Times New Roman" w:hAnsi="Times New Roman" w:cs="Times New Roman"/>
          <w:color w:val="000000"/>
          <w:lang w:eastAsia="en-CA"/>
          <w14:ligatures w14:val="none"/>
        </w:rPr>
        <w:t xml:space="preserve">The international governance of gene drive organisms. </w:t>
      </w:r>
      <w:r w:rsidRPr="00096C23">
        <w:rPr>
          <w:rFonts w:ascii="Times New Roman" w:eastAsia="Times New Roman" w:hAnsi="Times New Roman" w:cs="Times New Roman"/>
          <w:i/>
          <w:iCs/>
          <w:color w:val="000000"/>
          <w:lang w:eastAsia="en-CA"/>
          <w14:ligatures w14:val="none"/>
        </w:rPr>
        <w:t xml:space="preserve">Environmental </w:t>
      </w:r>
      <w:r>
        <w:rPr>
          <w:rFonts w:ascii="Times New Roman" w:eastAsia="Times New Roman" w:hAnsi="Times New Roman" w:cs="Times New Roman"/>
          <w:i/>
          <w:iCs/>
          <w:color w:val="000000"/>
          <w:lang w:eastAsia="en-CA"/>
          <w14:ligatures w14:val="none"/>
        </w:rPr>
        <w:t>P</w:t>
      </w:r>
      <w:r w:rsidRPr="00096C23">
        <w:rPr>
          <w:rFonts w:ascii="Times New Roman" w:eastAsia="Times New Roman" w:hAnsi="Times New Roman" w:cs="Times New Roman"/>
          <w:i/>
          <w:iCs/>
          <w:color w:val="000000"/>
          <w:lang w:eastAsia="en-CA"/>
          <w14:ligatures w14:val="none"/>
        </w:rPr>
        <w:t xml:space="preserve">olitics, </w:t>
      </w:r>
      <w:r w:rsidRPr="00096C23">
        <w:rPr>
          <w:rFonts w:ascii="Times New Roman" w:eastAsia="Times New Roman" w:hAnsi="Times New Roman" w:cs="Times New Roman"/>
          <w:color w:val="000000"/>
          <w:lang w:eastAsia="en-CA"/>
          <w14:ligatures w14:val="none"/>
        </w:rPr>
        <w:t xml:space="preserve">vol. 31, No. 6 (2022), pp. 949 – 968. </w:t>
      </w:r>
    </w:p>
    <w:p w14:paraId="62EE8B2E" w14:textId="2CAD89E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Rašić, Gordana, and others. Monitoring needs for gene drive mosquito projects: </w:t>
      </w:r>
      <w:r>
        <w:rPr>
          <w:rFonts w:ascii="Times New Roman" w:hAnsi="Times New Roman" w:cs="Times New Roman"/>
        </w:rPr>
        <w:t>L</w:t>
      </w:r>
      <w:r w:rsidRPr="00B26373">
        <w:rPr>
          <w:rFonts w:ascii="Times New Roman" w:hAnsi="Times New Roman" w:cs="Times New Roman"/>
        </w:rPr>
        <w:t>essons</w:t>
      </w:r>
      <w:r w:rsidRPr="00096C23">
        <w:rPr>
          <w:rFonts w:ascii="Times New Roman" w:hAnsi="Times New Roman" w:cs="Times New Roman"/>
        </w:rPr>
        <w:t xml:space="preserve"> from vector control field trials and invasive species. </w:t>
      </w:r>
      <w:r w:rsidRPr="00096C23">
        <w:rPr>
          <w:rFonts w:ascii="Times New Roman" w:hAnsi="Times New Roman" w:cs="Times New Roman"/>
          <w:i/>
          <w:iCs/>
        </w:rPr>
        <w:t xml:space="preserve">Frontiers in </w:t>
      </w:r>
      <w:r>
        <w:rPr>
          <w:rFonts w:ascii="Times New Roman" w:hAnsi="Times New Roman" w:cs="Times New Roman"/>
          <w:i/>
          <w:iCs/>
        </w:rPr>
        <w:t>G</w:t>
      </w:r>
      <w:r w:rsidRPr="00096C23">
        <w:rPr>
          <w:rFonts w:ascii="Times New Roman" w:hAnsi="Times New Roman" w:cs="Times New Roman"/>
          <w:i/>
          <w:iCs/>
        </w:rPr>
        <w:t>enetics</w:t>
      </w:r>
      <w:r w:rsidRPr="00096C23">
        <w:rPr>
          <w:rFonts w:ascii="Times New Roman" w:hAnsi="Times New Roman" w:cs="Times New Roman"/>
        </w:rPr>
        <w:t>, vol. 12, (January 2022).</w:t>
      </w:r>
    </w:p>
    <w:p w14:paraId="635FC2DC" w14:textId="57726C8D"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Raybould, Alan. Hypothesis-led ecological risk assessment of GM crops to support decision-making about product use. </w:t>
      </w:r>
      <w:r w:rsidRPr="00D95745">
        <w:rPr>
          <w:rFonts w:ascii="Times New Roman" w:hAnsi="Times New Roman" w:cs="Times New Roman"/>
          <w:i/>
          <w:iCs/>
        </w:rPr>
        <w:t xml:space="preserve">In </w:t>
      </w:r>
      <w:r w:rsidRPr="00096C23">
        <w:rPr>
          <w:rFonts w:ascii="Times New Roman" w:hAnsi="Times New Roman" w:cs="Times New Roman"/>
          <w:i/>
          <w:iCs/>
        </w:rPr>
        <w:t>GMOs Topics in Biodiversity and Conservation</w:t>
      </w:r>
      <w:r w:rsidRPr="00096C23">
        <w:rPr>
          <w:rFonts w:ascii="Times New Roman" w:hAnsi="Times New Roman" w:cs="Times New Roman"/>
        </w:rPr>
        <w:t xml:space="preserve">, A. Chaurasia, D. L. Hawksworth, M. Pessoa de Miranda, eds. Springer, Cham, 2020. </w:t>
      </w:r>
    </w:p>
    <w:p w14:paraId="6BC36370" w14:textId="77777777" w:rsidR="00787D21" w:rsidRPr="00096C23" w:rsidRDefault="00787D21" w:rsidP="00787D21">
      <w:pPr>
        <w:rPr>
          <w:rFonts w:ascii="Times New Roman" w:eastAsia="Times New Roman" w:hAnsi="Times New Roman" w:cs="Times New Roman"/>
          <w:color w:val="000000"/>
          <w:lang w:eastAsia="en-CA"/>
          <w14:ligatures w14:val="none"/>
        </w:rPr>
      </w:pPr>
      <w:r w:rsidRPr="00096C23">
        <w:rPr>
          <w:rFonts w:ascii="Times New Roman" w:eastAsia="Times New Roman" w:hAnsi="Times New Roman" w:cs="Times New Roman"/>
          <w:color w:val="000000"/>
          <w:lang w:eastAsia="en-CA"/>
          <w14:ligatures w14:val="none"/>
        </w:rPr>
        <w:t xml:space="preserve">Raybould, Alan, and others. Environmental risks and opportunities of transgenic crops: The role of science in regulatory decision-making. </w:t>
      </w:r>
      <w:r w:rsidRPr="00096C23">
        <w:rPr>
          <w:rFonts w:ascii="Times New Roman" w:eastAsia="Times New Roman" w:hAnsi="Times New Roman" w:cs="Times New Roman"/>
          <w:i/>
          <w:iCs/>
          <w:color w:val="000000"/>
          <w:lang w:eastAsia="en-CA"/>
          <w14:ligatures w14:val="none"/>
        </w:rPr>
        <w:t xml:space="preserve">Transgenic res., </w:t>
      </w:r>
      <w:r w:rsidRPr="00096C23">
        <w:rPr>
          <w:rFonts w:ascii="Times New Roman" w:eastAsia="Times New Roman" w:hAnsi="Times New Roman" w:cs="Times New Roman"/>
          <w:color w:val="000000"/>
          <w:lang w:eastAsia="en-CA"/>
          <w14:ligatures w14:val="none"/>
        </w:rPr>
        <w:t xml:space="preserve">vol 19, No. 4 (November 2009), pp. 595 – 609. </w:t>
      </w:r>
    </w:p>
    <w:p w14:paraId="41CAA0A5" w14:textId="77777777" w:rsidR="00787D21" w:rsidRPr="00096C23" w:rsidRDefault="00787D21" w:rsidP="00787D21">
      <w:pPr>
        <w:rPr>
          <w:rFonts w:ascii="Times New Roman" w:hAnsi="Times New Roman" w:cs="Times New Roman"/>
        </w:rPr>
      </w:pPr>
    </w:p>
    <w:p w14:paraId="2C1A0E7C" w14:textId="5E216AA9"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Reeves, R. Guy, and others. First steps towards </w:t>
      </w:r>
      <w:proofErr w:type="spellStart"/>
      <w:r w:rsidRPr="00096C23">
        <w:rPr>
          <w:rFonts w:ascii="Times New Roman" w:hAnsi="Times New Roman" w:cs="Times New Roman"/>
        </w:rPr>
        <w:t>underdominant</w:t>
      </w:r>
      <w:proofErr w:type="spellEnd"/>
      <w:r w:rsidRPr="00096C23">
        <w:rPr>
          <w:rFonts w:ascii="Times New Roman" w:hAnsi="Times New Roman" w:cs="Times New Roman"/>
        </w:rPr>
        <w:t xml:space="preserve"> genetic transformation of insect populations. </w:t>
      </w:r>
      <w:r w:rsidRPr="00096C23">
        <w:rPr>
          <w:rFonts w:ascii="Times New Roman" w:hAnsi="Times New Roman" w:cs="Times New Roman"/>
          <w:i/>
          <w:iCs/>
        </w:rPr>
        <w:t>PL</w:t>
      </w:r>
      <w:r>
        <w:rPr>
          <w:rFonts w:ascii="Times New Roman" w:hAnsi="Times New Roman" w:cs="Times New Roman"/>
          <w:i/>
          <w:iCs/>
        </w:rPr>
        <w:t>O</w:t>
      </w:r>
      <w:r w:rsidRPr="00096C23">
        <w:rPr>
          <w:rFonts w:ascii="Times New Roman" w:hAnsi="Times New Roman" w:cs="Times New Roman"/>
          <w:i/>
          <w:iCs/>
        </w:rPr>
        <w:t>S ONE</w:t>
      </w:r>
      <w:r w:rsidRPr="00096C23">
        <w:rPr>
          <w:rFonts w:ascii="Times New Roman" w:hAnsi="Times New Roman" w:cs="Times New Roman"/>
        </w:rPr>
        <w:t xml:space="preserve">, vol. 9, No. 5 (May 2014). </w:t>
      </w:r>
    </w:p>
    <w:p w14:paraId="6C90E2F7" w14:textId="3599C12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Reinhold. Joanna M., Claudio R. Lazzari, and Chloe </w:t>
      </w:r>
      <w:proofErr w:type="spellStart"/>
      <w:r w:rsidRPr="00096C23">
        <w:rPr>
          <w:rFonts w:ascii="Times New Roman" w:hAnsi="Times New Roman" w:cs="Times New Roman"/>
        </w:rPr>
        <w:t>Lahondere</w:t>
      </w:r>
      <w:proofErr w:type="spellEnd"/>
      <w:r w:rsidRPr="00096C23">
        <w:rPr>
          <w:rFonts w:ascii="Times New Roman" w:hAnsi="Times New Roman" w:cs="Times New Roman"/>
        </w:rPr>
        <w:t xml:space="preserve">. Effects of the environmental temperature on </w:t>
      </w:r>
      <w:r w:rsidRPr="00096C23">
        <w:rPr>
          <w:rFonts w:ascii="Times New Roman" w:hAnsi="Times New Roman" w:cs="Times New Roman"/>
          <w:i/>
          <w:iCs/>
        </w:rPr>
        <w:t>Aedes aegypti</w:t>
      </w:r>
      <w:r w:rsidRPr="00096C23">
        <w:rPr>
          <w:rFonts w:ascii="Times New Roman" w:hAnsi="Times New Roman" w:cs="Times New Roman"/>
        </w:rPr>
        <w:t xml:space="preserve"> and </w:t>
      </w:r>
      <w:r w:rsidRPr="00096C23">
        <w:rPr>
          <w:rFonts w:ascii="Times New Roman" w:hAnsi="Times New Roman" w:cs="Times New Roman"/>
          <w:i/>
          <w:iCs/>
        </w:rPr>
        <w:t>Aedes albopictus</w:t>
      </w:r>
      <w:r w:rsidRPr="00096C23">
        <w:rPr>
          <w:rFonts w:ascii="Times New Roman" w:hAnsi="Times New Roman" w:cs="Times New Roman"/>
        </w:rPr>
        <w:t xml:space="preserve"> mosquitoes: A review. </w:t>
      </w:r>
      <w:r w:rsidRPr="00096C23">
        <w:rPr>
          <w:rFonts w:ascii="Times New Roman" w:hAnsi="Times New Roman" w:cs="Times New Roman"/>
          <w:i/>
          <w:iCs/>
        </w:rPr>
        <w:t>Insects</w:t>
      </w:r>
      <w:r w:rsidRPr="00096C23">
        <w:rPr>
          <w:rFonts w:ascii="Times New Roman" w:hAnsi="Times New Roman" w:cs="Times New Roman"/>
        </w:rPr>
        <w:t xml:space="preserve">, vol. 9, No. 4 (November 2018). </w:t>
      </w:r>
    </w:p>
    <w:p w14:paraId="3930052E" w14:textId="40F24477" w:rsidR="00787D21" w:rsidRPr="00096C23"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Resnik, David B., and others. </w:t>
      </w:r>
      <w:r w:rsidRPr="00096C23">
        <w:rPr>
          <w:rFonts w:ascii="Times New Roman" w:eastAsia="Times New Roman" w:hAnsi="Times New Roman" w:cs="Times New Roman"/>
          <w:color w:val="000000"/>
          <w:lang w:eastAsia="en-CA"/>
          <w14:ligatures w14:val="none"/>
        </w:rPr>
        <w:t xml:space="preserve">Genes drive organisms and slippery slopes. </w:t>
      </w:r>
      <w:proofErr w:type="spellStart"/>
      <w:r w:rsidRPr="00096C23">
        <w:rPr>
          <w:rFonts w:ascii="Times New Roman" w:eastAsia="Times New Roman" w:hAnsi="Times New Roman" w:cs="Times New Roman"/>
          <w:i/>
          <w:iCs/>
          <w:color w:val="000000"/>
          <w:lang w:eastAsia="en-CA"/>
          <w14:ligatures w14:val="none"/>
        </w:rPr>
        <w:t>Pathog</w:t>
      </w:r>
      <w:proofErr w:type="spellEnd"/>
      <w:r w:rsidRPr="00096C23">
        <w:rPr>
          <w:rFonts w:ascii="Times New Roman" w:eastAsia="Times New Roman" w:hAnsi="Times New Roman" w:cs="Times New Roman"/>
          <w:i/>
          <w:iCs/>
          <w:color w:val="000000"/>
          <w:lang w:eastAsia="en-CA"/>
          <w14:ligatures w14:val="none"/>
        </w:rPr>
        <w:t xml:space="preserve"> </w:t>
      </w:r>
      <w:r>
        <w:rPr>
          <w:rFonts w:ascii="Times New Roman" w:eastAsia="Times New Roman" w:hAnsi="Times New Roman" w:cs="Times New Roman"/>
          <w:i/>
          <w:iCs/>
          <w:color w:val="000000"/>
          <w:lang w:eastAsia="en-CA"/>
          <w14:ligatures w14:val="none"/>
        </w:rPr>
        <w:t>G</w:t>
      </w:r>
      <w:r w:rsidRPr="00096C23">
        <w:rPr>
          <w:rFonts w:ascii="Times New Roman" w:eastAsia="Times New Roman" w:hAnsi="Times New Roman" w:cs="Times New Roman"/>
          <w:i/>
          <w:iCs/>
          <w:color w:val="000000"/>
          <w:lang w:eastAsia="en-CA"/>
          <w14:ligatures w14:val="none"/>
        </w:rPr>
        <w:t xml:space="preserve">lob </w:t>
      </w:r>
      <w:r>
        <w:rPr>
          <w:rFonts w:ascii="Times New Roman" w:eastAsia="Times New Roman" w:hAnsi="Times New Roman" w:cs="Times New Roman"/>
          <w:i/>
          <w:iCs/>
          <w:color w:val="000000"/>
          <w:lang w:eastAsia="en-CA"/>
          <w14:ligatures w14:val="none"/>
        </w:rPr>
        <w:t>H</w:t>
      </w:r>
      <w:r w:rsidRPr="00096C23">
        <w:rPr>
          <w:rFonts w:ascii="Times New Roman" w:eastAsia="Times New Roman" w:hAnsi="Times New Roman" w:cs="Times New Roman"/>
          <w:i/>
          <w:iCs/>
          <w:color w:val="000000"/>
          <w:lang w:eastAsia="en-CA"/>
          <w14:ligatures w14:val="none"/>
        </w:rPr>
        <w:t xml:space="preserve">ealth. </w:t>
      </w:r>
      <w:r w:rsidRPr="00096C23">
        <w:rPr>
          <w:rFonts w:ascii="Times New Roman" w:eastAsia="Times New Roman" w:hAnsi="Times New Roman" w:cs="Times New Roman"/>
          <w:color w:val="000000"/>
          <w:lang w:eastAsia="en-CA"/>
          <w14:ligatures w14:val="none"/>
        </w:rPr>
        <w:t>(December 2022), pp. 1 – 10.</w:t>
      </w:r>
    </w:p>
    <w:p w14:paraId="71ADEB02" w14:textId="5E34AF14" w:rsidR="00787D21" w:rsidRPr="00096C23" w:rsidRDefault="00787D21" w:rsidP="00787D21">
      <w:pPr>
        <w:rPr>
          <w:rFonts w:ascii="Times New Roman" w:eastAsia="Times New Roman" w:hAnsi="Times New Roman" w:cs="Times New Roman"/>
          <w:color w:val="000000"/>
          <w:lang w:eastAsia="en-CA"/>
          <w14:ligatures w14:val="none"/>
        </w:rPr>
      </w:pPr>
      <w:proofErr w:type="spellStart"/>
      <w:r w:rsidRPr="00096C23">
        <w:rPr>
          <w:rFonts w:ascii="Times New Roman" w:eastAsia="Times New Roman" w:hAnsi="Times New Roman" w:cs="Times New Roman"/>
          <w:color w:val="000000"/>
          <w:lang w:eastAsia="en-CA"/>
          <w14:ligatures w14:val="none"/>
        </w:rPr>
        <w:t>Restif</w:t>
      </w:r>
      <w:proofErr w:type="spellEnd"/>
      <w:r w:rsidRPr="00096C23">
        <w:rPr>
          <w:rFonts w:ascii="Times New Roman" w:eastAsia="Times New Roman" w:hAnsi="Times New Roman" w:cs="Times New Roman"/>
          <w:color w:val="000000"/>
          <w:lang w:eastAsia="en-CA"/>
          <w14:ligatures w14:val="none"/>
        </w:rPr>
        <w:t xml:space="preserve">, Olivier, and others. Model-guided fieldwork: </w:t>
      </w:r>
      <w:r>
        <w:rPr>
          <w:rFonts w:ascii="Times New Roman" w:eastAsia="Times New Roman" w:hAnsi="Times New Roman" w:cs="Times New Roman"/>
          <w:color w:val="000000"/>
          <w:lang w:eastAsia="en-CA"/>
          <w14:ligatures w14:val="none"/>
        </w:rPr>
        <w:t>P</w:t>
      </w:r>
      <w:r w:rsidRPr="00096C23">
        <w:rPr>
          <w:rFonts w:ascii="Times New Roman" w:eastAsia="Times New Roman" w:hAnsi="Times New Roman" w:cs="Times New Roman"/>
          <w:color w:val="000000"/>
          <w:lang w:eastAsia="en-CA"/>
          <w14:ligatures w14:val="none"/>
        </w:rPr>
        <w:t xml:space="preserve">ractical guidelines for multidisciplinary research on wildlife ecological and epidemiological dynamics. </w:t>
      </w:r>
      <w:r w:rsidRPr="00096C23">
        <w:rPr>
          <w:rFonts w:ascii="Times New Roman" w:eastAsia="Times New Roman" w:hAnsi="Times New Roman" w:cs="Times New Roman"/>
          <w:i/>
          <w:iCs/>
          <w:color w:val="000000"/>
          <w:lang w:eastAsia="en-CA"/>
          <w14:ligatures w14:val="none"/>
        </w:rPr>
        <w:t>Ecology Letter</w:t>
      </w:r>
      <w:r w:rsidRPr="00096C23">
        <w:rPr>
          <w:rFonts w:ascii="Times New Roman" w:eastAsia="Times New Roman" w:hAnsi="Times New Roman" w:cs="Times New Roman"/>
          <w:color w:val="000000"/>
          <w:lang w:eastAsia="en-CA"/>
          <w14:ligatures w14:val="none"/>
        </w:rPr>
        <w:t>, vol. 15, No. 10 (July 2019), pp. 1083—1094.</w:t>
      </w:r>
    </w:p>
    <w:p w14:paraId="644E5E16" w14:textId="340EB2C1"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eastAsia="Times New Roman" w:hAnsi="Times New Roman" w:cs="Times New Roman"/>
          <w:color w:val="000000"/>
          <w:lang w:eastAsia="en-CA"/>
          <w14:ligatures w14:val="none"/>
        </w:rPr>
        <w:t xml:space="preserve">Reynolds, Jesse L. Earth system interventions as technologies of the Anthropocene. </w:t>
      </w:r>
      <w:r w:rsidRPr="00096C23">
        <w:rPr>
          <w:rFonts w:ascii="Times New Roman" w:eastAsia="Times New Roman" w:hAnsi="Times New Roman" w:cs="Times New Roman"/>
          <w:i/>
          <w:iCs/>
          <w:color w:val="000000"/>
          <w:lang w:eastAsia="en-CA"/>
          <w14:ligatures w14:val="none"/>
        </w:rPr>
        <w:t xml:space="preserve">Environmental </w:t>
      </w:r>
      <w:r w:rsidRPr="00B26373">
        <w:rPr>
          <w:rFonts w:ascii="Times New Roman" w:eastAsia="Times New Roman" w:hAnsi="Times New Roman" w:cs="Times New Roman"/>
          <w:i/>
          <w:iCs/>
          <w:color w:val="000000"/>
          <w:lang w:eastAsia="en-CA"/>
          <w14:ligatures w14:val="none"/>
        </w:rPr>
        <w:t>Innovation</w:t>
      </w:r>
      <w:r w:rsidRPr="00096C23">
        <w:rPr>
          <w:rFonts w:ascii="Times New Roman" w:eastAsia="Times New Roman" w:hAnsi="Times New Roman" w:cs="Times New Roman"/>
          <w:i/>
          <w:iCs/>
          <w:color w:val="000000"/>
          <w:lang w:eastAsia="en-CA"/>
          <w14:ligatures w14:val="none"/>
        </w:rPr>
        <w:t xml:space="preserve"> and </w:t>
      </w:r>
      <w:r w:rsidRPr="00B26373">
        <w:rPr>
          <w:rFonts w:ascii="Times New Roman" w:eastAsia="Times New Roman" w:hAnsi="Times New Roman" w:cs="Times New Roman"/>
          <w:i/>
          <w:iCs/>
          <w:color w:val="000000"/>
          <w:lang w:eastAsia="en-CA"/>
          <w14:ligatures w14:val="none"/>
        </w:rPr>
        <w:t>Societal Transitions</w:t>
      </w:r>
      <w:r w:rsidRPr="00096C23">
        <w:rPr>
          <w:rFonts w:ascii="Times New Roman" w:eastAsia="Times New Roman" w:hAnsi="Times New Roman" w:cs="Times New Roman"/>
          <w:i/>
          <w:iCs/>
          <w:color w:val="000000"/>
          <w:lang w:eastAsia="en-CA"/>
          <w14:ligatures w14:val="none"/>
        </w:rPr>
        <w:t xml:space="preserve">, </w:t>
      </w:r>
      <w:r w:rsidRPr="00096C23">
        <w:rPr>
          <w:rFonts w:ascii="Times New Roman" w:eastAsia="Times New Roman" w:hAnsi="Times New Roman" w:cs="Times New Roman"/>
          <w:color w:val="000000"/>
          <w:lang w:eastAsia="en-CA"/>
          <w14:ligatures w14:val="none"/>
        </w:rPr>
        <w:t xml:space="preserve">vol. 40 (September 2021), pp. 132 – 146. </w:t>
      </w:r>
    </w:p>
    <w:p w14:paraId="17AEF6F0" w14:textId="0FF6FD69"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__________. Engineering biological diversity: The international governance of synthetic biology, gene drives, and de-extinction for conservation. </w:t>
      </w:r>
      <w:r w:rsidRPr="00096C23">
        <w:rPr>
          <w:rFonts w:ascii="Times New Roman" w:hAnsi="Times New Roman" w:cs="Times New Roman"/>
          <w:i/>
          <w:iCs/>
        </w:rPr>
        <w:t>SSRN</w:t>
      </w:r>
      <w:r w:rsidRPr="00096C23">
        <w:rPr>
          <w:rFonts w:ascii="Times New Roman" w:hAnsi="Times New Roman" w:cs="Times New Roman"/>
        </w:rPr>
        <w:t xml:space="preserve"> (September 2020). </w:t>
      </w:r>
    </w:p>
    <w:p w14:paraId="03F608F5" w14:textId="3904632C"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eastAsia="Times New Roman" w:hAnsi="Times New Roman" w:cs="Times New Roman"/>
          <w:color w:val="000000"/>
          <w:lang w:eastAsia="en-CA"/>
          <w14:ligatures w14:val="none"/>
        </w:rPr>
        <w:t xml:space="preserve">__________. Governing new biotechnologies for biodiversity conservation: Gene drives, international law, and emerging politics. </w:t>
      </w:r>
      <w:r w:rsidRPr="00096C23">
        <w:rPr>
          <w:rFonts w:ascii="Times New Roman" w:eastAsia="Times New Roman" w:hAnsi="Times New Roman" w:cs="Times New Roman"/>
          <w:i/>
          <w:iCs/>
          <w:color w:val="000000"/>
          <w:lang w:eastAsia="en-CA"/>
          <w14:ligatures w14:val="none"/>
        </w:rPr>
        <w:t xml:space="preserve">Global </w:t>
      </w:r>
      <w:r w:rsidRPr="00B26373">
        <w:rPr>
          <w:rFonts w:ascii="Times New Roman" w:eastAsia="Times New Roman" w:hAnsi="Times New Roman" w:cs="Times New Roman"/>
          <w:i/>
          <w:iCs/>
          <w:color w:val="000000"/>
          <w:lang w:eastAsia="en-CA"/>
          <w14:ligatures w14:val="none"/>
        </w:rPr>
        <w:t>Environmental Politics</w:t>
      </w:r>
      <w:r w:rsidRPr="00096C23">
        <w:rPr>
          <w:rFonts w:ascii="Times New Roman" w:eastAsia="Times New Roman" w:hAnsi="Times New Roman" w:cs="Times New Roman"/>
          <w:i/>
          <w:iCs/>
          <w:color w:val="000000"/>
          <w:lang w:eastAsia="en-CA"/>
          <w14:ligatures w14:val="none"/>
        </w:rPr>
        <w:t xml:space="preserve">, </w:t>
      </w:r>
      <w:r w:rsidRPr="00096C23">
        <w:rPr>
          <w:rFonts w:ascii="Times New Roman" w:eastAsia="Times New Roman" w:hAnsi="Times New Roman" w:cs="Times New Roman"/>
          <w:color w:val="000000"/>
          <w:lang w:eastAsia="en-CA"/>
          <w14:ligatures w14:val="none"/>
        </w:rPr>
        <w:t xml:space="preserve">vol. 20, No. 3 (August 2020), pp. 28 – 48. </w:t>
      </w:r>
    </w:p>
    <w:p w14:paraId="0B899759" w14:textId="3A02A251" w:rsidR="00787D21" w:rsidRPr="00FE0869" w:rsidRDefault="00787D21" w:rsidP="00787D21">
      <w:pPr>
        <w:rPr>
          <w:rFonts w:ascii="Times New Roman" w:hAnsi="Times New Roman" w:cs="Times New Roman"/>
          <w:i/>
        </w:rPr>
      </w:pPr>
      <w:r w:rsidRPr="00096C23">
        <w:rPr>
          <w:rFonts w:ascii="Times New Roman" w:hAnsi="Times New Roman" w:cs="Times New Roman"/>
        </w:rPr>
        <w:t xml:space="preserve">Richard, Vaea, </w:t>
      </w:r>
      <w:proofErr w:type="spellStart"/>
      <w:r w:rsidRPr="00096C23">
        <w:rPr>
          <w:rFonts w:ascii="Times New Roman" w:hAnsi="Times New Roman" w:cs="Times New Roman"/>
        </w:rPr>
        <w:t>Tuterarii</w:t>
      </w:r>
      <w:proofErr w:type="spellEnd"/>
      <w:r w:rsidRPr="00096C23">
        <w:rPr>
          <w:rFonts w:ascii="Times New Roman" w:hAnsi="Times New Roman" w:cs="Times New Roman"/>
        </w:rPr>
        <w:t xml:space="preserve"> </w:t>
      </w:r>
      <w:proofErr w:type="spellStart"/>
      <w:r w:rsidRPr="00096C23">
        <w:rPr>
          <w:rFonts w:ascii="Times New Roman" w:hAnsi="Times New Roman" w:cs="Times New Roman"/>
        </w:rPr>
        <w:t>Paoaafaite</w:t>
      </w:r>
      <w:proofErr w:type="spellEnd"/>
      <w:r w:rsidRPr="00096C23">
        <w:rPr>
          <w:rFonts w:ascii="Times New Roman" w:hAnsi="Times New Roman" w:cs="Times New Roman"/>
        </w:rPr>
        <w:t>, and Van-Mai Cao-</w:t>
      </w:r>
      <w:proofErr w:type="spellStart"/>
      <w:r w:rsidRPr="00096C23">
        <w:rPr>
          <w:rFonts w:ascii="Times New Roman" w:hAnsi="Times New Roman" w:cs="Times New Roman"/>
        </w:rPr>
        <w:t>Lormeau</w:t>
      </w:r>
      <w:proofErr w:type="spellEnd"/>
      <w:r w:rsidRPr="00096C23">
        <w:rPr>
          <w:rFonts w:ascii="Times New Roman" w:hAnsi="Times New Roman" w:cs="Times New Roman"/>
        </w:rPr>
        <w:t xml:space="preserve">. Vector competence of </w:t>
      </w:r>
      <w:r w:rsidRPr="00096C23">
        <w:rPr>
          <w:rFonts w:ascii="Times New Roman" w:hAnsi="Times New Roman" w:cs="Times New Roman"/>
          <w:i/>
          <w:iCs/>
        </w:rPr>
        <w:t>Aedes aegypti</w:t>
      </w:r>
      <w:r w:rsidRPr="00096C23">
        <w:rPr>
          <w:rFonts w:ascii="Times New Roman" w:hAnsi="Times New Roman" w:cs="Times New Roman"/>
        </w:rPr>
        <w:t xml:space="preserve"> and </w:t>
      </w:r>
      <w:r w:rsidRPr="00096C23">
        <w:rPr>
          <w:rFonts w:ascii="Times New Roman" w:hAnsi="Times New Roman" w:cs="Times New Roman"/>
          <w:i/>
          <w:iCs/>
        </w:rPr>
        <w:t xml:space="preserve">Aedes </w:t>
      </w:r>
      <w:proofErr w:type="spellStart"/>
      <w:r w:rsidRPr="00096C23">
        <w:rPr>
          <w:rFonts w:ascii="Times New Roman" w:hAnsi="Times New Roman" w:cs="Times New Roman"/>
          <w:i/>
          <w:iCs/>
        </w:rPr>
        <w:t>polynesiensis</w:t>
      </w:r>
      <w:proofErr w:type="spellEnd"/>
      <w:r w:rsidRPr="00096C23">
        <w:rPr>
          <w:rFonts w:ascii="Times New Roman" w:hAnsi="Times New Roman" w:cs="Times New Roman"/>
        </w:rPr>
        <w:t xml:space="preserve"> populations from French Polynesia for chikungunya virus.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Negl</w:t>
      </w:r>
      <w:proofErr w:type="spellEnd"/>
      <w:r w:rsidRPr="00096C23">
        <w:rPr>
          <w:rFonts w:ascii="Times New Roman" w:hAnsi="Times New Roman" w:cs="Times New Roman"/>
          <w:i/>
          <w:iCs/>
        </w:rPr>
        <w:t xml:space="preserve"> Trop Dis.</w:t>
      </w:r>
      <w:r w:rsidRPr="00096C23">
        <w:rPr>
          <w:rFonts w:ascii="Times New Roman" w:hAnsi="Times New Roman" w:cs="Times New Roman"/>
        </w:rPr>
        <w:t xml:space="preserve">, vol. 10, No. 5 (May 2016). </w:t>
      </w:r>
    </w:p>
    <w:p w14:paraId="1E9BFDD0" w14:textId="0E11091A" w:rsidR="00787D21" w:rsidRPr="00FE0869"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 xml:space="preserve">Roberts, Andrew, and others. Perspective piece: Results from the workshop “problem formulation for the use of gene drive in mosquitoes”. </w:t>
      </w:r>
      <w:r w:rsidRPr="00096C23">
        <w:rPr>
          <w:rFonts w:ascii="Times New Roman" w:hAnsi="Times New Roman" w:cs="Times New Roman"/>
          <w:i/>
          <w:iCs/>
          <w:color w:val="000000" w:themeColor="text1"/>
        </w:rPr>
        <w:t xml:space="preserve">Am J. Trop. Med. </w:t>
      </w:r>
      <w:proofErr w:type="spellStart"/>
      <w:r w:rsidRPr="00096C23">
        <w:rPr>
          <w:rFonts w:ascii="Times New Roman" w:hAnsi="Times New Roman" w:cs="Times New Roman"/>
          <w:i/>
          <w:iCs/>
          <w:color w:val="000000" w:themeColor="text1"/>
        </w:rPr>
        <w:t>Hyg</w:t>
      </w:r>
      <w:proofErr w:type="spellEnd"/>
      <w:r w:rsidRPr="00096C23">
        <w:rPr>
          <w:rFonts w:ascii="Times New Roman" w:hAnsi="Times New Roman" w:cs="Times New Roman"/>
          <w:i/>
          <w:iCs/>
          <w:color w:val="000000" w:themeColor="text1"/>
        </w:rPr>
        <w:t xml:space="preserve">., </w:t>
      </w:r>
      <w:r w:rsidRPr="00096C23">
        <w:rPr>
          <w:rFonts w:ascii="Times New Roman" w:hAnsi="Times New Roman" w:cs="Times New Roman"/>
          <w:color w:val="000000" w:themeColor="text1"/>
        </w:rPr>
        <w:t xml:space="preserve">vol. 96, No. 3 (March 2017), pp. 530 – 533. </w:t>
      </w:r>
    </w:p>
    <w:p w14:paraId="3BD53231" w14:textId="14AAD668" w:rsidR="00787D21" w:rsidRPr="00FE0869"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Roberts, David R., and others. </w:t>
      </w:r>
      <w:r w:rsidRPr="00096C23">
        <w:rPr>
          <w:rFonts w:ascii="Times New Roman" w:eastAsia="Times New Roman" w:hAnsi="Times New Roman" w:cs="Times New Roman"/>
          <w:color w:val="000000"/>
          <w:lang w:eastAsia="en-CA"/>
          <w14:ligatures w14:val="none"/>
        </w:rPr>
        <w:t xml:space="preserve">Cross-validation strategies for data with temporal, spatial, hierarchical, or phylogenetic structure. </w:t>
      </w:r>
      <w:proofErr w:type="spellStart"/>
      <w:r w:rsidRPr="00096C23">
        <w:rPr>
          <w:rFonts w:ascii="Times New Roman" w:eastAsia="Times New Roman" w:hAnsi="Times New Roman" w:cs="Times New Roman"/>
          <w:i/>
          <w:iCs/>
          <w:color w:val="000000"/>
          <w:lang w:eastAsia="en-CA"/>
          <w14:ligatures w14:val="none"/>
        </w:rPr>
        <w:t>Ecography</w:t>
      </w:r>
      <w:proofErr w:type="spellEnd"/>
      <w:r w:rsidRPr="00096C23">
        <w:rPr>
          <w:rFonts w:ascii="Times New Roman" w:eastAsia="Times New Roman" w:hAnsi="Times New Roman" w:cs="Times New Roman"/>
          <w:color w:val="000000"/>
          <w:lang w:eastAsia="en-CA"/>
          <w14:ligatures w14:val="none"/>
        </w:rPr>
        <w:t xml:space="preserve">, vol. 40, No. (August 2017), pp. 913 – 929. </w:t>
      </w:r>
    </w:p>
    <w:p w14:paraId="1FB90C9F" w14:textId="2E8FEF60"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Rode, Nicolas O., and others. Population management using gene drive: </w:t>
      </w:r>
      <w:r>
        <w:rPr>
          <w:rFonts w:ascii="Times New Roman" w:hAnsi="Times New Roman" w:cs="Times New Roman"/>
        </w:rPr>
        <w:t>M</w:t>
      </w:r>
      <w:r w:rsidRPr="00B26373">
        <w:rPr>
          <w:rFonts w:ascii="Times New Roman" w:hAnsi="Times New Roman" w:cs="Times New Roman"/>
        </w:rPr>
        <w:t>olecular</w:t>
      </w:r>
      <w:r w:rsidRPr="00096C23">
        <w:rPr>
          <w:rFonts w:ascii="Times New Roman" w:hAnsi="Times New Roman" w:cs="Times New Roman"/>
        </w:rPr>
        <w:t xml:space="preserve"> design, models of spread dynamics and assessment of ecological risks. </w:t>
      </w:r>
      <w:r w:rsidRPr="00096C23">
        <w:rPr>
          <w:rFonts w:ascii="Times New Roman" w:hAnsi="Times New Roman" w:cs="Times New Roman"/>
          <w:i/>
          <w:iCs/>
        </w:rPr>
        <w:t xml:space="preserve">Conservation genetics, </w:t>
      </w:r>
      <w:r w:rsidRPr="00096C23">
        <w:rPr>
          <w:rFonts w:ascii="Times New Roman" w:hAnsi="Times New Roman" w:cs="Times New Roman"/>
        </w:rPr>
        <w:t xml:space="preserve">vol. 20 (April 2019), pp. 671 – 690. </w:t>
      </w:r>
    </w:p>
    <w:p w14:paraId="614B81A3" w14:textId="7DDDBD4E" w:rsidR="00787D21" w:rsidRPr="00096C23" w:rsidRDefault="00787D21" w:rsidP="00787D21">
      <w:pPr>
        <w:rPr>
          <w:rFonts w:ascii="Times New Roman" w:hAnsi="Times New Roman" w:cs="Times New Roman"/>
        </w:rPr>
      </w:pPr>
      <w:r w:rsidRPr="00096C23">
        <w:rPr>
          <w:rFonts w:ascii="Times New Roman" w:hAnsi="Times New Roman" w:cs="Times New Roman"/>
        </w:rPr>
        <w:t>Rode, Nicolas O., Virginie Courtier-</w:t>
      </w:r>
      <w:proofErr w:type="spellStart"/>
      <w:r w:rsidRPr="00096C23">
        <w:rPr>
          <w:rFonts w:ascii="Times New Roman" w:hAnsi="Times New Roman" w:cs="Times New Roman"/>
        </w:rPr>
        <w:t>Orgogozo</w:t>
      </w:r>
      <w:proofErr w:type="spellEnd"/>
      <w:r w:rsidRPr="00096C23">
        <w:rPr>
          <w:rFonts w:ascii="Times New Roman" w:hAnsi="Times New Roman" w:cs="Times New Roman"/>
        </w:rPr>
        <w:t xml:space="preserve">, </w:t>
      </w:r>
      <w:proofErr w:type="spellStart"/>
      <w:r w:rsidRPr="00096C23">
        <w:rPr>
          <w:rFonts w:ascii="Times New Roman" w:hAnsi="Times New Roman" w:cs="Times New Roman"/>
        </w:rPr>
        <w:t>Debarre</w:t>
      </w:r>
      <w:proofErr w:type="spellEnd"/>
      <w:r w:rsidRPr="00096C23">
        <w:rPr>
          <w:rFonts w:ascii="Times New Roman" w:hAnsi="Times New Roman" w:cs="Times New Roman"/>
        </w:rPr>
        <w:t xml:space="preserve">, Florence. Can a population targeted by a CRISPR-based homing gene drive be rescued? </w:t>
      </w:r>
      <w:r w:rsidRPr="00096C23">
        <w:rPr>
          <w:rFonts w:ascii="Times New Roman" w:hAnsi="Times New Roman" w:cs="Times New Roman"/>
          <w:i/>
          <w:iCs/>
        </w:rPr>
        <w:t>G3 Genes genomes genetics</w:t>
      </w:r>
      <w:r w:rsidRPr="00096C23">
        <w:rPr>
          <w:rFonts w:ascii="Times New Roman" w:hAnsi="Times New Roman" w:cs="Times New Roman"/>
        </w:rPr>
        <w:t xml:space="preserve">, vol. 10, No. 9 (September 2020), pp. 3403 – 3415.   </w:t>
      </w:r>
    </w:p>
    <w:p w14:paraId="6249F784" w14:textId="1A08D13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Romeis, Jorg, and others. Assessment of risk of insect-resistant transgenic crops to nontarget arthropods. </w:t>
      </w:r>
      <w:r w:rsidRPr="00B26373">
        <w:rPr>
          <w:rFonts w:ascii="Times New Roman" w:hAnsi="Times New Roman" w:cs="Times New Roman"/>
          <w:i/>
          <w:iCs/>
        </w:rPr>
        <w:t xml:space="preserve">Nat </w:t>
      </w:r>
      <w:proofErr w:type="spellStart"/>
      <w:r w:rsidRPr="00B26373">
        <w:rPr>
          <w:rFonts w:ascii="Times New Roman" w:hAnsi="Times New Roman" w:cs="Times New Roman"/>
          <w:i/>
          <w:iCs/>
        </w:rPr>
        <w:t>Biotechnol</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26, No. 2 (February 2008), pp. 203 – 208. </w:t>
      </w:r>
    </w:p>
    <w:p w14:paraId="5E316B3A" w14:textId="7221C7C1"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Romeis, Jorg, and others. Recommendations for the design of laboratory studies on non-target arthropods for risk assessment of genetically engineered plants. </w:t>
      </w:r>
      <w:r w:rsidRPr="00096C23">
        <w:rPr>
          <w:rFonts w:ascii="Times New Roman" w:hAnsi="Times New Roman" w:cs="Times New Roman"/>
          <w:i/>
          <w:iCs/>
        </w:rPr>
        <w:t xml:space="preserve">Transgenic res., </w:t>
      </w:r>
      <w:r w:rsidRPr="00096C23">
        <w:rPr>
          <w:rFonts w:ascii="Times New Roman" w:hAnsi="Times New Roman" w:cs="Times New Roman"/>
        </w:rPr>
        <w:t xml:space="preserve">vol. 20, No. 1 (February 2011), pp. 1 – 22. </w:t>
      </w:r>
    </w:p>
    <w:p w14:paraId="28EB7CCB" w14:textId="77777777" w:rsidR="00787D21" w:rsidRPr="00096C23"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Romeis, Jorg, and others. The value of existing regulatory frameworks for the environmental risk assessment of agricultural pest control using gene drives. </w:t>
      </w:r>
      <w:r w:rsidRPr="00096C23">
        <w:rPr>
          <w:rFonts w:ascii="Times New Roman" w:eastAsia="Times New Roman" w:hAnsi="Times New Roman" w:cs="Times New Roman"/>
          <w:i/>
          <w:iCs/>
          <w:color w:val="000000"/>
          <w:lang w:eastAsia="en-CA"/>
          <w14:ligatures w14:val="none"/>
        </w:rPr>
        <w:t xml:space="preserve">Environmental science &amp; policy, </w:t>
      </w:r>
      <w:r w:rsidRPr="00096C23">
        <w:rPr>
          <w:rFonts w:ascii="Times New Roman" w:eastAsia="Times New Roman" w:hAnsi="Times New Roman" w:cs="Times New Roman"/>
          <w:color w:val="000000"/>
          <w:lang w:eastAsia="en-CA"/>
          <w14:ligatures w14:val="none"/>
        </w:rPr>
        <w:t xml:space="preserve">vol. 108 (June 2020), pp. 19 – 36. </w:t>
      </w:r>
    </w:p>
    <w:p w14:paraId="6D1F40B9" w14:textId="77777777" w:rsidR="00787D21" w:rsidRPr="00096C23" w:rsidRDefault="00787D21" w:rsidP="00787D21">
      <w:pPr>
        <w:rPr>
          <w:rFonts w:ascii="Times New Roman" w:hAnsi="Times New Roman" w:cs="Times New Roman"/>
          <w:i/>
        </w:rPr>
      </w:pPr>
    </w:p>
    <w:p w14:paraId="03AE4854" w14:textId="6374E90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Rosser, Joelle I., and others. Reemergence of yellow fever virus in southeastern Brazil, 2017–2018: What sparked the spread?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Negl</w:t>
      </w:r>
      <w:proofErr w:type="spellEnd"/>
      <w:r w:rsidRPr="00096C23">
        <w:rPr>
          <w:rFonts w:ascii="Times New Roman" w:hAnsi="Times New Roman" w:cs="Times New Roman"/>
          <w:i/>
          <w:iCs/>
        </w:rPr>
        <w:t xml:space="preserve"> Trop Dis.</w:t>
      </w:r>
      <w:r w:rsidRPr="00096C23">
        <w:rPr>
          <w:rFonts w:ascii="Times New Roman" w:hAnsi="Times New Roman" w:cs="Times New Roman"/>
        </w:rPr>
        <w:t xml:space="preserve">, vol. 16, No. 2 (February 2022). </w:t>
      </w:r>
    </w:p>
    <w:p w14:paraId="79626406" w14:textId="7171A03A"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Ruiz-Lopez, Maria Jose, and others. Re-emergence of a West Nile Virus (WNV) variant in South Spain with rapid spread capacity. </w:t>
      </w:r>
      <w:r w:rsidRPr="00096C23">
        <w:rPr>
          <w:rFonts w:ascii="Times New Roman" w:hAnsi="Times New Roman" w:cs="Times New Roman"/>
          <w:i/>
          <w:iCs/>
        </w:rPr>
        <w:t>Viruses</w:t>
      </w:r>
      <w:r w:rsidRPr="00096C23">
        <w:rPr>
          <w:rFonts w:ascii="Times New Roman" w:hAnsi="Times New Roman" w:cs="Times New Roman"/>
        </w:rPr>
        <w:t xml:space="preserve">, vol. 15, No. 12 (December 2023). </w:t>
      </w:r>
    </w:p>
    <w:p w14:paraId="0A7DD484" w14:textId="187218D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Saifur, Rahman G. M., and others. Changing domesticity of </w:t>
      </w:r>
      <w:r w:rsidRPr="00096C23">
        <w:rPr>
          <w:rFonts w:ascii="Times New Roman" w:hAnsi="Times New Roman" w:cs="Times New Roman"/>
          <w:i/>
          <w:iCs/>
        </w:rPr>
        <w:t>Aedes aegypti</w:t>
      </w:r>
      <w:r w:rsidRPr="00096C23">
        <w:rPr>
          <w:rFonts w:ascii="Times New Roman" w:hAnsi="Times New Roman" w:cs="Times New Roman"/>
        </w:rPr>
        <w:t xml:space="preserve"> in northern peninsular Malaysia: Reproductive consequences and potential epidemiological implications.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ONE </w:t>
      </w:r>
      <w:r w:rsidRPr="00096C23">
        <w:rPr>
          <w:rFonts w:ascii="Times New Roman" w:hAnsi="Times New Roman" w:cs="Times New Roman"/>
        </w:rPr>
        <w:t xml:space="preserve">(February 2012). </w:t>
      </w:r>
    </w:p>
    <w:p w14:paraId="14286B68" w14:textId="3D4EFAEB" w:rsidR="00787D21" w:rsidRPr="00096C23" w:rsidRDefault="00787D21" w:rsidP="00787D21">
      <w:pPr>
        <w:rPr>
          <w:rFonts w:ascii="Times New Roman" w:hAnsi="Times New Roman" w:cs="Times New Roman"/>
        </w:rPr>
      </w:pPr>
      <w:r w:rsidRPr="00096C23">
        <w:rPr>
          <w:rFonts w:ascii="Times New Roman" w:hAnsi="Times New Roman" w:cs="Times New Roman"/>
        </w:rPr>
        <w:t>Sanchez C., Hector M., and others. “</w:t>
      </w:r>
      <w:proofErr w:type="spellStart"/>
      <w:r w:rsidRPr="00096C23">
        <w:rPr>
          <w:rFonts w:ascii="Times New Roman" w:hAnsi="Times New Roman" w:cs="Times New Roman"/>
        </w:rPr>
        <w:t>MGDrivE</w:t>
      </w:r>
      <w:proofErr w:type="spellEnd"/>
      <w:r w:rsidRPr="00096C23">
        <w:rPr>
          <w:rFonts w:ascii="Times New Roman" w:hAnsi="Times New Roman" w:cs="Times New Roman"/>
        </w:rPr>
        <w:t xml:space="preserve">: A modular simulation framework for the spread of gene drives through spatially explicit mosquito populations”. </w:t>
      </w:r>
      <w:r w:rsidRPr="00096C23">
        <w:rPr>
          <w:rFonts w:ascii="Times New Roman" w:hAnsi="Times New Roman" w:cs="Times New Roman"/>
          <w:i/>
          <w:iCs/>
        </w:rPr>
        <w:t xml:space="preserve">Methods in ecology and evolution, </w:t>
      </w:r>
      <w:r w:rsidRPr="00096C23">
        <w:rPr>
          <w:rFonts w:ascii="Times New Roman" w:hAnsi="Times New Roman" w:cs="Times New Roman"/>
        </w:rPr>
        <w:t xml:space="preserve">vol. 11, No. 2 (February 2020), pp. 193 – 345. </w:t>
      </w:r>
    </w:p>
    <w:p w14:paraId="2838CEC7" w14:textId="280D454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Sanchez C., Hector M., and others. </w:t>
      </w:r>
      <w:proofErr w:type="spellStart"/>
      <w:r w:rsidRPr="00096C23">
        <w:rPr>
          <w:rFonts w:ascii="Times New Roman" w:hAnsi="Times New Roman" w:cs="Times New Roman"/>
        </w:rPr>
        <w:t>Modeling</w:t>
      </w:r>
      <w:proofErr w:type="spellEnd"/>
      <w:r w:rsidRPr="00096C23">
        <w:rPr>
          <w:rFonts w:ascii="Times New Roman" w:hAnsi="Times New Roman" w:cs="Times New Roman"/>
        </w:rPr>
        <w:t xml:space="preserve"> confinement and reversibility of threshold-dependent gene drive systems in </w:t>
      </w:r>
      <w:proofErr w:type="gramStart"/>
      <w:r w:rsidRPr="00096C23">
        <w:rPr>
          <w:rFonts w:ascii="Times New Roman" w:hAnsi="Times New Roman" w:cs="Times New Roman"/>
        </w:rPr>
        <w:t>spatially-explicit</w:t>
      </w:r>
      <w:proofErr w:type="gramEnd"/>
      <w:r w:rsidRPr="00096C23">
        <w:rPr>
          <w:rFonts w:ascii="Times New Roman" w:hAnsi="Times New Roman" w:cs="Times New Roman"/>
        </w:rPr>
        <w:t xml:space="preserve"> </w:t>
      </w:r>
      <w:r w:rsidRPr="00096C23">
        <w:rPr>
          <w:rFonts w:ascii="Times New Roman" w:hAnsi="Times New Roman" w:cs="Times New Roman"/>
          <w:i/>
          <w:iCs/>
        </w:rPr>
        <w:t>Aedes aegypti</w:t>
      </w:r>
      <w:r w:rsidRPr="00096C23">
        <w:rPr>
          <w:rFonts w:ascii="Times New Roman" w:hAnsi="Times New Roman" w:cs="Times New Roman"/>
        </w:rPr>
        <w:t xml:space="preserve"> populations, </w:t>
      </w:r>
      <w:r w:rsidRPr="00096C23">
        <w:rPr>
          <w:rFonts w:ascii="Times New Roman" w:hAnsi="Times New Roman" w:cs="Times New Roman"/>
          <w:i/>
          <w:iCs/>
        </w:rPr>
        <w:t>BMC Biol.</w:t>
      </w:r>
      <w:r w:rsidRPr="00096C23">
        <w:rPr>
          <w:rFonts w:ascii="Times New Roman" w:hAnsi="Times New Roman" w:cs="Times New Roman"/>
        </w:rPr>
        <w:t xml:space="preserve">¸ vol. 18, No. 50 (May 2020). </w:t>
      </w:r>
    </w:p>
    <w:p w14:paraId="03B37C15" w14:textId="5C19B52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Sankar, S. Gowri, T. </w:t>
      </w:r>
      <w:proofErr w:type="spellStart"/>
      <w:r w:rsidRPr="00096C23">
        <w:rPr>
          <w:rFonts w:ascii="Times New Roman" w:hAnsi="Times New Roman" w:cs="Times New Roman"/>
        </w:rPr>
        <w:t>Mowna</w:t>
      </w:r>
      <w:proofErr w:type="spellEnd"/>
      <w:r w:rsidRPr="00096C23">
        <w:rPr>
          <w:rFonts w:ascii="Times New Roman" w:hAnsi="Times New Roman" w:cs="Times New Roman"/>
        </w:rPr>
        <w:t xml:space="preserve"> Sundari, and A. Alwin Prem Anand. Emergence of dengue 4 as dominant serotype during 2017 outbreak in South India and associated cytokine expression profile. </w:t>
      </w:r>
      <w:r w:rsidRPr="00096C23">
        <w:rPr>
          <w:rFonts w:ascii="Times New Roman" w:hAnsi="Times New Roman" w:cs="Times New Roman"/>
          <w:i/>
          <w:iCs/>
        </w:rPr>
        <w:t xml:space="preserve">Front. Cell. Infect. </w:t>
      </w:r>
      <w:proofErr w:type="spellStart"/>
      <w:r w:rsidRPr="00096C23">
        <w:rPr>
          <w:rFonts w:ascii="Times New Roman" w:hAnsi="Times New Roman" w:cs="Times New Roman"/>
          <w:i/>
          <w:iCs/>
        </w:rPr>
        <w:t>Microbiol</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11 (August 2021). </w:t>
      </w:r>
    </w:p>
    <w:p w14:paraId="3853108D" w14:textId="5757ED53"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Sanogo, Zana L., and others. The effects of high-altitude windborne migration on survival, oviposition, and blood-feeding of the African malaria mosquito, </w:t>
      </w:r>
      <w:r w:rsidRPr="00096C23">
        <w:rPr>
          <w:rFonts w:ascii="Times New Roman" w:hAnsi="Times New Roman" w:cs="Times New Roman"/>
          <w:i/>
          <w:iCs/>
        </w:rPr>
        <w:t>Anopheles gambiae</w:t>
      </w:r>
      <w:r w:rsidRPr="00096C23">
        <w:rPr>
          <w:rFonts w:ascii="Times New Roman" w:hAnsi="Times New Roman" w:cs="Times New Roman"/>
        </w:rPr>
        <w:t xml:space="preserve"> </w:t>
      </w:r>
      <w:proofErr w:type="spellStart"/>
      <w:r w:rsidRPr="00096C23">
        <w:rPr>
          <w:rFonts w:ascii="Times New Roman" w:hAnsi="Times New Roman" w:cs="Times New Roman"/>
        </w:rPr>
        <w:t>s.l.</w:t>
      </w:r>
      <w:proofErr w:type="spellEnd"/>
      <w:r w:rsidRPr="00096C23">
        <w:rPr>
          <w:rFonts w:ascii="Times New Roman" w:hAnsi="Times New Roman" w:cs="Times New Roman"/>
        </w:rPr>
        <w:t xml:space="preserve"> (Diptera: </w:t>
      </w:r>
      <w:r w:rsidRPr="00096C23">
        <w:rPr>
          <w:rFonts w:ascii="Times New Roman" w:hAnsi="Times New Roman" w:cs="Times New Roman"/>
          <w:i/>
          <w:iCs/>
        </w:rPr>
        <w:t>Culicidae</w:t>
      </w:r>
      <w:r w:rsidRPr="00096C23">
        <w:rPr>
          <w:rFonts w:ascii="Times New Roman" w:hAnsi="Times New Roman" w:cs="Times New Roman"/>
        </w:rPr>
        <w:t xml:space="preserve">). </w:t>
      </w:r>
      <w:r w:rsidRPr="00096C23">
        <w:rPr>
          <w:rFonts w:ascii="Times New Roman" w:hAnsi="Times New Roman" w:cs="Times New Roman"/>
          <w:i/>
          <w:iCs/>
        </w:rPr>
        <w:t xml:space="preserve">J med </w:t>
      </w:r>
      <w:proofErr w:type="spellStart"/>
      <w:r w:rsidRPr="00096C23">
        <w:rPr>
          <w:rFonts w:ascii="Times New Roman" w:hAnsi="Times New Roman" w:cs="Times New Roman"/>
          <w:i/>
          <w:iCs/>
        </w:rPr>
        <w:t>entomol</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58, No. 1 (January 2021), pp. 343 – 349. </w:t>
      </w:r>
    </w:p>
    <w:p w14:paraId="7C01C9E1" w14:textId="64FE8BF1" w:rsidR="00787D21" w:rsidRPr="00FE0869" w:rsidRDefault="00787D21" w:rsidP="00787D21">
      <w:pPr>
        <w:rPr>
          <w:rFonts w:ascii="Times New Roman" w:eastAsia="Times New Roman" w:hAnsi="Times New Roman" w:cs="Times New Roman"/>
          <w:color w:val="000000"/>
          <w:lang w:eastAsia="en-CA"/>
          <w14:ligatures w14:val="none"/>
        </w:rPr>
      </w:pPr>
      <w:proofErr w:type="spellStart"/>
      <w:r w:rsidRPr="00096C23">
        <w:rPr>
          <w:rFonts w:ascii="Times New Roman" w:eastAsia="Times New Roman" w:hAnsi="Times New Roman" w:cs="Times New Roman"/>
          <w:color w:val="000000"/>
          <w:lang w:eastAsia="en-CA"/>
          <w14:ligatures w14:val="none"/>
        </w:rPr>
        <w:t>Sanvido</w:t>
      </w:r>
      <w:proofErr w:type="spellEnd"/>
      <w:r w:rsidRPr="00096C23">
        <w:rPr>
          <w:rFonts w:ascii="Times New Roman" w:eastAsia="Times New Roman" w:hAnsi="Times New Roman" w:cs="Times New Roman"/>
          <w:color w:val="000000"/>
          <w:lang w:eastAsia="en-CA"/>
          <w14:ligatures w14:val="none"/>
        </w:rPr>
        <w:t xml:space="preserve">, O., and others. Evaluating environmental risks of genetically modified crops: </w:t>
      </w:r>
      <w:r>
        <w:rPr>
          <w:rFonts w:ascii="Times New Roman" w:eastAsia="Times New Roman" w:hAnsi="Times New Roman" w:cs="Times New Roman"/>
          <w:color w:val="000000"/>
          <w:lang w:eastAsia="en-CA"/>
          <w14:ligatures w14:val="none"/>
        </w:rPr>
        <w:t>E</w:t>
      </w:r>
      <w:r w:rsidRPr="00B26373">
        <w:rPr>
          <w:rFonts w:ascii="Times New Roman" w:eastAsia="Times New Roman" w:hAnsi="Times New Roman" w:cs="Times New Roman"/>
          <w:color w:val="000000"/>
          <w:lang w:eastAsia="en-CA"/>
          <w14:ligatures w14:val="none"/>
        </w:rPr>
        <w:t>cological</w:t>
      </w:r>
      <w:r w:rsidRPr="00096C23">
        <w:rPr>
          <w:rFonts w:ascii="Times New Roman" w:eastAsia="Times New Roman" w:hAnsi="Times New Roman" w:cs="Times New Roman"/>
          <w:color w:val="000000"/>
          <w:lang w:eastAsia="en-CA"/>
          <w14:ligatures w14:val="none"/>
        </w:rPr>
        <w:t xml:space="preserve"> harm criteria for regulatory decision-making. </w:t>
      </w:r>
      <w:r w:rsidRPr="00096C23">
        <w:rPr>
          <w:rFonts w:ascii="Times New Roman" w:eastAsia="Times New Roman" w:hAnsi="Times New Roman" w:cs="Times New Roman"/>
          <w:i/>
          <w:color w:val="000000"/>
          <w:lang w:eastAsia="en-CA"/>
          <w14:ligatures w14:val="none"/>
        </w:rPr>
        <w:t xml:space="preserve">Environmental science &amp; policy, </w:t>
      </w:r>
      <w:r w:rsidRPr="00096C23">
        <w:rPr>
          <w:rFonts w:ascii="Times New Roman" w:eastAsia="Times New Roman" w:hAnsi="Times New Roman" w:cs="Times New Roman"/>
          <w:color w:val="000000"/>
          <w:lang w:eastAsia="en-CA"/>
          <w14:ligatures w14:val="none"/>
        </w:rPr>
        <w:t xml:space="preserve">vol. 15 (October 2011), pp. 82 – 91. </w:t>
      </w:r>
    </w:p>
    <w:p w14:paraId="10B4B493" w14:textId="12C9651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Schiemann, Joachim, and others. Risk </w:t>
      </w:r>
      <w:r w:rsidRPr="00B26373">
        <w:rPr>
          <w:rFonts w:ascii="Times New Roman" w:hAnsi="Times New Roman" w:cs="Times New Roman"/>
        </w:rPr>
        <w:t>assessment</w:t>
      </w:r>
      <w:r w:rsidRPr="00096C23">
        <w:rPr>
          <w:rFonts w:ascii="Times New Roman" w:hAnsi="Times New Roman" w:cs="Times New Roman"/>
        </w:rPr>
        <w:t xml:space="preserve"> and </w:t>
      </w:r>
      <w:r w:rsidRPr="00B26373">
        <w:rPr>
          <w:rFonts w:ascii="Times New Roman" w:hAnsi="Times New Roman" w:cs="Times New Roman"/>
        </w:rPr>
        <w:t>regulation</w:t>
      </w:r>
      <w:r w:rsidRPr="00096C23">
        <w:rPr>
          <w:rFonts w:ascii="Times New Roman" w:hAnsi="Times New Roman" w:cs="Times New Roman"/>
        </w:rPr>
        <w:t xml:space="preserve"> of </w:t>
      </w:r>
      <w:r w:rsidRPr="00B26373">
        <w:rPr>
          <w:rFonts w:ascii="Times New Roman" w:hAnsi="Times New Roman" w:cs="Times New Roman"/>
        </w:rPr>
        <w:t>plants modified</w:t>
      </w:r>
      <w:r w:rsidRPr="00096C23">
        <w:rPr>
          <w:rFonts w:ascii="Times New Roman" w:hAnsi="Times New Roman" w:cs="Times New Roman"/>
        </w:rPr>
        <w:t xml:space="preserve"> by </w:t>
      </w:r>
      <w:r w:rsidRPr="00B26373">
        <w:rPr>
          <w:rFonts w:ascii="Times New Roman" w:hAnsi="Times New Roman" w:cs="Times New Roman"/>
        </w:rPr>
        <w:t>modern biotechniques</w:t>
      </w:r>
      <w:r w:rsidRPr="00096C23">
        <w:rPr>
          <w:rFonts w:ascii="Times New Roman" w:hAnsi="Times New Roman" w:cs="Times New Roman"/>
        </w:rPr>
        <w:t xml:space="preserve">: Current </w:t>
      </w:r>
      <w:r w:rsidRPr="00B26373">
        <w:rPr>
          <w:rFonts w:ascii="Times New Roman" w:hAnsi="Times New Roman" w:cs="Times New Roman"/>
        </w:rPr>
        <w:t>status</w:t>
      </w:r>
      <w:r w:rsidRPr="00096C23">
        <w:rPr>
          <w:rFonts w:ascii="Times New Roman" w:hAnsi="Times New Roman" w:cs="Times New Roman"/>
        </w:rPr>
        <w:t xml:space="preserve"> and </w:t>
      </w:r>
      <w:r w:rsidRPr="00B26373">
        <w:rPr>
          <w:rFonts w:ascii="Times New Roman" w:hAnsi="Times New Roman" w:cs="Times New Roman"/>
        </w:rPr>
        <w:t>future challenges.</w:t>
      </w:r>
      <w:r w:rsidRPr="00096C23">
        <w:rPr>
          <w:rFonts w:ascii="Times New Roman" w:hAnsi="Times New Roman" w:cs="Times New Roman"/>
        </w:rPr>
        <w:t xml:space="preserve"> </w:t>
      </w:r>
      <w:r w:rsidRPr="00096C23">
        <w:rPr>
          <w:rFonts w:ascii="Times New Roman" w:hAnsi="Times New Roman" w:cs="Times New Roman"/>
          <w:i/>
          <w:iCs/>
        </w:rPr>
        <w:t xml:space="preserve">Annu rev plant biol., </w:t>
      </w:r>
      <w:r w:rsidRPr="00096C23">
        <w:rPr>
          <w:rFonts w:ascii="Times New Roman" w:hAnsi="Times New Roman" w:cs="Times New Roman"/>
        </w:rPr>
        <w:t xml:space="preserve">vol. 70 (April 2019), pp. 699 – 726. </w:t>
      </w:r>
    </w:p>
    <w:p w14:paraId="748BC89C" w14:textId="345B10FE" w:rsidR="00787D21" w:rsidRPr="00FE0869" w:rsidRDefault="00787D21" w:rsidP="00787D21">
      <w:pPr>
        <w:rPr>
          <w:rFonts w:ascii="Times New Roman" w:hAnsi="Times New Roman" w:cs="Times New Roman"/>
        </w:rPr>
      </w:pPr>
      <w:r w:rsidRPr="00096C23">
        <w:rPr>
          <w:rFonts w:ascii="Times New Roman" w:hAnsi="Times New Roman" w:cs="Times New Roman"/>
        </w:rPr>
        <w:t xml:space="preserve">Science, Wadman, Meredith.  Windborne mosquitoes may carry malaria hundreds of </w:t>
      </w:r>
      <w:proofErr w:type="spellStart"/>
      <w:r w:rsidRPr="00096C23">
        <w:rPr>
          <w:rFonts w:ascii="Times New Roman" w:hAnsi="Times New Roman" w:cs="Times New Roman"/>
        </w:rPr>
        <w:t>kilometers</w:t>
      </w:r>
      <w:proofErr w:type="spellEnd"/>
      <w:r w:rsidRPr="00096C23">
        <w:rPr>
          <w:rFonts w:ascii="Times New Roman" w:hAnsi="Times New Roman" w:cs="Times New Roman"/>
        </w:rPr>
        <w:t xml:space="preserve">. 2 October 2019. Available at </w:t>
      </w:r>
      <w:hyperlink r:id="rId33" w:history="1">
        <w:r w:rsidRPr="00096C23">
          <w:rPr>
            <w:rStyle w:val="Hyperlink"/>
            <w:rFonts w:ascii="Times New Roman" w:hAnsi="Times New Roman" w:cs="Times New Roman"/>
          </w:rPr>
          <w:t>https://www.science.org/content/article/windborne-mosquitoes-may-carry-malaria-hundreds-kilometers</w:t>
        </w:r>
      </w:hyperlink>
      <w:r w:rsidRPr="00096C23">
        <w:rPr>
          <w:rFonts w:ascii="Times New Roman" w:hAnsi="Times New Roman" w:cs="Times New Roman"/>
        </w:rPr>
        <w:t>.</w:t>
      </w:r>
    </w:p>
    <w:p w14:paraId="48AE9AE6" w14:textId="1ECF16D8" w:rsidR="00787D21" w:rsidRPr="00FE0869" w:rsidRDefault="00787D21" w:rsidP="00787D21">
      <w:pPr>
        <w:rPr>
          <w:rFonts w:ascii="Times New Roman" w:hAnsi="Times New Roman" w:cs="Times New Roman"/>
          <w:color w:val="000000" w:themeColor="text1"/>
        </w:rPr>
      </w:pPr>
      <w:r w:rsidRPr="00096C23">
        <w:rPr>
          <w:rFonts w:ascii="Times New Roman" w:hAnsi="Times New Roman" w:cs="Times New Roman"/>
          <w:color w:val="000000" w:themeColor="text1"/>
        </w:rPr>
        <w:t>Scott, Eldridge B.F., and Thomas W. Scott. Arbovirus diseases</w:t>
      </w:r>
      <w:r w:rsidRPr="00096C23">
        <w:rPr>
          <w:rFonts w:ascii="Times New Roman" w:hAnsi="Times New Roman" w:cs="Times New Roman"/>
          <w:i/>
          <w:iCs/>
          <w:color w:val="000000" w:themeColor="text1"/>
        </w:rPr>
        <w:t>. In medical entomology</w:t>
      </w:r>
      <w:r w:rsidRPr="00096C23">
        <w:rPr>
          <w:rFonts w:ascii="Times New Roman" w:hAnsi="Times New Roman" w:cs="Times New Roman"/>
          <w:color w:val="000000" w:themeColor="text1"/>
        </w:rPr>
        <w:t>. Dordrecht: Springer, 2000.</w:t>
      </w:r>
    </w:p>
    <w:p w14:paraId="61B09920" w14:textId="46901D01"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Scudellari</w:t>
      </w:r>
      <w:proofErr w:type="spellEnd"/>
      <w:r w:rsidRPr="00096C23">
        <w:rPr>
          <w:rFonts w:ascii="Times New Roman" w:hAnsi="Times New Roman" w:cs="Times New Roman"/>
        </w:rPr>
        <w:t xml:space="preserve">, Megan. Self-destructing mosquitoes and sterilized rodents: the promise of gene drives. </w:t>
      </w:r>
      <w:r w:rsidRPr="00096C23">
        <w:rPr>
          <w:rFonts w:ascii="Times New Roman" w:hAnsi="Times New Roman" w:cs="Times New Roman"/>
          <w:i/>
          <w:iCs/>
        </w:rPr>
        <w:t>Nature</w:t>
      </w:r>
      <w:r>
        <w:rPr>
          <w:rFonts w:ascii="Times New Roman" w:hAnsi="Times New Roman" w:cs="Times New Roman"/>
          <w:i/>
          <w:iCs/>
        </w:rPr>
        <w:t xml:space="preserve"> </w:t>
      </w:r>
      <w:r w:rsidRPr="00096C23">
        <w:rPr>
          <w:rFonts w:ascii="Times New Roman" w:hAnsi="Times New Roman" w:cs="Times New Roman"/>
        </w:rPr>
        <w:t xml:space="preserve">(July 2019). </w:t>
      </w:r>
    </w:p>
    <w:p w14:paraId="4F7C8108" w14:textId="5974CCC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Sharma, Vikrant, and others. Zika virus: An emerging challenge to public health worldwide. </w:t>
      </w:r>
      <w:r w:rsidRPr="00096C23">
        <w:rPr>
          <w:rFonts w:ascii="Times New Roman" w:hAnsi="Times New Roman" w:cs="Times New Roman"/>
          <w:i/>
          <w:iCs/>
        </w:rPr>
        <w:t xml:space="preserve">Can J </w:t>
      </w:r>
      <w:proofErr w:type="spellStart"/>
      <w:r w:rsidRPr="00096C23">
        <w:rPr>
          <w:rFonts w:ascii="Times New Roman" w:hAnsi="Times New Roman" w:cs="Times New Roman"/>
          <w:i/>
          <w:iCs/>
        </w:rPr>
        <w:t>microbiol</w:t>
      </w:r>
      <w:proofErr w:type="spellEnd"/>
      <w:r w:rsidRPr="00096C23">
        <w:rPr>
          <w:rFonts w:ascii="Times New Roman" w:hAnsi="Times New Roman" w:cs="Times New Roman"/>
        </w:rPr>
        <w:t xml:space="preserve">, vol. 66, No. 2 (February 2020), pp. 87 – 98.  </w:t>
      </w:r>
    </w:p>
    <w:p w14:paraId="1B62AF86" w14:textId="7FAF8197" w:rsidR="00787D21" w:rsidRPr="008D19A7" w:rsidRDefault="00787D21" w:rsidP="00787D21">
      <w:pPr>
        <w:rPr>
          <w:rFonts w:ascii="Times New Roman" w:eastAsia="Times New Roman" w:hAnsi="Times New Roman" w:cs="Times New Roman"/>
          <w:color w:val="000000"/>
          <w:lang w:val="pt-PT" w:eastAsia="en-CA"/>
          <w14:ligatures w14:val="none"/>
        </w:rPr>
      </w:pPr>
      <w:r w:rsidRPr="00096C23">
        <w:rPr>
          <w:rFonts w:ascii="Times New Roman" w:hAnsi="Times New Roman" w:cs="Times New Roman"/>
        </w:rPr>
        <w:t xml:space="preserve">Shinde, Divya P., and others. Yellow Fever: Roles of animal models and arthropod vector studies in understanding epidemic emergence. </w:t>
      </w:r>
      <w:r w:rsidRPr="008D19A7">
        <w:rPr>
          <w:rFonts w:ascii="Times New Roman" w:hAnsi="Times New Roman" w:cs="Times New Roman"/>
          <w:i/>
          <w:lang w:val="pt-PT"/>
        </w:rPr>
        <w:t>Microorganisms,</w:t>
      </w:r>
      <w:r w:rsidRPr="008D19A7">
        <w:rPr>
          <w:rFonts w:ascii="Times New Roman" w:hAnsi="Times New Roman" w:cs="Times New Roman"/>
          <w:lang w:val="pt-PT"/>
        </w:rPr>
        <w:t xml:space="preserve"> vol. 10, No. 8, 1578 (August 2022). </w:t>
      </w:r>
    </w:p>
    <w:p w14:paraId="33F45A42" w14:textId="77777777" w:rsidR="00787D21" w:rsidRPr="00096C23" w:rsidRDefault="00787D21" w:rsidP="00787D21">
      <w:pPr>
        <w:rPr>
          <w:rFonts w:ascii="Times New Roman" w:hAnsi="Times New Roman" w:cs="Times New Roman"/>
          <w:color w:val="000000" w:themeColor="text1"/>
        </w:rPr>
      </w:pPr>
      <w:r w:rsidRPr="008D19A7">
        <w:rPr>
          <w:rFonts w:ascii="Times New Roman" w:hAnsi="Times New Roman" w:cs="Times New Roman"/>
          <w:color w:val="000000" w:themeColor="text1"/>
          <w:lang w:val="pt-PT"/>
        </w:rPr>
        <w:t xml:space="preserve">Silva Da Silva, Fábio, and others. Mitochondrial genome sequencing and phylogeny of </w:t>
      </w:r>
      <w:r w:rsidRPr="008D19A7">
        <w:rPr>
          <w:rFonts w:ascii="Times New Roman" w:hAnsi="Times New Roman" w:cs="Times New Roman"/>
          <w:i/>
          <w:color w:val="000000" w:themeColor="text1"/>
          <w:lang w:val="pt-PT"/>
        </w:rPr>
        <w:t xml:space="preserve">Haemagogus albomaculatus, Haemagogus leucocelaenus, Haemagogus spegazzinii, and Haemagogus tropicalis (Diptera: Culicidae). </w:t>
      </w:r>
      <w:r w:rsidRPr="00096C23">
        <w:rPr>
          <w:rFonts w:ascii="Times New Roman" w:hAnsi="Times New Roman" w:cs="Times New Roman"/>
          <w:i/>
          <w:iCs/>
          <w:color w:val="000000" w:themeColor="text1"/>
        </w:rPr>
        <w:t xml:space="preserve">Scientific reports, </w:t>
      </w:r>
      <w:r w:rsidRPr="00096C23">
        <w:rPr>
          <w:rFonts w:ascii="Times New Roman" w:hAnsi="Times New Roman" w:cs="Times New Roman"/>
          <w:color w:val="000000" w:themeColor="text1"/>
        </w:rPr>
        <w:t>vol. 10, No. 16948, (October 2020)</w:t>
      </w:r>
    </w:p>
    <w:p w14:paraId="403760C1" w14:textId="77777777" w:rsidR="00787D21" w:rsidRPr="00096C23" w:rsidRDefault="00787D21" w:rsidP="00787D21">
      <w:pPr>
        <w:rPr>
          <w:rFonts w:ascii="Times New Roman" w:hAnsi="Times New Roman" w:cs="Times New Roman"/>
        </w:rPr>
      </w:pPr>
    </w:p>
    <w:p w14:paraId="1B8E80F3" w14:textId="4F98267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Simon, Samson, Matthias Otto, and Magaret Engelhard. Synthetic gene drive: </w:t>
      </w:r>
      <w:r>
        <w:rPr>
          <w:rFonts w:ascii="Times New Roman" w:hAnsi="Times New Roman" w:cs="Times New Roman"/>
        </w:rPr>
        <w:t>B</w:t>
      </w:r>
      <w:r w:rsidRPr="00B26373">
        <w:rPr>
          <w:rFonts w:ascii="Times New Roman" w:hAnsi="Times New Roman" w:cs="Times New Roman"/>
        </w:rPr>
        <w:t>etween</w:t>
      </w:r>
      <w:r w:rsidRPr="00096C23">
        <w:rPr>
          <w:rFonts w:ascii="Times New Roman" w:hAnsi="Times New Roman" w:cs="Times New Roman"/>
        </w:rPr>
        <w:t xml:space="preserve"> continuity and novelty. </w:t>
      </w:r>
      <w:r w:rsidRPr="00096C23">
        <w:rPr>
          <w:rFonts w:ascii="Times New Roman" w:hAnsi="Times New Roman" w:cs="Times New Roman"/>
          <w:i/>
          <w:iCs/>
        </w:rPr>
        <w:t xml:space="preserve">EMBO Rep., </w:t>
      </w:r>
      <w:r w:rsidRPr="00096C23">
        <w:rPr>
          <w:rFonts w:ascii="Times New Roman" w:hAnsi="Times New Roman" w:cs="Times New Roman"/>
        </w:rPr>
        <w:t>vol. 19, No. 5 (May 2018).</w:t>
      </w:r>
    </w:p>
    <w:p w14:paraId="21EA9629" w14:textId="479895E1"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Simoni, A. Movement of genetically modified insects for research purposes. </w:t>
      </w:r>
      <w:r w:rsidRPr="00096C23">
        <w:rPr>
          <w:rFonts w:ascii="Times New Roman" w:hAnsi="Times New Roman" w:cs="Times New Roman"/>
          <w:i/>
          <w:iCs/>
        </w:rPr>
        <w:t xml:space="preserve">Rev sci tech., </w:t>
      </w:r>
      <w:r w:rsidRPr="00096C23">
        <w:rPr>
          <w:rFonts w:ascii="Times New Roman" w:hAnsi="Times New Roman" w:cs="Times New Roman"/>
        </w:rPr>
        <w:t xml:space="preserve">vol. 41, No. 1 (May 2022), pp. 100 – 106. </w:t>
      </w:r>
    </w:p>
    <w:p w14:paraId="7C60E49B" w14:textId="73EAE3F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Simoni, Alekos, and others. A male-biased sex-distorter gene drive for the human malaria vector </w:t>
      </w:r>
      <w:r w:rsidRPr="00096C23">
        <w:rPr>
          <w:rFonts w:ascii="Times New Roman" w:hAnsi="Times New Roman" w:cs="Times New Roman"/>
          <w:i/>
          <w:iCs/>
        </w:rPr>
        <w:t>Anopheles gambiae</w:t>
      </w:r>
      <w:r w:rsidRPr="00096C23">
        <w:rPr>
          <w:rFonts w:ascii="Times New Roman" w:hAnsi="Times New Roman" w:cs="Times New Roman"/>
        </w:rPr>
        <w:t xml:space="preserve">. </w:t>
      </w:r>
      <w:r w:rsidRPr="00096C23">
        <w:rPr>
          <w:rFonts w:ascii="Times New Roman" w:hAnsi="Times New Roman" w:cs="Times New Roman"/>
          <w:i/>
          <w:iCs/>
        </w:rPr>
        <w:t>Nature biotechnology</w:t>
      </w:r>
      <w:r w:rsidRPr="00096C23">
        <w:rPr>
          <w:rFonts w:ascii="Times New Roman" w:hAnsi="Times New Roman" w:cs="Times New Roman"/>
        </w:rPr>
        <w:t xml:space="preserve">, vol. 38 (May 2020), pp. 1054 – 1060. </w:t>
      </w:r>
    </w:p>
    <w:p w14:paraId="24F90194" w14:textId="40C6050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Small, Scott T., and others. Radiation with reticulation marks the origin of a major malaria vector. </w:t>
      </w:r>
      <w:r w:rsidRPr="00096C23">
        <w:rPr>
          <w:rFonts w:ascii="Times New Roman" w:hAnsi="Times New Roman" w:cs="Times New Roman"/>
          <w:i/>
          <w:iCs/>
        </w:rPr>
        <w:t xml:space="preserve">PNAS, </w:t>
      </w:r>
      <w:r w:rsidRPr="00096C23">
        <w:rPr>
          <w:rFonts w:ascii="Times New Roman" w:hAnsi="Times New Roman" w:cs="Times New Roman"/>
        </w:rPr>
        <w:t xml:space="preserve">vol. 117, No. 50 (December 2020), pp. 31583 – 31590. </w:t>
      </w:r>
    </w:p>
    <w:p w14:paraId="44911237" w14:textId="7987EADC"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Snow, Allison A. Genetically engineering wild mice to combat </w:t>
      </w:r>
      <w:proofErr w:type="spellStart"/>
      <w:r w:rsidRPr="00096C23">
        <w:rPr>
          <w:rFonts w:ascii="Times New Roman" w:hAnsi="Times New Roman" w:cs="Times New Roman"/>
        </w:rPr>
        <w:t>lyme</w:t>
      </w:r>
      <w:proofErr w:type="spellEnd"/>
      <w:r w:rsidRPr="00096C23">
        <w:rPr>
          <w:rFonts w:ascii="Times New Roman" w:hAnsi="Times New Roman" w:cs="Times New Roman"/>
        </w:rPr>
        <w:t xml:space="preserve"> disease: An ecological perspective. </w:t>
      </w:r>
      <w:r w:rsidRPr="00096C23">
        <w:rPr>
          <w:rFonts w:ascii="Times New Roman" w:hAnsi="Times New Roman" w:cs="Times New Roman"/>
          <w:i/>
          <w:iCs/>
        </w:rPr>
        <w:t>Bioscience</w:t>
      </w:r>
      <w:r w:rsidRPr="00096C23">
        <w:rPr>
          <w:rFonts w:ascii="Times New Roman" w:hAnsi="Times New Roman" w:cs="Times New Roman"/>
        </w:rPr>
        <w:t xml:space="preserve">, vol. 69, No. 9 (September 2019), pp. 746 – 756. </w:t>
      </w:r>
    </w:p>
    <w:p w14:paraId="7239FDE8" w14:textId="2CB4019F"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Soghigian</w:t>
      </w:r>
      <w:proofErr w:type="spellEnd"/>
      <w:r w:rsidRPr="00096C23">
        <w:rPr>
          <w:rFonts w:ascii="Times New Roman" w:hAnsi="Times New Roman" w:cs="Times New Roman"/>
        </w:rPr>
        <w:t xml:space="preserve">, John, and others. Genetic evidence for the origin of </w:t>
      </w:r>
      <w:r w:rsidRPr="00096C23">
        <w:rPr>
          <w:rFonts w:ascii="Times New Roman" w:hAnsi="Times New Roman" w:cs="Times New Roman"/>
          <w:i/>
          <w:iCs/>
        </w:rPr>
        <w:t>Aedes aegypti</w:t>
      </w:r>
      <w:r w:rsidRPr="00096C23">
        <w:rPr>
          <w:rFonts w:ascii="Times New Roman" w:hAnsi="Times New Roman" w:cs="Times New Roman"/>
        </w:rPr>
        <w:t xml:space="preserve">, the yellow fever mosquito, in the southwestern Indian Ocean. </w:t>
      </w:r>
      <w:r w:rsidRPr="00096C23">
        <w:rPr>
          <w:rFonts w:ascii="Times New Roman" w:hAnsi="Times New Roman" w:cs="Times New Roman"/>
          <w:i/>
          <w:iCs/>
        </w:rPr>
        <w:t xml:space="preserve">Mol ecol., </w:t>
      </w:r>
      <w:r w:rsidRPr="00096C23">
        <w:rPr>
          <w:rFonts w:ascii="Times New Roman" w:hAnsi="Times New Roman" w:cs="Times New Roman"/>
        </w:rPr>
        <w:t xml:space="preserve">vol. 29, No. 19 (October 2020), pp. 3593 – 3606. </w:t>
      </w:r>
    </w:p>
    <w:p w14:paraId="51D462F8" w14:textId="652BFC6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Souza-Neto, Jayme A., Jeffrey R. Powell, and Mariangela </w:t>
      </w:r>
      <w:proofErr w:type="spellStart"/>
      <w:r w:rsidRPr="00096C23">
        <w:rPr>
          <w:rFonts w:ascii="Times New Roman" w:hAnsi="Times New Roman" w:cs="Times New Roman"/>
        </w:rPr>
        <w:t>Bonizzoni</w:t>
      </w:r>
      <w:proofErr w:type="spellEnd"/>
      <w:r w:rsidRPr="00096C23">
        <w:rPr>
          <w:rFonts w:ascii="Times New Roman" w:hAnsi="Times New Roman" w:cs="Times New Roman"/>
        </w:rPr>
        <w:t xml:space="preserve">. </w:t>
      </w:r>
      <w:r w:rsidRPr="00E1776A">
        <w:rPr>
          <w:rFonts w:ascii="Times New Roman" w:hAnsi="Times New Roman" w:cs="Times New Roman"/>
          <w:i/>
          <w:iCs/>
        </w:rPr>
        <w:t>Aedes aegypti</w:t>
      </w:r>
      <w:r w:rsidRPr="00096C23">
        <w:rPr>
          <w:rFonts w:ascii="Times New Roman" w:hAnsi="Times New Roman" w:cs="Times New Roman"/>
        </w:rPr>
        <w:t xml:space="preserve"> vector competence studies: A review. </w:t>
      </w:r>
      <w:r w:rsidRPr="00096C23">
        <w:rPr>
          <w:rFonts w:ascii="Times New Roman" w:hAnsi="Times New Roman" w:cs="Times New Roman"/>
          <w:i/>
          <w:iCs/>
        </w:rPr>
        <w:t xml:space="preserve">Infection, Genetics and Evolution, </w:t>
      </w:r>
      <w:r w:rsidRPr="00096C23">
        <w:rPr>
          <w:rFonts w:ascii="Times New Roman" w:hAnsi="Times New Roman" w:cs="Times New Roman"/>
        </w:rPr>
        <w:t>vol. 67, (January 2019), pp. 191—209.</w:t>
      </w:r>
    </w:p>
    <w:p w14:paraId="1524B1C3" w14:textId="6F2E669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Spiegelhalter, David J., and Hauke Riesch. Don't know, can't know: </w:t>
      </w:r>
      <w:r>
        <w:rPr>
          <w:rFonts w:ascii="Times New Roman" w:hAnsi="Times New Roman" w:cs="Times New Roman"/>
        </w:rPr>
        <w:t>E</w:t>
      </w:r>
      <w:r w:rsidRPr="00B26373">
        <w:rPr>
          <w:rFonts w:ascii="Times New Roman" w:hAnsi="Times New Roman" w:cs="Times New Roman"/>
        </w:rPr>
        <w:t>mbracing</w:t>
      </w:r>
      <w:r w:rsidRPr="00096C23">
        <w:rPr>
          <w:rFonts w:ascii="Times New Roman" w:hAnsi="Times New Roman" w:cs="Times New Roman"/>
        </w:rPr>
        <w:t xml:space="preserve"> deeper uncertainties when analysing risks. </w:t>
      </w:r>
      <w:r w:rsidRPr="00096C23">
        <w:rPr>
          <w:rFonts w:ascii="Times New Roman" w:hAnsi="Times New Roman" w:cs="Times New Roman"/>
          <w:i/>
          <w:iCs/>
        </w:rPr>
        <w:t xml:space="preserve">Philosophical </w:t>
      </w:r>
      <w:r w:rsidRPr="00B26373">
        <w:rPr>
          <w:rFonts w:ascii="Times New Roman" w:hAnsi="Times New Roman" w:cs="Times New Roman"/>
          <w:i/>
          <w:iCs/>
        </w:rPr>
        <w:t>Transactions</w:t>
      </w:r>
      <w:r w:rsidRPr="00096C23">
        <w:rPr>
          <w:rFonts w:ascii="Times New Roman" w:hAnsi="Times New Roman" w:cs="Times New Roman"/>
          <w:i/>
          <w:iCs/>
        </w:rPr>
        <w:t xml:space="preserve"> of the </w:t>
      </w:r>
      <w:r w:rsidRPr="00B26373">
        <w:rPr>
          <w:rFonts w:ascii="Times New Roman" w:hAnsi="Times New Roman" w:cs="Times New Roman"/>
          <w:i/>
          <w:iCs/>
        </w:rPr>
        <w:t>Royal Society</w:t>
      </w:r>
      <w:r w:rsidRPr="00096C23">
        <w:rPr>
          <w:rFonts w:ascii="Times New Roman" w:hAnsi="Times New Roman" w:cs="Times New Roman"/>
          <w:i/>
          <w:iCs/>
        </w:rPr>
        <w:t xml:space="preserve"> A: Mathematical, </w:t>
      </w:r>
      <w:r w:rsidRPr="00B26373">
        <w:rPr>
          <w:rFonts w:ascii="Times New Roman" w:hAnsi="Times New Roman" w:cs="Times New Roman"/>
          <w:i/>
          <w:iCs/>
        </w:rPr>
        <w:t>Physical</w:t>
      </w:r>
      <w:r w:rsidRPr="00096C23">
        <w:rPr>
          <w:rFonts w:ascii="Times New Roman" w:hAnsi="Times New Roman" w:cs="Times New Roman"/>
          <w:i/>
          <w:iCs/>
        </w:rPr>
        <w:t xml:space="preserve"> and </w:t>
      </w:r>
      <w:r w:rsidRPr="00B26373">
        <w:rPr>
          <w:rFonts w:ascii="Times New Roman" w:hAnsi="Times New Roman" w:cs="Times New Roman"/>
          <w:i/>
          <w:iCs/>
        </w:rPr>
        <w:t>Engineering Sciences</w:t>
      </w:r>
      <w:r w:rsidRPr="00096C23">
        <w:rPr>
          <w:rFonts w:ascii="Times New Roman" w:hAnsi="Times New Roman" w:cs="Times New Roman"/>
        </w:rPr>
        <w:t xml:space="preserve">, vol. 369, No. 1956 (December 2011). </w:t>
      </w:r>
    </w:p>
    <w:p w14:paraId="755B619E" w14:textId="0475110A"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St. Leger, Raymond J. From the lab to the last mile: Deploying transgenic approaches against mosquitoes. </w:t>
      </w:r>
      <w:r w:rsidRPr="00096C23">
        <w:rPr>
          <w:rFonts w:ascii="Times New Roman" w:hAnsi="Times New Roman" w:cs="Times New Roman"/>
          <w:i/>
          <w:iCs/>
        </w:rPr>
        <w:t xml:space="preserve">Frontiers in </w:t>
      </w:r>
      <w:r w:rsidRPr="00B26373">
        <w:rPr>
          <w:rFonts w:ascii="Times New Roman" w:hAnsi="Times New Roman" w:cs="Times New Roman"/>
          <w:i/>
          <w:iCs/>
        </w:rPr>
        <w:t>Tropical Diseases</w:t>
      </w:r>
      <w:r w:rsidRPr="00096C23">
        <w:rPr>
          <w:rFonts w:ascii="Times New Roman" w:hAnsi="Times New Roman" w:cs="Times New Roman"/>
          <w:i/>
          <w:iCs/>
        </w:rPr>
        <w:t xml:space="preserve">, </w:t>
      </w:r>
      <w:r w:rsidRPr="00096C23">
        <w:rPr>
          <w:rFonts w:ascii="Times New Roman" w:hAnsi="Times New Roman" w:cs="Times New Roman"/>
        </w:rPr>
        <w:t xml:space="preserve">vol. 2, No. 804066 (December 2021). </w:t>
      </w:r>
    </w:p>
    <w:p w14:paraId="5FDAB1A5" w14:textId="180CBBF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Sudeep, A. B., and P. Shil. </w:t>
      </w:r>
      <w:r w:rsidRPr="00096C23">
        <w:rPr>
          <w:rFonts w:ascii="Times New Roman" w:hAnsi="Times New Roman" w:cs="Times New Roman"/>
          <w:i/>
          <w:iCs/>
        </w:rPr>
        <w:t xml:space="preserve">Aedes </w:t>
      </w:r>
      <w:proofErr w:type="spellStart"/>
      <w:r w:rsidRPr="00096C23">
        <w:rPr>
          <w:rFonts w:ascii="Times New Roman" w:hAnsi="Times New Roman" w:cs="Times New Roman"/>
          <w:i/>
          <w:iCs/>
        </w:rPr>
        <w:t>vittatus</w:t>
      </w:r>
      <w:proofErr w:type="spellEnd"/>
      <w:r w:rsidRPr="00096C23">
        <w:rPr>
          <w:rFonts w:ascii="Times New Roman" w:hAnsi="Times New Roman" w:cs="Times New Roman"/>
        </w:rPr>
        <w:t xml:space="preserve"> (Bigot) mosquito: An emerging threat to public health, </w:t>
      </w:r>
      <w:r w:rsidRPr="00096C23">
        <w:rPr>
          <w:rFonts w:ascii="Times New Roman" w:hAnsi="Times New Roman" w:cs="Times New Roman"/>
          <w:i/>
          <w:iCs/>
        </w:rPr>
        <w:t>J vector borne dis.</w:t>
      </w:r>
      <w:r w:rsidRPr="00096C23">
        <w:rPr>
          <w:rFonts w:ascii="Times New Roman" w:hAnsi="Times New Roman" w:cs="Times New Roman"/>
        </w:rPr>
        <w:t xml:space="preserve">, vol. 54, No. 4 (October – December 2017), pp. 295 – 300. </w:t>
      </w:r>
    </w:p>
    <w:p w14:paraId="57324EB5" w14:textId="1241F61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Sudweeks, Jaye, and others. Locally Fixed Alleles: A method to localize gene drive to island populations. </w:t>
      </w:r>
      <w:r w:rsidRPr="00096C23">
        <w:rPr>
          <w:rFonts w:ascii="Times New Roman" w:hAnsi="Times New Roman" w:cs="Times New Roman"/>
          <w:i/>
          <w:iCs/>
        </w:rPr>
        <w:t xml:space="preserve">Scientific reports, </w:t>
      </w:r>
      <w:r w:rsidRPr="00096C23">
        <w:rPr>
          <w:rFonts w:ascii="Times New Roman" w:hAnsi="Times New Roman" w:cs="Times New Roman"/>
        </w:rPr>
        <w:t>vol. 9, No. 15821 (November 2019).</w:t>
      </w:r>
    </w:p>
    <w:p w14:paraId="36634CFC" w14:textId="7A61146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Suter II, Glen W. </w:t>
      </w:r>
      <w:r w:rsidRPr="00096C23">
        <w:rPr>
          <w:rFonts w:ascii="Times New Roman" w:hAnsi="Times New Roman" w:cs="Times New Roman"/>
          <w:i/>
          <w:iCs/>
        </w:rPr>
        <w:t>Ecological Risk Assessment,</w:t>
      </w:r>
      <w:r w:rsidRPr="00096C23">
        <w:rPr>
          <w:rFonts w:ascii="Times New Roman" w:hAnsi="Times New Roman" w:cs="Times New Roman"/>
        </w:rPr>
        <w:t xml:space="preserve"> second edition. CRC press 2006</w:t>
      </w:r>
      <w:r>
        <w:rPr>
          <w:rFonts w:ascii="Times New Roman" w:hAnsi="Times New Roman" w:cs="Times New Roman"/>
        </w:rPr>
        <w:t>.</w:t>
      </w:r>
    </w:p>
    <w:p w14:paraId="32EE6A08" w14:textId="1D21000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Swan, Tom, and others. A literature review of dispersal pathways of </w:t>
      </w:r>
      <w:r w:rsidRPr="00E1776A">
        <w:rPr>
          <w:rFonts w:ascii="Times New Roman" w:hAnsi="Times New Roman" w:cs="Times New Roman"/>
          <w:i/>
          <w:iCs/>
        </w:rPr>
        <w:t>Aedes albopictus</w:t>
      </w:r>
      <w:r w:rsidRPr="00096C23">
        <w:rPr>
          <w:rFonts w:ascii="Times New Roman" w:hAnsi="Times New Roman" w:cs="Times New Roman"/>
        </w:rPr>
        <w:t xml:space="preserve"> across different spatial scales: </w:t>
      </w:r>
      <w:r>
        <w:rPr>
          <w:rFonts w:ascii="Times New Roman" w:hAnsi="Times New Roman" w:cs="Times New Roman"/>
        </w:rPr>
        <w:t>I</w:t>
      </w:r>
      <w:r w:rsidRPr="00B26373">
        <w:rPr>
          <w:rFonts w:ascii="Times New Roman" w:hAnsi="Times New Roman" w:cs="Times New Roman"/>
        </w:rPr>
        <w:t>mplications</w:t>
      </w:r>
      <w:r w:rsidRPr="00096C23">
        <w:rPr>
          <w:rFonts w:ascii="Times New Roman" w:hAnsi="Times New Roman" w:cs="Times New Roman"/>
        </w:rPr>
        <w:t xml:space="preserve"> for vector surveillance. </w:t>
      </w:r>
      <w:r w:rsidRPr="00096C23">
        <w:rPr>
          <w:rFonts w:ascii="Times New Roman" w:hAnsi="Times New Roman" w:cs="Times New Roman"/>
          <w:i/>
          <w:iCs/>
        </w:rPr>
        <w:t>Parasites &amp; vectors</w:t>
      </w:r>
      <w:r w:rsidRPr="00096C23">
        <w:rPr>
          <w:rFonts w:ascii="Times New Roman" w:hAnsi="Times New Roman" w:cs="Times New Roman"/>
        </w:rPr>
        <w:t xml:space="preserve">, vol. 15, No. 303 (August 2022). </w:t>
      </w:r>
    </w:p>
    <w:p w14:paraId="1ABBBB5E" w14:textId="217D346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Taitingfong, Riley I. Islands as laboratories: Indigenous knowledge and gene drives in the pacific. </w:t>
      </w:r>
      <w:r w:rsidRPr="00096C23">
        <w:rPr>
          <w:rFonts w:ascii="Times New Roman" w:hAnsi="Times New Roman" w:cs="Times New Roman"/>
          <w:i/>
          <w:iCs/>
        </w:rPr>
        <w:t xml:space="preserve">Hum biol., </w:t>
      </w:r>
      <w:r w:rsidRPr="00096C23">
        <w:rPr>
          <w:rFonts w:ascii="Times New Roman" w:hAnsi="Times New Roman" w:cs="Times New Roman"/>
        </w:rPr>
        <w:t xml:space="preserve">vol. 91, No. 3 (July 2020), pp. 179 – 188. </w:t>
      </w:r>
    </w:p>
    <w:p w14:paraId="0855ED5F" w14:textId="15923428"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Talapko</w:t>
      </w:r>
      <w:proofErr w:type="spellEnd"/>
      <w:r w:rsidRPr="00096C23">
        <w:rPr>
          <w:rFonts w:ascii="Times New Roman" w:hAnsi="Times New Roman" w:cs="Times New Roman"/>
        </w:rPr>
        <w:t>, Jasminka, and others. Malaria: The past and the present.</w:t>
      </w:r>
      <w:r w:rsidRPr="00096C23">
        <w:rPr>
          <w:rFonts w:ascii="Times New Roman" w:hAnsi="Times New Roman" w:cs="Times New Roman"/>
          <w:i/>
          <w:iCs/>
        </w:rPr>
        <w:t xml:space="preserve"> Microorganisms, </w:t>
      </w:r>
      <w:r w:rsidRPr="00096C23">
        <w:rPr>
          <w:rFonts w:ascii="Times New Roman" w:hAnsi="Times New Roman" w:cs="Times New Roman"/>
        </w:rPr>
        <w:t>vol. 7, No. 179 (June 2019).</w:t>
      </w:r>
    </w:p>
    <w:p w14:paraId="4189A7B8" w14:textId="48CBC30C"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Tantely</w:t>
      </w:r>
      <w:proofErr w:type="spellEnd"/>
      <w:r w:rsidRPr="00096C23">
        <w:rPr>
          <w:rFonts w:ascii="Times New Roman" w:hAnsi="Times New Roman" w:cs="Times New Roman"/>
        </w:rPr>
        <w:t xml:space="preserve">, Luciano M., Sebastien Boyer, and Dider </w:t>
      </w:r>
      <w:proofErr w:type="spellStart"/>
      <w:r w:rsidRPr="00096C23">
        <w:rPr>
          <w:rFonts w:ascii="Times New Roman" w:hAnsi="Times New Roman" w:cs="Times New Roman"/>
        </w:rPr>
        <w:t>Fontenille</w:t>
      </w:r>
      <w:proofErr w:type="spellEnd"/>
      <w:r w:rsidRPr="00096C23">
        <w:rPr>
          <w:rFonts w:ascii="Times New Roman" w:hAnsi="Times New Roman" w:cs="Times New Roman"/>
        </w:rPr>
        <w:t xml:space="preserve">. A review of mosquitoes associated with </w:t>
      </w:r>
      <w:r>
        <w:rPr>
          <w:rFonts w:ascii="Times New Roman" w:hAnsi="Times New Roman" w:cs="Times New Roman"/>
        </w:rPr>
        <w:t>r</w:t>
      </w:r>
      <w:r w:rsidRPr="00096C23">
        <w:rPr>
          <w:rFonts w:ascii="Times New Roman" w:hAnsi="Times New Roman" w:cs="Times New Roman"/>
        </w:rPr>
        <w:t xml:space="preserve">ift </w:t>
      </w:r>
      <w:r>
        <w:rPr>
          <w:rFonts w:ascii="Times New Roman" w:hAnsi="Times New Roman" w:cs="Times New Roman"/>
        </w:rPr>
        <w:t>v</w:t>
      </w:r>
      <w:r w:rsidRPr="00096C23">
        <w:rPr>
          <w:rFonts w:ascii="Times New Roman" w:hAnsi="Times New Roman" w:cs="Times New Roman"/>
        </w:rPr>
        <w:t xml:space="preserve">alley fever virus in Madagascar. </w:t>
      </w:r>
      <w:r w:rsidRPr="00096C23">
        <w:rPr>
          <w:rFonts w:ascii="Times New Roman" w:hAnsi="Times New Roman" w:cs="Times New Roman"/>
          <w:i/>
          <w:iCs/>
        </w:rPr>
        <w:t xml:space="preserve">Am J </w:t>
      </w:r>
      <w:r>
        <w:rPr>
          <w:rFonts w:ascii="Times New Roman" w:hAnsi="Times New Roman" w:cs="Times New Roman"/>
          <w:i/>
          <w:iCs/>
        </w:rPr>
        <w:t>T</w:t>
      </w:r>
      <w:r w:rsidRPr="00096C23">
        <w:rPr>
          <w:rFonts w:ascii="Times New Roman" w:hAnsi="Times New Roman" w:cs="Times New Roman"/>
          <w:i/>
          <w:iCs/>
        </w:rPr>
        <w:t xml:space="preserve">rop </w:t>
      </w:r>
      <w:r>
        <w:rPr>
          <w:rFonts w:ascii="Times New Roman" w:hAnsi="Times New Roman" w:cs="Times New Roman"/>
          <w:i/>
          <w:iCs/>
        </w:rPr>
        <w:t>M</w:t>
      </w:r>
      <w:r w:rsidRPr="00096C23">
        <w:rPr>
          <w:rFonts w:ascii="Times New Roman" w:hAnsi="Times New Roman" w:cs="Times New Roman"/>
          <w:i/>
          <w:iCs/>
        </w:rPr>
        <w:t xml:space="preserve">ed </w:t>
      </w:r>
      <w:proofErr w:type="spellStart"/>
      <w:r>
        <w:rPr>
          <w:rFonts w:ascii="Times New Roman" w:hAnsi="Times New Roman" w:cs="Times New Roman"/>
          <w:i/>
          <w:iCs/>
        </w:rPr>
        <w:t>H</w:t>
      </w:r>
      <w:r w:rsidRPr="00096C23">
        <w:rPr>
          <w:rFonts w:ascii="Times New Roman" w:hAnsi="Times New Roman" w:cs="Times New Roman"/>
          <w:i/>
          <w:iCs/>
        </w:rPr>
        <w:t>yg</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92, No. 4 (April 2015), pp. 722 – 9. </w:t>
      </w:r>
    </w:p>
    <w:p w14:paraId="29B00A0E" w14:textId="3B519B4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Target malaria, </w:t>
      </w:r>
      <w:r>
        <w:rPr>
          <w:rFonts w:ascii="Times New Roman" w:hAnsi="Times New Roman" w:cs="Times New Roman"/>
        </w:rPr>
        <w:t xml:space="preserve">and </w:t>
      </w:r>
      <w:r w:rsidRPr="00096C23">
        <w:rPr>
          <w:rFonts w:ascii="Times New Roman" w:hAnsi="Times New Roman" w:cs="Times New Roman"/>
        </w:rPr>
        <w:t>Fuchs, Silke. Updating the terminology to describe our genetically modified mosquitoes. 17 May 2022.</w:t>
      </w:r>
    </w:p>
    <w:p w14:paraId="617E8470"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Teem, John L., and others. Genetic biocontrol for invasive species. </w:t>
      </w:r>
      <w:r w:rsidRPr="00096C23">
        <w:rPr>
          <w:rFonts w:ascii="Times New Roman" w:hAnsi="Times New Roman" w:cs="Times New Roman"/>
          <w:i/>
          <w:iCs/>
        </w:rPr>
        <w:t xml:space="preserve">Front. </w:t>
      </w:r>
      <w:proofErr w:type="spellStart"/>
      <w:r w:rsidRPr="00096C23">
        <w:rPr>
          <w:rFonts w:ascii="Times New Roman" w:hAnsi="Times New Roman" w:cs="Times New Roman"/>
          <w:i/>
          <w:iCs/>
        </w:rPr>
        <w:t>Bioeng</w:t>
      </w:r>
      <w:proofErr w:type="spellEnd"/>
      <w:r w:rsidRPr="00096C23">
        <w:rPr>
          <w:rFonts w:ascii="Times New Roman" w:hAnsi="Times New Roman" w:cs="Times New Roman"/>
          <w:i/>
          <w:iCs/>
        </w:rPr>
        <w:t xml:space="preserve">. </w:t>
      </w:r>
      <w:proofErr w:type="spellStart"/>
      <w:r w:rsidRPr="00096C23">
        <w:rPr>
          <w:rFonts w:ascii="Times New Roman" w:hAnsi="Times New Roman" w:cs="Times New Roman"/>
          <w:i/>
          <w:iCs/>
        </w:rPr>
        <w:t>Biotechnol</w:t>
      </w:r>
      <w:proofErr w:type="spellEnd"/>
      <w:r w:rsidRPr="00096C23">
        <w:rPr>
          <w:rFonts w:ascii="Times New Roman" w:hAnsi="Times New Roman" w:cs="Times New Roman"/>
          <w:i/>
          <w:iCs/>
        </w:rPr>
        <w:t>.,</w:t>
      </w:r>
      <w:r w:rsidRPr="00096C23">
        <w:rPr>
          <w:rFonts w:ascii="Times New Roman" w:hAnsi="Times New Roman" w:cs="Times New Roman"/>
        </w:rPr>
        <w:t xml:space="preserve"> vol. 8 (May 2020). </w:t>
      </w:r>
    </w:p>
    <w:p w14:paraId="4DABB638" w14:textId="77777777" w:rsidR="00787D21" w:rsidRPr="00096C23" w:rsidRDefault="00787D21" w:rsidP="00787D21">
      <w:pPr>
        <w:rPr>
          <w:rFonts w:ascii="Times New Roman" w:hAnsi="Times New Roman" w:cs="Times New Roman"/>
        </w:rPr>
      </w:pPr>
    </w:p>
    <w:p w14:paraId="27C15F9F" w14:textId="7E7E8E70"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Teem, John L., and others. Problem formulation for gene drive mosquitoes designed to reduce malaria transmission in Africa: </w:t>
      </w:r>
      <w:r>
        <w:rPr>
          <w:rFonts w:ascii="Times New Roman" w:hAnsi="Times New Roman" w:cs="Times New Roman"/>
        </w:rPr>
        <w:t>R</w:t>
      </w:r>
      <w:r w:rsidRPr="00B26373">
        <w:rPr>
          <w:rFonts w:ascii="Times New Roman" w:hAnsi="Times New Roman" w:cs="Times New Roman"/>
        </w:rPr>
        <w:t>esults</w:t>
      </w:r>
      <w:r w:rsidRPr="00096C23">
        <w:rPr>
          <w:rFonts w:ascii="Times New Roman" w:hAnsi="Times New Roman" w:cs="Times New Roman"/>
        </w:rPr>
        <w:t xml:space="preserve"> from four regional consultations 2016–2018. </w:t>
      </w:r>
      <w:r w:rsidRPr="00096C23">
        <w:rPr>
          <w:rFonts w:ascii="Times New Roman" w:hAnsi="Times New Roman" w:cs="Times New Roman"/>
          <w:i/>
          <w:iCs/>
        </w:rPr>
        <w:t xml:space="preserve">Malaria </w:t>
      </w:r>
      <w:r w:rsidRPr="002F1C36">
        <w:rPr>
          <w:rFonts w:ascii="Times New Roman" w:hAnsi="Times New Roman" w:cs="Times New Roman"/>
          <w:i/>
          <w:iCs/>
        </w:rPr>
        <w:t>Journal</w:t>
      </w:r>
      <w:r w:rsidRPr="00096C23">
        <w:rPr>
          <w:rFonts w:ascii="Times New Roman" w:hAnsi="Times New Roman" w:cs="Times New Roman"/>
          <w:i/>
          <w:iCs/>
        </w:rPr>
        <w:t xml:space="preserve">, </w:t>
      </w:r>
      <w:r w:rsidRPr="00096C23">
        <w:rPr>
          <w:rFonts w:ascii="Times New Roman" w:hAnsi="Times New Roman" w:cs="Times New Roman"/>
        </w:rPr>
        <w:t xml:space="preserve">vol. 18, No. 347 (October 2019). </w:t>
      </w:r>
    </w:p>
    <w:p w14:paraId="431E60FF" w14:textId="6757B4EE"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Terradas</w:t>
      </w:r>
      <w:proofErr w:type="spellEnd"/>
      <w:r w:rsidRPr="00096C23">
        <w:rPr>
          <w:rFonts w:ascii="Times New Roman" w:hAnsi="Times New Roman" w:cs="Times New Roman"/>
        </w:rPr>
        <w:t xml:space="preserve">, Gerard, and others. Genetic conversion of a split-drive into a full-drive element. </w:t>
      </w:r>
      <w:r w:rsidRPr="00B26373">
        <w:rPr>
          <w:rFonts w:ascii="Times New Roman" w:hAnsi="Times New Roman" w:cs="Times New Roman"/>
          <w:i/>
          <w:iCs/>
        </w:rPr>
        <w:t>Nature Communications</w:t>
      </w:r>
      <w:r w:rsidRPr="00096C23">
        <w:rPr>
          <w:rFonts w:ascii="Times New Roman" w:hAnsi="Times New Roman" w:cs="Times New Roman"/>
          <w:i/>
          <w:iCs/>
        </w:rPr>
        <w:t xml:space="preserve">, </w:t>
      </w:r>
      <w:r w:rsidRPr="00096C23">
        <w:rPr>
          <w:rFonts w:ascii="Times New Roman" w:hAnsi="Times New Roman" w:cs="Times New Roman"/>
        </w:rPr>
        <w:t xml:space="preserve">vol. 14, No. 191 (January 2023). </w:t>
      </w:r>
    </w:p>
    <w:p w14:paraId="534EECC3" w14:textId="62E34FC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Then, Christoph (2020). Limits of knowledge and tipping points in the risk assessment of gene drive organisms. </w:t>
      </w:r>
      <w:r w:rsidRPr="00D10358">
        <w:rPr>
          <w:rFonts w:ascii="Times New Roman" w:hAnsi="Times New Roman" w:cs="Times New Roman"/>
          <w:i/>
          <w:iCs/>
        </w:rPr>
        <w:t xml:space="preserve">In </w:t>
      </w:r>
      <w:r w:rsidRPr="00096C23">
        <w:rPr>
          <w:rFonts w:ascii="Times New Roman" w:hAnsi="Times New Roman" w:cs="Times New Roman"/>
          <w:i/>
          <w:iCs/>
        </w:rPr>
        <w:t>Gene Drives at Tipping Points</w:t>
      </w:r>
      <w:r w:rsidRPr="00096C23">
        <w:rPr>
          <w:rFonts w:ascii="Times New Roman" w:hAnsi="Times New Roman" w:cs="Times New Roman"/>
        </w:rPr>
        <w:t xml:space="preserve">, A. von Gleich, and W. Schröder, eds. Springer, Cham. </w:t>
      </w:r>
    </w:p>
    <w:p w14:paraId="7D650BCE" w14:textId="15C404F9"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Then, Christoph, Katharina Kawall, and Nina Valenzuela. Spatiotemporal controllability and environmental risk assessment of genetically engineered gene drive organisms from the perspective of </w:t>
      </w:r>
      <w:proofErr w:type="spellStart"/>
      <w:r w:rsidRPr="00096C23">
        <w:rPr>
          <w:rFonts w:ascii="Times New Roman" w:hAnsi="Times New Roman" w:cs="Times New Roman"/>
        </w:rPr>
        <w:t>european</w:t>
      </w:r>
      <w:proofErr w:type="spellEnd"/>
      <w:r w:rsidRPr="00096C23">
        <w:rPr>
          <w:rFonts w:ascii="Times New Roman" w:hAnsi="Times New Roman" w:cs="Times New Roman"/>
        </w:rPr>
        <w:t xml:space="preserve"> union genetically modified organism regulation. </w:t>
      </w:r>
      <w:proofErr w:type="spellStart"/>
      <w:r w:rsidRPr="00096C23">
        <w:rPr>
          <w:rFonts w:ascii="Times New Roman" w:hAnsi="Times New Roman" w:cs="Times New Roman"/>
          <w:i/>
          <w:iCs/>
        </w:rPr>
        <w:t>Integr</w:t>
      </w:r>
      <w:proofErr w:type="spellEnd"/>
      <w:r w:rsidRPr="00096C23">
        <w:rPr>
          <w:rFonts w:ascii="Times New Roman" w:hAnsi="Times New Roman" w:cs="Times New Roman"/>
          <w:i/>
          <w:iCs/>
        </w:rPr>
        <w:t xml:space="preserve"> </w:t>
      </w:r>
      <w:r>
        <w:rPr>
          <w:rFonts w:ascii="Times New Roman" w:hAnsi="Times New Roman" w:cs="Times New Roman"/>
          <w:i/>
          <w:iCs/>
        </w:rPr>
        <w:t>E</w:t>
      </w:r>
      <w:r w:rsidRPr="00096C23">
        <w:rPr>
          <w:rFonts w:ascii="Times New Roman" w:hAnsi="Times New Roman" w:cs="Times New Roman"/>
          <w:i/>
          <w:iCs/>
        </w:rPr>
        <w:t xml:space="preserve">nviron </w:t>
      </w:r>
      <w:r>
        <w:rPr>
          <w:rFonts w:ascii="Times New Roman" w:hAnsi="Times New Roman" w:cs="Times New Roman"/>
          <w:i/>
          <w:iCs/>
        </w:rPr>
        <w:t>A</w:t>
      </w:r>
      <w:r w:rsidRPr="00096C23">
        <w:rPr>
          <w:rFonts w:ascii="Times New Roman" w:hAnsi="Times New Roman" w:cs="Times New Roman"/>
          <w:i/>
          <w:iCs/>
        </w:rPr>
        <w:t xml:space="preserve">ssess </w:t>
      </w:r>
      <w:r>
        <w:rPr>
          <w:rFonts w:ascii="Times New Roman" w:hAnsi="Times New Roman" w:cs="Times New Roman"/>
          <w:i/>
          <w:iCs/>
        </w:rPr>
        <w:t>M</w:t>
      </w:r>
      <w:r w:rsidRPr="00096C23">
        <w:rPr>
          <w:rFonts w:ascii="Times New Roman" w:hAnsi="Times New Roman" w:cs="Times New Roman"/>
          <w:i/>
          <w:iCs/>
        </w:rPr>
        <w:t>anag.</w:t>
      </w:r>
      <w:r w:rsidRPr="00096C23">
        <w:rPr>
          <w:rFonts w:ascii="Times New Roman" w:hAnsi="Times New Roman" w:cs="Times New Roman"/>
        </w:rPr>
        <w:t xml:space="preserve">, vol. 16, No. 5 (September 2020), pp. 555 – 568. </w:t>
      </w:r>
    </w:p>
    <w:p w14:paraId="3EE63EE2" w14:textId="24D78F21" w:rsidR="00787D21" w:rsidRPr="00FE0869" w:rsidRDefault="00787D21" w:rsidP="00787D21">
      <w:pPr>
        <w:rPr>
          <w:rFonts w:ascii="Times New Roman" w:hAnsi="Times New Roman" w:cs="Times New Roman"/>
          <w:i/>
        </w:rPr>
      </w:pPr>
      <w:r w:rsidRPr="00096C23">
        <w:rPr>
          <w:rFonts w:ascii="Times New Roman" w:hAnsi="Times New Roman" w:cs="Times New Roman"/>
        </w:rPr>
        <w:t xml:space="preserve">Tonui, W. K., and others. Points to consider in seeking biosafety approval for research, testing, and environmental release of experimental genetically modified biocontrol products during research and development. </w:t>
      </w:r>
      <w:r w:rsidRPr="00096C23">
        <w:rPr>
          <w:rFonts w:ascii="Times New Roman" w:hAnsi="Times New Roman" w:cs="Times New Roman"/>
          <w:i/>
          <w:iCs/>
        </w:rPr>
        <w:t xml:space="preserve">Transgenic </w:t>
      </w:r>
      <w:r>
        <w:rPr>
          <w:rFonts w:ascii="Times New Roman" w:hAnsi="Times New Roman" w:cs="Times New Roman"/>
          <w:i/>
          <w:iCs/>
        </w:rPr>
        <w:t>R</w:t>
      </w:r>
      <w:r w:rsidRPr="00096C23">
        <w:rPr>
          <w:rFonts w:ascii="Times New Roman" w:hAnsi="Times New Roman" w:cs="Times New Roman"/>
          <w:i/>
          <w:iCs/>
        </w:rPr>
        <w:t xml:space="preserve">es., </w:t>
      </w:r>
      <w:r w:rsidRPr="00096C23">
        <w:rPr>
          <w:rFonts w:ascii="Times New Roman" w:hAnsi="Times New Roman" w:cs="Times New Roman"/>
        </w:rPr>
        <w:t xml:space="preserve">vol. 31, No. 6 (December 2022), pp. 607 – 623. </w:t>
      </w:r>
      <w:r w:rsidRPr="00096C23">
        <w:rPr>
          <w:rFonts w:ascii="Times New Roman" w:hAnsi="Times New Roman" w:cs="Times New Roman"/>
          <w:i/>
          <w:iCs/>
        </w:rPr>
        <w:t xml:space="preserve"> </w:t>
      </w:r>
    </w:p>
    <w:p w14:paraId="076D9FEE" w14:textId="69EA40A0"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Torres, Rolando, and others. Enzootic mosquito vector species at equine encephalitis transmission foci in the República de Panamá.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ONE</w:t>
      </w:r>
      <w:r w:rsidRPr="00096C23">
        <w:rPr>
          <w:rFonts w:ascii="Times New Roman" w:hAnsi="Times New Roman" w:cs="Times New Roman"/>
        </w:rPr>
        <w:t xml:space="preserve">, vol. 12, No. 9 (September 2017). </w:t>
      </w:r>
    </w:p>
    <w:p w14:paraId="0DD48B10" w14:textId="160F144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Tuladhar, Rubina, and others. CRISPR-Cas9-based mutagenesis frequently provokes on-target mRNA </w:t>
      </w:r>
      <w:proofErr w:type="spellStart"/>
      <w:r w:rsidRPr="00096C23">
        <w:rPr>
          <w:rFonts w:ascii="Times New Roman" w:hAnsi="Times New Roman" w:cs="Times New Roman"/>
        </w:rPr>
        <w:t>misregulation</w:t>
      </w:r>
      <w:proofErr w:type="spellEnd"/>
      <w:r w:rsidRPr="00096C23">
        <w:rPr>
          <w:rFonts w:ascii="Times New Roman" w:hAnsi="Times New Roman" w:cs="Times New Roman"/>
        </w:rPr>
        <w:t xml:space="preserve">. </w:t>
      </w:r>
      <w:r w:rsidRPr="00096C23">
        <w:rPr>
          <w:rFonts w:ascii="Times New Roman" w:hAnsi="Times New Roman" w:cs="Times New Roman"/>
          <w:i/>
          <w:iCs/>
        </w:rPr>
        <w:t>Nature Communications</w:t>
      </w:r>
      <w:r w:rsidRPr="00096C23">
        <w:rPr>
          <w:rFonts w:ascii="Times New Roman" w:hAnsi="Times New Roman" w:cs="Times New Roman"/>
        </w:rPr>
        <w:t>, vol. 10, No. 4056 (September 2019).</w:t>
      </w:r>
    </w:p>
    <w:p w14:paraId="27B90CD8" w14:textId="5CD7EEE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Turell, Michael J., and others. An update on the potential of north American mosquitoes (Diptera: </w:t>
      </w:r>
      <w:r w:rsidRPr="00096C23">
        <w:rPr>
          <w:rFonts w:ascii="Times New Roman" w:hAnsi="Times New Roman" w:cs="Times New Roman"/>
          <w:i/>
          <w:iCs/>
        </w:rPr>
        <w:t>Culicidae</w:t>
      </w:r>
      <w:r w:rsidRPr="00096C23">
        <w:rPr>
          <w:rFonts w:ascii="Times New Roman" w:hAnsi="Times New Roman" w:cs="Times New Roman"/>
        </w:rPr>
        <w:t xml:space="preserve">) to transmit West Nile virus. </w:t>
      </w:r>
      <w:r w:rsidRPr="00096C23">
        <w:rPr>
          <w:rFonts w:ascii="Times New Roman" w:hAnsi="Times New Roman" w:cs="Times New Roman"/>
          <w:i/>
          <w:iCs/>
        </w:rPr>
        <w:t xml:space="preserve">Journal of </w:t>
      </w:r>
      <w:r w:rsidRPr="00B26373">
        <w:rPr>
          <w:rFonts w:ascii="Times New Roman" w:hAnsi="Times New Roman" w:cs="Times New Roman"/>
          <w:i/>
          <w:iCs/>
        </w:rPr>
        <w:t>Medical Entomology</w:t>
      </w:r>
      <w:r w:rsidRPr="00096C23">
        <w:rPr>
          <w:rFonts w:ascii="Times New Roman" w:hAnsi="Times New Roman" w:cs="Times New Roman"/>
          <w:i/>
          <w:iCs/>
        </w:rPr>
        <w:t>,</w:t>
      </w:r>
      <w:r w:rsidRPr="00096C23">
        <w:rPr>
          <w:rFonts w:ascii="Times New Roman" w:hAnsi="Times New Roman" w:cs="Times New Roman"/>
        </w:rPr>
        <w:t xml:space="preserve"> vol. 42, No. 1 (January 2005), pp. 57 – 62. </w:t>
      </w:r>
    </w:p>
    <w:p w14:paraId="6E5941C8" w14:textId="799EECA1"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Turelli</w:t>
      </w:r>
      <w:proofErr w:type="spellEnd"/>
      <w:r w:rsidRPr="00096C23">
        <w:rPr>
          <w:rFonts w:ascii="Times New Roman" w:hAnsi="Times New Roman" w:cs="Times New Roman"/>
        </w:rPr>
        <w:t xml:space="preserve">, Michael, and Nicolas H. Barton. Deploying </w:t>
      </w:r>
      <w:proofErr w:type="gramStart"/>
      <w:r w:rsidRPr="00096C23">
        <w:rPr>
          <w:rFonts w:ascii="Times New Roman" w:hAnsi="Times New Roman" w:cs="Times New Roman"/>
        </w:rPr>
        <w:t>dengue-suppressing</w:t>
      </w:r>
      <w:proofErr w:type="gramEnd"/>
      <w:r w:rsidRPr="00096C23">
        <w:rPr>
          <w:rFonts w:ascii="Times New Roman" w:hAnsi="Times New Roman" w:cs="Times New Roman"/>
        </w:rPr>
        <w:t xml:space="preserve"> Wolbachia: robust models predict slow but effective spatial spread in </w:t>
      </w:r>
      <w:r w:rsidRPr="00096C23">
        <w:rPr>
          <w:rFonts w:ascii="Times New Roman" w:hAnsi="Times New Roman" w:cs="Times New Roman"/>
          <w:i/>
          <w:iCs/>
        </w:rPr>
        <w:t xml:space="preserve">Aedes aegypti. Theor </w:t>
      </w:r>
      <w:proofErr w:type="spellStart"/>
      <w:r>
        <w:rPr>
          <w:rFonts w:ascii="Times New Roman" w:hAnsi="Times New Roman" w:cs="Times New Roman"/>
          <w:i/>
          <w:iCs/>
        </w:rPr>
        <w:t>P</w:t>
      </w:r>
      <w:r w:rsidRPr="00096C23">
        <w:rPr>
          <w:rFonts w:ascii="Times New Roman" w:hAnsi="Times New Roman" w:cs="Times New Roman"/>
          <w:i/>
          <w:iCs/>
        </w:rPr>
        <w:t>opul</w:t>
      </w:r>
      <w:proofErr w:type="spellEnd"/>
      <w:r w:rsidRPr="00096C23">
        <w:rPr>
          <w:rFonts w:ascii="Times New Roman" w:hAnsi="Times New Roman" w:cs="Times New Roman"/>
          <w:i/>
          <w:iCs/>
        </w:rPr>
        <w:t xml:space="preserve"> </w:t>
      </w:r>
      <w:r>
        <w:rPr>
          <w:rFonts w:ascii="Times New Roman" w:hAnsi="Times New Roman" w:cs="Times New Roman"/>
          <w:i/>
          <w:iCs/>
        </w:rPr>
        <w:t>B</w:t>
      </w:r>
      <w:r w:rsidRPr="00096C23">
        <w:rPr>
          <w:rFonts w:ascii="Times New Roman" w:hAnsi="Times New Roman" w:cs="Times New Roman"/>
          <w:i/>
          <w:iCs/>
        </w:rPr>
        <w:t>iol</w:t>
      </w:r>
      <w:r w:rsidRPr="00096C23">
        <w:rPr>
          <w:rFonts w:ascii="Times New Roman" w:hAnsi="Times New Roman" w:cs="Times New Roman"/>
        </w:rPr>
        <w:t xml:space="preserve">, vol. 115 (June 2017), pp. 45 – 60. </w:t>
      </w:r>
    </w:p>
    <w:p w14:paraId="5EF380F0" w14:textId="4BBAE5B0"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Tyagi, B. K. Arthropods of medical importance: Need for genetic and other innovative vector control technologies, with emphasis on eco-biosocial and environmental considerations. </w:t>
      </w:r>
      <w:r w:rsidRPr="002020CA">
        <w:rPr>
          <w:rFonts w:ascii="Times New Roman" w:hAnsi="Times New Roman" w:cs="Times New Roman"/>
          <w:i/>
          <w:iCs/>
        </w:rPr>
        <w:t>In</w:t>
      </w:r>
      <w:r w:rsidRPr="00096C23">
        <w:rPr>
          <w:rFonts w:ascii="Times New Roman" w:hAnsi="Times New Roman" w:cs="Times New Roman"/>
        </w:rPr>
        <w:t xml:space="preserve"> </w:t>
      </w:r>
      <w:r w:rsidRPr="00096C23">
        <w:rPr>
          <w:rFonts w:ascii="Times New Roman" w:hAnsi="Times New Roman" w:cs="Times New Roman"/>
          <w:i/>
          <w:iCs/>
        </w:rPr>
        <w:t xml:space="preserve">Genetically Modified and other Innovative Vector Control Technologies. </w:t>
      </w:r>
      <w:r w:rsidRPr="00096C23">
        <w:rPr>
          <w:rFonts w:ascii="Times New Roman" w:hAnsi="Times New Roman" w:cs="Times New Roman"/>
        </w:rPr>
        <w:t>Singapore, Springer</w:t>
      </w:r>
      <w:r>
        <w:rPr>
          <w:rFonts w:ascii="Times New Roman" w:hAnsi="Times New Roman" w:cs="Times New Roman"/>
        </w:rPr>
        <w:t>, 2022.</w:t>
      </w:r>
    </w:p>
    <w:p w14:paraId="107BE8D1" w14:textId="3DD5701C" w:rsidR="00787D21" w:rsidRPr="00096C23" w:rsidRDefault="00787D21" w:rsidP="00787D21">
      <w:pPr>
        <w:rPr>
          <w:rFonts w:ascii="Times New Roman" w:hAnsi="Times New Roman" w:cs="Times New Roman"/>
        </w:rPr>
      </w:pPr>
      <w:r w:rsidRPr="00096C23">
        <w:rPr>
          <w:rFonts w:ascii="Times New Roman" w:hAnsi="Times New Roman" w:cs="Times New Roman"/>
        </w:rPr>
        <w:t>United Nations, Convention on Biological Diversity, Treaty Series, vol. 1760, No. 30619.</w:t>
      </w:r>
    </w:p>
    <w:p w14:paraId="08CA9EAD" w14:textId="577D7C00" w:rsidR="00787D21" w:rsidRPr="00FE0869" w:rsidRDefault="00787D21" w:rsidP="00787D21">
      <w:pPr>
        <w:rPr>
          <w:rFonts w:ascii="Times New Roman" w:hAnsi="Times New Roman" w:cs="Times New Roman"/>
        </w:rPr>
      </w:pPr>
      <w:r w:rsidRPr="00096C23">
        <w:rPr>
          <w:rFonts w:ascii="Times New Roman" w:eastAsia="Times New Roman" w:hAnsi="Times New Roman" w:cs="Times New Roman"/>
          <w:color w:val="000000" w:themeColor="text1"/>
          <w14:ligatures w14:val="none"/>
        </w:rPr>
        <w:t>__________. Liability</w:t>
      </w:r>
      <w:r w:rsidRPr="00096C23">
        <w:rPr>
          <w:rFonts w:ascii="Times New Roman" w:hAnsi="Times New Roman" w:cs="Times New Roman"/>
        </w:rPr>
        <w:t xml:space="preserve"> and Redress, Article 14.2. May 2007. Available at </w:t>
      </w:r>
      <w:hyperlink r:id="rId34" w:history="1">
        <w:r w:rsidRPr="00096C23">
          <w:rPr>
            <w:rStyle w:val="Hyperlink"/>
            <w:rFonts w:ascii="Times New Roman" w:hAnsi="Times New Roman" w:cs="Times New Roman"/>
          </w:rPr>
          <w:t>https://www.cbd.int/liability</w:t>
        </w:r>
      </w:hyperlink>
      <w:r w:rsidRPr="00096C23">
        <w:rPr>
          <w:rFonts w:ascii="Times New Roman" w:hAnsi="Times New Roman" w:cs="Times New Roman"/>
        </w:rPr>
        <w:t>.</w:t>
      </w:r>
    </w:p>
    <w:p w14:paraId="14D9A19A" w14:textId="05AF635F" w:rsidR="00787D21" w:rsidRPr="00FE0869" w:rsidRDefault="00787D21" w:rsidP="00787D21">
      <w:pPr>
        <w:rPr>
          <w:rFonts w:ascii="Times New Roman" w:eastAsia="Times New Roman" w:hAnsi="Times New Roman" w:cs="Times New Roman"/>
          <w:color w:val="000000" w:themeColor="text1"/>
          <w14:ligatures w14:val="none"/>
        </w:rPr>
      </w:pPr>
      <w:r w:rsidRPr="00096C23">
        <w:rPr>
          <w:rFonts w:ascii="Times New Roman" w:eastAsia="Times New Roman" w:hAnsi="Times New Roman" w:cs="Times New Roman"/>
          <w:color w:val="000000" w:themeColor="text1"/>
          <w14:ligatures w14:val="none"/>
        </w:rPr>
        <w:t xml:space="preserve">__________. Report of the Ad Hoc Technical Expert Group on Risk Assessment, Montreal, Canada, 30 March – 3 April 2020. CBD/CP/RA/AHTEG/2020/1/5. </w:t>
      </w:r>
    </w:p>
    <w:p w14:paraId="715FA986" w14:textId="7E8938E6" w:rsidR="00787D21" w:rsidRPr="008D19A7" w:rsidRDefault="00787D21" w:rsidP="00787D21">
      <w:pPr>
        <w:rPr>
          <w:rFonts w:ascii="Times New Roman" w:hAnsi="Times New Roman" w:cs="Times New Roman"/>
          <w:lang w:val="pt-PT"/>
        </w:rPr>
      </w:pPr>
      <w:r w:rsidRPr="00096C23">
        <w:rPr>
          <w:rFonts w:ascii="Times New Roman" w:hAnsi="Times New Roman" w:cs="Times New Roman"/>
        </w:rPr>
        <w:t xml:space="preserve">United Nations. Report of the United Nations conference on environment and development. </w:t>
      </w:r>
      <w:r w:rsidRPr="008D19A7">
        <w:rPr>
          <w:rFonts w:ascii="Times New Roman" w:hAnsi="Times New Roman" w:cs="Times New Roman"/>
          <w:lang w:val="pt-PT"/>
        </w:rPr>
        <w:t xml:space="preserve">Rio de Janeiro, August 1992. A/CONF.151/26 (Vol. I). Available at </w:t>
      </w:r>
      <w:hyperlink r:id="rId35" w:history="1">
        <w:r w:rsidRPr="008D19A7">
          <w:rPr>
            <w:rStyle w:val="Hyperlink"/>
            <w:rFonts w:ascii="Times New Roman" w:hAnsi="Times New Roman" w:cs="Times New Roman"/>
            <w:lang w:val="pt-PT"/>
          </w:rPr>
          <w:t>https://www.un.org/en/development/desa/population/migration/generalassembly/docs/globalcompact/A_CONF.151_26_Vol.I_Declaration.pdf</w:t>
        </w:r>
      </w:hyperlink>
      <w:r w:rsidRPr="008D19A7">
        <w:rPr>
          <w:rFonts w:ascii="Times New Roman" w:hAnsi="Times New Roman" w:cs="Times New Roman"/>
          <w:lang w:val="pt-PT"/>
        </w:rPr>
        <w:t>.</w:t>
      </w:r>
    </w:p>
    <w:p w14:paraId="7DF7680C" w14:textId="77777777"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Verdonschot</w:t>
      </w:r>
      <w:proofErr w:type="spellEnd"/>
      <w:r w:rsidRPr="00096C23">
        <w:rPr>
          <w:rFonts w:ascii="Times New Roman" w:hAnsi="Times New Roman" w:cs="Times New Roman"/>
        </w:rPr>
        <w:t>, Piet F. M., and Anna A. Besse-</w:t>
      </w:r>
      <w:proofErr w:type="spellStart"/>
      <w:r w:rsidRPr="00096C23">
        <w:rPr>
          <w:rFonts w:ascii="Times New Roman" w:hAnsi="Times New Roman" w:cs="Times New Roman"/>
        </w:rPr>
        <w:t>Lototskaya</w:t>
      </w:r>
      <w:proofErr w:type="spellEnd"/>
      <w:r w:rsidRPr="00096C23">
        <w:rPr>
          <w:rFonts w:ascii="Times New Roman" w:hAnsi="Times New Roman" w:cs="Times New Roman"/>
        </w:rPr>
        <w:t>. Flight distance of mosquitoes (</w:t>
      </w:r>
      <w:r w:rsidRPr="00096C23">
        <w:rPr>
          <w:rFonts w:ascii="Times New Roman" w:hAnsi="Times New Roman" w:cs="Times New Roman"/>
          <w:i/>
          <w:iCs/>
        </w:rPr>
        <w:t>Culicidae</w:t>
      </w:r>
      <w:r w:rsidRPr="00096C23">
        <w:rPr>
          <w:rFonts w:ascii="Times New Roman" w:hAnsi="Times New Roman" w:cs="Times New Roman"/>
        </w:rPr>
        <w:t xml:space="preserve">): A metadata analysis to support the management of barrier </w:t>
      </w:r>
      <w:proofErr w:type="spellStart"/>
      <w:r w:rsidRPr="00096C23">
        <w:rPr>
          <w:rFonts w:ascii="Times New Roman" w:hAnsi="Times New Roman" w:cs="Times New Roman"/>
        </w:rPr>
        <w:t>zomes</w:t>
      </w:r>
      <w:proofErr w:type="spellEnd"/>
      <w:r w:rsidRPr="00096C23">
        <w:rPr>
          <w:rFonts w:ascii="Times New Roman" w:hAnsi="Times New Roman" w:cs="Times New Roman"/>
        </w:rPr>
        <w:t xml:space="preserve"> around rewetted and newly constructed wetlands. </w:t>
      </w:r>
      <w:proofErr w:type="spellStart"/>
      <w:r w:rsidRPr="00096C23">
        <w:rPr>
          <w:rFonts w:ascii="Times New Roman" w:hAnsi="Times New Roman" w:cs="Times New Roman"/>
          <w:i/>
          <w:iCs/>
        </w:rPr>
        <w:t>Limnologica</w:t>
      </w:r>
      <w:proofErr w:type="spellEnd"/>
      <w:r w:rsidRPr="00096C23">
        <w:rPr>
          <w:rFonts w:ascii="Times New Roman" w:hAnsi="Times New Roman" w:cs="Times New Roman"/>
        </w:rPr>
        <w:t xml:space="preserve">, vol. 45 (March 2014), pp. 69 – 79. </w:t>
      </w:r>
    </w:p>
    <w:p w14:paraId="175F83A1" w14:textId="77777777" w:rsidR="00787D21" w:rsidRPr="00096C23" w:rsidRDefault="00787D21" w:rsidP="00787D21">
      <w:pPr>
        <w:rPr>
          <w:rFonts w:ascii="Times New Roman" w:hAnsi="Times New Roman" w:cs="Times New Roman"/>
        </w:rPr>
      </w:pPr>
    </w:p>
    <w:p w14:paraId="0DD7E685" w14:textId="5DCAEB0E"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Vergara, Michael M., Jesse Labbe, and Joanna Tannous. Reflection on the </w:t>
      </w:r>
      <w:r>
        <w:rPr>
          <w:rFonts w:ascii="Times New Roman" w:hAnsi="Times New Roman" w:cs="Times New Roman"/>
        </w:rPr>
        <w:t>c</w:t>
      </w:r>
      <w:r w:rsidRPr="00096C23">
        <w:rPr>
          <w:rFonts w:ascii="Times New Roman" w:hAnsi="Times New Roman" w:cs="Times New Roman"/>
        </w:rPr>
        <w:t xml:space="preserve">hallenges, </w:t>
      </w:r>
      <w:r>
        <w:rPr>
          <w:rFonts w:ascii="Times New Roman" w:hAnsi="Times New Roman" w:cs="Times New Roman"/>
        </w:rPr>
        <w:t>a</w:t>
      </w:r>
      <w:r w:rsidRPr="00096C23">
        <w:rPr>
          <w:rFonts w:ascii="Times New Roman" w:hAnsi="Times New Roman" w:cs="Times New Roman"/>
        </w:rPr>
        <w:t xml:space="preserve">ccomplishments, and </w:t>
      </w:r>
      <w:r>
        <w:rPr>
          <w:rFonts w:ascii="Times New Roman" w:hAnsi="Times New Roman" w:cs="Times New Roman"/>
        </w:rPr>
        <w:t>n</w:t>
      </w:r>
      <w:r w:rsidRPr="00096C23">
        <w:rPr>
          <w:rFonts w:ascii="Times New Roman" w:hAnsi="Times New Roman" w:cs="Times New Roman"/>
        </w:rPr>
        <w:t xml:space="preserve">ew </w:t>
      </w:r>
      <w:r>
        <w:rPr>
          <w:rFonts w:ascii="Times New Roman" w:hAnsi="Times New Roman" w:cs="Times New Roman"/>
        </w:rPr>
        <w:t>f</w:t>
      </w:r>
      <w:r w:rsidRPr="00096C23">
        <w:rPr>
          <w:rFonts w:ascii="Times New Roman" w:hAnsi="Times New Roman" w:cs="Times New Roman"/>
        </w:rPr>
        <w:t xml:space="preserve">rontiers of </w:t>
      </w:r>
      <w:r>
        <w:rPr>
          <w:rFonts w:ascii="Times New Roman" w:hAnsi="Times New Roman" w:cs="Times New Roman"/>
        </w:rPr>
        <w:t>g</w:t>
      </w:r>
      <w:r w:rsidRPr="00096C23">
        <w:rPr>
          <w:rFonts w:ascii="Times New Roman" w:hAnsi="Times New Roman" w:cs="Times New Roman"/>
        </w:rPr>
        <w:t xml:space="preserve">ene </w:t>
      </w:r>
      <w:r>
        <w:rPr>
          <w:rFonts w:ascii="Times New Roman" w:hAnsi="Times New Roman" w:cs="Times New Roman"/>
        </w:rPr>
        <w:t>d</w:t>
      </w:r>
      <w:r w:rsidRPr="00096C23">
        <w:rPr>
          <w:rFonts w:ascii="Times New Roman" w:hAnsi="Times New Roman" w:cs="Times New Roman"/>
        </w:rPr>
        <w:t xml:space="preserve">rives. </w:t>
      </w:r>
      <w:proofErr w:type="spellStart"/>
      <w:r w:rsidRPr="00096C23">
        <w:rPr>
          <w:rFonts w:ascii="Times New Roman" w:hAnsi="Times New Roman" w:cs="Times New Roman"/>
          <w:i/>
          <w:iCs/>
        </w:rPr>
        <w:t>Biodesign</w:t>
      </w:r>
      <w:proofErr w:type="spellEnd"/>
      <w:r w:rsidRPr="00096C23">
        <w:rPr>
          <w:rFonts w:ascii="Times New Roman" w:hAnsi="Times New Roman" w:cs="Times New Roman"/>
          <w:i/>
          <w:iCs/>
        </w:rPr>
        <w:t xml:space="preserve"> </w:t>
      </w:r>
      <w:r>
        <w:rPr>
          <w:rFonts w:ascii="Times New Roman" w:hAnsi="Times New Roman" w:cs="Times New Roman"/>
          <w:i/>
          <w:iCs/>
        </w:rPr>
        <w:t>R</w:t>
      </w:r>
      <w:r w:rsidRPr="00096C23">
        <w:rPr>
          <w:rFonts w:ascii="Times New Roman" w:hAnsi="Times New Roman" w:cs="Times New Roman"/>
          <w:i/>
          <w:iCs/>
        </w:rPr>
        <w:t xml:space="preserve">esearch, </w:t>
      </w:r>
      <w:r w:rsidRPr="00096C23">
        <w:rPr>
          <w:rFonts w:ascii="Times New Roman" w:hAnsi="Times New Roman" w:cs="Times New Roman"/>
        </w:rPr>
        <w:t xml:space="preserve">vol. 2022 (August 2022). </w:t>
      </w:r>
    </w:p>
    <w:p w14:paraId="2D70B712" w14:textId="015EEBDB"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Verkuijl</w:t>
      </w:r>
      <w:proofErr w:type="spellEnd"/>
      <w:r w:rsidRPr="00096C23">
        <w:rPr>
          <w:rFonts w:ascii="Times New Roman" w:hAnsi="Times New Roman" w:cs="Times New Roman"/>
        </w:rPr>
        <w:t xml:space="preserve">, Sebald A. N., and others. A CRISPR endonuclease gene drive reveals distinct mechanisms of inheritance bias. </w:t>
      </w:r>
      <w:r w:rsidRPr="00096C23">
        <w:rPr>
          <w:rFonts w:ascii="Times New Roman" w:hAnsi="Times New Roman" w:cs="Times New Roman"/>
          <w:i/>
          <w:iCs/>
        </w:rPr>
        <w:t xml:space="preserve">Nature </w:t>
      </w:r>
      <w:r>
        <w:rPr>
          <w:rFonts w:ascii="Times New Roman" w:hAnsi="Times New Roman" w:cs="Times New Roman"/>
          <w:i/>
          <w:iCs/>
        </w:rPr>
        <w:t>C</w:t>
      </w:r>
      <w:r w:rsidRPr="00096C23">
        <w:rPr>
          <w:rFonts w:ascii="Times New Roman" w:hAnsi="Times New Roman" w:cs="Times New Roman"/>
          <w:i/>
          <w:iCs/>
        </w:rPr>
        <w:t xml:space="preserve">ommunications, </w:t>
      </w:r>
      <w:r w:rsidRPr="00096C23">
        <w:rPr>
          <w:rFonts w:ascii="Times New Roman" w:hAnsi="Times New Roman" w:cs="Times New Roman"/>
        </w:rPr>
        <w:t>vol. 13, No. 7145 (November 2022).</w:t>
      </w:r>
    </w:p>
    <w:p w14:paraId="2BC22A4F" w14:textId="0A0761E2" w:rsidR="00787D21" w:rsidRDefault="00787D21" w:rsidP="00787D21">
      <w:pPr>
        <w:rPr>
          <w:rFonts w:ascii="Times New Roman" w:hAnsi="Times New Roman" w:cs="Times New Roman"/>
        </w:rPr>
      </w:pPr>
      <w:r w:rsidRPr="00096C23">
        <w:rPr>
          <w:rFonts w:ascii="Times New Roman" w:hAnsi="Times New Roman" w:cs="Times New Roman"/>
        </w:rPr>
        <w:t xml:space="preserve">Verma, Prateek, and others. The Effect of Mating Complexity on Gene Drive Dynamics. </w:t>
      </w:r>
      <w:r w:rsidRPr="00096C23">
        <w:rPr>
          <w:rFonts w:ascii="Times New Roman" w:hAnsi="Times New Roman" w:cs="Times New Roman"/>
          <w:i/>
          <w:iCs/>
        </w:rPr>
        <w:t>Am Nat.</w:t>
      </w:r>
      <w:r w:rsidRPr="00096C23">
        <w:rPr>
          <w:rFonts w:ascii="Times New Roman" w:hAnsi="Times New Roman" w:cs="Times New Roman"/>
        </w:rPr>
        <w:t xml:space="preserve">, vol. 201, No. 1 (January 2023).  </w:t>
      </w:r>
    </w:p>
    <w:p w14:paraId="259D819A" w14:textId="6429C05B" w:rsidR="00787D21" w:rsidRPr="00096C23" w:rsidRDefault="00787D21" w:rsidP="00787D21">
      <w:pPr>
        <w:rPr>
          <w:rFonts w:ascii="Times New Roman" w:hAnsi="Times New Roman" w:cs="Times New Roman"/>
        </w:rPr>
      </w:pPr>
      <w:r>
        <w:rPr>
          <w:rFonts w:ascii="Times New Roman" w:hAnsi="Times New Roman" w:cs="Times New Roman"/>
        </w:rPr>
        <w:t xml:space="preserve">Von </w:t>
      </w:r>
      <w:r w:rsidRPr="00096C23">
        <w:rPr>
          <w:rFonts w:ascii="Times New Roman" w:hAnsi="Times New Roman" w:cs="Times New Roman"/>
        </w:rPr>
        <w:t>Gleich,</w:t>
      </w:r>
      <w:r>
        <w:rPr>
          <w:rFonts w:ascii="Times New Roman" w:hAnsi="Times New Roman" w:cs="Times New Roman"/>
        </w:rPr>
        <w:t xml:space="preserve"> </w:t>
      </w:r>
      <w:r w:rsidRPr="00096C23">
        <w:rPr>
          <w:rFonts w:ascii="Times New Roman" w:hAnsi="Times New Roman" w:cs="Times New Roman"/>
        </w:rPr>
        <w:t xml:space="preserve">Armin, and Winifred Schroder. </w:t>
      </w:r>
      <w:r w:rsidRPr="000747F7">
        <w:rPr>
          <w:rFonts w:ascii="Times New Roman" w:hAnsi="Times New Roman" w:cs="Times New Roman"/>
          <w:i/>
          <w:iCs/>
        </w:rPr>
        <w:t>Gene Drives at Tipping Points: Precautionary Technology Assessment and Governance of New Approaches to Genetically Modify Animal and Plant Populations</w:t>
      </w:r>
      <w:r w:rsidRPr="00096C23">
        <w:rPr>
          <w:rFonts w:ascii="Times New Roman" w:hAnsi="Times New Roman" w:cs="Times New Roman"/>
        </w:rPr>
        <w:t>. Cham, Switzerland</w:t>
      </w:r>
      <w:r>
        <w:rPr>
          <w:rFonts w:ascii="Times New Roman" w:hAnsi="Times New Roman" w:cs="Times New Roman"/>
        </w:rPr>
        <w:t xml:space="preserve">: </w:t>
      </w:r>
      <w:r w:rsidRPr="00096C23">
        <w:rPr>
          <w:rFonts w:ascii="Times New Roman" w:hAnsi="Times New Roman" w:cs="Times New Roman"/>
        </w:rPr>
        <w:t>Springer 2020.</w:t>
      </w:r>
    </w:p>
    <w:p w14:paraId="5AE322FC" w14:textId="04C0CBAC"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Wachira, S. W., and others. Comparative responses of ovipositing </w:t>
      </w:r>
      <w:r w:rsidRPr="00096C23">
        <w:rPr>
          <w:rFonts w:ascii="Times New Roman" w:hAnsi="Times New Roman" w:cs="Times New Roman"/>
          <w:i/>
        </w:rPr>
        <w:t>Anopheles gambiae</w:t>
      </w:r>
      <w:r w:rsidRPr="00096C23">
        <w:rPr>
          <w:rFonts w:ascii="Times New Roman" w:hAnsi="Times New Roman" w:cs="Times New Roman"/>
        </w:rPr>
        <w:t xml:space="preserve"> and </w:t>
      </w:r>
      <w:r w:rsidRPr="00096C23">
        <w:rPr>
          <w:rFonts w:ascii="Times New Roman" w:hAnsi="Times New Roman" w:cs="Times New Roman"/>
          <w:i/>
        </w:rPr>
        <w:t xml:space="preserve">Culex </w:t>
      </w:r>
      <w:proofErr w:type="spellStart"/>
      <w:r w:rsidRPr="00096C23">
        <w:rPr>
          <w:rFonts w:ascii="Times New Roman" w:hAnsi="Times New Roman" w:cs="Times New Roman"/>
          <w:i/>
        </w:rPr>
        <w:t>quinquefasciatus</w:t>
      </w:r>
      <w:proofErr w:type="spellEnd"/>
      <w:r w:rsidRPr="00096C23">
        <w:rPr>
          <w:rFonts w:ascii="Times New Roman" w:hAnsi="Times New Roman" w:cs="Times New Roman"/>
        </w:rPr>
        <w:t xml:space="preserve"> females to the presence of Culex egg rafts and larvae. </w:t>
      </w:r>
      <w:r w:rsidRPr="00096C23">
        <w:rPr>
          <w:rFonts w:ascii="Times New Roman" w:hAnsi="Times New Roman" w:cs="Times New Roman"/>
          <w:i/>
          <w:iCs/>
        </w:rPr>
        <w:t xml:space="preserve">Med vet </w:t>
      </w:r>
      <w:proofErr w:type="spellStart"/>
      <w:r w:rsidRPr="00096C23">
        <w:rPr>
          <w:rFonts w:ascii="Times New Roman" w:hAnsi="Times New Roman" w:cs="Times New Roman"/>
          <w:i/>
          <w:iCs/>
        </w:rPr>
        <w:t>entomol</w:t>
      </w:r>
      <w:proofErr w:type="spellEnd"/>
      <w:r w:rsidRPr="00096C23">
        <w:rPr>
          <w:rFonts w:ascii="Times New Roman" w:hAnsi="Times New Roman" w:cs="Times New Roman"/>
          <w:i/>
          <w:iCs/>
        </w:rPr>
        <w:t xml:space="preserve">., </w:t>
      </w:r>
      <w:r w:rsidRPr="00096C23">
        <w:rPr>
          <w:rFonts w:ascii="Times New Roman" w:hAnsi="Times New Roman" w:cs="Times New Roman"/>
        </w:rPr>
        <w:t xml:space="preserve">vol. 24, No. 4 (December 2010), pp. 369 – 374. </w:t>
      </w:r>
    </w:p>
    <w:p w14:paraId="6D3EBFFA" w14:textId="581763B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Waddell, Lisa, and others. Cache Valley virus: A scoping review of the global evidence. </w:t>
      </w:r>
      <w:r w:rsidRPr="00096C23">
        <w:rPr>
          <w:rFonts w:ascii="Times New Roman" w:hAnsi="Times New Roman" w:cs="Times New Roman"/>
          <w:i/>
          <w:iCs/>
        </w:rPr>
        <w:t>Zoonoses public health</w:t>
      </w:r>
      <w:r w:rsidRPr="00096C23">
        <w:rPr>
          <w:rFonts w:ascii="Times New Roman" w:hAnsi="Times New Roman" w:cs="Times New Roman"/>
        </w:rPr>
        <w:t xml:space="preserve">, vol. 66, No. 7 (November 2019), pp. 739 – 758. </w:t>
      </w:r>
    </w:p>
    <w:p w14:paraId="0FB95EF4" w14:textId="4E27346F"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Wang, Guan-Hong, and others. Combating mosquito-borne diseases using genetic control technologies. </w:t>
      </w:r>
      <w:r w:rsidRPr="00096C23">
        <w:rPr>
          <w:rFonts w:ascii="Times New Roman" w:hAnsi="Times New Roman" w:cs="Times New Roman"/>
          <w:i/>
          <w:iCs/>
        </w:rPr>
        <w:t xml:space="preserve">Nat </w:t>
      </w:r>
      <w:proofErr w:type="spellStart"/>
      <w:r w:rsidRPr="00096C23">
        <w:rPr>
          <w:rFonts w:ascii="Times New Roman" w:hAnsi="Times New Roman" w:cs="Times New Roman"/>
          <w:i/>
          <w:iCs/>
        </w:rPr>
        <w:t>Commun</w:t>
      </w:r>
      <w:proofErr w:type="spellEnd"/>
      <w:r w:rsidRPr="00096C23">
        <w:rPr>
          <w:rFonts w:ascii="Times New Roman" w:hAnsi="Times New Roman" w:cs="Times New Roman"/>
          <w:i/>
          <w:iCs/>
        </w:rPr>
        <w:t xml:space="preserve">., </w:t>
      </w:r>
      <w:r w:rsidRPr="00096C23">
        <w:rPr>
          <w:rFonts w:ascii="Times New Roman" w:hAnsi="Times New Roman" w:cs="Times New Roman"/>
        </w:rPr>
        <w:t>vol. 12, No. 4388 (July 2021).</w:t>
      </w:r>
    </w:p>
    <w:p w14:paraId="2239247A" w14:textId="26507F5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Wang, Guan-Hong, and others. Symbionts and gene drive: Two strategies to combat vector-borne disease. </w:t>
      </w:r>
      <w:r w:rsidRPr="00096C23">
        <w:rPr>
          <w:rFonts w:ascii="Times New Roman" w:hAnsi="Times New Roman" w:cs="Times New Roman"/>
          <w:i/>
          <w:iCs/>
        </w:rPr>
        <w:t>Trends in genetics</w:t>
      </w:r>
      <w:r w:rsidRPr="00096C23">
        <w:rPr>
          <w:rFonts w:ascii="Times New Roman" w:hAnsi="Times New Roman" w:cs="Times New Roman"/>
        </w:rPr>
        <w:t xml:space="preserve">, vol. 38, No. 7 (July 2022). </w:t>
      </w:r>
    </w:p>
    <w:p w14:paraId="7ABAE449" w14:textId="4E51C84D"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Wedell, N., T. A. R. Price, and A. K. Lindholm. Gene drive: Progress and prospects. </w:t>
      </w:r>
      <w:r w:rsidRPr="00096C23">
        <w:rPr>
          <w:rFonts w:ascii="Times New Roman" w:hAnsi="Times New Roman" w:cs="Times New Roman"/>
          <w:i/>
          <w:iCs/>
        </w:rPr>
        <w:t xml:space="preserve">Proceedings of the royal society B: Biological sciences, </w:t>
      </w:r>
      <w:r w:rsidRPr="00096C23">
        <w:rPr>
          <w:rFonts w:ascii="Times New Roman" w:hAnsi="Times New Roman" w:cs="Times New Roman"/>
        </w:rPr>
        <w:t>vol. 286, No. 1917 (December 2019).</w:t>
      </w:r>
    </w:p>
    <w:p w14:paraId="7166B794" w14:textId="4266300B"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Wellington, W. G. Changes in mosquito flight associated with natural changes in polarized light. </w:t>
      </w:r>
      <w:r w:rsidRPr="00096C23">
        <w:rPr>
          <w:rFonts w:ascii="Times New Roman" w:hAnsi="Times New Roman" w:cs="Times New Roman"/>
          <w:i/>
          <w:iCs/>
        </w:rPr>
        <w:t xml:space="preserve">Cambridge </w:t>
      </w:r>
      <w:r>
        <w:rPr>
          <w:rFonts w:ascii="Times New Roman" w:hAnsi="Times New Roman" w:cs="Times New Roman"/>
          <w:i/>
          <w:iCs/>
        </w:rPr>
        <w:t>U</w:t>
      </w:r>
      <w:r w:rsidRPr="00096C23">
        <w:rPr>
          <w:rFonts w:ascii="Times New Roman" w:hAnsi="Times New Roman" w:cs="Times New Roman"/>
          <w:i/>
          <w:iCs/>
        </w:rPr>
        <w:t xml:space="preserve">niversity </w:t>
      </w:r>
      <w:r>
        <w:rPr>
          <w:rFonts w:ascii="Times New Roman" w:hAnsi="Times New Roman" w:cs="Times New Roman"/>
          <w:i/>
          <w:iCs/>
        </w:rPr>
        <w:t>P</w:t>
      </w:r>
      <w:r w:rsidRPr="00096C23">
        <w:rPr>
          <w:rFonts w:ascii="Times New Roman" w:hAnsi="Times New Roman" w:cs="Times New Roman"/>
          <w:i/>
          <w:iCs/>
        </w:rPr>
        <w:t xml:space="preserve">ress </w:t>
      </w:r>
      <w:r w:rsidRPr="00096C23">
        <w:rPr>
          <w:rFonts w:ascii="Times New Roman" w:hAnsi="Times New Roman" w:cs="Times New Roman"/>
        </w:rPr>
        <w:t>(May 2012)</w:t>
      </w:r>
    </w:p>
    <w:p w14:paraId="1493A46F" w14:textId="0B0BAC1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Wells, Mark, and Ricarda A. Steinbrecher. </w:t>
      </w:r>
      <w:r w:rsidRPr="00096C23">
        <w:rPr>
          <w:rFonts w:ascii="Times New Roman" w:hAnsi="Times New Roman" w:cs="Times New Roman"/>
          <w:i/>
          <w:iCs/>
        </w:rPr>
        <w:t xml:space="preserve">Current and proposed insect targets for gene drive development. </w:t>
      </w:r>
      <w:r w:rsidRPr="00096C23">
        <w:rPr>
          <w:rFonts w:ascii="Times New Roman" w:hAnsi="Times New Roman" w:cs="Times New Roman"/>
        </w:rPr>
        <w:t xml:space="preserve">A horizon scanning survey, </w:t>
      </w:r>
      <w:proofErr w:type="spellStart"/>
      <w:r w:rsidRPr="00096C23">
        <w:rPr>
          <w:rFonts w:ascii="Times New Roman" w:hAnsi="Times New Roman" w:cs="Times New Roman"/>
        </w:rPr>
        <w:t>EcoNexus</w:t>
      </w:r>
      <w:proofErr w:type="spellEnd"/>
      <w:r w:rsidRPr="00096C23">
        <w:rPr>
          <w:rFonts w:ascii="Times New Roman" w:hAnsi="Times New Roman" w:cs="Times New Roman"/>
        </w:rPr>
        <w:t xml:space="preserve">, October 2023. </w:t>
      </w:r>
    </w:p>
    <w:p w14:paraId="54D2BF3D" w14:textId="0ABC955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w:t>
      </w:r>
      <w:r w:rsidRPr="00096C23">
        <w:rPr>
          <w:rFonts w:ascii="Times New Roman" w:hAnsi="Times New Roman" w:cs="Times New Roman"/>
          <w:i/>
          <w:iCs/>
        </w:rPr>
        <w:t xml:space="preserve">Gene Drive Development: Current and proposed non-insect targets, including </w:t>
      </w:r>
      <w:r>
        <w:rPr>
          <w:rFonts w:ascii="Times New Roman" w:hAnsi="Times New Roman" w:cs="Times New Roman"/>
          <w:i/>
          <w:iCs/>
        </w:rPr>
        <w:t>vertebrates, snails</w:t>
      </w:r>
      <w:r w:rsidRPr="00096C23">
        <w:rPr>
          <w:rFonts w:ascii="Times New Roman" w:hAnsi="Times New Roman" w:cs="Times New Roman"/>
          <w:i/>
          <w:iCs/>
        </w:rPr>
        <w:t>, fungi and plants</w:t>
      </w:r>
      <w:r w:rsidRPr="00096C23">
        <w:rPr>
          <w:rFonts w:ascii="Times New Roman" w:hAnsi="Times New Roman" w:cs="Times New Roman"/>
        </w:rPr>
        <w:t xml:space="preserve">. A horizon scanning survey, </w:t>
      </w:r>
      <w:proofErr w:type="spellStart"/>
      <w:r w:rsidRPr="00096C23">
        <w:rPr>
          <w:rFonts w:ascii="Times New Roman" w:hAnsi="Times New Roman" w:cs="Times New Roman"/>
        </w:rPr>
        <w:t>EcoNexus</w:t>
      </w:r>
      <w:proofErr w:type="spellEnd"/>
      <w:r w:rsidRPr="00096C23">
        <w:rPr>
          <w:rFonts w:ascii="Times New Roman" w:hAnsi="Times New Roman" w:cs="Times New Roman"/>
        </w:rPr>
        <w:t>, November 2023.</w:t>
      </w:r>
    </w:p>
    <w:p w14:paraId="65F15D6A" w14:textId="36E4D74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Wickramasinghe, P. D. S. U., and others. </w:t>
      </w:r>
      <w:r w:rsidRPr="00096C23">
        <w:rPr>
          <w:rFonts w:ascii="Times New Roman" w:hAnsi="Times New Roman" w:cs="Times New Roman"/>
          <w:iCs/>
        </w:rPr>
        <w:t xml:space="preserve">Advances in </w:t>
      </w:r>
      <w:r w:rsidRPr="00096C23">
        <w:rPr>
          <w:rFonts w:ascii="Times New Roman" w:hAnsi="Times New Roman" w:cs="Times New Roman"/>
          <w:i/>
        </w:rPr>
        <w:t>Aedes</w:t>
      </w:r>
      <w:r w:rsidRPr="00096C23">
        <w:rPr>
          <w:rFonts w:ascii="Times New Roman" w:hAnsi="Times New Roman" w:cs="Times New Roman"/>
          <w:iCs/>
        </w:rPr>
        <w:t xml:space="preserve"> mosquito vector control strategies using CRISPR/Cas9 (2022). In </w:t>
      </w:r>
      <w:r w:rsidRPr="00096C23">
        <w:rPr>
          <w:rFonts w:ascii="Times New Roman" w:hAnsi="Times New Roman" w:cs="Times New Roman"/>
          <w:i/>
        </w:rPr>
        <w:t>Genetically Modified and other Innovative Control Technologies,</w:t>
      </w:r>
      <w:r w:rsidRPr="00096C23">
        <w:rPr>
          <w:rFonts w:ascii="Times New Roman" w:hAnsi="Times New Roman" w:cs="Times New Roman"/>
          <w:iCs/>
        </w:rPr>
        <w:t xml:space="preserve"> B. K. Tyagi, eds. Singapore, Springer. </w:t>
      </w:r>
    </w:p>
    <w:p w14:paraId="58F6697C" w14:textId="6CF66A59" w:rsidR="00787D21" w:rsidRPr="00096C23" w:rsidRDefault="00787D21" w:rsidP="00787D21">
      <w:pPr>
        <w:rPr>
          <w:rFonts w:ascii="Times New Roman" w:hAnsi="Times New Roman" w:cs="Times New Roman"/>
        </w:rPr>
      </w:pPr>
      <w:proofErr w:type="spellStart"/>
      <w:r w:rsidRPr="00096C23">
        <w:rPr>
          <w:rFonts w:ascii="Times New Roman" w:hAnsi="Times New Roman" w:cs="Times New Roman"/>
        </w:rPr>
        <w:t>Wilkman</w:t>
      </w:r>
      <w:proofErr w:type="spellEnd"/>
      <w:r w:rsidRPr="00096C23">
        <w:rPr>
          <w:rFonts w:ascii="Times New Roman" w:hAnsi="Times New Roman" w:cs="Times New Roman"/>
        </w:rPr>
        <w:t xml:space="preserve">, Lukas, and others. Mosquito-borne viruses causing human disease in Fennoscandia—Past, current, and future perspectives. </w:t>
      </w:r>
      <w:r w:rsidRPr="00096C23">
        <w:rPr>
          <w:rFonts w:ascii="Times New Roman" w:hAnsi="Times New Roman" w:cs="Times New Roman"/>
          <w:i/>
          <w:iCs/>
        </w:rPr>
        <w:t xml:space="preserve">Frontiers in medicine, </w:t>
      </w:r>
      <w:r w:rsidRPr="00096C23">
        <w:rPr>
          <w:rFonts w:ascii="Times New Roman" w:hAnsi="Times New Roman" w:cs="Times New Roman"/>
        </w:rPr>
        <w:t xml:space="preserve">vol. 10 (March 2023). </w:t>
      </w:r>
    </w:p>
    <w:p w14:paraId="3C7AF6AC" w14:textId="29A7DBF6"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Williams, Adeline E., and others. Antiviral Effectors and Gene Drive Strategies for Mosquito Population Suppression or Replacement to Mitigate Arbovirus Transmission by </w:t>
      </w:r>
      <w:r w:rsidRPr="00096C23">
        <w:rPr>
          <w:rFonts w:ascii="Times New Roman" w:hAnsi="Times New Roman" w:cs="Times New Roman"/>
          <w:i/>
        </w:rPr>
        <w:t>Aedes aegypti</w:t>
      </w:r>
      <w:r w:rsidRPr="00096C23">
        <w:rPr>
          <w:rFonts w:ascii="Times New Roman" w:hAnsi="Times New Roman" w:cs="Times New Roman"/>
        </w:rPr>
        <w:t xml:space="preserve">. </w:t>
      </w:r>
      <w:r w:rsidRPr="00096C23">
        <w:rPr>
          <w:rFonts w:ascii="Times New Roman" w:hAnsi="Times New Roman" w:cs="Times New Roman"/>
          <w:i/>
          <w:iCs/>
        </w:rPr>
        <w:t xml:space="preserve">Insects, </w:t>
      </w:r>
      <w:r w:rsidRPr="00096C23">
        <w:rPr>
          <w:rFonts w:ascii="Times New Roman" w:hAnsi="Times New Roman" w:cs="Times New Roman"/>
        </w:rPr>
        <w:t xml:space="preserve">vol. 11, No. 52 (January 2020). </w:t>
      </w:r>
    </w:p>
    <w:p w14:paraId="7FD72F8E" w14:textId="02658CD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Willis, Katie, and Austin Burt. Double drives and private alleles for localised population genetic control. </w:t>
      </w:r>
      <w:proofErr w:type="spellStart"/>
      <w:r w:rsidRPr="00096C23">
        <w:rPr>
          <w:rFonts w:ascii="Times New Roman" w:hAnsi="Times New Roman" w:cs="Times New Roman"/>
          <w:i/>
          <w:iCs/>
        </w:rPr>
        <w:t>PLoS</w:t>
      </w:r>
      <w:proofErr w:type="spellEnd"/>
      <w:r w:rsidRPr="00096C23">
        <w:rPr>
          <w:rFonts w:ascii="Times New Roman" w:hAnsi="Times New Roman" w:cs="Times New Roman"/>
          <w:i/>
          <w:iCs/>
        </w:rPr>
        <w:t xml:space="preserve"> genetics, </w:t>
      </w:r>
      <w:r w:rsidRPr="00096C23">
        <w:rPr>
          <w:rFonts w:ascii="Times New Roman" w:hAnsi="Times New Roman" w:cs="Times New Roman"/>
        </w:rPr>
        <w:t xml:space="preserve">vol. 17, No. 3 (March 2021).  </w:t>
      </w:r>
    </w:p>
    <w:p w14:paraId="7D4857A3"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Wolf, Sarah, and others. Assessing potential hybridization between a hypothetical gene drive-modified </w:t>
      </w:r>
      <w:r w:rsidRPr="00096C23">
        <w:rPr>
          <w:rFonts w:ascii="Times New Roman" w:hAnsi="Times New Roman" w:cs="Times New Roman"/>
          <w:i/>
          <w:iCs/>
        </w:rPr>
        <w:t xml:space="preserve">Drosophila </w:t>
      </w:r>
      <w:proofErr w:type="spellStart"/>
      <w:r w:rsidRPr="00096C23">
        <w:rPr>
          <w:rFonts w:ascii="Times New Roman" w:hAnsi="Times New Roman" w:cs="Times New Roman"/>
          <w:i/>
          <w:iCs/>
        </w:rPr>
        <w:t>suzukii</w:t>
      </w:r>
      <w:proofErr w:type="spellEnd"/>
      <w:r w:rsidRPr="00096C23">
        <w:rPr>
          <w:rFonts w:ascii="Times New Roman" w:hAnsi="Times New Roman" w:cs="Times New Roman"/>
        </w:rPr>
        <w:t xml:space="preserve"> and nontarget </w:t>
      </w:r>
      <w:r w:rsidRPr="00587DA3">
        <w:rPr>
          <w:rFonts w:ascii="Times New Roman" w:hAnsi="Times New Roman" w:cs="Times New Roman"/>
          <w:i/>
          <w:iCs/>
        </w:rPr>
        <w:t>Drosophila</w:t>
      </w:r>
      <w:r w:rsidRPr="00096C23">
        <w:rPr>
          <w:rFonts w:ascii="Times New Roman" w:hAnsi="Times New Roman" w:cs="Times New Roman"/>
        </w:rPr>
        <w:t xml:space="preserve"> species. </w:t>
      </w:r>
      <w:r w:rsidRPr="00096C23">
        <w:rPr>
          <w:rFonts w:ascii="Times New Roman" w:hAnsi="Times New Roman" w:cs="Times New Roman"/>
          <w:i/>
          <w:iCs/>
        </w:rPr>
        <w:t xml:space="preserve">Risk Anal, </w:t>
      </w:r>
      <w:r w:rsidRPr="00096C23">
        <w:rPr>
          <w:rFonts w:ascii="Times New Roman" w:hAnsi="Times New Roman" w:cs="Times New Roman"/>
        </w:rPr>
        <w:t xml:space="preserve">vol. 43, No. 10 (October 2023), pp. 1921 – 1932. </w:t>
      </w:r>
    </w:p>
    <w:p w14:paraId="5B570E8F" w14:textId="77777777" w:rsidR="00787D21" w:rsidRPr="00096C23" w:rsidRDefault="00787D21" w:rsidP="00787D21">
      <w:pPr>
        <w:rPr>
          <w:rFonts w:ascii="Times New Roman" w:hAnsi="Times New Roman" w:cs="Times New Roman"/>
        </w:rPr>
      </w:pPr>
    </w:p>
    <w:p w14:paraId="7FC6F2C9" w14:textId="2F4C52F3" w:rsidR="00787D21" w:rsidRPr="00096C23" w:rsidRDefault="00787D21" w:rsidP="00787D21">
      <w:pPr>
        <w:rPr>
          <w:rFonts w:ascii="Times New Roman" w:hAnsi="Times New Roman" w:cs="Times New Roman"/>
        </w:rPr>
      </w:pPr>
      <w:r w:rsidRPr="00096C23">
        <w:rPr>
          <w:rFonts w:ascii="Times New Roman" w:hAnsi="Times New Roman" w:cs="Times New Roman"/>
        </w:rPr>
        <w:lastRenderedPageBreak/>
        <w:t xml:space="preserve">Wolt, Jeffrey D., and others. Problem formulation in the environmental risk assessment for genetically modified plants. </w:t>
      </w:r>
      <w:r w:rsidRPr="00096C23">
        <w:rPr>
          <w:rFonts w:ascii="Times New Roman" w:hAnsi="Times New Roman" w:cs="Times New Roman"/>
          <w:i/>
          <w:iCs/>
        </w:rPr>
        <w:t xml:space="preserve">Transgenic </w:t>
      </w:r>
      <w:r>
        <w:rPr>
          <w:rFonts w:ascii="Times New Roman" w:hAnsi="Times New Roman" w:cs="Times New Roman"/>
          <w:i/>
          <w:iCs/>
        </w:rPr>
        <w:t>Research</w:t>
      </w:r>
      <w:r w:rsidRPr="00096C23">
        <w:rPr>
          <w:rFonts w:ascii="Times New Roman" w:hAnsi="Times New Roman" w:cs="Times New Roman"/>
          <w:i/>
          <w:iCs/>
        </w:rPr>
        <w:t xml:space="preserve">, </w:t>
      </w:r>
      <w:r w:rsidRPr="00096C23">
        <w:rPr>
          <w:rFonts w:ascii="Times New Roman" w:hAnsi="Times New Roman" w:cs="Times New Roman"/>
        </w:rPr>
        <w:t xml:space="preserve">vol. 19, No. 3 (September 2009), pp. 425-436.  </w:t>
      </w:r>
    </w:p>
    <w:p w14:paraId="24768797" w14:textId="662A72C3" w:rsidR="00787D21" w:rsidRPr="00096C23" w:rsidRDefault="00787D21" w:rsidP="00787D21">
      <w:pPr>
        <w:rPr>
          <w:rFonts w:ascii="Times New Roman" w:hAnsi="Times New Roman" w:cs="Times New Roman"/>
        </w:rPr>
      </w:pPr>
      <w:r w:rsidRPr="00096C23">
        <w:rPr>
          <w:rFonts w:ascii="Times New Roman" w:hAnsi="Times New Roman" w:cs="Times New Roman"/>
        </w:rPr>
        <w:t>World health organization, global malaria programme. “</w:t>
      </w:r>
      <w:r w:rsidRPr="00587DA3">
        <w:rPr>
          <w:rFonts w:ascii="Times New Roman" w:hAnsi="Times New Roman" w:cs="Times New Roman"/>
          <w:i/>
          <w:iCs/>
        </w:rPr>
        <w:t xml:space="preserve">World </w:t>
      </w:r>
      <w:r>
        <w:rPr>
          <w:rFonts w:ascii="Times New Roman" w:hAnsi="Times New Roman" w:cs="Times New Roman"/>
          <w:i/>
          <w:iCs/>
        </w:rPr>
        <w:t xml:space="preserve">Malaria Report </w:t>
      </w:r>
      <w:r w:rsidRPr="00587DA3">
        <w:rPr>
          <w:rFonts w:ascii="Times New Roman" w:hAnsi="Times New Roman" w:cs="Times New Roman"/>
          <w:i/>
          <w:iCs/>
        </w:rPr>
        <w:t>2022</w:t>
      </w:r>
      <w:r w:rsidRPr="00096C23">
        <w:rPr>
          <w:rFonts w:ascii="Times New Roman" w:hAnsi="Times New Roman" w:cs="Times New Roman"/>
        </w:rPr>
        <w:t xml:space="preserve">”. Geneva, 2022. Available at </w:t>
      </w:r>
      <w:hyperlink r:id="rId36" w:history="1">
        <w:r w:rsidRPr="00096C23">
          <w:rPr>
            <w:rStyle w:val="Hyperlink"/>
            <w:rFonts w:ascii="Times New Roman" w:hAnsi="Times New Roman" w:cs="Times New Roman"/>
          </w:rPr>
          <w:t>https://www.who.int/publications/i/item/9789240064898</w:t>
        </w:r>
      </w:hyperlink>
      <w:r w:rsidRPr="00096C23">
        <w:rPr>
          <w:rFonts w:ascii="Times New Roman" w:hAnsi="Times New Roman" w:cs="Times New Roman"/>
        </w:rPr>
        <w:t>.</w:t>
      </w:r>
    </w:p>
    <w:p w14:paraId="15130429" w14:textId="46949DE3"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WHO malaria terminology. Geneva, 2021. Available at </w:t>
      </w:r>
      <w:hyperlink r:id="rId37" w:history="1">
        <w:r w:rsidRPr="00096C23">
          <w:rPr>
            <w:rStyle w:val="Hyperlink"/>
            <w:rFonts w:ascii="Times New Roman" w:hAnsi="Times New Roman" w:cs="Times New Roman"/>
          </w:rPr>
          <w:t>https://iris.who.int/bitstream/handle/10665/349442/9789240038400-eng.pdf?sequence=1</w:t>
        </w:r>
      </w:hyperlink>
      <w:r w:rsidRPr="00096C23">
        <w:rPr>
          <w:rFonts w:ascii="Times New Roman" w:hAnsi="Times New Roman" w:cs="Times New Roman"/>
        </w:rPr>
        <w:t>.</w:t>
      </w:r>
    </w:p>
    <w:p w14:paraId="5089574D" w14:textId="4E36AB42" w:rsidR="00787D21" w:rsidRPr="00096C23" w:rsidRDefault="00787D21" w:rsidP="00787D21">
      <w:pPr>
        <w:rPr>
          <w:rFonts w:ascii="Times New Roman" w:hAnsi="Times New Roman" w:cs="Times New Roman"/>
        </w:rPr>
      </w:pPr>
      <w:r w:rsidRPr="00096C23">
        <w:rPr>
          <w:rFonts w:ascii="Times New Roman" w:hAnsi="Times New Roman" w:cs="Times New Roman"/>
        </w:rPr>
        <w:t>__________. Guidance framework for testing genetically modified mosquitoes</w:t>
      </w:r>
      <w:r>
        <w:rPr>
          <w:rFonts w:ascii="Times New Roman" w:hAnsi="Times New Roman" w:cs="Times New Roman"/>
        </w:rPr>
        <w:t>, s</w:t>
      </w:r>
      <w:r w:rsidRPr="00096C23">
        <w:rPr>
          <w:rFonts w:ascii="Times New Roman" w:hAnsi="Times New Roman" w:cs="Times New Roman"/>
        </w:rPr>
        <w:t xml:space="preserve">econd edition. Available at https://www.who.int/publications/i/item/9789240025233  </w:t>
      </w:r>
    </w:p>
    <w:p w14:paraId="1D8AAF10" w14:textId="563C407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Chikungunya. Fact sheets, 8 December 2022.  Available at </w:t>
      </w:r>
      <w:hyperlink r:id="rId38" w:history="1">
        <w:r w:rsidRPr="00096C23">
          <w:rPr>
            <w:rStyle w:val="Hyperlink"/>
            <w:rFonts w:ascii="Times New Roman" w:hAnsi="Times New Roman" w:cs="Times New Roman"/>
          </w:rPr>
          <w:t>https://www.who.int/news-room/fact-sheets/detail/chikungunya</w:t>
        </w:r>
      </w:hyperlink>
      <w:r w:rsidRPr="00096C23">
        <w:rPr>
          <w:rFonts w:ascii="Times New Roman" w:hAnsi="Times New Roman" w:cs="Times New Roman"/>
        </w:rPr>
        <w:t>.</w:t>
      </w:r>
    </w:p>
    <w:p w14:paraId="54B3954B" w14:textId="60B4A041"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Dengue and severe dengue. Fact sheet, 17 March 2023. Available at </w:t>
      </w:r>
      <w:hyperlink r:id="rId39" w:history="1">
        <w:r w:rsidRPr="00096C23">
          <w:rPr>
            <w:rStyle w:val="Hyperlink"/>
            <w:rFonts w:ascii="Times New Roman" w:hAnsi="Times New Roman" w:cs="Times New Roman"/>
          </w:rPr>
          <w:t>https://www.who.int/news-room/fact-sheets/detail/dengue-and-severe-dengue</w:t>
        </w:r>
      </w:hyperlink>
      <w:r w:rsidRPr="00096C23">
        <w:rPr>
          <w:rFonts w:ascii="Times New Roman" w:hAnsi="Times New Roman" w:cs="Times New Roman"/>
        </w:rPr>
        <w:t>.</w:t>
      </w:r>
    </w:p>
    <w:p w14:paraId="490760F9" w14:textId="041A42A5"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Integrated risk assessment, Report prepared for the WHO/UNEP/ILO International Programme on Chemical Safety. 2001. Available at </w:t>
      </w:r>
      <w:hyperlink r:id="rId40" w:history="1">
        <w:r w:rsidRPr="00096C23">
          <w:rPr>
            <w:rStyle w:val="Hyperlink"/>
            <w:rFonts w:ascii="Times New Roman" w:hAnsi="Times New Roman" w:cs="Times New Roman"/>
          </w:rPr>
          <w:t>https://iris.who.int/bitstream/handle/10665/67358/WHO_IPCS_IRA_01_12.pdf?sequence=1</w:t>
        </w:r>
      </w:hyperlink>
      <w:r w:rsidRPr="00096C23">
        <w:rPr>
          <w:rFonts w:ascii="Times New Roman" w:hAnsi="Times New Roman" w:cs="Times New Roman"/>
        </w:rPr>
        <w:t>.</w:t>
      </w:r>
    </w:p>
    <w:p w14:paraId="5612A479" w14:textId="20A4171E" w:rsidR="00787D21" w:rsidRPr="00096C23" w:rsidRDefault="00787D21" w:rsidP="00787D21">
      <w:pPr>
        <w:rPr>
          <w:rFonts w:ascii="Times New Roman" w:hAnsi="Times New Roman" w:cs="Times New Roman"/>
        </w:rPr>
      </w:pPr>
      <w:r w:rsidRPr="00096C23">
        <w:rPr>
          <w:rFonts w:ascii="Times New Roman" w:hAnsi="Times New Roman" w:cs="Times New Roman"/>
        </w:rPr>
        <w:t>__________. Lymphatic filariasis. Fact sheet, 1 June 2023.</w:t>
      </w:r>
    </w:p>
    <w:p w14:paraId="4214DA67" w14:textId="189ECBEE"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Report on insecticide resistance in </w:t>
      </w:r>
      <w:r w:rsidRPr="00E1776A">
        <w:rPr>
          <w:rFonts w:ascii="Times New Roman" w:hAnsi="Times New Roman" w:cs="Times New Roman"/>
          <w:i/>
          <w:iCs/>
        </w:rPr>
        <w:t xml:space="preserve">Aedes mosquitoes (Aedes aegypti, Ae. albopictus, Ae. </w:t>
      </w:r>
      <w:proofErr w:type="spellStart"/>
      <w:r w:rsidRPr="00E1776A">
        <w:rPr>
          <w:rFonts w:ascii="Times New Roman" w:hAnsi="Times New Roman" w:cs="Times New Roman"/>
          <w:i/>
          <w:iCs/>
        </w:rPr>
        <w:t>vittatus</w:t>
      </w:r>
      <w:proofErr w:type="spellEnd"/>
      <w:r w:rsidRPr="00096C23">
        <w:rPr>
          <w:rFonts w:ascii="Times New Roman" w:hAnsi="Times New Roman" w:cs="Times New Roman"/>
        </w:rPr>
        <w:t>) in WHO South-East Asia Region countries. Regional Office for South-East Asia, eds. Meeting report, 4 April 2023.</w:t>
      </w:r>
    </w:p>
    <w:p w14:paraId="147EA4E9" w14:textId="43BAA212"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Vector-borne diseases. Fact sheets, 2 March 2020. Available at </w:t>
      </w:r>
      <w:hyperlink r:id="rId41" w:history="1">
        <w:r w:rsidRPr="00096C23">
          <w:rPr>
            <w:rStyle w:val="Hyperlink"/>
            <w:rFonts w:ascii="Times New Roman" w:hAnsi="Times New Roman" w:cs="Times New Roman"/>
          </w:rPr>
          <w:t>https://www.who.int/news-room/fact-sheets/detail/vector-borne-diseases</w:t>
        </w:r>
      </w:hyperlink>
      <w:r w:rsidRPr="00096C23">
        <w:rPr>
          <w:rFonts w:ascii="Times New Roman" w:hAnsi="Times New Roman" w:cs="Times New Roman"/>
        </w:rPr>
        <w:t>.</w:t>
      </w:r>
    </w:p>
    <w:p w14:paraId="007F937D" w14:textId="39A47870"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__________. WHO scales up response to worldwide surge in dengue. 14 November 2019. Available at </w:t>
      </w:r>
      <w:hyperlink r:id="rId42" w:history="1">
        <w:r w:rsidRPr="00096C23">
          <w:rPr>
            <w:rStyle w:val="Hyperlink"/>
            <w:rFonts w:ascii="Times New Roman" w:hAnsi="Times New Roman" w:cs="Times New Roman"/>
          </w:rPr>
          <w:t>https://www.who.int/news-room/feature-stories/detail/who-scales-up-response-to-worldwide-surge-in-dengue</w:t>
        </w:r>
      </w:hyperlink>
      <w:r w:rsidRPr="00096C23">
        <w:rPr>
          <w:rFonts w:ascii="Times New Roman" w:hAnsi="Times New Roman" w:cs="Times New Roman"/>
        </w:rPr>
        <w:t>.</w:t>
      </w:r>
    </w:p>
    <w:p w14:paraId="5F91034B" w14:textId="4A1177E3" w:rsidR="00787D21" w:rsidRPr="00096C23" w:rsidRDefault="00787D21" w:rsidP="00787D21">
      <w:pPr>
        <w:rPr>
          <w:rFonts w:ascii="Times New Roman" w:hAnsi="Times New Roman" w:cs="Times New Roman"/>
        </w:rPr>
      </w:pPr>
      <w:r w:rsidRPr="00096C23">
        <w:rPr>
          <w:rFonts w:ascii="Times New Roman" w:hAnsi="Times New Roman" w:cs="Times New Roman"/>
        </w:rPr>
        <w:t>__________. Yellow fever. Fact sheet</w:t>
      </w:r>
      <w:r>
        <w:rPr>
          <w:rFonts w:ascii="Times New Roman" w:hAnsi="Times New Roman" w:cs="Times New Roman"/>
        </w:rPr>
        <w:t>.</w:t>
      </w:r>
      <w:r w:rsidRPr="00096C23">
        <w:rPr>
          <w:rFonts w:ascii="Times New Roman" w:hAnsi="Times New Roman" w:cs="Times New Roman"/>
        </w:rPr>
        <w:t xml:space="preserve"> 31 May 2023. Available at </w:t>
      </w:r>
      <w:hyperlink r:id="rId43" w:history="1">
        <w:r w:rsidRPr="00096C23">
          <w:rPr>
            <w:rStyle w:val="Hyperlink"/>
            <w:rFonts w:ascii="Times New Roman" w:hAnsi="Times New Roman" w:cs="Times New Roman"/>
          </w:rPr>
          <w:t>https://www.who.int/news-room/fact-sheets/detail/yellow-fever</w:t>
        </w:r>
      </w:hyperlink>
      <w:r w:rsidRPr="00096C23">
        <w:rPr>
          <w:rFonts w:ascii="Times New Roman" w:hAnsi="Times New Roman" w:cs="Times New Roman"/>
        </w:rPr>
        <w:t>.</w:t>
      </w:r>
    </w:p>
    <w:p w14:paraId="5D831A2F" w14:textId="05C30B6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Xia, </w:t>
      </w:r>
      <w:proofErr w:type="spellStart"/>
      <w:r w:rsidRPr="00096C23">
        <w:rPr>
          <w:rFonts w:ascii="Times New Roman" w:hAnsi="Times New Roman" w:cs="Times New Roman"/>
        </w:rPr>
        <w:t>Jixing</w:t>
      </w:r>
      <w:proofErr w:type="spellEnd"/>
      <w:r w:rsidRPr="00096C23">
        <w:rPr>
          <w:rFonts w:ascii="Times New Roman" w:hAnsi="Times New Roman" w:cs="Times New Roman"/>
        </w:rPr>
        <w:t xml:space="preserve">, and others. Whitefly hijacks a plant detoxification gene that neutralizes plant toxins. </w:t>
      </w:r>
      <w:r w:rsidRPr="00096C23">
        <w:rPr>
          <w:rFonts w:ascii="Times New Roman" w:hAnsi="Times New Roman" w:cs="Times New Roman"/>
          <w:i/>
          <w:iCs/>
        </w:rPr>
        <w:t xml:space="preserve">Cell, </w:t>
      </w:r>
      <w:r w:rsidRPr="00096C23">
        <w:rPr>
          <w:rFonts w:ascii="Times New Roman" w:hAnsi="Times New Roman" w:cs="Times New Roman"/>
        </w:rPr>
        <w:t xml:space="preserve">vol. 184, No. 7 (April 2021), pp. 1693 – 1705.  </w:t>
      </w:r>
    </w:p>
    <w:p w14:paraId="062309FB" w14:textId="6725644F" w:rsidR="00787D21" w:rsidRPr="00096C23" w:rsidRDefault="00787D21" w:rsidP="00787D21">
      <w:pPr>
        <w:rPr>
          <w:rFonts w:ascii="Times New Roman" w:eastAsia="Times New Roman" w:hAnsi="Times New Roman" w:cs="Times New Roman"/>
          <w:color w:val="000000"/>
          <w:lang w:eastAsia="en-CA"/>
          <w14:ligatures w14:val="none"/>
        </w:rPr>
      </w:pPr>
      <w:r w:rsidRPr="00096C23">
        <w:rPr>
          <w:rFonts w:ascii="Times New Roman" w:hAnsi="Times New Roman" w:cs="Times New Roman"/>
        </w:rPr>
        <w:t xml:space="preserve">Xu, Xiang-Ru Shannon, and others. </w:t>
      </w:r>
      <w:r w:rsidRPr="00096C23">
        <w:rPr>
          <w:rFonts w:ascii="Times New Roman" w:eastAsia="Times New Roman" w:hAnsi="Times New Roman" w:cs="Times New Roman"/>
          <w:color w:val="000000"/>
          <w:lang w:eastAsia="en-CA"/>
          <w14:ligatures w14:val="none"/>
        </w:rPr>
        <w:t xml:space="preserve">Active </w:t>
      </w:r>
      <w:r>
        <w:rPr>
          <w:rFonts w:ascii="Times New Roman" w:eastAsia="Times New Roman" w:hAnsi="Times New Roman" w:cs="Times New Roman"/>
          <w:color w:val="000000"/>
          <w:lang w:eastAsia="en-CA"/>
          <w14:ligatures w14:val="none"/>
        </w:rPr>
        <w:t>g</w:t>
      </w:r>
      <w:r w:rsidRPr="00096C23">
        <w:rPr>
          <w:rFonts w:ascii="Times New Roman" w:eastAsia="Times New Roman" w:hAnsi="Times New Roman" w:cs="Times New Roman"/>
          <w:color w:val="000000"/>
          <w:lang w:eastAsia="en-CA"/>
          <w14:ligatures w14:val="none"/>
        </w:rPr>
        <w:t xml:space="preserve">enetic </w:t>
      </w:r>
      <w:r>
        <w:rPr>
          <w:rFonts w:ascii="Times New Roman" w:eastAsia="Times New Roman" w:hAnsi="Times New Roman" w:cs="Times New Roman"/>
          <w:color w:val="000000"/>
          <w:lang w:eastAsia="en-CA"/>
          <w14:ligatures w14:val="none"/>
        </w:rPr>
        <w:t>n</w:t>
      </w:r>
      <w:r w:rsidRPr="00096C23">
        <w:rPr>
          <w:rFonts w:ascii="Times New Roman" w:eastAsia="Times New Roman" w:hAnsi="Times New Roman" w:cs="Times New Roman"/>
          <w:color w:val="000000"/>
          <w:lang w:eastAsia="en-CA"/>
          <w14:ligatures w14:val="none"/>
        </w:rPr>
        <w:t xml:space="preserve">eutralizing </w:t>
      </w:r>
      <w:r>
        <w:rPr>
          <w:rFonts w:ascii="Times New Roman" w:eastAsia="Times New Roman" w:hAnsi="Times New Roman" w:cs="Times New Roman"/>
          <w:color w:val="000000"/>
          <w:lang w:eastAsia="en-CA"/>
          <w14:ligatures w14:val="none"/>
        </w:rPr>
        <w:t>e</w:t>
      </w:r>
      <w:r w:rsidRPr="00096C23">
        <w:rPr>
          <w:rFonts w:ascii="Times New Roman" w:eastAsia="Times New Roman" w:hAnsi="Times New Roman" w:cs="Times New Roman"/>
          <w:color w:val="000000"/>
          <w:lang w:eastAsia="en-CA"/>
          <w14:ligatures w14:val="none"/>
        </w:rPr>
        <w:t xml:space="preserve">lements for </w:t>
      </w:r>
      <w:r>
        <w:rPr>
          <w:rFonts w:ascii="Times New Roman" w:eastAsia="Times New Roman" w:hAnsi="Times New Roman" w:cs="Times New Roman"/>
          <w:color w:val="000000"/>
          <w:lang w:eastAsia="en-CA"/>
          <w14:ligatures w14:val="none"/>
        </w:rPr>
        <w:t>h</w:t>
      </w:r>
      <w:r w:rsidRPr="00096C23">
        <w:rPr>
          <w:rFonts w:ascii="Times New Roman" w:eastAsia="Times New Roman" w:hAnsi="Times New Roman" w:cs="Times New Roman"/>
          <w:color w:val="000000"/>
          <w:lang w:eastAsia="en-CA"/>
          <w14:ligatures w14:val="none"/>
        </w:rPr>
        <w:t xml:space="preserve">alting or </w:t>
      </w:r>
      <w:r>
        <w:rPr>
          <w:rFonts w:ascii="Times New Roman" w:eastAsia="Times New Roman" w:hAnsi="Times New Roman" w:cs="Times New Roman"/>
          <w:color w:val="000000"/>
          <w:lang w:eastAsia="en-CA"/>
          <w14:ligatures w14:val="none"/>
        </w:rPr>
        <w:t>d</w:t>
      </w:r>
      <w:r w:rsidRPr="00096C23">
        <w:rPr>
          <w:rFonts w:ascii="Times New Roman" w:eastAsia="Times New Roman" w:hAnsi="Times New Roman" w:cs="Times New Roman"/>
          <w:color w:val="000000"/>
          <w:lang w:eastAsia="en-CA"/>
          <w14:ligatures w14:val="none"/>
        </w:rPr>
        <w:t xml:space="preserve">eleting </w:t>
      </w:r>
      <w:r>
        <w:rPr>
          <w:rFonts w:ascii="Times New Roman" w:eastAsia="Times New Roman" w:hAnsi="Times New Roman" w:cs="Times New Roman"/>
          <w:color w:val="000000"/>
          <w:lang w:eastAsia="en-CA"/>
          <w14:ligatures w14:val="none"/>
        </w:rPr>
        <w:t>g</w:t>
      </w:r>
      <w:r w:rsidRPr="00096C23">
        <w:rPr>
          <w:rFonts w:ascii="Times New Roman" w:eastAsia="Times New Roman" w:hAnsi="Times New Roman" w:cs="Times New Roman"/>
          <w:color w:val="000000"/>
          <w:lang w:eastAsia="en-CA"/>
          <w14:ligatures w14:val="none"/>
        </w:rPr>
        <w:t xml:space="preserve">ene </w:t>
      </w:r>
      <w:r>
        <w:rPr>
          <w:rFonts w:ascii="Times New Roman" w:eastAsia="Times New Roman" w:hAnsi="Times New Roman" w:cs="Times New Roman"/>
          <w:color w:val="000000"/>
          <w:lang w:eastAsia="en-CA"/>
          <w14:ligatures w14:val="none"/>
        </w:rPr>
        <w:t>d</w:t>
      </w:r>
      <w:r w:rsidRPr="00096C23">
        <w:rPr>
          <w:rFonts w:ascii="Times New Roman" w:eastAsia="Times New Roman" w:hAnsi="Times New Roman" w:cs="Times New Roman"/>
          <w:color w:val="000000"/>
          <w:lang w:eastAsia="en-CA"/>
          <w14:ligatures w14:val="none"/>
        </w:rPr>
        <w:t xml:space="preserve">rives. </w:t>
      </w:r>
      <w:r w:rsidRPr="00096C23">
        <w:rPr>
          <w:rFonts w:ascii="Times New Roman" w:eastAsia="Times New Roman" w:hAnsi="Times New Roman" w:cs="Times New Roman"/>
          <w:i/>
          <w:iCs/>
          <w:color w:val="000000"/>
          <w:lang w:eastAsia="en-CA"/>
          <w14:ligatures w14:val="none"/>
        </w:rPr>
        <w:t xml:space="preserve">Molecular </w:t>
      </w:r>
      <w:r>
        <w:rPr>
          <w:rFonts w:ascii="Times New Roman" w:eastAsia="Times New Roman" w:hAnsi="Times New Roman" w:cs="Times New Roman"/>
          <w:i/>
          <w:iCs/>
          <w:color w:val="000000"/>
          <w:lang w:eastAsia="en-CA"/>
          <w14:ligatures w14:val="none"/>
        </w:rPr>
        <w:t>Cell</w:t>
      </w:r>
      <w:r w:rsidRPr="00096C23">
        <w:rPr>
          <w:rFonts w:ascii="Times New Roman" w:eastAsia="Times New Roman" w:hAnsi="Times New Roman" w:cs="Times New Roman"/>
          <w:i/>
          <w:iCs/>
          <w:color w:val="000000"/>
          <w:lang w:eastAsia="en-CA"/>
          <w14:ligatures w14:val="none"/>
        </w:rPr>
        <w:t xml:space="preserve">, </w:t>
      </w:r>
      <w:r w:rsidRPr="00096C23">
        <w:rPr>
          <w:rFonts w:ascii="Times New Roman" w:eastAsia="Times New Roman" w:hAnsi="Times New Roman" w:cs="Times New Roman"/>
          <w:color w:val="000000"/>
          <w:lang w:eastAsia="en-CA"/>
          <w14:ligatures w14:val="none"/>
        </w:rPr>
        <w:t xml:space="preserve">vol. 80, No. 2 (October 2020), pp. 246 – 262. </w:t>
      </w:r>
    </w:p>
    <w:p w14:paraId="57DC43F1" w14:textId="563C3FB8"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Yan, Ying, and others. CRISPR-based genetic control strategies for insect pests. </w:t>
      </w:r>
      <w:r w:rsidRPr="00096C23">
        <w:rPr>
          <w:rFonts w:ascii="Times New Roman" w:hAnsi="Times New Roman" w:cs="Times New Roman"/>
          <w:i/>
          <w:iCs/>
        </w:rPr>
        <w:t xml:space="preserve">Journal of </w:t>
      </w:r>
      <w:r>
        <w:rPr>
          <w:rFonts w:ascii="Times New Roman" w:hAnsi="Times New Roman" w:cs="Times New Roman"/>
          <w:i/>
          <w:iCs/>
        </w:rPr>
        <w:t>I</w:t>
      </w:r>
      <w:r w:rsidRPr="00096C23">
        <w:rPr>
          <w:rFonts w:ascii="Times New Roman" w:hAnsi="Times New Roman" w:cs="Times New Roman"/>
          <w:i/>
          <w:iCs/>
        </w:rPr>
        <w:t xml:space="preserve">ntegrative </w:t>
      </w:r>
      <w:r>
        <w:rPr>
          <w:rFonts w:ascii="Times New Roman" w:hAnsi="Times New Roman" w:cs="Times New Roman"/>
          <w:i/>
          <w:iCs/>
        </w:rPr>
        <w:t>A</w:t>
      </w:r>
      <w:r w:rsidRPr="00096C23">
        <w:rPr>
          <w:rFonts w:ascii="Times New Roman" w:hAnsi="Times New Roman" w:cs="Times New Roman"/>
          <w:i/>
          <w:iCs/>
        </w:rPr>
        <w:t xml:space="preserve">griculture, </w:t>
      </w:r>
      <w:r w:rsidRPr="00096C23">
        <w:rPr>
          <w:rFonts w:ascii="Times New Roman" w:hAnsi="Times New Roman" w:cs="Times New Roman"/>
        </w:rPr>
        <w:t xml:space="preserve">vol. 22, No. 3 (March 2023), pp. 651 – 668. </w:t>
      </w:r>
    </w:p>
    <w:p w14:paraId="55D4D110" w14:textId="29A3863D"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Yaro, Alpha Seydou, and others. Diversity, composition, altitude, and seasonality of high-altitude windborne migrating mosquitoes in the Sahel: Implications for disease transmission. </w:t>
      </w:r>
      <w:r w:rsidRPr="00096C23">
        <w:rPr>
          <w:rFonts w:ascii="Times New Roman" w:hAnsi="Times New Roman" w:cs="Times New Roman"/>
          <w:i/>
          <w:iCs/>
        </w:rPr>
        <w:t xml:space="preserve">Frontiers in </w:t>
      </w:r>
      <w:r>
        <w:rPr>
          <w:rFonts w:ascii="Times New Roman" w:hAnsi="Times New Roman" w:cs="Times New Roman"/>
          <w:i/>
          <w:iCs/>
        </w:rPr>
        <w:t>E</w:t>
      </w:r>
      <w:r w:rsidRPr="00096C23">
        <w:rPr>
          <w:rFonts w:ascii="Times New Roman" w:hAnsi="Times New Roman" w:cs="Times New Roman"/>
          <w:i/>
          <w:iCs/>
        </w:rPr>
        <w:t xml:space="preserve">pidemiology, </w:t>
      </w:r>
      <w:r w:rsidRPr="00096C23">
        <w:rPr>
          <w:rFonts w:ascii="Times New Roman" w:hAnsi="Times New Roman" w:cs="Times New Roman"/>
        </w:rPr>
        <w:t xml:space="preserve">vol. 2 (October 2022). </w:t>
      </w:r>
    </w:p>
    <w:p w14:paraId="6065266E" w14:textId="77777777" w:rsidR="00787D21" w:rsidRPr="00096C23" w:rsidRDefault="00787D21" w:rsidP="00787D21">
      <w:pPr>
        <w:rPr>
          <w:rFonts w:ascii="Times New Roman" w:hAnsi="Times New Roman" w:cs="Times New Roman"/>
        </w:rPr>
      </w:pPr>
      <w:r w:rsidRPr="00096C23">
        <w:rPr>
          <w:rFonts w:ascii="Times New Roman" w:hAnsi="Times New Roman" w:cs="Times New Roman"/>
        </w:rPr>
        <w:t xml:space="preserve">Zapletal, Josef, and others. Making gene drives biodegradable. </w:t>
      </w:r>
      <w:r w:rsidRPr="00096C23">
        <w:rPr>
          <w:rFonts w:ascii="Times New Roman" w:hAnsi="Times New Roman" w:cs="Times New Roman"/>
          <w:i/>
          <w:iCs/>
        </w:rPr>
        <w:t xml:space="preserve">Philosophical </w:t>
      </w:r>
      <w:r>
        <w:rPr>
          <w:rFonts w:ascii="Times New Roman" w:hAnsi="Times New Roman" w:cs="Times New Roman"/>
          <w:i/>
          <w:iCs/>
        </w:rPr>
        <w:t>T</w:t>
      </w:r>
      <w:r w:rsidRPr="00096C23">
        <w:rPr>
          <w:rFonts w:ascii="Times New Roman" w:hAnsi="Times New Roman" w:cs="Times New Roman"/>
          <w:i/>
          <w:iCs/>
        </w:rPr>
        <w:t xml:space="preserve">ransactions of the </w:t>
      </w:r>
      <w:r>
        <w:rPr>
          <w:rFonts w:ascii="Times New Roman" w:hAnsi="Times New Roman" w:cs="Times New Roman"/>
          <w:i/>
          <w:iCs/>
        </w:rPr>
        <w:t>R</w:t>
      </w:r>
      <w:r w:rsidRPr="00096C23">
        <w:rPr>
          <w:rFonts w:ascii="Times New Roman" w:hAnsi="Times New Roman" w:cs="Times New Roman"/>
          <w:i/>
          <w:iCs/>
        </w:rPr>
        <w:t xml:space="preserve">oyal </w:t>
      </w:r>
      <w:r>
        <w:rPr>
          <w:rFonts w:ascii="Times New Roman" w:hAnsi="Times New Roman" w:cs="Times New Roman"/>
          <w:i/>
          <w:iCs/>
        </w:rPr>
        <w:t>S</w:t>
      </w:r>
      <w:r w:rsidRPr="00096C23">
        <w:rPr>
          <w:rFonts w:ascii="Times New Roman" w:hAnsi="Times New Roman" w:cs="Times New Roman"/>
          <w:i/>
          <w:iCs/>
        </w:rPr>
        <w:t>ociety B</w:t>
      </w:r>
      <w:r w:rsidRPr="00096C23">
        <w:rPr>
          <w:rFonts w:ascii="Times New Roman" w:hAnsi="Times New Roman" w:cs="Times New Roman"/>
        </w:rPr>
        <w:t xml:space="preserve">, vol. 376, No. 1818 (December 2020). </w:t>
      </w:r>
    </w:p>
    <w:p w14:paraId="23F3026B" w14:textId="5466FBB8" w:rsidR="008F3470" w:rsidRDefault="008F3470" w:rsidP="00B05C91">
      <w:pPr>
        <w:pStyle w:val="Default"/>
        <w:spacing w:line="276" w:lineRule="auto"/>
        <w:rPr>
          <w:rFonts w:eastAsia="Times New Roman"/>
          <w:b/>
          <w:bCs/>
          <w:color w:val="auto"/>
          <w:sz w:val="22"/>
          <w:szCs w:val="22"/>
          <w:highlight w:val="cyan"/>
        </w:rPr>
      </w:pPr>
      <w:r>
        <w:rPr>
          <w:rFonts w:eastAsia="Times New Roman"/>
          <w:b/>
          <w:bCs/>
          <w:color w:val="auto"/>
          <w:sz w:val="22"/>
          <w:szCs w:val="22"/>
          <w:highlight w:val="cyan"/>
        </w:rPr>
        <w:br w:type="page"/>
      </w:r>
    </w:p>
    <w:p w14:paraId="032DF9A4" w14:textId="20473559" w:rsidR="00B05C91" w:rsidRPr="00510EBB" w:rsidRDefault="00B05C91" w:rsidP="00510EBB">
      <w:pPr>
        <w:pStyle w:val="Heading2"/>
        <w:spacing w:line="276" w:lineRule="auto"/>
        <w:rPr>
          <w:b/>
          <w:color w:val="auto"/>
          <w:sz w:val="28"/>
          <w:szCs w:val="28"/>
        </w:rPr>
      </w:pPr>
      <w:bookmarkStart w:id="85" w:name="_Toc159410765"/>
      <w:r w:rsidRPr="00510EBB">
        <w:rPr>
          <w:rFonts w:ascii="Times New Roman" w:hAnsi="Times New Roman" w:cs="Times New Roman"/>
          <w:b/>
          <w:color w:val="auto"/>
          <w:sz w:val="28"/>
          <w:szCs w:val="28"/>
          <w:lang w:val="en-GB"/>
        </w:rPr>
        <w:lastRenderedPageBreak/>
        <w:t>A</w:t>
      </w:r>
      <w:r w:rsidR="008F3470" w:rsidRPr="00510EBB">
        <w:rPr>
          <w:rFonts w:ascii="Times New Roman" w:hAnsi="Times New Roman" w:cs="Times New Roman"/>
          <w:b/>
          <w:color w:val="auto"/>
          <w:sz w:val="28"/>
          <w:szCs w:val="28"/>
          <w:lang w:val="en-GB"/>
        </w:rPr>
        <w:t>nnex</w:t>
      </w:r>
      <w:r w:rsidRPr="00510EBB">
        <w:rPr>
          <w:rFonts w:ascii="Times New Roman" w:hAnsi="Times New Roman" w:cs="Times New Roman"/>
          <w:b/>
          <w:color w:val="auto"/>
          <w:sz w:val="28"/>
          <w:szCs w:val="28"/>
          <w:lang w:val="en-GB"/>
        </w:rPr>
        <w:t xml:space="preserve"> I</w:t>
      </w:r>
      <w:bookmarkEnd w:id="85"/>
    </w:p>
    <w:p w14:paraId="15CEC32D" w14:textId="77777777" w:rsidR="00B05C91" w:rsidRPr="00510EBB" w:rsidRDefault="00B05C91" w:rsidP="00B05C91">
      <w:pPr>
        <w:pStyle w:val="Default"/>
        <w:spacing w:line="276" w:lineRule="auto"/>
        <w:rPr>
          <w:rFonts w:eastAsia="Times New Roman"/>
          <w:b/>
          <w:color w:val="auto"/>
          <w:sz w:val="28"/>
          <w:szCs w:val="28"/>
        </w:rPr>
      </w:pPr>
      <w:r w:rsidRPr="00510EBB">
        <w:rPr>
          <w:rFonts w:eastAsia="Times New Roman"/>
          <w:b/>
          <w:color w:val="auto"/>
          <w:sz w:val="28"/>
          <w:szCs w:val="28"/>
        </w:rPr>
        <w:t>Further information on modelling</w:t>
      </w:r>
    </w:p>
    <w:p w14:paraId="38224A7A" w14:textId="77777777" w:rsidR="00B05C91" w:rsidRPr="00964E08" w:rsidRDefault="00B05C91" w:rsidP="00510EBB">
      <w:pPr>
        <w:spacing w:line="276" w:lineRule="auto"/>
        <w:jc w:val="both"/>
      </w:pPr>
      <w:r w:rsidRPr="00964E08">
        <w:rPr>
          <w:rFonts w:ascii="Times New Roman" w:hAnsi="Times New Roman" w:cs="Times New Roman"/>
        </w:rPr>
        <w:t>Almost all risk assessments will utilize at least one of the following four types of models:</w:t>
      </w:r>
    </w:p>
    <w:p w14:paraId="168FEC7C" w14:textId="77777777" w:rsidR="00B05C91" w:rsidRPr="00CE3475" w:rsidRDefault="00B05C91" w:rsidP="00510EBB">
      <w:pPr>
        <w:pStyle w:val="ListParagraph"/>
        <w:numPr>
          <w:ilvl w:val="0"/>
          <w:numId w:val="40"/>
        </w:numPr>
        <w:spacing w:line="276" w:lineRule="auto"/>
        <w:ind w:left="706"/>
      </w:pPr>
      <w:r w:rsidRPr="00510EBB">
        <w:rPr>
          <w:rFonts w:ascii="Times New Roman" w:hAnsi="Times New Roman"/>
        </w:rPr>
        <w:t>Conceptual models: qualitative representations of the system components, and the interactions between these components, that are thought to be most relevant to the risk assessment problem (see Section 1.4.3 “Devising plausible pathways to harm”</w:t>
      </w:r>
      <w:proofErr w:type="gramStart"/>
      <w:r w:rsidRPr="00510EBB">
        <w:rPr>
          <w:rFonts w:ascii="Times New Roman" w:hAnsi="Times New Roman"/>
        </w:rPr>
        <w:t>);</w:t>
      </w:r>
      <w:proofErr w:type="gramEnd"/>
    </w:p>
    <w:p w14:paraId="2A70136F" w14:textId="34D81A6F" w:rsidR="00B05C91" w:rsidRPr="00CE3475" w:rsidRDefault="00B05C91" w:rsidP="00510EBB">
      <w:pPr>
        <w:pStyle w:val="ListParagraph"/>
        <w:numPr>
          <w:ilvl w:val="0"/>
          <w:numId w:val="40"/>
        </w:numPr>
        <w:spacing w:line="276" w:lineRule="auto"/>
        <w:ind w:left="706"/>
      </w:pPr>
      <w:r w:rsidRPr="00510EBB">
        <w:rPr>
          <w:rFonts w:ascii="Times New Roman" w:hAnsi="Times New Roman"/>
        </w:rPr>
        <w:t>Qualitative mathematical models: a special type of conceptual model that predicts how the relevant system’s components will change – i.e.</w:t>
      </w:r>
      <w:r w:rsidR="009C2066" w:rsidRPr="00510EBB">
        <w:rPr>
          <w:rFonts w:ascii="Times New Roman" w:hAnsi="Times New Roman"/>
        </w:rPr>
        <w:t>,</w:t>
      </w:r>
      <w:r w:rsidRPr="00510EBB">
        <w:rPr>
          <w:rFonts w:ascii="Times New Roman" w:hAnsi="Times New Roman"/>
        </w:rPr>
        <w:t xml:space="preserve"> increase, decrease or remain unchanged – without specifying by how much, when one or more of the components is subject to a sustained </w:t>
      </w:r>
      <w:proofErr w:type="gramStart"/>
      <w:r w:rsidRPr="00510EBB">
        <w:rPr>
          <w:rFonts w:ascii="Times New Roman" w:hAnsi="Times New Roman"/>
        </w:rPr>
        <w:t>change;</w:t>
      </w:r>
      <w:proofErr w:type="gramEnd"/>
    </w:p>
    <w:p w14:paraId="28A6609E" w14:textId="77777777" w:rsidR="00B05C91" w:rsidRPr="00CE3475" w:rsidRDefault="00B05C91" w:rsidP="00510EBB">
      <w:pPr>
        <w:pStyle w:val="ListParagraph"/>
        <w:numPr>
          <w:ilvl w:val="0"/>
          <w:numId w:val="40"/>
        </w:numPr>
        <w:spacing w:line="276" w:lineRule="auto"/>
        <w:ind w:left="706"/>
      </w:pPr>
      <w:r w:rsidRPr="00510EBB">
        <w:rPr>
          <w:rFonts w:ascii="Times New Roman" w:hAnsi="Times New Roman"/>
        </w:rPr>
        <w:t xml:space="preserve">Process-based models: use mathematical descriptions of the system to predict how, and by how much, the magnitude of the relevant system variables will change in time and/or </w:t>
      </w:r>
      <w:proofErr w:type="gramStart"/>
      <w:r w:rsidRPr="00510EBB">
        <w:rPr>
          <w:rFonts w:ascii="Times New Roman" w:hAnsi="Times New Roman"/>
        </w:rPr>
        <w:t>space;</w:t>
      </w:r>
      <w:proofErr w:type="gramEnd"/>
    </w:p>
    <w:p w14:paraId="11D55854" w14:textId="77777777" w:rsidR="00B05C91" w:rsidRPr="00CE3475" w:rsidRDefault="00B05C91" w:rsidP="00510EBB">
      <w:pPr>
        <w:pStyle w:val="ListParagraph"/>
        <w:numPr>
          <w:ilvl w:val="0"/>
          <w:numId w:val="40"/>
        </w:numPr>
        <w:spacing w:line="276" w:lineRule="auto"/>
        <w:ind w:left="706"/>
      </w:pPr>
      <w:r w:rsidRPr="00510EBB">
        <w:rPr>
          <w:rFonts w:ascii="Times New Roman" w:hAnsi="Times New Roman"/>
        </w:rPr>
        <w:t xml:space="preserve">Statistical models: use special types of mathematical descriptions to describe the properties and </w:t>
      </w:r>
      <w:proofErr w:type="spellStart"/>
      <w:r w:rsidRPr="00510EBB">
        <w:rPr>
          <w:rFonts w:ascii="Times New Roman" w:hAnsi="Times New Roman"/>
        </w:rPr>
        <w:t>behaviour</w:t>
      </w:r>
      <w:proofErr w:type="spellEnd"/>
      <w:r w:rsidRPr="00510EBB">
        <w:rPr>
          <w:rFonts w:ascii="Times New Roman" w:hAnsi="Times New Roman"/>
        </w:rPr>
        <w:t xml:space="preserve"> of system components that are inherently variable, with a particular emphasis on describing the observed patterns in data.</w:t>
      </w:r>
    </w:p>
    <w:p w14:paraId="40AA5A91"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86" w:name="_Toc159410343"/>
      <w:bookmarkStart w:id="87" w:name="_Toc159410766"/>
      <w:r w:rsidRPr="00510EBB">
        <w:rPr>
          <w:rFonts w:ascii="Times New Roman" w:eastAsia="Times New Roman" w:hAnsi="Times New Roman" w:cs="Times New Roman"/>
          <w:sz w:val="24"/>
          <w:szCs w:val="24"/>
        </w:rPr>
        <w:t>Conceptual models</w:t>
      </w:r>
      <w:bookmarkEnd w:id="86"/>
      <w:bookmarkEnd w:id="87"/>
    </w:p>
    <w:p w14:paraId="62615486" w14:textId="77777777" w:rsidR="00B05C91" w:rsidRPr="00964E08" w:rsidRDefault="00B05C91" w:rsidP="00510EBB">
      <w:pPr>
        <w:spacing w:line="276" w:lineRule="auto"/>
        <w:jc w:val="both"/>
      </w:pPr>
      <w:r w:rsidRPr="00964E08">
        <w:rPr>
          <w:rFonts w:ascii="Times New Roman" w:hAnsi="Times New Roman" w:cs="Times New Roman"/>
        </w:rPr>
        <w:t>All risk assessments begin with implicit mental models of the problem at hand. The principal aim of a conceptual modelling exercise is to improve transparency in the risk assessment by making these implicit models explicit and thereby amenable to comparison and independent review. In the problem formulation, this is typically achieved by using block diagrams to portray pathways to harm. EGD-LMO relevant examples of this type of conceptual model can be found in Alcalay and others (2021), Connolly and others (2021), and Kormos and others (2023). Other types of conceptual models that may also be useful in steps 1 and 2 of a risk assessment include fault trees and event trees (Hayes and others, 2018a; 2018b; Hosack and others, 2023).</w:t>
      </w:r>
    </w:p>
    <w:p w14:paraId="4AF48F71" w14:textId="77777777" w:rsidR="00B05C91" w:rsidRPr="00964E08" w:rsidRDefault="00B05C91" w:rsidP="00510EBB">
      <w:pPr>
        <w:spacing w:line="276" w:lineRule="auto"/>
        <w:jc w:val="both"/>
      </w:pPr>
      <w:r w:rsidRPr="00964E08">
        <w:rPr>
          <w:rFonts w:ascii="Times New Roman" w:hAnsi="Times New Roman" w:cs="Times New Roman"/>
        </w:rPr>
        <w:t>Many conceptual modelling techniques, including fault trees and block diagrams, use linear representations of a system, and are not therefore well suited to situations where feedback has an important influence on how a system responds to change. In these situations, qualitative mathematical models are a useful complement.</w:t>
      </w:r>
    </w:p>
    <w:p w14:paraId="232FB812"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88" w:name="_Toc159410344"/>
      <w:bookmarkStart w:id="89" w:name="_Toc159410767"/>
      <w:r w:rsidRPr="00510EBB">
        <w:rPr>
          <w:rFonts w:ascii="Times New Roman" w:eastAsia="Times New Roman" w:hAnsi="Times New Roman" w:cs="Times New Roman"/>
          <w:sz w:val="24"/>
          <w:szCs w:val="24"/>
        </w:rPr>
        <w:t>Qualitative mathematical models</w:t>
      </w:r>
      <w:bookmarkEnd w:id="88"/>
      <w:bookmarkEnd w:id="89"/>
    </w:p>
    <w:p w14:paraId="78B55218" w14:textId="77777777" w:rsidR="00B05C91" w:rsidRPr="00964E08" w:rsidRDefault="00B05C91" w:rsidP="00510EBB">
      <w:pPr>
        <w:spacing w:line="276" w:lineRule="auto"/>
        <w:jc w:val="both"/>
      </w:pPr>
      <w:r w:rsidRPr="00964E08">
        <w:rPr>
          <w:rFonts w:ascii="Times New Roman" w:hAnsi="Times New Roman" w:cs="Times New Roman"/>
        </w:rPr>
        <w:t>Qualitative mathematical models possess the same useful properties of pictorial conceptual models; they are transparent, relatively easy to construct and hence a cost-efficient way to explore the effects of different model structures (an important type of epistemic uncertainty) and are a good way to engage with diverse stakeholder groups. In addition, they provide information that may be helpful in systems where negative (positive) feedback – a process in which an initial change in a system variable will cause it to return to (move away from) its original value – is an important feature (Levins, 1998).</w:t>
      </w:r>
    </w:p>
    <w:p w14:paraId="5F1B4E77" w14:textId="77777777" w:rsidR="00B05C91" w:rsidRPr="00964E08" w:rsidRDefault="00B05C91" w:rsidP="00510EBB">
      <w:pPr>
        <w:spacing w:line="276" w:lineRule="auto"/>
        <w:jc w:val="both"/>
      </w:pPr>
      <w:r w:rsidRPr="00964E08">
        <w:rPr>
          <w:rFonts w:ascii="Times New Roman" w:hAnsi="Times New Roman" w:cs="Times New Roman"/>
        </w:rPr>
        <w:t xml:space="preserve">Qualitative mathematical modelling describes systems using signed digraphs that portray the system as a series of nodes (system variables) linked by edges that depict interactions between the system variables that have either a positive or negative effect on the nodes they join. Once constructed, the signed digraph enables the analyst to study the stability properties of the model, predict the direction of change following a sustained change to one or more of the system’s variables and estimate the sign </w:t>
      </w:r>
      <w:r w:rsidRPr="00964E08">
        <w:rPr>
          <w:rFonts w:ascii="Times New Roman" w:hAnsi="Times New Roman" w:cs="Times New Roman"/>
        </w:rPr>
        <w:lastRenderedPageBreak/>
        <w:t>determinacy – an indication of the confidence in the qualitative model predictions (see for example Dambacher and others, 2003).</w:t>
      </w:r>
    </w:p>
    <w:p w14:paraId="359E0CDD" w14:textId="77777777" w:rsidR="00B05C91" w:rsidRPr="00964E08" w:rsidRDefault="00B05C91" w:rsidP="00510EBB">
      <w:pPr>
        <w:spacing w:line="276" w:lineRule="auto"/>
        <w:jc w:val="both"/>
      </w:pPr>
      <w:r w:rsidRPr="00964E08">
        <w:rPr>
          <w:rFonts w:ascii="Times New Roman" w:hAnsi="Times New Roman" w:cs="Times New Roman"/>
        </w:rPr>
        <w:t>Training in quantitative mathematical methods is required in order to fully understand the theory, assumptions and utility of qualitative mathematical modelling. Levins (1998) provide a good introduction, whilst Puccia and Levins (1985) provide a comprehensive description of the method and the underlying mathematics. Examples of its use that are relevant to EGD-LMO risk assessment include Hayes and others (2014) and Hosack and others (2023).</w:t>
      </w:r>
    </w:p>
    <w:p w14:paraId="0B6047C4"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90" w:name="_Toc159410345"/>
      <w:bookmarkStart w:id="91" w:name="_Toc159410768"/>
      <w:r w:rsidRPr="00510EBB">
        <w:rPr>
          <w:rFonts w:ascii="Times New Roman" w:eastAsia="Times New Roman" w:hAnsi="Times New Roman" w:cs="Times New Roman"/>
          <w:sz w:val="24"/>
          <w:szCs w:val="24"/>
        </w:rPr>
        <w:t xml:space="preserve">Process-based </w:t>
      </w:r>
      <w:proofErr w:type="gramStart"/>
      <w:r w:rsidRPr="00510EBB">
        <w:rPr>
          <w:rFonts w:ascii="Times New Roman" w:eastAsia="Times New Roman" w:hAnsi="Times New Roman" w:cs="Times New Roman"/>
          <w:sz w:val="24"/>
          <w:szCs w:val="24"/>
        </w:rPr>
        <w:t>models</w:t>
      </w:r>
      <w:bookmarkEnd w:id="90"/>
      <w:bookmarkEnd w:id="91"/>
      <w:proofErr w:type="gramEnd"/>
    </w:p>
    <w:p w14:paraId="07ADD6A4" w14:textId="77777777" w:rsidR="00B05C91" w:rsidRPr="00964E08" w:rsidRDefault="00B05C91" w:rsidP="00510EBB">
      <w:pPr>
        <w:spacing w:line="276" w:lineRule="auto"/>
        <w:jc w:val="both"/>
      </w:pPr>
      <w:r w:rsidRPr="00964E08">
        <w:rPr>
          <w:rFonts w:ascii="Times New Roman" w:hAnsi="Times New Roman" w:cs="Times New Roman"/>
        </w:rPr>
        <w:t>Process-based models represent systems using one of three types of mathematical equations: (</w:t>
      </w:r>
      <w:proofErr w:type="spellStart"/>
      <w:r w:rsidRPr="00964E08">
        <w:rPr>
          <w:rFonts w:ascii="Times New Roman" w:hAnsi="Times New Roman" w:cs="Times New Roman"/>
        </w:rPr>
        <w:t>i</w:t>
      </w:r>
      <w:proofErr w:type="spellEnd"/>
      <w:r w:rsidRPr="00964E08">
        <w:rPr>
          <w:rFonts w:ascii="Times New Roman" w:hAnsi="Times New Roman" w:cs="Times New Roman"/>
        </w:rPr>
        <w:t xml:space="preserve">) a recursion equation which describes the value of variables in the next time unit as a function of their value in the current time unit; (ii) a difference equation that specifies how much variables change between time points; and (iii) a differential equation which describes the rate at which variables change in time (Otto and Day, 2007).  </w:t>
      </w:r>
    </w:p>
    <w:p w14:paraId="330FFA0A" w14:textId="6E751B8A" w:rsidR="00B05C91" w:rsidRPr="00964E08" w:rsidRDefault="00B05C91" w:rsidP="00510EBB">
      <w:pPr>
        <w:spacing w:line="276" w:lineRule="auto"/>
        <w:jc w:val="both"/>
      </w:pPr>
      <w:r w:rsidRPr="00964E08">
        <w:rPr>
          <w:rFonts w:ascii="Times New Roman" w:hAnsi="Times New Roman" w:cs="Times New Roman"/>
        </w:rPr>
        <w:t xml:space="preserve">Process-based models enable analysts to identify the equilibrium properties of the system, and predict how its variables will change, in both direction and magnitude, if the system is perturbed. A large number of process based-models have been used to describe systems that are relevant to EGD-LMO risk assessment, ranging </w:t>
      </w:r>
      <w:proofErr w:type="gramStart"/>
      <w:r w:rsidRPr="00964E08">
        <w:rPr>
          <w:rFonts w:ascii="Times New Roman" w:hAnsi="Times New Roman" w:cs="Times New Roman"/>
        </w:rPr>
        <w:t>from  relatively</w:t>
      </w:r>
      <w:proofErr w:type="gramEnd"/>
      <w:r w:rsidRPr="00964E08">
        <w:rPr>
          <w:rFonts w:ascii="Times New Roman" w:hAnsi="Times New Roman" w:cs="Times New Roman"/>
        </w:rPr>
        <w:t xml:space="preserve"> simple models of populations in containment  (e.g.</w:t>
      </w:r>
      <w:r w:rsidR="00905125" w:rsidRPr="00964E08">
        <w:rPr>
          <w:rFonts w:ascii="Times New Roman" w:hAnsi="Times New Roman" w:cs="Times New Roman"/>
        </w:rPr>
        <w:t>,</w:t>
      </w:r>
      <w:r w:rsidRPr="00964E08">
        <w:rPr>
          <w:rFonts w:ascii="Times New Roman" w:hAnsi="Times New Roman" w:cs="Times New Roman"/>
        </w:rPr>
        <w:t xml:space="preserve"> </w:t>
      </w:r>
      <w:proofErr w:type="spellStart"/>
      <w:r w:rsidRPr="00964E08">
        <w:rPr>
          <w:rFonts w:ascii="Times New Roman" w:hAnsi="Times New Roman" w:cs="Times New Roman"/>
        </w:rPr>
        <w:t>Facchinelli</w:t>
      </w:r>
      <w:proofErr w:type="spellEnd"/>
      <w:r w:rsidRPr="00964E08">
        <w:rPr>
          <w:rFonts w:ascii="Times New Roman" w:hAnsi="Times New Roman" w:cs="Times New Roman"/>
        </w:rPr>
        <w:t xml:space="preserve"> and others, </w:t>
      </w:r>
      <w:r w:rsidRPr="00510EBB">
        <w:rPr>
          <w:rFonts w:ascii="Times New Roman" w:hAnsi="Times New Roman" w:cs="Times New Roman"/>
        </w:rPr>
        <w:t xml:space="preserve"> </w:t>
      </w:r>
      <w:r w:rsidRPr="00964E08">
        <w:rPr>
          <w:rFonts w:ascii="Times New Roman" w:hAnsi="Times New Roman" w:cs="Times New Roman"/>
        </w:rPr>
        <w:t xml:space="preserve">2019) to more complex models that predict how multiple populations in the wild might vary in time and space (e.g., Beeton and others, 2022). None of the current EGD-LMO process models, however, approach the complexity of the large, whole-of-ecosystem models, that are employed in other domains (Fulton, 2010). </w:t>
      </w:r>
    </w:p>
    <w:p w14:paraId="06F82EC6" w14:textId="77777777" w:rsidR="00B05C91" w:rsidRPr="00964E08" w:rsidRDefault="00B05C91" w:rsidP="00510EBB">
      <w:pPr>
        <w:spacing w:line="276" w:lineRule="auto"/>
        <w:jc w:val="both"/>
      </w:pPr>
      <w:r w:rsidRPr="00964E08">
        <w:rPr>
          <w:rFonts w:ascii="Times New Roman" w:hAnsi="Times New Roman" w:cs="Times New Roman"/>
        </w:rPr>
        <w:t>When building process-based models, analyst must make important choices about: (</w:t>
      </w:r>
      <w:proofErr w:type="spellStart"/>
      <w:r w:rsidRPr="00964E08">
        <w:rPr>
          <w:rFonts w:ascii="Times New Roman" w:hAnsi="Times New Roman" w:cs="Times New Roman"/>
        </w:rPr>
        <w:t>i</w:t>
      </w:r>
      <w:proofErr w:type="spellEnd"/>
      <w:r w:rsidRPr="00964E08">
        <w:rPr>
          <w:rFonts w:ascii="Times New Roman" w:hAnsi="Times New Roman" w:cs="Times New Roman"/>
        </w:rPr>
        <w:t xml:space="preserve">) which real-world processes and components to include in the model, and which to exclude; (ii) how to mathematically describe the processes that are included; (iii) the values or probability distribution models of the parameters; (iv) the resolution of the model in time and space (e.g., are predictions made on daily, monthly or yearly time steps); (v) the parameter’s initial values; and, (vi) the rules that govern what happens at the model boundaries. Among these choices, the first will usually have the greatest influence on the risk predictions and must therefore be taken carefully. </w:t>
      </w:r>
    </w:p>
    <w:p w14:paraId="7A270CEF" w14:textId="77777777" w:rsidR="00B05C91" w:rsidRPr="00964E08" w:rsidRDefault="00B05C91" w:rsidP="00510EBB">
      <w:pPr>
        <w:spacing w:line="276" w:lineRule="auto"/>
        <w:jc w:val="both"/>
      </w:pPr>
      <w:r w:rsidRPr="00964E08">
        <w:rPr>
          <w:rFonts w:ascii="Times New Roman" w:hAnsi="Times New Roman" w:cs="Times New Roman"/>
        </w:rPr>
        <w:t xml:space="preserve">Guidance on this matter generally recommends simpler models – with the least number of uncertain parameters – rather than larger models, particularly if predictive accuracy is the ultimate goal. In addition, simpler models are better to understand and interpret. Hilborn and Mangel (1997), however, caution that simpler models may under-represent true uncertainty, and biological theory may dictate a more complex model with more realistic features as a better choice because this allows for a wider range of biologically plausible outcomes. In an EGD-LMO risk assessment data on observed outcomes may be unavailable prior to (or even soon after) the assessment is completed. The predictive accuracy of the process-models used within the assessment may therefore be unknown at the time when decisions regarding field release are to be made. In these circumstances the complexity of the process models must be guided by the range of plausible outcomes identified by the pathways to harm and the ecological processes that enable these outcomes. The genetic, demographic and ecological phenomena that become increasingly relevant as EGD-LMOs progress through a stage-release protocols, and examples of how these phenomena are (or currently are not) addressed within EGD-LMO models, are discussed in a number of recent reviews (Comb and others, 2023; </w:t>
      </w:r>
      <w:proofErr w:type="spellStart"/>
      <w:r w:rsidRPr="00964E08">
        <w:rPr>
          <w:rFonts w:ascii="Times New Roman" w:hAnsi="Times New Roman" w:cs="Times New Roman"/>
        </w:rPr>
        <w:t>Frieß</w:t>
      </w:r>
      <w:proofErr w:type="spellEnd"/>
      <w:r w:rsidRPr="00964E08">
        <w:rPr>
          <w:rFonts w:ascii="Times New Roman" w:hAnsi="Times New Roman" w:cs="Times New Roman"/>
        </w:rPr>
        <w:t xml:space="preserve"> and others, 2023).</w:t>
      </w:r>
    </w:p>
    <w:p w14:paraId="47283711"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92" w:name="_Toc159410346"/>
      <w:bookmarkStart w:id="93" w:name="_Toc159410769"/>
      <w:r w:rsidRPr="00510EBB">
        <w:rPr>
          <w:rFonts w:ascii="Times New Roman" w:eastAsia="Times New Roman" w:hAnsi="Times New Roman" w:cs="Times New Roman"/>
          <w:sz w:val="24"/>
          <w:szCs w:val="24"/>
        </w:rPr>
        <w:lastRenderedPageBreak/>
        <w:t>Statistical models</w:t>
      </w:r>
      <w:bookmarkEnd w:id="92"/>
      <w:bookmarkEnd w:id="93"/>
    </w:p>
    <w:p w14:paraId="6CD565F5" w14:textId="77777777" w:rsidR="00B05C91" w:rsidRPr="00AD556D" w:rsidRDefault="00B05C91" w:rsidP="00510EBB">
      <w:pPr>
        <w:spacing w:line="276" w:lineRule="auto"/>
        <w:jc w:val="both"/>
      </w:pPr>
      <w:r w:rsidRPr="00AD556D">
        <w:rPr>
          <w:rFonts w:ascii="Times New Roman" w:hAnsi="Times New Roman" w:cs="Times New Roman"/>
        </w:rPr>
        <w:t xml:space="preserve">A primary aim of a statistical model is to accurately reproduce the variation that exists in real world phenomena. Statistical models enable the analyst to infer the variation that exists in a larger population from the variation observed in a (usually much) smaller sample, and thereby accurately predict the probability of all possible outcomes, including those outcomes that were not observed in the sample, but which actually exist in the wider population. An important distinction is this context is the variation in a sample that is created by the imperfections in the way we observe and measure things (measurement error), and the variation created by a combination of environmental forces acting on, and the innate variability within, the things we observe (process error). Accurate inference about variability in population-level parameters – such as the parameters of a process-based model – requires that these two sources of variability are separated in what are often termed “hierarchical models” (Clark, 2007; Bolker, 2008). EGD-LMO relevant examples of this approach can be found in </w:t>
      </w:r>
      <w:proofErr w:type="spellStart"/>
      <w:r w:rsidRPr="00510EBB">
        <w:rPr>
          <w:rFonts w:ascii="Times New Roman" w:hAnsi="Times New Roman" w:cs="Times New Roman"/>
        </w:rPr>
        <w:t>Ickowicz</w:t>
      </w:r>
      <w:proofErr w:type="spellEnd"/>
      <w:r w:rsidRPr="00510EBB">
        <w:rPr>
          <w:rFonts w:ascii="Times New Roman" w:hAnsi="Times New Roman" w:cs="Times New Roman"/>
        </w:rPr>
        <w:t xml:space="preserve"> and others (2021) and Hosack and others (2023).</w:t>
      </w:r>
    </w:p>
    <w:p w14:paraId="51B55F97" w14:textId="77777777" w:rsidR="00B05C91" w:rsidRPr="00AD556D" w:rsidRDefault="00B05C91" w:rsidP="00510EBB">
      <w:pPr>
        <w:spacing w:line="276" w:lineRule="auto"/>
        <w:jc w:val="both"/>
      </w:pPr>
      <w:r w:rsidRPr="00AD556D">
        <w:rPr>
          <w:rFonts w:ascii="Times New Roman" w:hAnsi="Times New Roman" w:cs="Times New Roman"/>
        </w:rPr>
        <w:t>The use of modern modelling techniques to EGD-LMO risk assessment requires a high degree of training in the process-based models used to represent ecological and biological systems, the probabilistic theory used to assign probability distribution models to the parameters of these models, as well the computational methods that enable inference about population-level variability in the presence of measurement error. Furthermore, biosafety regulators without this training may find it difficult to judge the scientific quality and validity of any specific modelling approach, although guidance on these issues is currently available (</w:t>
      </w:r>
      <w:proofErr w:type="spellStart"/>
      <w:r w:rsidRPr="00AD556D">
        <w:rPr>
          <w:rFonts w:ascii="Times New Roman" w:hAnsi="Times New Roman" w:cs="Times New Roman"/>
        </w:rPr>
        <w:t>Augusiak</w:t>
      </w:r>
      <w:proofErr w:type="spellEnd"/>
      <w:r w:rsidRPr="00AD556D">
        <w:rPr>
          <w:rFonts w:ascii="Times New Roman" w:hAnsi="Times New Roman" w:cs="Times New Roman"/>
        </w:rPr>
        <w:t xml:space="preserve"> and others, 2014; Calder and others, 2018).</w:t>
      </w:r>
    </w:p>
    <w:p w14:paraId="3620F9CD" w14:textId="77777777" w:rsidR="00B05C91" w:rsidRDefault="00B05C91" w:rsidP="00B05C91">
      <w:pPr>
        <w:rPr>
          <w:rFonts w:ascii="Times New Roman" w:hAnsi="Times New Roman" w:cs="Times New Roman"/>
        </w:rPr>
      </w:pPr>
      <w:r>
        <w:rPr>
          <w:rFonts w:ascii="Times New Roman" w:hAnsi="Times New Roman" w:cs="Times New Roman"/>
          <w14:ligatures w14:val="none"/>
        </w:rPr>
        <w:br w:type="page"/>
      </w:r>
    </w:p>
    <w:p w14:paraId="2A1BEE10" w14:textId="1EDE6705" w:rsidR="00B05C91" w:rsidRPr="00510EBB" w:rsidRDefault="00AD556D" w:rsidP="00510EBB">
      <w:pPr>
        <w:pStyle w:val="Heading2"/>
        <w:spacing w:line="276" w:lineRule="auto"/>
        <w:rPr>
          <w:rFonts w:ascii="Times New Roman" w:hAnsi="Times New Roman" w:cs="Times New Roman"/>
          <w:b/>
          <w:sz w:val="28"/>
          <w:szCs w:val="28"/>
        </w:rPr>
      </w:pPr>
      <w:bookmarkStart w:id="94" w:name="_Toc159410770"/>
      <w:r w:rsidRPr="00510EBB">
        <w:rPr>
          <w:rFonts w:ascii="Times New Roman" w:hAnsi="Times New Roman" w:cs="Times New Roman"/>
          <w:b/>
          <w:color w:val="auto"/>
          <w:sz w:val="28"/>
          <w:szCs w:val="28"/>
          <w:lang w:val="en-GB"/>
        </w:rPr>
        <w:lastRenderedPageBreak/>
        <w:t>A</w:t>
      </w:r>
      <w:r>
        <w:rPr>
          <w:rFonts w:ascii="Times New Roman" w:hAnsi="Times New Roman" w:cs="Times New Roman"/>
          <w:b/>
          <w:bCs/>
          <w:color w:val="auto"/>
          <w:sz w:val="28"/>
          <w:szCs w:val="28"/>
          <w:lang w:val="en-GB"/>
        </w:rPr>
        <w:t>nnex</w:t>
      </w:r>
      <w:r w:rsidRPr="00510EBB">
        <w:rPr>
          <w:rFonts w:ascii="Times New Roman" w:hAnsi="Times New Roman" w:cs="Times New Roman"/>
          <w:b/>
          <w:color w:val="auto"/>
          <w:sz w:val="28"/>
          <w:szCs w:val="28"/>
          <w:lang w:val="en-GB"/>
        </w:rPr>
        <w:t xml:space="preserve"> </w:t>
      </w:r>
      <w:r w:rsidR="00B05C91" w:rsidRPr="00510EBB">
        <w:rPr>
          <w:rFonts w:ascii="Times New Roman" w:hAnsi="Times New Roman" w:cs="Times New Roman"/>
          <w:b/>
          <w:color w:val="auto"/>
          <w:sz w:val="28"/>
          <w:szCs w:val="28"/>
          <w:lang w:val="en-GB"/>
        </w:rPr>
        <w:t>II</w:t>
      </w:r>
      <w:bookmarkEnd w:id="94"/>
    </w:p>
    <w:p w14:paraId="0C88A552" w14:textId="77777777" w:rsidR="00B05C91" w:rsidRPr="00510EBB" w:rsidRDefault="00B05C91" w:rsidP="00B05C91">
      <w:pPr>
        <w:pStyle w:val="Default"/>
        <w:spacing w:line="276" w:lineRule="auto"/>
        <w:rPr>
          <w:rFonts w:eastAsia="Times New Roman"/>
          <w:b/>
          <w:color w:val="auto"/>
          <w:sz w:val="28"/>
          <w:szCs w:val="28"/>
        </w:rPr>
      </w:pPr>
      <w:r w:rsidRPr="00510EBB">
        <w:rPr>
          <w:rFonts w:eastAsia="Times New Roman"/>
          <w:b/>
          <w:color w:val="auto"/>
          <w:sz w:val="28"/>
          <w:szCs w:val="28"/>
        </w:rPr>
        <w:t>Further information on uncertainty</w:t>
      </w:r>
    </w:p>
    <w:p w14:paraId="713AF588" w14:textId="77777777" w:rsidR="00B05C91" w:rsidRPr="0093257E" w:rsidRDefault="00B05C91" w:rsidP="00510EBB">
      <w:pPr>
        <w:spacing w:line="276" w:lineRule="auto"/>
        <w:jc w:val="both"/>
      </w:pPr>
      <w:r w:rsidRPr="0093257E">
        <w:rPr>
          <w:rFonts w:ascii="Times New Roman" w:hAnsi="Times New Roman" w:cs="Times New Roman"/>
        </w:rPr>
        <w:t>Guidance on how to identify and address the different types of uncertainty is available from many sources: Hayes and others</w:t>
      </w:r>
      <w:r w:rsidRPr="00510EBB">
        <w:rPr>
          <w:rFonts w:ascii="Times New Roman" w:hAnsi="Times New Roman" w:cs="Times New Roman"/>
        </w:rPr>
        <w:t xml:space="preserve"> (2007a) provide a non-technical introduction highlighting examples relevant to LM fish. </w:t>
      </w:r>
      <w:r w:rsidRPr="0093257E">
        <w:rPr>
          <w:rFonts w:ascii="Times New Roman" w:hAnsi="Times New Roman" w:cs="Times New Roman"/>
        </w:rPr>
        <w:t xml:space="preserve">The EFSA GMO Panel (2013) provides a similar introduction within the context of LM animals. EFSA (2018a,b) recommends a suite of procedures for assessing uncertainty in scientific assessments. Good textbooks on how to address uncertainty within quantitative (probabilistic) risk assessments include Morgan and Henrion (1992), Cullen and Frey (1999), and Bedford and Cooke (2001). </w:t>
      </w:r>
    </w:p>
    <w:p w14:paraId="7DEA4BD4"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95" w:name="_Toc159410348"/>
      <w:bookmarkStart w:id="96" w:name="_Toc159410771"/>
      <w:r w:rsidRPr="00510EBB">
        <w:rPr>
          <w:rFonts w:ascii="Times New Roman" w:eastAsia="Times New Roman" w:hAnsi="Times New Roman" w:cs="Times New Roman"/>
          <w:sz w:val="24"/>
          <w:szCs w:val="24"/>
        </w:rPr>
        <w:t>Linguistic uncertainty</w:t>
      </w:r>
      <w:bookmarkEnd w:id="95"/>
      <w:bookmarkEnd w:id="96"/>
    </w:p>
    <w:p w14:paraId="206BF3BC"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Linguistic uncertainty occurs for many reasons but principally because words can be vague and ambiguous, and our interpretation of a qualitative proposition depends on the context in which it is made (Regan and others,</w:t>
      </w:r>
      <w:r w:rsidRPr="00510EBB">
        <w:rPr>
          <w:rFonts w:ascii="Times New Roman" w:hAnsi="Times New Roman" w:cs="Times New Roman"/>
        </w:rPr>
        <w:t xml:space="preserve"> </w:t>
      </w:r>
      <w:r w:rsidRPr="0093257E">
        <w:rPr>
          <w:rFonts w:ascii="Times New Roman" w:hAnsi="Times New Roman" w:cs="Times New Roman"/>
        </w:rPr>
        <w:t>2002). For these reasons the same word or phrase can mean different things to different people (EFSA, 2018). Linguistic uncertainty is prominent in qualitative risk assessments because terms such as “small effect”, “low likelihood” or “negligible risk” are open to interpretation, hence current guidance almost always recommends that these terms are carefully defined (see for example EFSA, 2013) and where-ever possible language-based misunderstandings minimized through careful facilitation of expert input (Carey and Burgman, 2008).</w:t>
      </w:r>
    </w:p>
    <w:p w14:paraId="6872468A"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Qualitative expressions of uncertainty are problematic for two reasons. First, the effect of the uncertainty on the risk assessment is confounded by linguistic uncertainty. This makes it difficult for decision makers to gauge how precise the risk prediction is, or how far it may be from a true value. Secondly, there is no principled way to combine qualitative expressions of uncertainty around individual components of a risk calculation into an overall expression of uncertainty. For these reasons, current guidance recommends that wherever possible expressions of epistemic uncertainty or variability should be quantified to the extent that is scientifically achievable (EFSA 2018a,b).</w:t>
      </w:r>
    </w:p>
    <w:p w14:paraId="030914C5"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 xml:space="preserve">For EGD-LMOs quantification of uncertainty could be more challenging than in other LMO risk assessments because of their potentially larger </w:t>
      </w:r>
      <w:proofErr w:type="spellStart"/>
      <w:r w:rsidRPr="0093257E">
        <w:rPr>
          <w:rFonts w:ascii="Times New Roman" w:hAnsi="Times New Roman" w:cs="Times New Roman"/>
        </w:rPr>
        <w:t>spatio</w:t>
      </w:r>
      <w:proofErr w:type="spellEnd"/>
      <w:r w:rsidRPr="0093257E">
        <w:rPr>
          <w:rFonts w:ascii="Times New Roman" w:hAnsi="Times New Roman" w:cs="Times New Roman"/>
        </w:rPr>
        <w:t>-temporal footprint could lead to exposure in more variable, heterogenous environments, and because of the relevant paucity of empirical data on their behaviour in the wild. It is a misconception, however, to assume that quantifying uncertainty requires extensive data. Uncertainty can be quantified by expert judgement (via formal elicitation) for any well-defined question or quantity provided there is at least some relevant evidence (EFSA, 2018a,b).</w:t>
      </w:r>
    </w:p>
    <w:p w14:paraId="0E6E8DFB"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Guidance on how to quantify uncertainty through expert elicitation is available from several sources. For example, Burgman (2005) provides a helpful introduction, Morgan (2014) provides an excellent overview of key issues, whilst O’Hagan and others (2006) provides a comprehensive treatment. EFSA (2014) provides guidance on three approaches within the context of a food safety risk assessment, but the methods discussed are applicable to other domains. Hayes and others (2018b) and Hosack and others</w:t>
      </w:r>
      <w:r w:rsidRPr="00510EBB">
        <w:rPr>
          <w:rFonts w:ascii="Times New Roman" w:hAnsi="Times New Roman" w:cs="Times New Roman"/>
        </w:rPr>
        <w:t xml:space="preserve"> </w:t>
      </w:r>
      <w:r w:rsidRPr="0093257E">
        <w:rPr>
          <w:rFonts w:ascii="Times New Roman" w:hAnsi="Times New Roman" w:cs="Times New Roman"/>
        </w:rPr>
        <w:t>(2023) provide examples of how to use elicitation to conduct probabilistic risk assessments for living modified mosquitoes.</w:t>
      </w:r>
    </w:p>
    <w:p w14:paraId="42498371"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97" w:name="_Toc159410349"/>
      <w:bookmarkStart w:id="98" w:name="_Toc159410772"/>
      <w:r w:rsidRPr="00510EBB">
        <w:rPr>
          <w:rFonts w:ascii="Times New Roman" w:eastAsia="Times New Roman" w:hAnsi="Times New Roman" w:cs="Times New Roman"/>
          <w:sz w:val="24"/>
          <w:szCs w:val="24"/>
        </w:rPr>
        <w:lastRenderedPageBreak/>
        <w:t>Epistemic uncertainty</w:t>
      </w:r>
      <w:bookmarkEnd w:id="97"/>
      <w:bookmarkEnd w:id="98"/>
    </w:p>
    <w:p w14:paraId="19446BCE" w14:textId="337616F9"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 xml:space="preserve">Risk assessments of EGD-LMOs will initially encounter epistemic uncertainty in the Problem Formulation phase, when identifying potential adverse effects (Section 4.1.2.) and when devising the pathways to harm (Section 4.1.3.). Both steps rely on conceptual models to identify how things may go wrong if EGD-LMOs are released in the environment, and these models (like all models) will be subject to structural uncertainty (See </w:t>
      </w:r>
      <w:r w:rsidR="00EC0B77" w:rsidRPr="0093257E">
        <w:rPr>
          <w:rFonts w:ascii="Times New Roman" w:hAnsi="Times New Roman" w:cs="Times New Roman"/>
        </w:rPr>
        <w:t>a</w:t>
      </w:r>
      <w:r w:rsidRPr="0093257E">
        <w:rPr>
          <w:rFonts w:ascii="Times New Roman" w:hAnsi="Times New Roman" w:cs="Times New Roman"/>
        </w:rPr>
        <w:t>nnex I).</w:t>
      </w:r>
    </w:p>
    <w:p w14:paraId="70E88AEF" w14:textId="3ECFAD09"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In this context, model structure uncertainty is manifested in two ways: (</w:t>
      </w:r>
      <w:proofErr w:type="spellStart"/>
      <w:r w:rsidRPr="0093257E">
        <w:rPr>
          <w:rFonts w:ascii="Times New Roman" w:hAnsi="Times New Roman" w:cs="Times New Roman"/>
        </w:rPr>
        <w:t>i</w:t>
      </w:r>
      <w:proofErr w:type="spellEnd"/>
      <w:r w:rsidRPr="0093257E">
        <w:rPr>
          <w:rFonts w:ascii="Times New Roman" w:hAnsi="Times New Roman" w:cs="Times New Roman"/>
        </w:rPr>
        <w:t>) is the conceptual modelling exercise complete – i.e.</w:t>
      </w:r>
      <w:r w:rsidR="009C2066" w:rsidRPr="0093257E">
        <w:rPr>
          <w:rFonts w:ascii="Times New Roman" w:hAnsi="Times New Roman" w:cs="Times New Roman"/>
        </w:rPr>
        <w:t>,</w:t>
      </w:r>
      <w:r w:rsidRPr="0093257E">
        <w:rPr>
          <w:rFonts w:ascii="Times New Roman" w:hAnsi="Times New Roman" w:cs="Times New Roman"/>
        </w:rPr>
        <w:t xml:space="preserve"> has the risk assessment identified all the plausible pathways to harm; (ii) are the conceptual models adequate – i.e.</w:t>
      </w:r>
      <w:r w:rsidR="009C2066" w:rsidRPr="0093257E">
        <w:rPr>
          <w:rFonts w:ascii="Times New Roman" w:hAnsi="Times New Roman" w:cs="Times New Roman"/>
        </w:rPr>
        <w:t>,</w:t>
      </w:r>
      <w:r w:rsidRPr="0093257E">
        <w:rPr>
          <w:rFonts w:ascii="Times New Roman" w:hAnsi="Times New Roman" w:cs="Times New Roman"/>
        </w:rPr>
        <w:t xml:space="preserve"> do the identified pathways to harm accurately capture all of the critical processes and intermediate events between release of the EGD-LMO and harmful outcomes. These sources of uncertainty are common to all risk assessments. Again, however, the paucity of experience, and potentially large spatial and temporal footprint, may accentuate them in an EGD-LMO risk assessment.</w:t>
      </w:r>
    </w:p>
    <w:p w14:paraId="2426EF82" w14:textId="2FCF344F"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 xml:space="preserve">Structural uncertainty in the conceptual models that underlie a Problem Formulation can be addressed procedurally and methodologically. Ensuring that relevant stakeholders and experts are consulted when pathways to harm are identified and described is a recommended procedure. Carefully comparing the adverse effects identified in an EGD-LMO problem formulation with those described in </w:t>
      </w:r>
      <w:r w:rsidR="006A349B">
        <w:rPr>
          <w:rFonts w:ascii="Times New Roman" w:hAnsi="Times New Roman" w:cs="Times New Roman"/>
        </w:rPr>
        <w:t>(</w:t>
      </w:r>
      <w:r w:rsidRPr="0093257E">
        <w:rPr>
          <w:rFonts w:ascii="Times New Roman" w:hAnsi="Times New Roman" w:cs="Times New Roman"/>
        </w:rPr>
        <w:t xml:space="preserve">a) the biosafety regulations of relevant authorities, </w:t>
      </w:r>
      <w:r w:rsidR="006A349B">
        <w:rPr>
          <w:rFonts w:ascii="Times New Roman" w:hAnsi="Times New Roman" w:cs="Times New Roman"/>
        </w:rPr>
        <w:t>(</w:t>
      </w:r>
      <w:r w:rsidRPr="0093257E">
        <w:rPr>
          <w:rFonts w:ascii="Times New Roman" w:hAnsi="Times New Roman" w:cs="Times New Roman"/>
        </w:rPr>
        <w:t xml:space="preserve">b) relevant guidance developed by respected international authorities such as EFSA (2013, 2020) and the National Academy of Sciences Engineering and Medicine (NASEM, 2016); and </w:t>
      </w:r>
      <w:r w:rsidR="006A349B">
        <w:rPr>
          <w:rFonts w:ascii="Times New Roman" w:hAnsi="Times New Roman" w:cs="Times New Roman"/>
        </w:rPr>
        <w:t>(</w:t>
      </w:r>
      <w:r w:rsidRPr="0093257E">
        <w:rPr>
          <w:rFonts w:ascii="Times New Roman" w:hAnsi="Times New Roman" w:cs="Times New Roman"/>
        </w:rPr>
        <w:t>c) documents produced by the scientific community - such as Benedict and others (2008), David and others, (2013), Hayes and others (2018b), James and others (2020), Rode and others (2019), Teem and others (2019), and Connolly and others (2021) – will also help ensure that potentially relevant pathways have not been inadvertently overlooked.</w:t>
      </w:r>
    </w:p>
    <w:p w14:paraId="04BF0B4C"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In addition to these recommended procedures, Hayes and others (2007b, 2014) describe a variety of hazard identification methods that risk analysts can employ to help ensure that all plausible pathways have been comprehensively evaluated and described. These techniques encourage analysts to think “outside the box” and provide a framework that supports them to apply their expertise and imagination in a systematic manner to identify potential pathways to harm.</w:t>
      </w:r>
    </w:p>
    <w:p w14:paraId="30211783"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It is difficult to assess if the structural uncertainty in the conceptual models that underlie a problem formulation has been comprehensively addressed. In particular, the number of pathways to harm identified in the problem formulation is not of itself an infallible guide to how complete this part of the risk assessment is. Nonetheless, a problem formulation for a complex, new technology such as EGD-LMOs that only identifies very few, or very simple, pathways will likely be viewed with some scepticism. Ultimately, reviewers and decision makers must use their expertise, experience and judgement to decide if this source of uncertainty in the problem formulation stage of an EGD-LMO risk assessment process has been adequately addressed.</w:t>
      </w:r>
    </w:p>
    <w:p w14:paraId="008FB936"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99" w:name="_Toc159410350"/>
      <w:bookmarkStart w:id="100" w:name="_Toc159410773"/>
      <w:r w:rsidRPr="00510EBB">
        <w:rPr>
          <w:rFonts w:ascii="Times New Roman" w:eastAsia="Times New Roman" w:hAnsi="Times New Roman" w:cs="Times New Roman"/>
          <w:sz w:val="24"/>
          <w:szCs w:val="24"/>
        </w:rPr>
        <w:t>Variability</w:t>
      </w:r>
      <w:bookmarkEnd w:id="99"/>
      <w:bookmarkEnd w:id="100"/>
    </w:p>
    <w:p w14:paraId="24C0FE12"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Variability, often also referred to as aleatory uncertainty, occurs in LMO risk assessments because many of the relevant environmental and demographic processes or variables within the pathways to harm will be inherently variable in time and space. It is possible that some of the sources of variability could in theory be explained with a very detailed mechanistic model or more precise measurements but in practice this may be unnecessary. Simply characterizing the variation, and propagating its effect through a risk assessment, is often a sufficient and much more cost-effective strategy.</w:t>
      </w:r>
    </w:p>
    <w:p w14:paraId="1ADFCDE3" w14:textId="21FBAC33"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lastRenderedPageBreak/>
        <w:t xml:space="preserve">The effect of variability on risk assessment predictions can be captured in several ways. A common approach is to repeat the risk calculations many times whilst allowing the parameters of the risk assessment’s process-based models (See </w:t>
      </w:r>
      <w:r w:rsidR="00EC0B77" w:rsidRPr="0093257E">
        <w:rPr>
          <w:rFonts w:ascii="Times New Roman" w:hAnsi="Times New Roman" w:cs="Times New Roman"/>
        </w:rPr>
        <w:t>a</w:t>
      </w:r>
      <w:r w:rsidRPr="0093257E">
        <w:rPr>
          <w:rFonts w:ascii="Times New Roman" w:hAnsi="Times New Roman" w:cs="Times New Roman"/>
        </w:rPr>
        <w:t>nnex I) to vary with each repetition in a realistic manner.  The realism is achieved by carefully assigning an appropriate probability distribution to each uncertain parameter. The choice of probability distribution is guided by theory, the observed variation in the parameter or by expert belief. Xu and others</w:t>
      </w:r>
      <w:r w:rsidRPr="00510EBB">
        <w:rPr>
          <w:rFonts w:ascii="Times New Roman" w:hAnsi="Times New Roman" w:cs="Times New Roman"/>
        </w:rPr>
        <w:t xml:space="preserve"> </w:t>
      </w:r>
      <w:r w:rsidRPr="0093257E">
        <w:rPr>
          <w:rFonts w:ascii="Times New Roman" w:hAnsi="Times New Roman" w:cs="Times New Roman"/>
        </w:rPr>
        <w:t>(2010), for example, use a very flexible probability distribution (the beta distribution) to capture expert beliefs in the variability of key mosquito life history parameters, including survival rates and fecundity. Similarly, Hosack and others</w:t>
      </w:r>
      <w:r w:rsidRPr="00510EBB">
        <w:rPr>
          <w:rFonts w:ascii="Times New Roman" w:hAnsi="Times New Roman" w:cs="Times New Roman"/>
        </w:rPr>
        <w:t xml:space="preserve"> </w:t>
      </w:r>
      <w:r w:rsidRPr="0093257E">
        <w:rPr>
          <w:rFonts w:ascii="Times New Roman" w:hAnsi="Times New Roman" w:cs="Times New Roman"/>
        </w:rPr>
        <w:t>(2021) used the common (but in this case transformed) normal distribution to capture expert’s beliefs about how the parameters that govern the vector competence of living modified mosquitoes varies as the mosquitoes become increasingly habituated to laboratory conditions.</w:t>
      </w:r>
    </w:p>
    <w:p w14:paraId="16EA382D"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 xml:space="preserve">Probabilistic representations of variability in risk assessment models, and the associated methods necessary to propagate their effect on risk estimates, requires training and a good understanding of probability theory. Analysts wishing to employ these methods in EGD-LMO risk assessments should either complete training in the underlying theory and techniques or seek assistance. </w:t>
      </w:r>
    </w:p>
    <w:p w14:paraId="3279C2BE" w14:textId="77777777" w:rsidR="00B05C91" w:rsidRPr="00510EBB" w:rsidRDefault="00B05C91" w:rsidP="00B05C91">
      <w:pPr>
        <w:pStyle w:val="Heading4"/>
        <w:spacing w:line="276" w:lineRule="auto"/>
        <w:rPr>
          <w:rFonts w:ascii="Times New Roman" w:eastAsia="Times New Roman" w:hAnsi="Times New Roman" w:cs="Times New Roman"/>
          <w:sz w:val="24"/>
          <w:szCs w:val="24"/>
        </w:rPr>
      </w:pPr>
      <w:bookmarkStart w:id="101" w:name="_Toc159410351"/>
      <w:bookmarkStart w:id="102" w:name="_Toc159410774"/>
      <w:r w:rsidRPr="00510EBB">
        <w:rPr>
          <w:rFonts w:ascii="Times New Roman" w:eastAsia="Times New Roman" w:hAnsi="Times New Roman" w:cs="Times New Roman"/>
          <w:sz w:val="24"/>
          <w:szCs w:val="24"/>
        </w:rPr>
        <w:t>Deep uncertainty and the “unknown unknowns”</w:t>
      </w:r>
      <w:bookmarkEnd w:id="101"/>
      <w:bookmarkEnd w:id="102"/>
    </w:p>
    <w:p w14:paraId="0430D18D"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Deep uncertainty arises in situations where epistemic uncertainty or variability is so large that analysts do not know, or the parties to a decision cannot agree on: (</w:t>
      </w:r>
      <w:proofErr w:type="spellStart"/>
      <w:r w:rsidRPr="0093257E">
        <w:rPr>
          <w:rFonts w:ascii="Times New Roman" w:hAnsi="Times New Roman" w:cs="Times New Roman"/>
        </w:rPr>
        <w:t>i</w:t>
      </w:r>
      <w:proofErr w:type="spellEnd"/>
      <w:r w:rsidRPr="0093257E">
        <w:rPr>
          <w:rFonts w:ascii="Times New Roman" w:hAnsi="Times New Roman" w:cs="Times New Roman"/>
        </w:rPr>
        <w:t xml:space="preserve">) the appropriate models to describe the interactions among a system’s variables; (ii) the probability distributions to represent uncertainty about key variables and parameters in these models; and/or (iii) how to value the desirability of alternative outcomes (Institute of Medicine, 2013). Risk assessments for EGD-LMOs that are designed to spread over large (continental) scales or persist for long (decades) periods of time, may encounter this type of uncertainty. Then and others (2020), for example, argued that the “next generation effects” that may occur when EGD-LMOs replicate with genetically diverse target populations, within complex ecosystems, and effects triggered by genome </w:t>
      </w:r>
      <w:r w:rsidRPr="0093257E">
        <w:rPr>
          <w:rFonts w:ascii="Segoe UI Symbol" w:hAnsi="Segoe UI Symbol" w:cs="Segoe UI Symbol"/>
        </w:rPr>
        <w:t>✕</w:t>
      </w:r>
      <w:r w:rsidRPr="0093257E">
        <w:rPr>
          <w:rFonts w:ascii="Times New Roman" w:hAnsi="Times New Roman" w:cs="Times New Roman"/>
        </w:rPr>
        <w:t xml:space="preserve"> environment interactions, may introduce a high level of uncertainty into EGD-LMO risk assessments.</w:t>
      </w:r>
    </w:p>
    <w:p w14:paraId="5FE3B3DF" w14:textId="4577945B"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Current guidance for addressing deep uncertainty within risk assessment recommends that analysts compare or combine predictions from multiple models that are consistent with available knowledge (Cox, 2012). Alternatively, analysts may use scenario analysis to identify possible future states of the world by describing hypothetical, but conceptually feasible pathways to harm during the problem formulation, and through the use of multiple single value – e.g.</w:t>
      </w:r>
      <w:r w:rsidR="00051A02" w:rsidRPr="0093257E">
        <w:rPr>
          <w:rFonts w:ascii="Times New Roman" w:hAnsi="Times New Roman" w:cs="Times New Roman"/>
        </w:rPr>
        <w:t>,</w:t>
      </w:r>
      <w:r w:rsidRPr="0093257E">
        <w:rPr>
          <w:rFonts w:ascii="Times New Roman" w:hAnsi="Times New Roman" w:cs="Times New Roman"/>
        </w:rPr>
        <w:t xml:space="preserve"> best-case/worst-case - or deliberately imprecise – e.g.</w:t>
      </w:r>
      <w:r w:rsidR="00051A02" w:rsidRPr="0093257E">
        <w:rPr>
          <w:rFonts w:ascii="Times New Roman" w:hAnsi="Times New Roman" w:cs="Times New Roman"/>
        </w:rPr>
        <w:t>,</w:t>
      </w:r>
      <w:r w:rsidRPr="0093257E">
        <w:rPr>
          <w:rFonts w:ascii="Times New Roman" w:hAnsi="Times New Roman" w:cs="Times New Roman"/>
        </w:rPr>
        <w:t xml:space="preserve"> order of magnitude </w:t>
      </w:r>
      <w:r w:rsidR="00051A02" w:rsidRPr="0093257E">
        <w:rPr>
          <w:rFonts w:ascii="Times New Roman" w:hAnsi="Times New Roman" w:cs="Times New Roman"/>
        </w:rPr>
        <w:t>–</w:t>
      </w:r>
      <w:r w:rsidRPr="0093257E">
        <w:rPr>
          <w:rFonts w:ascii="Times New Roman" w:hAnsi="Times New Roman" w:cs="Times New Roman"/>
        </w:rPr>
        <w:t xml:space="preserve"> model parameter estimates (Spiegelhalter and Hauke, 2011). The emphasis in these situations may switch away from a reliance on the risk predictions and more towards the identification of risk management strategies that are effective across many (ideally all) scenarios, and towards the identification of post-release monitoring strategies that enable rapid feedback and learning about actual outcomes (Institute of Medicine, 2013).</w:t>
      </w:r>
    </w:p>
    <w:p w14:paraId="3D78698F" w14:textId="2628ABA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 xml:space="preserve">Risk assessment models typically have many parameters (See </w:t>
      </w:r>
      <w:r w:rsidR="00EC0B77" w:rsidRPr="0093257E">
        <w:rPr>
          <w:rFonts w:ascii="Times New Roman" w:hAnsi="Times New Roman" w:cs="Times New Roman"/>
        </w:rPr>
        <w:t>a</w:t>
      </w:r>
      <w:r w:rsidRPr="0093257E">
        <w:rPr>
          <w:rFonts w:ascii="Times New Roman" w:hAnsi="Times New Roman" w:cs="Times New Roman"/>
        </w:rPr>
        <w:t>nnex I) which may be understood to a greater or lesser extent; the variation in fecundity and mortality rates in an EGD-LMO population may be well understood, whereas inter-specific competition coefficients and long-range dispersal rates may be poorly understood. In these circumstances a mixed strategy that combines probabilistic assessments of variability for well characterised parameters, within scenarios that reflect possible best-case/worst-case situations for poorly characterised parameters may be advisable.</w:t>
      </w:r>
    </w:p>
    <w:p w14:paraId="4F76788D"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lastRenderedPageBreak/>
        <w:t xml:space="preserve">However, there is no operational definition for when a lack of consensus about an appropriate model or the range of values a parameter may take, becomes a case of deep uncertainty (Institute of Medicine, 2013). Ultimately risk analysts, reviewers and biosafety regulators must judge if the models and parameter estimates used within a risk assessment are plausible, consistent with theory and defensible in light of the available evidence base. </w:t>
      </w:r>
    </w:p>
    <w:p w14:paraId="0EFB9EC1" w14:textId="77777777" w:rsidR="00B05C91" w:rsidRPr="0093257E" w:rsidRDefault="00B05C91" w:rsidP="00510EBB">
      <w:pPr>
        <w:spacing w:line="276" w:lineRule="auto"/>
        <w:jc w:val="both"/>
        <w:rPr>
          <w:rFonts w:ascii="Times New Roman" w:hAnsi="Times New Roman"/>
        </w:rPr>
      </w:pPr>
      <w:r w:rsidRPr="0093257E">
        <w:rPr>
          <w:rFonts w:ascii="Times New Roman" w:hAnsi="Times New Roman" w:cs="Times New Roman"/>
        </w:rPr>
        <w:t>Finally, it is important to recognise that a rigorous and systematic analysis of uncertainty within a risk assessment requires specialist skills and computing resources, and the number of pathways to harm that might be imagined during the problem formulation stage will always be subject to practical constraints. Furthermore, multiple models and scenario analyses cannot protect against the deepest form of uncertainty – the “unknown unknowns” – that is the ignorance that lies beyond the things we know that we don’t know. Current guidance on this topic, however, is very clear: decision makers should understand that by definition the “unknown unknowns” can be neither quantified or described in any type of risk assessment and must therefore act accordingly (EFSA, 2018a,b).</w:t>
      </w:r>
    </w:p>
    <w:p w14:paraId="66060A4F" w14:textId="77777777" w:rsidR="00B05C91" w:rsidRDefault="00B05C91" w:rsidP="00B05C91">
      <w:pPr>
        <w:pStyle w:val="Default"/>
        <w:spacing w:line="276" w:lineRule="auto"/>
      </w:pPr>
    </w:p>
    <w:p w14:paraId="10C65B62" w14:textId="77777777" w:rsidR="00B05C91" w:rsidRDefault="00B05C91" w:rsidP="00B05C91">
      <w:pPr>
        <w:rPr>
          <w:rFonts w:ascii="Times New Roman" w:eastAsia="Times New Roman" w:hAnsi="Times New Roman" w:cs="Times New Roman"/>
          <w:b/>
          <w:bCs/>
        </w:rPr>
      </w:pPr>
      <w:r>
        <w:rPr>
          <w:rFonts w:ascii="Times New Roman" w:eastAsia="Times New Roman" w:hAnsi="Times New Roman" w:cs="Times New Roman"/>
          <w:b/>
          <w:bCs/>
          <w14:ligatures w14:val="none"/>
        </w:rPr>
        <w:br w:type="page"/>
      </w:r>
    </w:p>
    <w:p w14:paraId="2D694795" w14:textId="5522E988" w:rsidR="00C37194" w:rsidRDefault="00B05C91" w:rsidP="00510EBB">
      <w:pPr>
        <w:pStyle w:val="Heading2"/>
        <w:spacing w:line="276" w:lineRule="auto"/>
        <w:rPr>
          <w:rFonts w:ascii="Times New Roman" w:hAnsi="Times New Roman"/>
          <w:b/>
        </w:rPr>
      </w:pPr>
      <w:r>
        <w:rPr>
          <w:rFonts w:ascii="Times New Roman" w:hAnsi="Times New Roman" w:cs="Times New Roman"/>
          <w:b/>
        </w:rPr>
        <w:lastRenderedPageBreak/>
        <w:t xml:space="preserve"> </w:t>
      </w:r>
      <w:bookmarkStart w:id="103" w:name="_Toc159410775"/>
      <w:r w:rsidR="00713833" w:rsidRPr="00510EBB">
        <w:rPr>
          <w:rFonts w:ascii="Times New Roman" w:hAnsi="Times New Roman" w:cs="Times New Roman"/>
          <w:b/>
          <w:color w:val="auto"/>
          <w:sz w:val="28"/>
          <w:szCs w:val="28"/>
          <w:lang w:val="en-GB"/>
        </w:rPr>
        <w:t xml:space="preserve">Annex </w:t>
      </w:r>
      <w:r w:rsidR="0093257E">
        <w:rPr>
          <w:rFonts w:ascii="Times New Roman" w:hAnsi="Times New Roman" w:cs="Times New Roman"/>
          <w:b/>
          <w:bCs/>
          <w:color w:val="auto"/>
          <w:sz w:val="28"/>
          <w:szCs w:val="28"/>
          <w:lang w:val="en-GB"/>
        </w:rPr>
        <w:t>III</w:t>
      </w:r>
      <w:bookmarkEnd w:id="103"/>
    </w:p>
    <w:p w14:paraId="3AEBF931" w14:textId="3765E185" w:rsidR="00C37194" w:rsidRPr="00510EBB" w:rsidRDefault="0093257E" w:rsidP="00C37194">
      <w:pPr>
        <w:rPr>
          <w:rFonts w:ascii="Times New Roman" w:hAnsi="Times New Roman"/>
          <w:b/>
          <w:sz w:val="28"/>
          <w:szCs w:val="28"/>
        </w:rPr>
      </w:pPr>
      <w:r w:rsidRPr="00510EBB">
        <w:rPr>
          <w:rFonts w:ascii="Times New Roman" w:hAnsi="Times New Roman"/>
          <w:b/>
          <w:sz w:val="28"/>
          <w:szCs w:val="28"/>
        </w:rPr>
        <w:t xml:space="preserve">World Health Organisation </w:t>
      </w:r>
      <w:r w:rsidR="006D2CAC" w:rsidRPr="00510EBB">
        <w:rPr>
          <w:rFonts w:ascii="Times New Roman" w:hAnsi="Times New Roman"/>
          <w:b/>
          <w:sz w:val="28"/>
          <w:szCs w:val="28"/>
        </w:rPr>
        <w:t xml:space="preserve">Guidance </w:t>
      </w:r>
      <w:r w:rsidR="00A112CA" w:rsidRPr="00510EBB">
        <w:rPr>
          <w:rFonts w:ascii="Times New Roman" w:hAnsi="Times New Roman"/>
          <w:b/>
          <w:sz w:val="28"/>
          <w:szCs w:val="28"/>
        </w:rPr>
        <w:t>f</w:t>
      </w:r>
      <w:r w:rsidR="006D2CAC" w:rsidRPr="00510EBB">
        <w:rPr>
          <w:rFonts w:ascii="Times New Roman" w:hAnsi="Times New Roman"/>
          <w:b/>
          <w:sz w:val="28"/>
          <w:szCs w:val="28"/>
        </w:rPr>
        <w:t xml:space="preserve">ramework for </w:t>
      </w:r>
      <w:r w:rsidR="00A112CA" w:rsidRPr="00510EBB">
        <w:rPr>
          <w:rFonts w:ascii="Times New Roman" w:hAnsi="Times New Roman"/>
          <w:b/>
          <w:sz w:val="28"/>
          <w:szCs w:val="28"/>
        </w:rPr>
        <w:t>testing genetically modified mosquitoes</w:t>
      </w:r>
    </w:p>
    <w:p w14:paraId="33C55D44" w14:textId="025A2848" w:rsidR="00C37194" w:rsidRPr="00A8752C" w:rsidRDefault="00C37194" w:rsidP="00510EBB">
      <w:pPr>
        <w:spacing w:line="276" w:lineRule="auto"/>
        <w:jc w:val="both"/>
        <w:rPr>
          <w:rFonts w:ascii="Times New Roman" w:hAnsi="Times New Roman" w:cs="Times New Roman"/>
        </w:rPr>
      </w:pPr>
      <w:r w:rsidRPr="00A8752C">
        <w:rPr>
          <w:rFonts w:ascii="Times New Roman" w:hAnsi="Times New Roman" w:cs="Times New Roman"/>
        </w:rPr>
        <w:t xml:space="preserve">The WHO published a couple years ago, the second edition of its ‘Guidance framework for testing genetically modified mosquitoes’ </w:t>
      </w:r>
      <w:r w:rsidRPr="00A8752C">
        <w:rPr>
          <w:rFonts w:ascii="Times New Roman" w:hAnsi="Times New Roman" w:cs="Times New Roman"/>
        </w:rPr>
        <w:fldChar w:fldCharType="begin"/>
      </w:r>
      <w:r w:rsidRPr="00A8752C">
        <w:rPr>
          <w:rFonts w:ascii="Times New Roman" w:hAnsi="Times New Roman" w:cs="Times New Roman"/>
        </w:rPr>
        <w:instrText xml:space="preserve"> ADDIN EN.CITE &lt;EndNote&gt;&lt;Cite&gt;&lt;Author&gt;WHO&lt;/Author&gt;&lt;Year&gt;2021&lt;/Year&gt;&lt;RecNum&gt;22719&lt;/RecNum&gt;&lt;DisplayText&gt;(WHO, 2021)&lt;/DisplayText&gt;&lt;record&gt;&lt;rec-number&gt;22719&lt;/rec-number&gt;&lt;foreign-keys&gt;&lt;key app="EN" db-id="sxd2rda5xvs0soe2z0459vtoft2tr205a0p0" timestamp="1629222583" guid="dc923230-9050-4c02-a501-ffe30279eead"&gt;22719&lt;/key&gt;&lt;/foreign-keys&gt;&lt;ref-type name="Report"&gt;27&lt;/ref-type&gt;&lt;contributors&gt;&lt;authors&gt;&lt;author&gt;WHO&lt;/author&gt;&lt;/authors&gt;&lt;/contributors&gt;&lt;titles&gt;&lt;title&gt;Guidance framework for testing genetically modified mosquitoes, second edition.&lt;/title&gt;&lt;/titles&gt;&lt;dates&gt;&lt;year&gt;2021&lt;/year&gt;&lt;/dates&gt;&lt;pub-location&gt;Geneva&lt;/pub-location&gt;&lt;publisher&gt;World Health Organization&lt;/publisher&gt;&lt;urls&gt;&lt;related-urls&gt;&lt;url&gt;https://ahpsr.who.int/publications/i/item/guidance-framework-for-testing-genetically-modified-mosquitoes-2nd-edition&lt;/url&gt;&lt;/related-urls&gt;&lt;/urls&gt;&lt;/record&gt;&lt;/Cite&gt;&lt;/EndNote&gt;</w:instrText>
      </w:r>
      <w:r w:rsidRPr="00A8752C">
        <w:rPr>
          <w:rFonts w:ascii="Times New Roman" w:hAnsi="Times New Roman" w:cs="Times New Roman"/>
        </w:rPr>
        <w:fldChar w:fldCharType="separate"/>
      </w:r>
      <w:r w:rsidRPr="00A8752C">
        <w:rPr>
          <w:rFonts w:ascii="Times New Roman" w:hAnsi="Times New Roman" w:cs="Times New Roman"/>
        </w:rPr>
        <w:t>(WHO, 2021)</w:t>
      </w:r>
      <w:r w:rsidRPr="00A8752C">
        <w:rPr>
          <w:rFonts w:ascii="Times New Roman" w:hAnsi="Times New Roman" w:cs="Times New Roman"/>
        </w:rPr>
        <w:fldChar w:fldCharType="end"/>
      </w:r>
      <w:r w:rsidRPr="00A8752C">
        <w:rPr>
          <w:rFonts w:ascii="Times New Roman" w:hAnsi="Times New Roman" w:cs="Times New Roman"/>
        </w:rPr>
        <w:t xml:space="preserve">, in which it refers to LMMs as “genetically modified mosquitoes (GMMs)” and to EDG-LMMs as “gene drive modified mosquitoes (GDMMs)”. The WHO recommends that a safety criterion for moving an EDG-LMM from laboratory to field testing is “a well-reasoned justification that the GDMMs will do no more harm to human health than wild mosquitoes of the same genetic background and no more harm to the ecosystem than other conventional vector control interventions.” (section 3.7 of </w:t>
      </w:r>
      <w:proofErr w:type="gramStart"/>
      <w:r w:rsidRPr="00A8752C">
        <w:rPr>
          <w:rFonts w:ascii="Times New Roman" w:hAnsi="Times New Roman" w:cs="Times New Roman"/>
        </w:rPr>
        <w:t>WHO</w:t>
      </w:r>
      <w:proofErr w:type="gramEnd"/>
      <w:r w:rsidRPr="00A8752C">
        <w:rPr>
          <w:rFonts w:ascii="Times New Roman" w:hAnsi="Times New Roman" w:cs="Times New Roman"/>
        </w:rPr>
        <w:t xml:space="preserve"> guidance framework).  </w:t>
      </w:r>
    </w:p>
    <w:p w14:paraId="1B08DF47" w14:textId="3C14F807" w:rsidR="00C37194" w:rsidRDefault="00C37194" w:rsidP="00510EBB">
      <w:pPr>
        <w:spacing w:line="276" w:lineRule="auto"/>
        <w:jc w:val="both"/>
        <w:rPr>
          <w:rFonts w:ascii="Times New Roman" w:hAnsi="Times New Roman"/>
          <w:bCs/>
          <w:iCs/>
        </w:rPr>
      </w:pPr>
      <w:r w:rsidRPr="00A8752C">
        <w:rPr>
          <w:rFonts w:ascii="Times New Roman" w:hAnsi="Times New Roman" w:cs="Times New Roman"/>
        </w:rPr>
        <w:t xml:space="preserve">As a matter of comparison (the use of EGD-LMO is not a biological control approach), the WHO points out that a biologically relevant precedent already exists in trials of biological control agents, which also are expected to spread and persist in the environment, are capable of transboundary movement, and, moreover, cannot be recalled once released (section 5.3.5 of WHO guidance framework). Before the field release of biological control agents, the International Plant Protection Convention, overseen by the Food and Agricultural Organization of the United Nations, advocates rigorous science-based environmental risk assessment based on International Standards for Phytosanitary Measures, and numerous jurisdictions have established national regulatory systems based on this approach. </w:t>
      </w:r>
    </w:p>
    <w:p w14:paraId="113E18EE" w14:textId="6713FDC4" w:rsidR="00C37194" w:rsidRPr="00ED5E25" w:rsidRDefault="00C37194" w:rsidP="00510EBB">
      <w:pPr>
        <w:spacing w:line="276" w:lineRule="auto"/>
        <w:jc w:val="both"/>
        <w:rPr>
          <w:rFonts w:ascii="Times New Roman" w:hAnsi="Times New Roman"/>
          <w:bCs/>
          <w:iCs/>
        </w:rPr>
      </w:pPr>
      <w:r w:rsidRPr="00A8752C">
        <w:rPr>
          <w:rFonts w:ascii="Times New Roman" w:hAnsi="Times New Roman" w:cs="Times New Roman"/>
        </w:rPr>
        <w:t xml:space="preserve">Here, a relevant example of field release of biological control agent that also involved transboundary movement is the release of the neotropical </w:t>
      </w:r>
      <w:proofErr w:type="spellStart"/>
      <w:r w:rsidRPr="00A8752C">
        <w:rPr>
          <w:rFonts w:ascii="Times New Roman" w:hAnsi="Times New Roman" w:cs="Times New Roman"/>
        </w:rPr>
        <w:t>parasitoid</w:t>
      </w:r>
      <w:proofErr w:type="spellEnd"/>
      <w:r w:rsidRPr="00A8752C">
        <w:rPr>
          <w:rFonts w:ascii="Times New Roman" w:hAnsi="Times New Roman" w:cs="Times New Roman"/>
        </w:rPr>
        <w:t> </w:t>
      </w:r>
      <w:proofErr w:type="spellStart"/>
      <w:r w:rsidRPr="00A8752C">
        <w:rPr>
          <w:rFonts w:ascii="Times New Roman" w:hAnsi="Times New Roman" w:cs="Times New Roman"/>
        </w:rPr>
        <w:t>Apoanagyrus</w:t>
      </w:r>
      <w:proofErr w:type="spellEnd"/>
      <w:r w:rsidRPr="00A8752C">
        <w:rPr>
          <w:rFonts w:ascii="Times New Roman" w:hAnsi="Times New Roman" w:cs="Times New Roman"/>
        </w:rPr>
        <w:t xml:space="preserve"> (</w:t>
      </w:r>
      <w:proofErr w:type="spellStart"/>
      <w:r w:rsidRPr="00A8752C">
        <w:rPr>
          <w:rFonts w:ascii="Times New Roman" w:hAnsi="Times New Roman" w:cs="Times New Roman"/>
          <w:i/>
        </w:rPr>
        <w:t>Epidinocarsis</w:t>
      </w:r>
      <w:proofErr w:type="spellEnd"/>
      <w:r w:rsidRPr="00A8752C">
        <w:rPr>
          <w:rFonts w:ascii="Times New Roman" w:hAnsi="Times New Roman" w:cs="Times New Roman"/>
        </w:rPr>
        <w:t xml:space="preserve">) </w:t>
      </w:r>
      <w:proofErr w:type="spellStart"/>
      <w:r w:rsidRPr="00A8752C">
        <w:rPr>
          <w:rFonts w:ascii="Times New Roman" w:hAnsi="Times New Roman" w:cs="Times New Roman"/>
        </w:rPr>
        <w:t>lopezi</w:t>
      </w:r>
      <w:proofErr w:type="spellEnd"/>
      <w:r w:rsidRPr="00A8752C">
        <w:rPr>
          <w:rFonts w:ascii="Times New Roman" w:hAnsi="Times New Roman" w:cs="Times New Roman"/>
        </w:rPr>
        <w:t xml:space="preserve"> (Hymenoptera: </w:t>
      </w:r>
      <w:proofErr w:type="spellStart"/>
      <w:r w:rsidRPr="00A8752C">
        <w:rPr>
          <w:rFonts w:ascii="Times New Roman" w:hAnsi="Times New Roman" w:cs="Times New Roman"/>
        </w:rPr>
        <w:t>Encyrtidae</w:t>
      </w:r>
      <w:proofErr w:type="spellEnd"/>
      <w:r w:rsidRPr="00A8752C">
        <w:rPr>
          <w:rFonts w:ascii="Times New Roman" w:hAnsi="Times New Roman" w:cs="Times New Roman"/>
        </w:rPr>
        <w:t xml:space="preserve">) from South America in 22 countries in Africa to successfully control the damaging accidental introduction of the cassava mealybug </w:t>
      </w:r>
      <w:proofErr w:type="spellStart"/>
      <w:r w:rsidRPr="00A8752C">
        <w:rPr>
          <w:rFonts w:ascii="Times New Roman" w:hAnsi="Times New Roman" w:cs="Times New Roman"/>
          <w:i/>
        </w:rPr>
        <w:t>Phenacoccus</w:t>
      </w:r>
      <w:proofErr w:type="spellEnd"/>
      <w:r w:rsidRPr="00A8752C">
        <w:rPr>
          <w:rFonts w:ascii="Times New Roman" w:hAnsi="Times New Roman" w:cs="Times New Roman"/>
          <w:i/>
        </w:rPr>
        <w:t xml:space="preserve"> </w:t>
      </w:r>
      <w:proofErr w:type="spellStart"/>
      <w:r w:rsidRPr="00A8752C">
        <w:rPr>
          <w:rFonts w:ascii="Times New Roman" w:hAnsi="Times New Roman" w:cs="Times New Roman"/>
          <w:i/>
        </w:rPr>
        <w:t>manihoti</w:t>
      </w:r>
      <w:proofErr w:type="spellEnd"/>
      <w:r w:rsidRPr="00A8752C">
        <w:rPr>
          <w:rFonts w:ascii="Times New Roman" w:hAnsi="Times New Roman" w:cs="Times New Roman"/>
        </w:rPr>
        <w:t xml:space="preserve">. In a similar vein, in Australia, Vietnam, and Indonesia, rigorous environmental risk assessment was conducted ahead of studies in the field of Wolbachia-infected </w:t>
      </w:r>
      <w:r w:rsidRPr="00A8752C">
        <w:rPr>
          <w:rFonts w:ascii="Times New Roman" w:hAnsi="Times New Roman" w:cs="Times New Roman"/>
          <w:i/>
        </w:rPr>
        <w:t>Aedes aegypti</w:t>
      </w:r>
      <w:r w:rsidRPr="00A8752C">
        <w:rPr>
          <w:rFonts w:ascii="Times New Roman" w:hAnsi="Times New Roman" w:cs="Times New Roman"/>
        </w:rPr>
        <w:t xml:space="preserve"> which, although not regulated as GMMs, were incapable of being recalled once released into the environment (WHO 2021). Note that for an introduced </w:t>
      </w:r>
      <w:r w:rsidRPr="00A8752C">
        <w:rPr>
          <w:rFonts w:ascii="Times New Roman" w:hAnsi="Times New Roman" w:cs="Times New Roman"/>
          <w:i/>
        </w:rPr>
        <w:t>Wolbachia</w:t>
      </w:r>
      <w:r w:rsidRPr="00A8752C">
        <w:rPr>
          <w:rFonts w:ascii="Times New Roman" w:hAnsi="Times New Roman" w:cs="Times New Roman"/>
        </w:rPr>
        <w:t>, in principle it could be ‘recalled’ returning to the initially uninfected state by a ‘swamping’ strategy bringing the infection frequency below a given threshold but this seems implausible except for small and isolated populations (</w:t>
      </w:r>
      <w:proofErr w:type="spellStart"/>
      <w:r w:rsidRPr="00A8752C">
        <w:rPr>
          <w:rFonts w:ascii="Times New Roman" w:hAnsi="Times New Roman" w:cs="Times New Roman"/>
        </w:rPr>
        <w:t>Turelli</w:t>
      </w:r>
      <w:proofErr w:type="spellEnd"/>
      <w:r w:rsidRPr="00A8752C">
        <w:rPr>
          <w:rFonts w:ascii="Times New Roman" w:hAnsi="Times New Roman" w:cs="Times New Roman"/>
        </w:rPr>
        <w:t xml:space="preserve"> &amp; Barton, 2017</w:t>
      </w:r>
      <w:hyperlink r:id="rId44" w:tgtFrame="_blank" w:history="1"/>
      <w:r w:rsidRPr="00A8752C">
        <w:rPr>
          <w:rFonts w:ascii="Times New Roman" w:hAnsi="Times New Roman" w:cs="Times New Roman"/>
        </w:rPr>
        <w:t>).</w:t>
      </w:r>
    </w:p>
    <w:p w14:paraId="164F2886" w14:textId="77777777" w:rsidR="00C37194" w:rsidRPr="00A8752C" w:rsidRDefault="00C37194" w:rsidP="00510EBB">
      <w:pPr>
        <w:spacing w:line="276" w:lineRule="auto"/>
        <w:jc w:val="both"/>
        <w:rPr>
          <w:rFonts w:ascii="Times New Roman" w:hAnsi="Times New Roman" w:cs="Times New Roman"/>
        </w:rPr>
      </w:pPr>
      <w:r w:rsidRPr="00A8752C">
        <w:rPr>
          <w:rFonts w:ascii="Times New Roman" w:hAnsi="Times New Roman" w:cs="Times New Roman"/>
        </w:rPr>
        <w:t>The WHO sees environmental risk assessment ahead of any proposed field releases as essential, recognizing that this would occur at institutional and national levels, and is typically underpinned by national biosafety legislation that, in the case of 172 countries, is itself derived from the Cartagena Protocol on Biosafety to the Convention on Biological Diversity (CBD; WHO 2021 section 5). In the context of self-sustaining, non-localizing, low-threshold GDMMs, the WHO advises that considerations to move from physically confined indoor testing to field testing involve (</w:t>
      </w:r>
      <w:proofErr w:type="spellStart"/>
      <w:r w:rsidRPr="00A8752C">
        <w:rPr>
          <w:rFonts w:ascii="Times New Roman" w:hAnsi="Times New Roman" w:cs="Times New Roman"/>
        </w:rPr>
        <w:t>i</w:t>
      </w:r>
      <w:proofErr w:type="spellEnd"/>
      <w:r w:rsidRPr="00A8752C">
        <w:rPr>
          <w:rFonts w:ascii="Times New Roman" w:hAnsi="Times New Roman" w:cs="Times New Roman"/>
        </w:rPr>
        <w:t xml:space="preserve">) thorough environmental risk assessment informed by laboratory and insectary trials of the gene drive mosquitoes, (ii) entomological, epidemiological, and ecological data from the proposed field locations and (iii) mathematical modelling simulating the behaviour of the gene drive system at the field location (section 1.5.1 of WHO guidance framework). </w:t>
      </w:r>
    </w:p>
    <w:p w14:paraId="75D249C9" w14:textId="77777777" w:rsidR="00C37194" w:rsidRDefault="00C37194" w:rsidP="00C37194">
      <w:pPr>
        <w:rPr>
          <w:rFonts w:ascii="Times New Roman" w:hAnsi="Times New Roman"/>
          <w:b/>
        </w:rPr>
      </w:pPr>
      <w:r>
        <w:rPr>
          <w:rFonts w:ascii="Times New Roman" w:hAnsi="Times New Roman"/>
          <w:b/>
        </w:rPr>
        <w:br w:type="page"/>
      </w:r>
    </w:p>
    <w:p w14:paraId="65FDFEF7" w14:textId="35FBDC21" w:rsidR="00710BB4" w:rsidRPr="00510EBB" w:rsidRDefault="0061441F" w:rsidP="00510EBB">
      <w:pPr>
        <w:pStyle w:val="Heading2"/>
        <w:spacing w:line="276" w:lineRule="auto"/>
        <w:rPr>
          <w:rFonts w:ascii="Times New Roman" w:hAnsi="Times New Roman" w:cs="Times New Roman"/>
          <w:b/>
          <w:color w:val="auto"/>
          <w:sz w:val="28"/>
          <w:szCs w:val="28"/>
          <w:lang w:val="en-GB"/>
        </w:rPr>
      </w:pPr>
      <w:bookmarkStart w:id="104" w:name="_Toc159410776"/>
      <w:r w:rsidRPr="00510EBB">
        <w:rPr>
          <w:rFonts w:ascii="Times New Roman" w:hAnsi="Times New Roman" w:cs="Times New Roman"/>
          <w:b/>
          <w:color w:val="auto"/>
          <w:sz w:val="28"/>
          <w:szCs w:val="28"/>
          <w:lang w:val="en-GB"/>
        </w:rPr>
        <w:lastRenderedPageBreak/>
        <w:t xml:space="preserve">Annex </w:t>
      </w:r>
      <w:r w:rsidR="00710BB4" w:rsidRPr="00510EBB">
        <w:rPr>
          <w:rFonts w:ascii="Times New Roman" w:hAnsi="Times New Roman" w:cs="Times New Roman"/>
          <w:b/>
          <w:bCs/>
          <w:color w:val="auto"/>
          <w:sz w:val="28"/>
          <w:szCs w:val="28"/>
          <w:lang w:val="en-GB"/>
        </w:rPr>
        <w:t>IV</w:t>
      </w:r>
      <w:bookmarkEnd w:id="104"/>
      <w:r w:rsidR="00C37194" w:rsidRPr="00510EBB">
        <w:rPr>
          <w:rFonts w:ascii="Times New Roman" w:hAnsi="Times New Roman" w:cs="Times New Roman"/>
          <w:b/>
          <w:color w:val="auto"/>
          <w:sz w:val="28"/>
          <w:szCs w:val="28"/>
          <w:lang w:val="en-GB"/>
        </w:rPr>
        <w:t xml:space="preserve"> </w:t>
      </w:r>
    </w:p>
    <w:p w14:paraId="1599DBA7" w14:textId="587D9D07" w:rsidR="00C37194" w:rsidRPr="00510EBB" w:rsidRDefault="00C37194" w:rsidP="00C37194">
      <w:pPr>
        <w:rPr>
          <w:rFonts w:ascii="Times New Roman" w:hAnsi="Times New Roman"/>
          <w:b/>
          <w:sz w:val="28"/>
          <w:szCs w:val="28"/>
        </w:rPr>
      </w:pPr>
      <w:r w:rsidRPr="00510EBB">
        <w:rPr>
          <w:rFonts w:ascii="Times New Roman" w:hAnsi="Times New Roman"/>
          <w:b/>
          <w:sz w:val="28"/>
          <w:szCs w:val="28"/>
        </w:rPr>
        <w:t>Taxonomic classification of Culicidae</w:t>
      </w:r>
      <w:r w:rsidR="00713833" w:rsidRPr="00510EBB">
        <w:rPr>
          <w:rStyle w:val="FootnoteReference"/>
          <w:rFonts w:ascii="Times New Roman" w:hAnsi="Times New Roman"/>
          <w:b/>
          <w:sz w:val="28"/>
          <w:szCs w:val="28"/>
        </w:rPr>
        <w:footnoteReference w:id="25"/>
      </w:r>
    </w:p>
    <w:tbl>
      <w:tblPr>
        <w:tblStyle w:val="TableGrid"/>
        <w:tblW w:w="0" w:type="auto"/>
        <w:tblLook w:val="04A0" w:firstRow="1" w:lastRow="0" w:firstColumn="1" w:lastColumn="0" w:noHBand="0" w:noVBand="1"/>
      </w:tblPr>
      <w:tblGrid>
        <w:gridCol w:w="1927"/>
        <w:gridCol w:w="1832"/>
        <w:gridCol w:w="5257"/>
      </w:tblGrid>
      <w:tr w:rsidR="00C37194" w:rsidRPr="004B6EB5" w14:paraId="3C026665" w14:textId="77777777">
        <w:tc>
          <w:tcPr>
            <w:tcW w:w="1980" w:type="dxa"/>
          </w:tcPr>
          <w:p w14:paraId="4A8C4B04" w14:textId="77777777" w:rsidR="00C37194" w:rsidRPr="00B45531" w:rsidRDefault="00C37194">
            <w:pPr>
              <w:jc w:val="center"/>
              <w:rPr>
                <w:b/>
                <w:sz w:val="22"/>
                <w:szCs w:val="22"/>
              </w:rPr>
            </w:pPr>
            <w:r w:rsidRPr="00B45531">
              <w:rPr>
                <w:b/>
              </w:rPr>
              <w:t>Subfamily</w:t>
            </w:r>
          </w:p>
        </w:tc>
        <w:tc>
          <w:tcPr>
            <w:tcW w:w="1843" w:type="dxa"/>
          </w:tcPr>
          <w:p w14:paraId="0326BEE2" w14:textId="77777777" w:rsidR="00C37194" w:rsidRPr="00B45531" w:rsidRDefault="00C37194">
            <w:pPr>
              <w:jc w:val="center"/>
              <w:rPr>
                <w:b/>
                <w:sz w:val="22"/>
                <w:szCs w:val="22"/>
              </w:rPr>
            </w:pPr>
            <w:r w:rsidRPr="00B45531">
              <w:rPr>
                <w:b/>
              </w:rPr>
              <w:t>Tribe</w:t>
            </w:r>
          </w:p>
        </w:tc>
        <w:tc>
          <w:tcPr>
            <w:tcW w:w="5527" w:type="dxa"/>
          </w:tcPr>
          <w:p w14:paraId="0075A332" w14:textId="77777777" w:rsidR="00C37194" w:rsidRPr="00B45531" w:rsidRDefault="00C37194">
            <w:pPr>
              <w:jc w:val="center"/>
              <w:rPr>
                <w:b/>
                <w:sz w:val="22"/>
                <w:szCs w:val="22"/>
              </w:rPr>
            </w:pPr>
            <w:r w:rsidRPr="00B45531">
              <w:rPr>
                <w:b/>
              </w:rPr>
              <w:t>Genera</w:t>
            </w:r>
          </w:p>
        </w:tc>
      </w:tr>
      <w:tr w:rsidR="00C37194" w:rsidRPr="004B6EB5" w14:paraId="259967A2" w14:textId="77777777">
        <w:trPr>
          <w:trHeight w:val="245"/>
        </w:trPr>
        <w:tc>
          <w:tcPr>
            <w:tcW w:w="1980" w:type="dxa"/>
          </w:tcPr>
          <w:p w14:paraId="431F0821" w14:textId="77777777" w:rsidR="00C37194" w:rsidRPr="00B45531" w:rsidRDefault="00C37194">
            <w:pPr>
              <w:contextualSpacing/>
              <w:jc w:val="center"/>
              <w:rPr>
                <w:sz w:val="22"/>
                <w:szCs w:val="22"/>
              </w:rPr>
            </w:pPr>
            <w:proofErr w:type="spellStart"/>
            <w:r w:rsidRPr="00B45531">
              <w:t>Anophilinae</w:t>
            </w:r>
            <w:proofErr w:type="spellEnd"/>
          </w:p>
        </w:tc>
        <w:tc>
          <w:tcPr>
            <w:tcW w:w="1843" w:type="dxa"/>
          </w:tcPr>
          <w:p w14:paraId="18879FC0" w14:textId="77777777" w:rsidR="00C37194" w:rsidRPr="00B45531" w:rsidRDefault="00C37194">
            <w:pPr>
              <w:contextualSpacing/>
              <w:jc w:val="center"/>
              <w:rPr>
                <w:sz w:val="22"/>
                <w:szCs w:val="22"/>
              </w:rPr>
            </w:pPr>
          </w:p>
        </w:tc>
        <w:tc>
          <w:tcPr>
            <w:tcW w:w="5527" w:type="dxa"/>
          </w:tcPr>
          <w:p w14:paraId="26084059" w14:textId="77777777" w:rsidR="00C37194" w:rsidRPr="00B45531" w:rsidRDefault="00C37194">
            <w:pPr>
              <w:contextualSpacing/>
              <w:jc w:val="center"/>
              <w:rPr>
                <w:sz w:val="22"/>
                <w:szCs w:val="22"/>
              </w:rPr>
            </w:pPr>
            <w:r w:rsidRPr="00B45531">
              <w:rPr>
                <w:i/>
              </w:rPr>
              <w:t xml:space="preserve">Anopheles </w:t>
            </w:r>
            <w:r w:rsidRPr="00B45531">
              <w:t>(</w:t>
            </w:r>
            <w:r w:rsidRPr="00B45531">
              <w:rPr>
                <w:i/>
              </w:rPr>
              <w:t>An.</w:t>
            </w:r>
            <w:r w:rsidRPr="00B45531">
              <w:t xml:space="preserve">), </w:t>
            </w:r>
            <w:proofErr w:type="spellStart"/>
            <w:r w:rsidRPr="00B45531">
              <w:rPr>
                <w:i/>
              </w:rPr>
              <w:t>Bironella</w:t>
            </w:r>
            <w:proofErr w:type="spellEnd"/>
            <w:r w:rsidRPr="00B45531">
              <w:rPr>
                <w:i/>
              </w:rPr>
              <w:t xml:space="preserve"> </w:t>
            </w:r>
            <w:r w:rsidRPr="00B45531">
              <w:t>(</w:t>
            </w:r>
            <w:r w:rsidRPr="00B45531">
              <w:rPr>
                <w:i/>
              </w:rPr>
              <w:t>Bi.</w:t>
            </w:r>
            <w:r w:rsidRPr="00B45531">
              <w:t xml:space="preserve">), </w:t>
            </w:r>
            <w:proofErr w:type="spellStart"/>
            <w:r w:rsidRPr="00B45531">
              <w:rPr>
                <w:i/>
              </w:rPr>
              <w:t>Chagasia</w:t>
            </w:r>
            <w:proofErr w:type="spellEnd"/>
            <w:r w:rsidRPr="00B45531">
              <w:rPr>
                <w:i/>
              </w:rPr>
              <w:t xml:space="preserve"> </w:t>
            </w:r>
            <w:r w:rsidRPr="00B45531">
              <w:t>(</w:t>
            </w:r>
            <w:r w:rsidRPr="00B45531">
              <w:rPr>
                <w:i/>
              </w:rPr>
              <w:t>Ch.</w:t>
            </w:r>
            <w:r w:rsidRPr="00B45531">
              <w:t>)</w:t>
            </w:r>
          </w:p>
        </w:tc>
      </w:tr>
      <w:tr w:rsidR="00C37194" w:rsidRPr="004B6EB5" w14:paraId="569AAE8E" w14:textId="77777777">
        <w:tc>
          <w:tcPr>
            <w:tcW w:w="1980" w:type="dxa"/>
          </w:tcPr>
          <w:p w14:paraId="09296867" w14:textId="77777777" w:rsidR="00C37194" w:rsidRPr="00B45531" w:rsidRDefault="00C37194">
            <w:pPr>
              <w:contextualSpacing/>
              <w:jc w:val="center"/>
              <w:rPr>
                <w:sz w:val="22"/>
                <w:szCs w:val="22"/>
              </w:rPr>
            </w:pPr>
            <w:proofErr w:type="spellStart"/>
            <w:r w:rsidRPr="00B45531">
              <w:t>Culicinae</w:t>
            </w:r>
            <w:proofErr w:type="spellEnd"/>
          </w:p>
        </w:tc>
        <w:tc>
          <w:tcPr>
            <w:tcW w:w="1843" w:type="dxa"/>
          </w:tcPr>
          <w:p w14:paraId="1496F3E3" w14:textId="77777777" w:rsidR="00C37194" w:rsidRPr="00B45531" w:rsidRDefault="00C37194">
            <w:pPr>
              <w:contextualSpacing/>
              <w:jc w:val="center"/>
              <w:rPr>
                <w:sz w:val="22"/>
                <w:szCs w:val="22"/>
              </w:rPr>
            </w:pPr>
            <w:proofErr w:type="spellStart"/>
            <w:r w:rsidRPr="00B45531">
              <w:t>Aedeomylini</w:t>
            </w:r>
            <w:proofErr w:type="spellEnd"/>
          </w:p>
        </w:tc>
        <w:tc>
          <w:tcPr>
            <w:tcW w:w="5527" w:type="dxa"/>
          </w:tcPr>
          <w:p w14:paraId="7E171557" w14:textId="77777777" w:rsidR="00C37194" w:rsidRPr="00B45531" w:rsidRDefault="00C37194">
            <w:pPr>
              <w:contextualSpacing/>
              <w:jc w:val="center"/>
              <w:rPr>
                <w:sz w:val="22"/>
                <w:szCs w:val="22"/>
              </w:rPr>
            </w:pPr>
            <w:proofErr w:type="spellStart"/>
            <w:r w:rsidRPr="00B45531">
              <w:rPr>
                <w:i/>
              </w:rPr>
              <w:t>Aedeomyia</w:t>
            </w:r>
            <w:proofErr w:type="spellEnd"/>
            <w:r w:rsidRPr="00B45531">
              <w:rPr>
                <w:i/>
              </w:rPr>
              <w:t xml:space="preserve"> </w:t>
            </w:r>
            <w:r w:rsidRPr="00B45531">
              <w:t>(</w:t>
            </w:r>
            <w:r w:rsidRPr="00B45531">
              <w:rPr>
                <w:i/>
              </w:rPr>
              <w:t>Ad.</w:t>
            </w:r>
            <w:r w:rsidRPr="00B45531">
              <w:t>)</w:t>
            </w:r>
          </w:p>
        </w:tc>
      </w:tr>
      <w:tr w:rsidR="00C37194" w:rsidRPr="006A349B" w14:paraId="7248037B" w14:textId="77777777">
        <w:tc>
          <w:tcPr>
            <w:tcW w:w="1980" w:type="dxa"/>
          </w:tcPr>
          <w:p w14:paraId="0727527C" w14:textId="77777777" w:rsidR="00C37194" w:rsidRPr="00B45531" w:rsidRDefault="00C37194">
            <w:pPr>
              <w:contextualSpacing/>
              <w:jc w:val="center"/>
              <w:rPr>
                <w:sz w:val="22"/>
                <w:szCs w:val="22"/>
              </w:rPr>
            </w:pPr>
          </w:p>
        </w:tc>
        <w:tc>
          <w:tcPr>
            <w:tcW w:w="1843" w:type="dxa"/>
          </w:tcPr>
          <w:p w14:paraId="0A940ACF" w14:textId="77777777" w:rsidR="00C37194" w:rsidRPr="00B45531" w:rsidRDefault="00C37194">
            <w:pPr>
              <w:contextualSpacing/>
              <w:jc w:val="center"/>
              <w:rPr>
                <w:sz w:val="22"/>
                <w:szCs w:val="22"/>
              </w:rPr>
            </w:pPr>
            <w:proofErr w:type="spellStart"/>
            <w:r w:rsidRPr="00B45531">
              <w:t>Aedini</w:t>
            </w:r>
            <w:proofErr w:type="spellEnd"/>
          </w:p>
        </w:tc>
        <w:tc>
          <w:tcPr>
            <w:tcW w:w="5527" w:type="dxa"/>
          </w:tcPr>
          <w:p w14:paraId="6C6F5DAB" w14:textId="77777777" w:rsidR="00C37194" w:rsidRPr="00832041" w:rsidRDefault="00C37194">
            <w:pPr>
              <w:contextualSpacing/>
              <w:jc w:val="center"/>
              <w:rPr>
                <w:sz w:val="22"/>
                <w:lang w:val="pt-PT"/>
              </w:rPr>
            </w:pPr>
            <w:r w:rsidRPr="00832041">
              <w:rPr>
                <w:i/>
                <w:lang w:val="pt-PT"/>
              </w:rPr>
              <w:t xml:space="preserve">Aedes </w:t>
            </w:r>
            <w:r w:rsidRPr="00832041">
              <w:rPr>
                <w:lang w:val="pt-PT"/>
              </w:rPr>
              <w:t>(</w:t>
            </w:r>
            <w:r w:rsidRPr="00832041">
              <w:rPr>
                <w:i/>
                <w:lang w:val="pt-PT"/>
              </w:rPr>
              <w:t>Ae</w:t>
            </w:r>
            <w:r w:rsidRPr="00832041">
              <w:rPr>
                <w:lang w:val="pt-PT"/>
              </w:rPr>
              <w:t xml:space="preserve">.), </w:t>
            </w:r>
            <w:r w:rsidRPr="00832041">
              <w:rPr>
                <w:i/>
                <w:lang w:val="pt-PT"/>
              </w:rPr>
              <w:t xml:space="preserve">Armigeres </w:t>
            </w:r>
            <w:r w:rsidRPr="00832041">
              <w:rPr>
                <w:lang w:val="pt-PT"/>
              </w:rPr>
              <w:t>(</w:t>
            </w:r>
            <w:r w:rsidRPr="00832041">
              <w:rPr>
                <w:i/>
                <w:lang w:val="pt-PT"/>
              </w:rPr>
              <w:t>Ar.</w:t>
            </w:r>
            <w:r w:rsidRPr="00832041">
              <w:rPr>
                <w:lang w:val="pt-PT"/>
              </w:rPr>
              <w:t xml:space="preserve">), </w:t>
            </w:r>
            <w:r w:rsidRPr="00832041">
              <w:rPr>
                <w:i/>
                <w:lang w:val="pt-PT"/>
              </w:rPr>
              <w:t xml:space="preserve">Eretmapodites </w:t>
            </w:r>
            <w:r w:rsidRPr="00832041">
              <w:rPr>
                <w:lang w:val="pt-PT"/>
              </w:rPr>
              <w:t>(</w:t>
            </w:r>
            <w:r w:rsidRPr="00832041">
              <w:rPr>
                <w:i/>
                <w:lang w:val="pt-PT"/>
              </w:rPr>
              <w:t>Er.</w:t>
            </w:r>
            <w:r w:rsidRPr="00832041">
              <w:rPr>
                <w:lang w:val="pt-PT"/>
              </w:rPr>
              <w:t>)</w:t>
            </w:r>
          </w:p>
          <w:p w14:paraId="07696B5A" w14:textId="77777777" w:rsidR="00C37194" w:rsidRPr="00832041" w:rsidRDefault="00C37194">
            <w:pPr>
              <w:contextualSpacing/>
              <w:jc w:val="center"/>
              <w:rPr>
                <w:sz w:val="22"/>
                <w:lang w:val="pt-PT"/>
              </w:rPr>
            </w:pPr>
            <w:r w:rsidRPr="00832041">
              <w:rPr>
                <w:i/>
                <w:lang w:val="pt-PT"/>
              </w:rPr>
              <w:t xml:space="preserve">Haemagogus </w:t>
            </w:r>
            <w:r w:rsidRPr="00832041">
              <w:rPr>
                <w:rStyle w:val="u-font-serif"/>
                <w:rFonts w:eastAsiaTheme="majorEastAsia"/>
                <w:lang w:val="pt-PT"/>
              </w:rPr>
              <w:t>(</w:t>
            </w:r>
            <w:r w:rsidRPr="00832041">
              <w:rPr>
                <w:rStyle w:val="Emphasis"/>
                <w:rFonts w:eastAsiaTheme="majorEastAsia"/>
                <w:lang w:val="pt-PT"/>
              </w:rPr>
              <w:t>Hg.</w:t>
            </w:r>
            <w:r w:rsidRPr="00832041">
              <w:rPr>
                <w:rStyle w:val="u-font-serif"/>
                <w:rFonts w:eastAsiaTheme="majorEastAsia"/>
                <w:lang w:val="pt-PT"/>
              </w:rPr>
              <w:t xml:space="preserve">), </w:t>
            </w:r>
            <w:r w:rsidRPr="00832041">
              <w:rPr>
                <w:rStyle w:val="Emphasis"/>
                <w:rFonts w:eastAsiaTheme="majorEastAsia"/>
                <w:lang w:val="pt-PT"/>
              </w:rPr>
              <w:t>Heizmannia</w:t>
            </w:r>
            <w:r w:rsidRPr="00832041">
              <w:rPr>
                <w:rStyle w:val="u-font-serif"/>
                <w:rFonts w:eastAsiaTheme="majorEastAsia"/>
                <w:lang w:val="pt-PT"/>
              </w:rPr>
              <w:t xml:space="preserve"> (</w:t>
            </w:r>
            <w:r w:rsidRPr="00832041">
              <w:rPr>
                <w:rStyle w:val="Emphasis"/>
                <w:rFonts w:eastAsiaTheme="majorEastAsia"/>
                <w:lang w:val="pt-PT"/>
              </w:rPr>
              <w:t>Hz.</w:t>
            </w:r>
            <w:r w:rsidRPr="00832041">
              <w:rPr>
                <w:rStyle w:val="u-font-serif"/>
                <w:rFonts w:eastAsiaTheme="majorEastAsia"/>
                <w:lang w:val="pt-PT"/>
              </w:rPr>
              <w:t xml:space="preserve">), </w:t>
            </w:r>
            <w:r w:rsidRPr="00832041">
              <w:rPr>
                <w:rStyle w:val="Emphasis"/>
                <w:rFonts w:eastAsiaTheme="majorEastAsia"/>
                <w:lang w:val="pt-PT"/>
              </w:rPr>
              <w:t>Opifex</w:t>
            </w:r>
            <w:r w:rsidRPr="00832041">
              <w:rPr>
                <w:rStyle w:val="u-font-serif"/>
                <w:rFonts w:eastAsiaTheme="majorEastAsia"/>
                <w:lang w:val="pt-PT"/>
              </w:rPr>
              <w:t xml:space="preserve"> (</w:t>
            </w:r>
            <w:r w:rsidRPr="00832041">
              <w:rPr>
                <w:rStyle w:val="Emphasis"/>
                <w:rFonts w:eastAsiaTheme="majorEastAsia"/>
                <w:lang w:val="pt-PT"/>
              </w:rPr>
              <w:t>Op.</w:t>
            </w:r>
            <w:r w:rsidRPr="00832041">
              <w:rPr>
                <w:rStyle w:val="u-font-serif"/>
                <w:rFonts w:eastAsiaTheme="majorEastAsia"/>
                <w:lang w:val="pt-PT"/>
              </w:rPr>
              <w:t xml:space="preserve">), </w:t>
            </w:r>
            <w:r w:rsidRPr="00832041">
              <w:rPr>
                <w:rStyle w:val="Emphasis"/>
                <w:rFonts w:eastAsiaTheme="majorEastAsia"/>
                <w:lang w:val="pt-PT"/>
              </w:rPr>
              <w:t>Psorophora</w:t>
            </w:r>
            <w:r w:rsidRPr="00832041">
              <w:rPr>
                <w:rStyle w:val="u-font-serif"/>
                <w:rFonts w:eastAsiaTheme="majorEastAsia"/>
                <w:lang w:val="pt-PT"/>
              </w:rPr>
              <w:t xml:space="preserve"> (</w:t>
            </w:r>
            <w:r w:rsidRPr="00832041">
              <w:rPr>
                <w:rStyle w:val="Emphasis"/>
                <w:rFonts w:eastAsiaTheme="majorEastAsia"/>
                <w:lang w:val="pt-PT"/>
              </w:rPr>
              <w:t>Ps.</w:t>
            </w:r>
            <w:r w:rsidRPr="00832041">
              <w:rPr>
                <w:rStyle w:val="u-font-serif"/>
                <w:rFonts w:eastAsiaTheme="majorEastAsia"/>
                <w:lang w:val="pt-PT"/>
              </w:rPr>
              <w:t xml:space="preserve">), </w:t>
            </w:r>
            <w:r w:rsidRPr="00832041">
              <w:rPr>
                <w:rStyle w:val="Emphasis"/>
                <w:rFonts w:eastAsiaTheme="majorEastAsia"/>
                <w:lang w:val="pt-PT"/>
              </w:rPr>
              <w:t>Udaya</w:t>
            </w:r>
            <w:r w:rsidRPr="00832041">
              <w:rPr>
                <w:rStyle w:val="u-font-serif"/>
                <w:rFonts w:eastAsiaTheme="majorEastAsia"/>
                <w:lang w:val="pt-PT"/>
              </w:rPr>
              <w:t xml:space="preserve"> (</w:t>
            </w:r>
            <w:r w:rsidRPr="00832041">
              <w:rPr>
                <w:rStyle w:val="Emphasis"/>
                <w:rFonts w:eastAsiaTheme="majorEastAsia"/>
                <w:lang w:val="pt-PT"/>
              </w:rPr>
              <w:t>Ud.</w:t>
            </w:r>
            <w:r w:rsidRPr="00832041">
              <w:rPr>
                <w:rStyle w:val="u-font-serif"/>
                <w:rFonts w:eastAsiaTheme="majorEastAsia"/>
                <w:lang w:val="pt-PT"/>
              </w:rPr>
              <w:t xml:space="preserve">), </w:t>
            </w:r>
            <w:r w:rsidRPr="00832041">
              <w:rPr>
                <w:rStyle w:val="Emphasis"/>
                <w:rFonts w:eastAsiaTheme="majorEastAsia"/>
                <w:lang w:val="pt-PT"/>
              </w:rPr>
              <w:t>Zeugnomyia</w:t>
            </w:r>
            <w:r w:rsidRPr="00832041">
              <w:rPr>
                <w:rStyle w:val="u-font-serif"/>
                <w:rFonts w:eastAsiaTheme="majorEastAsia"/>
                <w:lang w:val="pt-PT"/>
              </w:rPr>
              <w:t xml:space="preserve"> (</w:t>
            </w:r>
            <w:r w:rsidRPr="00832041">
              <w:rPr>
                <w:rStyle w:val="Emphasis"/>
                <w:rFonts w:eastAsiaTheme="majorEastAsia"/>
                <w:lang w:val="pt-PT"/>
              </w:rPr>
              <w:t>Ze.</w:t>
            </w:r>
            <w:r w:rsidRPr="00832041">
              <w:rPr>
                <w:rStyle w:val="u-font-serif"/>
                <w:rFonts w:eastAsiaTheme="majorEastAsia"/>
                <w:lang w:val="pt-PT"/>
              </w:rPr>
              <w:t>)</w:t>
            </w:r>
          </w:p>
        </w:tc>
      </w:tr>
      <w:tr w:rsidR="00C37194" w:rsidRPr="006A349B" w14:paraId="594CFBD6" w14:textId="77777777">
        <w:tc>
          <w:tcPr>
            <w:tcW w:w="1980" w:type="dxa"/>
          </w:tcPr>
          <w:p w14:paraId="4FBA70D5" w14:textId="77777777" w:rsidR="00C37194" w:rsidRPr="00832041" w:rsidRDefault="00C37194">
            <w:pPr>
              <w:contextualSpacing/>
              <w:jc w:val="center"/>
              <w:rPr>
                <w:sz w:val="22"/>
                <w:lang w:val="pt-PT"/>
              </w:rPr>
            </w:pPr>
          </w:p>
        </w:tc>
        <w:tc>
          <w:tcPr>
            <w:tcW w:w="1843" w:type="dxa"/>
          </w:tcPr>
          <w:p w14:paraId="3E876BA1" w14:textId="77777777" w:rsidR="00C37194" w:rsidRPr="00B45531" w:rsidRDefault="00C37194">
            <w:pPr>
              <w:contextualSpacing/>
              <w:jc w:val="center"/>
              <w:rPr>
                <w:sz w:val="22"/>
                <w:szCs w:val="22"/>
              </w:rPr>
            </w:pPr>
            <w:proofErr w:type="spellStart"/>
            <w:r w:rsidRPr="00B45531">
              <w:rPr>
                <w:rStyle w:val="u-font-serif"/>
                <w:rFonts w:eastAsiaTheme="majorEastAsia"/>
              </w:rPr>
              <w:t>Culicini</w:t>
            </w:r>
            <w:proofErr w:type="spellEnd"/>
          </w:p>
        </w:tc>
        <w:tc>
          <w:tcPr>
            <w:tcW w:w="5527" w:type="dxa"/>
          </w:tcPr>
          <w:p w14:paraId="6C38C791" w14:textId="77777777" w:rsidR="00C37194" w:rsidRPr="00832041" w:rsidRDefault="00C37194">
            <w:pPr>
              <w:contextualSpacing/>
              <w:jc w:val="center"/>
              <w:rPr>
                <w:sz w:val="22"/>
                <w:lang w:val="pt-PT"/>
              </w:rPr>
            </w:pPr>
            <w:r w:rsidRPr="00832041">
              <w:rPr>
                <w:rStyle w:val="Emphasis"/>
                <w:rFonts w:eastAsiaTheme="majorEastAsia"/>
                <w:lang w:val="pt-PT"/>
              </w:rPr>
              <w:t>Culex</w:t>
            </w:r>
            <w:r w:rsidRPr="00832041">
              <w:rPr>
                <w:rStyle w:val="u-font-serif"/>
                <w:rFonts w:eastAsiaTheme="majorEastAsia"/>
                <w:lang w:val="pt-PT"/>
              </w:rPr>
              <w:t xml:space="preserve"> (</w:t>
            </w:r>
            <w:r w:rsidRPr="00832041">
              <w:rPr>
                <w:rStyle w:val="Emphasis"/>
                <w:rFonts w:eastAsiaTheme="majorEastAsia"/>
                <w:lang w:val="pt-PT"/>
              </w:rPr>
              <w:t>Cx.</w:t>
            </w:r>
            <w:r w:rsidRPr="00832041">
              <w:rPr>
                <w:rStyle w:val="u-font-serif"/>
                <w:rFonts w:eastAsiaTheme="majorEastAsia"/>
                <w:lang w:val="pt-PT"/>
              </w:rPr>
              <w:t xml:space="preserve">), </w:t>
            </w:r>
            <w:r w:rsidRPr="00832041">
              <w:rPr>
                <w:rStyle w:val="Emphasis"/>
                <w:rFonts w:eastAsiaTheme="majorEastAsia"/>
                <w:lang w:val="pt-PT"/>
              </w:rPr>
              <w:t>Deinocerites</w:t>
            </w:r>
            <w:r w:rsidRPr="00832041">
              <w:rPr>
                <w:rStyle w:val="u-font-serif"/>
                <w:rFonts w:eastAsiaTheme="majorEastAsia"/>
                <w:lang w:val="pt-PT"/>
              </w:rPr>
              <w:t xml:space="preserve"> (</w:t>
            </w:r>
            <w:r w:rsidRPr="00832041">
              <w:rPr>
                <w:rStyle w:val="Emphasis"/>
                <w:rFonts w:eastAsiaTheme="majorEastAsia"/>
                <w:lang w:val="pt-PT"/>
              </w:rPr>
              <w:t>De.</w:t>
            </w:r>
            <w:r w:rsidRPr="00832041">
              <w:rPr>
                <w:rStyle w:val="u-font-serif"/>
                <w:rFonts w:eastAsiaTheme="majorEastAsia"/>
                <w:lang w:val="pt-PT"/>
              </w:rPr>
              <w:t xml:space="preserve">), </w:t>
            </w:r>
            <w:r w:rsidRPr="00832041">
              <w:rPr>
                <w:rStyle w:val="Emphasis"/>
                <w:rFonts w:eastAsiaTheme="majorEastAsia"/>
                <w:lang w:val="pt-PT"/>
              </w:rPr>
              <w:t>Galindomyia</w:t>
            </w:r>
            <w:r w:rsidRPr="00832041">
              <w:rPr>
                <w:rStyle w:val="u-font-serif"/>
                <w:rFonts w:eastAsiaTheme="majorEastAsia"/>
                <w:lang w:val="pt-PT"/>
              </w:rPr>
              <w:t xml:space="preserve"> (</w:t>
            </w:r>
            <w:r w:rsidRPr="00832041">
              <w:rPr>
                <w:rStyle w:val="Emphasis"/>
                <w:rFonts w:eastAsiaTheme="majorEastAsia"/>
                <w:lang w:val="pt-PT"/>
              </w:rPr>
              <w:t>Ga.</w:t>
            </w:r>
            <w:r w:rsidRPr="00832041">
              <w:rPr>
                <w:rStyle w:val="u-font-serif"/>
                <w:rFonts w:eastAsiaTheme="majorEastAsia"/>
                <w:lang w:val="pt-PT"/>
              </w:rPr>
              <w:t>)</w:t>
            </w:r>
          </w:p>
        </w:tc>
      </w:tr>
      <w:tr w:rsidR="00C37194" w:rsidRPr="004B6EB5" w14:paraId="554F3725" w14:textId="77777777">
        <w:tc>
          <w:tcPr>
            <w:tcW w:w="1980" w:type="dxa"/>
          </w:tcPr>
          <w:p w14:paraId="79662BD0" w14:textId="77777777" w:rsidR="00C37194" w:rsidRPr="00832041" w:rsidRDefault="00C37194">
            <w:pPr>
              <w:contextualSpacing/>
              <w:jc w:val="center"/>
              <w:rPr>
                <w:sz w:val="22"/>
                <w:lang w:val="pt-PT"/>
              </w:rPr>
            </w:pPr>
          </w:p>
        </w:tc>
        <w:tc>
          <w:tcPr>
            <w:tcW w:w="1843" w:type="dxa"/>
          </w:tcPr>
          <w:p w14:paraId="5FABBA0E" w14:textId="77777777" w:rsidR="00C37194" w:rsidRPr="00B45531" w:rsidRDefault="00C37194">
            <w:pPr>
              <w:contextualSpacing/>
              <w:jc w:val="center"/>
              <w:rPr>
                <w:sz w:val="22"/>
                <w:szCs w:val="22"/>
              </w:rPr>
            </w:pPr>
            <w:proofErr w:type="spellStart"/>
            <w:r w:rsidRPr="00B45531">
              <w:rPr>
                <w:rStyle w:val="u-font-serif"/>
                <w:rFonts w:eastAsiaTheme="majorEastAsia"/>
              </w:rPr>
              <w:t>Culisetini</w:t>
            </w:r>
            <w:proofErr w:type="spellEnd"/>
          </w:p>
        </w:tc>
        <w:tc>
          <w:tcPr>
            <w:tcW w:w="5527" w:type="dxa"/>
          </w:tcPr>
          <w:p w14:paraId="5A0D8FB7" w14:textId="77777777" w:rsidR="00C37194" w:rsidRPr="00B45531" w:rsidRDefault="00C37194">
            <w:pPr>
              <w:contextualSpacing/>
              <w:jc w:val="center"/>
              <w:rPr>
                <w:sz w:val="22"/>
                <w:szCs w:val="22"/>
              </w:rPr>
            </w:pPr>
            <w:proofErr w:type="spellStart"/>
            <w:r w:rsidRPr="00B45531">
              <w:rPr>
                <w:rStyle w:val="Emphasis"/>
                <w:rFonts w:eastAsiaTheme="majorEastAsia"/>
              </w:rPr>
              <w:t>Culiseta</w:t>
            </w:r>
            <w:proofErr w:type="spellEnd"/>
            <w:r w:rsidRPr="00B45531">
              <w:rPr>
                <w:rStyle w:val="u-font-serif"/>
                <w:rFonts w:eastAsiaTheme="majorEastAsia"/>
              </w:rPr>
              <w:t xml:space="preserve"> (</w:t>
            </w:r>
            <w:r w:rsidRPr="00B45531">
              <w:rPr>
                <w:rStyle w:val="Emphasis"/>
                <w:rFonts w:eastAsiaTheme="majorEastAsia"/>
              </w:rPr>
              <w:t>Cs.</w:t>
            </w:r>
            <w:r w:rsidRPr="00B45531">
              <w:rPr>
                <w:rStyle w:val="u-font-serif"/>
                <w:rFonts w:eastAsiaTheme="majorEastAsia"/>
              </w:rPr>
              <w:t>)</w:t>
            </w:r>
          </w:p>
        </w:tc>
      </w:tr>
      <w:tr w:rsidR="00C37194" w:rsidRPr="004B6EB5" w14:paraId="6919B2F1" w14:textId="77777777">
        <w:tc>
          <w:tcPr>
            <w:tcW w:w="1980" w:type="dxa"/>
          </w:tcPr>
          <w:p w14:paraId="5B037436" w14:textId="77777777" w:rsidR="00C37194" w:rsidRPr="00B45531" w:rsidRDefault="00C37194">
            <w:pPr>
              <w:contextualSpacing/>
              <w:jc w:val="center"/>
              <w:rPr>
                <w:sz w:val="22"/>
                <w:szCs w:val="22"/>
              </w:rPr>
            </w:pPr>
          </w:p>
        </w:tc>
        <w:tc>
          <w:tcPr>
            <w:tcW w:w="1843" w:type="dxa"/>
          </w:tcPr>
          <w:p w14:paraId="2E8E196E" w14:textId="77777777" w:rsidR="00C37194" w:rsidRPr="00B45531" w:rsidRDefault="00C37194">
            <w:pPr>
              <w:contextualSpacing/>
              <w:jc w:val="center"/>
              <w:rPr>
                <w:sz w:val="22"/>
                <w:szCs w:val="22"/>
              </w:rPr>
            </w:pPr>
            <w:proofErr w:type="spellStart"/>
            <w:r w:rsidRPr="00B45531">
              <w:rPr>
                <w:rStyle w:val="u-font-serif"/>
                <w:rFonts w:eastAsiaTheme="majorEastAsia"/>
              </w:rPr>
              <w:t>Ficalbiini</w:t>
            </w:r>
            <w:proofErr w:type="spellEnd"/>
          </w:p>
        </w:tc>
        <w:tc>
          <w:tcPr>
            <w:tcW w:w="5527" w:type="dxa"/>
          </w:tcPr>
          <w:p w14:paraId="1C725453" w14:textId="77777777" w:rsidR="00C37194" w:rsidRPr="00B45531" w:rsidRDefault="00C37194">
            <w:pPr>
              <w:contextualSpacing/>
              <w:jc w:val="center"/>
              <w:rPr>
                <w:sz w:val="22"/>
                <w:szCs w:val="22"/>
              </w:rPr>
            </w:pPr>
            <w:proofErr w:type="spellStart"/>
            <w:r w:rsidRPr="00B45531">
              <w:rPr>
                <w:rStyle w:val="Emphasis"/>
                <w:rFonts w:eastAsiaTheme="majorEastAsia"/>
              </w:rPr>
              <w:t>Ficalbia</w:t>
            </w:r>
            <w:proofErr w:type="spellEnd"/>
            <w:r w:rsidRPr="00B45531">
              <w:rPr>
                <w:rStyle w:val="u-font-serif"/>
                <w:rFonts w:eastAsiaTheme="majorEastAsia"/>
              </w:rPr>
              <w:t xml:space="preserve"> (</w:t>
            </w:r>
            <w:r w:rsidRPr="00B45531">
              <w:rPr>
                <w:rStyle w:val="Emphasis"/>
                <w:rFonts w:eastAsiaTheme="majorEastAsia"/>
              </w:rPr>
              <w:t>Fi.</w:t>
            </w:r>
            <w:r w:rsidRPr="00B45531">
              <w:rPr>
                <w:rStyle w:val="u-font-serif"/>
                <w:rFonts w:eastAsiaTheme="majorEastAsia"/>
              </w:rPr>
              <w:t xml:space="preserve">), </w:t>
            </w:r>
            <w:proofErr w:type="spellStart"/>
            <w:r w:rsidRPr="00B45531">
              <w:rPr>
                <w:rStyle w:val="Emphasis"/>
                <w:rFonts w:eastAsiaTheme="majorEastAsia"/>
              </w:rPr>
              <w:t>Mimomyia</w:t>
            </w:r>
            <w:proofErr w:type="spellEnd"/>
            <w:r w:rsidRPr="00B45531">
              <w:rPr>
                <w:rStyle w:val="u-font-serif"/>
                <w:rFonts w:eastAsiaTheme="majorEastAsia"/>
              </w:rPr>
              <w:t xml:space="preserve"> (</w:t>
            </w:r>
            <w:r w:rsidRPr="00B45531">
              <w:rPr>
                <w:rStyle w:val="Emphasis"/>
                <w:rFonts w:eastAsiaTheme="majorEastAsia"/>
              </w:rPr>
              <w:t>Mi.</w:t>
            </w:r>
            <w:r w:rsidRPr="00B45531">
              <w:rPr>
                <w:rStyle w:val="u-font-serif"/>
                <w:rFonts w:eastAsiaTheme="majorEastAsia"/>
              </w:rPr>
              <w:t>)</w:t>
            </w:r>
          </w:p>
        </w:tc>
      </w:tr>
      <w:tr w:rsidR="00C37194" w:rsidRPr="004B6EB5" w14:paraId="0636F8DD" w14:textId="77777777">
        <w:tc>
          <w:tcPr>
            <w:tcW w:w="1980" w:type="dxa"/>
          </w:tcPr>
          <w:p w14:paraId="19F2A9A2" w14:textId="77777777" w:rsidR="00C37194" w:rsidRPr="00B45531" w:rsidRDefault="00C37194">
            <w:pPr>
              <w:contextualSpacing/>
              <w:jc w:val="center"/>
              <w:rPr>
                <w:sz w:val="22"/>
                <w:szCs w:val="22"/>
              </w:rPr>
            </w:pPr>
          </w:p>
        </w:tc>
        <w:tc>
          <w:tcPr>
            <w:tcW w:w="1843" w:type="dxa"/>
          </w:tcPr>
          <w:p w14:paraId="0D627CC7" w14:textId="77777777" w:rsidR="00C37194" w:rsidRPr="00B45531" w:rsidRDefault="00C37194">
            <w:pPr>
              <w:contextualSpacing/>
              <w:jc w:val="center"/>
              <w:rPr>
                <w:sz w:val="22"/>
                <w:szCs w:val="22"/>
              </w:rPr>
            </w:pPr>
            <w:proofErr w:type="spellStart"/>
            <w:r w:rsidRPr="00B45531">
              <w:rPr>
                <w:rStyle w:val="u-font-serif"/>
                <w:rFonts w:eastAsiaTheme="majorEastAsia"/>
              </w:rPr>
              <w:t>Hodgesiini</w:t>
            </w:r>
            <w:proofErr w:type="spellEnd"/>
          </w:p>
        </w:tc>
        <w:tc>
          <w:tcPr>
            <w:tcW w:w="5527" w:type="dxa"/>
          </w:tcPr>
          <w:p w14:paraId="1659985E" w14:textId="77777777" w:rsidR="00C37194" w:rsidRPr="00B45531" w:rsidRDefault="00C37194">
            <w:pPr>
              <w:contextualSpacing/>
              <w:jc w:val="center"/>
              <w:rPr>
                <w:sz w:val="22"/>
                <w:szCs w:val="22"/>
              </w:rPr>
            </w:pPr>
            <w:proofErr w:type="spellStart"/>
            <w:r w:rsidRPr="00B45531">
              <w:rPr>
                <w:rStyle w:val="Emphasis"/>
                <w:rFonts w:eastAsiaTheme="majorEastAsia"/>
              </w:rPr>
              <w:t>Hodgesia</w:t>
            </w:r>
            <w:proofErr w:type="spellEnd"/>
            <w:r w:rsidRPr="00B45531">
              <w:rPr>
                <w:rStyle w:val="u-font-serif"/>
                <w:rFonts w:eastAsiaTheme="majorEastAsia"/>
              </w:rPr>
              <w:t xml:space="preserve"> (</w:t>
            </w:r>
            <w:r w:rsidRPr="00B45531">
              <w:rPr>
                <w:rStyle w:val="Emphasis"/>
                <w:rFonts w:eastAsiaTheme="majorEastAsia"/>
              </w:rPr>
              <w:t>Ho.</w:t>
            </w:r>
            <w:r w:rsidRPr="00B45531">
              <w:rPr>
                <w:rStyle w:val="u-font-serif"/>
                <w:rFonts w:eastAsiaTheme="majorEastAsia"/>
              </w:rPr>
              <w:t>)</w:t>
            </w:r>
          </w:p>
        </w:tc>
      </w:tr>
      <w:tr w:rsidR="00C37194" w:rsidRPr="004B6EB5" w14:paraId="51619426" w14:textId="77777777">
        <w:tc>
          <w:tcPr>
            <w:tcW w:w="1980" w:type="dxa"/>
          </w:tcPr>
          <w:p w14:paraId="05F5D7EF" w14:textId="77777777" w:rsidR="00C37194" w:rsidRPr="00B45531" w:rsidRDefault="00C37194">
            <w:pPr>
              <w:contextualSpacing/>
              <w:jc w:val="center"/>
              <w:rPr>
                <w:sz w:val="22"/>
                <w:szCs w:val="22"/>
              </w:rPr>
            </w:pPr>
          </w:p>
        </w:tc>
        <w:tc>
          <w:tcPr>
            <w:tcW w:w="1843" w:type="dxa"/>
          </w:tcPr>
          <w:p w14:paraId="43698E4B" w14:textId="77777777" w:rsidR="00C37194" w:rsidRPr="00B45531" w:rsidRDefault="00C37194">
            <w:pPr>
              <w:contextualSpacing/>
              <w:jc w:val="center"/>
              <w:rPr>
                <w:rStyle w:val="u-font-serif"/>
                <w:rFonts w:eastAsiaTheme="majorEastAsia"/>
                <w:sz w:val="22"/>
                <w:szCs w:val="22"/>
              </w:rPr>
            </w:pPr>
            <w:proofErr w:type="spellStart"/>
            <w:r w:rsidRPr="00B45531">
              <w:rPr>
                <w:rStyle w:val="u-font-serif"/>
                <w:rFonts w:eastAsiaTheme="majorEastAsia"/>
              </w:rPr>
              <w:t>Mansoniini</w:t>
            </w:r>
            <w:proofErr w:type="spellEnd"/>
          </w:p>
        </w:tc>
        <w:tc>
          <w:tcPr>
            <w:tcW w:w="5527" w:type="dxa"/>
          </w:tcPr>
          <w:p w14:paraId="43849C00" w14:textId="77777777" w:rsidR="00C37194" w:rsidRPr="00B45531" w:rsidRDefault="00C37194">
            <w:pPr>
              <w:contextualSpacing/>
              <w:jc w:val="center"/>
              <w:rPr>
                <w:rStyle w:val="Emphasis"/>
                <w:rFonts w:eastAsiaTheme="majorEastAsia"/>
                <w:i w:val="0"/>
                <w:iCs w:val="0"/>
                <w:sz w:val="22"/>
                <w:szCs w:val="22"/>
              </w:rPr>
            </w:pPr>
            <w:proofErr w:type="spellStart"/>
            <w:r w:rsidRPr="00B45531">
              <w:rPr>
                <w:rStyle w:val="Emphasis"/>
                <w:rFonts w:eastAsiaTheme="majorEastAsia"/>
              </w:rPr>
              <w:t>Coquillettidia</w:t>
            </w:r>
            <w:proofErr w:type="spellEnd"/>
            <w:r w:rsidRPr="00B45531">
              <w:rPr>
                <w:rStyle w:val="u-font-serif"/>
                <w:rFonts w:eastAsiaTheme="majorEastAsia"/>
              </w:rPr>
              <w:t xml:space="preserve"> (</w:t>
            </w:r>
            <w:proofErr w:type="spellStart"/>
            <w:r w:rsidRPr="00B45531">
              <w:rPr>
                <w:rStyle w:val="Emphasis"/>
                <w:rFonts w:eastAsiaTheme="majorEastAsia"/>
              </w:rPr>
              <w:t>Cq</w:t>
            </w:r>
            <w:proofErr w:type="spellEnd"/>
            <w:r w:rsidRPr="00B45531">
              <w:rPr>
                <w:rStyle w:val="Emphasis"/>
                <w:rFonts w:eastAsiaTheme="majorEastAsia"/>
              </w:rPr>
              <w:t>.</w:t>
            </w:r>
            <w:r w:rsidRPr="00B45531">
              <w:rPr>
                <w:rStyle w:val="u-font-serif"/>
                <w:rFonts w:eastAsiaTheme="majorEastAsia"/>
              </w:rPr>
              <w:t xml:space="preserve">), </w:t>
            </w:r>
            <w:proofErr w:type="spellStart"/>
            <w:r w:rsidRPr="00B45531">
              <w:rPr>
                <w:rStyle w:val="Emphasis"/>
                <w:rFonts w:eastAsiaTheme="majorEastAsia"/>
              </w:rPr>
              <w:t>Mansonia</w:t>
            </w:r>
            <w:proofErr w:type="spellEnd"/>
            <w:r w:rsidRPr="00B45531">
              <w:rPr>
                <w:rStyle w:val="u-font-serif"/>
                <w:rFonts w:eastAsiaTheme="majorEastAsia"/>
              </w:rPr>
              <w:t xml:space="preserve"> (</w:t>
            </w:r>
            <w:r w:rsidRPr="00B45531">
              <w:rPr>
                <w:rStyle w:val="Emphasis"/>
                <w:rFonts w:eastAsiaTheme="majorEastAsia"/>
              </w:rPr>
              <w:t>Ma.</w:t>
            </w:r>
            <w:r w:rsidRPr="00B45531">
              <w:rPr>
                <w:rStyle w:val="u-font-serif"/>
                <w:rFonts w:eastAsiaTheme="majorEastAsia"/>
              </w:rPr>
              <w:t>)</w:t>
            </w:r>
          </w:p>
        </w:tc>
      </w:tr>
      <w:tr w:rsidR="00C37194" w:rsidRPr="004B6EB5" w14:paraId="0E2CC3B5" w14:textId="77777777">
        <w:tc>
          <w:tcPr>
            <w:tcW w:w="1980" w:type="dxa"/>
          </w:tcPr>
          <w:p w14:paraId="277D6214" w14:textId="77777777" w:rsidR="00C37194" w:rsidRPr="00B45531" w:rsidRDefault="00C37194">
            <w:pPr>
              <w:contextualSpacing/>
              <w:jc w:val="center"/>
              <w:rPr>
                <w:sz w:val="22"/>
                <w:szCs w:val="22"/>
              </w:rPr>
            </w:pPr>
          </w:p>
        </w:tc>
        <w:tc>
          <w:tcPr>
            <w:tcW w:w="1843" w:type="dxa"/>
          </w:tcPr>
          <w:p w14:paraId="10285ECD" w14:textId="77777777" w:rsidR="00C37194" w:rsidRPr="00B45531" w:rsidRDefault="00C37194">
            <w:pPr>
              <w:contextualSpacing/>
              <w:jc w:val="center"/>
              <w:rPr>
                <w:rStyle w:val="u-font-serif"/>
                <w:rFonts w:eastAsiaTheme="majorEastAsia"/>
                <w:sz w:val="22"/>
                <w:szCs w:val="22"/>
              </w:rPr>
            </w:pPr>
            <w:proofErr w:type="spellStart"/>
            <w:r w:rsidRPr="00B45531">
              <w:rPr>
                <w:rStyle w:val="u-font-serif"/>
                <w:rFonts w:eastAsiaTheme="majorEastAsia"/>
              </w:rPr>
              <w:t>Orthropodomylini</w:t>
            </w:r>
            <w:proofErr w:type="spellEnd"/>
          </w:p>
        </w:tc>
        <w:tc>
          <w:tcPr>
            <w:tcW w:w="5527" w:type="dxa"/>
          </w:tcPr>
          <w:p w14:paraId="77C9A786" w14:textId="77777777" w:rsidR="00C37194" w:rsidRPr="00B45531" w:rsidRDefault="00C37194">
            <w:pPr>
              <w:contextualSpacing/>
              <w:jc w:val="center"/>
              <w:rPr>
                <w:rStyle w:val="Emphasis"/>
                <w:rFonts w:eastAsiaTheme="majorEastAsia"/>
                <w:i w:val="0"/>
                <w:iCs w:val="0"/>
                <w:sz w:val="22"/>
                <w:szCs w:val="22"/>
              </w:rPr>
            </w:pPr>
            <w:proofErr w:type="spellStart"/>
            <w:r w:rsidRPr="00B45531">
              <w:rPr>
                <w:rStyle w:val="Emphasis"/>
                <w:rFonts w:eastAsiaTheme="majorEastAsia"/>
              </w:rPr>
              <w:t>Orthopodomyia</w:t>
            </w:r>
            <w:proofErr w:type="spellEnd"/>
            <w:r w:rsidRPr="00B45531">
              <w:rPr>
                <w:rStyle w:val="u-font-serif"/>
                <w:rFonts w:eastAsiaTheme="majorEastAsia"/>
              </w:rPr>
              <w:t xml:space="preserve"> (</w:t>
            </w:r>
            <w:r w:rsidRPr="00B45531">
              <w:rPr>
                <w:rStyle w:val="Emphasis"/>
                <w:rFonts w:eastAsiaTheme="majorEastAsia"/>
              </w:rPr>
              <w:t>Or.</w:t>
            </w:r>
            <w:r w:rsidRPr="00B45531">
              <w:rPr>
                <w:rStyle w:val="u-font-serif"/>
                <w:rFonts w:eastAsiaTheme="majorEastAsia"/>
              </w:rPr>
              <w:t>)</w:t>
            </w:r>
          </w:p>
        </w:tc>
      </w:tr>
      <w:tr w:rsidR="00C37194" w:rsidRPr="004B6EB5" w14:paraId="29F46C6E" w14:textId="77777777">
        <w:tc>
          <w:tcPr>
            <w:tcW w:w="1980" w:type="dxa"/>
          </w:tcPr>
          <w:p w14:paraId="665CAC53" w14:textId="77777777" w:rsidR="00C37194" w:rsidRPr="00B45531" w:rsidRDefault="00C37194">
            <w:pPr>
              <w:contextualSpacing/>
              <w:jc w:val="center"/>
              <w:rPr>
                <w:sz w:val="22"/>
                <w:szCs w:val="22"/>
              </w:rPr>
            </w:pPr>
          </w:p>
        </w:tc>
        <w:tc>
          <w:tcPr>
            <w:tcW w:w="1843" w:type="dxa"/>
          </w:tcPr>
          <w:p w14:paraId="0C4BE77D" w14:textId="77777777" w:rsidR="00C37194" w:rsidRPr="00B45531" w:rsidRDefault="00C37194">
            <w:pPr>
              <w:contextualSpacing/>
              <w:jc w:val="center"/>
              <w:rPr>
                <w:rStyle w:val="u-font-serif"/>
                <w:rFonts w:eastAsiaTheme="majorEastAsia"/>
                <w:sz w:val="22"/>
                <w:szCs w:val="22"/>
              </w:rPr>
            </w:pPr>
            <w:proofErr w:type="spellStart"/>
            <w:r w:rsidRPr="00B45531">
              <w:rPr>
                <w:rStyle w:val="u-font-serif"/>
                <w:rFonts w:eastAsiaTheme="majorEastAsia"/>
              </w:rPr>
              <w:t>Sabethini</w:t>
            </w:r>
            <w:proofErr w:type="spellEnd"/>
          </w:p>
        </w:tc>
        <w:tc>
          <w:tcPr>
            <w:tcW w:w="5527" w:type="dxa"/>
          </w:tcPr>
          <w:p w14:paraId="56FC5923" w14:textId="77777777" w:rsidR="00C37194" w:rsidRPr="00B45531" w:rsidRDefault="00C37194">
            <w:pPr>
              <w:contextualSpacing/>
              <w:jc w:val="center"/>
              <w:rPr>
                <w:rStyle w:val="Emphasis"/>
                <w:rFonts w:eastAsiaTheme="majorEastAsia"/>
                <w:i w:val="0"/>
                <w:iCs w:val="0"/>
                <w:sz w:val="22"/>
                <w:szCs w:val="22"/>
              </w:rPr>
            </w:pPr>
            <w:proofErr w:type="spellStart"/>
            <w:r w:rsidRPr="00B45531">
              <w:rPr>
                <w:rStyle w:val="Emphasis"/>
                <w:rFonts w:eastAsiaTheme="majorEastAsia"/>
              </w:rPr>
              <w:t>Sabethes</w:t>
            </w:r>
            <w:proofErr w:type="spellEnd"/>
            <w:r w:rsidRPr="00B45531">
              <w:rPr>
                <w:rStyle w:val="u-font-serif"/>
                <w:rFonts w:eastAsiaTheme="majorEastAsia"/>
              </w:rPr>
              <w:t xml:space="preserve"> (</w:t>
            </w:r>
            <w:r w:rsidRPr="00B45531">
              <w:rPr>
                <w:rStyle w:val="Emphasis"/>
                <w:rFonts w:eastAsiaTheme="majorEastAsia"/>
              </w:rPr>
              <w:t>Sa.</w:t>
            </w:r>
            <w:r w:rsidRPr="00B45531">
              <w:rPr>
                <w:rStyle w:val="u-font-serif"/>
                <w:rFonts w:eastAsiaTheme="majorEastAsia"/>
              </w:rPr>
              <w:t xml:space="preserve">), </w:t>
            </w:r>
            <w:proofErr w:type="spellStart"/>
            <w:r w:rsidRPr="00B45531">
              <w:rPr>
                <w:rStyle w:val="Emphasis"/>
                <w:rFonts w:eastAsiaTheme="majorEastAsia"/>
              </w:rPr>
              <w:t>Wyeomyia</w:t>
            </w:r>
            <w:proofErr w:type="spellEnd"/>
            <w:r w:rsidRPr="00B45531">
              <w:rPr>
                <w:rStyle w:val="u-font-serif"/>
                <w:rFonts w:eastAsiaTheme="majorEastAsia"/>
              </w:rPr>
              <w:t xml:space="preserve"> (</w:t>
            </w:r>
            <w:r w:rsidRPr="00B45531">
              <w:rPr>
                <w:rStyle w:val="Emphasis"/>
                <w:rFonts w:eastAsiaTheme="majorEastAsia"/>
              </w:rPr>
              <w:t>Wy.</w:t>
            </w:r>
            <w:r w:rsidRPr="00B45531">
              <w:rPr>
                <w:rStyle w:val="u-font-serif"/>
                <w:rFonts w:eastAsiaTheme="majorEastAsia"/>
              </w:rPr>
              <w:t xml:space="preserve">), </w:t>
            </w:r>
            <w:proofErr w:type="spellStart"/>
            <w:r w:rsidRPr="00B45531">
              <w:rPr>
                <w:rStyle w:val="Emphasis"/>
                <w:rFonts w:eastAsiaTheme="majorEastAsia"/>
              </w:rPr>
              <w:t>Phoniomyia</w:t>
            </w:r>
            <w:proofErr w:type="spellEnd"/>
            <w:r w:rsidRPr="00B45531">
              <w:rPr>
                <w:rStyle w:val="u-font-serif"/>
                <w:rFonts w:eastAsiaTheme="majorEastAsia"/>
              </w:rPr>
              <w:t xml:space="preserve"> (</w:t>
            </w:r>
            <w:r w:rsidRPr="00B45531">
              <w:rPr>
                <w:rStyle w:val="Emphasis"/>
                <w:rFonts w:eastAsiaTheme="majorEastAsia"/>
              </w:rPr>
              <w:t>Ph.</w:t>
            </w:r>
            <w:r w:rsidRPr="00B45531">
              <w:rPr>
                <w:rStyle w:val="u-font-serif"/>
                <w:rFonts w:eastAsiaTheme="majorEastAsia"/>
              </w:rPr>
              <w:t xml:space="preserve">), </w:t>
            </w:r>
            <w:proofErr w:type="spellStart"/>
            <w:r w:rsidRPr="00B45531">
              <w:rPr>
                <w:rStyle w:val="Emphasis"/>
                <w:rFonts w:eastAsiaTheme="majorEastAsia"/>
              </w:rPr>
              <w:t>Limatus</w:t>
            </w:r>
            <w:proofErr w:type="spellEnd"/>
            <w:r w:rsidRPr="00B45531">
              <w:rPr>
                <w:rStyle w:val="u-font-serif"/>
                <w:rFonts w:eastAsiaTheme="majorEastAsia"/>
              </w:rPr>
              <w:t xml:space="preserve"> (</w:t>
            </w:r>
            <w:r w:rsidRPr="00B45531">
              <w:rPr>
                <w:rStyle w:val="Emphasis"/>
                <w:rFonts w:eastAsiaTheme="majorEastAsia"/>
              </w:rPr>
              <w:t>Li.</w:t>
            </w:r>
            <w:r w:rsidRPr="00B45531">
              <w:rPr>
                <w:rStyle w:val="u-font-serif"/>
                <w:rFonts w:eastAsiaTheme="majorEastAsia"/>
              </w:rPr>
              <w:t xml:space="preserve">), </w:t>
            </w:r>
            <w:proofErr w:type="spellStart"/>
            <w:r w:rsidRPr="00B45531">
              <w:rPr>
                <w:rStyle w:val="Emphasis"/>
                <w:rFonts w:eastAsiaTheme="majorEastAsia"/>
              </w:rPr>
              <w:t>Trichoprosopon</w:t>
            </w:r>
            <w:proofErr w:type="spellEnd"/>
            <w:r w:rsidRPr="00B45531">
              <w:rPr>
                <w:rStyle w:val="u-font-serif"/>
                <w:rFonts w:eastAsiaTheme="majorEastAsia"/>
              </w:rPr>
              <w:t xml:space="preserve"> (</w:t>
            </w:r>
            <w:r w:rsidRPr="00B45531">
              <w:rPr>
                <w:rStyle w:val="Emphasis"/>
                <w:rFonts w:eastAsiaTheme="majorEastAsia"/>
              </w:rPr>
              <w:t>Tr.</w:t>
            </w:r>
            <w:r w:rsidRPr="00B45531">
              <w:rPr>
                <w:rStyle w:val="u-font-serif"/>
                <w:rFonts w:eastAsiaTheme="majorEastAsia"/>
              </w:rPr>
              <w:t xml:space="preserve">), </w:t>
            </w:r>
            <w:proofErr w:type="spellStart"/>
            <w:r w:rsidRPr="00B45531">
              <w:rPr>
                <w:rStyle w:val="Emphasis"/>
                <w:rFonts w:eastAsiaTheme="majorEastAsia"/>
              </w:rPr>
              <w:t>Shannoniana</w:t>
            </w:r>
            <w:proofErr w:type="spellEnd"/>
            <w:r w:rsidRPr="00B45531">
              <w:rPr>
                <w:rStyle w:val="u-font-serif"/>
                <w:rFonts w:eastAsiaTheme="majorEastAsia"/>
              </w:rPr>
              <w:t xml:space="preserve"> (</w:t>
            </w:r>
            <w:r w:rsidRPr="00B45531">
              <w:rPr>
                <w:rStyle w:val="Emphasis"/>
                <w:rFonts w:eastAsiaTheme="majorEastAsia"/>
              </w:rPr>
              <w:t>Sh.</w:t>
            </w:r>
            <w:r w:rsidRPr="00B45531">
              <w:rPr>
                <w:rStyle w:val="u-font-serif"/>
                <w:rFonts w:eastAsiaTheme="majorEastAsia"/>
              </w:rPr>
              <w:t xml:space="preserve">), </w:t>
            </w:r>
            <w:proofErr w:type="spellStart"/>
            <w:r w:rsidRPr="00B45531">
              <w:rPr>
                <w:rStyle w:val="Emphasis"/>
                <w:rFonts w:eastAsiaTheme="majorEastAsia"/>
              </w:rPr>
              <w:t>Runchomyia</w:t>
            </w:r>
            <w:proofErr w:type="spellEnd"/>
            <w:r w:rsidRPr="00B45531">
              <w:rPr>
                <w:rStyle w:val="u-font-serif"/>
                <w:rFonts w:eastAsiaTheme="majorEastAsia"/>
              </w:rPr>
              <w:t xml:space="preserve"> (</w:t>
            </w:r>
            <w:r w:rsidRPr="00B45531">
              <w:rPr>
                <w:rStyle w:val="Emphasis"/>
                <w:rFonts w:eastAsiaTheme="majorEastAsia"/>
              </w:rPr>
              <w:t>Ru.</w:t>
            </w:r>
            <w:r w:rsidRPr="00B45531">
              <w:rPr>
                <w:rStyle w:val="u-font-serif"/>
                <w:rFonts w:eastAsiaTheme="majorEastAsia"/>
              </w:rPr>
              <w:t xml:space="preserve">), </w:t>
            </w:r>
            <w:proofErr w:type="spellStart"/>
            <w:r w:rsidRPr="00B45531">
              <w:rPr>
                <w:rStyle w:val="Emphasis"/>
                <w:rFonts w:eastAsiaTheme="majorEastAsia"/>
              </w:rPr>
              <w:t>Johnbelkinia</w:t>
            </w:r>
            <w:proofErr w:type="spellEnd"/>
            <w:r w:rsidRPr="00B45531">
              <w:rPr>
                <w:rStyle w:val="u-font-serif"/>
                <w:rFonts w:eastAsiaTheme="majorEastAsia"/>
              </w:rPr>
              <w:t xml:space="preserve"> (</w:t>
            </w:r>
            <w:r w:rsidRPr="00B45531">
              <w:rPr>
                <w:rStyle w:val="Emphasis"/>
                <w:rFonts w:eastAsiaTheme="majorEastAsia"/>
              </w:rPr>
              <w:t>Jb.</w:t>
            </w:r>
            <w:r w:rsidRPr="00B45531">
              <w:rPr>
                <w:rStyle w:val="u-font-serif"/>
                <w:rFonts w:eastAsiaTheme="majorEastAsia"/>
              </w:rPr>
              <w:t xml:space="preserve">), </w:t>
            </w:r>
            <w:proofErr w:type="spellStart"/>
            <w:r w:rsidRPr="00B45531">
              <w:rPr>
                <w:rStyle w:val="Emphasis"/>
                <w:rFonts w:eastAsiaTheme="majorEastAsia"/>
              </w:rPr>
              <w:t>Isostomyia</w:t>
            </w:r>
            <w:proofErr w:type="spellEnd"/>
            <w:r w:rsidRPr="00B45531">
              <w:rPr>
                <w:rStyle w:val="u-font-serif"/>
                <w:rFonts w:eastAsiaTheme="majorEastAsia"/>
              </w:rPr>
              <w:t xml:space="preserve"> (</w:t>
            </w:r>
            <w:r w:rsidRPr="00B45531">
              <w:rPr>
                <w:rStyle w:val="Emphasis"/>
                <w:rFonts w:eastAsiaTheme="majorEastAsia"/>
              </w:rPr>
              <w:t>Is.</w:t>
            </w:r>
            <w:r w:rsidRPr="00B45531">
              <w:rPr>
                <w:rStyle w:val="u-font-serif"/>
                <w:rFonts w:eastAsiaTheme="majorEastAsia"/>
              </w:rPr>
              <w:t xml:space="preserve">), </w:t>
            </w:r>
            <w:proofErr w:type="spellStart"/>
            <w:r w:rsidRPr="00B45531">
              <w:rPr>
                <w:rStyle w:val="Emphasis"/>
                <w:rFonts w:eastAsiaTheme="majorEastAsia"/>
              </w:rPr>
              <w:t>Tripteroides</w:t>
            </w:r>
            <w:proofErr w:type="spellEnd"/>
            <w:r w:rsidRPr="00B45531">
              <w:rPr>
                <w:rStyle w:val="u-font-serif"/>
                <w:rFonts w:eastAsiaTheme="majorEastAsia"/>
              </w:rPr>
              <w:t xml:space="preserve"> (</w:t>
            </w:r>
            <w:r w:rsidRPr="00B45531">
              <w:rPr>
                <w:rStyle w:val="Emphasis"/>
                <w:rFonts w:eastAsiaTheme="majorEastAsia"/>
              </w:rPr>
              <w:t>Tp.</w:t>
            </w:r>
            <w:r w:rsidRPr="00B45531">
              <w:rPr>
                <w:rStyle w:val="u-font-serif"/>
                <w:rFonts w:eastAsiaTheme="majorEastAsia"/>
              </w:rPr>
              <w:t xml:space="preserve">), </w:t>
            </w:r>
            <w:r w:rsidRPr="00B45531">
              <w:rPr>
                <w:rStyle w:val="Emphasis"/>
                <w:rFonts w:eastAsiaTheme="majorEastAsia"/>
              </w:rPr>
              <w:t>Malaya</w:t>
            </w:r>
            <w:r w:rsidRPr="00B45531">
              <w:rPr>
                <w:rStyle w:val="u-font-serif"/>
                <w:rFonts w:eastAsiaTheme="majorEastAsia"/>
              </w:rPr>
              <w:t xml:space="preserve"> (</w:t>
            </w:r>
            <w:r w:rsidRPr="00B45531">
              <w:rPr>
                <w:rStyle w:val="Emphasis"/>
                <w:rFonts w:eastAsiaTheme="majorEastAsia"/>
              </w:rPr>
              <w:t>Ml</w:t>
            </w:r>
            <w:r w:rsidRPr="00B45531">
              <w:rPr>
                <w:rStyle w:val="u-font-serif"/>
                <w:rFonts w:eastAsiaTheme="majorEastAsia"/>
              </w:rPr>
              <w:t xml:space="preserve">.), </w:t>
            </w:r>
            <w:proofErr w:type="spellStart"/>
            <w:r w:rsidRPr="00B45531">
              <w:rPr>
                <w:rStyle w:val="Emphasis"/>
                <w:rFonts w:eastAsiaTheme="majorEastAsia"/>
              </w:rPr>
              <w:t>Topomyia</w:t>
            </w:r>
            <w:proofErr w:type="spellEnd"/>
            <w:r w:rsidRPr="00B45531">
              <w:rPr>
                <w:rStyle w:val="u-font-serif"/>
                <w:rFonts w:eastAsiaTheme="majorEastAsia"/>
              </w:rPr>
              <w:t xml:space="preserve"> (</w:t>
            </w:r>
            <w:r w:rsidRPr="00B45531">
              <w:rPr>
                <w:rStyle w:val="Emphasis"/>
                <w:rFonts w:eastAsiaTheme="majorEastAsia"/>
              </w:rPr>
              <w:t>To.</w:t>
            </w:r>
            <w:r w:rsidRPr="00B45531">
              <w:rPr>
                <w:rStyle w:val="u-font-serif"/>
                <w:rFonts w:eastAsiaTheme="majorEastAsia"/>
              </w:rPr>
              <w:t xml:space="preserve">), </w:t>
            </w:r>
            <w:proofErr w:type="spellStart"/>
            <w:r w:rsidRPr="00B45531">
              <w:rPr>
                <w:rStyle w:val="Emphasis"/>
                <w:rFonts w:eastAsiaTheme="majorEastAsia"/>
              </w:rPr>
              <w:t>Maorigoeldia</w:t>
            </w:r>
            <w:proofErr w:type="spellEnd"/>
            <w:r w:rsidRPr="00B45531">
              <w:rPr>
                <w:rStyle w:val="u-font-serif"/>
                <w:rFonts w:eastAsiaTheme="majorEastAsia"/>
              </w:rPr>
              <w:t xml:space="preserve"> (</w:t>
            </w:r>
            <w:r w:rsidRPr="00B45531">
              <w:rPr>
                <w:rStyle w:val="Emphasis"/>
                <w:rFonts w:eastAsiaTheme="majorEastAsia"/>
              </w:rPr>
              <w:t>Mg.</w:t>
            </w:r>
            <w:r w:rsidRPr="00B45531">
              <w:rPr>
                <w:rStyle w:val="u-font-serif"/>
                <w:rFonts w:eastAsiaTheme="majorEastAsia"/>
              </w:rPr>
              <w:t>)</w:t>
            </w:r>
          </w:p>
        </w:tc>
      </w:tr>
      <w:tr w:rsidR="00C37194" w:rsidRPr="004B6EB5" w14:paraId="1E494318" w14:textId="77777777">
        <w:tc>
          <w:tcPr>
            <w:tcW w:w="1980" w:type="dxa"/>
          </w:tcPr>
          <w:p w14:paraId="20F09433" w14:textId="77777777" w:rsidR="00C37194" w:rsidRPr="00B45531" w:rsidRDefault="00C37194">
            <w:pPr>
              <w:contextualSpacing/>
              <w:jc w:val="center"/>
              <w:rPr>
                <w:sz w:val="22"/>
                <w:szCs w:val="22"/>
              </w:rPr>
            </w:pPr>
          </w:p>
        </w:tc>
        <w:tc>
          <w:tcPr>
            <w:tcW w:w="1843" w:type="dxa"/>
          </w:tcPr>
          <w:p w14:paraId="48723302" w14:textId="77777777" w:rsidR="00C37194" w:rsidRPr="00B45531" w:rsidRDefault="00C37194">
            <w:pPr>
              <w:contextualSpacing/>
              <w:jc w:val="center"/>
              <w:rPr>
                <w:rStyle w:val="u-font-serif"/>
                <w:rFonts w:eastAsiaTheme="majorEastAsia"/>
                <w:sz w:val="22"/>
                <w:szCs w:val="22"/>
              </w:rPr>
            </w:pPr>
            <w:proofErr w:type="spellStart"/>
            <w:r w:rsidRPr="00B45531">
              <w:rPr>
                <w:rStyle w:val="u-font-serif"/>
                <w:rFonts w:eastAsiaTheme="majorEastAsia"/>
              </w:rPr>
              <w:t>Toxorhynchitini</w:t>
            </w:r>
            <w:proofErr w:type="spellEnd"/>
          </w:p>
        </w:tc>
        <w:tc>
          <w:tcPr>
            <w:tcW w:w="5527" w:type="dxa"/>
          </w:tcPr>
          <w:p w14:paraId="601B9C55" w14:textId="77777777" w:rsidR="00C37194" w:rsidRPr="00B45531" w:rsidRDefault="00C37194">
            <w:pPr>
              <w:contextualSpacing/>
              <w:jc w:val="center"/>
              <w:rPr>
                <w:rStyle w:val="Emphasis"/>
                <w:rFonts w:eastAsiaTheme="majorEastAsia"/>
                <w:i w:val="0"/>
                <w:iCs w:val="0"/>
                <w:sz w:val="22"/>
                <w:szCs w:val="22"/>
              </w:rPr>
            </w:pPr>
            <w:proofErr w:type="spellStart"/>
            <w:r w:rsidRPr="00B45531">
              <w:rPr>
                <w:rStyle w:val="Emphasis"/>
                <w:rFonts w:eastAsiaTheme="majorEastAsia"/>
              </w:rPr>
              <w:t>Toxorhynchites</w:t>
            </w:r>
            <w:proofErr w:type="spellEnd"/>
            <w:r w:rsidRPr="00B45531">
              <w:rPr>
                <w:rStyle w:val="u-font-serif"/>
                <w:rFonts w:eastAsiaTheme="majorEastAsia"/>
              </w:rPr>
              <w:t xml:space="preserve"> (</w:t>
            </w:r>
            <w:r w:rsidRPr="00B45531">
              <w:rPr>
                <w:rStyle w:val="Emphasis"/>
                <w:rFonts w:eastAsiaTheme="majorEastAsia"/>
              </w:rPr>
              <w:t>Tx.</w:t>
            </w:r>
            <w:r w:rsidRPr="00B45531">
              <w:rPr>
                <w:rStyle w:val="u-font-serif"/>
                <w:rFonts w:eastAsiaTheme="majorEastAsia"/>
              </w:rPr>
              <w:t>)</w:t>
            </w:r>
          </w:p>
        </w:tc>
      </w:tr>
      <w:tr w:rsidR="00C37194" w:rsidRPr="004B6EB5" w14:paraId="6825C380" w14:textId="77777777">
        <w:tc>
          <w:tcPr>
            <w:tcW w:w="1980" w:type="dxa"/>
          </w:tcPr>
          <w:p w14:paraId="7B9FBDDE" w14:textId="77777777" w:rsidR="00C37194" w:rsidRPr="00B45531" w:rsidRDefault="00C37194">
            <w:pPr>
              <w:contextualSpacing/>
              <w:jc w:val="center"/>
              <w:rPr>
                <w:sz w:val="22"/>
                <w:szCs w:val="22"/>
              </w:rPr>
            </w:pPr>
          </w:p>
        </w:tc>
        <w:tc>
          <w:tcPr>
            <w:tcW w:w="1843" w:type="dxa"/>
          </w:tcPr>
          <w:p w14:paraId="3A43D8CC" w14:textId="77777777" w:rsidR="00C37194" w:rsidRPr="00B45531" w:rsidRDefault="00C37194">
            <w:pPr>
              <w:contextualSpacing/>
              <w:jc w:val="center"/>
              <w:rPr>
                <w:rStyle w:val="u-font-serif"/>
                <w:rFonts w:eastAsiaTheme="majorEastAsia"/>
                <w:sz w:val="22"/>
                <w:szCs w:val="22"/>
              </w:rPr>
            </w:pPr>
            <w:proofErr w:type="spellStart"/>
            <w:r w:rsidRPr="00B45531">
              <w:rPr>
                <w:rStyle w:val="u-font-serif"/>
                <w:rFonts w:eastAsiaTheme="majorEastAsia"/>
              </w:rPr>
              <w:t>Uranotaeniini</w:t>
            </w:r>
            <w:proofErr w:type="spellEnd"/>
          </w:p>
        </w:tc>
        <w:tc>
          <w:tcPr>
            <w:tcW w:w="5527" w:type="dxa"/>
          </w:tcPr>
          <w:p w14:paraId="57E0DA5B" w14:textId="77777777" w:rsidR="00C37194" w:rsidRPr="00B45531" w:rsidRDefault="00C37194">
            <w:pPr>
              <w:contextualSpacing/>
              <w:jc w:val="center"/>
              <w:rPr>
                <w:rStyle w:val="Emphasis"/>
                <w:rFonts w:eastAsiaTheme="majorEastAsia"/>
                <w:i w:val="0"/>
                <w:iCs w:val="0"/>
                <w:sz w:val="22"/>
                <w:szCs w:val="22"/>
              </w:rPr>
            </w:pPr>
            <w:proofErr w:type="spellStart"/>
            <w:r w:rsidRPr="00B45531">
              <w:rPr>
                <w:rStyle w:val="Emphasis"/>
                <w:rFonts w:eastAsiaTheme="majorEastAsia"/>
              </w:rPr>
              <w:t>Uranotaenia</w:t>
            </w:r>
            <w:proofErr w:type="spellEnd"/>
            <w:r w:rsidRPr="00B45531">
              <w:rPr>
                <w:rStyle w:val="u-font-serif"/>
                <w:rFonts w:eastAsiaTheme="majorEastAsia"/>
              </w:rPr>
              <w:t xml:space="preserve"> (</w:t>
            </w:r>
            <w:r w:rsidRPr="00B45531">
              <w:rPr>
                <w:rStyle w:val="Emphasis"/>
                <w:rFonts w:eastAsiaTheme="majorEastAsia"/>
              </w:rPr>
              <w:t>Ur.</w:t>
            </w:r>
            <w:r w:rsidRPr="00B45531">
              <w:rPr>
                <w:rStyle w:val="u-font-serif"/>
                <w:rFonts w:eastAsiaTheme="majorEastAsia"/>
              </w:rPr>
              <w:t>)</w:t>
            </w:r>
          </w:p>
        </w:tc>
      </w:tr>
    </w:tbl>
    <w:p w14:paraId="0BC9FBAA" w14:textId="77777777" w:rsidR="00C37194" w:rsidRPr="004E13A3" w:rsidRDefault="00C37194" w:rsidP="00C37194">
      <w:pPr>
        <w:pStyle w:val="paragraph"/>
        <w:spacing w:before="0" w:beforeAutospacing="0" w:after="0" w:afterAutospacing="0"/>
        <w:jc w:val="center"/>
        <w:textAlignment w:val="baseline"/>
        <w:rPr>
          <w:sz w:val="18"/>
          <w:szCs w:val="18"/>
        </w:rPr>
      </w:pPr>
    </w:p>
    <w:p w14:paraId="5EC86D64" w14:textId="77777777" w:rsidR="00C37194" w:rsidRPr="004E13A3" w:rsidRDefault="00C37194" w:rsidP="00C37194">
      <w:pPr>
        <w:pStyle w:val="paragraph"/>
        <w:spacing w:before="0" w:beforeAutospacing="0" w:after="0" w:afterAutospacing="0"/>
        <w:jc w:val="center"/>
        <w:textAlignment w:val="baseline"/>
        <w:rPr>
          <w:sz w:val="18"/>
          <w:szCs w:val="18"/>
        </w:rPr>
      </w:pPr>
    </w:p>
    <w:p w14:paraId="4A197DDA" w14:textId="77777777" w:rsidR="00C37194" w:rsidRPr="00B45531" w:rsidRDefault="00C37194" w:rsidP="00C37194">
      <w:pPr>
        <w:rPr>
          <w:rFonts w:ascii="Times New Roman" w:hAnsi="Times New Roman"/>
          <w:b/>
        </w:rPr>
      </w:pPr>
      <w:r w:rsidRPr="00B45531">
        <w:rPr>
          <w:rFonts w:ascii="Times New Roman" w:hAnsi="Times New Roman"/>
          <w:b/>
        </w:rPr>
        <w:br w:type="page"/>
      </w:r>
    </w:p>
    <w:p w14:paraId="10991D87" w14:textId="1A38A53F" w:rsidR="00710BB4" w:rsidRPr="00510EBB" w:rsidRDefault="00C37194" w:rsidP="00510EBB">
      <w:pPr>
        <w:pStyle w:val="Heading2"/>
        <w:spacing w:line="276" w:lineRule="auto"/>
        <w:rPr>
          <w:rFonts w:ascii="Times New Roman" w:hAnsi="Times New Roman" w:cs="Times New Roman"/>
          <w:b/>
          <w:color w:val="auto"/>
          <w:sz w:val="28"/>
          <w:szCs w:val="28"/>
          <w:lang w:val="en-GB"/>
        </w:rPr>
      </w:pPr>
      <w:bookmarkStart w:id="105" w:name="_Toc159410777"/>
      <w:r w:rsidRPr="00510EBB">
        <w:rPr>
          <w:rFonts w:ascii="Times New Roman" w:hAnsi="Times New Roman" w:cs="Times New Roman"/>
          <w:b/>
          <w:color w:val="auto"/>
          <w:sz w:val="28"/>
          <w:szCs w:val="28"/>
          <w:lang w:val="en-GB"/>
        </w:rPr>
        <w:lastRenderedPageBreak/>
        <w:t>A</w:t>
      </w:r>
      <w:r w:rsidR="00713833" w:rsidRPr="00510EBB">
        <w:rPr>
          <w:rFonts w:ascii="Times New Roman" w:hAnsi="Times New Roman" w:cs="Times New Roman"/>
          <w:b/>
          <w:color w:val="auto"/>
          <w:sz w:val="28"/>
          <w:szCs w:val="28"/>
          <w:lang w:val="en-GB"/>
        </w:rPr>
        <w:t>nnex</w:t>
      </w:r>
      <w:r w:rsidRPr="00510EBB">
        <w:rPr>
          <w:rFonts w:ascii="Times New Roman" w:hAnsi="Times New Roman" w:cs="Times New Roman"/>
          <w:b/>
          <w:color w:val="auto"/>
          <w:sz w:val="28"/>
          <w:szCs w:val="28"/>
          <w:lang w:val="en-GB"/>
        </w:rPr>
        <w:t xml:space="preserve"> </w:t>
      </w:r>
      <w:r w:rsidR="00710BB4" w:rsidRPr="00510EBB">
        <w:rPr>
          <w:rFonts w:ascii="Times New Roman" w:hAnsi="Times New Roman" w:cs="Times New Roman"/>
          <w:b/>
          <w:bCs/>
          <w:color w:val="auto"/>
          <w:sz w:val="28"/>
          <w:szCs w:val="28"/>
          <w:lang w:val="en-GB"/>
        </w:rPr>
        <w:t>V</w:t>
      </w:r>
      <w:bookmarkEnd w:id="105"/>
    </w:p>
    <w:p w14:paraId="4EFDFCF2" w14:textId="4309D171" w:rsidR="00C37194" w:rsidRPr="00510EBB" w:rsidRDefault="00C37194" w:rsidP="00C37194">
      <w:pPr>
        <w:rPr>
          <w:rFonts w:ascii="Times New Roman" w:hAnsi="Times New Roman"/>
          <w:b/>
          <w:sz w:val="28"/>
          <w:szCs w:val="28"/>
        </w:rPr>
      </w:pPr>
      <w:r w:rsidRPr="00510EBB">
        <w:rPr>
          <w:rFonts w:ascii="Times New Roman" w:hAnsi="Times New Roman"/>
          <w:b/>
          <w:sz w:val="28"/>
          <w:szCs w:val="28"/>
        </w:rPr>
        <w:t>Non-exhaustive list of mosquito vectors of diseases</w:t>
      </w:r>
    </w:p>
    <w:tbl>
      <w:tblPr>
        <w:tblStyle w:val="TableGrid"/>
        <w:tblW w:w="0" w:type="auto"/>
        <w:tblLook w:val="04A0" w:firstRow="1" w:lastRow="0" w:firstColumn="1" w:lastColumn="0" w:noHBand="0" w:noVBand="1"/>
      </w:tblPr>
      <w:tblGrid>
        <w:gridCol w:w="1069"/>
        <w:gridCol w:w="1992"/>
        <w:gridCol w:w="2150"/>
        <w:gridCol w:w="1317"/>
        <w:gridCol w:w="2488"/>
      </w:tblGrid>
      <w:tr w:rsidR="00C37194" w:rsidRPr="004B6EB5" w14:paraId="1FED1F01" w14:textId="77777777">
        <w:tc>
          <w:tcPr>
            <w:tcW w:w="1088" w:type="dxa"/>
          </w:tcPr>
          <w:p w14:paraId="00DDA736" w14:textId="77777777" w:rsidR="00C37194" w:rsidRPr="00B45531" w:rsidRDefault="00C37194">
            <w:pPr>
              <w:jc w:val="center"/>
              <w:rPr>
                <w:b/>
                <w:bCs/>
                <w:sz w:val="22"/>
                <w:szCs w:val="22"/>
              </w:rPr>
            </w:pPr>
            <w:r w:rsidRPr="00B45531">
              <w:rPr>
                <w:b/>
                <w:bCs/>
                <w:sz w:val="22"/>
                <w:szCs w:val="22"/>
              </w:rPr>
              <w:t>Host</w:t>
            </w:r>
          </w:p>
        </w:tc>
        <w:tc>
          <w:tcPr>
            <w:tcW w:w="2026" w:type="dxa"/>
            <w:vAlign w:val="center"/>
          </w:tcPr>
          <w:p w14:paraId="5264672E" w14:textId="77777777" w:rsidR="00C37194" w:rsidRPr="00B45531" w:rsidRDefault="00C37194">
            <w:pPr>
              <w:jc w:val="center"/>
              <w:rPr>
                <w:b/>
                <w:bCs/>
                <w:sz w:val="22"/>
                <w:szCs w:val="22"/>
              </w:rPr>
            </w:pPr>
            <w:r w:rsidRPr="00B45531">
              <w:rPr>
                <w:b/>
                <w:bCs/>
                <w:sz w:val="22"/>
                <w:szCs w:val="22"/>
              </w:rPr>
              <w:t>Mosquito Species</w:t>
            </w:r>
          </w:p>
        </w:tc>
        <w:tc>
          <w:tcPr>
            <w:tcW w:w="2268" w:type="dxa"/>
          </w:tcPr>
          <w:p w14:paraId="70D74220" w14:textId="77777777" w:rsidR="00C37194" w:rsidRPr="00B45531" w:rsidRDefault="00C37194">
            <w:pPr>
              <w:jc w:val="center"/>
              <w:rPr>
                <w:b/>
                <w:bCs/>
                <w:sz w:val="22"/>
                <w:szCs w:val="22"/>
              </w:rPr>
            </w:pPr>
            <w:r w:rsidRPr="00B45531">
              <w:rPr>
                <w:b/>
                <w:bCs/>
                <w:sz w:val="22"/>
                <w:szCs w:val="22"/>
              </w:rPr>
              <w:t>Disease</w:t>
            </w:r>
          </w:p>
        </w:tc>
        <w:tc>
          <w:tcPr>
            <w:tcW w:w="1276" w:type="dxa"/>
          </w:tcPr>
          <w:p w14:paraId="0D10B8F1" w14:textId="77777777" w:rsidR="00C37194" w:rsidRPr="00B45531" w:rsidRDefault="00C37194">
            <w:pPr>
              <w:jc w:val="center"/>
              <w:rPr>
                <w:b/>
                <w:bCs/>
                <w:sz w:val="22"/>
                <w:szCs w:val="22"/>
              </w:rPr>
            </w:pPr>
            <w:r w:rsidRPr="00B45531">
              <w:rPr>
                <w:b/>
                <w:bCs/>
                <w:sz w:val="22"/>
                <w:szCs w:val="22"/>
              </w:rPr>
              <w:t>Pathogen</w:t>
            </w:r>
          </w:p>
        </w:tc>
        <w:tc>
          <w:tcPr>
            <w:tcW w:w="2692" w:type="dxa"/>
          </w:tcPr>
          <w:p w14:paraId="5593BE01" w14:textId="77777777" w:rsidR="00C37194" w:rsidRPr="00B45531" w:rsidRDefault="00C37194">
            <w:pPr>
              <w:jc w:val="center"/>
              <w:rPr>
                <w:b/>
                <w:bCs/>
                <w:sz w:val="22"/>
                <w:szCs w:val="22"/>
              </w:rPr>
            </w:pPr>
            <w:r w:rsidRPr="00B45531">
              <w:rPr>
                <w:b/>
                <w:bCs/>
                <w:sz w:val="22"/>
                <w:szCs w:val="22"/>
              </w:rPr>
              <w:t>Reference(s)</w:t>
            </w:r>
          </w:p>
        </w:tc>
      </w:tr>
      <w:tr w:rsidR="00C37194" w:rsidRPr="004B6EB5" w14:paraId="2BE11631" w14:textId="77777777">
        <w:tc>
          <w:tcPr>
            <w:tcW w:w="1088" w:type="dxa"/>
            <w:vMerge w:val="restart"/>
          </w:tcPr>
          <w:p w14:paraId="66CB3FC1" w14:textId="77777777" w:rsidR="00C37194" w:rsidRPr="00B45531" w:rsidRDefault="00C37194">
            <w:pPr>
              <w:contextualSpacing/>
              <w:rPr>
                <w:sz w:val="22"/>
                <w:szCs w:val="22"/>
              </w:rPr>
            </w:pPr>
            <w:r w:rsidRPr="00B45531">
              <w:rPr>
                <w:sz w:val="22"/>
                <w:szCs w:val="22"/>
              </w:rPr>
              <w:t>Human</w:t>
            </w:r>
          </w:p>
        </w:tc>
        <w:tc>
          <w:tcPr>
            <w:tcW w:w="2026" w:type="dxa"/>
            <w:vMerge w:val="restart"/>
            <w:vAlign w:val="center"/>
          </w:tcPr>
          <w:p w14:paraId="1E59B984" w14:textId="77777777" w:rsidR="00C37194" w:rsidRPr="00B45531" w:rsidRDefault="00C37194">
            <w:pPr>
              <w:contextualSpacing/>
              <w:jc w:val="center"/>
              <w:rPr>
                <w:i/>
                <w:iCs/>
                <w:sz w:val="22"/>
                <w:szCs w:val="22"/>
              </w:rPr>
            </w:pPr>
            <w:r w:rsidRPr="00B45531">
              <w:rPr>
                <w:i/>
                <w:iCs/>
                <w:sz w:val="22"/>
                <w:szCs w:val="22"/>
              </w:rPr>
              <w:t>Aedes aegypti</w:t>
            </w:r>
          </w:p>
        </w:tc>
        <w:tc>
          <w:tcPr>
            <w:tcW w:w="2268" w:type="dxa"/>
          </w:tcPr>
          <w:p w14:paraId="732EADBB" w14:textId="77777777" w:rsidR="00C37194" w:rsidRPr="00B45531" w:rsidRDefault="00C37194">
            <w:pPr>
              <w:contextualSpacing/>
              <w:jc w:val="center"/>
              <w:rPr>
                <w:sz w:val="22"/>
                <w:szCs w:val="22"/>
              </w:rPr>
            </w:pPr>
            <w:r w:rsidRPr="00B45531">
              <w:rPr>
                <w:sz w:val="22"/>
                <w:szCs w:val="22"/>
              </w:rPr>
              <w:t>Chikungunya</w:t>
            </w:r>
          </w:p>
        </w:tc>
        <w:tc>
          <w:tcPr>
            <w:tcW w:w="1276" w:type="dxa"/>
          </w:tcPr>
          <w:p w14:paraId="60CBC249" w14:textId="77777777" w:rsidR="00C37194" w:rsidRPr="00B45531" w:rsidRDefault="00C37194">
            <w:pPr>
              <w:contextualSpacing/>
              <w:jc w:val="center"/>
              <w:rPr>
                <w:sz w:val="22"/>
                <w:szCs w:val="22"/>
              </w:rPr>
            </w:pPr>
            <w:r w:rsidRPr="00B45531">
              <w:rPr>
                <w:sz w:val="22"/>
                <w:szCs w:val="22"/>
              </w:rPr>
              <w:t>Virus</w:t>
            </w:r>
          </w:p>
        </w:tc>
        <w:tc>
          <w:tcPr>
            <w:tcW w:w="2692" w:type="dxa"/>
          </w:tcPr>
          <w:p w14:paraId="03E96555" w14:textId="77777777" w:rsidR="00C37194" w:rsidRPr="00B45531" w:rsidRDefault="00C37194">
            <w:pPr>
              <w:contextualSpacing/>
              <w:jc w:val="center"/>
              <w:rPr>
                <w:sz w:val="22"/>
                <w:szCs w:val="22"/>
              </w:rPr>
            </w:pPr>
            <w:r w:rsidRPr="00B45531">
              <w:rPr>
                <w:sz w:val="22"/>
                <w:szCs w:val="22"/>
              </w:rPr>
              <w:t>WHO, 2022</w:t>
            </w:r>
          </w:p>
        </w:tc>
      </w:tr>
      <w:tr w:rsidR="00C37194" w:rsidRPr="004B6EB5" w14:paraId="0362CD03" w14:textId="77777777">
        <w:tc>
          <w:tcPr>
            <w:tcW w:w="1088" w:type="dxa"/>
            <w:vMerge/>
          </w:tcPr>
          <w:p w14:paraId="751D24FF" w14:textId="77777777" w:rsidR="00C37194" w:rsidRPr="00B45531" w:rsidRDefault="00C37194">
            <w:pPr>
              <w:contextualSpacing/>
              <w:rPr>
                <w:sz w:val="22"/>
                <w:szCs w:val="22"/>
              </w:rPr>
            </w:pPr>
          </w:p>
        </w:tc>
        <w:tc>
          <w:tcPr>
            <w:tcW w:w="2026" w:type="dxa"/>
            <w:vMerge/>
            <w:vAlign w:val="center"/>
          </w:tcPr>
          <w:p w14:paraId="7A214A9C" w14:textId="77777777" w:rsidR="00C37194" w:rsidRPr="00B45531" w:rsidRDefault="00C37194">
            <w:pPr>
              <w:contextualSpacing/>
              <w:jc w:val="center"/>
              <w:rPr>
                <w:i/>
                <w:iCs/>
                <w:sz w:val="22"/>
                <w:szCs w:val="22"/>
              </w:rPr>
            </w:pPr>
          </w:p>
        </w:tc>
        <w:tc>
          <w:tcPr>
            <w:tcW w:w="2268" w:type="dxa"/>
          </w:tcPr>
          <w:p w14:paraId="6A384C2A"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0CCECD17" w14:textId="77777777" w:rsidR="00C37194" w:rsidRPr="00B45531" w:rsidRDefault="00C37194">
            <w:pPr>
              <w:contextualSpacing/>
              <w:jc w:val="center"/>
              <w:rPr>
                <w:sz w:val="22"/>
                <w:szCs w:val="22"/>
              </w:rPr>
            </w:pPr>
            <w:r w:rsidRPr="00B45531">
              <w:rPr>
                <w:sz w:val="22"/>
                <w:szCs w:val="22"/>
              </w:rPr>
              <w:t>Virus</w:t>
            </w:r>
          </w:p>
        </w:tc>
        <w:tc>
          <w:tcPr>
            <w:tcW w:w="2692" w:type="dxa"/>
          </w:tcPr>
          <w:p w14:paraId="749E990F" w14:textId="77777777" w:rsidR="00C37194" w:rsidRPr="00B45531" w:rsidRDefault="00C37194">
            <w:pPr>
              <w:contextualSpacing/>
              <w:jc w:val="center"/>
              <w:rPr>
                <w:sz w:val="22"/>
                <w:szCs w:val="22"/>
              </w:rPr>
            </w:pPr>
            <w:r w:rsidRPr="00B45531">
              <w:rPr>
                <w:sz w:val="22"/>
                <w:szCs w:val="22"/>
              </w:rPr>
              <w:t>WHO, 2023</w:t>
            </w:r>
          </w:p>
        </w:tc>
      </w:tr>
      <w:tr w:rsidR="00C37194" w:rsidRPr="004B6EB5" w14:paraId="3D3C049B" w14:textId="77777777">
        <w:tc>
          <w:tcPr>
            <w:tcW w:w="1088" w:type="dxa"/>
            <w:vMerge/>
          </w:tcPr>
          <w:p w14:paraId="005FA99C" w14:textId="77777777" w:rsidR="00C37194" w:rsidRPr="00B45531" w:rsidRDefault="00C37194">
            <w:pPr>
              <w:contextualSpacing/>
              <w:rPr>
                <w:sz w:val="22"/>
                <w:szCs w:val="22"/>
              </w:rPr>
            </w:pPr>
          </w:p>
        </w:tc>
        <w:tc>
          <w:tcPr>
            <w:tcW w:w="2026" w:type="dxa"/>
            <w:vMerge/>
            <w:vAlign w:val="center"/>
          </w:tcPr>
          <w:p w14:paraId="70FA7E04" w14:textId="77777777" w:rsidR="00C37194" w:rsidRPr="00B45531" w:rsidRDefault="00C37194">
            <w:pPr>
              <w:contextualSpacing/>
              <w:jc w:val="center"/>
              <w:rPr>
                <w:i/>
                <w:iCs/>
                <w:sz w:val="22"/>
                <w:szCs w:val="22"/>
              </w:rPr>
            </w:pPr>
          </w:p>
        </w:tc>
        <w:tc>
          <w:tcPr>
            <w:tcW w:w="2268" w:type="dxa"/>
          </w:tcPr>
          <w:p w14:paraId="54C15012" w14:textId="77777777" w:rsidR="00C37194" w:rsidRPr="00B45531" w:rsidRDefault="00C37194">
            <w:pPr>
              <w:contextualSpacing/>
              <w:jc w:val="center"/>
              <w:rPr>
                <w:sz w:val="22"/>
                <w:szCs w:val="22"/>
              </w:rPr>
            </w:pPr>
            <w:r w:rsidRPr="00B45531">
              <w:rPr>
                <w:sz w:val="22"/>
                <w:szCs w:val="22"/>
              </w:rPr>
              <w:t>Mayaro fever**</w:t>
            </w:r>
          </w:p>
        </w:tc>
        <w:tc>
          <w:tcPr>
            <w:tcW w:w="1276" w:type="dxa"/>
          </w:tcPr>
          <w:p w14:paraId="1729AB11" w14:textId="77777777" w:rsidR="00C37194" w:rsidRPr="00B45531" w:rsidRDefault="00C37194">
            <w:pPr>
              <w:contextualSpacing/>
              <w:jc w:val="center"/>
              <w:rPr>
                <w:sz w:val="22"/>
                <w:szCs w:val="22"/>
              </w:rPr>
            </w:pPr>
            <w:r w:rsidRPr="00B45531">
              <w:rPr>
                <w:sz w:val="22"/>
                <w:szCs w:val="22"/>
              </w:rPr>
              <w:t>Virus</w:t>
            </w:r>
          </w:p>
        </w:tc>
        <w:tc>
          <w:tcPr>
            <w:tcW w:w="2692" w:type="dxa"/>
          </w:tcPr>
          <w:p w14:paraId="34946D90" w14:textId="32A46F16" w:rsidR="00C37194" w:rsidRPr="00B45531" w:rsidRDefault="00C37194">
            <w:pPr>
              <w:contextualSpacing/>
              <w:jc w:val="center"/>
              <w:rPr>
                <w:sz w:val="22"/>
                <w:szCs w:val="22"/>
              </w:rPr>
            </w:pPr>
            <w:r w:rsidRPr="00B45531">
              <w:rPr>
                <w:sz w:val="22"/>
                <w:szCs w:val="22"/>
              </w:rPr>
              <w:t xml:space="preserve">Celone </w:t>
            </w:r>
            <w:r w:rsidR="00E0160F">
              <w:rPr>
                <w:sz w:val="22"/>
                <w:szCs w:val="22"/>
              </w:rPr>
              <w:t>and others,</w:t>
            </w:r>
            <w:r w:rsidRPr="00B45531">
              <w:rPr>
                <w:sz w:val="22"/>
                <w:szCs w:val="22"/>
              </w:rPr>
              <w:t>2021</w:t>
            </w:r>
          </w:p>
        </w:tc>
      </w:tr>
      <w:tr w:rsidR="00C37194" w:rsidRPr="004B6EB5" w14:paraId="5F00E5CD" w14:textId="77777777">
        <w:tc>
          <w:tcPr>
            <w:tcW w:w="1088" w:type="dxa"/>
            <w:vMerge/>
          </w:tcPr>
          <w:p w14:paraId="4289793D" w14:textId="77777777" w:rsidR="00C37194" w:rsidRPr="00B45531" w:rsidRDefault="00C37194">
            <w:pPr>
              <w:contextualSpacing/>
              <w:rPr>
                <w:sz w:val="22"/>
                <w:szCs w:val="22"/>
              </w:rPr>
            </w:pPr>
          </w:p>
        </w:tc>
        <w:tc>
          <w:tcPr>
            <w:tcW w:w="2026" w:type="dxa"/>
            <w:vMerge/>
            <w:vAlign w:val="center"/>
          </w:tcPr>
          <w:p w14:paraId="2EFCE537" w14:textId="77777777" w:rsidR="00C37194" w:rsidRPr="00B45531" w:rsidRDefault="00C37194">
            <w:pPr>
              <w:contextualSpacing/>
              <w:jc w:val="center"/>
              <w:rPr>
                <w:i/>
                <w:iCs/>
                <w:sz w:val="22"/>
                <w:szCs w:val="22"/>
              </w:rPr>
            </w:pPr>
          </w:p>
        </w:tc>
        <w:tc>
          <w:tcPr>
            <w:tcW w:w="2268" w:type="dxa"/>
          </w:tcPr>
          <w:p w14:paraId="36F23078" w14:textId="77777777" w:rsidR="00C37194" w:rsidRPr="00B45531" w:rsidRDefault="00C37194">
            <w:pPr>
              <w:contextualSpacing/>
              <w:jc w:val="center"/>
              <w:rPr>
                <w:sz w:val="22"/>
                <w:szCs w:val="22"/>
              </w:rPr>
            </w:pPr>
            <w:r w:rsidRPr="00B45531">
              <w:rPr>
                <w:sz w:val="22"/>
                <w:szCs w:val="22"/>
              </w:rPr>
              <w:t>Lymphatic filariasis</w:t>
            </w:r>
          </w:p>
        </w:tc>
        <w:tc>
          <w:tcPr>
            <w:tcW w:w="1276" w:type="dxa"/>
          </w:tcPr>
          <w:p w14:paraId="043A3BFF"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491C554A" w14:textId="77777777" w:rsidR="00C37194" w:rsidRPr="00B45531" w:rsidRDefault="00C37194">
            <w:pPr>
              <w:contextualSpacing/>
              <w:jc w:val="center"/>
              <w:rPr>
                <w:sz w:val="22"/>
                <w:szCs w:val="22"/>
              </w:rPr>
            </w:pPr>
            <w:r w:rsidRPr="00B45531">
              <w:rPr>
                <w:sz w:val="22"/>
                <w:szCs w:val="22"/>
              </w:rPr>
              <w:t>WHO, 2023b</w:t>
            </w:r>
          </w:p>
        </w:tc>
      </w:tr>
      <w:tr w:rsidR="00C37194" w:rsidRPr="004B6EB5" w14:paraId="5823FCB5" w14:textId="77777777">
        <w:tc>
          <w:tcPr>
            <w:tcW w:w="1088" w:type="dxa"/>
            <w:vMerge/>
          </w:tcPr>
          <w:p w14:paraId="407CD538" w14:textId="77777777" w:rsidR="00C37194" w:rsidRPr="00B45531" w:rsidRDefault="00C37194">
            <w:pPr>
              <w:contextualSpacing/>
              <w:rPr>
                <w:sz w:val="22"/>
                <w:szCs w:val="22"/>
              </w:rPr>
            </w:pPr>
          </w:p>
        </w:tc>
        <w:tc>
          <w:tcPr>
            <w:tcW w:w="2026" w:type="dxa"/>
            <w:vMerge/>
            <w:vAlign w:val="center"/>
          </w:tcPr>
          <w:p w14:paraId="100CA6D4" w14:textId="77777777" w:rsidR="00C37194" w:rsidRPr="00B45531" w:rsidRDefault="00C37194">
            <w:pPr>
              <w:contextualSpacing/>
              <w:jc w:val="center"/>
              <w:rPr>
                <w:i/>
                <w:iCs/>
                <w:sz w:val="22"/>
                <w:szCs w:val="22"/>
              </w:rPr>
            </w:pPr>
          </w:p>
        </w:tc>
        <w:tc>
          <w:tcPr>
            <w:tcW w:w="2268" w:type="dxa"/>
          </w:tcPr>
          <w:p w14:paraId="5068D28E" w14:textId="77777777" w:rsidR="00C37194" w:rsidRPr="00B45531" w:rsidRDefault="00C37194">
            <w:pPr>
              <w:contextualSpacing/>
              <w:jc w:val="center"/>
              <w:rPr>
                <w:sz w:val="22"/>
                <w:szCs w:val="22"/>
              </w:rPr>
            </w:pPr>
            <w:r w:rsidRPr="00B45531">
              <w:rPr>
                <w:sz w:val="22"/>
                <w:szCs w:val="22"/>
              </w:rPr>
              <w:t>Rift Valley fever</w:t>
            </w:r>
          </w:p>
        </w:tc>
        <w:tc>
          <w:tcPr>
            <w:tcW w:w="1276" w:type="dxa"/>
          </w:tcPr>
          <w:p w14:paraId="60626C9F" w14:textId="77777777" w:rsidR="00C37194" w:rsidRPr="00B45531" w:rsidRDefault="00C37194">
            <w:pPr>
              <w:contextualSpacing/>
              <w:jc w:val="center"/>
              <w:rPr>
                <w:sz w:val="22"/>
                <w:szCs w:val="22"/>
              </w:rPr>
            </w:pPr>
            <w:r w:rsidRPr="00B45531">
              <w:rPr>
                <w:sz w:val="22"/>
                <w:szCs w:val="22"/>
              </w:rPr>
              <w:t>Virus</w:t>
            </w:r>
          </w:p>
        </w:tc>
        <w:tc>
          <w:tcPr>
            <w:tcW w:w="2692" w:type="dxa"/>
          </w:tcPr>
          <w:p w14:paraId="3AEE0433" w14:textId="69467DED" w:rsidR="00C37194" w:rsidRPr="00B45531" w:rsidRDefault="00C37194">
            <w:pPr>
              <w:contextualSpacing/>
              <w:jc w:val="center"/>
              <w:rPr>
                <w:sz w:val="22"/>
                <w:szCs w:val="22"/>
              </w:rPr>
            </w:pPr>
            <w:r w:rsidRPr="00B45531">
              <w:rPr>
                <w:sz w:val="22"/>
                <w:szCs w:val="22"/>
              </w:rPr>
              <w:t xml:space="preserve">Gregor </w:t>
            </w:r>
            <w:r w:rsidR="00E0160F">
              <w:rPr>
                <w:sz w:val="22"/>
                <w:szCs w:val="22"/>
              </w:rPr>
              <w:t>and others,</w:t>
            </w:r>
            <w:r w:rsidRPr="00B45531">
              <w:rPr>
                <w:sz w:val="22"/>
                <w:szCs w:val="22"/>
              </w:rPr>
              <w:t xml:space="preserve"> 2021</w:t>
            </w:r>
          </w:p>
        </w:tc>
      </w:tr>
      <w:tr w:rsidR="00C37194" w:rsidRPr="004B6EB5" w14:paraId="2B93F8F2" w14:textId="77777777">
        <w:tc>
          <w:tcPr>
            <w:tcW w:w="1088" w:type="dxa"/>
            <w:vMerge/>
          </w:tcPr>
          <w:p w14:paraId="77A27FF8" w14:textId="77777777" w:rsidR="00C37194" w:rsidRPr="00B45531" w:rsidRDefault="00C37194">
            <w:pPr>
              <w:contextualSpacing/>
              <w:rPr>
                <w:sz w:val="22"/>
                <w:szCs w:val="22"/>
              </w:rPr>
            </w:pPr>
          </w:p>
        </w:tc>
        <w:tc>
          <w:tcPr>
            <w:tcW w:w="2026" w:type="dxa"/>
            <w:vMerge/>
            <w:vAlign w:val="center"/>
          </w:tcPr>
          <w:p w14:paraId="30145397" w14:textId="77777777" w:rsidR="00C37194" w:rsidRPr="00B45531" w:rsidRDefault="00C37194">
            <w:pPr>
              <w:contextualSpacing/>
              <w:jc w:val="center"/>
              <w:rPr>
                <w:i/>
                <w:iCs/>
                <w:sz w:val="22"/>
                <w:szCs w:val="22"/>
              </w:rPr>
            </w:pPr>
          </w:p>
        </w:tc>
        <w:tc>
          <w:tcPr>
            <w:tcW w:w="2268" w:type="dxa"/>
          </w:tcPr>
          <w:p w14:paraId="16D7A37F" w14:textId="77777777" w:rsidR="00C37194" w:rsidRPr="00B45531" w:rsidRDefault="00C37194">
            <w:pPr>
              <w:contextualSpacing/>
              <w:jc w:val="center"/>
              <w:rPr>
                <w:sz w:val="22"/>
                <w:szCs w:val="22"/>
              </w:rPr>
            </w:pPr>
            <w:r w:rsidRPr="00B45531">
              <w:rPr>
                <w:sz w:val="22"/>
                <w:szCs w:val="22"/>
              </w:rPr>
              <w:t>Urban yellow fever</w:t>
            </w:r>
          </w:p>
        </w:tc>
        <w:tc>
          <w:tcPr>
            <w:tcW w:w="1276" w:type="dxa"/>
          </w:tcPr>
          <w:p w14:paraId="69A7F83B" w14:textId="77777777" w:rsidR="00C37194" w:rsidRPr="00B45531" w:rsidRDefault="00C37194">
            <w:pPr>
              <w:contextualSpacing/>
              <w:jc w:val="center"/>
              <w:rPr>
                <w:sz w:val="22"/>
                <w:szCs w:val="22"/>
              </w:rPr>
            </w:pPr>
            <w:r w:rsidRPr="00B45531">
              <w:rPr>
                <w:sz w:val="22"/>
                <w:szCs w:val="22"/>
              </w:rPr>
              <w:t>Virus</w:t>
            </w:r>
          </w:p>
        </w:tc>
        <w:tc>
          <w:tcPr>
            <w:tcW w:w="2692" w:type="dxa"/>
          </w:tcPr>
          <w:p w14:paraId="6BEAD901" w14:textId="5059CC42" w:rsidR="00C37194" w:rsidRPr="00B45531" w:rsidRDefault="00C37194">
            <w:pPr>
              <w:contextualSpacing/>
              <w:jc w:val="center"/>
              <w:rPr>
                <w:sz w:val="22"/>
                <w:szCs w:val="22"/>
              </w:rPr>
            </w:pPr>
            <w:r w:rsidRPr="00B45531">
              <w:rPr>
                <w:sz w:val="22"/>
                <w:szCs w:val="22"/>
              </w:rPr>
              <w:t xml:space="preserve">Shinde </w:t>
            </w:r>
            <w:r w:rsidR="00E0160F">
              <w:rPr>
                <w:sz w:val="22"/>
                <w:szCs w:val="22"/>
              </w:rPr>
              <w:t>and others,</w:t>
            </w:r>
            <w:r w:rsidRPr="00B45531">
              <w:rPr>
                <w:sz w:val="22"/>
                <w:szCs w:val="22"/>
              </w:rPr>
              <w:t xml:space="preserve"> 2022; WHO, 2023</w:t>
            </w:r>
          </w:p>
        </w:tc>
      </w:tr>
      <w:tr w:rsidR="00C37194" w:rsidRPr="004B6EB5" w14:paraId="142B2401" w14:textId="77777777">
        <w:trPr>
          <w:trHeight w:val="347"/>
        </w:trPr>
        <w:tc>
          <w:tcPr>
            <w:tcW w:w="1088" w:type="dxa"/>
            <w:vMerge/>
          </w:tcPr>
          <w:p w14:paraId="66C21FDF" w14:textId="77777777" w:rsidR="00C37194" w:rsidRPr="00B45531" w:rsidRDefault="00C37194">
            <w:pPr>
              <w:contextualSpacing/>
              <w:rPr>
                <w:sz w:val="22"/>
                <w:szCs w:val="22"/>
              </w:rPr>
            </w:pPr>
          </w:p>
        </w:tc>
        <w:tc>
          <w:tcPr>
            <w:tcW w:w="2026" w:type="dxa"/>
            <w:vMerge/>
            <w:vAlign w:val="center"/>
          </w:tcPr>
          <w:p w14:paraId="404DA48C" w14:textId="77777777" w:rsidR="00C37194" w:rsidRPr="00B45531" w:rsidRDefault="00C37194">
            <w:pPr>
              <w:contextualSpacing/>
              <w:jc w:val="center"/>
              <w:rPr>
                <w:i/>
                <w:iCs/>
                <w:sz w:val="22"/>
                <w:szCs w:val="22"/>
              </w:rPr>
            </w:pPr>
          </w:p>
        </w:tc>
        <w:tc>
          <w:tcPr>
            <w:tcW w:w="2268" w:type="dxa"/>
          </w:tcPr>
          <w:p w14:paraId="7DAE7655" w14:textId="77777777" w:rsidR="00C37194" w:rsidRPr="00B45531" w:rsidRDefault="00C37194">
            <w:pPr>
              <w:contextualSpacing/>
              <w:jc w:val="center"/>
              <w:rPr>
                <w:sz w:val="22"/>
                <w:szCs w:val="22"/>
              </w:rPr>
            </w:pPr>
            <w:r w:rsidRPr="00B45531">
              <w:rPr>
                <w:sz w:val="22"/>
                <w:szCs w:val="22"/>
              </w:rPr>
              <w:t>Zika fever</w:t>
            </w:r>
          </w:p>
        </w:tc>
        <w:tc>
          <w:tcPr>
            <w:tcW w:w="1276" w:type="dxa"/>
          </w:tcPr>
          <w:p w14:paraId="28FE952A" w14:textId="77777777" w:rsidR="00C37194" w:rsidRPr="00B45531" w:rsidRDefault="00C37194">
            <w:pPr>
              <w:contextualSpacing/>
              <w:jc w:val="center"/>
              <w:rPr>
                <w:sz w:val="22"/>
                <w:szCs w:val="22"/>
              </w:rPr>
            </w:pPr>
            <w:r w:rsidRPr="00B45531">
              <w:rPr>
                <w:sz w:val="22"/>
                <w:szCs w:val="22"/>
              </w:rPr>
              <w:t>Virus</w:t>
            </w:r>
          </w:p>
        </w:tc>
        <w:tc>
          <w:tcPr>
            <w:tcW w:w="2692" w:type="dxa"/>
          </w:tcPr>
          <w:p w14:paraId="49AD3084" w14:textId="77777777" w:rsidR="00C37194" w:rsidRPr="00B45531" w:rsidRDefault="00C37194">
            <w:pPr>
              <w:contextualSpacing/>
              <w:jc w:val="center"/>
              <w:rPr>
                <w:sz w:val="22"/>
                <w:szCs w:val="22"/>
              </w:rPr>
            </w:pPr>
            <w:r w:rsidRPr="00B45531">
              <w:rPr>
                <w:sz w:val="22"/>
                <w:szCs w:val="22"/>
              </w:rPr>
              <w:t>Kauffman &amp; Kramer, 2017</w:t>
            </w:r>
          </w:p>
        </w:tc>
      </w:tr>
      <w:tr w:rsidR="00C37194" w:rsidRPr="004B6EB5" w14:paraId="79A61A9A" w14:textId="77777777">
        <w:trPr>
          <w:trHeight w:val="189"/>
        </w:trPr>
        <w:tc>
          <w:tcPr>
            <w:tcW w:w="1088" w:type="dxa"/>
            <w:vMerge/>
          </w:tcPr>
          <w:p w14:paraId="5610EAFE" w14:textId="77777777" w:rsidR="00C37194" w:rsidRPr="00B45531" w:rsidRDefault="00C37194">
            <w:pPr>
              <w:contextualSpacing/>
              <w:rPr>
                <w:sz w:val="22"/>
                <w:szCs w:val="22"/>
              </w:rPr>
            </w:pPr>
          </w:p>
        </w:tc>
        <w:tc>
          <w:tcPr>
            <w:tcW w:w="2026" w:type="dxa"/>
            <w:vAlign w:val="center"/>
          </w:tcPr>
          <w:p w14:paraId="6213E7B1" w14:textId="77777777" w:rsidR="00C37194" w:rsidRPr="00B45531" w:rsidRDefault="00C37194">
            <w:pPr>
              <w:contextualSpacing/>
              <w:jc w:val="center"/>
              <w:rPr>
                <w:i/>
                <w:iCs/>
                <w:sz w:val="22"/>
                <w:szCs w:val="22"/>
              </w:rPr>
            </w:pPr>
            <w:r w:rsidRPr="00B45531">
              <w:rPr>
                <w:i/>
                <w:iCs/>
                <w:sz w:val="22"/>
                <w:szCs w:val="22"/>
              </w:rPr>
              <w:t>Ae. africanus</w:t>
            </w:r>
          </w:p>
        </w:tc>
        <w:tc>
          <w:tcPr>
            <w:tcW w:w="2268" w:type="dxa"/>
          </w:tcPr>
          <w:p w14:paraId="30AC4DD7" w14:textId="77777777" w:rsidR="00C37194" w:rsidRPr="00B45531" w:rsidRDefault="00C37194">
            <w:pPr>
              <w:contextualSpacing/>
              <w:jc w:val="center"/>
              <w:rPr>
                <w:sz w:val="22"/>
                <w:szCs w:val="22"/>
              </w:rPr>
            </w:pPr>
            <w:r w:rsidRPr="00B45531">
              <w:rPr>
                <w:sz w:val="22"/>
                <w:szCs w:val="22"/>
              </w:rPr>
              <w:t>Zika fever</w:t>
            </w:r>
          </w:p>
        </w:tc>
        <w:tc>
          <w:tcPr>
            <w:tcW w:w="1276" w:type="dxa"/>
          </w:tcPr>
          <w:p w14:paraId="5D32F118" w14:textId="77777777" w:rsidR="00C37194" w:rsidRPr="00B45531" w:rsidRDefault="00C37194">
            <w:pPr>
              <w:contextualSpacing/>
              <w:jc w:val="center"/>
              <w:rPr>
                <w:sz w:val="22"/>
                <w:szCs w:val="22"/>
              </w:rPr>
            </w:pPr>
            <w:r w:rsidRPr="00B45531">
              <w:rPr>
                <w:sz w:val="22"/>
                <w:szCs w:val="22"/>
              </w:rPr>
              <w:t>Virus</w:t>
            </w:r>
          </w:p>
        </w:tc>
        <w:tc>
          <w:tcPr>
            <w:tcW w:w="2692" w:type="dxa"/>
          </w:tcPr>
          <w:p w14:paraId="06580435" w14:textId="1FFDCDAE" w:rsidR="00C37194" w:rsidRPr="00B45531" w:rsidRDefault="00C37194">
            <w:pPr>
              <w:contextualSpacing/>
              <w:jc w:val="center"/>
              <w:rPr>
                <w:sz w:val="22"/>
                <w:szCs w:val="22"/>
              </w:rPr>
            </w:pPr>
            <w:r w:rsidRPr="00B45531">
              <w:rPr>
                <w:sz w:val="22"/>
                <w:szCs w:val="22"/>
              </w:rPr>
              <w:t xml:space="preserve">Haddow </w:t>
            </w:r>
            <w:r w:rsidR="00E0160F">
              <w:rPr>
                <w:sz w:val="22"/>
                <w:szCs w:val="22"/>
              </w:rPr>
              <w:t xml:space="preserve">and others, </w:t>
            </w:r>
            <w:r w:rsidRPr="00B45531">
              <w:rPr>
                <w:sz w:val="22"/>
                <w:szCs w:val="22"/>
              </w:rPr>
              <w:t>1964</w:t>
            </w:r>
          </w:p>
        </w:tc>
      </w:tr>
      <w:tr w:rsidR="00C37194" w:rsidRPr="004B6EB5" w14:paraId="6D440DAE" w14:textId="77777777">
        <w:tc>
          <w:tcPr>
            <w:tcW w:w="1088" w:type="dxa"/>
            <w:vMerge/>
          </w:tcPr>
          <w:p w14:paraId="74576C5F" w14:textId="77777777" w:rsidR="00C37194" w:rsidRPr="00B45531" w:rsidRDefault="00C37194">
            <w:pPr>
              <w:contextualSpacing/>
              <w:rPr>
                <w:sz w:val="22"/>
                <w:szCs w:val="22"/>
              </w:rPr>
            </w:pPr>
          </w:p>
        </w:tc>
        <w:tc>
          <w:tcPr>
            <w:tcW w:w="2026" w:type="dxa"/>
            <w:vMerge w:val="restart"/>
            <w:vAlign w:val="center"/>
          </w:tcPr>
          <w:p w14:paraId="58E55E0A" w14:textId="77777777" w:rsidR="00C37194" w:rsidRPr="00B45531" w:rsidRDefault="00C37194">
            <w:pPr>
              <w:contextualSpacing/>
              <w:jc w:val="center"/>
              <w:rPr>
                <w:i/>
                <w:iCs/>
                <w:sz w:val="22"/>
                <w:szCs w:val="22"/>
              </w:rPr>
            </w:pPr>
            <w:r w:rsidRPr="00B45531">
              <w:rPr>
                <w:i/>
                <w:iCs/>
                <w:sz w:val="22"/>
                <w:szCs w:val="22"/>
              </w:rPr>
              <w:t>Ae. albopictus</w:t>
            </w:r>
          </w:p>
        </w:tc>
        <w:tc>
          <w:tcPr>
            <w:tcW w:w="2268" w:type="dxa"/>
          </w:tcPr>
          <w:p w14:paraId="72558444" w14:textId="77777777" w:rsidR="00C37194" w:rsidRPr="00B45531" w:rsidRDefault="00C37194">
            <w:pPr>
              <w:contextualSpacing/>
              <w:jc w:val="center"/>
              <w:rPr>
                <w:sz w:val="22"/>
                <w:szCs w:val="22"/>
              </w:rPr>
            </w:pPr>
            <w:r w:rsidRPr="00B45531">
              <w:rPr>
                <w:sz w:val="22"/>
                <w:szCs w:val="22"/>
              </w:rPr>
              <w:t>Chikungunya</w:t>
            </w:r>
          </w:p>
        </w:tc>
        <w:tc>
          <w:tcPr>
            <w:tcW w:w="1276" w:type="dxa"/>
          </w:tcPr>
          <w:p w14:paraId="55C00E5A" w14:textId="77777777" w:rsidR="00C37194" w:rsidRPr="00B45531" w:rsidRDefault="00C37194">
            <w:pPr>
              <w:contextualSpacing/>
              <w:jc w:val="center"/>
              <w:rPr>
                <w:sz w:val="22"/>
                <w:szCs w:val="22"/>
              </w:rPr>
            </w:pPr>
            <w:r w:rsidRPr="00B45531">
              <w:rPr>
                <w:sz w:val="22"/>
                <w:szCs w:val="22"/>
              </w:rPr>
              <w:t>Virus</w:t>
            </w:r>
          </w:p>
        </w:tc>
        <w:tc>
          <w:tcPr>
            <w:tcW w:w="2692" w:type="dxa"/>
          </w:tcPr>
          <w:p w14:paraId="43F37108" w14:textId="77777777" w:rsidR="00C37194" w:rsidRPr="00B45531" w:rsidRDefault="00C37194">
            <w:pPr>
              <w:contextualSpacing/>
              <w:jc w:val="center"/>
              <w:rPr>
                <w:sz w:val="22"/>
                <w:szCs w:val="22"/>
              </w:rPr>
            </w:pPr>
            <w:r w:rsidRPr="00B45531">
              <w:rPr>
                <w:sz w:val="22"/>
                <w:szCs w:val="22"/>
              </w:rPr>
              <w:t>WHO, 2022b</w:t>
            </w:r>
          </w:p>
        </w:tc>
      </w:tr>
      <w:tr w:rsidR="00C37194" w:rsidRPr="004B6EB5" w14:paraId="5F33BA8C" w14:textId="77777777">
        <w:tc>
          <w:tcPr>
            <w:tcW w:w="1088" w:type="dxa"/>
            <w:vMerge/>
          </w:tcPr>
          <w:p w14:paraId="66CDBAE1" w14:textId="77777777" w:rsidR="00C37194" w:rsidRPr="00B45531" w:rsidRDefault="00C37194">
            <w:pPr>
              <w:contextualSpacing/>
              <w:rPr>
                <w:sz w:val="22"/>
                <w:szCs w:val="22"/>
              </w:rPr>
            </w:pPr>
          </w:p>
        </w:tc>
        <w:tc>
          <w:tcPr>
            <w:tcW w:w="2026" w:type="dxa"/>
            <w:vMerge/>
            <w:vAlign w:val="center"/>
          </w:tcPr>
          <w:p w14:paraId="7D872E83" w14:textId="77777777" w:rsidR="00C37194" w:rsidRPr="00B45531" w:rsidRDefault="00C37194">
            <w:pPr>
              <w:contextualSpacing/>
              <w:jc w:val="center"/>
              <w:rPr>
                <w:i/>
                <w:iCs/>
                <w:sz w:val="22"/>
                <w:szCs w:val="22"/>
              </w:rPr>
            </w:pPr>
          </w:p>
        </w:tc>
        <w:tc>
          <w:tcPr>
            <w:tcW w:w="2268" w:type="dxa"/>
          </w:tcPr>
          <w:p w14:paraId="4610638E"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7DC8241C" w14:textId="77777777" w:rsidR="00C37194" w:rsidRPr="00B45531" w:rsidRDefault="00C37194">
            <w:pPr>
              <w:contextualSpacing/>
              <w:jc w:val="center"/>
              <w:rPr>
                <w:sz w:val="22"/>
                <w:szCs w:val="22"/>
              </w:rPr>
            </w:pPr>
          </w:p>
        </w:tc>
        <w:tc>
          <w:tcPr>
            <w:tcW w:w="2692" w:type="dxa"/>
          </w:tcPr>
          <w:p w14:paraId="021E4B19" w14:textId="77777777" w:rsidR="00C37194" w:rsidRPr="00B45531" w:rsidRDefault="00C37194">
            <w:pPr>
              <w:contextualSpacing/>
              <w:jc w:val="center"/>
              <w:rPr>
                <w:sz w:val="22"/>
                <w:szCs w:val="22"/>
              </w:rPr>
            </w:pPr>
            <w:r w:rsidRPr="00B45531">
              <w:rPr>
                <w:sz w:val="22"/>
                <w:szCs w:val="22"/>
              </w:rPr>
              <w:t xml:space="preserve">WHO, 2019 </w:t>
            </w:r>
          </w:p>
        </w:tc>
      </w:tr>
      <w:tr w:rsidR="00C37194" w:rsidRPr="004B6EB5" w14:paraId="500AE807" w14:textId="77777777">
        <w:tc>
          <w:tcPr>
            <w:tcW w:w="1088" w:type="dxa"/>
            <w:vMerge/>
          </w:tcPr>
          <w:p w14:paraId="5E887D1A" w14:textId="77777777" w:rsidR="00C37194" w:rsidRPr="00B45531" w:rsidRDefault="00C37194">
            <w:pPr>
              <w:rPr>
                <w:sz w:val="22"/>
                <w:szCs w:val="22"/>
              </w:rPr>
            </w:pPr>
          </w:p>
        </w:tc>
        <w:tc>
          <w:tcPr>
            <w:tcW w:w="2026" w:type="dxa"/>
            <w:vMerge/>
            <w:vAlign w:val="center"/>
          </w:tcPr>
          <w:p w14:paraId="35344309" w14:textId="77777777" w:rsidR="00C37194" w:rsidRPr="00B45531" w:rsidRDefault="00C37194">
            <w:pPr>
              <w:jc w:val="center"/>
              <w:rPr>
                <w:i/>
                <w:iCs/>
                <w:sz w:val="22"/>
                <w:szCs w:val="22"/>
              </w:rPr>
            </w:pPr>
          </w:p>
        </w:tc>
        <w:tc>
          <w:tcPr>
            <w:tcW w:w="2268" w:type="dxa"/>
          </w:tcPr>
          <w:p w14:paraId="30FC7C06" w14:textId="77777777" w:rsidR="00C37194" w:rsidRPr="00B45531" w:rsidRDefault="00C37194">
            <w:pPr>
              <w:contextualSpacing/>
              <w:jc w:val="center"/>
              <w:rPr>
                <w:sz w:val="22"/>
                <w:szCs w:val="22"/>
              </w:rPr>
            </w:pPr>
            <w:r w:rsidRPr="00B45531">
              <w:rPr>
                <w:sz w:val="22"/>
                <w:szCs w:val="22"/>
              </w:rPr>
              <w:t>Jamestown Canyon virus</w:t>
            </w:r>
          </w:p>
        </w:tc>
        <w:tc>
          <w:tcPr>
            <w:tcW w:w="1276" w:type="dxa"/>
          </w:tcPr>
          <w:p w14:paraId="612EBE28" w14:textId="77777777" w:rsidR="00C37194" w:rsidRPr="00B45531" w:rsidRDefault="00C37194">
            <w:pPr>
              <w:contextualSpacing/>
              <w:jc w:val="center"/>
              <w:rPr>
                <w:sz w:val="22"/>
                <w:szCs w:val="22"/>
              </w:rPr>
            </w:pPr>
            <w:r w:rsidRPr="00B45531">
              <w:rPr>
                <w:sz w:val="22"/>
                <w:szCs w:val="22"/>
              </w:rPr>
              <w:t>Virus</w:t>
            </w:r>
          </w:p>
        </w:tc>
        <w:tc>
          <w:tcPr>
            <w:tcW w:w="2692" w:type="dxa"/>
          </w:tcPr>
          <w:p w14:paraId="5941E56A" w14:textId="66C84D8C" w:rsidR="00C37194" w:rsidRPr="00B45531" w:rsidRDefault="00C37194">
            <w:pPr>
              <w:contextualSpacing/>
              <w:jc w:val="center"/>
              <w:rPr>
                <w:sz w:val="22"/>
                <w:szCs w:val="22"/>
              </w:rPr>
            </w:pPr>
            <w:proofErr w:type="spellStart"/>
            <w:r w:rsidRPr="00B45531">
              <w:rPr>
                <w:sz w:val="22"/>
                <w:szCs w:val="22"/>
              </w:rPr>
              <w:t>Paupy</w:t>
            </w:r>
            <w:proofErr w:type="spellEnd"/>
            <w:r w:rsidRPr="00B45531">
              <w:rPr>
                <w:sz w:val="22"/>
                <w:szCs w:val="22"/>
              </w:rPr>
              <w:t xml:space="preserve"> </w:t>
            </w:r>
            <w:r w:rsidR="00E0160F">
              <w:rPr>
                <w:sz w:val="22"/>
                <w:szCs w:val="22"/>
              </w:rPr>
              <w:t>and others,</w:t>
            </w:r>
            <w:r w:rsidR="003E7B19">
              <w:rPr>
                <w:sz w:val="22"/>
                <w:szCs w:val="22"/>
              </w:rPr>
              <w:t xml:space="preserve"> </w:t>
            </w:r>
            <w:r w:rsidRPr="00B45531">
              <w:rPr>
                <w:sz w:val="22"/>
                <w:szCs w:val="22"/>
              </w:rPr>
              <w:t>2009</w:t>
            </w:r>
          </w:p>
        </w:tc>
      </w:tr>
      <w:tr w:rsidR="00C37194" w:rsidRPr="004B6EB5" w14:paraId="647EA4DC" w14:textId="77777777">
        <w:tc>
          <w:tcPr>
            <w:tcW w:w="1088" w:type="dxa"/>
            <w:vMerge/>
          </w:tcPr>
          <w:p w14:paraId="4D742A2F" w14:textId="77777777" w:rsidR="00C37194" w:rsidRPr="00B45531" w:rsidRDefault="00C37194">
            <w:pPr>
              <w:rPr>
                <w:sz w:val="22"/>
                <w:szCs w:val="22"/>
              </w:rPr>
            </w:pPr>
          </w:p>
        </w:tc>
        <w:tc>
          <w:tcPr>
            <w:tcW w:w="2026" w:type="dxa"/>
            <w:vMerge/>
            <w:vAlign w:val="center"/>
          </w:tcPr>
          <w:p w14:paraId="7C833E83" w14:textId="77777777" w:rsidR="00C37194" w:rsidRPr="00B45531" w:rsidRDefault="00C37194">
            <w:pPr>
              <w:jc w:val="center"/>
              <w:rPr>
                <w:i/>
                <w:iCs/>
                <w:sz w:val="22"/>
                <w:szCs w:val="22"/>
              </w:rPr>
            </w:pPr>
          </w:p>
        </w:tc>
        <w:tc>
          <w:tcPr>
            <w:tcW w:w="2268" w:type="dxa"/>
          </w:tcPr>
          <w:p w14:paraId="520227F1" w14:textId="77777777" w:rsidR="00C37194" w:rsidRPr="00B45531" w:rsidRDefault="00C37194">
            <w:pPr>
              <w:contextualSpacing/>
              <w:jc w:val="center"/>
              <w:rPr>
                <w:sz w:val="22"/>
                <w:szCs w:val="22"/>
              </w:rPr>
            </w:pPr>
            <w:r w:rsidRPr="00B45531">
              <w:rPr>
                <w:sz w:val="22"/>
                <w:szCs w:val="22"/>
              </w:rPr>
              <w:t>Lymphatic filariasis</w:t>
            </w:r>
          </w:p>
        </w:tc>
        <w:tc>
          <w:tcPr>
            <w:tcW w:w="1276" w:type="dxa"/>
          </w:tcPr>
          <w:p w14:paraId="37C3283C" w14:textId="77777777" w:rsidR="00C37194" w:rsidRPr="00B45531" w:rsidRDefault="00C37194">
            <w:pPr>
              <w:contextualSpacing/>
              <w:jc w:val="center"/>
              <w:rPr>
                <w:sz w:val="22"/>
                <w:szCs w:val="22"/>
              </w:rPr>
            </w:pPr>
            <w:r w:rsidRPr="00B45531">
              <w:rPr>
                <w:sz w:val="22"/>
                <w:szCs w:val="22"/>
              </w:rPr>
              <w:t>Nematode</w:t>
            </w:r>
          </w:p>
        </w:tc>
        <w:tc>
          <w:tcPr>
            <w:tcW w:w="2692" w:type="dxa"/>
          </w:tcPr>
          <w:p w14:paraId="54EB5DE9" w14:textId="77777777" w:rsidR="00C37194" w:rsidRPr="00B45531" w:rsidRDefault="00C37194">
            <w:pPr>
              <w:contextualSpacing/>
              <w:jc w:val="center"/>
              <w:rPr>
                <w:sz w:val="22"/>
                <w:szCs w:val="22"/>
              </w:rPr>
            </w:pPr>
            <w:r w:rsidRPr="00B45531">
              <w:rPr>
                <w:sz w:val="22"/>
                <w:szCs w:val="22"/>
              </w:rPr>
              <w:t>WHO, 2023b</w:t>
            </w:r>
          </w:p>
        </w:tc>
      </w:tr>
      <w:tr w:rsidR="00C37194" w:rsidRPr="004B6EB5" w14:paraId="21D9C98C" w14:textId="77777777">
        <w:tc>
          <w:tcPr>
            <w:tcW w:w="1088" w:type="dxa"/>
            <w:vMerge/>
          </w:tcPr>
          <w:p w14:paraId="6987775E" w14:textId="77777777" w:rsidR="00C37194" w:rsidRPr="00B45531" w:rsidRDefault="00C37194">
            <w:pPr>
              <w:rPr>
                <w:sz w:val="22"/>
                <w:szCs w:val="22"/>
              </w:rPr>
            </w:pPr>
          </w:p>
        </w:tc>
        <w:tc>
          <w:tcPr>
            <w:tcW w:w="2026" w:type="dxa"/>
            <w:vMerge/>
            <w:vAlign w:val="center"/>
          </w:tcPr>
          <w:p w14:paraId="0CFB3D20" w14:textId="77777777" w:rsidR="00C37194" w:rsidRPr="00B45531" w:rsidRDefault="00C37194">
            <w:pPr>
              <w:jc w:val="center"/>
              <w:rPr>
                <w:i/>
                <w:iCs/>
                <w:sz w:val="22"/>
                <w:szCs w:val="22"/>
              </w:rPr>
            </w:pPr>
          </w:p>
        </w:tc>
        <w:tc>
          <w:tcPr>
            <w:tcW w:w="2268" w:type="dxa"/>
          </w:tcPr>
          <w:p w14:paraId="1D649E4A" w14:textId="77777777" w:rsidR="00C37194" w:rsidRPr="00B45531" w:rsidRDefault="00C37194">
            <w:pPr>
              <w:contextualSpacing/>
              <w:jc w:val="center"/>
              <w:rPr>
                <w:sz w:val="22"/>
                <w:szCs w:val="22"/>
              </w:rPr>
            </w:pPr>
            <w:r w:rsidRPr="00B45531">
              <w:rPr>
                <w:sz w:val="22"/>
                <w:szCs w:val="22"/>
              </w:rPr>
              <w:t>Mayaro fever</w:t>
            </w:r>
          </w:p>
        </w:tc>
        <w:tc>
          <w:tcPr>
            <w:tcW w:w="1276" w:type="dxa"/>
          </w:tcPr>
          <w:p w14:paraId="3819300F"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39558B9D" w14:textId="2D53DCAF" w:rsidR="00C37194" w:rsidRPr="00B45531" w:rsidRDefault="00C37194">
            <w:pPr>
              <w:contextualSpacing/>
              <w:jc w:val="center"/>
              <w:rPr>
                <w:sz w:val="22"/>
                <w:szCs w:val="22"/>
              </w:rPr>
            </w:pPr>
            <w:r w:rsidRPr="00B45531">
              <w:rPr>
                <w:sz w:val="22"/>
                <w:szCs w:val="22"/>
              </w:rPr>
              <w:t xml:space="preserve">Celone </w:t>
            </w:r>
            <w:r w:rsidR="003E7B19">
              <w:rPr>
                <w:sz w:val="22"/>
                <w:szCs w:val="22"/>
              </w:rPr>
              <w:t>and others,</w:t>
            </w:r>
            <w:r w:rsidRPr="00B45531">
              <w:rPr>
                <w:sz w:val="22"/>
                <w:szCs w:val="22"/>
              </w:rPr>
              <w:t xml:space="preserve"> 2021</w:t>
            </w:r>
          </w:p>
        </w:tc>
      </w:tr>
      <w:tr w:rsidR="00C37194" w:rsidRPr="004B6EB5" w14:paraId="09383719" w14:textId="77777777">
        <w:tc>
          <w:tcPr>
            <w:tcW w:w="1088" w:type="dxa"/>
            <w:vMerge/>
          </w:tcPr>
          <w:p w14:paraId="3B15CC96" w14:textId="77777777" w:rsidR="00C37194" w:rsidRPr="00B45531" w:rsidRDefault="00C37194">
            <w:pPr>
              <w:rPr>
                <w:sz w:val="22"/>
                <w:szCs w:val="22"/>
              </w:rPr>
            </w:pPr>
          </w:p>
        </w:tc>
        <w:tc>
          <w:tcPr>
            <w:tcW w:w="2026" w:type="dxa"/>
            <w:vMerge/>
            <w:vAlign w:val="center"/>
          </w:tcPr>
          <w:p w14:paraId="4E567055" w14:textId="77777777" w:rsidR="00C37194" w:rsidRPr="00B45531" w:rsidRDefault="00C37194">
            <w:pPr>
              <w:jc w:val="center"/>
              <w:rPr>
                <w:i/>
                <w:iCs/>
                <w:sz w:val="22"/>
                <w:szCs w:val="22"/>
              </w:rPr>
            </w:pPr>
          </w:p>
        </w:tc>
        <w:tc>
          <w:tcPr>
            <w:tcW w:w="2268" w:type="dxa"/>
          </w:tcPr>
          <w:p w14:paraId="65203E8C" w14:textId="77777777" w:rsidR="00C37194" w:rsidRPr="00B45531" w:rsidRDefault="00C37194">
            <w:pPr>
              <w:contextualSpacing/>
              <w:jc w:val="center"/>
              <w:rPr>
                <w:sz w:val="22"/>
                <w:szCs w:val="22"/>
              </w:rPr>
            </w:pPr>
            <w:r w:rsidRPr="00B45531">
              <w:rPr>
                <w:sz w:val="22"/>
                <w:szCs w:val="22"/>
              </w:rPr>
              <w:t>Potosi virus</w:t>
            </w:r>
          </w:p>
        </w:tc>
        <w:tc>
          <w:tcPr>
            <w:tcW w:w="1276" w:type="dxa"/>
          </w:tcPr>
          <w:p w14:paraId="210C809D" w14:textId="77777777" w:rsidR="00C37194" w:rsidRPr="00B45531" w:rsidRDefault="00C37194">
            <w:pPr>
              <w:contextualSpacing/>
              <w:jc w:val="center"/>
              <w:rPr>
                <w:sz w:val="22"/>
                <w:szCs w:val="22"/>
              </w:rPr>
            </w:pPr>
            <w:r w:rsidRPr="00B45531">
              <w:rPr>
                <w:sz w:val="22"/>
                <w:szCs w:val="22"/>
              </w:rPr>
              <w:t>Virus</w:t>
            </w:r>
          </w:p>
        </w:tc>
        <w:tc>
          <w:tcPr>
            <w:tcW w:w="2692" w:type="dxa"/>
          </w:tcPr>
          <w:p w14:paraId="77AED542" w14:textId="054603D7" w:rsidR="00C37194" w:rsidRPr="00B45531" w:rsidRDefault="00C37194">
            <w:pPr>
              <w:contextualSpacing/>
              <w:jc w:val="center"/>
              <w:rPr>
                <w:sz w:val="22"/>
                <w:szCs w:val="22"/>
              </w:rPr>
            </w:pPr>
            <w:proofErr w:type="spellStart"/>
            <w:r w:rsidRPr="00B45531">
              <w:rPr>
                <w:sz w:val="22"/>
                <w:szCs w:val="22"/>
              </w:rPr>
              <w:t>Paupy</w:t>
            </w:r>
            <w:proofErr w:type="spellEnd"/>
            <w:r w:rsidRPr="00B45531">
              <w:rPr>
                <w:sz w:val="22"/>
                <w:szCs w:val="22"/>
              </w:rPr>
              <w:t xml:space="preserve"> </w:t>
            </w:r>
            <w:r w:rsidR="003E7B19">
              <w:rPr>
                <w:sz w:val="22"/>
                <w:szCs w:val="22"/>
              </w:rPr>
              <w:t>and others,</w:t>
            </w:r>
            <w:r w:rsidRPr="00B45531">
              <w:rPr>
                <w:sz w:val="22"/>
                <w:szCs w:val="22"/>
              </w:rPr>
              <w:t xml:space="preserve"> 2009</w:t>
            </w:r>
          </w:p>
        </w:tc>
      </w:tr>
      <w:tr w:rsidR="00C37194" w:rsidRPr="004B6EB5" w14:paraId="48964FAE" w14:textId="77777777">
        <w:tc>
          <w:tcPr>
            <w:tcW w:w="1088" w:type="dxa"/>
            <w:vMerge/>
          </w:tcPr>
          <w:p w14:paraId="4CA65FC5" w14:textId="77777777" w:rsidR="00C37194" w:rsidRPr="00B45531" w:rsidRDefault="00C37194">
            <w:pPr>
              <w:rPr>
                <w:sz w:val="22"/>
                <w:szCs w:val="22"/>
              </w:rPr>
            </w:pPr>
          </w:p>
        </w:tc>
        <w:tc>
          <w:tcPr>
            <w:tcW w:w="2026" w:type="dxa"/>
            <w:vMerge/>
            <w:vAlign w:val="center"/>
          </w:tcPr>
          <w:p w14:paraId="25B4F06B" w14:textId="77777777" w:rsidR="00C37194" w:rsidRPr="00B45531" w:rsidRDefault="00C37194">
            <w:pPr>
              <w:jc w:val="center"/>
              <w:rPr>
                <w:i/>
                <w:iCs/>
                <w:sz w:val="22"/>
                <w:szCs w:val="22"/>
              </w:rPr>
            </w:pPr>
          </w:p>
        </w:tc>
        <w:tc>
          <w:tcPr>
            <w:tcW w:w="2268" w:type="dxa"/>
          </w:tcPr>
          <w:p w14:paraId="29780945" w14:textId="77777777" w:rsidR="00C37194" w:rsidRPr="00B45531" w:rsidRDefault="00C37194">
            <w:pPr>
              <w:contextualSpacing/>
              <w:jc w:val="center"/>
              <w:rPr>
                <w:sz w:val="22"/>
                <w:szCs w:val="22"/>
              </w:rPr>
            </w:pPr>
            <w:r w:rsidRPr="00B45531">
              <w:rPr>
                <w:sz w:val="22"/>
                <w:szCs w:val="22"/>
              </w:rPr>
              <w:t>Zika fever</w:t>
            </w:r>
          </w:p>
        </w:tc>
        <w:tc>
          <w:tcPr>
            <w:tcW w:w="1276" w:type="dxa"/>
          </w:tcPr>
          <w:p w14:paraId="7D087215" w14:textId="77777777" w:rsidR="00C37194" w:rsidRPr="00B45531" w:rsidRDefault="00C37194">
            <w:pPr>
              <w:contextualSpacing/>
              <w:jc w:val="center"/>
              <w:rPr>
                <w:sz w:val="22"/>
                <w:szCs w:val="22"/>
              </w:rPr>
            </w:pPr>
            <w:r w:rsidRPr="00B45531">
              <w:rPr>
                <w:sz w:val="22"/>
                <w:szCs w:val="22"/>
              </w:rPr>
              <w:t>Virus</w:t>
            </w:r>
          </w:p>
        </w:tc>
        <w:tc>
          <w:tcPr>
            <w:tcW w:w="2692" w:type="dxa"/>
          </w:tcPr>
          <w:p w14:paraId="480D7D8C" w14:textId="77777777" w:rsidR="00C37194" w:rsidRPr="00B45531" w:rsidRDefault="00C37194">
            <w:pPr>
              <w:contextualSpacing/>
              <w:jc w:val="center"/>
              <w:rPr>
                <w:sz w:val="22"/>
                <w:szCs w:val="22"/>
              </w:rPr>
            </w:pPr>
            <w:r w:rsidRPr="00B45531">
              <w:rPr>
                <w:sz w:val="22"/>
                <w:szCs w:val="22"/>
              </w:rPr>
              <w:t>Kauffman &amp; Kramer, 2017; WHO 2019</w:t>
            </w:r>
          </w:p>
        </w:tc>
      </w:tr>
      <w:tr w:rsidR="00C37194" w:rsidRPr="004B6EB5" w14:paraId="6A1683AA" w14:textId="77777777">
        <w:tc>
          <w:tcPr>
            <w:tcW w:w="1088" w:type="dxa"/>
            <w:vMerge/>
          </w:tcPr>
          <w:p w14:paraId="497BAEA9" w14:textId="77777777" w:rsidR="00C37194" w:rsidRPr="00B45531" w:rsidRDefault="00C37194">
            <w:pPr>
              <w:rPr>
                <w:sz w:val="22"/>
                <w:szCs w:val="22"/>
              </w:rPr>
            </w:pPr>
          </w:p>
        </w:tc>
        <w:tc>
          <w:tcPr>
            <w:tcW w:w="2026" w:type="dxa"/>
            <w:vMerge w:val="restart"/>
            <w:vAlign w:val="center"/>
          </w:tcPr>
          <w:p w14:paraId="28E86B2D" w14:textId="77777777" w:rsidR="00C37194" w:rsidRPr="00B45531" w:rsidRDefault="00C37194">
            <w:pPr>
              <w:jc w:val="center"/>
              <w:rPr>
                <w:i/>
                <w:iCs/>
                <w:sz w:val="22"/>
                <w:szCs w:val="22"/>
              </w:rPr>
            </w:pPr>
            <w:r w:rsidRPr="00B45531">
              <w:rPr>
                <w:i/>
                <w:iCs/>
                <w:sz w:val="22"/>
                <w:szCs w:val="22"/>
              </w:rPr>
              <w:t xml:space="preserve">Ae. </w:t>
            </w:r>
            <w:proofErr w:type="spellStart"/>
            <w:r w:rsidRPr="00B45531">
              <w:rPr>
                <w:i/>
                <w:iCs/>
                <w:sz w:val="22"/>
                <w:szCs w:val="22"/>
              </w:rPr>
              <w:t>atropalpus</w:t>
            </w:r>
            <w:proofErr w:type="spellEnd"/>
          </w:p>
        </w:tc>
        <w:tc>
          <w:tcPr>
            <w:tcW w:w="2268" w:type="dxa"/>
          </w:tcPr>
          <w:p w14:paraId="776478C2" w14:textId="77777777" w:rsidR="00C37194" w:rsidRPr="00B45531" w:rsidRDefault="00C37194">
            <w:pPr>
              <w:contextualSpacing/>
              <w:jc w:val="center"/>
              <w:rPr>
                <w:sz w:val="22"/>
                <w:szCs w:val="22"/>
              </w:rPr>
            </w:pPr>
            <w:r w:rsidRPr="00B45531">
              <w:rPr>
                <w:sz w:val="22"/>
                <w:szCs w:val="22"/>
              </w:rPr>
              <w:t>La Crosse encephalitis</w:t>
            </w:r>
          </w:p>
        </w:tc>
        <w:tc>
          <w:tcPr>
            <w:tcW w:w="1276" w:type="dxa"/>
          </w:tcPr>
          <w:p w14:paraId="64799B64" w14:textId="77777777" w:rsidR="00C37194" w:rsidRPr="00B45531" w:rsidRDefault="00C37194">
            <w:pPr>
              <w:contextualSpacing/>
              <w:jc w:val="center"/>
              <w:rPr>
                <w:sz w:val="22"/>
                <w:szCs w:val="22"/>
              </w:rPr>
            </w:pPr>
            <w:r w:rsidRPr="00B45531">
              <w:rPr>
                <w:sz w:val="22"/>
                <w:szCs w:val="22"/>
              </w:rPr>
              <w:t>Virus</w:t>
            </w:r>
          </w:p>
        </w:tc>
        <w:tc>
          <w:tcPr>
            <w:tcW w:w="2692" w:type="dxa"/>
          </w:tcPr>
          <w:p w14:paraId="284B4158" w14:textId="6A0DEF8C" w:rsidR="00C37194" w:rsidRPr="00B45531" w:rsidRDefault="00C37194">
            <w:pPr>
              <w:contextualSpacing/>
              <w:jc w:val="center"/>
              <w:rPr>
                <w:sz w:val="22"/>
                <w:szCs w:val="22"/>
              </w:rPr>
            </w:pPr>
            <w:proofErr w:type="spellStart"/>
            <w:r w:rsidRPr="00B45531">
              <w:rPr>
                <w:sz w:val="22"/>
                <w:szCs w:val="22"/>
              </w:rPr>
              <w:t>Giunti</w:t>
            </w:r>
            <w:proofErr w:type="spellEnd"/>
            <w:r w:rsidRPr="00B45531">
              <w:rPr>
                <w:sz w:val="22"/>
                <w:szCs w:val="22"/>
              </w:rPr>
              <w:t xml:space="preserve"> </w:t>
            </w:r>
            <w:r w:rsidR="003E7B19">
              <w:rPr>
                <w:sz w:val="22"/>
                <w:szCs w:val="22"/>
              </w:rPr>
              <w:t>and others,</w:t>
            </w:r>
            <w:r w:rsidRPr="00B45531">
              <w:rPr>
                <w:sz w:val="22"/>
                <w:szCs w:val="22"/>
              </w:rPr>
              <w:t xml:space="preserve"> 2023</w:t>
            </w:r>
          </w:p>
        </w:tc>
      </w:tr>
      <w:tr w:rsidR="00C37194" w:rsidRPr="004B6EB5" w14:paraId="10187A06" w14:textId="77777777">
        <w:tc>
          <w:tcPr>
            <w:tcW w:w="1088" w:type="dxa"/>
            <w:vMerge/>
          </w:tcPr>
          <w:p w14:paraId="7CC60186" w14:textId="77777777" w:rsidR="00C37194" w:rsidRPr="00B45531" w:rsidRDefault="00C37194">
            <w:pPr>
              <w:rPr>
                <w:sz w:val="22"/>
                <w:szCs w:val="22"/>
              </w:rPr>
            </w:pPr>
          </w:p>
        </w:tc>
        <w:tc>
          <w:tcPr>
            <w:tcW w:w="2026" w:type="dxa"/>
            <w:vMerge/>
            <w:vAlign w:val="center"/>
          </w:tcPr>
          <w:p w14:paraId="533559AE" w14:textId="77777777" w:rsidR="00C37194" w:rsidRPr="00B45531" w:rsidRDefault="00C37194">
            <w:pPr>
              <w:jc w:val="center"/>
              <w:rPr>
                <w:i/>
                <w:iCs/>
                <w:sz w:val="22"/>
                <w:szCs w:val="22"/>
              </w:rPr>
            </w:pPr>
          </w:p>
        </w:tc>
        <w:tc>
          <w:tcPr>
            <w:tcW w:w="2268" w:type="dxa"/>
          </w:tcPr>
          <w:p w14:paraId="40BE468C"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5EA536A2" w14:textId="77777777" w:rsidR="00C37194" w:rsidRPr="00B45531" w:rsidRDefault="00C37194">
            <w:pPr>
              <w:contextualSpacing/>
              <w:jc w:val="center"/>
              <w:rPr>
                <w:sz w:val="22"/>
                <w:szCs w:val="22"/>
              </w:rPr>
            </w:pPr>
            <w:r w:rsidRPr="00B45531">
              <w:rPr>
                <w:sz w:val="22"/>
                <w:szCs w:val="22"/>
              </w:rPr>
              <w:t>Virus</w:t>
            </w:r>
          </w:p>
        </w:tc>
        <w:tc>
          <w:tcPr>
            <w:tcW w:w="2692" w:type="dxa"/>
          </w:tcPr>
          <w:p w14:paraId="032DD386" w14:textId="33ABC0A7" w:rsidR="00C37194" w:rsidRPr="00B45531" w:rsidRDefault="00C37194">
            <w:pPr>
              <w:contextualSpacing/>
              <w:jc w:val="center"/>
              <w:rPr>
                <w:sz w:val="22"/>
                <w:szCs w:val="22"/>
              </w:rPr>
            </w:pPr>
            <w:proofErr w:type="spellStart"/>
            <w:r w:rsidRPr="00B45531">
              <w:rPr>
                <w:sz w:val="22"/>
                <w:szCs w:val="22"/>
              </w:rPr>
              <w:t>Giunti</w:t>
            </w:r>
            <w:proofErr w:type="spellEnd"/>
            <w:r w:rsidRPr="00B45531">
              <w:rPr>
                <w:sz w:val="22"/>
                <w:szCs w:val="22"/>
              </w:rPr>
              <w:t xml:space="preserve"> </w:t>
            </w:r>
            <w:r w:rsidR="003E7B19">
              <w:rPr>
                <w:sz w:val="22"/>
                <w:szCs w:val="22"/>
              </w:rPr>
              <w:t>and others,</w:t>
            </w:r>
            <w:r w:rsidRPr="00B45531">
              <w:rPr>
                <w:sz w:val="22"/>
                <w:szCs w:val="22"/>
              </w:rPr>
              <w:t xml:space="preserve"> 2023</w:t>
            </w:r>
          </w:p>
        </w:tc>
      </w:tr>
      <w:tr w:rsidR="00C37194" w:rsidRPr="004B6EB5" w14:paraId="61F17FD4" w14:textId="77777777">
        <w:trPr>
          <w:trHeight w:val="233"/>
        </w:trPr>
        <w:tc>
          <w:tcPr>
            <w:tcW w:w="1088" w:type="dxa"/>
            <w:vMerge/>
          </w:tcPr>
          <w:p w14:paraId="160DF075" w14:textId="77777777" w:rsidR="00C37194" w:rsidRPr="00B45531" w:rsidRDefault="00C37194">
            <w:pPr>
              <w:rPr>
                <w:sz w:val="22"/>
                <w:szCs w:val="22"/>
              </w:rPr>
            </w:pPr>
          </w:p>
        </w:tc>
        <w:tc>
          <w:tcPr>
            <w:tcW w:w="2026" w:type="dxa"/>
            <w:vMerge w:val="restart"/>
            <w:vAlign w:val="center"/>
          </w:tcPr>
          <w:p w14:paraId="2FCE6C6E"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bromeliae</w:t>
            </w:r>
            <w:proofErr w:type="spellEnd"/>
          </w:p>
        </w:tc>
        <w:tc>
          <w:tcPr>
            <w:tcW w:w="2268" w:type="dxa"/>
          </w:tcPr>
          <w:p w14:paraId="1D228D15" w14:textId="77777777" w:rsidR="00C37194" w:rsidRPr="00B45531" w:rsidRDefault="00C37194">
            <w:pPr>
              <w:contextualSpacing/>
              <w:jc w:val="center"/>
              <w:rPr>
                <w:sz w:val="22"/>
                <w:szCs w:val="22"/>
              </w:rPr>
            </w:pPr>
            <w:r w:rsidRPr="00B45531">
              <w:rPr>
                <w:sz w:val="22"/>
                <w:szCs w:val="22"/>
              </w:rPr>
              <w:t xml:space="preserve">Dengue fever </w:t>
            </w:r>
          </w:p>
        </w:tc>
        <w:tc>
          <w:tcPr>
            <w:tcW w:w="1276" w:type="dxa"/>
          </w:tcPr>
          <w:p w14:paraId="518B1F4B" w14:textId="77777777" w:rsidR="00C37194" w:rsidRPr="00B45531" w:rsidRDefault="00C37194">
            <w:pPr>
              <w:contextualSpacing/>
              <w:jc w:val="center"/>
              <w:rPr>
                <w:sz w:val="22"/>
                <w:szCs w:val="22"/>
              </w:rPr>
            </w:pPr>
            <w:r w:rsidRPr="00B45531">
              <w:rPr>
                <w:sz w:val="22"/>
                <w:szCs w:val="22"/>
              </w:rPr>
              <w:t xml:space="preserve">Virus </w:t>
            </w:r>
          </w:p>
        </w:tc>
        <w:tc>
          <w:tcPr>
            <w:tcW w:w="2692" w:type="dxa"/>
            <w:vMerge w:val="restart"/>
          </w:tcPr>
          <w:p w14:paraId="613C50B8"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5E0BCBB1" w14:textId="77777777">
        <w:trPr>
          <w:trHeight w:val="67"/>
        </w:trPr>
        <w:tc>
          <w:tcPr>
            <w:tcW w:w="1088" w:type="dxa"/>
            <w:vMerge/>
          </w:tcPr>
          <w:p w14:paraId="08C1D1D1" w14:textId="77777777" w:rsidR="00C37194" w:rsidRPr="00B45531" w:rsidRDefault="00C37194">
            <w:pPr>
              <w:rPr>
                <w:sz w:val="22"/>
                <w:szCs w:val="22"/>
              </w:rPr>
            </w:pPr>
          </w:p>
        </w:tc>
        <w:tc>
          <w:tcPr>
            <w:tcW w:w="2026" w:type="dxa"/>
            <w:vMerge/>
            <w:vAlign w:val="center"/>
          </w:tcPr>
          <w:p w14:paraId="0E9B04B0" w14:textId="77777777" w:rsidR="00C37194" w:rsidRPr="00B45531" w:rsidRDefault="00C37194">
            <w:pPr>
              <w:contextualSpacing/>
              <w:jc w:val="center"/>
              <w:rPr>
                <w:i/>
                <w:iCs/>
                <w:sz w:val="22"/>
                <w:szCs w:val="22"/>
              </w:rPr>
            </w:pPr>
          </w:p>
        </w:tc>
        <w:tc>
          <w:tcPr>
            <w:tcW w:w="2268" w:type="dxa"/>
          </w:tcPr>
          <w:p w14:paraId="6C0F8B88" w14:textId="77777777" w:rsidR="00C37194" w:rsidRPr="00B45531" w:rsidRDefault="00C37194">
            <w:pPr>
              <w:contextualSpacing/>
              <w:jc w:val="center"/>
              <w:rPr>
                <w:sz w:val="22"/>
                <w:szCs w:val="22"/>
              </w:rPr>
            </w:pPr>
            <w:r w:rsidRPr="00B45531">
              <w:rPr>
                <w:sz w:val="22"/>
                <w:szCs w:val="22"/>
              </w:rPr>
              <w:t xml:space="preserve">Yellow fever </w:t>
            </w:r>
          </w:p>
        </w:tc>
        <w:tc>
          <w:tcPr>
            <w:tcW w:w="1276" w:type="dxa"/>
          </w:tcPr>
          <w:p w14:paraId="2B68D811" w14:textId="77777777" w:rsidR="00C37194" w:rsidRPr="00B45531" w:rsidRDefault="00C37194">
            <w:pPr>
              <w:contextualSpacing/>
              <w:jc w:val="center"/>
              <w:rPr>
                <w:sz w:val="22"/>
                <w:szCs w:val="22"/>
              </w:rPr>
            </w:pPr>
            <w:r w:rsidRPr="00B45531">
              <w:rPr>
                <w:sz w:val="22"/>
                <w:szCs w:val="22"/>
              </w:rPr>
              <w:t xml:space="preserve">Virus </w:t>
            </w:r>
          </w:p>
        </w:tc>
        <w:tc>
          <w:tcPr>
            <w:tcW w:w="2692" w:type="dxa"/>
            <w:vMerge/>
          </w:tcPr>
          <w:p w14:paraId="7035E129" w14:textId="77777777" w:rsidR="00C37194" w:rsidRPr="00B45531" w:rsidRDefault="00C37194">
            <w:pPr>
              <w:contextualSpacing/>
              <w:jc w:val="center"/>
              <w:rPr>
                <w:sz w:val="22"/>
                <w:szCs w:val="22"/>
              </w:rPr>
            </w:pPr>
          </w:p>
        </w:tc>
      </w:tr>
      <w:tr w:rsidR="00C37194" w:rsidRPr="004B6EB5" w14:paraId="2470FE82" w14:textId="77777777">
        <w:tc>
          <w:tcPr>
            <w:tcW w:w="1088" w:type="dxa"/>
            <w:vMerge/>
          </w:tcPr>
          <w:p w14:paraId="0592316D" w14:textId="77777777" w:rsidR="00C37194" w:rsidRPr="00B45531" w:rsidRDefault="00C37194">
            <w:pPr>
              <w:rPr>
                <w:sz w:val="22"/>
                <w:szCs w:val="22"/>
              </w:rPr>
            </w:pPr>
          </w:p>
        </w:tc>
        <w:tc>
          <w:tcPr>
            <w:tcW w:w="2026" w:type="dxa"/>
            <w:vAlign w:val="center"/>
          </w:tcPr>
          <w:p w14:paraId="547EDA32"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cantans</w:t>
            </w:r>
            <w:proofErr w:type="spellEnd"/>
          </w:p>
        </w:tc>
        <w:tc>
          <w:tcPr>
            <w:tcW w:w="2268" w:type="dxa"/>
          </w:tcPr>
          <w:p w14:paraId="21858177" w14:textId="77777777" w:rsidR="00C37194" w:rsidRPr="00B45531" w:rsidRDefault="00C37194">
            <w:pPr>
              <w:contextualSpacing/>
              <w:jc w:val="center"/>
              <w:rPr>
                <w:sz w:val="22"/>
                <w:szCs w:val="22"/>
              </w:rPr>
            </w:pPr>
            <w:proofErr w:type="spellStart"/>
            <w:r w:rsidRPr="00B45531">
              <w:rPr>
                <w:sz w:val="22"/>
                <w:szCs w:val="22"/>
              </w:rPr>
              <w:t>Tahyna</w:t>
            </w:r>
            <w:proofErr w:type="spellEnd"/>
            <w:r w:rsidRPr="00B45531">
              <w:rPr>
                <w:sz w:val="22"/>
                <w:szCs w:val="22"/>
              </w:rPr>
              <w:t xml:space="preserve"> virus**</w:t>
            </w:r>
          </w:p>
        </w:tc>
        <w:tc>
          <w:tcPr>
            <w:tcW w:w="1276" w:type="dxa"/>
          </w:tcPr>
          <w:p w14:paraId="19C468C8"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1EF47D20" w14:textId="5F0A84A2" w:rsidR="00C37194" w:rsidRPr="00B45531" w:rsidRDefault="00C37194">
            <w:pPr>
              <w:contextualSpacing/>
              <w:jc w:val="center"/>
              <w:rPr>
                <w:sz w:val="22"/>
                <w:szCs w:val="22"/>
              </w:rPr>
            </w:pPr>
            <w:r w:rsidRPr="00B45531">
              <w:rPr>
                <w:sz w:val="22"/>
                <w:szCs w:val="22"/>
              </w:rPr>
              <w:t xml:space="preserve">Cai </w:t>
            </w:r>
            <w:r w:rsidR="003E7B19">
              <w:rPr>
                <w:sz w:val="22"/>
                <w:szCs w:val="22"/>
              </w:rPr>
              <w:t>and others,</w:t>
            </w:r>
            <w:r w:rsidRPr="00B45531">
              <w:rPr>
                <w:sz w:val="22"/>
                <w:szCs w:val="22"/>
              </w:rPr>
              <w:t xml:space="preserve"> 2023</w:t>
            </w:r>
          </w:p>
        </w:tc>
      </w:tr>
      <w:tr w:rsidR="00C37194" w:rsidRPr="004B6EB5" w14:paraId="062D40F9" w14:textId="77777777">
        <w:tc>
          <w:tcPr>
            <w:tcW w:w="1088" w:type="dxa"/>
            <w:vMerge/>
          </w:tcPr>
          <w:p w14:paraId="1DE07873" w14:textId="77777777" w:rsidR="00C37194" w:rsidRPr="00B45531" w:rsidRDefault="00C37194">
            <w:pPr>
              <w:rPr>
                <w:sz w:val="22"/>
                <w:szCs w:val="22"/>
              </w:rPr>
            </w:pPr>
          </w:p>
        </w:tc>
        <w:tc>
          <w:tcPr>
            <w:tcW w:w="2026" w:type="dxa"/>
            <w:vAlign w:val="center"/>
          </w:tcPr>
          <w:p w14:paraId="4779A899"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caspius</w:t>
            </w:r>
            <w:proofErr w:type="spellEnd"/>
          </w:p>
        </w:tc>
        <w:tc>
          <w:tcPr>
            <w:tcW w:w="2268" w:type="dxa"/>
          </w:tcPr>
          <w:p w14:paraId="2145C0BD" w14:textId="77777777" w:rsidR="00C37194" w:rsidRPr="00B45531" w:rsidRDefault="00C37194">
            <w:pPr>
              <w:contextualSpacing/>
              <w:jc w:val="center"/>
              <w:rPr>
                <w:sz w:val="22"/>
                <w:szCs w:val="22"/>
              </w:rPr>
            </w:pPr>
            <w:proofErr w:type="spellStart"/>
            <w:r w:rsidRPr="00B45531">
              <w:rPr>
                <w:sz w:val="22"/>
                <w:szCs w:val="22"/>
              </w:rPr>
              <w:t>Tahyna</w:t>
            </w:r>
            <w:proofErr w:type="spellEnd"/>
            <w:r w:rsidRPr="00B45531">
              <w:rPr>
                <w:sz w:val="22"/>
                <w:szCs w:val="22"/>
              </w:rPr>
              <w:t xml:space="preserve"> virus</w:t>
            </w:r>
          </w:p>
        </w:tc>
        <w:tc>
          <w:tcPr>
            <w:tcW w:w="1276" w:type="dxa"/>
          </w:tcPr>
          <w:p w14:paraId="0BFFCD42"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6F721219" w14:textId="318F1D02" w:rsidR="00C37194" w:rsidRPr="00B45531" w:rsidRDefault="00C37194">
            <w:pPr>
              <w:contextualSpacing/>
              <w:jc w:val="center"/>
              <w:rPr>
                <w:sz w:val="22"/>
                <w:szCs w:val="22"/>
              </w:rPr>
            </w:pPr>
            <w:proofErr w:type="spellStart"/>
            <w:r w:rsidRPr="00B45531">
              <w:rPr>
                <w:sz w:val="22"/>
                <w:szCs w:val="22"/>
              </w:rPr>
              <w:t>Calzolari</w:t>
            </w:r>
            <w:proofErr w:type="spellEnd"/>
            <w:r w:rsidRPr="00B45531">
              <w:rPr>
                <w:sz w:val="22"/>
                <w:szCs w:val="22"/>
              </w:rPr>
              <w:t xml:space="preserve"> </w:t>
            </w:r>
            <w:r w:rsidR="003E7B19">
              <w:rPr>
                <w:sz w:val="22"/>
                <w:szCs w:val="22"/>
              </w:rPr>
              <w:t>and others,</w:t>
            </w:r>
            <w:r w:rsidRPr="00B45531">
              <w:rPr>
                <w:sz w:val="22"/>
                <w:szCs w:val="22"/>
              </w:rPr>
              <w:t xml:space="preserve"> 2022</w:t>
            </w:r>
          </w:p>
        </w:tc>
      </w:tr>
      <w:tr w:rsidR="00C37194" w:rsidRPr="004B6EB5" w14:paraId="72B82F3A" w14:textId="77777777">
        <w:tc>
          <w:tcPr>
            <w:tcW w:w="1088" w:type="dxa"/>
            <w:vMerge/>
          </w:tcPr>
          <w:p w14:paraId="1122358D" w14:textId="77777777" w:rsidR="00C37194" w:rsidRPr="00B45531" w:rsidRDefault="00C37194">
            <w:pPr>
              <w:rPr>
                <w:sz w:val="22"/>
                <w:szCs w:val="22"/>
              </w:rPr>
            </w:pPr>
          </w:p>
        </w:tc>
        <w:tc>
          <w:tcPr>
            <w:tcW w:w="2026" w:type="dxa"/>
            <w:vAlign w:val="center"/>
          </w:tcPr>
          <w:p w14:paraId="686D1253" w14:textId="77777777" w:rsidR="00C37194" w:rsidRPr="00B45531" w:rsidRDefault="00C37194">
            <w:pPr>
              <w:contextualSpacing/>
              <w:jc w:val="center"/>
              <w:rPr>
                <w:i/>
                <w:iCs/>
                <w:sz w:val="22"/>
                <w:szCs w:val="22"/>
              </w:rPr>
            </w:pPr>
            <w:r w:rsidRPr="00B45531">
              <w:rPr>
                <w:i/>
                <w:iCs/>
                <w:sz w:val="22"/>
                <w:szCs w:val="22"/>
              </w:rPr>
              <w:t>Ae. cinereus</w:t>
            </w:r>
          </w:p>
        </w:tc>
        <w:tc>
          <w:tcPr>
            <w:tcW w:w="2268" w:type="dxa"/>
          </w:tcPr>
          <w:p w14:paraId="3B64EB85" w14:textId="77777777" w:rsidR="00C37194" w:rsidRPr="00B45531" w:rsidRDefault="00C37194">
            <w:pPr>
              <w:contextualSpacing/>
              <w:jc w:val="center"/>
              <w:rPr>
                <w:sz w:val="22"/>
                <w:szCs w:val="22"/>
              </w:rPr>
            </w:pPr>
            <w:r w:rsidRPr="00B45531">
              <w:rPr>
                <w:sz w:val="22"/>
                <w:szCs w:val="22"/>
              </w:rPr>
              <w:t>Rabbit fever (</w:t>
            </w:r>
            <w:proofErr w:type="spellStart"/>
            <w:r w:rsidRPr="00B45531">
              <w:rPr>
                <w:sz w:val="22"/>
                <w:szCs w:val="22"/>
              </w:rPr>
              <w:t>Tularemia</w:t>
            </w:r>
            <w:proofErr w:type="spellEnd"/>
            <w:r w:rsidRPr="00B45531">
              <w:rPr>
                <w:sz w:val="22"/>
                <w:szCs w:val="22"/>
              </w:rPr>
              <w:t>)</w:t>
            </w:r>
          </w:p>
        </w:tc>
        <w:tc>
          <w:tcPr>
            <w:tcW w:w="1276" w:type="dxa"/>
          </w:tcPr>
          <w:p w14:paraId="29AC2057" w14:textId="77777777" w:rsidR="00C37194" w:rsidRPr="00B45531" w:rsidRDefault="00C37194">
            <w:pPr>
              <w:contextualSpacing/>
              <w:jc w:val="center"/>
              <w:rPr>
                <w:sz w:val="22"/>
                <w:szCs w:val="22"/>
              </w:rPr>
            </w:pPr>
            <w:r w:rsidRPr="00B45531">
              <w:rPr>
                <w:sz w:val="22"/>
                <w:szCs w:val="22"/>
              </w:rPr>
              <w:t xml:space="preserve">Bacteria </w:t>
            </w:r>
          </w:p>
        </w:tc>
        <w:tc>
          <w:tcPr>
            <w:tcW w:w="2692" w:type="dxa"/>
          </w:tcPr>
          <w:p w14:paraId="4B6166F9" w14:textId="5A58AD9E" w:rsidR="00C37194" w:rsidRPr="00B45531" w:rsidRDefault="00C37194">
            <w:pPr>
              <w:contextualSpacing/>
              <w:jc w:val="center"/>
              <w:rPr>
                <w:sz w:val="22"/>
                <w:szCs w:val="22"/>
              </w:rPr>
            </w:pPr>
            <w:r w:rsidRPr="00B45531">
              <w:rPr>
                <w:sz w:val="22"/>
                <w:szCs w:val="22"/>
              </w:rPr>
              <w:t xml:space="preserve">Petersen </w:t>
            </w:r>
            <w:r w:rsidR="003E7B19">
              <w:rPr>
                <w:sz w:val="22"/>
                <w:szCs w:val="22"/>
              </w:rPr>
              <w:t>and others,</w:t>
            </w:r>
            <w:r w:rsidRPr="00B45531">
              <w:rPr>
                <w:sz w:val="22"/>
                <w:szCs w:val="22"/>
              </w:rPr>
              <w:t xml:space="preserve"> 2008</w:t>
            </w:r>
          </w:p>
        </w:tc>
      </w:tr>
      <w:tr w:rsidR="00C37194" w:rsidRPr="004B6EB5" w14:paraId="36DC4C5A" w14:textId="77777777">
        <w:tc>
          <w:tcPr>
            <w:tcW w:w="1088" w:type="dxa"/>
            <w:vMerge/>
          </w:tcPr>
          <w:p w14:paraId="1EF8BCEF" w14:textId="77777777" w:rsidR="00C37194" w:rsidRPr="00B45531" w:rsidRDefault="00C37194">
            <w:pPr>
              <w:rPr>
                <w:sz w:val="22"/>
                <w:szCs w:val="22"/>
              </w:rPr>
            </w:pPr>
          </w:p>
        </w:tc>
        <w:tc>
          <w:tcPr>
            <w:tcW w:w="2026" w:type="dxa"/>
            <w:vAlign w:val="center"/>
          </w:tcPr>
          <w:p w14:paraId="4774CFDA" w14:textId="77777777" w:rsidR="00C37194" w:rsidRPr="00B45531" w:rsidRDefault="00C37194">
            <w:pPr>
              <w:contextualSpacing/>
              <w:jc w:val="center"/>
              <w:rPr>
                <w:i/>
                <w:iCs/>
                <w:sz w:val="22"/>
                <w:szCs w:val="22"/>
              </w:rPr>
            </w:pPr>
            <w:r w:rsidRPr="00B45531">
              <w:rPr>
                <w:i/>
                <w:iCs/>
                <w:sz w:val="22"/>
                <w:szCs w:val="22"/>
              </w:rPr>
              <w:t>Ae. communis</w:t>
            </w:r>
          </w:p>
        </w:tc>
        <w:tc>
          <w:tcPr>
            <w:tcW w:w="2268" w:type="dxa"/>
          </w:tcPr>
          <w:p w14:paraId="6756AC6B" w14:textId="77777777" w:rsidR="00C37194" w:rsidRPr="00B45531" w:rsidRDefault="00C37194">
            <w:pPr>
              <w:contextualSpacing/>
              <w:jc w:val="center"/>
              <w:rPr>
                <w:sz w:val="22"/>
                <w:szCs w:val="22"/>
              </w:rPr>
            </w:pPr>
            <w:proofErr w:type="spellStart"/>
            <w:r w:rsidRPr="00B45531">
              <w:rPr>
                <w:sz w:val="22"/>
                <w:szCs w:val="22"/>
              </w:rPr>
              <w:t>Sindbis</w:t>
            </w:r>
            <w:proofErr w:type="spellEnd"/>
            <w:r w:rsidRPr="00B45531">
              <w:rPr>
                <w:sz w:val="22"/>
                <w:szCs w:val="22"/>
              </w:rPr>
              <w:t xml:space="preserve"> fever</w:t>
            </w:r>
          </w:p>
        </w:tc>
        <w:tc>
          <w:tcPr>
            <w:tcW w:w="1276" w:type="dxa"/>
          </w:tcPr>
          <w:p w14:paraId="032176FE"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35DE93E3" w14:textId="170962B7" w:rsidR="00C37194" w:rsidRPr="00B45531" w:rsidRDefault="00C37194">
            <w:pPr>
              <w:contextualSpacing/>
              <w:jc w:val="center"/>
              <w:rPr>
                <w:sz w:val="22"/>
                <w:szCs w:val="22"/>
              </w:rPr>
            </w:pPr>
            <w:proofErr w:type="spellStart"/>
            <w:r w:rsidRPr="00B45531">
              <w:rPr>
                <w:sz w:val="22"/>
                <w:szCs w:val="22"/>
              </w:rPr>
              <w:t>Wilkman</w:t>
            </w:r>
            <w:proofErr w:type="spellEnd"/>
            <w:r w:rsidRPr="00B45531">
              <w:rPr>
                <w:sz w:val="22"/>
                <w:szCs w:val="22"/>
              </w:rPr>
              <w:t xml:space="preserve"> </w:t>
            </w:r>
            <w:r w:rsidR="003E7B19">
              <w:rPr>
                <w:sz w:val="22"/>
                <w:szCs w:val="22"/>
              </w:rPr>
              <w:t>and others,</w:t>
            </w:r>
            <w:r w:rsidRPr="00B45531">
              <w:rPr>
                <w:sz w:val="22"/>
                <w:szCs w:val="22"/>
              </w:rPr>
              <w:t xml:space="preserve"> 2023</w:t>
            </w:r>
          </w:p>
        </w:tc>
      </w:tr>
      <w:tr w:rsidR="00C37194" w:rsidRPr="004B6EB5" w14:paraId="2D6BF7A9" w14:textId="77777777">
        <w:tc>
          <w:tcPr>
            <w:tcW w:w="1088" w:type="dxa"/>
            <w:vMerge/>
          </w:tcPr>
          <w:p w14:paraId="3C69DDDB" w14:textId="77777777" w:rsidR="00C37194" w:rsidRPr="00B45531" w:rsidRDefault="00C37194">
            <w:pPr>
              <w:rPr>
                <w:sz w:val="22"/>
                <w:szCs w:val="22"/>
              </w:rPr>
            </w:pPr>
          </w:p>
        </w:tc>
        <w:tc>
          <w:tcPr>
            <w:tcW w:w="2026" w:type="dxa"/>
            <w:vAlign w:val="center"/>
          </w:tcPr>
          <w:p w14:paraId="4470E723" w14:textId="77777777" w:rsidR="00C37194" w:rsidRPr="00B45531" w:rsidRDefault="00C37194">
            <w:pPr>
              <w:contextualSpacing/>
              <w:jc w:val="center"/>
              <w:rPr>
                <w:i/>
                <w:iCs/>
                <w:sz w:val="22"/>
                <w:szCs w:val="22"/>
              </w:rPr>
            </w:pPr>
            <w:r w:rsidRPr="00B45531">
              <w:rPr>
                <w:i/>
                <w:iCs/>
                <w:sz w:val="22"/>
                <w:szCs w:val="22"/>
              </w:rPr>
              <w:t>Ae. dorsalis</w:t>
            </w:r>
          </w:p>
        </w:tc>
        <w:tc>
          <w:tcPr>
            <w:tcW w:w="2268" w:type="dxa"/>
          </w:tcPr>
          <w:p w14:paraId="3A5FF59E" w14:textId="77777777" w:rsidR="00C37194" w:rsidRPr="00B45531" w:rsidRDefault="00C37194">
            <w:pPr>
              <w:contextualSpacing/>
              <w:jc w:val="center"/>
              <w:rPr>
                <w:sz w:val="22"/>
                <w:szCs w:val="22"/>
              </w:rPr>
            </w:pPr>
            <w:r w:rsidRPr="00B45531">
              <w:rPr>
                <w:sz w:val="22"/>
                <w:szCs w:val="22"/>
              </w:rPr>
              <w:t xml:space="preserve">California encephalitis </w:t>
            </w:r>
          </w:p>
        </w:tc>
        <w:tc>
          <w:tcPr>
            <w:tcW w:w="1276" w:type="dxa"/>
          </w:tcPr>
          <w:p w14:paraId="0E5E8851"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BA03DB4"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13099054" w14:textId="77777777">
        <w:tc>
          <w:tcPr>
            <w:tcW w:w="1088" w:type="dxa"/>
            <w:vMerge/>
          </w:tcPr>
          <w:p w14:paraId="2208DCFF" w14:textId="77777777" w:rsidR="00C37194" w:rsidRPr="00B45531" w:rsidRDefault="00C37194">
            <w:pPr>
              <w:rPr>
                <w:sz w:val="22"/>
                <w:szCs w:val="22"/>
              </w:rPr>
            </w:pPr>
          </w:p>
        </w:tc>
        <w:tc>
          <w:tcPr>
            <w:tcW w:w="2026" w:type="dxa"/>
            <w:vAlign w:val="center"/>
          </w:tcPr>
          <w:p w14:paraId="4912EADE"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excrucians</w:t>
            </w:r>
            <w:proofErr w:type="spellEnd"/>
          </w:p>
        </w:tc>
        <w:tc>
          <w:tcPr>
            <w:tcW w:w="2268" w:type="dxa"/>
          </w:tcPr>
          <w:p w14:paraId="75C92461" w14:textId="77777777" w:rsidR="00C37194" w:rsidRPr="00B45531" w:rsidRDefault="00C37194">
            <w:pPr>
              <w:contextualSpacing/>
              <w:jc w:val="center"/>
              <w:rPr>
                <w:sz w:val="22"/>
                <w:szCs w:val="22"/>
              </w:rPr>
            </w:pPr>
            <w:proofErr w:type="spellStart"/>
            <w:r w:rsidRPr="00B45531">
              <w:rPr>
                <w:sz w:val="22"/>
                <w:szCs w:val="22"/>
              </w:rPr>
              <w:t>Sindbis</w:t>
            </w:r>
            <w:proofErr w:type="spellEnd"/>
            <w:r w:rsidRPr="00B45531">
              <w:rPr>
                <w:sz w:val="22"/>
                <w:szCs w:val="22"/>
              </w:rPr>
              <w:t xml:space="preserve"> fever </w:t>
            </w:r>
          </w:p>
        </w:tc>
        <w:tc>
          <w:tcPr>
            <w:tcW w:w="1276" w:type="dxa"/>
          </w:tcPr>
          <w:p w14:paraId="4085A65B"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624BDA7B" w14:textId="5E1CB190" w:rsidR="00C37194" w:rsidRPr="00B45531" w:rsidRDefault="00C37194">
            <w:pPr>
              <w:contextualSpacing/>
              <w:jc w:val="center"/>
              <w:rPr>
                <w:sz w:val="22"/>
                <w:szCs w:val="22"/>
              </w:rPr>
            </w:pPr>
            <w:proofErr w:type="spellStart"/>
            <w:r w:rsidRPr="00B45531">
              <w:rPr>
                <w:sz w:val="22"/>
                <w:szCs w:val="22"/>
              </w:rPr>
              <w:t>Wilkman</w:t>
            </w:r>
            <w:proofErr w:type="spellEnd"/>
            <w:r w:rsidRPr="00B45531">
              <w:rPr>
                <w:sz w:val="22"/>
                <w:szCs w:val="22"/>
              </w:rPr>
              <w:t xml:space="preserve"> </w:t>
            </w:r>
            <w:r w:rsidR="003E7B19">
              <w:rPr>
                <w:sz w:val="22"/>
                <w:szCs w:val="22"/>
              </w:rPr>
              <w:t>and others,</w:t>
            </w:r>
            <w:r w:rsidRPr="00B45531">
              <w:rPr>
                <w:sz w:val="22"/>
                <w:szCs w:val="22"/>
              </w:rPr>
              <w:t xml:space="preserve"> 2023</w:t>
            </w:r>
          </w:p>
        </w:tc>
      </w:tr>
      <w:tr w:rsidR="00C37194" w:rsidRPr="004B6EB5" w14:paraId="13814C48" w14:textId="77777777">
        <w:tc>
          <w:tcPr>
            <w:tcW w:w="1088" w:type="dxa"/>
            <w:vMerge/>
          </w:tcPr>
          <w:p w14:paraId="70F2B2B7" w14:textId="77777777" w:rsidR="00C37194" w:rsidRPr="00B45531" w:rsidRDefault="00C37194">
            <w:pPr>
              <w:rPr>
                <w:sz w:val="22"/>
                <w:szCs w:val="22"/>
              </w:rPr>
            </w:pPr>
          </w:p>
        </w:tc>
        <w:tc>
          <w:tcPr>
            <w:tcW w:w="2026" w:type="dxa"/>
            <w:vAlign w:val="center"/>
          </w:tcPr>
          <w:p w14:paraId="29BF0C45"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furcifer</w:t>
            </w:r>
            <w:proofErr w:type="spellEnd"/>
          </w:p>
        </w:tc>
        <w:tc>
          <w:tcPr>
            <w:tcW w:w="2268" w:type="dxa"/>
          </w:tcPr>
          <w:p w14:paraId="21467B39" w14:textId="77777777" w:rsidR="00C37194" w:rsidRPr="00B45531" w:rsidRDefault="00C37194">
            <w:pPr>
              <w:contextualSpacing/>
              <w:jc w:val="center"/>
              <w:rPr>
                <w:sz w:val="22"/>
                <w:szCs w:val="22"/>
              </w:rPr>
            </w:pPr>
            <w:r w:rsidRPr="00B45531">
              <w:rPr>
                <w:sz w:val="22"/>
                <w:szCs w:val="22"/>
              </w:rPr>
              <w:t xml:space="preserve">Dengue fever </w:t>
            </w:r>
          </w:p>
        </w:tc>
        <w:tc>
          <w:tcPr>
            <w:tcW w:w="1276" w:type="dxa"/>
          </w:tcPr>
          <w:p w14:paraId="27F2107A"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0C6ED8D6"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269261C3" w14:textId="77777777">
        <w:tc>
          <w:tcPr>
            <w:tcW w:w="1088" w:type="dxa"/>
            <w:vMerge/>
          </w:tcPr>
          <w:p w14:paraId="62582505" w14:textId="77777777" w:rsidR="00C37194" w:rsidRPr="00B45531" w:rsidRDefault="00C37194">
            <w:pPr>
              <w:rPr>
                <w:sz w:val="22"/>
                <w:szCs w:val="22"/>
              </w:rPr>
            </w:pPr>
          </w:p>
        </w:tc>
        <w:tc>
          <w:tcPr>
            <w:tcW w:w="2026" w:type="dxa"/>
            <w:vAlign w:val="center"/>
          </w:tcPr>
          <w:p w14:paraId="6A9119DD" w14:textId="77777777" w:rsidR="00C37194" w:rsidRPr="00B45531" w:rsidRDefault="00C37194">
            <w:pPr>
              <w:contextualSpacing/>
              <w:jc w:val="center"/>
              <w:rPr>
                <w:i/>
                <w:iCs/>
                <w:sz w:val="22"/>
                <w:szCs w:val="22"/>
              </w:rPr>
            </w:pPr>
            <w:proofErr w:type="spellStart"/>
            <w:r w:rsidRPr="00B45531">
              <w:rPr>
                <w:i/>
                <w:iCs/>
                <w:sz w:val="22"/>
                <w:szCs w:val="22"/>
              </w:rPr>
              <w:t>Ae.hensilli</w:t>
            </w:r>
            <w:proofErr w:type="spellEnd"/>
          </w:p>
        </w:tc>
        <w:tc>
          <w:tcPr>
            <w:tcW w:w="2268" w:type="dxa"/>
          </w:tcPr>
          <w:p w14:paraId="5B9A2673" w14:textId="77777777" w:rsidR="00C37194" w:rsidRPr="00B45531" w:rsidRDefault="00C37194">
            <w:pPr>
              <w:contextualSpacing/>
              <w:jc w:val="center"/>
              <w:rPr>
                <w:sz w:val="22"/>
                <w:szCs w:val="22"/>
              </w:rPr>
            </w:pPr>
            <w:r w:rsidRPr="00B45531">
              <w:rPr>
                <w:sz w:val="22"/>
                <w:szCs w:val="22"/>
              </w:rPr>
              <w:t>Zika fever</w:t>
            </w:r>
          </w:p>
        </w:tc>
        <w:tc>
          <w:tcPr>
            <w:tcW w:w="1276" w:type="dxa"/>
          </w:tcPr>
          <w:p w14:paraId="43C1EA96" w14:textId="77777777" w:rsidR="00C37194" w:rsidRPr="00B45531" w:rsidRDefault="00C37194">
            <w:pPr>
              <w:contextualSpacing/>
              <w:jc w:val="center"/>
              <w:rPr>
                <w:sz w:val="22"/>
                <w:szCs w:val="22"/>
              </w:rPr>
            </w:pPr>
            <w:r w:rsidRPr="00B45531">
              <w:rPr>
                <w:sz w:val="22"/>
                <w:szCs w:val="22"/>
              </w:rPr>
              <w:t>Virus</w:t>
            </w:r>
          </w:p>
        </w:tc>
        <w:tc>
          <w:tcPr>
            <w:tcW w:w="2692" w:type="dxa"/>
          </w:tcPr>
          <w:p w14:paraId="01514A0C" w14:textId="0DD4CC2A" w:rsidR="00C37194" w:rsidRPr="00B45531" w:rsidRDefault="00C37194">
            <w:pPr>
              <w:contextualSpacing/>
              <w:jc w:val="center"/>
              <w:rPr>
                <w:sz w:val="22"/>
                <w:szCs w:val="22"/>
              </w:rPr>
            </w:pPr>
            <w:r w:rsidRPr="00B45531">
              <w:rPr>
                <w:sz w:val="22"/>
                <w:szCs w:val="22"/>
              </w:rPr>
              <w:t xml:space="preserve">Duffy </w:t>
            </w:r>
            <w:r w:rsidR="003E7B19">
              <w:rPr>
                <w:sz w:val="22"/>
                <w:szCs w:val="22"/>
              </w:rPr>
              <w:t>and others,</w:t>
            </w:r>
            <w:r w:rsidRPr="00B45531">
              <w:rPr>
                <w:sz w:val="22"/>
                <w:szCs w:val="22"/>
              </w:rPr>
              <w:t xml:space="preserve"> 2009</w:t>
            </w:r>
          </w:p>
        </w:tc>
      </w:tr>
      <w:tr w:rsidR="00C37194" w:rsidRPr="004B6EB5" w14:paraId="550D84CF" w14:textId="77777777">
        <w:tc>
          <w:tcPr>
            <w:tcW w:w="1088" w:type="dxa"/>
            <w:vMerge/>
          </w:tcPr>
          <w:p w14:paraId="58BD408B" w14:textId="77777777" w:rsidR="00C37194" w:rsidRPr="00B45531" w:rsidRDefault="00C37194">
            <w:pPr>
              <w:rPr>
                <w:sz w:val="22"/>
                <w:szCs w:val="22"/>
              </w:rPr>
            </w:pPr>
          </w:p>
        </w:tc>
        <w:tc>
          <w:tcPr>
            <w:tcW w:w="2026" w:type="dxa"/>
            <w:vAlign w:val="center"/>
          </w:tcPr>
          <w:p w14:paraId="6F61FD81" w14:textId="77777777" w:rsidR="00C37194" w:rsidRPr="00B45531" w:rsidRDefault="00C37194">
            <w:pPr>
              <w:contextualSpacing/>
              <w:jc w:val="center"/>
              <w:rPr>
                <w:i/>
                <w:iCs/>
                <w:sz w:val="22"/>
                <w:szCs w:val="22"/>
              </w:rPr>
            </w:pPr>
            <w:proofErr w:type="spellStart"/>
            <w:r w:rsidRPr="00B45531">
              <w:rPr>
                <w:i/>
                <w:iCs/>
                <w:sz w:val="22"/>
                <w:szCs w:val="22"/>
              </w:rPr>
              <w:t>Ae.japonicus</w:t>
            </w:r>
            <w:proofErr w:type="spellEnd"/>
            <w:r w:rsidRPr="00B45531">
              <w:rPr>
                <w:i/>
                <w:iCs/>
                <w:sz w:val="22"/>
                <w:szCs w:val="22"/>
              </w:rPr>
              <w:t xml:space="preserve"> japonicus</w:t>
            </w:r>
          </w:p>
        </w:tc>
        <w:tc>
          <w:tcPr>
            <w:tcW w:w="2268" w:type="dxa"/>
          </w:tcPr>
          <w:p w14:paraId="1D4740B1"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51897F78" w14:textId="77777777" w:rsidR="00C37194" w:rsidRPr="00B45531" w:rsidRDefault="00C37194">
            <w:pPr>
              <w:contextualSpacing/>
              <w:jc w:val="center"/>
              <w:rPr>
                <w:sz w:val="22"/>
                <w:szCs w:val="22"/>
              </w:rPr>
            </w:pPr>
            <w:r w:rsidRPr="00B45531">
              <w:rPr>
                <w:sz w:val="22"/>
                <w:szCs w:val="22"/>
              </w:rPr>
              <w:t>Virus</w:t>
            </w:r>
          </w:p>
        </w:tc>
        <w:tc>
          <w:tcPr>
            <w:tcW w:w="2692" w:type="dxa"/>
          </w:tcPr>
          <w:p w14:paraId="22EC0F23" w14:textId="37A91B7C" w:rsidR="00C37194" w:rsidRPr="00B45531" w:rsidRDefault="00C37194">
            <w:pPr>
              <w:contextualSpacing/>
              <w:jc w:val="center"/>
              <w:rPr>
                <w:sz w:val="22"/>
                <w:szCs w:val="22"/>
              </w:rPr>
            </w:pPr>
            <w:r w:rsidRPr="00B45531">
              <w:rPr>
                <w:sz w:val="22"/>
                <w:szCs w:val="22"/>
              </w:rPr>
              <w:t xml:space="preserve">Waddell </w:t>
            </w:r>
            <w:r w:rsidR="003E7B19">
              <w:rPr>
                <w:sz w:val="22"/>
                <w:szCs w:val="22"/>
              </w:rPr>
              <w:t>and others,</w:t>
            </w:r>
            <w:r w:rsidRPr="00B45531">
              <w:rPr>
                <w:sz w:val="22"/>
                <w:szCs w:val="22"/>
              </w:rPr>
              <w:t xml:space="preserve"> 2019</w:t>
            </w:r>
          </w:p>
        </w:tc>
      </w:tr>
      <w:tr w:rsidR="00C37194" w:rsidRPr="004B6EB5" w14:paraId="1D7477A6" w14:textId="77777777">
        <w:tc>
          <w:tcPr>
            <w:tcW w:w="1088" w:type="dxa"/>
            <w:vMerge/>
          </w:tcPr>
          <w:p w14:paraId="02ACE3E7" w14:textId="77777777" w:rsidR="00C37194" w:rsidRPr="00B45531" w:rsidRDefault="00C37194">
            <w:pPr>
              <w:rPr>
                <w:sz w:val="22"/>
                <w:szCs w:val="22"/>
              </w:rPr>
            </w:pPr>
          </w:p>
        </w:tc>
        <w:tc>
          <w:tcPr>
            <w:tcW w:w="2026" w:type="dxa"/>
            <w:vMerge w:val="restart"/>
            <w:vAlign w:val="center"/>
          </w:tcPr>
          <w:p w14:paraId="3DAFBB35"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luteocephalus</w:t>
            </w:r>
            <w:proofErr w:type="spellEnd"/>
          </w:p>
        </w:tc>
        <w:tc>
          <w:tcPr>
            <w:tcW w:w="2268" w:type="dxa"/>
          </w:tcPr>
          <w:p w14:paraId="19ADB321"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37BDBF6C" w14:textId="77777777" w:rsidR="00C37194" w:rsidRPr="00B45531" w:rsidRDefault="00C37194">
            <w:pPr>
              <w:contextualSpacing/>
              <w:jc w:val="center"/>
              <w:rPr>
                <w:sz w:val="22"/>
                <w:szCs w:val="22"/>
              </w:rPr>
            </w:pPr>
            <w:r w:rsidRPr="00B45531">
              <w:rPr>
                <w:sz w:val="22"/>
                <w:szCs w:val="22"/>
              </w:rPr>
              <w:t>Virus</w:t>
            </w:r>
          </w:p>
        </w:tc>
        <w:tc>
          <w:tcPr>
            <w:tcW w:w="2692" w:type="dxa"/>
            <w:vMerge w:val="restart"/>
          </w:tcPr>
          <w:p w14:paraId="05656230"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664D2801" w14:textId="77777777">
        <w:tc>
          <w:tcPr>
            <w:tcW w:w="1088" w:type="dxa"/>
            <w:vMerge/>
          </w:tcPr>
          <w:p w14:paraId="181ED53A" w14:textId="77777777" w:rsidR="00C37194" w:rsidRPr="00B45531" w:rsidRDefault="00C37194">
            <w:pPr>
              <w:rPr>
                <w:sz w:val="22"/>
                <w:szCs w:val="22"/>
              </w:rPr>
            </w:pPr>
          </w:p>
        </w:tc>
        <w:tc>
          <w:tcPr>
            <w:tcW w:w="2026" w:type="dxa"/>
            <w:vMerge/>
            <w:vAlign w:val="center"/>
          </w:tcPr>
          <w:p w14:paraId="71E6D534" w14:textId="77777777" w:rsidR="00C37194" w:rsidRPr="00B45531" w:rsidRDefault="00C37194">
            <w:pPr>
              <w:contextualSpacing/>
              <w:jc w:val="center"/>
              <w:rPr>
                <w:i/>
                <w:iCs/>
                <w:sz w:val="22"/>
                <w:szCs w:val="22"/>
              </w:rPr>
            </w:pPr>
          </w:p>
        </w:tc>
        <w:tc>
          <w:tcPr>
            <w:tcW w:w="2268" w:type="dxa"/>
          </w:tcPr>
          <w:p w14:paraId="3F8E2281" w14:textId="77777777" w:rsidR="00C37194" w:rsidRPr="00B45531" w:rsidRDefault="00C37194">
            <w:pPr>
              <w:contextualSpacing/>
              <w:jc w:val="center"/>
              <w:rPr>
                <w:sz w:val="22"/>
                <w:szCs w:val="22"/>
              </w:rPr>
            </w:pPr>
            <w:r w:rsidRPr="00B45531">
              <w:rPr>
                <w:sz w:val="22"/>
                <w:szCs w:val="22"/>
              </w:rPr>
              <w:t>Yellow fever</w:t>
            </w:r>
          </w:p>
        </w:tc>
        <w:tc>
          <w:tcPr>
            <w:tcW w:w="1276" w:type="dxa"/>
          </w:tcPr>
          <w:p w14:paraId="4ACE7705" w14:textId="77777777" w:rsidR="00C37194" w:rsidRPr="00B45531" w:rsidRDefault="00C37194">
            <w:pPr>
              <w:contextualSpacing/>
              <w:jc w:val="center"/>
              <w:rPr>
                <w:sz w:val="22"/>
                <w:szCs w:val="22"/>
              </w:rPr>
            </w:pPr>
            <w:r w:rsidRPr="00B45531">
              <w:rPr>
                <w:sz w:val="22"/>
                <w:szCs w:val="22"/>
              </w:rPr>
              <w:t>Virus</w:t>
            </w:r>
          </w:p>
        </w:tc>
        <w:tc>
          <w:tcPr>
            <w:tcW w:w="2692" w:type="dxa"/>
            <w:vMerge/>
          </w:tcPr>
          <w:p w14:paraId="6DB8D195" w14:textId="77777777" w:rsidR="00C37194" w:rsidRPr="00B45531" w:rsidRDefault="00C37194">
            <w:pPr>
              <w:contextualSpacing/>
              <w:jc w:val="center"/>
              <w:rPr>
                <w:sz w:val="22"/>
                <w:szCs w:val="22"/>
              </w:rPr>
            </w:pPr>
          </w:p>
        </w:tc>
      </w:tr>
      <w:tr w:rsidR="00C37194" w:rsidRPr="004B6EB5" w14:paraId="64C43777" w14:textId="77777777">
        <w:tc>
          <w:tcPr>
            <w:tcW w:w="1088" w:type="dxa"/>
            <w:vMerge/>
          </w:tcPr>
          <w:p w14:paraId="39049757" w14:textId="77777777" w:rsidR="00C37194" w:rsidRPr="00B45531" w:rsidRDefault="00C37194">
            <w:pPr>
              <w:rPr>
                <w:sz w:val="22"/>
                <w:szCs w:val="22"/>
              </w:rPr>
            </w:pPr>
          </w:p>
        </w:tc>
        <w:tc>
          <w:tcPr>
            <w:tcW w:w="2026" w:type="dxa"/>
            <w:vMerge/>
            <w:vAlign w:val="center"/>
          </w:tcPr>
          <w:p w14:paraId="002EAA71" w14:textId="77777777" w:rsidR="00C37194" w:rsidRPr="00B45531" w:rsidRDefault="00C37194">
            <w:pPr>
              <w:contextualSpacing/>
              <w:jc w:val="center"/>
              <w:rPr>
                <w:i/>
                <w:iCs/>
                <w:sz w:val="22"/>
                <w:szCs w:val="22"/>
              </w:rPr>
            </w:pPr>
          </w:p>
        </w:tc>
        <w:tc>
          <w:tcPr>
            <w:tcW w:w="2268" w:type="dxa"/>
          </w:tcPr>
          <w:p w14:paraId="194D6F9E" w14:textId="77777777" w:rsidR="00C37194" w:rsidRPr="00B45531" w:rsidRDefault="00C37194">
            <w:pPr>
              <w:contextualSpacing/>
              <w:jc w:val="center"/>
              <w:rPr>
                <w:sz w:val="22"/>
                <w:szCs w:val="22"/>
              </w:rPr>
            </w:pPr>
            <w:r w:rsidRPr="00B45531">
              <w:rPr>
                <w:sz w:val="22"/>
                <w:szCs w:val="22"/>
              </w:rPr>
              <w:t>Zika fever</w:t>
            </w:r>
          </w:p>
        </w:tc>
        <w:tc>
          <w:tcPr>
            <w:tcW w:w="1276" w:type="dxa"/>
          </w:tcPr>
          <w:p w14:paraId="4ABFCD93" w14:textId="77777777" w:rsidR="00C37194" w:rsidRPr="00B45531" w:rsidRDefault="00C37194">
            <w:pPr>
              <w:contextualSpacing/>
              <w:jc w:val="center"/>
              <w:rPr>
                <w:sz w:val="22"/>
                <w:szCs w:val="22"/>
              </w:rPr>
            </w:pPr>
            <w:r w:rsidRPr="00B45531">
              <w:rPr>
                <w:sz w:val="22"/>
                <w:szCs w:val="22"/>
              </w:rPr>
              <w:t>Virus</w:t>
            </w:r>
          </w:p>
        </w:tc>
        <w:tc>
          <w:tcPr>
            <w:tcW w:w="2692" w:type="dxa"/>
          </w:tcPr>
          <w:p w14:paraId="3B3E6C0E" w14:textId="6D902EAC" w:rsidR="00C37194" w:rsidRPr="00B45531" w:rsidRDefault="00C37194">
            <w:pPr>
              <w:contextualSpacing/>
              <w:jc w:val="center"/>
              <w:rPr>
                <w:sz w:val="22"/>
                <w:szCs w:val="22"/>
              </w:rPr>
            </w:pPr>
            <w:proofErr w:type="spellStart"/>
            <w:r w:rsidRPr="00B45531">
              <w:rPr>
                <w:sz w:val="22"/>
                <w:szCs w:val="22"/>
              </w:rPr>
              <w:t>Epelbion</w:t>
            </w:r>
            <w:proofErr w:type="spellEnd"/>
            <w:r w:rsidRPr="00B45531">
              <w:rPr>
                <w:sz w:val="22"/>
                <w:szCs w:val="22"/>
              </w:rPr>
              <w:t xml:space="preserve"> </w:t>
            </w:r>
            <w:r w:rsidR="003E7B19">
              <w:rPr>
                <w:sz w:val="22"/>
                <w:szCs w:val="22"/>
              </w:rPr>
              <w:t>and others,</w:t>
            </w:r>
            <w:r w:rsidRPr="00B45531">
              <w:rPr>
                <w:sz w:val="22"/>
                <w:szCs w:val="22"/>
              </w:rPr>
              <w:t xml:space="preserve"> 2017 </w:t>
            </w:r>
          </w:p>
        </w:tc>
      </w:tr>
      <w:tr w:rsidR="00C37194" w:rsidRPr="004B6EB5" w14:paraId="757ABEFF" w14:textId="77777777">
        <w:tc>
          <w:tcPr>
            <w:tcW w:w="1088" w:type="dxa"/>
            <w:vMerge/>
          </w:tcPr>
          <w:p w14:paraId="5690BD06" w14:textId="77777777" w:rsidR="00C37194" w:rsidRPr="00B45531" w:rsidRDefault="00C37194">
            <w:pPr>
              <w:rPr>
                <w:sz w:val="22"/>
                <w:szCs w:val="22"/>
              </w:rPr>
            </w:pPr>
          </w:p>
        </w:tc>
        <w:tc>
          <w:tcPr>
            <w:tcW w:w="2026" w:type="dxa"/>
            <w:vAlign w:val="center"/>
          </w:tcPr>
          <w:p w14:paraId="09B0857F"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melanimon</w:t>
            </w:r>
            <w:proofErr w:type="spellEnd"/>
          </w:p>
        </w:tc>
        <w:tc>
          <w:tcPr>
            <w:tcW w:w="2268" w:type="dxa"/>
          </w:tcPr>
          <w:p w14:paraId="53FE0558" w14:textId="77777777" w:rsidR="00C37194" w:rsidRPr="00B45531" w:rsidRDefault="00C37194">
            <w:pPr>
              <w:contextualSpacing/>
              <w:jc w:val="center"/>
              <w:rPr>
                <w:sz w:val="22"/>
                <w:szCs w:val="22"/>
              </w:rPr>
            </w:pPr>
            <w:r w:rsidRPr="00B45531">
              <w:rPr>
                <w:sz w:val="22"/>
                <w:szCs w:val="22"/>
              </w:rPr>
              <w:t xml:space="preserve">California encephalitis virus </w:t>
            </w:r>
          </w:p>
        </w:tc>
        <w:tc>
          <w:tcPr>
            <w:tcW w:w="1276" w:type="dxa"/>
          </w:tcPr>
          <w:p w14:paraId="531FE140" w14:textId="77777777" w:rsidR="00C37194" w:rsidRPr="00B45531" w:rsidRDefault="00C37194">
            <w:pPr>
              <w:contextualSpacing/>
              <w:jc w:val="center"/>
              <w:rPr>
                <w:sz w:val="22"/>
                <w:szCs w:val="22"/>
              </w:rPr>
            </w:pPr>
            <w:r w:rsidRPr="00B45531">
              <w:rPr>
                <w:sz w:val="22"/>
                <w:szCs w:val="22"/>
              </w:rPr>
              <w:t>Virus</w:t>
            </w:r>
          </w:p>
        </w:tc>
        <w:tc>
          <w:tcPr>
            <w:tcW w:w="2692" w:type="dxa"/>
          </w:tcPr>
          <w:p w14:paraId="09113DC1"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1459D81E" w14:textId="77777777">
        <w:tc>
          <w:tcPr>
            <w:tcW w:w="1088" w:type="dxa"/>
            <w:vMerge/>
          </w:tcPr>
          <w:p w14:paraId="00FE2B16" w14:textId="77777777" w:rsidR="00C37194" w:rsidRPr="00B45531" w:rsidRDefault="00C37194">
            <w:pPr>
              <w:rPr>
                <w:sz w:val="22"/>
                <w:szCs w:val="22"/>
              </w:rPr>
            </w:pPr>
          </w:p>
        </w:tc>
        <w:tc>
          <w:tcPr>
            <w:tcW w:w="2026" w:type="dxa"/>
            <w:vAlign w:val="center"/>
          </w:tcPr>
          <w:p w14:paraId="31C79494"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niveus</w:t>
            </w:r>
            <w:proofErr w:type="spellEnd"/>
          </w:p>
        </w:tc>
        <w:tc>
          <w:tcPr>
            <w:tcW w:w="2268" w:type="dxa"/>
          </w:tcPr>
          <w:p w14:paraId="509BC456" w14:textId="77777777" w:rsidR="00C37194" w:rsidRPr="00B45531" w:rsidRDefault="00C37194">
            <w:pPr>
              <w:contextualSpacing/>
              <w:jc w:val="center"/>
              <w:rPr>
                <w:sz w:val="22"/>
                <w:szCs w:val="22"/>
              </w:rPr>
            </w:pPr>
            <w:r w:rsidRPr="00B45531">
              <w:rPr>
                <w:sz w:val="22"/>
                <w:szCs w:val="22"/>
              </w:rPr>
              <w:t xml:space="preserve">Lymphatic filariases </w:t>
            </w:r>
          </w:p>
        </w:tc>
        <w:tc>
          <w:tcPr>
            <w:tcW w:w="1276" w:type="dxa"/>
          </w:tcPr>
          <w:p w14:paraId="02C80308"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4E28F55D" w14:textId="77777777" w:rsidR="00C37194" w:rsidRPr="00B45531" w:rsidRDefault="00C37194">
            <w:pPr>
              <w:contextualSpacing/>
              <w:jc w:val="center"/>
              <w:rPr>
                <w:sz w:val="22"/>
                <w:szCs w:val="22"/>
              </w:rPr>
            </w:pPr>
            <w:r w:rsidRPr="00B45531">
              <w:rPr>
                <w:sz w:val="22"/>
                <w:szCs w:val="22"/>
              </w:rPr>
              <w:t xml:space="preserve">Foster &amp; Walker, 2019 </w:t>
            </w:r>
          </w:p>
        </w:tc>
      </w:tr>
      <w:tr w:rsidR="00C37194" w:rsidRPr="004B6EB5" w14:paraId="2DDC73B7" w14:textId="77777777">
        <w:tc>
          <w:tcPr>
            <w:tcW w:w="1088" w:type="dxa"/>
            <w:vMerge/>
          </w:tcPr>
          <w:p w14:paraId="55C4AD85" w14:textId="77777777" w:rsidR="00C37194" w:rsidRPr="00B45531" w:rsidRDefault="00C37194">
            <w:pPr>
              <w:rPr>
                <w:sz w:val="22"/>
                <w:szCs w:val="22"/>
              </w:rPr>
            </w:pPr>
          </w:p>
        </w:tc>
        <w:tc>
          <w:tcPr>
            <w:tcW w:w="2026" w:type="dxa"/>
            <w:vAlign w:val="center"/>
          </w:tcPr>
          <w:p w14:paraId="7541B11D"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opok</w:t>
            </w:r>
            <w:proofErr w:type="spellEnd"/>
          </w:p>
        </w:tc>
        <w:tc>
          <w:tcPr>
            <w:tcW w:w="2268" w:type="dxa"/>
          </w:tcPr>
          <w:p w14:paraId="743491A7"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1FC4B812"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8D63C84"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77B6471B" w14:textId="77777777">
        <w:tc>
          <w:tcPr>
            <w:tcW w:w="1088" w:type="dxa"/>
            <w:vMerge/>
          </w:tcPr>
          <w:p w14:paraId="7D4FEC33" w14:textId="77777777" w:rsidR="00C37194" w:rsidRPr="00B45531" w:rsidRDefault="00C37194">
            <w:pPr>
              <w:rPr>
                <w:sz w:val="22"/>
                <w:szCs w:val="22"/>
              </w:rPr>
            </w:pPr>
          </w:p>
        </w:tc>
        <w:tc>
          <w:tcPr>
            <w:tcW w:w="2026" w:type="dxa"/>
            <w:vMerge w:val="restart"/>
            <w:vAlign w:val="center"/>
          </w:tcPr>
          <w:p w14:paraId="7E254D9F"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polynesiensis</w:t>
            </w:r>
            <w:proofErr w:type="spellEnd"/>
          </w:p>
        </w:tc>
        <w:tc>
          <w:tcPr>
            <w:tcW w:w="2268" w:type="dxa"/>
          </w:tcPr>
          <w:p w14:paraId="781FB895" w14:textId="77777777" w:rsidR="00C37194" w:rsidRPr="00B45531" w:rsidRDefault="00C37194">
            <w:pPr>
              <w:contextualSpacing/>
              <w:jc w:val="center"/>
              <w:rPr>
                <w:sz w:val="22"/>
                <w:szCs w:val="22"/>
              </w:rPr>
            </w:pPr>
            <w:proofErr w:type="spellStart"/>
            <w:r w:rsidRPr="00B45531">
              <w:rPr>
                <w:sz w:val="22"/>
                <w:szCs w:val="22"/>
              </w:rPr>
              <w:t>Chikungungya</w:t>
            </w:r>
            <w:proofErr w:type="spellEnd"/>
          </w:p>
        </w:tc>
        <w:tc>
          <w:tcPr>
            <w:tcW w:w="1276" w:type="dxa"/>
          </w:tcPr>
          <w:p w14:paraId="73F914A7" w14:textId="77777777" w:rsidR="00C37194" w:rsidRPr="00B45531" w:rsidRDefault="00C37194">
            <w:pPr>
              <w:contextualSpacing/>
              <w:jc w:val="center"/>
              <w:rPr>
                <w:sz w:val="22"/>
                <w:szCs w:val="22"/>
              </w:rPr>
            </w:pPr>
            <w:r w:rsidRPr="00B45531">
              <w:rPr>
                <w:sz w:val="22"/>
                <w:szCs w:val="22"/>
              </w:rPr>
              <w:t>Virus</w:t>
            </w:r>
          </w:p>
        </w:tc>
        <w:tc>
          <w:tcPr>
            <w:tcW w:w="2692" w:type="dxa"/>
          </w:tcPr>
          <w:p w14:paraId="359A337E" w14:textId="4F5B7964" w:rsidR="00C37194" w:rsidRPr="00B45531" w:rsidRDefault="00C37194">
            <w:pPr>
              <w:contextualSpacing/>
              <w:jc w:val="center"/>
              <w:rPr>
                <w:sz w:val="22"/>
                <w:szCs w:val="22"/>
              </w:rPr>
            </w:pPr>
            <w:r w:rsidRPr="00B45531">
              <w:rPr>
                <w:sz w:val="22"/>
                <w:szCs w:val="22"/>
              </w:rPr>
              <w:t xml:space="preserve">Richard </w:t>
            </w:r>
            <w:r w:rsidR="003E7B19">
              <w:rPr>
                <w:sz w:val="22"/>
                <w:szCs w:val="22"/>
              </w:rPr>
              <w:t>and others,</w:t>
            </w:r>
            <w:r w:rsidRPr="00B45531">
              <w:rPr>
                <w:sz w:val="22"/>
                <w:szCs w:val="22"/>
              </w:rPr>
              <w:t xml:space="preserve"> 2016</w:t>
            </w:r>
          </w:p>
        </w:tc>
      </w:tr>
      <w:tr w:rsidR="00C37194" w:rsidRPr="004B6EB5" w14:paraId="6CFBA583" w14:textId="77777777">
        <w:tc>
          <w:tcPr>
            <w:tcW w:w="1088" w:type="dxa"/>
            <w:vMerge/>
          </w:tcPr>
          <w:p w14:paraId="26D2CAF3" w14:textId="77777777" w:rsidR="00C37194" w:rsidRPr="00B45531" w:rsidRDefault="00C37194">
            <w:pPr>
              <w:rPr>
                <w:sz w:val="22"/>
                <w:szCs w:val="22"/>
              </w:rPr>
            </w:pPr>
          </w:p>
        </w:tc>
        <w:tc>
          <w:tcPr>
            <w:tcW w:w="2026" w:type="dxa"/>
            <w:vMerge/>
            <w:vAlign w:val="center"/>
          </w:tcPr>
          <w:p w14:paraId="7FC094BB" w14:textId="77777777" w:rsidR="00C37194" w:rsidRPr="00B45531" w:rsidRDefault="00C37194">
            <w:pPr>
              <w:contextualSpacing/>
              <w:jc w:val="center"/>
              <w:rPr>
                <w:i/>
                <w:iCs/>
                <w:sz w:val="22"/>
                <w:szCs w:val="22"/>
              </w:rPr>
            </w:pPr>
          </w:p>
        </w:tc>
        <w:tc>
          <w:tcPr>
            <w:tcW w:w="2268" w:type="dxa"/>
          </w:tcPr>
          <w:p w14:paraId="1A16BC94" w14:textId="77777777" w:rsidR="00C37194" w:rsidRPr="00B45531" w:rsidRDefault="00C37194">
            <w:pPr>
              <w:contextualSpacing/>
              <w:jc w:val="center"/>
              <w:rPr>
                <w:sz w:val="22"/>
                <w:szCs w:val="22"/>
              </w:rPr>
            </w:pPr>
            <w:r w:rsidRPr="00B45531">
              <w:rPr>
                <w:sz w:val="22"/>
                <w:szCs w:val="22"/>
              </w:rPr>
              <w:t xml:space="preserve">Dengue fever </w:t>
            </w:r>
          </w:p>
        </w:tc>
        <w:tc>
          <w:tcPr>
            <w:tcW w:w="1276" w:type="dxa"/>
          </w:tcPr>
          <w:p w14:paraId="754D29F1" w14:textId="77777777" w:rsidR="00C37194" w:rsidRPr="00B45531" w:rsidRDefault="00C37194">
            <w:pPr>
              <w:contextualSpacing/>
              <w:jc w:val="center"/>
              <w:rPr>
                <w:sz w:val="22"/>
                <w:szCs w:val="22"/>
              </w:rPr>
            </w:pPr>
            <w:r w:rsidRPr="00B45531">
              <w:rPr>
                <w:sz w:val="22"/>
                <w:szCs w:val="22"/>
              </w:rPr>
              <w:t xml:space="preserve">Virus </w:t>
            </w:r>
          </w:p>
        </w:tc>
        <w:tc>
          <w:tcPr>
            <w:tcW w:w="2692" w:type="dxa"/>
            <w:vMerge w:val="restart"/>
          </w:tcPr>
          <w:p w14:paraId="2C4EFAE3"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61C2385C" w14:textId="77777777">
        <w:tc>
          <w:tcPr>
            <w:tcW w:w="1088" w:type="dxa"/>
            <w:vMerge/>
          </w:tcPr>
          <w:p w14:paraId="0D0984A2" w14:textId="77777777" w:rsidR="00C37194" w:rsidRPr="00B45531" w:rsidRDefault="00C37194">
            <w:pPr>
              <w:rPr>
                <w:sz w:val="22"/>
                <w:szCs w:val="22"/>
              </w:rPr>
            </w:pPr>
          </w:p>
        </w:tc>
        <w:tc>
          <w:tcPr>
            <w:tcW w:w="2026" w:type="dxa"/>
            <w:vMerge/>
            <w:vAlign w:val="center"/>
          </w:tcPr>
          <w:p w14:paraId="41320003" w14:textId="77777777" w:rsidR="00C37194" w:rsidRPr="00B45531" w:rsidRDefault="00C37194">
            <w:pPr>
              <w:contextualSpacing/>
              <w:jc w:val="center"/>
              <w:rPr>
                <w:i/>
                <w:iCs/>
                <w:sz w:val="22"/>
                <w:szCs w:val="22"/>
              </w:rPr>
            </w:pPr>
          </w:p>
        </w:tc>
        <w:tc>
          <w:tcPr>
            <w:tcW w:w="2268" w:type="dxa"/>
          </w:tcPr>
          <w:p w14:paraId="36373FAB" w14:textId="77777777" w:rsidR="00C37194" w:rsidRPr="00B45531" w:rsidRDefault="00C37194">
            <w:pPr>
              <w:contextualSpacing/>
              <w:jc w:val="center"/>
              <w:rPr>
                <w:sz w:val="22"/>
                <w:szCs w:val="22"/>
              </w:rPr>
            </w:pPr>
            <w:r w:rsidRPr="00B45531">
              <w:rPr>
                <w:sz w:val="22"/>
                <w:szCs w:val="22"/>
              </w:rPr>
              <w:t>Lymphatic filariasis</w:t>
            </w:r>
          </w:p>
        </w:tc>
        <w:tc>
          <w:tcPr>
            <w:tcW w:w="1276" w:type="dxa"/>
          </w:tcPr>
          <w:p w14:paraId="00924F07" w14:textId="77777777" w:rsidR="00C37194" w:rsidRPr="00B45531" w:rsidRDefault="00C37194">
            <w:pPr>
              <w:contextualSpacing/>
              <w:jc w:val="center"/>
              <w:rPr>
                <w:sz w:val="22"/>
                <w:szCs w:val="22"/>
              </w:rPr>
            </w:pPr>
            <w:r w:rsidRPr="00B45531">
              <w:rPr>
                <w:sz w:val="22"/>
                <w:szCs w:val="22"/>
              </w:rPr>
              <w:t>Nematode</w:t>
            </w:r>
          </w:p>
        </w:tc>
        <w:tc>
          <w:tcPr>
            <w:tcW w:w="2692" w:type="dxa"/>
            <w:vMerge/>
          </w:tcPr>
          <w:p w14:paraId="07EE7319" w14:textId="77777777" w:rsidR="00C37194" w:rsidRPr="00B45531" w:rsidRDefault="00C37194">
            <w:pPr>
              <w:contextualSpacing/>
              <w:jc w:val="center"/>
              <w:rPr>
                <w:sz w:val="22"/>
                <w:szCs w:val="22"/>
              </w:rPr>
            </w:pPr>
          </w:p>
        </w:tc>
      </w:tr>
      <w:tr w:rsidR="00C37194" w:rsidRPr="004B6EB5" w14:paraId="1C061237" w14:textId="77777777">
        <w:trPr>
          <w:trHeight w:val="626"/>
        </w:trPr>
        <w:tc>
          <w:tcPr>
            <w:tcW w:w="1088" w:type="dxa"/>
            <w:vMerge/>
          </w:tcPr>
          <w:p w14:paraId="72F90230" w14:textId="77777777" w:rsidR="00C37194" w:rsidRPr="00B45531" w:rsidRDefault="00C37194">
            <w:pPr>
              <w:rPr>
                <w:sz w:val="22"/>
                <w:szCs w:val="22"/>
              </w:rPr>
            </w:pPr>
          </w:p>
        </w:tc>
        <w:tc>
          <w:tcPr>
            <w:tcW w:w="2026" w:type="dxa"/>
            <w:vMerge w:val="restart"/>
            <w:vAlign w:val="center"/>
          </w:tcPr>
          <w:p w14:paraId="55D5EF03"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pseudoscutellaris</w:t>
            </w:r>
            <w:proofErr w:type="spellEnd"/>
          </w:p>
          <w:p w14:paraId="0B3F1E6F" w14:textId="77777777" w:rsidR="00C37194" w:rsidRPr="00B45531" w:rsidRDefault="00C37194">
            <w:pPr>
              <w:contextualSpacing/>
              <w:jc w:val="center"/>
              <w:rPr>
                <w:i/>
                <w:iCs/>
                <w:sz w:val="22"/>
                <w:szCs w:val="22"/>
              </w:rPr>
            </w:pPr>
          </w:p>
          <w:p w14:paraId="0F7F41B9" w14:textId="77777777" w:rsidR="00C37194" w:rsidRPr="00B45531" w:rsidRDefault="00C37194">
            <w:pPr>
              <w:contextualSpacing/>
              <w:jc w:val="center"/>
              <w:rPr>
                <w:i/>
                <w:iCs/>
                <w:sz w:val="22"/>
                <w:szCs w:val="22"/>
              </w:rPr>
            </w:pPr>
          </w:p>
        </w:tc>
        <w:tc>
          <w:tcPr>
            <w:tcW w:w="2268" w:type="dxa"/>
          </w:tcPr>
          <w:p w14:paraId="20090EEE"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168E8732"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74E54E9F"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2239D01C" w14:textId="77777777">
        <w:tc>
          <w:tcPr>
            <w:tcW w:w="1088" w:type="dxa"/>
            <w:vMerge/>
          </w:tcPr>
          <w:p w14:paraId="2FF5838D" w14:textId="77777777" w:rsidR="00C37194" w:rsidRPr="00B45531" w:rsidRDefault="00C37194">
            <w:pPr>
              <w:rPr>
                <w:sz w:val="22"/>
                <w:szCs w:val="22"/>
              </w:rPr>
            </w:pPr>
          </w:p>
        </w:tc>
        <w:tc>
          <w:tcPr>
            <w:tcW w:w="2026" w:type="dxa"/>
            <w:vMerge/>
            <w:vAlign w:val="center"/>
          </w:tcPr>
          <w:p w14:paraId="78C47B35" w14:textId="77777777" w:rsidR="00C37194" w:rsidRPr="00B45531" w:rsidRDefault="00C37194">
            <w:pPr>
              <w:contextualSpacing/>
              <w:jc w:val="center"/>
              <w:rPr>
                <w:i/>
                <w:iCs/>
                <w:sz w:val="22"/>
                <w:szCs w:val="22"/>
              </w:rPr>
            </w:pPr>
          </w:p>
        </w:tc>
        <w:tc>
          <w:tcPr>
            <w:tcW w:w="2268" w:type="dxa"/>
          </w:tcPr>
          <w:p w14:paraId="24B788EE" w14:textId="77777777" w:rsidR="00C37194" w:rsidRPr="00B45531" w:rsidRDefault="00C37194">
            <w:pPr>
              <w:contextualSpacing/>
              <w:jc w:val="center"/>
              <w:rPr>
                <w:sz w:val="22"/>
                <w:szCs w:val="22"/>
              </w:rPr>
            </w:pPr>
            <w:proofErr w:type="spellStart"/>
            <w:r w:rsidRPr="00B45531">
              <w:rPr>
                <w:sz w:val="22"/>
                <w:szCs w:val="22"/>
              </w:rPr>
              <w:t>Lymphatis</w:t>
            </w:r>
            <w:proofErr w:type="spellEnd"/>
            <w:r w:rsidRPr="00B45531">
              <w:rPr>
                <w:sz w:val="22"/>
                <w:szCs w:val="22"/>
              </w:rPr>
              <w:t xml:space="preserve"> filariasis </w:t>
            </w:r>
          </w:p>
        </w:tc>
        <w:tc>
          <w:tcPr>
            <w:tcW w:w="1276" w:type="dxa"/>
          </w:tcPr>
          <w:p w14:paraId="300CE2DC" w14:textId="77777777" w:rsidR="00C37194" w:rsidRPr="00B45531" w:rsidRDefault="00C37194">
            <w:pPr>
              <w:contextualSpacing/>
              <w:jc w:val="center"/>
              <w:rPr>
                <w:sz w:val="22"/>
                <w:szCs w:val="22"/>
              </w:rPr>
            </w:pPr>
            <w:r w:rsidRPr="00B45531">
              <w:rPr>
                <w:sz w:val="22"/>
                <w:szCs w:val="22"/>
              </w:rPr>
              <w:t>Nematode</w:t>
            </w:r>
          </w:p>
        </w:tc>
        <w:tc>
          <w:tcPr>
            <w:tcW w:w="2692" w:type="dxa"/>
          </w:tcPr>
          <w:p w14:paraId="7967E7F0"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51FE814E" w14:textId="77777777">
        <w:tc>
          <w:tcPr>
            <w:tcW w:w="1088" w:type="dxa"/>
            <w:vMerge/>
          </w:tcPr>
          <w:p w14:paraId="1EF187A2" w14:textId="77777777" w:rsidR="00C37194" w:rsidRPr="00B45531" w:rsidRDefault="00C37194">
            <w:pPr>
              <w:rPr>
                <w:sz w:val="22"/>
                <w:szCs w:val="22"/>
              </w:rPr>
            </w:pPr>
          </w:p>
        </w:tc>
        <w:tc>
          <w:tcPr>
            <w:tcW w:w="2026" w:type="dxa"/>
            <w:vAlign w:val="center"/>
          </w:tcPr>
          <w:p w14:paraId="32ED13F0"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rotumae</w:t>
            </w:r>
            <w:proofErr w:type="spellEnd"/>
          </w:p>
        </w:tc>
        <w:tc>
          <w:tcPr>
            <w:tcW w:w="2268" w:type="dxa"/>
          </w:tcPr>
          <w:p w14:paraId="4C22BFF8"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6C2B6881"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8550DC7"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48FDA283" w14:textId="77777777">
        <w:tc>
          <w:tcPr>
            <w:tcW w:w="1088" w:type="dxa"/>
            <w:vMerge/>
          </w:tcPr>
          <w:p w14:paraId="2BB36A66" w14:textId="77777777" w:rsidR="00C37194" w:rsidRPr="00B45531" w:rsidRDefault="00C37194">
            <w:pPr>
              <w:rPr>
                <w:sz w:val="22"/>
                <w:szCs w:val="22"/>
              </w:rPr>
            </w:pPr>
          </w:p>
        </w:tc>
        <w:tc>
          <w:tcPr>
            <w:tcW w:w="2026" w:type="dxa"/>
            <w:vAlign w:val="center"/>
          </w:tcPr>
          <w:p w14:paraId="1D059576" w14:textId="77777777" w:rsidR="00C37194" w:rsidRPr="00B45531" w:rsidRDefault="00C37194">
            <w:pPr>
              <w:contextualSpacing/>
              <w:jc w:val="center"/>
              <w:rPr>
                <w:i/>
                <w:iCs/>
                <w:sz w:val="22"/>
                <w:szCs w:val="22"/>
              </w:rPr>
            </w:pPr>
            <w:r w:rsidRPr="00B45531">
              <w:rPr>
                <w:i/>
                <w:iCs/>
                <w:sz w:val="22"/>
                <w:szCs w:val="22"/>
              </w:rPr>
              <w:t>Ae. scapularis</w:t>
            </w:r>
          </w:p>
        </w:tc>
        <w:tc>
          <w:tcPr>
            <w:tcW w:w="2268" w:type="dxa"/>
          </w:tcPr>
          <w:p w14:paraId="7A439180"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0D31E034" w14:textId="77777777" w:rsidR="00C37194" w:rsidRPr="00B45531" w:rsidRDefault="00C37194">
            <w:pPr>
              <w:contextualSpacing/>
              <w:jc w:val="center"/>
              <w:rPr>
                <w:sz w:val="22"/>
                <w:szCs w:val="22"/>
              </w:rPr>
            </w:pPr>
            <w:r w:rsidRPr="00B45531">
              <w:rPr>
                <w:sz w:val="22"/>
                <w:szCs w:val="22"/>
              </w:rPr>
              <w:t>Virus</w:t>
            </w:r>
          </w:p>
        </w:tc>
        <w:tc>
          <w:tcPr>
            <w:tcW w:w="2692" w:type="dxa"/>
          </w:tcPr>
          <w:p w14:paraId="4D72D261" w14:textId="034CC361" w:rsidR="00C37194" w:rsidRPr="00B45531" w:rsidRDefault="00C37194">
            <w:pPr>
              <w:contextualSpacing/>
              <w:jc w:val="center"/>
              <w:rPr>
                <w:sz w:val="22"/>
                <w:szCs w:val="22"/>
              </w:rPr>
            </w:pPr>
            <w:r w:rsidRPr="00B45531">
              <w:rPr>
                <w:sz w:val="22"/>
                <w:szCs w:val="22"/>
              </w:rPr>
              <w:t xml:space="preserve">Waddell </w:t>
            </w:r>
            <w:r w:rsidR="003E7B19">
              <w:rPr>
                <w:sz w:val="22"/>
                <w:szCs w:val="22"/>
              </w:rPr>
              <w:t>and others,</w:t>
            </w:r>
            <w:r w:rsidRPr="00B45531">
              <w:rPr>
                <w:sz w:val="22"/>
                <w:szCs w:val="22"/>
              </w:rPr>
              <w:t xml:space="preserve"> 2019</w:t>
            </w:r>
          </w:p>
        </w:tc>
      </w:tr>
      <w:tr w:rsidR="00C37194" w:rsidRPr="004B6EB5" w14:paraId="7A2F596B" w14:textId="77777777">
        <w:tc>
          <w:tcPr>
            <w:tcW w:w="1088" w:type="dxa"/>
            <w:vMerge/>
          </w:tcPr>
          <w:p w14:paraId="45505C2C" w14:textId="77777777" w:rsidR="00C37194" w:rsidRPr="00B45531" w:rsidRDefault="00C37194">
            <w:pPr>
              <w:rPr>
                <w:sz w:val="22"/>
                <w:szCs w:val="22"/>
              </w:rPr>
            </w:pPr>
          </w:p>
        </w:tc>
        <w:tc>
          <w:tcPr>
            <w:tcW w:w="2026" w:type="dxa"/>
            <w:vAlign w:val="center"/>
          </w:tcPr>
          <w:p w14:paraId="36ECE2FF"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scutellaris</w:t>
            </w:r>
            <w:proofErr w:type="spellEnd"/>
          </w:p>
        </w:tc>
        <w:tc>
          <w:tcPr>
            <w:tcW w:w="2268" w:type="dxa"/>
          </w:tcPr>
          <w:p w14:paraId="38CD1067" w14:textId="77777777" w:rsidR="00C37194" w:rsidRPr="00B45531" w:rsidRDefault="00C37194">
            <w:pPr>
              <w:contextualSpacing/>
              <w:jc w:val="center"/>
              <w:rPr>
                <w:sz w:val="22"/>
                <w:szCs w:val="22"/>
              </w:rPr>
            </w:pPr>
            <w:r w:rsidRPr="00B45531">
              <w:rPr>
                <w:sz w:val="22"/>
                <w:szCs w:val="22"/>
              </w:rPr>
              <w:t>Dengue fever</w:t>
            </w:r>
          </w:p>
        </w:tc>
        <w:tc>
          <w:tcPr>
            <w:tcW w:w="1276" w:type="dxa"/>
          </w:tcPr>
          <w:p w14:paraId="2DFB0900"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129506B7"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5C19642C" w14:textId="77777777">
        <w:tc>
          <w:tcPr>
            <w:tcW w:w="1088" w:type="dxa"/>
            <w:vMerge/>
          </w:tcPr>
          <w:p w14:paraId="05864DE5" w14:textId="77777777" w:rsidR="00C37194" w:rsidRPr="00B45531" w:rsidRDefault="00C37194">
            <w:pPr>
              <w:rPr>
                <w:sz w:val="22"/>
                <w:szCs w:val="22"/>
              </w:rPr>
            </w:pPr>
          </w:p>
        </w:tc>
        <w:tc>
          <w:tcPr>
            <w:tcW w:w="2026" w:type="dxa"/>
            <w:vAlign w:val="center"/>
          </w:tcPr>
          <w:p w14:paraId="0C66EC96"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sollicitans</w:t>
            </w:r>
            <w:proofErr w:type="spellEnd"/>
          </w:p>
        </w:tc>
        <w:tc>
          <w:tcPr>
            <w:tcW w:w="2268" w:type="dxa"/>
          </w:tcPr>
          <w:p w14:paraId="638EF847"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7ED7A810" w14:textId="77777777" w:rsidR="00C37194" w:rsidRPr="00B45531" w:rsidRDefault="00C37194">
            <w:pPr>
              <w:contextualSpacing/>
              <w:jc w:val="center"/>
              <w:rPr>
                <w:sz w:val="22"/>
                <w:szCs w:val="22"/>
              </w:rPr>
            </w:pPr>
            <w:r w:rsidRPr="00B45531">
              <w:rPr>
                <w:sz w:val="22"/>
                <w:szCs w:val="22"/>
              </w:rPr>
              <w:t>Virus</w:t>
            </w:r>
          </w:p>
        </w:tc>
        <w:tc>
          <w:tcPr>
            <w:tcW w:w="2692" w:type="dxa"/>
          </w:tcPr>
          <w:p w14:paraId="325759B6" w14:textId="32F00FBE" w:rsidR="00C37194" w:rsidRPr="00B45531" w:rsidRDefault="00C37194">
            <w:pPr>
              <w:contextualSpacing/>
              <w:jc w:val="center"/>
              <w:rPr>
                <w:sz w:val="22"/>
                <w:szCs w:val="22"/>
              </w:rPr>
            </w:pPr>
            <w:r w:rsidRPr="00B45531">
              <w:rPr>
                <w:sz w:val="22"/>
                <w:szCs w:val="22"/>
              </w:rPr>
              <w:t xml:space="preserve">Waddell </w:t>
            </w:r>
            <w:r w:rsidR="003E7B19">
              <w:rPr>
                <w:sz w:val="22"/>
                <w:szCs w:val="22"/>
              </w:rPr>
              <w:t>and others,</w:t>
            </w:r>
            <w:r w:rsidRPr="00B45531">
              <w:rPr>
                <w:sz w:val="22"/>
                <w:szCs w:val="22"/>
              </w:rPr>
              <w:t xml:space="preserve"> 2019</w:t>
            </w:r>
          </w:p>
        </w:tc>
      </w:tr>
      <w:tr w:rsidR="00C37194" w:rsidRPr="004B6EB5" w14:paraId="26776193" w14:textId="77777777">
        <w:tc>
          <w:tcPr>
            <w:tcW w:w="1088" w:type="dxa"/>
            <w:vMerge/>
          </w:tcPr>
          <w:p w14:paraId="5524C9A5" w14:textId="77777777" w:rsidR="00C37194" w:rsidRPr="00B45531" w:rsidRDefault="00C37194">
            <w:pPr>
              <w:rPr>
                <w:sz w:val="22"/>
                <w:szCs w:val="22"/>
              </w:rPr>
            </w:pPr>
          </w:p>
        </w:tc>
        <w:tc>
          <w:tcPr>
            <w:tcW w:w="2026" w:type="dxa"/>
            <w:vAlign w:val="center"/>
          </w:tcPr>
          <w:p w14:paraId="7F589ABA"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taeniorhynchus</w:t>
            </w:r>
            <w:proofErr w:type="spellEnd"/>
          </w:p>
        </w:tc>
        <w:tc>
          <w:tcPr>
            <w:tcW w:w="2268" w:type="dxa"/>
          </w:tcPr>
          <w:p w14:paraId="0534BEF8"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538EEB10" w14:textId="77777777" w:rsidR="00C37194" w:rsidRPr="00B45531" w:rsidRDefault="00C37194">
            <w:pPr>
              <w:contextualSpacing/>
              <w:jc w:val="center"/>
              <w:rPr>
                <w:sz w:val="22"/>
                <w:szCs w:val="22"/>
              </w:rPr>
            </w:pPr>
            <w:r w:rsidRPr="00B45531">
              <w:rPr>
                <w:sz w:val="22"/>
                <w:szCs w:val="22"/>
              </w:rPr>
              <w:t>Virus</w:t>
            </w:r>
          </w:p>
        </w:tc>
        <w:tc>
          <w:tcPr>
            <w:tcW w:w="2692" w:type="dxa"/>
          </w:tcPr>
          <w:p w14:paraId="2CDC9CC8" w14:textId="3E98CC02" w:rsidR="00C37194" w:rsidRPr="00B45531" w:rsidRDefault="00C37194">
            <w:pPr>
              <w:contextualSpacing/>
              <w:jc w:val="center"/>
              <w:rPr>
                <w:sz w:val="22"/>
                <w:szCs w:val="22"/>
              </w:rPr>
            </w:pPr>
            <w:r w:rsidRPr="00B45531">
              <w:rPr>
                <w:sz w:val="22"/>
                <w:szCs w:val="22"/>
              </w:rPr>
              <w:t xml:space="preserve">Waddell </w:t>
            </w:r>
            <w:r w:rsidR="003E7B19">
              <w:rPr>
                <w:sz w:val="22"/>
                <w:szCs w:val="22"/>
              </w:rPr>
              <w:t>and others,</w:t>
            </w:r>
            <w:r w:rsidRPr="00B45531">
              <w:rPr>
                <w:sz w:val="22"/>
                <w:szCs w:val="22"/>
              </w:rPr>
              <w:t xml:space="preserve"> 2019</w:t>
            </w:r>
          </w:p>
        </w:tc>
      </w:tr>
      <w:tr w:rsidR="00C37194" w:rsidRPr="004B6EB5" w14:paraId="5AF6D707" w14:textId="77777777">
        <w:tc>
          <w:tcPr>
            <w:tcW w:w="1088" w:type="dxa"/>
            <w:vMerge/>
          </w:tcPr>
          <w:p w14:paraId="4CE711BA" w14:textId="77777777" w:rsidR="00C37194" w:rsidRPr="00B45531" w:rsidRDefault="00C37194">
            <w:pPr>
              <w:rPr>
                <w:sz w:val="22"/>
                <w:szCs w:val="22"/>
              </w:rPr>
            </w:pPr>
          </w:p>
        </w:tc>
        <w:tc>
          <w:tcPr>
            <w:tcW w:w="2026" w:type="dxa"/>
            <w:vAlign w:val="center"/>
          </w:tcPr>
          <w:p w14:paraId="579FF7CB"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taylori</w:t>
            </w:r>
            <w:proofErr w:type="spellEnd"/>
          </w:p>
        </w:tc>
        <w:tc>
          <w:tcPr>
            <w:tcW w:w="2268" w:type="dxa"/>
          </w:tcPr>
          <w:p w14:paraId="2EF1FDD0" w14:textId="77777777" w:rsidR="00C37194" w:rsidRPr="00B45531" w:rsidRDefault="00C37194">
            <w:pPr>
              <w:contextualSpacing/>
              <w:jc w:val="center"/>
              <w:rPr>
                <w:sz w:val="22"/>
                <w:szCs w:val="22"/>
              </w:rPr>
            </w:pPr>
            <w:r w:rsidRPr="00B45531">
              <w:rPr>
                <w:sz w:val="22"/>
                <w:szCs w:val="22"/>
              </w:rPr>
              <w:t xml:space="preserve">Dengue fever </w:t>
            </w:r>
          </w:p>
        </w:tc>
        <w:tc>
          <w:tcPr>
            <w:tcW w:w="1276" w:type="dxa"/>
          </w:tcPr>
          <w:p w14:paraId="14A2F0F4"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4A0272B1" w14:textId="77777777" w:rsidR="00C37194" w:rsidRPr="00B45531" w:rsidRDefault="00C37194">
            <w:pPr>
              <w:contextualSpacing/>
              <w:jc w:val="center"/>
              <w:rPr>
                <w:sz w:val="22"/>
                <w:szCs w:val="22"/>
              </w:rPr>
            </w:pPr>
            <w:r w:rsidRPr="00B45531">
              <w:rPr>
                <w:sz w:val="22"/>
                <w:szCs w:val="22"/>
              </w:rPr>
              <w:t>Foster &amp; Walker, 2019</w:t>
            </w:r>
          </w:p>
        </w:tc>
      </w:tr>
      <w:tr w:rsidR="00C37194" w:rsidRPr="004E13A3" w14:paraId="78D20032" w14:textId="77777777">
        <w:tc>
          <w:tcPr>
            <w:tcW w:w="1088" w:type="dxa"/>
            <w:vMerge/>
          </w:tcPr>
          <w:p w14:paraId="4AA40281" w14:textId="77777777" w:rsidR="00C37194" w:rsidRPr="00B45531" w:rsidRDefault="00C37194">
            <w:pPr>
              <w:rPr>
                <w:sz w:val="22"/>
                <w:szCs w:val="22"/>
              </w:rPr>
            </w:pPr>
          </w:p>
        </w:tc>
        <w:tc>
          <w:tcPr>
            <w:tcW w:w="2026" w:type="dxa"/>
            <w:vAlign w:val="center"/>
          </w:tcPr>
          <w:p w14:paraId="1100FC56"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triseriatus</w:t>
            </w:r>
            <w:proofErr w:type="spellEnd"/>
          </w:p>
        </w:tc>
        <w:tc>
          <w:tcPr>
            <w:tcW w:w="2268" w:type="dxa"/>
          </w:tcPr>
          <w:p w14:paraId="6DDD312D" w14:textId="77777777" w:rsidR="00C37194" w:rsidRPr="00B45531" w:rsidRDefault="00C37194">
            <w:pPr>
              <w:contextualSpacing/>
              <w:jc w:val="center"/>
              <w:rPr>
                <w:sz w:val="22"/>
                <w:szCs w:val="22"/>
              </w:rPr>
            </w:pPr>
            <w:r w:rsidRPr="00B45531">
              <w:rPr>
                <w:sz w:val="22"/>
                <w:szCs w:val="22"/>
              </w:rPr>
              <w:t>La Crosse encephalitis</w:t>
            </w:r>
          </w:p>
        </w:tc>
        <w:tc>
          <w:tcPr>
            <w:tcW w:w="1276" w:type="dxa"/>
          </w:tcPr>
          <w:p w14:paraId="59B4858E" w14:textId="77777777" w:rsidR="00C37194" w:rsidRPr="00B45531" w:rsidRDefault="00C37194">
            <w:pPr>
              <w:contextualSpacing/>
              <w:jc w:val="center"/>
              <w:rPr>
                <w:sz w:val="22"/>
                <w:szCs w:val="22"/>
              </w:rPr>
            </w:pPr>
            <w:r w:rsidRPr="00B45531">
              <w:rPr>
                <w:sz w:val="22"/>
                <w:szCs w:val="22"/>
              </w:rPr>
              <w:t>Virus</w:t>
            </w:r>
          </w:p>
        </w:tc>
        <w:tc>
          <w:tcPr>
            <w:tcW w:w="2692" w:type="dxa"/>
          </w:tcPr>
          <w:p w14:paraId="7D747C50" w14:textId="77777777" w:rsidR="00C37194" w:rsidRPr="004E13A3" w:rsidRDefault="00C37194">
            <w:pPr>
              <w:contextualSpacing/>
              <w:jc w:val="center"/>
              <w:rPr>
                <w:sz w:val="22"/>
                <w:szCs w:val="22"/>
              </w:rPr>
            </w:pPr>
            <w:r>
              <w:rPr>
                <w:sz w:val="22"/>
                <w:szCs w:val="22"/>
              </w:rPr>
              <w:t xml:space="preserve"> </w:t>
            </w:r>
          </w:p>
        </w:tc>
      </w:tr>
      <w:tr w:rsidR="00C37194" w:rsidRPr="004B6EB5" w14:paraId="0ACFBA62" w14:textId="77777777">
        <w:tc>
          <w:tcPr>
            <w:tcW w:w="1088" w:type="dxa"/>
            <w:vMerge/>
          </w:tcPr>
          <w:p w14:paraId="2B5E772D" w14:textId="77777777" w:rsidR="00C37194" w:rsidRPr="00B45531" w:rsidRDefault="00C37194">
            <w:pPr>
              <w:rPr>
                <w:sz w:val="22"/>
                <w:lang w:val="fr-FR"/>
              </w:rPr>
            </w:pPr>
          </w:p>
        </w:tc>
        <w:tc>
          <w:tcPr>
            <w:tcW w:w="2026" w:type="dxa"/>
            <w:vMerge w:val="restart"/>
            <w:vAlign w:val="center"/>
          </w:tcPr>
          <w:p w14:paraId="620EBA4F"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vexans</w:t>
            </w:r>
            <w:proofErr w:type="spellEnd"/>
          </w:p>
        </w:tc>
        <w:tc>
          <w:tcPr>
            <w:tcW w:w="2268" w:type="dxa"/>
          </w:tcPr>
          <w:p w14:paraId="6A0E550B"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42E179DC" w14:textId="77777777" w:rsidR="00C37194" w:rsidRPr="00B45531" w:rsidRDefault="00C37194">
            <w:pPr>
              <w:contextualSpacing/>
              <w:jc w:val="center"/>
              <w:rPr>
                <w:sz w:val="22"/>
                <w:szCs w:val="22"/>
              </w:rPr>
            </w:pPr>
            <w:r w:rsidRPr="00B45531">
              <w:rPr>
                <w:sz w:val="22"/>
                <w:szCs w:val="22"/>
              </w:rPr>
              <w:t>Virus</w:t>
            </w:r>
          </w:p>
        </w:tc>
        <w:tc>
          <w:tcPr>
            <w:tcW w:w="2692" w:type="dxa"/>
          </w:tcPr>
          <w:p w14:paraId="5F0CD838" w14:textId="06D74D5C" w:rsidR="00C37194" w:rsidRPr="00B45531" w:rsidRDefault="00C37194">
            <w:pPr>
              <w:contextualSpacing/>
              <w:jc w:val="center"/>
              <w:rPr>
                <w:sz w:val="22"/>
                <w:szCs w:val="22"/>
              </w:rPr>
            </w:pPr>
            <w:r w:rsidRPr="00B45531">
              <w:rPr>
                <w:sz w:val="22"/>
                <w:szCs w:val="22"/>
              </w:rPr>
              <w:t xml:space="preserve">Waddell </w:t>
            </w:r>
            <w:r w:rsidR="003E7B19">
              <w:rPr>
                <w:sz w:val="22"/>
                <w:szCs w:val="22"/>
              </w:rPr>
              <w:t>and others,</w:t>
            </w:r>
            <w:r w:rsidRPr="00B45531">
              <w:rPr>
                <w:sz w:val="22"/>
                <w:szCs w:val="22"/>
              </w:rPr>
              <w:t xml:space="preserve"> 2019</w:t>
            </w:r>
          </w:p>
        </w:tc>
      </w:tr>
      <w:tr w:rsidR="00C37194" w:rsidRPr="00C0700C" w14:paraId="05170B7D" w14:textId="77777777">
        <w:tc>
          <w:tcPr>
            <w:tcW w:w="1088" w:type="dxa"/>
            <w:vMerge/>
          </w:tcPr>
          <w:p w14:paraId="5E2DF381" w14:textId="77777777" w:rsidR="00C37194" w:rsidRPr="00B45531" w:rsidRDefault="00C37194">
            <w:pPr>
              <w:rPr>
                <w:sz w:val="22"/>
                <w:szCs w:val="22"/>
              </w:rPr>
            </w:pPr>
          </w:p>
        </w:tc>
        <w:tc>
          <w:tcPr>
            <w:tcW w:w="2026" w:type="dxa"/>
            <w:vMerge/>
            <w:vAlign w:val="center"/>
          </w:tcPr>
          <w:p w14:paraId="23E374A8" w14:textId="77777777" w:rsidR="00C37194" w:rsidRPr="00B45531" w:rsidRDefault="00C37194">
            <w:pPr>
              <w:contextualSpacing/>
              <w:jc w:val="center"/>
              <w:rPr>
                <w:i/>
                <w:iCs/>
                <w:sz w:val="22"/>
                <w:szCs w:val="22"/>
              </w:rPr>
            </w:pPr>
          </w:p>
        </w:tc>
        <w:tc>
          <w:tcPr>
            <w:tcW w:w="2268" w:type="dxa"/>
          </w:tcPr>
          <w:p w14:paraId="67FF0DDF" w14:textId="77777777" w:rsidR="00C37194" w:rsidRPr="00B45531" w:rsidRDefault="00C37194">
            <w:pPr>
              <w:contextualSpacing/>
              <w:jc w:val="center"/>
              <w:rPr>
                <w:sz w:val="22"/>
                <w:szCs w:val="22"/>
              </w:rPr>
            </w:pPr>
            <w:proofErr w:type="spellStart"/>
            <w:r w:rsidRPr="00B45531">
              <w:rPr>
                <w:sz w:val="22"/>
                <w:szCs w:val="22"/>
              </w:rPr>
              <w:t>Tahyna</w:t>
            </w:r>
            <w:proofErr w:type="spellEnd"/>
            <w:r w:rsidRPr="00B45531">
              <w:rPr>
                <w:sz w:val="22"/>
                <w:szCs w:val="22"/>
              </w:rPr>
              <w:t xml:space="preserve"> virus</w:t>
            </w:r>
          </w:p>
        </w:tc>
        <w:tc>
          <w:tcPr>
            <w:tcW w:w="1276" w:type="dxa"/>
          </w:tcPr>
          <w:p w14:paraId="3EC410BC" w14:textId="77777777" w:rsidR="00C37194" w:rsidRPr="00B45531" w:rsidRDefault="00C37194">
            <w:pPr>
              <w:contextualSpacing/>
              <w:jc w:val="center"/>
              <w:rPr>
                <w:sz w:val="22"/>
                <w:szCs w:val="22"/>
              </w:rPr>
            </w:pPr>
            <w:r w:rsidRPr="00B45531">
              <w:rPr>
                <w:sz w:val="22"/>
                <w:szCs w:val="22"/>
              </w:rPr>
              <w:t>Virus</w:t>
            </w:r>
          </w:p>
        </w:tc>
        <w:tc>
          <w:tcPr>
            <w:tcW w:w="2692" w:type="dxa"/>
          </w:tcPr>
          <w:p w14:paraId="02C2C548" w14:textId="28D2EDA2" w:rsidR="00C37194" w:rsidRPr="00E64AF4" w:rsidRDefault="00C37194">
            <w:pPr>
              <w:contextualSpacing/>
              <w:jc w:val="center"/>
              <w:rPr>
                <w:sz w:val="22"/>
                <w:szCs w:val="22"/>
                <w:lang w:val="en-US"/>
              </w:rPr>
            </w:pPr>
            <w:r w:rsidRPr="00E64AF4">
              <w:rPr>
                <w:lang w:val="en-US"/>
              </w:rPr>
              <w:t xml:space="preserve">Cai </w:t>
            </w:r>
            <w:r w:rsidR="002F2651">
              <w:t>and others</w:t>
            </w:r>
            <w:r w:rsidRPr="00E64AF4">
              <w:rPr>
                <w:lang w:val="en-US"/>
              </w:rPr>
              <w:t xml:space="preserve">, 2023; </w:t>
            </w:r>
            <w:proofErr w:type="spellStart"/>
            <w:r w:rsidRPr="00E64AF4">
              <w:rPr>
                <w:lang w:val="en-US"/>
              </w:rPr>
              <w:t>Mravcova</w:t>
            </w:r>
            <w:proofErr w:type="spellEnd"/>
            <w:r w:rsidRPr="00E64AF4">
              <w:rPr>
                <w:lang w:val="en-US"/>
              </w:rPr>
              <w:t xml:space="preserve"> </w:t>
            </w:r>
            <w:r w:rsidR="003E7B19" w:rsidRPr="00E64AF4">
              <w:rPr>
                <w:lang w:val="en-US"/>
              </w:rPr>
              <w:t>and others,</w:t>
            </w:r>
            <w:r w:rsidRPr="00E64AF4">
              <w:rPr>
                <w:lang w:val="en-US"/>
              </w:rPr>
              <w:t xml:space="preserve"> 2023</w:t>
            </w:r>
          </w:p>
        </w:tc>
      </w:tr>
      <w:tr w:rsidR="00C37194" w:rsidRPr="004B6EB5" w14:paraId="088B1CF1" w14:textId="77777777">
        <w:tc>
          <w:tcPr>
            <w:tcW w:w="1088" w:type="dxa"/>
            <w:vMerge/>
          </w:tcPr>
          <w:p w14:paraId="602073F5" w14:textId="77777777" w:rsidR="00C37194" w:rsidRPr="00E64AF4" w:rsidRDefault="00C37194">
            <w:pPr>
              <w:rPr>
                <w:sz w:val="22"/>
                <w:lang w:val="en-US"/>
              </w:rPr>
            </w:pPr>
          </w:p>
        </w:tc>
        <w:tc>
          <w:tcPr>
            <w:tcW w:w="2026" w:type="dxa"/>
            <w:vAlign w:val="center"/>
          </w:tcPr>
          <w:p w14:paraId="580D5BA7" w14:textId="77777777" w:rsidR="00C37194" w:rsidRPr="00B45531" w:rsidRDefault="00C37194">
            <w:pPr>
              <w:contextualSpacing/>
              <w:jc w:val="center"/>
              <w:rPr>
                <w:i/>
                <w:iCs/>
                <w:sz w:val="22"/>
                <w:szCs w:val="22"/>
              </w:rPr>
            </w:pPr>
            <w:proofErr w:type="spellStart"/>
            <w:r w:rsidRPr="00B45531">
              <w:rPr>
                <w:i/>
                <w:iCs/>
                <w:sz w:val="22"/>
                <w:szCs w:val="22"/>
              </w:rPr>
              <w:t>Ae.vittatus</w:t>
            </w:r>
            <w:proofErr w:type="spellEnd"/>
          </w:p>
        </w:tc>
        <w:tc>
          <w:tcPr>
            <w:tcW w:w="2268" w:type="dxa"/>
          </w:tcPr>
          <w:p w14:paraId="13820889" w14:textId="77777777" w:rsidR="00C37194" w:rsidRPr="00B45531" w:rsidRDefault="00C37194">
            <w:pPr>
              <w:contextualSpacing/>
              <w:jc w:val="center"/>
              <w:rPr>
                <w:sz w:val="22"/>
                <w:szCs w:val="22"/>
              </w:rPr>
            </w:pPr>
            <w:r w:rsidRPr="00B45531">
              <w:rPr>
                <w:sz w:val="22"/>
                <w:szCs w:val="22"/>
              </w:rPr>
              <w:t xml:space="preserve">Yellow fever** </w:t>
            </w:r>
          </w:p>
        </w:tc>
        <w:tc>
          <w:tcPr>
            <w:tcW w:w="1276" w:type="dxa"/>
          </w:tcPr>
          <w:p w14:paraId="7E8E34B3"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3088BB6D" w14:textId="77777777" w:rsidR="00C37194" w:rsidRPr="00B45531" w:rsidRDefault="00C37194">
            <w:pPr>
              <w:contextualSpacing/>
              <w:jc w:val="center"/>
              <w:rPr>
                <w:sz w:val="22"/>
                <w:szCs w:val="22"/>
              </w:rPr>
            </w:pPr>
            <w:r w:rsidRPr="00B45531">
              <w:rPr>
                <w:sz w:val="22"/>
                <w:szCs w:val="22"/>
              </w:rPr>
              <w:t xml:space="preserve">Sudeep &amp; Shil, 2017 </w:t>
            </w:r>
          </w:p>
        </w:tc>
      </w:tr>
      <w:tr w:rsidR="00C37194" w:rsidRPr="004B6EB5" w14:paraId="7CB4FE17" w14:textId="77777777">
        <w:tc>
          <w:tcPr>
            <w:tcW w:w="1088" w:type="dxa"/>
            <w:vMerge/>
          </w:tcPr>
          <w:p w14:paraId="5BE202F2" w14:textId="77777777" w:rsidR="00C37194" w:rsidRPr="00B45531" w:rsidRDefault="00C37194">
            <w:pPr>
              <w:rPr>
                <w:sz w:val="22"/>
                <w:szCs w:val="22"/>
              </w:rPr>
            </w:pPr>
          </w:p>
        </w:tc>
        <w:tc>
          <w:tcPr>
            <w:tcW w:w="2026" w:type="dxa"/>
            <w:vMerge w:val="restart"/>
            <w:vAlign w:val="center"/>
          </w:tcPr>
          <w:p w14:paraId="0897DD00" w14:textId="77777777" w:rsidR="00C37194" w:rsidRPr="00B45531" w:rsidRDefault="00C37194">
            <w:pPr>
              <w:contextualSpacing/>
              <w:jc w:val="center"/>
              <w:rPr>
                <w:i/>
                <w:iCs/>
                <w:sz w:val="22"/>
                <w:szCs w:val="22"/>
              </w:rPr>
            </w:pPr>
            <w:r w:rsidRPr="00B45531">
              <w:rPr>
                <w:i/>
                <w:iCs/>
                <w:sz w:val="22"/>
                <w:szCs w:val="22"/>
              </w:rPr>
              <w:t>Anopheles gambiae</w:t>
            </w:r>
          </w:p>
        </w:tc>
        <w:tc>
          <w:tcPr>
            <w:tcW w:w="2268" w:type="dxa"/>
          </w:tcPr>
          <w:p w14:paraId="45060FBB" w14:textId="77777777" w:rsidR="00C37194" w:rsidRPr="00B45531" w:rsidRDefault="00C37194">
            <w:pPr>
              <w:contextualSpacing/>
              <w:jc w:val="center"/>
              <w:rPr>
                <w:sz w:val="22"/>
                <w:szCs w:val="22"/>
              </w:rPr>
            </w:pPr>
            <w:r w:rsidRPr="00B45531">
              <w:rPr>
                <w:sz w:val="22"/>
                <w:szCs w:val="22"/>
              </w:rPr>
              <w:t>Malaria</w:t>
            </w:r>
          </w:p>
        </w:tc>
        <w:tc>
          <w:tcPr>
            <w:tcW w:w="1276" w:type="dxa"/>
          </w:tcPr>
          <w:p w14:paraId="149664C2" w14:textId="77777777" w:rsidR="00C37194" w:rsidRPr="00B45531" w:rsidRDefault="00C37194">
            <w:pPr>
              <w:contextualSpacing/>
              <w:jc w:val="center"/>
              <w:rPr>
                <w:sz w:val="22"/>
                <w:szCs w:val="22"/>
              </w:rPr>
            </w:pPr>
            <w:r w:rsidRPr="00B45531">
              <w:rPr>
                <w:sz w:val="22"/>
                <w:szCs w:val="22"/>
              </w:rPr>
              <w:t>Plasmodium</w:t>
            </w:r>
          </w:p>
        </w:tc>
        <w:tc>
          <w:tcPr>
            <w:tcW w:w="2692" w:type="dxa"/>
          </w:tcPr>
          <w:p w14:paraId="68A42890" w14:textId="3EF32336" w:rsidR="00C37194" w:rsidRPr="00B45531" w:rsidRDefault="00C37194">
            <w:pPr>
              <w:contextualSpacing/>
              <w:jc w:val="center"/>
              <w:rPr>
                <w:sz w:val="22"/>
                <w:szCs w:val="22"/>
              </w:rPr>
            </w:pPr>
            <w:proofErr w:type="spellStart"/>
            <w:r w:rsidRPr="00B45531">
              <w:rPr>
                <w:sz w:val="22"/>
                <w:szCs w:val="22"/>
              </w:rPr>
              <w:t>Djihinto</w:t>
            </w:r>
            <w:proofErr w:type="spellEnd"/>
            <w:r w:rsidRPr="00B45531">
              <w:rPr>
                <w:sz w:val="22"/>
                <w:szCs w:val="22"/>
              </w:rPr>
              <w:t xml:space="preserve"> </w:t>
            </w:r>
            <w:r w:rsidR="00565EEF">
              <w:rPr>
                <w:sz w:val="22"/>
                <w:szCs w:val="22"/>
              </w:rPr>
              <w:t>and others,</w:t>
            </w:r>
            <w:r w:rsidRPr="00B45531">
              <w:rPr>
                <w:sz w:val="22"/>
                <w:szCs w:val="22"/>
              </w:rPr>
              <w:t xml:space="preserve"> 2022</w:t>
            </w:r>
          </w:p>
        </w:tc>
      </w:tr>
      <w:tr w:rsidR="00C37194" w:rsidRPr="004B6EB5" w14:paraId="2AE6265C" w14:textId="77777777">
        <w:tc>
          <w:tcPr>
            <w:tcW w:w="1088" w:type="dxa"/>
            <w:vMerge/>
          </w:tcPr>
          <w:p w14:paraId="4684BA22" w14:textId="77777777" w:rsidR="00C37194" w:rsidRPr="00B45531" w:rsidRDefault="00C37194">
            <w:pPr>
              <w:rPr>
                <w:sz w:val="22"/>
                <w:szCs w:val="22"/>
              </w:rPr>
            </w:pPr>
          </w:p>
        </w:tc>
        <w:tc>
          <w:tcPr>
            <w:tcW w:w="2026" w:type="dxa"/>
            <w:vMerge/>
            <w:vAlign w:val="center"/>
          </w:tcPr>
          <w:p w14:paraId="6CE574E7" w14:textId="77777777" w:rsidR="00C37194" w:rsidRPr="00B45531" w:rsidRDefault="00C37194">
            <w:pPr>
              <w:contextualSpacing/>
              <w:jc w:val="center"/>
              <w:rPr>
                <w:i/>
                <w:iCs/>
                <w:sz w:val="22"/>
                <w:szCs w:val="22"/>
              </w:rPr>
            </w:pPr>
          </w:p>
        </w:tc>
        <w:tc>
          <w:tcPr>
            <w:tcW w:w="2268" w:type="dxa"/>
          </w:tcPr>
          <w:p w14:paraId="39C2B7DB" w14:textId="77777777" w:rsidR="00C37194" w:rsidRPr="00B45531" w:rsidRDefault="00C37194">
            <w:pPr>
              <w:contextualSpacing/>
              <w:jc w:val="center"/>
              <w:rPr>
                <w:sz w:val="22"/>
                <w:szCs w:val="22"/>
              </w:rPr>
            </w:pPr>
            <w:r w:rsidRPr="00B45531">
              <w:rPr>
                <w:sz w:val="22"/>
                <w:szCs w:val="22"/>
              </w:rPr>
              <w:t>Lymphatic filariasis</w:t>
            </w:r>
          </w:p>
        </w:tc>
        <w:tc>
          <w:tcPr>
            <w:tcW w:w="1276" w:type="dxa"/>
          </w:tcPr>
          <w:p w14:paraId="7E1422CC"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6587EEEF"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51516496" w14:textId="77777777">
        <w:tc>
          <w:tcPr>
            <w:tcW w:w="1088" w:type="dxa"/>
            <w:vMerge/>
          </w:tcPr>
          <w:p w14:paraId="5A5A6199" w14:textId="77777777" w:rsidR="00C37194" w:rsidRPr="00B45531" w:rsidRDefault="00C37194">
            <w:pPr>
              <w:rPr>
                <w:sz w:val="22"/>
                <w:szCs w:val="22"/>
              </w:rPr>
            </w:pPr>
          </w:p>
        </w:tc>
        <w:tc>
          <w:tcPr>
            <w:tcW w:w="2026" w:type="dxa"/>
            <w:vMerge w:val="restart"/>
            <w:vAlign w:val="center"/>
          </w:tcPr>
          <w:p w14:paraId="585F240A" w14:textId="77777777" w:rsidR="00C37194" w:rsidRPr="00B45531" w:rsidRDefault="00C37194">
            <w:pPr>
              <w:contextualSpacing/>
              <w:jc w:val="center"/>
              <w:rPr>
                <w:i/>
                <w:iCs/>
                <w:sz w:val="22"/>
                <w:szCs w:val="22"/>
              </w:rPr>
            </w:pPr>
            <w:proofErr w:type="spellStart"/>
            <w:r w:rsidRPr="00B45531">
              <w:rPr>
                <w:i/>
                <w:iCs/>
                <w:sz w:val="22"/>
                <w:szCs w:val="22"/>
              </w:rPr>
              <w:t>An.arabiensis</w:t>
            </w:r>
            <w:proofErr w:type="spellEnd"/>
          </w:p>
        </w:tc>
        <w:tc>
          <w:tcPr>
            <w:tcW w:w="2268" w:type="dxa"/>
          </w:tcPr>
          <w:p w14:paraId="54F67E54" w14:textId="77777777" w:rsidR="00C37194" w:rsidRPr="00B45531" w:rsidRDefault="00C37194">
            <w:pPr>
              <w:contextualSpacing/>
              <w:jc w:val="center"/>
              <w:rPr>
                <w:sz w:val="22"/>
                <w:szCs w:val="22"/>
              </w:rPr>
            </w:pPr>
            <w:r w:rsidRPr="00B45531">
              <w:rPr>
                <w:sz w:val="22"/>
                <w:szCs w:val="22"/>
              </w:rPr>
              <w:t>Malaria</w:t>
            </w:r>
          </w:p>
        </w:tc>
        <w:tc>
          <w:tcPr>
            <w:tcW w:w="1276" w:type="dxa"/>
          </w:tcPr>
          <w:p w14:paraId="0F594F89" w14:textId="77777777" w:rsidR="00C37194" w:rsidRPr="00B45531" w:rsidRDefault="00C37194">
            <w:pPr>
              <w:contextualSpacing/>
              <w:jc w:val="center"/>
              <w:rPr>
                <w:sz w:val="22"/>
                <w:szCs w:val="22"/>
              </w:rPr>
            </w:pPr>
            <w:r w:rsidRPr="00B45531">
              <w:rPr>
                <w:sz w:val="22"/>
                <w:szCs w:val="22"/>
              </w:rPr>
              <w:t>Plasmodium</w:t>
            </w:r>
          </w:p>
        </w:tc>
        <w:tc>
          <w:tcPr>
            <w:tcW w:w="2692" w:type="dxa"/>
          </w:tcPr>
          <w:p w14:paraId="704CE746" w14:textId="109AB3C6" w:rsidR="00C37194" w:rsidRPr="00B45531" w:rsidRDefault="00C37194">
            <w:pPr>
              <w:contextualSpacing/>
              <w:jc w:val="center"/>
              <w:rPr>
                <w:sz w:val="22"/>
                <w:szCs w:val="22"/>
              </w:rPr>
            </w:pPr>
            <w:proofErr w:type="spellStart"/>
            <w:r w:rsidRPr="00B45531">
              <w:rPr>
                <w:sz w:val="22"/>
                <w:szCs w:val="22"/>
              </w:rPr>
              <w:t>Djihinto</w:t>
            </w:r>
            <w:proofErr w:type="spellEnd"/>
            <w:r w:rsidRPr="00B45531">
              <w:rPr>
                <w:sz w:val="22"/>
                <w:szCs w:val="22"/>
              </w:rPr>
              <w:t xml:space="preserve"> </w:t>
            </w:r>
            <w:r w:rsidR="00565EEF">
              <w:rPr>
                <w:sz w:val="22"/>
                <w:szCs w:val="22"/>
              </w:rPr>
              <w:t>and others,</w:t>
            </w:r>
            <w:r w:rsidRPr="00B45531">
              <w:rPr>
                <w:sz w:val="22"/>
                <w:szCs w:val="22"/>
              </w:rPr>
              <w:t xml:space="preserve"> 2022</w:t>
            </w:r>
          </w:p>
        </w:tc>
      </w:tr>
      <w:tr w:rsidR="00C37194" w:rsidRPr="004B6EB5" w14:paraId="07F99AB6" w14:textId="77777777">
        <w:tc>
          <w:tcPr>
            <w:tcW w:w="1088" w:type="dxa"/>
            <w:vMerge/>
          </w:tcPr>
          <w:p w14:paraId="3A8CA795" w14:textId="77777777" w:rsidR="00C37194" w:rsidRPr="00B45531" w:rsidRDefault="00C37194">
            <w:pPr>
              <w:rPr>
                <w:sz w:val="22"/>
                <w:szCs w:val="22"/>
              </w:rPr>
            </w:pPr>
          </w:p>
        </w:tc>
        <w:tc>
          <w:tcPr>
            <w:tcW w:w="2026" w:type="dxa"/>
            <w:vMerge/>
            <w:vAlign w:val="center"/>
          </w:tcPr>
          <w:p w14:paraId="4105D7D8" w14:textId="77777777" w:rsidR="00C37194" w:rsidRPr="00B45531" w:rsidRDefault="00C37194">
            <w:pPr>
              <w:contextualSpacing/>
              <w:jc w:val="center"/>
              <w:rPr>
                <w:i/>
                <w:iCs/>
                <w:sz w:val="22"/>
                <w:szCs w:val="22"/>
              </w:rPr>
            </w:pPr>
          </w:p>
        </w:tc>
        <w:tc>
          <w:tcPr>
            <w:tcW w:w="2268" w:type="dxa"/>
          </w:tcPr>
          <w:p w14:paraId="183655B5" w14:textId="77777777" w:rsidR="00C37194" w:rsidRPr="00B45531" w:rsidRDefault="00C37194">
            <w:pPr>
              <w:contextualSpacing/>
              <w:jc w:val="center"/>
              <w:rPr>
                <w:sz w:val="22"/>
                <w:szCs w:val="22"/>
              </w:rPr>
            </w:pPr>
            <w:r w:rsidRPr="00B45531">
              <w:rPr>
                <w:sz w:val="22"/>
                <w:szCs w:val="22"/>
              </w:rPr>
              <w:t>Lymphatic filariasis</w:t>
            </w:r>
          </w:p>
        </w:tc>
        <w:tc>
          <w:tcPr>
            <w:tcW w:w="1276" w:type="dxa"/>
          </w:tcPr>
          <w:p w14:paraId="7782CB3B"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6FBB8566"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27B57C87" w14:textId="77777777">
        <w:tc>
          <w:tcPr>
            <w:tcW w:w="1088" w:type="dxa"/>
            <w:vMerge/>
          </w:tcPr>
          <w:p w14:paraId="0DB0E6F3" w14:textId="77777777" w:rsidR="00C37194" w:rsidRPr="00B45531" w:rsidRDefault="00C37194">
            <w:pPr>
              <w:rPr>
                <w:sz w:val="22"/>
                <w:szCs w:val="22"/>
              </w:rPr>
            </w:pPr>
          </w:p>
        </w:tc>
        <w:tc>
          <w:tcPr>
            <w:tcW w:w="2026" w:type="dxa"/>
            <w:vAlign w:val="center"/>
          </w:tcPr>
          <w:p w14:paraId="5698BFE8" w14:textId="77777777" w:rsidR="00C37194" w:rsidRPr="00B45531" w:rsidRDefault="00C37194">
            <w:pPr>
              <w:contextualSpacing/>
              <w:jc w:val="center"/>
              <w:rPr>
                <w:i/>
                <w:iCs/>
                <w:sz w:val="22"/>
                <w:szCs w:val="22"/>
              </w:rPr>
            </w:pPr>
            <w:r w:rsidRPr="00B45531">
              <w:rPr>
                <w:i/>
                <w:iCs/>
                <w:sz w:val="22"/>
                <w:szCs w:val="22"/>
              </w:rPr>
              <w:t xml:space="preserve">An. </w:t>
            </w:r>
            <w:proofErr w:type="spellStart"/>
            <w:r w:rsidRPr="00B45531">
              <w:rPr>
                <w:i/>
                <w:iCs/>
                <w:sz w:val="22"/>
                <w:szCs w:val="22"/>
              </w:rPr>
              <w:t>barbirostris</w:t>
            </w:r>
            <w:proofErr w:type="spellEnd"/>
          </w:p>
        </w:tc>
        <w:tc>
          <w:tcPr>
            <w:tcW w:w="2268" w:type="dxa"/>
          </w:tcPr>
          <w:p w14:paraId="3D0719FF" w14:textId="77777777" w:rsidR="00C37194" w:rsidRPr="00B45531" w:rsidRDefault="00C37194">
            <w:pPr>
              <w:contextualSpacing/>
              <w:jc w:val="center"/>
              <w:rPr>
                <w:sz w:val="22"/>
                <w:szCs w:val="22"/>
              </w:rPr>
            </w:pPr>
            <w:r w:rsidRPr="00B45531">
              <w:rPr>
                <w:sz w:val="22"/>
                <w:szCs w:val="22"/>
              </w:rPr>
              <w:t xml:space="preserve">Lymphatic filariasis </w:t>
            </w:r>
          </w:p>
        </w:tc>
        <w:tc>
          <w:tcPr>
            <w:tcW w:w="1276" w:type="dxa"/>
          </w:tcPr>
          <w:p w14:paraId="547D28FF"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609AA4EA"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756F170D" w14:textId="77777777">
        <w:tc>
          <w:tcPr>
            <w:tcW w:w="1088" w:type="dxa"/>
            <w:vMerge/>
          </w:tcPr>
          <w:p w14:paraId="78770083" w14:textId="77777777" w:rsidR="00C37194" w:rsidRPr="00B45531" w:rsidRDefault="00C37194">
            <w:pPr>
              <w:rPr>
                <w:sz w:val="22"/>
                <w:szCs w:val="22"/>
              </w:rPr>
            </w:pPr>
          </w:p>
        </w:tc>
        <w:tc>
          <w:tcPr>
            <w:tcW w:w="2026" w:type="dxa"/>
            <w:vAlign w:val="center"/>
          </w:tcPr>
          <w:p w14:paraId="085B87A5" w14:textId="77777777" w:rsidR="00C37194" w:rsidRPr="00B45531" w:rsidRDefault="00C37194">
            <w:pPr>
              <w:contextualSpacing/>
              <w:jc w:val="center"/>
              <w:rPr>
                <w:i/>
                <w:iCs/>
                <w:sz w:val="22"/>
                <w:szCs w:val="22"/>
              </w:rPr>
            </w:pPr>
            <w:r w:rsidRPr="00B45531">
              <w:rPr>
                <w:i/>
                <w:iCs/>
                <w:sz w:val="22"/>
                <w:szCs w:val="22"/>
              </w:rPr>
              <w:t xml:space="preserve">An. </w:t>
            </w:r>
            <w:proofErr w:type="spellStart"/>
            <w:r w:rsidRPr="00B45531">
              <w:rPr>
                <w:i/>
                <w:iCs/>
                <w:sz w:val="22"/>
                <w:szCs w:val="22"/>
              </w:rPr>
              <w:t>coluzzii</w:t>
            </w:r>
            <w:proofErr w:type="spellEnd"/>
          </w:p>
        </w:tc>
        <w:tc>
          <w:tcPr>
            <w:tcW w:w="2268" w:type="dxa"/>
          </w:tcPr>
          <w:p w14:paraId="3A6F87B4" w14:textId="77777777" w:rsidR="00C37194" w:rsidRPr="00B45531" w:rsidRDefault="00C37194">
            <w:pPr>
              <w:contextualSpacing/>
              <w:jc w:val="center"/>
              <w:rPr>
                <w:sz w:val="22"/>
                <w:szCs w:val="22"/>
              </w:rPr>
            </w:pPr>
            <w:r w:rsidRPr="00B45531">
              <w:rPr>
                <w:sz w:val="22"/>
                <w:szCs w:val="22"/>
              </w:rPr>
              <w:t>Malaria</w:t>
            </w:r>
          </w:p>
        </w:tc>
        <w:tc>
          <w:tcPr>
            <w:tcW w:w="1276" w:type="dxa"/>
          </w:tcPr>
          <w:p w14:paraId="63B5D829" w14:textId="77777777" w:rsidR="00C37194" w:rsidRPr="00B45531" w:rsidRDefault="00C37194">
            <w:pPr>
              <w:contextualSpacing/>
              <w:jc w:val="center"/>
              <w:rPr>
                <w:sz w:val="22"/>
                <w:szCs w:val="22"/>
              </w:rPr>
            </w:pPr>
            <w:r w:rsidRPr="00B45531">
              <w:rPr>
                <w:sz w:val="22"/>
                <w:szCs w:val="22"/>
              </w:rPr>
              <w:t>Plasmodium</w:t>
            </w:r>
          </w:p>
        </w:tc>
        <w:tc>
          <w:tcPr>
            <w:tcW w:w="2692" w:type="dxa"/>
          </w:tcPr>
          <w:p w14:paraId="52327994" w14:textId="19EF6EA6" w:rsidR="00C37194" w:rsidRPr="00B45531" w:rsidRDefault="00C37194">
            <w:pPr>
              <w:contextualSpacing/>
              <w:jc w:val="center"/>
              <w:rPr>
                <w:sz w:val="22"/>
                <w:szCs w:val="22"/>
              </w:rPr>
            </w:pPr>
            <w:proofErr w:type="spellStart"/>
            <w:r w:rsidRPr="00B45531">
              <w:rPr>
                <w:sz w:val="22"/>
                <w:szCs w:val="22"/>
              </w:rPr>
              <w:t>Djihinto</w:t>
            </w:r>
            <w:proofErr w:type="spellEnd"/>
            <w:r w:rsidRPr="00B45531">
              <w:rPr>
                <w:sz w:val="22"/>
                <w:szCs w:val="22"/>
              </w:rPr>
              <w:t xml:space="preserve"> </w:t>
            </w:r>
            <w:r w:rsidR="00565EEF">
              <w:rPr>
                <w:sz w:val="22"/>
                <w:szCs w:val="22"/>
              </w:rPr>
              <w:t>and others,</w:t>
            </w:r>
            <w:r w:rsidRPr="00B45531">
              <w:rPr>
                <w:sz w:val="22"/>
                <w:szCs w:val="22"/>
              </w:rPr>
              <w:t xml:space="preserve"> 2022</w:t>
            </w:r>
          </w:p>
        </w:tc>
      </w:tr>
      <w:tr w:rsidR="00C37194" w:rsidRPr="004B6EB5" w14:paraId="4FAC7146" w14:textId="77777777">
        <w:tc>
          <w:tcPr>
            <w:tcW w:w="1088" w:type="dxa"/>
            <w:vMerge/>
          </w:tcPr>
          <w:p w14:paraId="41D44A54" w14:textId="77777777" w:rsidR="00C37194" w:rsidRPr="00B45531" w:rsidRDefault="00C37194">
            <w:pPr>
              <w:rPr>
                <w:sz w:val="22"/>
                <w:szCs w:val="22"/>
              </w:rPr>
            </w:pPr>
          </w:p>
        </w:tc>
        <w:tc>
          <w:tcPr>
            <w:tcW w:w="2026" w:type="dxa"/>
            <w:vAlign w:val="center"/>
          </w:tcPr>
          <w:p w14:paraId="0834550E" w14:textId="77777777" w:rsidR="00C37194" w:rsidRPr="00B45531" w:rsidRDefault="00C37194">
            <w:pPr>
              <w:contextualSpacing/>
              <w:jc w:val="center"/>
              <w:rPr>
                <w:i/>
                <w:iCs/>
                <w:sz w:val="22"/>
                <w:szCs w:val="22"/>
              </w:rPr>
            </w:pPr>
            <w:r w:rsidRPr="00B45531">
              <w:rPr>
                <w:i/>
                <w:iCs/>
                <w:sz w:val="22"/>
                <w:szCs w:val="22"/>
              </w:rPr>
              <w:t xml:space="preserve">An. </w:t>
            </w:r>
            <w:proofErr w:type="spellStart"/>
            <w:r w:rsidRPr="00B45531">
              <w:rPr>
                <w:i/>
                <w:iCs/>
                <w:sz w:val="22"/>
                <w:szCs w:val="22"/>
              </w:rPr>
              <w:t>funestus</w:t>
            </w:r>
            <w:proofErr w:type="spellEnd"/>
          </w:p>
        </w:tc>
        <w:tc>
          <w:tcPr>
            <w:tcW w:w="2268" w:type="dxa"/>
          </w:tcPr>
          <w:p w14:paraId="5AAFBA13" w14:textId="77777777" w:rsidR="00C37194" w:rsidRPr="00B45531" w:rsidRDefault="00C37194">
            <w:pPr>
              <w:contextualSpacing/>
              <w:jc w:val="center"/>
              <w:rPr>
                <w:sz w:val="22"/>
                <w:szCs w:val="22"/>
              </w:rPr>
            </w:pPr>
            <w:r w:rsidRPr="00B45531">
              <w:rPr>
                <w:sz w:val="22"/>
                <w:szCs w:val="22"/>
              </w:rPr>
              <w:t>Malaria</w:t>
            </w:r>
          </w:p>
        </w:tc>
        <w:tc>
          <w:tcPr>
            <w:tcW w:w="1276" w:type="dxa"/>
          </w:tcPr>
          <w:p w14:paraId="22824964" w14:textId="77777777" w:rsidR="00C37194" w:rsidRPr="00B45531" w:rsidRDefault="00C37194">
            <w:pPr>
              <w:contextualSpacing/>
              <w:jc w:val="center"/>
              <w:rPr>
                <w:sz w:val="22"/>
                <w:szCs w:val="22"/>
              </w:rPr>
            </w:pPr>
            <w:r w:rsidRPr="00B45531">
              <w:rPr>
                <w:sz w:val="22"/>
                <w:szCs w:val="22"/>
              </w:rPr>
              <w:t>Plasmodium</w:t>
            </w:r>
          </w:p>
        </w:tc>
        <w:tc>
          <w:tcPr>
            <w:tcW w:w="2692" w:type="dxa"/>
          </w:tcPr>
          <w:p w14:paraId="7B4636AC" w14:textId="1174A73B" w:rsidR="00C37194" w:rsidRPr="00B45531" w:rsidRDefault="00C37194">
            <w:pPr>
              <w:contextualSpacing/>
              <w:jc w:val="center"/>
              <w:rPr>
                <w:sz w:val="22"/>
                <w:szCs w:val="22"/>
              </w:rPr>
            </w:pPr>
            <w:proofErr w:type="spellStart"/>
            <w:r w:rsidRPr="00B45531">
              <w:rPr>
                <w:sz w:val="22"/>
                <w:szCs w:val="22"/>
              </w:rPr>
              <w:t>Djihinto</w:t>
            </w:r>
            <w:proofErr w:type="spellEnd"/>
            <w:r w:rsidRPr="00B45531">
              <w:rPr>
                <w:sz w:val="22"/>
                <w:szCs w:val="22"/>
              </w:rPr>
              <w:t xml:space="preserve"> </w:t>
            </w:r>
            <w:r w:rsidR="00565EEF">
              <w:rPr>
                <w:sz w:val="22"/>
                <w:szCs w:val="22"/>
              </w:rPr>
              <w:t>and others,</w:t>
            </w:r>
            <w:r w:rsidRPr="00B45531">
              <w:rPr>
                <w:sz w:val="22"/>
                <w:szCs w:val="22"/>
              </w:rPr>
              <w:t xml:space="preserve"> 2022</w:t>
            </w:r>
          </w:p>
        </w:tc>
      </w:tr>
      <w:tr w:rsidR="00C37194" w:rsidRPr="004B6EB5" w14:paraId="22EC3A4A" w14:textId="77777777">
        <w:tc>
          <w:tcPr>
            <w:tcW w:w="1088" w:type="dxa"/>
            <w:vMerge/>
          </w:tcPr>
          <w:p w14:paraId="25826FF6" w14:textId="77777777" w:rsidR="00C37194" w:rsidRPr="00B45531" w:rsidRDefault="00C37194">
            <w:pPr>
              <w:rPr>
                <w:sz w:val="22"/>
                <w:szCs w:val="22"/>
              </w:rPr>
            </w:pPr>
          </w:p>
        </w:tc>
        <w:tc>
          <w:tcPr>
            <w:tcW w:w="2026" w:type="dxa"/>
            <w:vAlign w:val="center"/>
          </w:tcPr>
          <w:p w14:paraId="180DE891" w14:textId="77777777" w:rsidR="00C37194" w:rsidRPr="00B45531" w:rsidRDefault="00C37194">
            <w:pPr>
              <w:contextualSpacing/>
              <w:jc w:val="center"/>
              <w:rPr>
                <w:i/>
                <w:iCs/>
                <w:sz w:val="22"/>
                <w:szCs w:val="22"/>
              </w:rPr>
            </w:pPr>
            <w:r w:rsidRPr="00B45531">
              <w:rPr>
                <w:i/>
                <w:iCs/>
                <w:sz w:val="22"/>
                <w:szCs w:val="22"/>
              </w:rPr>
              <w:t xml:space="preserve">An. </w:t>
            </w:r>
            <w:proofErr w:type="spellStart"/>
            <w:r w:rsidRPr="00B45531">
              <w:rPr>
                <w:i/>
                <w:iCs/>
                <w:sz w:val="22"/>
                <w:szCs w:val="22"/>
              </w:rPr>
              <w:t>stephensi</w:t>
            </w:r>
            <w:proofErr w:type="spellEnd"/>
          </w:p>
        </w:tc>
        <w:tc>
          <w:tcPr>
            <w:tcW w:w="2268" w:type="dxa"/>
          </w:tcPr>
          <w:p w14:paraId="689FBEFE" w14:textId="77777777" w:rsidR="00C37194" w:rsidRPr="00B45531" w:rsidRDefault="00C37194">
            <w:pPr>
              <w:contextualSpacing/>
              <w:jc w:val="center"/>
              <w:rPr>
                <w:sz w:val="22"/>
                <w:szCs w:val="22"/>
              </w:rPr>
            </w:pPr>
            <w:r w:rsidRPr="00B45531">
              <w:rPr>
                <w:sz w:val="22"/>
                <w:szCs w:val="22"/>
              </w:rPr>
              <w:t>Malaria</w:t>
            </w:r>
          </w:p>
        </w:tc>
        <w:tc>
          <w:tcPr>
            <w:tcW w:w="1276" w:type="dxa"/>
          </w:tcPr>
          <w:p w14:paraId="536EF894" w14:textId="77777777" w:rsidR="00C37194" w:rsidRPr="00B45531" w:rsidRDefault="00C37194">
            <w:pPr>
              <w:contextualSpacing/>
              <w:jc w:val="center"/>
              <w:rPr>
                <w:sz w:val="22"/>
                <w:szCs w:val="22"/>
              </w:rPr>
            </w:pPr>
            <w:r w:rsidRPr="00B45531">
              <w:rPr>
                <w:sz w:val="22"/>
                <w:szCs w:val="22"/>
              </w:rPr>
              <w:t>Plasmodium</w:t>
            </w:r>
          </w:p>
        </w:tc>
        <w:tc>
          <w:tcPr>
            <w:tcW w:w="2692" w:type="dxa"/>
          </w:tcPr>
          <w:p w14:paraId="63432B97" w14:textId="43403C81" w:rsidR="00C37194" w:rsidRPr="00B45531" w:rsidRDefault="00C37194">
            <w:pPr>
              <w:contextualSpacing/>
              <w:jc w:val="center"/>
              <w:rPr>
                <w:sz w:val="22"/>
                <w:szCs w:val="22"/>
              </w:rPr>
            </w:pPr>
            <w:proofErr w:type="spellStart"/>
            <w:r w:rsidRPr="00B45531">
              <w:rPr>
                <w:sz w:val="22"/>
                <w:szCs w:val="22"/>
              </w:rPr>
              <w:t>Djihinto</w:t>
            </w:r>
            <w:proofErr w:type="spellEnd"/>
            <w:r w:rsidRPr="00B45531">
              <w:rPr>
                <w:sz w:val="22"/>
                <w:szCs w:val="22"/>
              </w:rPr>
              <w:t xml:space="preserve"> </w:t>
            </w:r>
            <w:r w:rsidR="00565EEF">
              <w:rPr>
                <w:sz w:val="22"/>
                <w:szCs w:val="22"/>
              </w:rPr>
              <w:t xml:space="preserve">and others, </w:t>
            </w:r>
            <w:r w:rsidRPr="00B45531">
              <w:rPr>
                <w:sz w:val="22"/>
                <w:szCs w:val="22"/>
              </w:rPr>
              <w:t>2022</w:t>
            </w:r>
          </w:p>
        </w:tc>
      </w:tr>
      <w:tr w:rsidR="00C37194" w:rsidRPr="004B6EB5" w14:paraId="3F7EADD1" w14:textId="77777777">
        <w:tc>
          <w:tcPr>
            <w:tcW w:w="1088" w:type="dxa"/>
            <w:vMerge/>
          </w:tcPr>
          <w:p w14:paraId="5B84FB14" w14:textId="77777777" w:rsidR="00C37194" w:rsidRPr="00B45531" w:rsidRDefault="00C37194">
            <w:pPr>
              <w:rPr>
                <w:sz w:val="22"/>
                <w:szCs w:val="22"/>
              </w:rPr>
            </w:pPr>
          </w:p>
        </w:tc>
        <w:tc>
          <w:tcPr>
            <w:tcW w:w="2026" w:type="dxa"/>
            <w:vAlign w:val="center"/>
          </w:tcPr>
          <w:p w14:paraId="17A11213" w14:textId="77777777" w:rsidR="00C37194" w:rsidRPr="00B45531" w:rsidRDefault="00C37194">
            <w:pPr>
              <w:contextualSpacing/>
              <w:jc w:val="center"/>
              <w:rPr>
                <w:i/>
                <w:iCs/>
                <w:sz w:val="22"/>
                <w:szCs w:val="22"/>
              </w:rPr>
            </w:pPr>
            <w:r w:rsidRPr="00B45531">
              <w:rPr>
                <w:i/>
                <w:iCs/>
                <w:sz w:val="22"/>
                <w:szCs w:val="22"/>
              </w:rPr>
              <w:t xml:space="preserve">Anopheles </w:t>
            </w:r>
            <w:proofErr w:type="spellStart"/>
            <w:r w:rsidRPr="00B45531">
              <w:rPr>
                <w:i/>
                <w:iCs/>
                <w:sz w:val="22"/>
                <w:szCs w:val="22"/>
              </w:rPr>
              <w:t>punctipennis</w:t>
            </w:r>
            <w:proofErr w:type="spellEnd"/>
          </w:p>
        </w:tc>
        <w:tc>
          <w:tcPr>
            <w:tcW w:w="2268" w:type="dxa"/>
          </w:tcPr>
          <w:p w14:paraId="193F1448"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23F9DC89" w14:textId="77777777" w:rsidR="00C37194" w:rsidRPr="00B45531" w:rsidRDefault="00C37194">
            <w:pPr>
              <w:contextualSpacing/>
              <w:jc w:val="center"/>
              <w:rPr>
                <w:sz w:val="22"/>
                <w:szCs w:val="22"/>
              </w:rPr>
            </w:pPr>
            <w:r w:rsidRPr="00B45531">
              <w:rPr>
                <w:sz w:val="22"/>
                <w:szCs w:val="22"/>
              </w:rPr>
              <w:t>Virus</w:t>
            </w:r>
          </w:p>
        </w:tc>
        <w:tc>
          <w:tcPr>
            <w:tcW w:w="2692" w:type="dxa"/>
          </w:tcPr>
          <w:p w14:paraId="438E2718" w14:textId="125DF1F0" w:rsidR="00C37194" w:rsidRPr="00B45531" w:rsidRDefault="00C37194">
            <w:pPr>
              <w:contextualSpacing/>
              <w:jc w:val="center"/>
              <w:rPr>
                <w:sz w:val="22"/>
                <w:szCs w:val="22"/>
              </w:rPr>
            </w:pPr>
            <w:r w:rsidRPr="00B45531">
              <w:rPr>
                <w:sz w:val="22"/>
                <w:szCs w:val="22"/>
              </w:rPr>
              <w:t xml:space="preserve">Waddell </w:t>
            </w:r>
            <w:r w:rsidR="00565EEF">
              <w:rPr>
                <w:sz w:val="22"/>
                <w:szCs w:val="22"/>
              </w:rPr>
              <w:t xml:space="preserve">and others, </w:t>
            </w:r>
            <w:r w:rsidRPr="00B45531">
              <w:rPr>
                <w:sz w:val="22"/>
                <w:szCs w:val="22"/>
              </w:rPr>
              <w:t xml:space="preserve"> 2019</w:t>
            </w:r>
          </w:p>
        </w:tc>
      </w:tr>
      <w:tr w:rsidR="00C37194" w:rsidRPr="004B6EB5" w14:paraId="57F58706" w14:textId="77777777">
        <w:tc>
          <w:tcPr>
            <w:tcW w:w="1088" w:type="dxa"/>
            <w:vMerge/>
          </w:tcPr>
          <w:p w14:paraId="79DF0C8E" w14:textId="77777777" w:rsidR="00C37194" w:rsidRPr="00B45531" w:rsidRDefault="00C37194">
            <w:pPr>
              <w:rPr>
                <w:sz w:val="22"/>
                <w:szCs w:val="22"/>
              </w:rPr>
            </w:pPr>
          </w:p>
        </w:tc>
        <w:tc>
          <w:tcPr>
            <w:tcW w:w="2026" w:type="dxa"/>
            <w:vAlign w:val="center"/>
          </w:tcPr>
          <w:p w14:paraId="7CF1976C" w14:textId="77777777" w:rsidR="00C37194" w:rsidRPr="00B45531" w:rsidRDefault="00C37194">
            <w:pPr>
              <w:contextualSpacing/>
              <w:jc w:val="center"/>
              <w:rPr>
                <w:i/>
                <w:iCs/>
                <w:sz w:val="22"/>
                <w:szCs w:val="22"/>
              </w:rPr>
            </w:pPr>
            <w:r w:rsidRPr="00B45531">
              <w:rPr>
                <w:i/>
                <w:iCs/>
                <w:sz w:val="22"/>
                <w:szCs w:val="22"/>
              </w:rPr>
              <w:t xml:space="preserve">An. </w:t>
            </w:r>
            <w:proofErr w:type="spellStart"/>
            <w:r w:rsidRPr="00B45531">
              <w:rPr>
                <w:i/>
                <w:iCs/>
                <w:sz w:val="22"/>
                <w:szCs w:val="22"/>
              </w:rPr>
              <w:t>quadrimaculatus</w:t>
            </w:r>
            <w:proofErr w:type="spellEnd"/>
          </w:p>
        </w:tc>
        <w:tc>
          <w:tcPr>
            <w:tcW w:w="2268" w:type="dxa"/>
          </w:tcPr>
          <w:p w14:paraId="5B4B038B" w14:textId="77777777" w:rsidR="00C37194" w:rsidRPr="00B45531" w:rsidRDefault="00C37194">
            <w:pPr>
              <w:contextualSpacing/>
              <w:jc w:val="center"/>
              <w:rPr>
                <w:sz w:val="22"/>
                <w:szCs w:val="22"/>
              </w:rPr>
            </w:pPr>
            <w:r w:rsidRPr="00B45531">
              <w:rPr>
                <w:sz w:val="22"/>
                <w:szCs w:val="22"/>
              </w:rPr>
              <w:t>Cache Valley fever**</w:t>
            </w:r>
          </w:p>
        </w:tc>
        <w:tc>
          <w:tcPr>
            <w:tcW w:w="1276" w:type="dxa"/>
          </w:tcPr>
          <w:p w14:paraId="67D3C855" w14:textId="77777777" w:rsidR="00C37194" w:rsidRPr="00B45531" w:rsidRDefault="00C37194">
            <w:pPr>
              <w:contextualSpacing/>
              <w:jc w:val="center"/>
              <w:rPr>
                <w:sz w:val="22"/>
                <w:szCs w:val="22"/>
              </w:rPr>
            </w:pPr>
            <w:r w:rsidRPr="00B45531">
              <w:rPr>
                <w:sz w:val="22"/>
                <w:szCs w:val="22"/>
              </w:rPr>
              <w:t>Virus</w:t>
            </w:r>
          </w:p>
        </w:tc>
        <w:tc>
          <w:tcPr>
            <w:tcW w:w="2692" w:type="dxa"/>
          </w:tcPr>
          <w:p w14:paraId="42B940BE" w14:textId="39174C32" w:rsidR="00C37194" w:rsidRPr="00B45531" w:rsidRDefault="00C37194">
            <w:pPr>
              <w:contextualSpacing/>
              <w:jc w:val="center"/>
              <w:rPr>
                <w:sz w:val="22"/>
                <w:szCs w:val="22"/>
              </w:rPr>
            </w:pPr>
            <w:r w:rsidRPr="00B45531">
              <w:rPr>
                <w:sz w:val="22"/>
                <w:szCs w:val="22"/>
              </w:rPr>
              <w:t xml:space="preserve">Waddell </w:t>
            </w:r>
            <w:r w:rsidR="00565EEF">
              <w:rPr>
                <w:sz w:val="22"/>
                <w:szCs w:val="22"/>
              </w:rPr>
              <w:t>and others,</w:t>
            </w:r>
            <w:r w:rsidRPr="00B45531">
              <w:rPr>
                <w:sz w:val="22"/>
                <w:szCs w:val="22"/>
              </w:rPr>
              <w:t xml:space="preserve"> 2019</w:t>
            </w:r>
          </w:p>
        </w:tc>
      </w:tr>
      <w:tr w:rsidR="00C37194" w:rsidRPr="004B6EB5" w14:paraId="5B5E4593" w14:textId="77777777">
        <w:tc>
          <w:tcPr>
            <w:tcW w:w="1088" w:type="dxa"/>
            <w:vMerge/>
          </w:tcPr>
          <w:p w14:paraId="0149CE65" w14:textId="77777777" w:rsidR="00C37194" w:rsidRPr="00B45531" w:rsidRDefault="00C37194">
            <w:pPr>
              <w:rPr>
                <w:sz w:val="22"/>
                <w:szCs w:val="22"/>
              </w:rPr>
            </w:pPr>
          </w:p>
        </w:tc>
        <w:tc>
          <w:tcPr>
            <w:tcW w:w="2026" w:type="dxa"/>
            <w:vAlign w:val="center"/>
          </w:tcPr>
          <w:p w14:paraId="077FAAAC" w14:textId="77777777" w:rsidR="00C37194" w:rsidRPr="00B45531" w:rsidRDefault="00C37194">
            <w:pPr>
              <w:contextualSpacing/>
              <w:jc w:val="center"/>
              <w:rPr>
                <w:i/>
                <w:iCs/>
                <w:sz w:val="22"/>
                <w:szCs w:val="22"/>
              </w:rPr>
            </w:pPr>
            <w:proofErr w:type="spellStart"/>
            <w:r w:rsidRPr="00B45531">
              <w:rPr>
                <w:i/>
                <w:iCs/>
                <w:sz w:val="22"/>
                <w:szCs w:val="22"/>
              </w:rPr>
              <w:t>Coquillettidia</w:t>
            </w:r>
            <w:proofErr w:type="spellEnd"/>
            <w:r w:rsidRPr="00B45531">
              <w:rPr>
                <w:i/>
                <w:iCs/>
                <w:sz w:val="22"/>
                <w:szCs w:val="22"/>
              </w:rPr>
              <w:t xml:space="preserve"> </w:t>
            </w:r>
            <w:proofErr w:type="spellStart"/>
            <w:r w:rsidRPr="00B45531">
              <w:rPr>
                <w:i/>
                <w:iCs/>
                <w:sz w:val="22"/>
                <w:szCs w:val="22"/>
              </w:rPr>
              <w:t>richiardii</w:t>
            </w:r>
            <w:proofErr w:type="spellEnd"/>
          </w:p>
        </w:tc>
        <w:tc>
          <w:tcPr>
            <w:tcW w:w="2268" w:type="dxa"/>
          </w:tcPr>
          <w:p w14:paraId="47C341E1" w14:textId="77777777" w:rsidR="00C37194" w:rsidRPr="00B45531" w:rsidRDefault="00C37194">
            <w:pPr>
              <w:contextualSpacing/>
              <w:jc w:val="center"/>
              <w:rPr>
                <w:sz w:val="22"/>
                <w:szCs w:val="22"/>
              </w:rPr>
            </w:pPr>
            <w:proofErr w:type="spellStart"/>
            <w:r w:rsidRPr="00B45531">
              <w:rPr>
                <w:sz w:val="22"/>
                <w:szCs w:val="22"/>
              </w:rPr>
              <w:t>Sindbis</w:t>
            </w:r>
            <w:proofErr w:type="spellEnd"/>
            <w:r w:rsidRPr="00B45531">
              <w:rPr>
                <w:sz w:val="22"/>
                <w:szCs w:val="22"/>
              </w:rPr>
              <w:t xml:space="preserve"> fever </w:t>
            </w:r>
          </w:p>
        </w:tc>
        <w:tc>
          <w:tcPr>
            <w:tcW w:w="1276" w:type="dxa"/>
          </w:tcPr>
          <w:p w14:paraId="28C33F53"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65612892" w14:textId="4DD2E2FE" w:rsidR="00C37194" w:rsidRPr="00B45531" w:rsidRDefault="00C37194">
            <w:pPr>
              <w:contextualSpacing/>
              <w:jc w:val="center"/>
              <w:rPr>
                <w:sz w:val="22"/>
                <w:szCs w:val="22"/>
              </w:rPr>
            </w:pPr>
            <w:proofErr w:type="spellStart"/>
            <w:r w:rsidRPr="00B45531">
              <w:rPr>
                <w:sz w:val="22"/>
                <w:szCs w:val="22"/>
              </w:rPr>
              <w:t>Wilkman</w:t>
            </w:r>
            <w:proofErr w:type="spellEnd"/>
            <w:r w:rsidRPr="00B45531">
              <w:rPr>
                <w:sz w:val="22"/>
                <w:szCs w:val="22"/>
              </w:rPr>
              <w:t xml:space="preserve"> </w:t>
            </w:r>
            <w:r w:rsidR="00565EEF">
              <w:rPr>
                <w:sz w:val="22"/>
                <w:szCs w:val="22"/>
              </w:rPr>
              <w:t xml:space="preserve">and others, </w:t>
            </w:r>
            <w:r w:rsidRPr="00B45531">
              <w:rPr>
                <w:sz w:val="22"/>
                <w:szCs w:val="22"/>
              </w:rPr>
              <w:t>2023</w:t>
            </w:r>
          </w:p>
        </w:tc>
      </w:tr>
      <w:tr w:rsidR="00C37194" w:rsidRPr="004B6EB5" w14:paraId="082E65EF" w14:textId="77777777">
        <w:tc>
          <w:tcPr>
            <w:tcW w:w="1088" w:type="dxa"/>
            <w:vMerge/>
          </w:tcPr>
          <w:p w14:paraId="4A9FFEC1" w14:textId="77777777" w:rsidR="00C37194" w:rsidRPr="00B45531" w:rsidRDefault="00C37194">
            <w:pPr>
              <w:rPr>
                <w:sz w:val="22"/>
                <w:szCs w:val="22"/>
              </w:rPr>
            </w:pPr>
          </w:p>
        </w:tc>
        <w:tc>
          <w:tcPr>
            <w:tcW w:w="2026" w:type="dxa"/>
            <w:vAlign w:val="center"/>
          </w:tcPr>
          <w:p w14:paraId="76FD1098" w14:textId="77777777" w:rsidR="00C37194" w:rsidRPr="00B45531" w:rsidRDefault="00C37194">
            <w:pPr>
              <w:contextualSpacing/>
              <w:jc w:val="center"/>
              <w:rPr>
                <w:i/>
                <w:iCs/>
                <w:sz w:val="22"/>
                <w:szCs w:val="22"/>
              </w:rPr>
            </w:pPr>
            <w:r w:rsidRPr="00B45531">
              <w:rPr>
                <w:i/>
                <w:iCs/>
                <w:sz w:val="22"/>
                <w:szCs w:val="22"/>
              </w:rPr>
              <w:t xml:space="preserve">Culex </w:t>
            </w:r>
            <w:proofErr w:type="spellStart"/>
            <w:r w:rsidRPr="00B45531">
              <w:rPr>
                <w:i/>
                <w:iCs/>
                <w:sz w:val="22"/>
                <w:szCs w:val="22"/>
              </w:rPr>
              <w:t>annulirostris</w:t>
            </w:r>
            <w:proofErr w:type="spellEnd"/>
          </w:p>
        </w:tc>
        <w:tc>
          <w:tcPr>
            <w:tcW w:w="2268" w:type="dxa"/>
          </w:tcPr>
          <w:p w14:paraId="6572994B" w14:textId="77777777" w:rsidR="00C37194" w:rsidRPr="00B45531" w:rsidRDefault="00C37194">
            <w:pPr>
              <w:contextualSpacing/>
              <w:jc w:val="center"/>
              <w:rPr>
                <w:sz w:val="22"/>
                <w:szCs w:val="22"/>
              </w:rPr>
            </w:pPr>
            <w:r w:rsidRPr="00B45531">
              <w:rPr>
                <w:sz w:val="22"/>
                <w:szCs w:val="22"/>
              </w:rPr>
              <w:t xml:space="preserve">Murray Valley encephalitis </w:t>
            </w:r>
          </w:p>
        </w:tc>
        <w:tc>
          <w:tcPr>
            <w:tcW w:w="1276" w:type="dxa"/>
          </w:tcPr>
          <w:p w14:paraId="786FB8AC"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710C83EF" w14:textId="2E5B1965" w:rsidR="00C37194" w:rsidRPr="00B45531" w:rsidRDefault="00C37194">
            <w:pPr>
              <w:contextualSpacing/>
              <w:jc w:val="center"/>
              <w:rPr>
                <w:sz w:val="22"/>
                <w:szCs w:val="22"/>
              </w:rPr>
            </w:pPr>
            <w:r w:rsidRPr="00B45531">
              <w:rPr>
                <w:sz w:val="22"/>
                <w:szCs w:val="22"/>
              </w:rPr>
              <w:t xml:space="preserve">Braddick </w:t>
            </w:r>
            <w:r w:rsidR="00565EEF">
              <w:rPr>
                <w:sz w:val="22"/>
                <w:szCs w:val="22"/>
              </w:rPr>
              <w:t>and others,</w:t>
            </w:r>
            <w:r w:rsidRPr="00B45531">
              <w:rPr>
                <w:sz w:val="22"/>
                <w:szCs w:val="22"/>
              </w:rPr>
              <w:t xml:space="preserve"> 2023 </w:t>
            </w:r>
          </w:p>
        </w:tc>
      </w:tr>
      <w:tr w:rsidR="00C37194" w:rsidRPr="004B6EB5" w14:paraId="253DBFFE" w14:textId="77777777">
        <w:tc>
          <w:tcPr>
            <w:tcW w:w="1088" w:type="dxa"/>
            <w:vMerge/>
          </w:tcPr>
          <w:p w14:paraId="770929E8" w14:textId="77777777" w:rsidR="00C37194" w:rsidRPr="00B45531" w:rsidRDefault="00C37194">
            <w:pPr>
              <w:rPr>
                <w:sz w:val="22"/>
                <w:szCs w:val="22"/>
              </w:rPr>
            </w:pPr>
          </w:p>
        </w:tc>
        <w:tc>
          <w:tcPr>
            <w:tcW w:w="2026" w:type="dxa"/>
            <w:vAlign w:val="center"/>
          </w:tcPr>
          <w:p w14:paraId="3599B04E"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antennatus</w:t>
            </w:r>
            <w:proofErr w:type="spellEnd"/>
          </w:p>
        </w:tc>
        <w:tc>
          <w:tcPr>
            <w:tcW w:w="2268" w:type="dxa"/>
          </w:tcPr>
          <w:p w14:paraId="640D6019" w14:textId="77777777" w:rsidR="00C37194" w:rsidRPr="00B45531" w:rsidRDefault="00C37194">
            <w:pPr>
              <w:contextualSpacing/>
              <w:jc w:val="center"/>
              <w:rPr>
                <w:sz w:val="22"/>
                <w:szCs w:val="22"/>
              </w:rPr>
            </w:pPr>
            <w:r w:rsidRPr="00B45531">
              <w:rPr>
                <w:sz w:val="22"/>
                <w:szCs w:val="22"/>
              </w:rPr>
              <w:t>Rift Valley fever</w:t>
            </w:r>
          </w:p>
        </w:tc>
        <w:tc>
          <w:tcPr>
            <w:tcW w:w="1276" w:type="dxa"/>
          </w:tcPr>
          <w:p w14:paraId="702C8F06"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7877C141" w14:textId="77E9F97A" w:rsidR="00C37194" w:rsidRPr="00B45531" w:rsidRDefault="00C37194">
            <w:pPr>
              <w:contextualSpacing/>
              <w:jc w:val="center"/>
              <w:rPr>
                <w:sz w:val="22"/>
                <w:szCs w:val="22"/>
              </w:rPr>
            </w:pPr>
            <w:proofErr w:type="spellStart"/>
            <w:r w:rsidRPr="00B45531">
              <w:rPr>
                <w:sz w:val="22"/>
                <w:szCs w:val="22"/>
              </w:rPr>
              <w:t>Tantely</w:t>
            </w:r>
            <w:proofErr w:type="spellEnd"/>
            <w:r w:rsidRPr="00B45531">
              <w:rPr>
                <w:sz w:val="22"/>
                <w:szCs w:val="22"/>
              </w:rPr>
              <w:t xml:space="preserve"> </w:t>
            </w:r>
            <w:r w:rsidR="00565EEF">
              <w:rPr>
                <w:sz w:val="22"/>
                <w:szCs w:val="22"/>
              </w:rPr>
              <w:t>and others,</w:t>
            </w:r>
            <w:r w:rsidRPr="00B45531">
              <w:rPr>
                <w:sz w:val="22"/>
                <w:szCs w:val="22"/>
              </w:rPr>
              <w:t xml:space="preserve"> 2015b</w:t>
            </w:r>
          </w:p>
        </w:tc>
      </w:tr>
      <w:tr w:rsidR="00C37194" w:rsidRPr="004B6EB5" w14:paraId="749DC243" w14:textId="77777777">
        <w:tc>
          <w:tcPr>
            <w:tcW w:w="1088" w:type="dxa"/>
            <w:vMerge/>
          </w:tcPr>
          <w:p w14:paraId="4CFB43F9" w14:textId="77777777" w:rsidR="00C37194" w:rsidRPr="00B45531" w:rsidRDefault="00C37194">
            <w:pPr>
              <w:rPr>
                <w:sz w:val="22"/>
                <w:szCs w:val="22"/>
              </w:rPr>
            </w:pPr>
          </w:p>
        </w:tc>
        <w:tc>
          <w:tcPr>
            <w:tcW w:w="2026" w:type="dxa"/>
            <w:vAlign w:val="center"/>
          </w:tcPr>
          <w:p w14:paraId="5E6B72FC"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nigripalpus</w:t>
            </w:r>
            <w:proofErr w:type="spellEnd"/>
          </w:p>
        </w:tc>
        <w:tc>
          <w:tcPr>
            <w:tcW w:w="2268" w:type="dxa"/>
          </w:tcPr>
          <w:p w14:paraId="5B270AFB" w14:textId="77777777" w:rsidR="00C37194" w:rsidRPr="00B45531" w:rsidRDefault="00C37194">
            <w:pPr>
              <w:contextualSpacing/>
              <w:jc w:val="center"/>
              <w:rPr>
                <w:sz w:val="22"/>
                <w:szCs w:val="22"/>
              </w:rPr>
            </w:pPr>
            <w:r w:rsidRPr="00B45531">
              <w:rPr>
                <w:sz w:val="22"/>
                <w:szCs w:val="22"/>
              </w:rPr>
              <w:t>St. Louis encephalitis</w:t>
            </w:r>
          </w:p>
        </w:tc>
        <w:tc>
          <w:tcPr>
            <w:tcW w:w="1276" w:type="dxa"/>
          </w:tcPr>
          <w:p w14:paraId="03DD2C6F" w14:textId="77777777" w:rsidR="00C37194" w:rsidRPr="00B45531" w:rsidRDefault="00C37194">
            <w:pPr>
              <w:contextualSpacing/>
              <w:jc w:val="center"/>
              <w:rPr>
                <w:sz w:val="22"/>
                <w:szCs w:val="22"/>
              </w:rPr>
            </w:pPr>
            <w:r w:rsidRPr="00B45531">
              <w:rPr>
                <w:sz w:val="22"/>
                <w:szCs w:val="22"/>
              </w:rPr>
              <w:t>Virus</w:t>
            </w:r>
          </w:p>
        </w:tc>
        <w:tc>
          <w:tcPr>
            <w:tcW w:w="2692" w:type="dxa"/>
          </w:tcPr>
          <w:p w14:paraId="56FE4B5B" w14:textId="6614A997" w:rsidR="00C37194" w:rsidRPr="00B45531" w:rsidRDefault="00C37194">
            <w:pPr>
              <w:contextualSpacing/>
              <w:jc w:val="center"/>
              <w:rPr>
                <w:sz w:val="22"/>
                <w:szCs w:val="22"/>
              </w:rPr>
            </w:pPr>
            <w:r w:rsidRPr="00B45531">
              <w:rPr>
                <w:sz w:val="22"/>
                <w:szCs w:val="22"/>
              </w:rPr>
              <w:t xml:space="preserve">Curren </w:t>
            </w:r>
            <w:r w:rsidR="00565EEF">
              <w:rPr>
                <w:sz w:val="22"/>
                <w:szCs w:val="22"/>
              </w:rPr>
              <w:t>and others,</w:t>
            </w:r>
            <w:r w:rsidRPr="00B45531">
              <w:rPr>
                <w:sz w:val="22"/>
                <w:szCs w:val="22"/>
              </w:rPr>
              <w:t xml:space="preserve"> 2018</w:t>
            </w:r>
          </w:p>
        </w:tc>
      </w:tr>
      <w:tr w:rsidR="00C37194" w:rsidRPr="004B6EB5" w14:paraId="02E7E635" w14:textId="77777777">
        <w:tc>
          <w:tcPr>
            <w:tcW w:w="1088" w:type="dxa"/>
            <w:vMerge/>
          </w:tcPr>
          <w:p w14:paraId="63328D3B" w14:textId="77777777" w:rsidR="00C37194" w:rsidRPr="00B45531" w:rsidRDefault="00C37194">
            <w:pPr>
              <w:rPr>
                <w:sz w:val="22"/>
                <w:szCs w:val="22"/>
              </w:rPr>
            </w:pPr>
          </w:p>
        </w:tc>
        <w:tc>
          <w:tcPr>
            <w:tcW w:w="2026" w:type="dxa"/>
            <w:vMerge w:val="restart"/>
            <w:vAlign w:val="center"/>
          </w:tcPr>
          <w:p w14:paraId="25610B3E"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pipiens</w:t>
            </w:r>
          </w:p>
        </w:tc>
        <w:tc>
          <w:tcPr>
            <w:tcW w:w="2268" w:type="dxa"/>
          </w:tcPr>
          <w:p w14:paraId="16F91833" w14:textId="77777777" w:rsidR="00C37194" w:rsidRPr="00B45531" w:rsidRDefault="00C37194">
            <w:pPr>
              <w:contextualSpacing/>
              <w:jc w:val="center"/>
              <w:rPr>
                <w:sz w:val="22"/>
                <w:szCs w:val="22"/>
              </w:rPr>
            </w:pPr>
            <w:r w:rsidRPr="00B45531">
              <w:rPr>
                <w:sz w:val="22"/>
                <w:szCs w:val="22"/>
              </w:rPr>
              <w:t xml:space="preserve">Rift Valley fever </w:t>
            </w:r>
          </w:p>
        </w:tc>
        <w:tc>
          <w:tcPr>
            <w:tcW w:w="1276" w:type="dxa"/>
          </w:tcPr>
          <w:p w14:paraId="6D222BB9"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2F4582F"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2818FC80" w14:textId="77777777">
        <w:tc>
          <w:tcPr>
            <w:tcW w:w="1088" w:type="dxa"/>
            <w:vMerge/>
          </w:tcPr>
          <w:p w14:paraId="15773EA5" w14:textId="77777777" w:rsidR="00C37194" w:rsidRPr="00B45531" w:rsidRDefault="00C37194">
            <w:pPr>
              <w:rPr>
                <w:sz w:val="22"/>
                <w:szCs w:val="22"/>
              </w:rPr>
            </w:pPr>
          </w:p>
        </w:tc>
        <w:tc>
          <w:tcPr>
            <w:tcW w:w="2026" w:type="dxa"/>
            <w:vMerge/>
            <w:vAlign w:val="center"/>
          </w:tcPr>
          <w:p w14:paraId="1AAB0D0C" w14:textId="77777777" w:rsidR="00C37194" w:rsidRPr="00B45531" w:rsidRDefault="00C37194">
            <w:pPr>
              <w:contextualSpacing/>
              <w:jc w:val="center"/>
              <w:rPr>
                <w:i/>
                <w:iCs/>
                <w:sz w:val="22"/>
                <w:szCs w:val="22"/>
              </w:rPr>
            </w:pPr>
          </w:p>
        </w:tc>
        <w:tc>
          <w:tcPr>
            <w:tcW w:w="2268" w:type="dxa"/>
          </w:tcPr>
          <w:p w14:paraId="2F204C51" w14:textId="77777777" w:rsidR="00C37194" w:rsidRPr="00B45531" w:rsidRDefault="00C37194">
            <w:pPr>
              <w:contextualSpacing/>
              <w:jc w:val="center"/>
              <w:rPr>
                <w:sz w:val="22"/>
                <w:szCs w:val="22"/>
              </w:rPr>
            </w:pPr>
            <w:r w:rsidRPr="00B45531">
              <w:rPr>
                <w:sz w:val="22"/>
                <w:szCs w:val="22"/>
              </w:rPr>
              <w:t>St. Louis encephalitis</w:t>
            </w:r>
          </w:p>
        </w:tc>
        <w:tc>
          <w:tcPr>
            <w:tcW w:w="1276" w:type="dxa"/>
          </w:tcPr>
          <w:p w14:paraId="051C99CB" w14:textId="77777777" w:rsidR="00C37194" w:rsidRPr="00B45531" w:rsidRDefault="00C37194">
            <w:pPr>
              <w:contextualSpacing/>
              <w:jc w:val="center"/>
              <w:rPr>
                <w:sz w:val="22"/>
                <w:szCs w:val="22"/>
              </w:rPr>
            </w:pPr>
            <w:r w:rsidRPr="00B45531">
              <w:rPr>
                <w:sz w:val="22"/>
                <w:szCs w:val="22"/>
              </w:rPr>
              <w:t>Virus</w:t>
            </w:r>
          </w:p>
        </w:tc>
        <w:tc>
          <w:tcPr>
            <w:tcW w:w="2692" w:type="dxa"/>
          </w:tcPr>
          <w:p w14:paraId="3544B678" w14:textId="41BAF1D4" w:rsidR="00C37194" w:rsidRPr="00B45531" w:rsidRDefault="00C37194">
            <w:pPr>
              <w:contextualSpacing/>
              <w:jc w:val="center"/>
              <w:rPr>
                <w:sz w:val="22"/>
                <w:szCs w:val="22"/>
              </w:rPr>
            </w:pPr>
            <w:r w:rsidRPr="00B45531">
              <w:rPr>
                <w:sz w:val="22"/>
                <w:szCs w:val="22"/>
              </w:rPr>
              <w:t xml:space="preserve">Curren </w:t>
            </w:r>
            <w:r w:rsidR="00565EEF">
              <w:rPr>
                <w:sz w:val="22"/>
                <w:szCs w:val="22"/>
              </w:rPr>
              <w:t>and others,</w:t>
            </w:r>
            <w:r w:rsidRPr="00B45531">
              <w:rPr>
                <w:sz w:val="22"/>
                <w:szCs w:val="22"/>
              </w:rPr>
              <w:t xml:space="preserve"> 2018</w:t>
            </w:r>
          </w:p>
        </w:tc>
      </w:tr>
      <w:tr w:rsidR="00C37194" w:rsidRPr="004B6EB5" w14:paraId="7586D0C6" w14:textId="77777777">
        <w:tc>
          <w:tcPr>
            <w:tcW w:w="1088" w:type="dxa"/>
            <w:vMerge/>
          </w:tcPr>
          <w:p w14:paraId="619B8B59" w14:textId="77777777" w:rsidR="00C37194" w:rsidRPr="00B45531" w:rsidRDefault="00C37194">
            <w:pPr>
              <w:rPr>
                <w:sz w:val="22"/>
                <w:szCs w:val="22"/>
              </w:rPr>
            </w:pPr>
          </w:p>
        </w:tc>
        <w:tc>
          <w:tcPr>
            <w:tcW w:w="2026" w:type="dxa"/>
            <w:vMerge/>
            <w:vAlign w:val="center"/>
          </w:tcPr>
          <w:p w14:paraId="273DAECC" w14:textId="77777777" w:rsidR="00C37194" w:rsidRPr="00B45531" w:rsidRDefault="00C37194">
            <w:pPr>
              <w:contextualSpacing/>
              <w:jc w:val="center"/>
              <w:rPr>
                <w:i/>
                <w:iCs/>
                <w:sz w:val="22"/>
                <w:szCs w:val="22"/>
              </w:rPr>
            </w:pPr>
          </w:p>
        </w:tc>
        <w:tc>
          <w:tcPr>
            <w:tcW w:w="2268" w:type="dxa"/>
          </w:tcPr>
          <w:p w14:paraId="04679D4F" w14:textId="77777777" w:rsidR="00C37194" w:rsidRPr="00B45531" w:rsidRDefault="00C37194">
            <w:pPr>
              <w:contextualSpacing/>
              <w:jc w:val="center"/>
              <w:rPr>
                <w:sz w:val="22"/>
                <w:szCs w:val="22"/>
              </w:rPr>
            </w:pPr>
            <w:r w:rsidRPr="00B45531">
              <w:rPr>
                <w:sz w:val="22"/>
                <w:szCs w:val="22"/>
              </w:rPr>
              <w:t>Usutu virus</w:t>
            </w:r>
          </w:p>
        </w:tc>
        <w:tc>
          <w:tcPr>
            <w:tcW w:w="1276" w:type="dxa"/>
          </w:tcPr>
          <w:p w14:paraId="160A80F8" w14:textId="77777777" w:rsidR="00C37194" w:rsidRPr="00B45531" w:rsidRDefault="00C37194">
            <w:pPr>
              <w:contextualSpacing/>
              <w:jc w:val="center"/>
              <w:rPr>
                <w:sz w:val="22"/>
                <w:szCs w:val="22"/>
              </w:rPr>
            </w:pPr>
            <w:r w:rsidRPr="00B45531">
              <w:rPr>
                <w:sz w:val="22"/>
                <w:szCs w:val="22"/>
              </w:rPr>
              <w:t>Virus</w:t>
            </w:r>
          </w:p>
        </w:tc>
        <w:tc>
          <w:tcPr>
            <w:tcW w:w="2692" w:type="dxa"/>
          </w:tcPr>
          <w:p w14:paraId="2C027672" w14:textId="3BDC220A" w:rsidR="00C37194" w:rsidRPr="00B45531" w:rsidRDefault="00C37194">
            <w:pPr>
              <w:contextualSpacing/>
              <w:jc w:val="center"/>
              <w:rPr>
                <w:sz w:val="22"/>
                <w:szCs w:val="22"/>
              </w:rPr>
            </w:pPr>
            <w:r w:rsidRPr="00B45531">
              <w:rPr>
                <w:sz w:val="22"/>
                <w:szCs w:val="22"/>
              </w:rPr>
              <w:t xml:space="preserve">Braack </w:t>
            </w:r>
            <w:r w:rsidR="00565EEF">
              <w:rPr>
                <w:sz w:val="22"/>
                <w:szCs w:val="22"/>
              </w:rPr>
              <w:t>and others,</w:t>
            </w:r>
            <w:r w:rsidRPr="00B45531">
              <w:rPr>
                <w:sz w:val="22"/>
                <w:szCs w:val="22"/>
              </w:rPr>
              <w:t xml:space="preserve"> 2018; </w:t>
            </w:r>
          </w:p>
        </w:tc>
      </w:tr>
      <w:tr w:rsidR="00C37194" w:rsidRPr="004B6EB5" w14:paraId="3AF70239" w14:textId="77777777">
        <w:trPr>
          <w:trHeight w:val="243"/>
        </w:trPr>
        <w:tc>
          <w:tcPr>
            <w:tcW w:w="1088" w:type="dxa"/>
            <w:vMerge/>
          </w:tcPr>
          <w:p w14:paraId="50042235" w14:textId="77777777" w:rsidR="00C37194" w:rsidRPr="00B45531" w:rsidRDefault="00C37194">
            <w:pPr>
              <w:rPr>
                <w:sz w:val="22"/>
                <w:szCs w:val="22"/>
              </w:rPr>
            </w:pPr>
          </w:p>
        </w:tc>
        <w:tc>
          <w:tcPr>
            <w:tcW w:w="2026" w:type="dxa"/>
            <w:vMerge/>
            <w:vAlign w:val="center"/>
          </w:tcPr>
          <w:p w14:paraId="49A122D8" w14:textId="77777777" w:rsidR="00C37194" w:rsidRPr="00B45531" w:rsidRDefault="00C37194">
            <w:pPr>
              <w:jc w:val="center"/>
              <w:rPr>
                <w:i/>
                <w:iCs/>
                <w:sz w:val="22"/>
                <w:szCs w:val="22"/>
              </w:rPr>
            </w:pPr>
          </w:p>
        </w:tc>
        <w:tc>
          <w:tcPr>
            <w:tcW w:w="2268" w:type="dxa"/>
          </w:tcPr>
          <w:p w14:paraId="45C29F45"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5664FBFF" w14:textId="77777777" w:rsidR="00C37194" w:rsidRPr="00B45531" w:rsidRDefault="00C37194">
            <w:pPr>
              <w:contextualSpacing/>
              <w:jc w:val="center"/>
              <w:rPr>
                <w:sz w:val="22"/>
                <w:szCs w:val="22"/>
              </w:rPr>
            </w:pPr>
            <w:r w:rsidRPr="00B45531">
              <w:rPr>
                <w:sz w:val="22"/>
                <w:szCs w:val="22"/>
              </w:rPr>
              <w:t>Virus</w:t>
            </w:r>
          </w:p>
        </w:tc>
        <w:tc>
          <w:tcPr>
            <w:tcW w:w="2692" w:type="dxa"/>
          </w:tcPr>
          <w:p w14:paraId="7B244EFC" w14:textId="0712B32D" w:rsidR="00C37194" w:rsidRPr="00B45531" w:rsidRDefault="00C37194">
            <w:pPr>
              <w:contextualSpacing/>
              <w:jc w:val="center"/>
              <w:rPr>
                <w:sz w:val="22"/>
                <w:szCs w:val="22"/>
              </w:rPr>
            </w:pPr>
            <w:r w:rsidRPr="00B45531">
              <w:rPr>
                <w:sz w:val="22"/>
                <w:szCs w:val="22"/>
              </w:rPr>
              <w:t xml:space="preserve">Colpitts </w:t>
            </w:r>
            <w:r w:rsidR="00565EEF">
              <w:rPr>
                <w:sz w:val="22"/>
                <w:szCs w:val="22"/>
              </w:rPr>
              <w:t>and others,</w:t>
            </w:r>
            <w:r w:rsidRPr="00B45531">
              <w:rPr>
                <w:sz w:val="22"/>
                <w:szCs w:val="22"/>
              </w:rPr>
              <w:t xml:space="preserve"> 2012</w:t>
            </w:r>
          </w:p>
        </w:tc>
      </w:tr>
      <w:tr w:rsidR="00C37194" w:rsidRPr="004B6EB5" w14:paraId="64931E67" w14:textId="77777777">
        <w:tc>
          <w:tcPr>
            <w:tcW w:w="1088" w:type="dxa"/>
            <w:vMerge/>
          </w:tcPr>
          <w:p w14:paraId="311D151B" w14:textId="77777777" w:rsidR="00C37194" w:rsidRPr="00B45531" w:rsidRDefault="00C37194">
            <w:pPr>
              <w:rPr>
                <w:sz w:val="22"/>
                <w:szCs w:val="22"/>
              </w:rPr>
            </w:pPr>
          </w:p>
        </w:tc>
        <w:tc>
          <w:tcPr>
            <w:tcW w:w="2026" w:type="dxa"/>
            <w:vMerge w:val="restart"/>
            <w:vAlign w:val="center"/>
          </w:tcPr>
          <w:p w14:paraId="43BF82D4" w14:textId="77777777" w:rsidR="00C37194" w:rsidRPr="00B45531" w:rsidRDefault="00C37194">
            <w:pPr>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quinquefasciatus</w:t>
            </w:r>
            <w:proofErr w:type="spellEnd"/>
          </w:p>
        </w:tc>
        <w:tc>
          <w:tcPr>
            <w:tcW w:w="2268" w:type="dxa"/>
          </w:tcPr>
          <w:p w14:paraId="250AC693" w14:textId="77777777" w:rsidR="00C37194" w:rsidRPr="00B45531" w:rsidRDefault="00C37194">
            <w:pPr>
              <w:contextualSpacing/>
              <w:jc w:val="center"/>
              <w:rPr>
                <w:sz w:val="22"/>
                <w:szCs w:val="22"/>
              </w:rPr>
            </w:pPr>
            <w:r w:rsidRPr="00B45531">
              <w:rPr>
                <w:sz w:val="22"/>
                <w:szCs w:val="22"/>
              </w:rPr>
              <w:t xml:space="preserve">Lymphatic filariasis </w:t>
            </w:r>
          </w:p>
        </w:tc>
        <w:tc>
          <w:tcPr>
            <w:tcW w:w="1276" w:type="dxa"/>
          </w:tcPr>
          <w:p w14:paraId="2970BACA"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64BA9280"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46F4BBC2" w14:textId="77777777">
        <w:tc>
          <w:tcPr>
            <w:tcW w:w="1088" w:type="dxa"/>
            <w:vMerge/>
          </w:tcPr>
          <w:p w14:paraId="7B023074" w14:textId="77777777" w:rsidR="00C37194" w:rsidRPr="00B45531" w:rsidRDefault="00C37194">
            <w:pPr>
              <w:rPr>
                <w:sz w:val="22"/>
                <w:szCs w:val="22"/>
              </w:rPr>
            </w:pPr>
          </w:p>
        </w:tc>
        <w:tc>
          <w:tcPr>
            <w:tcW w:w="2026" w:type="dxa"/>
            <w:vMerge/>
            <w:vAlign w:val="center"/>
          </w:tcPr>
          <w:p w14:paraId="1E09C695" w14:textId="77777777" w:rsidR="00C37194" w:rsidRPr="00B45531" w:rsidRDefault="00C37194">
            <w:pPr>
              <w:jc w:val="center"/>
              <w:rPr>
                <w:i/>
                <w:iCs/>
                <w:sz w:val="22"/>
                <w:szCs w:val="22"/>
              </w:rPr>
            </w:pPr>
          </w:p>
        </w:tc>
        <w:tc>
          <w:tcPr>
            <w:tcW w:w="2268" w:type="dxa"/>
          </w:tcPr>
          <w:p w14:paraId="78140017" w14:textId="77777777" w:rsidR="00C37194" w:rsidRPr="00B45531" w:rsidRDefault="00C37194">
            <w:pPr>
              <w:contextualSpacing/>
              <w:jc w:val="center"/>
              <w:rPr>
                <w:sz w:val="22"/>
                <w:szCs w:val="22"/>
              </w:rPr>
            </w:pPr>
            <w:r w:rsidRPr="00B45531">
              <w:rPr>
                <w:sz w:val="22"/>
                <w:szCs w:val="22"/>
              </w:rPr>
              <w:t>St. Louis encephalitis</w:t>
            </w:r>
          </w:p>
        </w:tc>
        <w:tc>
          <w:tcPr>
            <w:tcW w:w="1276" w:type="dxa"/>
          </w:tcPr>
          <w:p w14:paraId="32547AE0" w14:textId="77777777" w:rsidR="00C37194" w:rsidRPr="00B45531" w:rsidRDefault="00C37194">
            <w:pPr>
              <w:contextualSpacing/>
              <w:jc w:val="center"/>
              <w:rPr>
                <w:sz w:val="22"/>
                <w:szCs w:val="22"/>
              </w:rPr>
            </w:pPr>
            <w:r w:rsidRPr="00B45531">
              <w:rPr>
                <w:sz w:val="22"/>
                <w:szCs w:val="22"/>
              </w:rPr>
              <w:t>Virus</w:t>
            </w:r>
          </w:p>
        </w:tc>
        <w:tc>
          <w:tcPr>
            <w:tcW w:w="2692" w:type="dxa"/>
          </w:tcPr>
          <w:p w14:paraId="6DFABB6A" w14:textId="73707B25" w:rsidR="00C37194" w:rsidRPr="00B45531" w:rsidRDefault="00C37194">
            <w:pPr>
              <w:contextualSpacing/>
              <w:jc w:val="center"/>
              <w:rPr>
                <w:sz w:val="22"/>
                <w:szCs w:val="22"/>
              </w:rPr>
            </w:pPr>
            <w:r w:rsidRPr="00B45531">
              <w:rPr>
                <w:sz w:val="22"/>
                <w:szCs w:val="22"/>
              </w:rPr>
              <w:t xml:space="preserve">Curren </w:t>
            </w:r>
            <w:r w:rsidR="00565EEF">
              <w:rPr>
                <w:sz w:val="22"/>
                <w:szCs w:val="22"/>
              </w:rPr>
              <w:t>and others,</w:t>
            </w:r>
            <w:r w:rsidRPr="00B45531">
              <w:rPr>
                <w:sz w:val="22"/>
                <w:szCs w:val="22"/>
              </w:rPr>
              <w:t xml:space="preserve"> 2018</w:t>
            </w:r>
          </w:p>
        </w:tc>
      </w:tr>
      <w:tr w:rsidR="00C37194" w:rsidRPr="004B6EB5" w14:paraId="31B9FB94" w14:textId="77777777">
        <w:tc>
          <w:tcPr>
            <w:tcW w:w="1088" w:type="dxa"/>
            <w:vMerge/>
          </w:tcPr>
          <w:p w14:paraId="35D3CAD5" w14:textId="77777777" w:rsidR="00C37194" w:rsidRPr="00B45531" w:rsidRDefault="00C37194">
            <w:pPr>
              <w:rPr>
                <w:sz w:val="22"/>
                <w:szCs w:val="22"/>
              </w:rPr>
            </w:pPr>
          </w:p>
        </w:tc>
        <w:tc>
          <w:tcPr>
            <w:tcW w:w="2026" w:type="dxa"/>
            <w:vMerge/>
            <w:vAlign w:val="center"/>
          </w:tcPr>
          <w:p w14:paraId="1919208D" w14:textId="77777777" w:rsidR="00C37194" w:rsidRPr="00B45531" w:rsidRDefault="00C37194">
            <w:pPr>
              <w:jc w:val="center"/>
              <w:rPr>
                <w:i/>
                <w:iCs/>
                <w:sz w:val="22"/>
                <w:szCs w:val="22"/>
              </w:rPr>
            </w:pPr>
          </w:p>
        </w:tc>
        <w:tc>
          <w:tcPr>
            <w:tcW w:w="2268" w:type="dxa"/>
          </w:tcPr>
          <w:p w14:paraId="74028C86"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20D5DF93" w14:textId="77777777" w:rsidR="00C37194" w:rsidRPr="00B45531" w:rsidRDefault="00C37194">
            <w:pPr>
              <w:contextualSpacing/>
              <w:jc w:val="center"/>
              <w:rPr>
                <w:sz w:val="22"/>
                <w:szCs w:val="22"/>
              </w:rPr>
            </w:pPr>
            <w:r w:rsidRPr="00B45531">
              <w:rPr>
                <w:sz w:val="22"/>
                <w:szCs w:val="22"/>
              </w:rPr>
              <w:t>Virus</w:t>
            </w:r>
          </w:p>
        </w:tc>
        <w:tc>
          <w:tcPr>
            <w:tcW w:w="2692" w:type="dxa"/>
          </w:tcPr>
          <w:p w14:paraId="47EEDDA6" w14:textId="3D312451" w:rsidR="00C37194" w:rsidRPr="00B45531" w:rsidRDefault="00C37194">
            <w:pPr>
              <w:contextualSpacing/>
              <w:jc w:val="center"/>
              <w:rPr>
                <w:sz w:val="22"/>
                <w:szCs w:val="22"/>
              </w:rPr>
            </w:pPr>
            <w:r w:rsidRPr="00B45531">
              <w:rPr>
                <w:sz w:val="22"/>
                <w:szCs w:val="22"/>
              </w:rPr>
              <w:t xml:space="preserve">Colpitts </w:t>
            </w:r>
            <w:r w:rsidR="00565EEF">
              <w:rPr>
                <w:sz w:val="22"/>
                <w:szCs w:val="22"/>
              </w:rPr>
              <w:t>and others,</w:t>
            </w:r>
            <w:r w:rsidRPr="00B45531">
              <w:rPr>
                <w:sz w:val="22"/>
                <w:szCs w:val="22"/>
              </w:rPr>
              <w:t xml:space="preserve"> 2012</w:t>
            </w:r>
          </w:p>
        </w:tc>
      </w:tr>
      <w:tr w:rsidR="00C37194" w:rsidRPr="00C0700C" w14:paraId="38949742" w14:textId="77777777">
        <w:tc>
          <w:tcPr>
            <w:tcW w:w="1088" w:type="dxa"/>
            <w:vMerge/>
          </w:tcPr>
          <w:p w14:paraId="46F5212D" w14:textId="77777777" w:rsidR="00C37194" w:rsidRPr="00B45531" w:rsidRDefault="00C37194">
            <w:pPr>
              <w:rPr>
                <w:sz w:val="22"/>
                <w:szCs w:val="22"/>
              </w:rPr>
            </w:pPr>
          </w:p>
        </w:tc>
        <w:tc>
          <w:tcPr>
            <w:tcW w:w="2026" w:type="dxa"/>
            <w:vAlign w:val="center"/>
          </w:tcPr>
          <w:p w14:paraId="45068EF8"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rubinotus</w:t>
            </w:r>
            <w:proofErr w:type="spellEnd"/>
          </w:p>
        </w:tc>
        <w:tc>
          <w:tcPr>
            <w:tcW w:w="2268" w:type="dxa"/>
          </w:tcPr>
          <w:p w14:paraId="27A78ED8" w14:textId="77777777" w:rsidR="00C37194" w:rsidRPr="00B45531" w:rsidRDefault="00C37194">
            <w:pPr>
              <w:contextualSpacing/>
              <w:jc w:val="center"/>
              <w:rPr>
                <w:sz w:val="22"/>
                <w:szCs w:val="22"/>
              </w:rPr>
            </w:pPr>
            <w:r w:rsidRPr="00B45531">
              <w:rPr>
                <w:sz w:val="22"/>
                <w:szCs w:val="22"/>
              </w:rPr>
              <w:t>Banzi virus</w:t>
            </w:r>
          </w:p>
        </w:tc>
        <w:tc>
          <w:tcPr>
            <w:tcW w:w="1276" w:type="dxa"/>
          </w:tcPr>
          <w:p w14:paraId="621FCAA2" w14:textId="77777777" w:rsidR="00C37194" w:rsidRPr="00B45531" w:rsidRDefault="00C37194">
            <w:pPr>
              <w:contextualSpacing/>
              <w:jc w:val="center"/>
              <w:rPr>
                <w:sz w:val="22"/>
                <w:szCs w:val="22"/>
              </w:rPr>
            </w:pPr>
            <w:r w:rsidRPr="00B45531">
              <w:rPr>
                <w:sz w:val="22"/>
                <w:szCs w:val="22"/>
              </w:rPr>
              <w:t>Virus</w:t>
            </w:r>
          </w:p>
        </w:tc>
        <w:tc>
          <w:tcPr>
            <w:tcW w:w="2692" w:type="dxa"/>
          </w:tcPr>
          <w:p w14:paraId="78ADA4B4" w14:textId="55EE05E0" w:rsidR="00C37194" w:rsidRPr="00E64AF4" w:rsidRDefault="00C37194">
            <w:pPr>
              <w:contextualSpacing/>
              <w:jc w:val="center"/>
              <w:rPr>
                <w:sz w:val="22"/>
                <w:lang w:val="en-US"/>
              </w:rPr>
            </w:pPr>
            <w:r w:rsidRPr="00E64AF4">
              <w:rPr>
                <w:lang w:val="en-US"/>
              </w:rPr>
              <w:t xml:space="preserve">Braack </w:t>
            </w:r>
            <w:r w:rsidR="00565EEF" w:rsidRPr="00E64AF4">
              <w:rPr>
                <w:lang w:val="en-US"/>
              </w:rPr>
              <w:t>and others,</w:t>
            </w:r>
            <w:r w:rsidRPr="00E64AF4">
              <w:rPr>
                <w:lang w:val="en-US"/>
              </w:rPr>
              <w:t xml:space="preserve"> 2018; </w:t>
            </w:r>
            <w:proofErr w:type="spellStart"/>
            <w:r w:rsidRPr="00E64AF4">
              <w:rPr>
                <w:lang w:val="en-US"/>
              </w:rPr>
              <w:t>MacIntyre</w:t>
            </w:r>
            <w:proofErr w:type="spellEnd"/>
            <w:r w:rsidRPr="00E64AF4">
              <w:rPr>
                <w:lang w:val="en-US"/>
              </w:rPr>
              <w:t xml:space="preserve"> </w:t>
            </w:r>
            <w:r w:rsidR="00565EEF" w:rsidRPr="00E64AF4">
              <w:rPr>
                <w:lang w:val="en-US"/>
              </w:rPr>
              <w:t>and others,</w:t>
            </w:r>
            <w:r w:rsidRPr="00E64AF4">
              <w:rPr>
                <w:lang w:val="en-US"/>
              </w:rPr>
              <w:t xml:space="preserve"> 2023</w:t>
            </w:r>
          </w:p>
        </w:tc>
      </w:tr>
      <w:tr w:rsidR="00C37194" w:rsidRPr="004B6EB5" w14:paraId="1ACD3004" w14:textId="77777777">
        <w:tc>
          <w:tcPr>
            <w:tcW w:w="1088" w:type="dxa"/>
            <w:vMerge/>
          </w:tcPr>
          <w:p w14:paraId="377BA135" w14:textId="77777777" w:rsidR="00C37194" w:rsidRPr="00E64AF4" w:rsidRDefault="00C37194">
            <w:pPr>
              <w:rPr>
                <w:sz w:val="22"/>
                <w:lang w:val="en-US"/>
              </w:rPr>
            </w:pPr>
          </w:p>
        </w:tc>
        <w:tc>
          <w:tcPr>
            <w:tcW w:w="2026" w:type="dxa"/>
            <w:vAlign w:val="center"/>
          </w:tcPr>
          <w:p w14:paraId="1CE44D1E"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stigmatosoma</w:t>
            </w:r>
            <w:proofErr w:type="spellEnd"/>
          </w:p>
        </w:tc>
        <w:tc>
          <w:tcPr>
            <w:tcW w:w="2268" w:type="dxa"/>
          </w:tcPr>
          <w:p w14:paraId="7D6F29B9"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2CA09665" w14:textId="77777777" w:rsidR="00C37194" w:rsidRPr="00B45531" w:rsidRDefault="00C37194">
            <w:pPr>
              <w:contextualSpacing/>
              <w:jc w:val="center"/>
              <w:rPr>
                <w:sz w:val="22"/>
                <w:szCs w:val="22"/>
              </w:rPr>
            </w:pPr>
            <w:r w:rsidRPr="00B45531">
              <w:rPr>
                <w:sz w:val="22"/>
                <w:szCs w:val="22"/>
              </w:rPr>
              <w:t>Virus</w:t>
            </w:r>
          </w:p>
        </w:tc>
        <w:tc>
          <w:tcPr>
            <w:tcW w:w="2692" w:type="dxa"/>
          </w:tcPr>
          <w:p w14:paraId="27B661A8" w14:textId="2764564A" w:rsidR="00C37194" w:rsidRPr="00B45531" w:rsidRDefault="00C37194">
            <w:pPr>
              <w:contextualSpacing/>
              <w:jc w:val="center"/>
              <w:rPr>
                <w:sz w:val="22"/>
                <w:szCs w:val="22"/>
              </w:rPr>
            </w:pPr>
            <w:r w:rsidRPr="00B45531">
              <w:rPr>
                <w:sz w:val="22"/>
                <w:szCs w:val="22"/>
              </w:rPr>
              <w:t xml:space="preserve">Colpitts </w:t>
            </w:r>
            <w:r w:rsidR="00565EEF">
              <w:rPr>
                <w:sz w:val="22"/>
                <w:szCs w:val="22"/>
              </w:rPr>
              <w:t>and others,</w:t>
            </w:r>
            <w:r w:rsidRPr="00B45531">
              <w:rPr>
                <w:sz w:val="22"/>
                <w:szCs w:val="22"/>
              </w:rPr>
              <w:t xml:space="preserve"> 2012</w:t>
            </w:r>
          </w:p>
        </w:tc>
      </w:tr>
      <w:tr w:rsidR="00C37194" w:rsidRPr="004B6EB5" w14:paraId="1F63F018" w14:textId="77777777">
        <w:tc>
          <w:tcPr>
            <w:tcW w:w="1088" w:type="dxa"/>
            <w:vMerge/>
          </w:tcPr>
          <w:p w14:paraId="4CB7D5F4" w14:textId="77777777" w:rsidR="00C37194" w:rsidRPr="00B45531" w:rsidRDefault="00C37194">
            <w:pPr>
              <w:rPr>
                <w:sz w:val="22"/>
                <w:szCs w:val="22"/>
              </w:rPr>
            </w:pPr>
          </w:p>
        </w:tc>
        <w:tc>
          <w:tcPr>
            <w:tcW w:w="2026" w:type="dxa"/>
            <w:vMerge w:val="restart"/>
            <w:vAlign w:val="center"/>
          </w:tcPr>
          <w:p w14:paraId="4397DCF0"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tarsalis</w:t>
            </w:r>
            <w:proofErr w:type="spellEnd"/>
          </w:p>
        </w:tc>
        <w:tc>
          <w:tcPr>
            <w:tcW w:w="2268" w:type="dxa"/>
          </w:tcPr>
          <w:p w14:paraId="3403C139" w14:textId="77777777" w:rsidR="00C37194" w:rsidRPr="00B45531" w:rsidRDefault="00C37194">
            <w:pPr>
              <w:contextualSpacing/>
              <w:jc w:val="center"/>
              <w:rPr>
                <w:sz w:val="22"/>
                <w:szCs w:val="22"/>
              </w:rPr>
            </w:pPr>
            <w:r w:rsidRPr="00B45531">
              <w:rPr>
                <w:sz w:val="22"/>
                <w:szCs w:val="22"/>
              </w:rPr>
              <w:t>St. Louis encephalitis</w:t>
            </w:r>
          </w:p>
        </w:tc>
        <w:tc>
          <w:tcPr>
            <w:tcW w:w="1276" w:type="dxa"/>
          </w:tcPr>
          <w:p w14:paraId="0F187FFA" w14:textId="77777777" w:rsidR="00C37194" w:rsidRPr="00B45531" w:rsidRDefault="00C37194">
            <w:pPr>
              <w:contextualSpacing/>
              <w:jc w:val="center"/>
              <w:rPr>
                <w:sz w:val="22"/>
                <w:szCs w:val="22"/>
              </w:rPr>
            </w:pPr>
            <w:r w:rsidRPr="00B45531">
              <w:rPr>
                <w:sz w:val="22"/>
                <w:szCs w:val="22"/>
              </w:rPr>
              <w:t>Virus</w:t>
            </w:r>
          </w:p>
        </w:tc>
        <w:tc>
          <w:tcPr>
            <w:tcW w:w="2692" w:type="dxa"/>
          </w:tcPr>
          <w:p w14:paraId="39F24C3F" w14:textId="2BBD6102" w:rsidR="00C37194" w:rsidRPr="00B45531" w:rsidRDefault="00C37194">
            <w:pPr>
              <w:contextualSpacing/>
              <w:jc w:val="center"/>
              <w:rPr>
                <w:sz w:val="22"/>
                <w:szCs w:val="22"/>
              </w:rPr>
            </w:pPr>
            <w:r w:rsidRPr="00B45531">
              <w:rPr>
                <w:sz w:val="22"/>
                <w:szCs w:val="22"/>
              </w:rPr>
              <w:t xml:space="preserve">Curren </w:t>
            </w:r>
            <w:r w:rsidR="00565EEF">
              <w:rPr>
                <w:sz w:val="22"/>
                <w:szCs w:val="22"/>
              </w:rPr>
              <w:t xml:space="preserve">and others, </w:t>
            </w:r>
            <w:r w:rsidRPr="00B45531">
              <w:rPr>
                <w:sz w:val="22"/>
                <w:szCs w:val="22"/>
              </w:rPr>
              <w:t>2018</w:t>
            </w:r>
          </w:p>
        </w:tc>
      </w:tr>
      <w:tr w:rsidR="00C37194" w:rsidRPr="004B6EB5" w14:paraId="17CF83B8" w14:textId="77777777">
        <w:tc>
          <w:tcPr>
            <w:tcW w:w="1088" w:type="dxa"/>
            <w:vMerge/>
          </w:tcPr>
          <w:p w14:paraId="57FE8F13" w14:textId="77777777" w:rsidR="00C37194" w:rsidRPr="00B45531" w:rsidRDefault="00C37194">
            <w:pPr>
              <w:rPr>
                <w:sz w:val="22"/>
                <w:szCs w:val="22"/>
              </w:rPr>
            </w:pPr>
          </w:p>
        </w:tc>
        <w:tc>
          <w:tcPr>
            <w:tcW w:w="2026" w:type="dxa"/>
            <w:vMerge/>
            <w:vAlign w:val="center"/>
          </w:tcPr>
          <w:p w14:paraId="5BC3BB3F" w14:textId="77777777" w:rsidR="00C37194" w:rsidRPr="00B45531" w:rsidRDefault="00C37194">
            <w:pPr>
              <w:contextualSpacing/>
              <w:jc w:val="center"/>
              <w:rPr>
                <w:i/>
                <w:iCs/>
                <w:sz w:val="22"/>
                <w:szCs w:val="22"/>
              </w:rPr>
            </w:pPr>
          </w:p>
        </w:tc>
        <w:tc>
          <w:tcPr>
            <w:tcW w:w="2268" w:type="dxa"/>
          </w:tcPr>
          <w:p w14:paraId="7EF33693"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5381ABAC" w14:textId="77777777" w:rsidR="00C37194" w:rsidRPr="00B45531" w:rsidRDefault="00C37194">
            <w:pPr>
              <w:contextualSpacing/>
              <w:jc w:val="center"/>
              <w:rPr>
                <w:sz w:val="22"/>
                <w:szCs w:val="22"/>
              </w:rPr>
            </w:pPr>
            <w:r w:rsidRPr="00B45531">
              <w:rPr>
                <w:sz w:val="22"/>
                <w:szCs w:val="22"/>
              </w:rPr>
              <w:t>Virus</w:t>
            </w:r>
          </w:p>
        </w:tc>
        <w:tc>
          <w:tcPr>
            <w:tcW w:w="2692" w:type="dxa"/>
          </w:tcPr>
          <w:p w14:paraId="30A3D282" w14:textId="6A685D02" w:rsidR="00C37194" w:rsidRPr="00B45531" w:rsidRDefault="00C37194">
            <w:pPr>
              <w:contextualSpacing/>
              <w:jc w:val="center"/>
              <w:rPr>
                <w:sz w:val="22"/>
                <w:szCs w:val="22"/>
              </w:rPr>
            </w:pPr>
            <w:r w:rsidRPr="00B45531">
              <w:rPr>
                <w:sz w:val="22"/>
                <w:szCs w:val="22"/>
              </w:rPr>
              <w:t xml:space="preserve">Colpitts </w:t>
            </w:r>
            <w:r w:rsidR="00565EEF">
              <w:rPr>
                <w:sz w:val="22"/>
                <w:szCs w:val="22"/>
              </w:rPr>
              <w:t xml:space="preserve">and others, </w:t>
            </w:r>
            <w:r w:rsidRPr="00B45531">
              <w:rPr>
                <w:sz w:val="22"/>
                <w:szCs w:val="22"/>
              </w:rPr>
              <w:t>2012</w:t>
            </w:r>
          </w:p>
        </w:tc>
      </w:tr>
      <w:tr w:rsidR="00C37194" w:rsidRPr="004B6EB5" w14:paraId="63966887" w14:textId="77777777">
        <w:tc>
          <w:tcPr>
            <w:tcW w:w="1088" w:type="dxa"/>
            <w:vMerge/>
          </w:tcPr>
          <w:p w14:paraId="0EFCF00E" w14:textId="77777777" w:rsidR="00C37194" w:rsidRPr="00B45531" w:rsidRDefault="00C37194">
            <w:pPr>
              <w:rPr>
                <w:sz w:val="22"/>
                <w:szCs w:val="22"/>
              </w:rPr>
            </w:pPr>
          </w:p>
        </w:tc>
        <w:tc>
          <w:tcPr>
            <w:tcW w:w="2026" w:type="dxa"/>
            <w:vAlign w:val="center"/>
          </w:tcPr>
          <w:p w14:paraId="18920422"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thriambus</w:t>
            </w:r>
            <w:proofErr w:type="spellEnd"/>
          </w:p>
        </w:tc>
        <w:tc>
          <w:tcPr>
            <w:tcW w:w="2268" w:type="dxa"/>
          </w:tcPr>
          <w:p w14:paraId="34B544EC" w14:textId="77777777" w:rsidR="00C37194" w:rsidRPr="00B45531" w:rsidRDefault="00C37194">
            <w:pPr>
              <w:contextualSpacing/>
              <w:jc w:val="center"/>
              <w:rPr>
                <w:sz w:val="22"/>
                <w:szCs w:val="22"/>
              </w:rPr>
            </w:pPr>
            <w:r w:rsidRPr="00B45531">
              <w:rPr>
                <w:sz w:val="22"/>
                <w:szCs w:val="22"/>
              </w:rPr>
              <w:t>West Nile fever</w:t>
            </w:r>
          </w:p>
        </w:tc>
        <w:tc>
          <w:tcPr>
            <w:tcW w:w="1276" w:type="dxa"/>
          </w:tcPr>
          <w:p w14:paraId="2921F0E5" w14:textId="77777777" w:rsidR="00C37194" w:rsidRPr="00B45531" w:rsidRDefault="00C37194">
            <w:pPr>
              <w:contextualSpacing/>
              <w:jc w:val="center"/>
              <w:rPr>
                <w:sz w:val="22"/>
                <w:szCs w:val="22"/>
              </w:rPr>
            </w:pPr>
            <w:r w:rsidRPr="00B45531">
              <w:rPr>
                <w:sz w:val="22"/>
                <w:szCs w:val="22"/>
              </w:rPr>
              <w:t>Virus</w:t>
            </w:r>
          </w:p>
        </w:tc>
        <w:tc>
          <w:tcPr>
            <w:tcW w:w="2692" w:type="dxa"/>
          </w:tcPr>
          <w:p w14:paraId="16234EE5" w14:textId="40C50B5D" w:rsidR="00C37194" w:rsidRPr="00B45531" w:rsidRDefault="00C37194">
            <w:pPr>
              <w:contextualSpacing/>
              <w:jc w:val="center"/>
              <w:rPr>
                <w:sz w:val="22"/>
                <w:szCs w:val="22"/>
              </w:rPr>
            </w:pPr>
            <w:r w:rsidRPr="00B45531">
              <w:rPr>
                <w:sz w:val="22"/>
                <w:szCs w:val="22"/>
              </w:rPr>
              <w:t xml:space="preserve">Colpitts </w:t>
            </w:r>
            <w:r w:rsidR="00565EEF">
              <w:rPr>
                <w:sz w:val="22"/>
                <w:szCs w:val="22"/>
              </w:rPr>
              <w:t xml:space="preserve">and others, </w:t>
            </w:r>
            <w:r w:rsidRPr="00B45531">
              <w:rPr>
                <w:sz w:val="22"/>
                <w:szCs w:val="22"/>
              </w:rPr>
              <w:t xml:space="preserve"> 2012</w:t>
            </w:r>
          </w:p>
        </w:tc>
      </w:tr>
      <w:tr w:rsidR="00C37194" w:rsidRPr="004B6EB5" w14:paraId="6002AF85" w14:textId="77777777">
        <w:tc>
          <w:tcPr>
            <w:tcW w:w="1088" w:type="dxa"/>
            <w:vMerge/>
          </w:tcPr>
          <w:p w14:paraId="1C34EBDF" w14:textId="77777777" w:rsidR="00C37194" w:rsidRPr="00B45531" w:rsidRDefault="00C37194">
            <w:pPr>
              <w:rPr>
                <w:sz w:val="22"/>
                <w:szCs w:val="22"/>
              </w:rPr>
            </w:pPr>
          </w:p>
        </w:tc>
        <w:tc>
          <w:tcPr>
            <w:tcW w:w="2026" w:type="dxa"/>
            <w:vAlign w:val="center"/>
          </w:tcPr>
          <w:p w14:paraId="354981E9"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tritaeniorhynchus</w:t>
            </w:r>
            <w:proofErr w:type="spellEnd"/>
          </w:p>
        </w:tc>
        <w:tc>
          <w:tcPr>
            <w:tcW w:w="2268" w:type="dxa"/>
          </w:tcPr>
          <w:p w14:paraId="60098E73" w14:textId="77777777" w:rsidR="00C37194" w:rsidRPr="00B45531" w:rsidRDefault="00C37194">
            <w:pPr>
              <w:contextualSpacing/>
              <w:jc w:val="center"/>
              <w:rPr>
                <w:sz w:val="22"/>
                <w:szCs w:val="22"/>
              </w:rPr>
            </w:pPr>
            <w:r w:rsidRPr="00B45531">
              <w:rPr>
                <w:sz w:val="22"/>
                <w:szCs w:val="22"/>
              </w:rPr>
              <w:t xml:space="preserve">Japanese encephalitis </w:t>
            </w:r>
          </w:p>
        </w:tc>
        <w:tc>
          <w:tcPr>
            <w:tcW w:w="1276" w:type="dxa"/>
          </w:tcPr>
          <w:p w14:paraId="69AAC491"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743D301" w14:textId="6251CF5E" w:rsidR="00C37194" w:rsidRPr="00B45531" w:rsidRDefault="00C37194">
            <w:pPr>
              <w:contextualSpacing/>
              <w:jc w:val="center"/>
              <w:rPr>
                <w:sz w:val="22"/>
                <w:szCs w:val="22"/>
              </w:rPr>
            </w:pPr>
            <w:r w:rsidRPr="00B45531">
              <w:rPr>
                <w:sz w:val="22"/>
                <w:szCs w:val="22"/>
              </w:rPr>
              <w:t xml:space="preserve">Lessard </w:t>
            </w:r>
            <w:r w:rsidR="00565EEF">
              <w:rPr>
                <w:sz w:val="22"/>
                <w:szCs w:val="22"/>
              </w:rPr>
              <w:t>and others,</w:t>
            </w:r>
            <w:r w:rsidRPr="00B45531">
              <w:rPr>
                <w:sz w:val="22"/>
                <w:szCs w:val="22"/>
              </w:rPr>
              <w:t xml:space="preserve"> 2021</w:t>
            </w:r>
          </w:p>
        </w:tc>
      </w:tr>
      <w:tr w:rsidR="00C37194" w:rsidRPr="004B6EB5" w14:paraId="5FF8AD35" w14:textId="77777777">
        <w:tc>
          <w:tcPr>
            <w:tcW w:w="1088" w:type="dxa"/>
            <w:vMerge/>
          </w:tcPr>
          <w:p w14:paraId="62145935" w14:textId="77777777" w:rsidR="00C37194" w:rsidRPr="00B45531" w:rsidRDefault="00C37194">
            <w:pPr>
              <w:rPr>
                <w:sz w:val="22"/>
                <w:szCs w:val="22"/>
              </w:rPr>
            </w:pPr>
          </w:p>
        </w:tc>
        <w:tc>
          <w:tcPr>
            <w:tcW w:w="2026" w:type="dxa"/>
            <w:vAlign w:val="center"/>
          </w:tcPr>
          <w:p w14:paraId="41AF2291"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univittatus</w:t>
            </w:r>
            <w:proofErr w:type="spellEnd"/>
          </w:p>
        </w:tc>
        <w:tc>
          <w:tcPr>
            <w:tcW w:w="2268" w:type="dxa"/>
          </w:tcPr>
          <w:p w14:paraId="76CDE61F" w14:textId="77777777" w:rsidR="00C37194" w:rsidRPr="00B45531" w:rsidRDefault="00C37194">
            <w:pPr>
              <w:contextualSpacing/>
              <w:jc w:val="center"/>
              <w:rPr>
                <w:sz w:val="22"/>
                <w:szCs w:val="22"/>
              </w:rPr>
            </w:pPr>
            <w:r w:rsidRPr="00B45531">
              <w:rPr>
                <w:sz w:val="22"/>
                <w:szCs w:val="22"/>
              </w:rPr>
              <w:t xml:space="preserve">West Nile Virus </w:t>
            </w:r>
          </w:p>
        </w:tc>
        <w:tc>
          <w:tcPr>
            <w:tcW w:w="1276" w:type="dxa"/>
          </w:tcPr>
          <w:p w14:paraId="54021E1C"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7049F2E8" w14:textId="778D2828" w:rsidR="00C37194" w:rsidRPr="00B45531" w:rsidRDefault="00C37194">
            <w:pPr>
              <w:contextualSpacing/>
              <w:jc w:val="center"/>
              <w:rPr>
                <w:sz w:val="22"/>
                <w:szCs w:val="22"/>
              </w:rPr>
            </w:pPr>
            <w:r w:rsidRPr="00B45531">
              <w:rPr>
                <w:sz w:val="22"/>
                <w:szCs w:val="22"/>
              </w:rPr>
              <w:t xml:space="preserve">Cornel </w:t>
            </w:r>
            <w:r w:rsidR="00565EEF">
              <w:rPr>
                <w:sz w:val="22"/>
                <w:szCs w:val="22"/>
              </w:rPr>
              <w:t>and others,</w:t>
            </w:r>
            <w:r w:rsidRPr="00B45531">
              <w:rPr>
                <w:sz w:val="22"/>
                <w:szCs w:val="22"/>
              </w:rPr>
              <w:t xml:space="preserve"> 1993</w:t>
            </w:r>
          </w:p>
        </w:tc>
      </w:tr>
      <w:tr w:rsidR="00C37194" w:rsidRPr="004B6EB5" w14:paraId="73B8958A" w14:textId="77777777">
        <w:tc>
          <w:tcPr>
            <w:tcW w:w="1088" w:type="dxa"/>
            <w:vMerge/>
          </w:tcPr>
          <w:p w14:paraId="6219BF11" w14:textId="77777777" w:rsidR="00C37194" w:rsidRPr="00B45531" w:rsidRDefault="00C37194">
            <w:pPr>
              <w:rPr>
                <w:sz w:val="22"/>
                <w:szCs w:val="22"/>
              </w:rPr>
            </w:pPr>
          </w:p>
        </w:tc>
        <w:tc>
          <w:tcPr>
            <w:tcW w:w="2026" w:type="dxa"/>
            <w:vAlign w:val="center"/>
          </w:tcPr>
          <w:p w14:paraId="10C3CFD6"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vishnui</w:t>
            </w:r>
            <w:proofErr w:type="spellEnd"/>
          </w:p>
        </w:tc>
        <w:tc>
          <w:tcPr>
            <w:tcW w:w="2268" w:type="dxa"/>
          </w:tcPr>
          <w:p w14:paraId="4309045B" w14:textId="77777777" w:rsidR="00C37194" w:rsidRPr="00B45531" w:rsidRDefault="00C37194">
            <w:pPr>
              <w:contextualSpacing/>
              <w:jc w:val="center"/>
              <w:rPr>
                <w:sz w:val="22"/>
                <w:szCs w:val="22"/>
              </w:rPr>
            </w:pPr>
            <w:r w:rsidRPr="00B45531">
              <w:rPr>
                <w:sz w:val="22"/>
                <w:szCs w:val="22"/>
              </w:rPr>
              <w:t>Japanese encephalitis</w:t>
            </w:r>
          </w:p>
        </w:tc>
        <w:tc>
          <w:tcPr>
            <w:tcW w:w="1276" w:type="dxa"/>
          </w:tcPr>
          <w:p w14:paraId="4BF8F910"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2977CB22" w14:textId="7D4A6CA8" w:rsidR="00C37194" w:rsidRPr="00B45531" w:rsidRDefault="00C37194">
            <w:pPr>
              <w:contextualSpacing/>
              <w:jc w:val="center"/>
              <w:rPr>
                <w:sz w:val="22"/>
                <w:szCs w:val="22"/>
              </w:rPr>
            </w:pPr>
            <w:proofErr w:type="spellStart"/>
            <w:r w:rsidRPr="00B45531">
              <w:rPr>
                <w:sz w:val="22"/>
                <w:szCs w:val="22"/>
              </w:rPr>
              <w:t>Maquart</w:t>
            </w:r>
            <w:proofErr w:type="spellEnd"/>
            <w:r w:rsidRPr="00B45531">
              <w:rPr>
                <w:sz w:val="22"/>
                <w:szCs w:val="22"/>
              </w:rPr>
              <w:t xml:space="preserve"> </w:t>
            </w:r>
            <w:r w:rsidR="00565EEF">
              <w:rPr>
                <w:sz w:val="22"/>
                <w:szCs w:val="22"/>
              </w:rPr>
              <w:t xml:space="preserve">and others, </w:t>
            </w:r>
            <w:r w:rsidRPr="00B45531">
              <w:rPr>
                <w:sz w:val="22"/>
                <w:szCs w:val="22"/>
              </w:rPr>
              <w:t xml:space="preserve"> 2022</w:t>
            </w:r>
          </w:p>
        </w:tc>
      </w:tr>
      <w:tr w:rsidR="00C37194" w:rsidRPr="00D5247F" w14:paraId="4103E447" w14:textId="77777777">
        <w:tc>
          <w:tcPr>
            <w:tcW w:w="1088" w:type="dxa"/>
            <w:vMerge/>
          </w:tcPr>
          <w:p w14:paraId="0B4DC633" w14:textId="77777777" w:rsidR="00C37194" w:rsidRPr="00B45531" w:rsidRDefault="00C37194">
            <w:pPr>
              <w:rPr>
                <w:sz w:val="22"/>
                <w:szCs w:val="22"/>
              </w:rPr>
            </w:pPr>
          </w:p>
        </w:tc>
        <w:tc>
          <w:tcPr>
            <w:tcW w:w="2026" w:type="dxa"/>
            <w:vMerge w:val="restart"/>
            <w:vAlign w:val="center"/>
          </w:tcPr>
          <w:p w14:paraId="41B937C4" w14:textId="77777777" w:rsidR="00C37194" w:rsidRPr="00B45531" w:rsidRDefault="00C37194">
            <w:pPr>
              <w:contextualSpacing/>
              <w:jc w:val="center"/>
              <w:rPr>
                <w:i/>
                <w:iCs/>
                <w:sz w:val="22"/>
                <w:szCs w:val="22"/>
              </w:rPr>
            </w:pPr>
            <w:proofErr w:type="spellStart"/>
            <w:r w:rsidRPr="00B45531">
              <w:rPr>
                <w:i/>
                <w:iCs/>
                <w:sz w:val="22"/>
                <w:szCs w:val="22"/>
              </w:rPr>
              <w:t>Haemagogus</w:t>
            </w:r>
            <w:proofErr w:type="spellEnd"/>
            <w:r w:rsidRPr="00B45531">
              <w:rPr>
                <w:i/>
                <w:iCs/>
                <w:sz w:val="22"/>
                <w:szCs w:val="22"/>
              </w:rPr>
              <w:t xml:space="preserve"> </w:t>
            </w:r>
            <w:proofErr w:type="spellStart"/>
            <w:r w:rsidRPr="00B45531">
              <w:rPr>
                <w:i/>
                <w:iCs/>
                <w:sz w:val="22"/>
                <w:szCs w:val="22"/>
              </w:rPr>
              <w:t>janthinomys</w:t>
            </w:r>
            <w:proofErr w:type="spellEnd"/>
          </w:p>
        </w:tc>
        <w:tc>
          <w:tcPr>
            <w:tcW w:w="2268" w:type="dxa"/>
          </w:tcPr>
          <w:p w14:paraId="799D3E9B" w14:textId="77777777" w:rsidR="00C37194" w:rsidRPr="00B45531" w:rsidRDefault="00C37194">
            <w:pPr>
              <w:contextualSpacing/>
              <w:jc w:val="center"/>
              <w:rPr>
                <w:sz w:val="22"/>
                <w:szCs w:val="22"/>
              </w:rPr>
            </w:pPr>
            <w:r w:rsidRPr="00B45531">
              <w:rPr>
                <w:sz w:val="22"/>
                <w:szCs w:val="22"/>
              </w:rPr>
              <w:t>Mayaro fever</w:t>
            </w:r>
          </w:p>
        </w:tc>
        <w:tc>
          <w:tcPr>
            <w:tcW w:w="1276" w:type="dxa"/>
          </w:tcPr>
          <w:p w14:paraId="2077A96F" w14:textId="77777777" w:rsidR="00C37194" w:rsidRPr="00B45531" w:rsidRDefault="00C37194">
            <w:pPr>
              <w:contextualSpacing/>
              <w:jc w:val="center"/>
              <w:rPr>
                <w:sz w:val="22"/>
                <w:szCs w:val="22"/>
              </w:rPr>
            </w:pPr>
            <w:r w:rsidRPr="00B45531">
              <w:rPr>
                <w:sz w:val="22"/>
                <w:szCs w:val="22"/>
              </w:rPr>
              <w:t>Virus</w:t>
            </w:r>
          </w:p>
        </w:tc>
        <w:tc>
          <w:tcPr>
            <w:tcW w:w="2692" w:type="dxa"/>
          </w:tcPr>
          <w:p w14:paraId="29ABDB2C" w14:textId="51650078" w:rsidR="00C37194" w:rsidRPr="00E64AF4" w:rsidRDefault="00C37194">
            <w:pPr>
              <w:contextualSpacing/>
              <w:jc w:val="center"/>
              <w:rPr>
                <w:sz w:val="22"/>
                <w:lang w:val="en-US"/>
              </w:rPr>
            </w:pPr>
            <w:r w:rsidRPr="00E64AF4">
              <w:rPr>
                <w:lang w:val="en-US"/>
              </w:rPr>
              <w:t xml:space="preserve">Hoch </w:t>
            </w:r>
            <w:r w:rsidR="003105CD" w:rsidRPr="00E64AF4">
              <w:rPr>
                <w:lang w:val="en-US"/>
              </w:rPr>
              <w:t>and others,</w:t>
            </w:r>
            <w:r w:rsidRPr="00E64AF4">
              <w:rPr>
                <w:lang w:val="en-US"/>
              </w:rPr>
              <w:t xml:space="preserve"> 1981; Periera </w:t>
            </w:r>
            <w:r w:rsidR="003105CD" w:rsidRPr="00E64AF4">
              <w:rPr>
                <w:lang w:val="en-US"/>
              </w:rPr>
              <w:t>and others,</w:t>
            </w:r>
            <w:r w:rsidRPr="00E64AF4">
              <w:rPr>
                <w:lang w:val="en-US"/>
              </w:rPr>
              <w:t xml:space="preserve"> 2021; Celone </w:t>
            </w:r>
            <w:r w:rsidR="00565EEF" w:rsidRPr="00E64AF4">
              <w:rPr>
                <w:lang w:val="en-US"/>
              </w:rPr>
              <w:t>and others,</w:t>
            </w:r>
            <w:r w:rsidRPr="00E64AF4">
              <w:rPr>
                <w:lang w:val="en-US"/>
              </w:rPr>
              <w:t xml:space="preserve"> 2022</w:t>
            </w:r>
          </w:p>
        </w:tc>
      </w:tr>
      <w:tr w:rsidR="00C37194" w:rsidRPr="004B6EB5" w14:paraId="17E5FBE5" w14:textId="77777777">
        <w:tc>
          <w:tcPr>
            <w:tcW w:w="1088" w:type="dxa"/>
            <w:vMerge/>
          </w:tcPr>
          <w:p w14:paraId="4D594199" w14:textId="77777777" w:rsidR="00C37194" w:rsidRPr="00E64AF4" w:rsidRDefault="00C37194">
            <w:pPr>
              <w:rPr>
                <w:sz w:val="22"/>
                <w:lang w:val="en-US"/>
              </w:rPr>
            </w:pPr>
          </w:p>
        </w:tc>
        <w:tc>
          <w:tcPr>
            <w:tcW w:w="2026" w:type="dxa"/>
            <w:vMerge/>
            <w:vAlign w:val="center"/>
          </w:tcPr>
          <w:p w14:paraId="74366132" w14:textId="77777777" w:rsidR="00C37194" w:rsidRPr="00E64AF4" w:rsidRDefault="00C37194">
            <w:pPr>
              <w:contextualSpacing/>
              <w:jc w:val="center"/>
              <w:rPr>
                <w:i/>
                <w:sz w:val="22"/>
                <w:lang w:val="en-US"/>
              </w:rPr>
            </w:pPr>
          </w:p>
        </w:tc>
        <w:tc>
          <w:tcPr>
            <w:tcW w:w="2268" w:type="dxa"/>
          </w:tcPr>
          <w:p w14:paraId="653BBA77" w14:textId="77777777" w:rsidR="00C37194" w:rsidRPr="00B45531" w:rsidRDefault="00C37194">
            <w:pPr>
              <w:contextualSpacing/>
              <w:jc w:val="center"/>
              <w:rPr>
                <w:sz w:val="22"/>
                <w:szCs w:val="22"/>
              </w:rPr>
            </w:pPr>
            <w:r w:rsidRPr="00B45531">
              <w:rPr>
                <w:sz w:val="22"/>
                <w:szCs w:val="22"/>
              </w:rPr>
              <w:t>Yellow fever</w:t>
            </w:r>
          </w:p>
        </w:tc>
        <w:tc>
          <w:tcPr>
            <w:tcW w:w="1276" w:type="dxa"/>
          </w:tcPr>
          <w:p w14:paraId="3F6D5873"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60E6F8DC" w14:textId="04FEF530" w:rsidR="00C37194" w:rsidRPr="00B45531" w:rsidRDefault="00C37194">
            <w:pPr>
              <w:contextualSpacing/>
              <w:jc w:val="center"/>
              <w:rPr>
                <w:sz w:val="22"/>
                <w:szCs w:val="22"/>
              </w:rPr>
            </w:pPr>
            <w:r w:rsidRPr="00B45531">
              <w:rPr>
                <w:sz w:val="22"/>
                <w:szCs w:val="22"/>
              </w:rPr>
              <w:t xml:space="preserve">Celone </w:t>
            </w:r>
            <w:r w:rsidR="000A63A5">
              <w:rPr>
                <w:sz w:val="22"/>
                <w:szCs w:val="22"/>
              </w:rPr>
              <w:t>and others,</w:t>
            </w:r>
            <w:r w:rsidRPr="00B45531">
              <w:rPr>
                <w:sz w:val="22"/>
                <w:szCs w:val="22"/>
              </w:rPr>
              <w:t xml:space="preserve"> 2022 </w:t>
            </w:r>
          </w:p>
        </w:tc>
      </w:tr>
      <w:tr w:rsidR="00C37194" w:rsidRPr="004B6EB5" w14:paraId="026E41E0" w14:textId="77777777">
        <w:tc>
          <w:tcPr>
            <w:tcW w:w="1088" w:type="dxa"/>
            <w:vMerge/>
          </w:tcPr>
          <w:p w14:paraId="6CFD5036" w14:textId="77777777" w:rsidR="00C37194" w:rsidRPr="00B45531" w:rsidRDefault="00C37194">
            <w:pPr>
              <w:rPr>
                <w:sz w:val="22"/>
                <w:szCs w:val="22"/>
              </w:rPr>
            </w:pPr>
          </w:p>
        </w:tc>
        <w:tc>
          <w:tcPr>
            <w:tcW w:w="2026" w:type="dxa"/>
            <w:vAlign w:val="center"/>
          </w:tcPr>
          <w:p w14:paraId="4CFB2785" w14:textId="77777777" w:rsidR="00C37194" w:rsidRPr="00B45531" w:rsidRDefault="00C37194">
            <w:pPr>
              <w:contextualSpacing/>
              <w:jc w:val="center"/>
              <w:rPr>
                <w:i/>
                <w:iCs/>
                <w:sz w:val="22"/>
                <w:szCs w:val="22"/>
              </w:rPr>
            </w:pPr>
            <w:r w:rsidRPr="00B45531">
              <w:rPr>
                <w:i/>
                <w:iCs/>
                <w:sz w:val="22"/>
                <w:szCs w:val="22"/>
              </w:rPr>
              <w:t xml:space="preserve">Hg. </w:t>
            </w:r>
            <w:proofErr w:type="spellStart"/>
            <w:r w:rsidRPr="00B45531">
              <w:rPr>
                <w:i/>
                <w:iCs/>
                <w:sz w:val="22"/>
                <w:szCs w:val="22"/>
              </w:rPr>
              <w:t>leucocelaenus</w:t>
            </w:r>
            <w:proofErr w:type="spellEnd"/>
          </w:p>
        </w:tc>
        <w:tc>
          <w:tcPr>
            <w:tcW w:w="2268" w:type="dxa"/>
          </w:tcPr>
          <w:p w14:paraId="5A27F58D" w14:textId="77777777" w:rsidR="00C37194" w:rsidRPr="00B45531" w:rsidRDefault="00C37194">
            <w:pPr>
              <w:contextualSpacing/>
              <w:jc w:val="center"/>
              <w:rPr>
                <w:sz w:val="22"/>
                <w:szCs w:val="22"/>
              </w:rPr>
            </w:pPr>
            <w:r w:rsidRPr="00B45531">
              <w:rPr>
                <w:sz w:val="22"/>
                <w:szCs w:val="22"/>
              </w:rPr>
              <w:t>Yellow fever</w:t>
            </w:r>
          </w:p>
        </w:tc>
        <w:tc>
          <w:tcPr>
            <w:tcW w:w="1276" w:type="dxa"/>
          </w:tcPr>
          <w:p w14:paraId="4A041310"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195C3BC9" w14:textId="4410D521" w:rsidR="00C37194" w:rsidRPr="00B45531" w:rsidRDefault="00C37194">
            <w:pPr>
              <w:contextualSpacing/>
              <w:jc w:val="center"/>
              <w:rPr>
                <w:sz w:val="22"/>
                <w:szCs w:val="22"/>
              </w:rPr>
            </w:pPr>
            <w:r w:rsidRPr="00B45531">
              <w:rPr>
                <w:sz w:val="22"/>
                <w:szCs w:val="22"/>
              </w:rPr>
              <w:t xml:space="preserve">Da Silva </w:t>
            </w:r>
            <w:r w:rsidR="000A63A5">
              <w:rPr>
                <w:sz w:val="22"/>
                <w:szCs w:val="22"/>
              </w:rPr>
              <w:t>and others,</w:t>
            </w:r>
            <w:r w:rsidRPr="00B45531">
              <w:rPr>
                <w:sz w:val="22"/>
                <w:szCs w:val="22"/>
              </w:rPr>
              <w:t xml:space="preserve"> 2020 </w:t>
            </w:r>
          </w:p>
        </w:tc>
      </w:tr>
      <w:tr w:rsidR="00C37194" w:rsidRPr="004B6EB5" w14:paraId="14B58CD3" w14:textId="77777777">
        <w:tc>
          <w:tcPr>
            <w:tcW w:w="1088" w:type="dxa"/>
            <w:vMerge/>
          </w:tcPr>
          <w:p w14:paraId="5AE1D629" w14:textId="77777777" w:rsidR="00C37194" w:rsidRPr="00B45531" w:rsidRDefault="00C37194">
            <w:pPr>
              <w:rPr>
                <w:sz w:val="22"/>
                <w:szCs w:val="22"/>
              </w:rPr>
            </w:pPr>
          </w:p>
        </w:tc>
        <w:tc>
          <w:tcPr>
            <w:tcW w:w="2026" w:type="dxa"/>
            <w:vAlign w:val="center"/>
          </w:tcPr>
          <w:p w14:paraId="24E1CE0C" w14:textId="77777777" w:rsidR="00C37194" w:rsidRPr="00B45531" w:rsidRDefault="00C37194">
            <w:pPr>
              <w:contextualSpacing/>
              <w:jc w:val="center"/>
              <w:rPr>
                <w:i/>
                <w:iCs/>
                <w:sz w:val="22"/>
                <w:szCs w:val="22"/>
              </w:rPr>
            </w:pPr>
            <w:r w:rsidRPr="00B45531">
              <w:rPr>
                <w:i/>
                <w:iCs/>
                <w:sz w:val="22"/>
                <w:szCs w:val="22"/>
              </w:rPr>
              <w:t>Hg. lucifer</w:t>
            </w:r>
          </w:p>
        </w:tc>
        <w:tc>
          <w:tcPr>
            <w:tcW w:w="2268" w:type="dxa"/>
          </w:tcPr>
          <w:p w14:paraId="05AA631A" w14:textId="77777777" w:rsidR="00C37194" w:rsidRPr="00B45531" w:rsidRDefault="00C37194">
            <w:pPr>
              <w:contextualSpacing/>
              <w:jc w:val="center"/>
              <w:rPr>
                <w:sz w:val="22"/>
                <w:szCs w:val="22"/>
              </w:rPr>
            </w:pPr>
            <w:r>
              <w:rPr>
                <w:sz w:val="22"/>
                <w:szCs w:val="22"/>
              </w:rPr>
              <w:t>Y</w:t>
            </w:r>
            <w:r w:rsidRPr="00B45531">
              <w:rPr>
                <w:sz w:val="22"/>
                <w:szCs w:val="22"/>
              </w:rPr>
              <w:t>ellow fever</w:t>
            </w:r>
          </w:p>
        </w:tc>
        <w:tc>
          <w:tcPr>
            <w:tcW w:w="1276" w:type="dxa"/>
          </w:tcPr>
          <w:p w14:paraId="74A88D85"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014A268C"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4F631CD2" w14:textId="77777777">
        <w:tc>
          <w:tcPr>
            <w:tcW w:w="1088" w:type="dxa"/>
            <w:vMerge/>
          </w:tcPr>
          <w:p w14:paraId="13E82477" w14:textId="77777777" w:rsidR="00C37194" w:rsidRPr="00B45531" w:rsidRDefault="00C37194">
            <w:pPr>
              <w:rPr>
                <w:sz w:val="22"/>
                <w:szCs w:val="22"/>
              </w:rPr>
            </w:pPr>
          </w:p>
        </w:tc>
        <w:tc>
          <w:tcPr>
            <w:tcW w:w="2026" w:type="dxa"/>
            <w:vAlign w:val="center"/>
          </w:tcPr>
          <w:p w14:paraId="4BCBB5D8" w14:textId="77777777" w:rsidR="00C37194" w:rsidRPr="00B45531" w:rsidRDefault="00C37194">
            <w:pPr>
              <w:contextualSpacing/>
              <w:jc w:val="center"/>
              <w:rPr>
                <w:i/>
                <w:iCs/>
                <w:sz w:val="22"/>
                <w:szCs w:val="22"/>
              </w:rPr>
            </w:pPr>
            <w:proofErr w:type="spellStart"/>
            <w:r w:rsidRPr="00B45531">
              <w:rPr>
                <w:i/>
                <w:iCs/>
                <w:sz w:val="22"/>
                <w:szCs w:val="22"/>
              </w:rPr>
              <w:t>Mansonia</w:t>
            </w:r>
            <w:proofErr w:type="spellEnd"/>
            <w:r w:rsidRPr="00B45531">
              <w:rPr>
                <w:i/>
                <w:iCs/>
                <w:sz w:val="22"/>
                <w:szCs w:val="22"/>
              </w:rPr>
              <w:t xml:space="preserve"> </w:t>
            </w:r>
            <w:proofErr w:type="spellStart"/>
            <w:r w:rsidRPr="00B45531">
              <w:rPr>
                <w:i/>
                <w:iCs/>
                <w:sz w:val="22"/>
                <w:szCs w:val="22"/>
              </w:rPr>
              <w:t>annulifera</w:t>
            </w:r>
            <w:proofErr w:type="spellEnd"/>
          </w:p>
        </w:tc>
        <w:tc>
          <w:tcPr>
            <w:tcW w:w="2268" w:type="dxa"/>
          </w:tcPr>
          <w:p w14:paraId="610C0209" w14:textId="77777777" w:rsidR="00C37194" w:rsidRPr="00B45531" w:rsidRDefault="00C37194">
            <w:pPr>
              <w:contextualSpacing/>
              <w:jc w:val="center"/>
              <w:rPr>
                <w:sz w:val="22"/>
                <w:szCs w:val="22"/>
              </w:rPr>
            </w:pPr>
            <w:r w:rsidRPr="00B45531">
              <w:rPr>
                <w:sz w:val="22"/>
                <w:szCs w:val="22"/>
              </w:rPr>
              <w:t xml:space="preserve">Lymphatic filariasis </w:t>
            </w:r>
          </w:p>
        </w:tc>
        <w:tc>
          <w:tcPr>
            <w:tcW w:w="1276" w:type="dxa"/>
          </w:tcPr>
          <w:p w14:paraId="24B6FE45"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1B455F3B"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69417CC6" w14:textId="77777777">
        <w:tc>
          <w:tcPr>
            <w:tcW w:w="1088" w:type="dxa"/>
            <w:vMerge/>
          </w:tcPr>
          <w:p w14:paraId="28557B95" w14:textId="77777777" w:rsidR="00C37194" w:rsidRPr="00B45531" w:rsidRDefault="00C37194">
            <w:pPr>
              <w:rPr>
                <w:sz w:val="22"/>
                <w:szCs w:val="22"/>
              </w:rPr>
            </w:pPr>
          </w:p>
        </w:tc>
        <w:tc>
          <w:tcPr>
            <w:tcW w:w="2026" w:type="dxa"/>
            <w:vAlign w:val="center"/>
          </w:tcPr>
          <w:p w14:paraId="7272CE0E" w14:textId="77777777" w:rsidR="00C37194" w:rsidRPr="00B45531" w:rsidRDefault="00C37194">
            <w:pPr>
              <w:contextualSpacing/>
              <w:jc w:val="center"/>
              <w:rPr>
                <w:i/>
                <w:iCs/>
                <w:sz w:val="22"/>
                <w:szCs w:val="22"/>
              </w:rPr>
            </w:pPr>
            <w:r w:rsidRPr="00B45531">
              <w:rPr>
                <w:i/>
                <w:iCs/>
                <w:sz w:val="22"/>
                <w:szCs w:val="22"/>
              </w:rPr>
              <w:t xml:space="preserve">Ma. </w:t>
            </w:r>
            <w:proofErr w:type="spellStart"/>
            <w:r w:rsidRPr="00B45531">
              <w:rPr>
                <w:i/>
                <w:iCs/>
                <w:sz w:val="22"/>
                <w:szCs w:val="22"/>
              </w:rPr>
              <w:t>uniformis</w:t>
            </w:r>
            <w:proofErr w:type="spellEnd"/>
          </w:p>
        </w:tc>
        <w:tc>
          <w:tcPr>
            <w:tcW w:w="2268" w:type="dxa"/>
          </w:tcPr>
          <w:p w14:paraId="3957E181" w14:textId="77777777" w:rsidR="00C37194" w:rsidRPr="00B45531" w:rsidRDefault="00C37194">
            <w:pPr>
              <w:contextualSpacing/>
              <w:jc w:val="center"/>
              <w:rPr>
                <w:sz w:val="22"/>
                <w:szCs w:val="22"/>
              </w:rPr>
            </w:pPr>
            <w:r w:rsidRPr="00B45531">
              <w:rPr>
                <w:sz w:val="22"/>
                <w:szCs w:val="22"/>
              </w:rPr>
              <w:t xml:space="preserve">Lymphatic filariasis </w:t>
            </w:r>
          </w:p>
        </w:tc>
        <w:tc>
          <w:tcPr>
            <w:tcW w:w="1276" w:type="dxa"/>
          </w:tcPr>
          <w:p w14:paraId="7B72D36C" w14:textId="77777777" w:rsidR="00C37194" w:rsidRPr="00B45531" w:rsidRDefault="00C37194">
            <w:pPr>
              <w:contextualSpacing/>
              <w:jc w:val="center"/>
              <w:rPr>
                <w:sz w:val="22"/>
                <w:szCs w:val="22"/>
              </w:rPr>
            </w:pPr>
            <w:r w:rsidRPr="00B45531">
              <w:rPr>
                <w:sz w:val="22"/>
                <w:szCs w:val="22"/>
              </w:rPr>
              <w:t xml:space="preserve">Nematode </w:t>
            </w:r>
          </w:p>
        </w:tc>
        <w:tc>
          <w:tcPr>
            <w:tcW w:w="2692" w:type="dxa"/>
          </w:tcPr>
          <w:p w14:paraId="7F25D3F6"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2EC1CD59" w14:textId="77777777">
        <w:tc>
          <w:tcPr>
            <w:tcW w:w="1088" w:type="dxa"/>
            <w:vMerge w:val="restart"/>
          </w:tcPr>
          <w:p w14:paraId="105CB43D" w14:textId="77777777" w:rsidR="00C37194" w:rsidRPr="00B45531" w:rsidRDefault="00C37194">
            <w:pPr>
              <w:rPr>
                <w:sz w:val="22"/>
                <w:szCs w:val="22"/>
              </w:rPr>
            </w:pPr>
            <w:r w:rsidRPr="00B45531">
              <w:rPr>
                <w:sz w:val="22"/>
                <w:szCs w:val="22"/>
              </w:rPr>
              <w:t>Other Animals</w:t>
            </w:r>
          </w:p>
        </w:tc>
        <w:tc>
          <w:tcPr>
            <w:tcW w:w="2026" w:type="dxa"/>
            <w:vMerge w:val="restart"/>
            <w:vAlign w:val="center"/>
          </w:tcPr>
          <w:p w14:paraId="4F7B48BF" w14:textId="77777777" w:rsidR="00C37194" w:rsidRPr="00B45531" w:rsidRDefault="00C37194">
            <w:pPr>
              <w:contextualSpacing/>
              <w:jc w:val="center"/>
              <w:rPr>
                <w:i/>
                <w:iCs/>
                <w:sz w:val="22"/>
                <w:szCs w:val="22"/>
              </w:rPr>
            </w:pPr>
            <w:r w:rsidRPr="00B45531">
              <w:rPr>
                <w:i/>
                <w:iCs/>
                <w:sz w:val="22"/>
                <w:szCs w:val="22"/>
              </w:rPr>
              <w:t>Ae. albopictus</w:t>
            </w:r>
          </w:p>
        </w:tc>
        <w:tc>
          <w:tcPr>
            <w:tcW w:w="2268" w:type="dxa"/>
          </w:tcPr>
          <w:p w14:paraId="47A2B741" w14:textId="77777777" w:rsidR="00C37194" w:rsidRPr="00B45531" w:rsidRDefault="00C37194">
            <w:pPr>
              <w:contextualSpacing/>
              <w:jc w:val="center"/>
              <w:rPr>
                <w:sz w:val="22"/>
                <w:szCs w:val="22"/>
              </w:rPr>
            </w:pPr>
            <w:r w:rsidRPr="00B45531">
              <w:rPr>
                <w:sz w:val="22"/>
                <w:szCs w:val="22"/>
              </w:rPr>
              <w:t>Eastern equine encephalitis virus</w:t>
            </w:r>
          </w:p>
        </w:tc>
        <w:tc>
          <w:tcPr>
            <w:tcW w:w="1276" w:type="dxa"/>
          </w:tcPr>
          <w:p w14:paraId="485D19B8" w14:textId="77777777" w:rsidR="00C37194" w:rsidRPr="00B45531" w:rsidRDefault="00C37194">
            <w:pPr>
              <w:contextualSpacing/>
              <w:jc w:val="center"/>
              <w:rPr>
                <w:sz w:val="22"/>
                <w:szCs w:val="22"/>
              </w:rPr>
            </w:pPr>
            <w:r w:rsidRPr="00B45531">
              <w:rPr>
                <w:sz w:val="22"/>
                <w:szCs w:val="22"/>
              </w:rPr>
              <w:t>Virus</w:t>
            </w:r>
          </w:p>
        </w:tc>
        <w:tc>
          <w:tcPr>
            <w:tcW w:w="2692" w:type="dxa"/>
          </w:tcPr>
          <w:p w14:paraId="36B09145" w14:textId="54CD30A6" w:rsidR="00C37194" w:rsidRPr="00B45531" w:rsidRDefault="00C37194">
            <w:pPr>
              <w:contextualSpacing/>
              <w:jc w:val="center"/>
              <w:rPr>
                <w:sz w:val="22"/>
                <w:szCs w:val="22"/>
              </w:rPr>
            </w:pPr>
            <w:r w:rsidRPr="00B45531">
              <w:rPr>
                <w:sz w:val="22"/>
                <w:szCs w:val="22"/>
              </w:rPr>
              <w:t xml:space="preserve">Little </w:t>
            </w:r>
            <w:r w:rsidR="003105CD">
              <w:rPr>
                <w:sz w:val="22"/>
                <w:szCs w:val="22"/>
              </w:rPr>
              <w:t>and others,</w:t>
            </w:r>
            <w:r w:rsidRPr="00B45531">
              <w:rPr>
                <w:sz w:val="22"/>
                <w:szCs w:val="22"/>
              </w:rPr>
              <w:t xml:space="preserve"> 2021</w:t>
            </w:r>
          </w:p>
        </w:tc>
      </w:tr>
      <w:tr w:rsidR="00C37194" w:rsidRPr="004B6EB5" w14:paraId="29AC51C5" w14:textId="77777777">
        <w:tc>
          <w:tcPr>
            <w:tcW w:w="1088" w:type="dxa"/>
            <w:vMerge/>
          </w:tcPr>
          <w:p w14:paraId="5BEF9B88" w14:textId="77777777" w:rsidR="00C37194" w:rsidRPr="00B45531" w:rsidRDefault="00C37194">
            <w:pPr>
              <w:rPr>
                <w:sz w:val="22"/>
                <w:szCs w:val="22"/>
              </w:rPr>
            </w:pPr>
          </w:p>
        </w:tc>
        <w:tc>
          <w:tcPr>
            <w:tcW w:w="2026" w:type="dxa"/>
            <w:vMerge/>
            <w:vAlign w:val="center"/>
          </w:tcPr>
          <w:p w14:paraId="122EA632" w14:textId="77777777" w:rsidR="00C37194" w:rsidRPr="00B45531" w:rsidRDefault="00C37194">
            <w:pPr>
              <w:jc w:val="center"/>
              <w:rPr>
                <w:i/>
                <w:iCs/>
                <w:sz w:val="22"/>
                <w:szCs w:val="22"/>
              </w:rPr>
            </w:pPr>
          </w:p>
        </w:tc>
        <w:tc>
          <w:tcPr>
            <w:tcW w:w="2268" w:type="dxa"/>
          </w:tcPr>
          <w:p w14:paraId="22AA9452" w14:textId="77777777" w:rsidR="00C37194" w:rsidRPr="00B45531" w:rsidRDefault="00C37194">
            <w:pPr>
              <w:contextualSpacing/>
              <w:jc w:val="center"/>
              <w:rPr>
                <w:sz w:val="22"/>
                <w:szCs w:val="22"/>
              </w:rPr>
            </w:pPr>
            <w:r w:rsidRPr="00B45531">
              <w:rPr>
                <w:sz w:val="22"/>
                <w:szCs w:val="22"/>
              </w:rPr>
              <w:t>Canine heartworm</w:t>
            </w:r>
          </w:p>
        </w:tc>
        <w:tc>
          <w:tcPr>
            <w:tcW w:w="1276" w:type="dxa"/>
          </w:tcPr>
          <w:p w14:paraId="0508E48F" w14:textId="77777777" w:rsidR="00C37194" w:rsidRPr="00B45531" w:rsidRDefault="00C37194">
            <w:pPr>
              <w:contextualSpacing/>
              <w:jc w:val="center"/>
              <w:rPr>
                <w:sz w:val="22"/>
                <w:szCs w:val="22"/>
              </w:rPr>
            </w:pPr>
            <w:r w:rsidRPr="00B45531">
              <w:rPr>
                <w:sz w:val="22"/>
                <w:szCs w:val="22"/>
              </w:rPr>
              <w:t>Nematode</w:t>
            </w:r>
          </w:p>
        </w:tc>
        <w:tc>
          <w:tcPr>
            <w:tcW w:w="2692" w:type="dxa"/>
          </w:tcPr>
          <w:p w14:paraId="41350276" w14:textId="5ED02C17" w:rsidR="00C37194" w:rsidRPr="00B45531" w:rsidRDefault="00C37194">
            <w:pPr>
              <w:contextualSpacing/>
              <w:jc w:val="center"/>
              <w:rPr>
                <w:sz w:val="22"/>
                <w:szCs w:val="22"/>
              </w:rPr>
            </w:pPr>
            <w:proofErr w:type="spellStart"/>
            <w:r w:rsidRPr="00B45531">
              <w:rPr>
                <w:sz w:val="22"/>
                <w:szCs w:val="22"/>
              </w:rPr>
              <w:t>Morchon</w:t>
            </w:r>
            <w:proofErr w:type="spellEnd"/>
            <w:r w:rsidRPr="00B45531">
              <w:rPr>
                <w:sz w:val="22"/>
                <w:szCs w:val="22"/>
              </w:rPr>
              <w:t xml:space="preserve"> </w:t>
            </w:r>
            <w:r w:rsidR="000A63A5">
              <w:rPr>
                <w:sz w:val="22"/>
                <w:szCs w:val="22"/>
              </w:rPr>
              <w:t>and others,</w:t>
            </w:r>
            <w:r w:rsidRPr="00B45531">
              <w:rPr>
                <w:sz w:val="22"/>
                <w:szCs w:val="22"/>
              </w:rPr>
              <w:t xml:space="preserve"> 2012</w:t>
            </w:r>
          </w:p>
        </w:tc>
      </w:tr>
      <w:tr w:rsidR="00C37194" w:rsidRPr="004B6EB5" w14:paraId="3B2C7AF8" w14:textId="77777777">
        <w:tc>
          <w:tcPr>
            <w:tcW w:w="1088" w:type="dxa"/>
            <w:vMerge/>
          </w:tcPr>
          <w:p w14:paraId="52C9B16E" w14:textId="77777777" w:rsidR="00C37194" w:rsidRPr="00B45531" w:rsidRDefault="00C37194">
            <w:pPr>
              <w:rPr>
                <w:sz w:val="22"/>
                <w:szCs w:val="22"/>
              </w:rPr>
            </w:pPr>
          </w:p>
        </w:tc>
        <w:tc>
          <w:tcPr>
            <w:tcW w:w="2026" w:type="dxa"/>
            <w:vAlign w:val="center"/>
          </w:tcPr>
          <w:p w14:paraId="1EA8B203" w14:textId="77777777" w:rsidR="00C37194" w:rsidRPr="00B45531" w:rsidRDefault="00C37194">
            <w:pPr>
              <w:contextualSpacing/>
              <w:jc w:val="center"/>
              <w:rPr>
                <w:i/>
                <w:iCs/>
                <w:sz w:val="22"/>
                <w:szCs w:val="22"/>
              </w:rPr>
            </w:pPr>
            <w:proofErr w:type="spellStart"/>
            <w:r w:rsidRPr="00B45531">
              <w:rPr>
                <w:i/>
                <w:iCs/>
                <w:sz w:val="22"/>
                <w:szCs w:val="22"/>
              </w:rPr>
              <w:t>Ae.circumluteolus</w:t>
            </w:r>
            <w:proofErr w:type="spellEnd"/>
          </w:p>
        </w:tc>
        <w:tc>
          <w:tcPr>
            <w:tcW w:w="2268" w:type="dxa"/>
          </w:tcPr>
          <w:p w14:paraId="48C1E9E4" w14:textId="77777777" w:rsidR="00C37194" w:rsidRPr="00B45531" w:rsidRDefault="00C37194">
            <w:pPr>
              <w:contextualSpacing/>
              <w:jc w:val="center"/>
              <w:rPr>
                <w:sz w:val="22"/>
                <w:szCs w:val="22"/>
              </w:rPr>
            </w:pPr>
            <w:proofErr w:type="spellStart"/>
            <w:r w:rsidRPr="00B45531">
              <w:rPr>
                <w:sz w:val="22"/>
                <w:szCs w:val="22"/>
              </w:rPr>
              <w:t>Wesselsbron</w:t>
            </w:r>
            <w:proofErr w:type="spellEnd"/>
            <w:r w:rsidRPr="00B45531">
              <w:rPr>
                <w:sz w:val="22"/>
                <w:szCs w:val="22"/>
              </w:rPr>
              <w:t xml:space="preserve"> virus </w:t>
            </w:r>
          </w:p>
        </w:tc>
        <w:tc>
          <w:tcPr>
            <w:tcW w:w="1276" w:type="dxa"/>
          </w:tcPr>
          <w:p w14:paraId="5236B0A2"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17232AC5"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4CC63C2A" w14:textId="77777777">
        <w:tc>
          <w:tcPr>
            <w:tcW w:w="1088" w:type="dxa"/>
            <w:vMerge/>
          </w:tcPr>
          <w:p w14:paraId="347646CC" w14:textId="77777777" w:rsidR="00C37194" w:rsidRPr="00B45531" w:rsidRDefault="00C37194">
            <w:pPr>
              <w:rPr>
                <w:sz w:val="22"/>
                <w:szCs w:val="22"/>
              </w:rPr>
            </w:pPr>
          </w:p>
        </w:tc>
        <w:tc>
          <w:tcPr>
            <w:tcW w:w="2026" w:type="dxa"/>
            <w:vAlign w:val="center"/>
          </w:tcPr>
          <w:p w14:paraId="3886DD9F" w14:textId="77777777" w:rsidR="00C37194" w:rsidRPr="00B45531" w:rsidRDefault="00C37194">
            <w:pPr>
              <w:contextualSpacing/>
              <w:jc w:val="center"/>
              <w:rPr>
                <w:i/>
                <w:iCs/>
                <w:sz w:val="22"/>
                <w:szCs w:val="22"/>
              </w:rPr>
            </w:pPr>
            <w:r w:rsidRPr="00B45531">
              <w:rPr>
                <w:i/>
                <w:iCs/>
                <w:sz w:val="22"/>
                <w:szCs w:val="22"/>
              </w:rPr>
              <w:t xml:space="preserve">Ae. </w:t>
            </w:r>
            <w:proofErr w:type="spellStart"/>
            <w:r w:rsidRPr="00B45531">
              <w:rPr>
                <w:i/>
                <w:iCs/>
                <w:sz w:val="22"/>
                <w:szCs w:val="22"/>
              </w:rPr>
              <w:t>mcintoshi</w:t>
            </w:r>
            <w:proofErr w:type="spellEnd"/>
          </w:p>
        </w:tc>
        <w:tc>
          <w:tcPr>
            <w:tcW w:w="2268" w:type="dxa"/>
          </w:tcPr>
          <w:p w14:paraId="28F0EA9D" w14:textId="77777777" w:rsidR="00C37194" w:rsidRPr="00B45531" w:rsidRDefault="00C37194">
            <w:pPr>
              <w:contextualSpacing/>
              <w:jc w:val="center"/>
              <w:rPr>
                <w:sz w:val="22"/>
                <w:szCs w:val="22"/>
              </w:rPr>
            </w:pPr>
            <w:proofErr w:type="spellStart"/>
            <w:r w:rsidRPr="00B45531">
              <w:rPr>
                <w:sz w:val="22"/>
                <w:szCs w:val="22"/>
              </w:rPr>
              <w:t>Wesselsbron</w:t>
            </w:r>
            <w:proofErr w:type="spellEnd"/>
            <w:r w:rsidRPr="00B45531">
              <w:rPr>
                <w:sz w:val="22"/>
                <w:szCs w:val="22"/>
              </w:rPr>
              <w:t xml:space="preserve"> virus </w:t>
            </w:r>
          </w:p>
        </w:tc>
        <w:tc>
          <w:tcPr>
            <w:tcW w:w="1276" w:type="dxa"/>
          </w:tcPr>
          <w:p w14:paraId="3D65584F"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73F9AF47" w14:textId="77777777" w:rsidR="00C37194" w:rsidRPr="00B45531" w:rsidRDefault="00C37194">
            <w:pPr>
              <w:contextualSpacing/>
              <w:jc w:val="center"/>
              <w:rPr>
                <w:sz w:val="22"/>
                <w:szCs w:val="22"/>
              </w:rPr>
            </w:pPr>
            <w:r w:rsidRPr="00B45531">
              <w:rPr>
                <w:sz w:val="22"/>
                <w:szCs w:val="22"/>
              </w:rPr>
              <w:t>Foster &amp; Walker, 2019</w:t>
            </w:r>
          </w:p>
        </w:tc>
      </w:tr>
      <w:tr w:rsidR="00C37194" w:rsidRPr="004B6EB5" w14:paraId="31890236" w14:textId="77777777">
        <w:tc>
          <w:tcPr>
            <w:tcW w:w="1088" w:type="dxa"/>
            <w:vMerge/>
          </w:tcPr>
          <w:p w14:paraId="6BFEFD62" w14:textId="77777777" w:rsidR="00C37194" w:rsidRPr="00B45531" w:rsidRDefault="00C37194">
            <w:pPr>
              <w:rPr>
                <w:sz w:val="22"/>
                <w:szCs w:val="22"/>
              </w:rPr>
            </w:pPr>
          </w:p>
        </w:tc>
        <w:tc>
          <w:tcPr>
            <w:tcW w:w="2026" w:type="dxa"/>
            <w:vAlign w:val="center"/>
          </w:tcPr>
          <w:p w14:paraId="304B888C"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tarsalis</w:t>
            </w:r>
            <w:proofErr w:type="spellEnd"/>
          </w:p>
        </w:tc>
        <w:tc>
          <w:tcPr>
            <w:tcW w:w="2268" w:type="dxa"/>
          </w:tcPr>
          <w:p w14:paraId="5CC224B8" w14:textId="77777777" w:rsidR="00C37194" w:rsidRPr="00B45531" w:rsidRDefault="00C37194">
            <w:pPr>
              <w:contextualSpacing/>
              <w:jc w:val="center"/>
              <w:rPr>
                <w:sz w:val="22"/>
                <w:szCs w:val="22"/>
              </w:rPr>
            </w:pPr>
            <w:r w:rsidRPr="00B45531">
              <w:rPr>
                <w:sz w:val="22"/>
                <w:szCs w:val="22"/>
              </w:rPr>
              <w:t>Western equine encephalitis virus</w:t>
            </w:r>
          </w:p>
        </w:tc>
        <w:tc>
          <w:tcPr>
            <w:tcW w:w="1276" w:type="dxa"/>
          </w:tcPr>
          <w:p w14:paraId="1F079A16" w14:textId="77777777" w:rsidR="00C37194" w:rsidRPr="00B45531" w:rsidRDefault="00C37194">
            <w:pPr>
              <w:contextualSpacing/>
              <w:jc w:val="center"/>
              <w:rPr>
                <w:sz w:val="22"/>
                <w:szCs w:val="22"/>
              </w:rPr>
            </w:pPr>
            <w:r w:rsidRPr="00B45531">
              <w:rPr>
                <w:sz w:val="22"/>
                <w:szCs w:val="22"/>
              </w:rPr>
              <w:t>Virus</w:t>
            </w:r>
          </w:p>
        </w:tc>
        <w:tc>
          <w:tcPr>
            <w:tcW w:w="2692" w:type="dxa"/>
          </w:tcPr>
          <w:p w14:paraId="01AEFF69" w14:textId="73385BBF" w:rsidR="00C37194" w:rsidRPr="00B45531" w:rsidRDefault="00C37194">
            <w:pPr>
              <w:contextualSpacing/>
              <w:jc w:val="center"/>
              <w:rPr>
                <w:sz w:val="22"/>
                <w:szCs w:val="22"/>
              </w:rPr>
            </w:pPr>
            <w:r w:rsidRPr="00B45531">
              <w:rPr>
                <w:sz w:val="22"/>
                <w:szCs w:val="22"/>
              </w:rPr>
              <w:t xml:space="preserve">Eldridge </w:t>
            </w:r>
            <w:r w:rsidR="000A63A5">
              <w:rPr>
                <w:sz w:val="22"/>
                <w:szCs w:val="22"/>
              </w:rPr>
              <w:t>and others,</w:t>
            </w:r>
            <w:r w:rsidRPr="00B45531">
              <w:rPr>
                <w:sz w:val="22"/>
                <w:szCs w:val="22"/>
              </w:rPr>
              <w:t xml:space="preserve"> 2004</w:t>
            </w:r>
          </w:p>
        </w:tc>
      </w:tr>
      <w:tr w:rsidR="00C37194" w:rsidRPr="004B6EB5" w14:paraId="6D603E6E" w14:textId="77777777">
        <w:tc>
          <w:tcPr>
            <w:tcW w:w="1088" w:type="dxa"/>
            <w:vMerge/>
          </w:tcPr>
          <w:p w14:paraId="7026ABC1" w14:textId="77777777" w:rsidR="00C37194" w:rsidRPr="00B45531" w:rsidRDefault="00C37194">
            <w:pPr>
              <w:rPr>
                <w:sz w:val="22"/>
                <w:szCs w:val="22"/>
              </w:rPr>
            </w:pPr>
          </w:p>
        </w:tc>
        <w:tc>
          <w:tcPr>
            <w:tcW w:w="2026" w:type="dxa"/>
            <w:vAlign w:val="center"/>
          </w:tcPr>
          <w:p w14:paraId="16980FAA"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tritaeniorhynchus</w:t>
            </w:r>
            <w:proofErr w:type="spellEnd"/>
          </w:p>
        </w:tc>
        <w:tc>
          <w:tcPr>
            <w:tcW w:w="2268" w:type="dxa"/>
          </w:tcPr>
          <w:p w14:paraId="629DACAB" w14:textId="77777777" w:rsidR="00C37194" w:rsidRPr="00B45531" w:rsidRDefault="00C37194">
            <w:pPr>
              <w:contextualSpacing/>
              <w:jc w:val="center"/>
              <w:rPr>
                <w:sz w:val="22"/>
                <w:szCs w:val="22"/>
              </w:rPr>
            </w:pPr>
            <w:proofErr w:type="spellStart"/>
            <w:r w:rsidRPr="00B45531">
              <w:rPr>
                <w:sz w:val="22"/>
                <w:szCs w:val="22"/>
              </w:rPr>
              <w:t>Tembusu</w:t>
            </w:r>
            <w:proofErr w:type="spellEnd"/>
            <w:r w:rsidRPr="00B45531">
              <w:rPr>
                <w:sz w:val="22"/>
                <w:szCs w:val="22"/>
              </w:rPr>
              <w:t xml:space="preserve"> Virus </w:t>
            </w:r>
          </w:p>
        </w:tc>
        <w:tc>
          <w:tcPr>
            <w:tcW w:w="1276" w:type="dxa"/>
          </w:tcPr>
          <w:p w14:paraId="55F61A00"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5D5051D5" w14:textId="5424B615" w:rsidR="00C37194" w:rsidRPr="00B45531" w:rsidRDefault="00C37194">
            <w:pPr>
              <w:contextualSpacing/>
              <w:jc w:val="center"/>
              <w:rPr>
                <w:sz w:val="22"/>
                <w:szCs w:val="22"/>
              </w:rPr>
            </w:pPr>
            <w:r w:rsidRPr="00B45531">
              <w:rPr>
                <w:sz w:val="22"/>
                <w:szCs w:val="22"/>
              </w:rPr>
              <w:t xml:space="preserve">Hamel </w:t>
            </w:r>
            <w:r w:rsidR="000A63A5">
              <w:rPr>
                <w:sz w:val="22"/>
                <w:szCs w:val="22"/>
              </w:rPr>
              <w:t>and others,</w:t>
            </w:r>
            <w:r w:rsidRPr="00B45531">
              <w:rPr>
                <w:sz w:val="22"/>
                <w:szCs w:val="22"/>
              </w:rPr>
              <w:t xml:space="preserve"> 2023</w:t>
            </w:r>
          </w:p>
        </w:tc>
      </w:tr>
      <w:tr w:rsidR="00C37194" w:rsidRPr="004B6EB5" w14:paraId="2267188F" w14:textId="77777777">
        <w:tc>
          <w:tcPr>
            <w:tcW w:w="1088" w:type="dxa"/>
            <w:vMerge/>
          </w:tcPr>
          <w:p w14:paraId="2047EAF0" w14:textId="77777777" w:rsidR="00C37194" w:rsidRPr="00B45531" w:rsidRDefault="00C37194">
            <w:pPr>
              <w:rPr>
                <w:sz w:val="22"/>
                <w:szCs w:val="22"/>
              </w:rPr>
            </w:pPr>
          </w:p>
        </w:tc>
        <w:tc>
          <w:tcPr>
            <w:tcW w:w="2026" w:type="dxa"/>
            <w:vAlign w:val="center"/>
          </w:tcPr>
          <w:p w14:paraId="020CBF1A" w14:textId="77777777" w:rsidR="00C37194" w:rsidRPr="00B45531" w:rsidRDefault="00C37194">
            <w:pPr>
              <w:contextualSpacing/>
              <w:jc w:val="center"/>
              <w:rPr>
                <w:i/>
                <w:iCs/>
                <w:sz w:val="22"/>
                <w:szCs w:val="22"/>
              </w:rPr>
            </w:pPr>
            <w:proofErr w:type="spellStart"/>
            <w:r w:rsidRPr="00B45531">
              <w:rPr>
                <w:i/>
                <w:iCs/>
                <w:sz w:val="22"/>
                <w:szCs w:val="22"/>
              </w:rPr>
              <w:t>Cx</w:t>
            </w:r>
            <w:proofErr w:type="spellEnd"/>
            <w:r w:rsidRPr="00B45531">
              <w:rPr>
                <w:i/>
                <w:iCs/>
                <w:sz w:val="22"/>
                <w:szCs w:val="22"/>
              </w:rPr>
              <w:t xml:space="preserve">. </w:t>
            </w:r>
            <w:proofErr w:type="spellStart"/>
            <w:r w:rsidRPr="00B45531">
              <w:rPr>
                <w:i/>
                <w:iCs/>
                <w:sz w:val="22"/>
                <w:szCs w:val="22"/>
              </w:rPr>
              <w:t>taeniopus</w:t>
            </w:r>
            <w:proofErr w:type="spellEnd"/>
          </w:p>
        </w:tc>
        <w:tc>
          <w:tcPr>
            <w:tcW w:w="2268" w:type="dxa"/>
          </w:tcPr>
          <w:p w14:paraId="3E0BE79E" w14:textId="77777777" w:rsidR="00C37194" w:rsidRPr="00B45531" w:rsidRDefault="00C37194">
            <w:pPr>
              <w:contextualSpacing/>
              <w:jc w:val="center"/>
              <w:rPr>
                <w:sz w:val="22"/>
                <w:szCs w:val="22"/>
              </w:rPr>
            </w:pPr>
            <w:r w:rsidRPr="00B45531">
              <w:rPr>
                <w:sz w:val="22"/>
                <w:szCs w:val="22"/>
              </w:rPr>
              <w:t xml:space="preserve">Venezuelan </w:t>
            </w:r>
            <w:proofErr w:type="spellStart"/>
            <w:r w:rsidRPr="00B45531">
              <w:rPr>
                <w:sz w:val="22"/>
                <w:szCs w:val="22"/>
              </w:rPr>
              <w:t>equie</w:t>
            </w:r>
            <w:proofErr w:type="spellEnd"/>
            <w:r w:rsidRPr="00B45531">
              <w:rPr>
                <w:sz w:val="22"/>
                <w:szCs w:val="22"/>
              </w:rPr>
              <w:t xml:space="preserve"> encephalitis virus </w:t>
            </w:r>
          </w:p>
        </w:tc>
        <w:tc>
          <w:tcPr>
            <w:tcW w:w="1276" w:type="dxa"/>
          </w:tcPr>
          <w:p w14:paraId="69C16174" w14:textId="77777777" w:rsidR="00C37194" w:rsidRPr="00B45531" w:rsidRDefault="00C37194">
            <w:pPr>
              <w:contextualSpacing/>
              <w:jc w:val="center"/>
              <w:rPr>
                <w:sz w:val="22"/>
                <w:szCs w:val="22"/>
              </w:rPr>
            </w:pPr>
            <w:r w:rsidRPr="00B45531">
              <w:rPr>
                <w:sz w:val="22"/>
                <w:szCs w:val="22"/>
              </w:rPr>
              <w:t xml:space="preserve">Virus </w:t>
            </w:r>
          </w:p>
        </w:tc>
        <w:tc>
          <w:tcPr>
            <w:tcW w:w="2692" w:type="dxa"/>
          </w:tcPr>
          <w:p w14:paraId="3AC493CE" w14:textId="1F6A1BAC" w:rsidR="00C37194" w:rsidRPr="00B45531" w:rsidRDefault="00C37194">
            <w:pPr>
              <w:contextualSpacing/>
              <w:jc w:val="center"/>
              <w:rPr>
                <w:sz w:val="22"/>
                <w:szCs w:val="22"/>
              </w:rPr>
            </w:pPr>
            <w:r w:rsidRPr="00B45531">
              <w:rPr>
                <w:sz w:val="22"/>
                <w:szCs w:val="22"/>
              </w:rPr>
              <w:t xml:space="preserve">Torres </w:t>
            </w:r>
            <w:r w:rsidR="000A63A5">
              <w:rPr>
                <w:sz w:val="22"/>
                <w:szCs w:val="22"/>
              </w:rPr>
              <w:t>and others,</w:t>
            </w:r>
            <w:r w:rsidRPr="00B45531">
              <w:rPr>
                <w:sz w:val="22"/>
                <w:szCs w:val="22"/>
              </w:rPr>
              <w:t xml:space="preserve"> 2017</w:t>
            </w:r>
          </w:p>
        </w:tc>
      </w:tr>
      <w:tr w:rsidR="00C37194" w:rsidRPr="004B6EB5" w14:paraId="75CF6177" w14:textId="77777777">
        <w:tc>
          <w:tcPr>
            <w:tcW w:w="1088" w:type="dxa"/>
            <w:vMerge/>
          </w:tcPr>
          <w:p w14:paraId="6825EDCE" w14:textId="77777777" w:rsidR="00C37194" w:rsidRPr="00B45531" w:rsidRDefault="00C37194">
            <w:pPr>
              <w:rPr>
                <w:sz w:val="22"/>
                <w:szCs w:val="22"/>
              </w:rPr>
            </w:pPr>
          </w:p>
        </w:tc>
        <w:tc>
          <w:tcPr>
            <w:tcW w:w="2026" w:type="dxa"/>
            <w:vAlign w:val="center"/>
          </w:tcPr>
          <w:p w14:paraId="1220D919" w14:textId="77777777" w:rsidR="00C37194" w:rsidRPr="00B45531" w:rsidRDefault="00C37194">
            <w:pPr>
              <w:contextualSpacing/>
              <w:jc w:val="center"/>
              <w:rPr>
                <w:i/>
                <w:iCs/>
                <w:sz w:val="22"/>
                <w:szCs w:val="22"/>
              </w:rPr>
            </w:pPr>
            <w:proofErr w:type="spellStart"/>
            <w:r w:rsidRPr="00B45531">
              <w:rPr>
                <w:i/>
                <w:iCs/>
                <w:sz w:val="22"/>
                <w:szCs w:val="22"/>
              </w:rPr>
              <w:t>Culiseta</w:t>
            </w:r>
            <w:proofErr w:type="spellEnd"/>
            <w:r w:rsidRPr="00B45531">
              <w:rPr>
                <w:i/>
                <w:iCs/>
                <w:sz w:val="22"/>
                <w:szCs w:val="22"/>
              </w:rPr>
              <w:t xml:space="preserve"> </w:t>
            </w:r>
            <w:proofErr w:type="spellStart"/>
            <w:r w:rsidRPr="00B45531">
              <w:rPr>
                <w:i/>
                <w:iCs/>
                <w:sz w:val="22"/>
                <w:szCs w:val="22"/>
              </w:rPr>
              <w:t>melanura</w:t>
            </w:r>
            <w:proofErr w:type="spellEnd"/>
          </w:p>
        </w:tc>
        <w:tc>
          <w:tcPr>
            <w:tcW w:w="2268" w:type="dxa"/>
          </w:tcPr>
          <w:p w14:paraId="11353EB8" w14:textId="77777777" w:rsidR="00C37194" w:rsidRPr="00B45531" w:rsidRDefault="00C37194">
            <w:pPr>
              <w:contextualSpacing/>
              <w:jc w:val="center"/>
              <w:rPr>
                <w:sz w:val="22"/>
                <w:szCs w:val="22"/>
              </w:rPr>
            </w:pPr>
            <w:r w:rsidRPr="00B45531">
              <w:rPr>
                <w:sz w:val="22"/>
                <w:szCs w:val="22"/>
              </w:rPr>
              <w:t>Eastern equine encephalitis virus</w:t>
            </w:r>
          </w:p>
        </w:tc>
        <w:tc>
          <w:tcPr>
            <w:tcW w:w="1276" w:type="dxa"/>
          </w:tcPr>
          <w:p w14:paraId="42B3D9E2" w14:textId="77777777" w:rsidR="00C37194" w:rsidRPr="00B45531" w:rsidRDefault="00C37194">
            <w:pPr>
              <w:contextualSpacing/>
              <w:jc w:val="center"/>
              <w:rPr>
                <w:sz w:val="22"/>
                <w:szCs w:val="22"/>
              </w:rPr>
            </w:pPr>
            <w:r w:rsidRPr="00B45531">
              <w:rPr>
                <w:sz w:val="22"/>
                <w:szCs w:val="22"/>
              </w:rPr>
              <w:t>Virus</w:t>
            </w:r>
          </w:p>
        </w:tc>
        <w:tc>
          <w:tcPr>
            <w:tcW w:w="2692" w:type="dxa"/>
          </w:tcPr>
          <w:p w14:paraId="08BA800E" w14:textId="77777777" w:rsidR="00C37194" w:rsidRPr="00B45531" w:rsidRDefault="00C37194">
            <w:pPr>
              <w:contextualSpacing/>
              <w:jc w:val="center"/>
              <w:rPr>
                <w:sz w:val="22"/>
                <w:szCs w:val="22"/>
              </w:rPr>
            </w:pPr>
            <w:r w:rsidRPr="00B45531">
              <w:rPr>
                <w:sz w:val="22"/>
                <w:szCs w:val="22"/>
              </w:rPr>
              <w:t>Armstrong &amp; Andreadis, 2010</w:t>
            </w:r>
          </w:p>
        </w:tc>
      </w:tr>
      <w:tr w:rsidR="00C37194" w:rsidRPr="004B6EB5" w14:paraId="4C54C4C5" w14:textId="77777777">
        <w:tc>
          <w:tcPr>
            <w:tcW w:w="1088" w:type="dxa"/>
            <w:vMerge/>
          </w:tcPr>
          <w:p w14:paraId="2FDAFDE7" w14:textId="77777777" w:rsidR="00C37194" w:rsidRPr="00B45531" w:rsidRDefault="00C37194">
            <w:pPr>
              <w:rPr>
                <w:sz w:val="22"/>
                <w:szCs w:val="22"/>
              </w:rPr>
            </w:pPr>
          </w:p>
        </w:tc>
        <w:tc>
          <w:tcPr>
            <w:tcW w:w="2026" w:type="dxa"/>
            <w:vAlign w:val="center"/>
          </w:tcPr>
          <w:p w14:paraId="7F4B6181" w14:textId="77777777" w:rsidR="00C37194" w:rsidRPr="00B45531" w:rsidRDefault="00C37194">
            <w:pPr>
              <w:contextualSpacing/>
              <w:jc w:val="center"/>
              <w:rPr>
                <w:i/>
                <w:iCs/>
                <w:sz w:val="22"/>
                <w:szCs w:val="22"/>
              </w:rPr>
            </w:pPr>
            <w:proofErr w:type="spellStart"/>
            <w:r w:rsidRPr="00B45531">
              <w:rPr>
                <w:i/>
                <w:iCs/>
                <w:sz w:val="22"/>
                <w:szCs w:val="22"/>
              </w:rPr>
              <w:t>Psorophora</w:t>
            </w:r>
            <w:proofErr w:type="spellEnd"/>
            <w:r w:rsidRPr="00B45531">
              <w:rPr>
                <w:i/>
                <w:iCs/>
                <w:sz w:val="22"/>
                <w:szCs w:val="22"/>
              </w:rPr>
              <w:t xml:space="preserve"> </w:t>
            </w:r>
            <w:proofErr w:type="spellStart"/>
            <w:r w:rsidRPr="00B45531">
              <w:rPr>
                <w:i/>
                <w:iCs/>
                <w:sz w:val="22"/>
                <w:szCs w:val="22"/>
              </w:rPr>
              <w:t>confinnis</w:t>
            </w:r>
            <w:proofErr w:type="spellEnd"/>
          </w:p>
        </w:tc>
        <w:tc>
          <w:tcPr>
            <w:tcW w:w="2268" w:type="dxa"/>
          </w:tcPr>
          <w:p w14:paraId="09E882DC" w14:textId="77777777" w:rsidR="00C37194" w:rsidRPr="00B45531" w:rsidRDefault="00C37194">
            <w:pPr>
              <w:contextualSpacing/>
              <w:jc w:val="center"/>
              <w:rPr>
                <w:sz w:val="22"/>
                <w:szCs w:val="22"/>
              </w:rPr>
            </w:pPr>
            <w:r w:rsidRPr="00B45531">
              <w:rPr>
                <w:sz w:val="22"/>
                <w:szCs w:val="22"/>
              </w:rPr>
              <w:t xml:space="preserve">Venezuelan equine encephalitis virus </w:t>
            </w:r>
          </w:p>
        </w:tc>
        <w:tc>
          <w:tcPr>
            <w:tcW w:w="1276" w:type="dxa"/>
          </w:tcPr>
          <w:p w14:paraId="37F0E21A" w14:textId="77777777" w:rsidR="00C37194" w:rsidRPr="00B45531" w:rsidRDefault="00C37194">
            <w:pPr>
              <w:contextualSpacing/>
              <w:jc w:val="center"/>
              <w:rPr>
                <w:sz w:val="22"/>
                <w:szCs w:val="22"/>
              </w:rPr>
            </w:pPr>
            <w:r w:rsidRPr="00B45531">
              <w:rPr>
                <w:sz w:val="22"/>
                <w:szCs w:val="22"/>
              </w:rPr>
              <w:t>Virus</w:t>
            </w:r>
          </w:p>
        </w:tc>
        <w:tc>
          <w:tcPr>
            <w:tcW w:w="2692" w:type="dxa"/>
          </w:tcPr>
          <w:p w14:paraId="2F1ED16B" w14:textId="44B4595F" w:rsidR="00C37194" w:rsidRPr="00B45531" w:rsidRDefault="00C37194">
            <w:pPr>
              <w:contextualSpacing/>
              <w:jc w:val="center"/>
              <w:rPr>
                <w:sz w:val="22"/>
                <w:szCs w:val="22"/>
              </w:rPr>
            </w:pPr>
            <w:r w:rsidRPr="00B45531">
              <w:rPr>
                <w:sz w:val="22"/>
                <w:szCs w:val="22"/>
              </w:rPr>
              <w:t xml:space="preserve">Torres </w:t>
            </w:r>
            <w:r w:rsidR="000A63A5">
              <w:rPr>
                <w:sz w:val="22"/>
                <w:szCs w:val="22"/>
              </w:rPr>
              <w:t>and others,</w:t>
            </w:r>
            <w:r w:rsidRPr="00B45531">
              <w:rPr>
                <w:sz w:val="22"/>
                <w:szCs w:val="22"/>
              </w:rPr>
              <w:t xml:space="preserve"> 2017 </w:t>
            </w:r>
          </w:p>
        </w:tc>
      </w:tr>
    </w:tbl>
    <w:p w14:paraId="6B0D9DAB" w14:textId="77777777" w:rsidR="00C37194" w:rsidRPr="00B45531" w:rsidRDefault="00C37194" w:rsidP="00C37194">
      <w:pPr>
        <w:spacing w:after="0"/>
        <w:contextualSpacing/>
        <w:rPr>
          <w:rFonts w:ascii="Times New Roman" w:hAnsi="Times New Roman"/>
          <w:sz w:val="18"/>
          <w:szCs w:val="18"/>
        </w:rPr>
      </w:pPr>
      <w:r w:rsidRPr="00B45531">
        <w:rPr>
          <w:rFonts w:ascii="Times New Roman" w:hAnsi="Times New Roman"/>
          <w:sz w:val="18"/>
          <w:szCs w:val="18"/>
        </w:rPr>
        <w:t xml:space="preserve">Note: *Known/competent vector; **Wild infection </w:t>
      </w:r>
    </w:p>
    <w:p w14:paraId="04669CBD" w14:textId="77777777" w:rsidR="00C37194" w:rsidRPr="004E13A3" w:rsidRDefault="00C37194" w:rsidP="00C37194">
      <w:pPr>
        <w:pStyle w:val="paragraph"/>
        <w:spacing w:before="0" w:beforeAutospacing="0" w:after="0" w:afterAutospacing="0"/>
        <w:jc w:val="center"/>
        <w:textAlignment w:val="baseline"/>
        <w:rPr>
          <w:sz w:val="18"/>
          <w:szCs w:val="18"/>
        </w:rPr>
      </w:pPr>
    </w:p>
    <w:p w14:paraId="6F97BCA0" w14:textId="77777777" w:rsidR="00C37194" w:rsidRPr="004E13A3" w:rsidRDefault="00C37194" w:rsidP="00C37194">
      <w:pPr>
        <w:pStyle w:val="paragraph"/>
        <w:spacing w:before="0" w:beforeAutospacing="0" w:after="0" w:afterAutospacing="0"/>
        <w:textAlignment w:val="baseline"/>
        <w:rPr>
          <w:sz w:val="18"/>
          <w:szCs w:val="18"/>
        </w:rPr>
      </w:pPr>
    </w:p>
    <w:p w14:paraId="2B2C2848" w14:textId="77777777" w:rsidR="00C37194" w:rsidRPr="004E13A3" w:rsidRDefault="00C37194" w:rsidP="00C37194">
      <w:pPr>
        <w:pStyle w:val="paragraph"/>
        <w:spacing w:before="0" w:beforeAutospacing="0" w:after="0" w:afterAutospacing="0"/>
        <w:textAlignment w:val="baseline"/>
        <w:rPr>
          <w:sz w:val="18"/>
          <w:szCs w:val="18"/>
        </w:rPr>
      </w:pPr>
    </w:p>
    <w:p w14:paraId="58122A32" w14:textId="77777777" w:rsidR="00C37194" w:rsidRPr="004E13A3" w:rsidRDefault="00C37194" w:rsidP="00C37194">
      <w:pPr>
        <w:pStyle w:val="paragraph"/>
        <w:spacing w:before="0" w:beforeAutospacing="0" w:after="0" w:afterAutospacing="0"/>
        <w:textAlignment w:val="baseline"/>
        <w:rPr>
          <w:sz w:val="18"/>
          <w:szCs w:val="18"/>
        </w:rPr>
      </w:pPr>
    </w:p>
    <w:p w14:paraId="4BE9AA69" w14:textId="77777777" w:rsidR="00C37194" w:rsidRPr="004E13A3" w:rsidRDefault="00C37194" w:rsidP="00C37194">
      <w:pPr>
        <w:pStyle w:val="paragraph"/>
        <w:spacing w:before="0" w:beforeAutospacing="0" w:after="0" w:afterAutospacing="0"/>
        <w:textAlignment w:val="baseline"/>
        <w:rPr>
          <w:sz w:val="18"/>
          <w:szCs w:val="18"/>
        </w:rPr>
      </w:pPr>
    </w:p>
    <w:p w14:paraId="5E3B6DB6" w14:textId="77777777" w:rsidR="00C37194" w:rsidRPr="004E13A3" w:rsidRDefault="00C37194" w:rsidP="00C37194">
      <w:pPr>
        <w:pStyle w:val="paragraph"/>
        <w:spacing w:before="0" w:beforeAutospacing="0" w:after="0" w:afterAutospacing="0"/>
        <w:textAlignment w:val="baseline"/>
        <w:rPr>
          <w:sz w:val="18"/>
          <w:szCs w:val="18"/>
        </w:rPr>
      </w:pPr>
    </w:p>
    <w:p w14:paraId="28ECCAB7" w14:textId="77777777" w:rsidR="00C37194" w:rsidRPr="004E13A3" w:rsidRDefault="00C37194" w:rsidP="00C37194">
      <w:pPr>
        <w:pStyle w:val="paragraph"/>
        <w:spacing w:before="0" w:beforeAutospacing="0" w:after="0" w:afterAutospacing="0"/>
        <w:textAlignment w:val="baseline"/>
        <w:rPr>
          <w:sz w:val="18"/>
          <w:szCs w:val="18"/>
        </w:rPr>
      </w:pPr>
    </w:p>
    <w:p w14:paraId="1F29A207" w14:textId="77777777" w:rsidR="00C37194" w:rsidRPr="004E13A3" w:rsidRDefault="00C37194" w:rsidP="00C37194">
      <w:pPr>
        <w:pStyle w:val="paragraph"/>
        <w:spacing w:before="0" w:beforeAutospacing="0" w:after="0" w:afterAutospacing="0"/>
        <w:textAlignment w:val="baseline"/>
        <w:rPr>
          <w:sz w:val="18"/>
          <w:szCs w:val="18"/>
        </w:rPr>
      </w:pPr>
    </w:p>
    <w:p w14:paraId="1B39AE54" w14:textId="77777777" w:rsidR="00C37194" w:rsidRPr="004E13A3" w:rsidRDefault="00C37194" w:rsidP="00C37194">
      <w:pPr>
        <w:pStyle w:val="paragraph"/>
        <w:spacing w:before="0" w:beforeAutospacing="0" w:after="0" w:afterAutospacing="0"/>
        <w:textAlignment w:val="baseline"/>
        <w:rPr>
          <w:sz w:val="18"/>
          <w:szCs w:val="18"/>
        </w:rPr>
      </w:pPr>
    </w:p>
    <w:p w14:paraId="0EE18072" w14:textId="77777777" w:rsidR="00C37194" w:rsidRPr="004E13A3" w:rsidRDefault="00C37194" w:rsidP="00C37194">
      <w:pPr>
        <w:pStyle w:val="paragraph"/>
        <w:spacing w:before="0" w:beforeAutospacing="0" w:after="0" w:afterAutospacing="0"/>
        <w:textAlignment w:val="baseline"/>
        <w:rPr>
          <w:sz w:val="18"/>
          <w:szCs w:val="18"/>
        </w:rPr>
      </w:pPr>
    </w:p>
    <w:p w14:paraId="7C09442A" w14:textId="77777777" w:rsidR="00C37194" w:rsidRPr="004E13A3" w:rsidRDefault="00C37194" w:rsidP="00C37194">
      <w:pPr>
        <w:pStyle w:val="paragraph"/>
        <w:spacing w:before="0" w:beforeAutospacing="0" w:after="0" w:afterAutospacing="0"/>
        <w:textAlignment w:val="baseline"/>
        <w:rPr>
          <w:sz w:val="18"/>
          <w:szCs w:val="18"/>
        </w:rPr>
      </w:pPr>
    </w:p>
    <w:p w14:paraId="0A890CA7" w14:textId="77777777" w:rsidR="00C37194" w:rsidRPr="004E13A3" w:rsidRDefault="00C37194" w:rsidP="00C37194">
      <w:pPr>
        <w:pStyle w:val="paragraph"/>
        <w:spacing w:before="0" w:beforeAutospacing="0" w:after="0" w:afterAutospacing="0"/>
        <w:textAlignment w:val="baseline"/>
        <w:rPr>
          <w:sz w:val="18"/>
          <w:szCs w:val="18"/>
        </w:rPr>
      </w:pPr>
    </w:p>
    <w:p w14:paraId="46B70CDA" w14:textId="77777777" w:rsidR="00C37194" w:rsidRPr="004E13A3" w:rsidRDefault="00C37194" w:rsidP="00C37194">
      <w:pPr>
        <w:pStyle w:val="paragraph"/>
        <w:spacing w:before="0" w:beforeAutospacing="0" w:after="0" w:afterAutospacing="0"/>
        <w:textAlignment w:val="baseline"/>
        <w:rPr>
          <w:sz w:val="18"/>
          <w:szCs w:val="18"/>
        </w:rPr>
      </w:pPr>
    </w:p>
    <w:p w14:paraId="78587F5C" w14:textId="77777777" w:rsidR="00C37194" w:rsidRPr="004E13A3" w:rsidRDefault="00C37194" w:rsidP="00C37194">
      <w:pPr>
        <w:pStyle w:val="paragraph"/>
        <w:spacing w:before="0" w:beforeAutospacing="0" w:after="0" w:afterAutospacing="0"/>
        <w:textAlignment w:val="baseline"/>
        <w:rPr>
          <w:sz w:val="18"/>
          <w:szCs w:val="18"/>
        </w:rPr>
      </w:pPr>
    </w:p>
    <w:p w14:paraId="761AE9A0" w14:textId="77777777" w:rsidR="00C37194" w:rsidRPr="004E13A3" w:rsidRDefault="00C37194" w:rsidP="00C37194">
      <w:pPr>
        <w:pStyle w:val="paragraph"/>
        <w:spacing w:before="0" w:beforeAutospacing="0" w:after="0" w:afterAutospacing="0"/>
        <w:textAlignment w:val="baseline"/>
        <w:rPr>
          <w:sz w:val="18"/>
          <w:szCs w:val="18"/>
        </w:rPr>
      </w:pPr>
    </w:p>
    <w:p w14:paraId="01818D0D" w14:textId="77777777" w:rsidR="00C37194" w:rsidRPr="00B45531" w:rsidRDefault="00C37194" w:rsidP="00C37194">
      <w:pPr>
        <w:spacing w:after="0"/>
        <w:rPr>
          <w:rFonts w:ascii="Times New Roman" w:hAnsi="Times New Roman"/>
          <w:b/>
          <w:bCs/>
          <w:sz w:val="20"/>
          <w:szCs w:val="20"/>
        </w:rPr>
        <w:sectPr w:rsidR="00C37194" w:rsidRPr="00B45531" w:rsidSect="00FD328D">
          <w:headerReference w:type="even" r:id="rId45"/>
          <w:headerReference w:type="default" r:id="rId46"/>
          <w:pgSz w:w="11906" w:h="16838"/>
          <w:pgMar w:top="1440" w:right="1440" w:bottom="1440" w:left="1440" w:header="709" w:footer="709" w:gutter="0"/>
          <w:lnNumType w:countBy="1"/>
          <w:cols w:space="708"/>
          <w:docGrid w:linePitch="360"/>
        </w:sectPr>
      </w:pPr>
    </w:p>
    <w:p w14:paraId="35887DB9" w14:textId="418982C3" w:rsidR="00710BB4" w:rsidRPr="00510EBB" w:rsidRDefault="00C37194" w:rsidP="00510EBB">
      <w:pPr>
        <w:pStyle w:val="Heading2"/>
        <w:spacing w:line="276" w:lineRule="auto"/>
        <w:rPr>
          <w:rFonts w:ascii="Times New Roman" w:hAnsi="Times New Roman" w:cs="Times New Roman"/>
          <w:b/>
          <w:color w:val="auto"/>
          <w:sz w:val="28"/>
          <w:szCs w:val="28"/>
          <w:lang w:val="en-GB"/>
        </w:rPr>
      </w:pPr>
      <w:bookmarkStart w:id="106" w:name="_Toc159410778"/>
      <w:r w:rsidRPr="00510EBB">
        <w:rPr>
          <w:rFonts w:ascii="Times New Roman" w:hAnsi="Times New Roman" w:cs="Times New Roman"/>
          <w:b/>
          <w:color w:val="auto"/>
          <w:sz w:val="28"/>
          <w:szCs w:val="28"/>
          <w:lang w:val="en-GB"/>
        </w:rPr>
        <w:lastRenderedPageBreak/>
        <w:t xml:space="preserve">Annex </w:t>
      </w:r>
      <w:r w:rsidR="00710BB4" w:rsidRPr="00510EBB">
        <w:rPr>
          <w:rFonts w:ascii="Times New Roman" w:hAnsi="Times New Roman" w:cs="Times New Roman"/>
          <w:b/>
          <w:bCs/>
          <w:color w:val="auto"/>
          <w:sz w:val="28"/>
          <w:szCs w:val="28"/>
          <w:lang w:val="en-GB"/>
        </w:rPr>
        <w:t>VI</w:t>
      </w:r>
      <w:bookmarkEnd w:id="106"/>
      <w:r w:rsidRPr="00510EBB">
        <w:rPr>
          <w:rFonts w:ascii="Times New Roman" w:hAnsi="Times New Roman" w:cs="Times New Roman"/>
          <w:b/>
          <w:color w:val="auto"/>
          <w:sz w:val="28"/>
          <w:szCs w:val="28"/>
          <w:lang w:val="en-GB"/>
        </w:rPr>
        <w:t xml:space="preserve"> </w:t>
      </w:r>
    </w:p>
    <w:p w14:paraId="620CCAD1" w14:textId="4556FF2F" w:rsidR="00C37194" w:rsidRPr="00510EBB" w:rsidRDefault="00C37194" w:rsidP="00C37194">
      <w:pPr>
        <w:spacing w:after="0"/>
        <w:rPr>
          <w:rFonts w:ascii="Times New Roman" w:hAnsi="Times New Roman"/>
          <w:b/>
          <w:sz w:val="28"/>
          <w:szCs w:val="28"/>
        </w:rPr>
      </w:pPr>
      <w:r w:rsidRPr="00510EBB">
        <w:rPr>
          <w:rFonts w:ascii="Times New Roman" w:hAnsi="Times New Roman"/>
          <w:b/>
          <w:sz w:val="28"/>
          <w:szCs w:val="28"/>
        </w:rPr>
        <w:t xml:space="preserve">Current landscape for development of living modified mosquitoes containing engineered gene drives for disease vector </w:t>
      </w:r>
      <w:proofErr w:type="gramStart"/>
      <w:r w:rsidRPr="00510EBB">
        <w:rPr>
          <w:rFonts w:ascii="Times New Roman" w:hAnsi="Times New Roman"/>
          <w:b/>
          <w:sz w:val="28"/>
          <w:szCs w:val="28"/>
        </w:rPr>
        <w:t>control</w:t>
      </w:r>
      <w:proofErr w:type="gramEnd"/>
      <w:r w:rsidRPr="00510EBB">
        <w:rPr>
          <w:rFonts w:ascii="Times New Roman" w:hAnsi="Times New Roman"/>
          <w:b/>
          <w:sz w:val="28"/>
          <w:szCs w:val="28"/>
        </w:rPr>
        <w:t xml:space="preserve"> </w:t>
      </w:r>
    </w:p>
    <w:p w14:paraId="1FCD9C61" w14:textId="03BD74D1" w:rsidR="00C37194" w:rsidRPr="00510EBB" w:rsidRDefault="00C37194" w:rsidP="00510EBB">
      <w:pPr>
        <w:spacing w:line="276" w:lineRule="auto"/>
        <w:jc w:val="both"/>
        <w:rPr>
          <w:rFonts w:ascii="Times New Roman" w:hAnsi="Times New Roman" w:cs="Times New Roman"/>
        </w:rPr>
      </w:pPr>
      <w:r w:rsidRPr="00510EBB">
        <w:rPr>
          <w:rFonts w:ascii="Times New Roman" w:hAnsi="Times New Roman" w:cs="Times New Roman"/>
        </w:rPr>
        <w:t xml:space="preserve">This list of EGD-LMMs that have been developed does not necessarily reflect the successful ones not their current successful development. For example, the product developed in Kyrou </w:t>
      </w:r>
      <w:r w:rsidR="000A63A5" w:rsidRPr="00510EBB">
        <w:rPr>
          <w:rFonts w:ascii="Times New Roman" w:hAnsi="Times New Roman" w:cs="Times New Roman"/>
        </w:rPr>
        <w:t>and others,</w:t>
      </w:r>
      <w:r w:rsidRPr="00510EBB">
        <w:rPr>
          <w:rFonts w:ascii="Times New Roman" w:hAnsi="Times New Roman" w:cs="Times New Roman"/>
        </w:rPr>
        <w:t xml:space="preserve"> 2018 has been reported to have instability (WHO, </w:t>
      </w:r>
      <w:r w:rsidR="004933D2" w:rsidRPr="00510EBB">
        <w:rPr>
          <w:rFonts w:ascii="Times New Roman" w:hAnsi="Times New Roman" w:cs="Times New Roman"/>
        </w:rPr>
        <w:t>2022</w:t>
      </w:r>
      <w:r w:rsidRPr="00510EBB">
        <w:rPr>
          <w:rFonts w:ascii="Times New Roman" w:hAnsi="Times New Roman" w:cs="Times New Roman"/>
        </w:rPr>
        <w:t xml:space="preserve">) </w:t>
      </w:r>
    </w:p>
    <w:p w14:paraId="2DF4FC1F" w14:textId="77777777" w:rsidR="00C37194" w:rsidRPr="00B45531" w:rsidRDefault="00C37194" w:rsidP="00C37194">
      <w:pPr>
        <w:spacing w:after="0"/>
        <w:rPr>
          <w:rFonts w:ascii="Times New Roman" w:hAnsi="Times New Roman"/>
          <w:b/>
          <w:bCs/>
          <w:sz w:val="10"/>
          <w:szCs w:val="10"/>
        </w:rPr>
      </w:pPr>
    </w:p>
    <w:tbl>
      <w:tblPr>
        <w:tblStyle w:val="TableGrid"/>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0"/>
        <w:gridCol w:w="1702"/>
        <w:gridCol w:w="1844"/>
        <w:gridCol w:w="1418"/>
        <w:gridCol w:w="1701"/>
        <w:gridCol w:w="1842"/>
        <w:gridCol w:w="1559"/>
        <w:gridCol w:w="1417"/>
      </w:tblGrid>
      <w:tr w:rsidR="00C37194" w:rsidRPr="004B6EB5" w14:paraId="3E11435A" w14:textId="77777777">
        <w:trPr>
          <w:trHeight w:val="573"/>
        </w:trPr>
        <w:tc>
          <w:tcPr>
            <w:tcW w:w="1418" w:type="dxa"/>
            <w:tcBorders>
              <w:top w:val="single" w:sz="18" w:space="0" w:color="auto"/>
              <w:bottom w:val="single" w:sz="18" w:space="0" w:color="auto"/>
            </w:tcBorders>
            <w:shd w:val="clear" w:color="auto" w:fill="D9D9D9" w:themeFill="background1" w:themeFillShade="D9"/>
          </w:tcPr>
          <w:p w14:paraId="2A7904A9" w14:textId="77777777" w:rsidR="00C37194" w:rsidRPr="00B45531" w:rsidRDefault="00C37194">
            <w:pPr>
              <w:spacing w:line="180" w:lineRule="exact"/>
              <w:jc w:val="center"/>
              <w:rPr>
                <w:b/>
                <w:bCs/>
              </w:rPr>
            </w:pPr>
          </w:p>
          <w:p w14:paraId="7FB4813C" w14:textId="77777777" w:rsidR="00C37194" w:rsidRPr="00B45531" w:rsidRDefault="00C37194">
            <w:pPr>
              <w:spacing w:line="180" w:lineRule="exact"/>
              <w:jc w:val="center"/>
              <w:rPr>
                <w:b/>
                <w:bCs/>
              </w:rPr>
            </w:pPr>
            <w:r w:rsidRPr="00B45531">
              <w:rPr>
                <w:b/>
                <w:bCs/>
              </w:rPr>
              <w:t>Target</w:t>
            </w:r>
          </w:p>
          <w:p w14:paraId="4ACEE3B1" w14:textId="77777777" w:rsidR="00C37194" w:rsidRPr="00B45531" w:rsidRDefault="00C37194">
            <w:pPr>
              <w:spacing w:line="180" w:lineRule="exact"/>
              <w:jc w:val="center"/>
              <w:rPr>
                <w:b/>
                <w:bCs/>
              </w:rPr>
            </w:pPr>
            <w:r w:rsidRPr="00B45531">
              <w:rPr>
                <w:b/>
                <w:bCs/>
              </w:rPr>
              <w:t>vector-</w:t>
            </w:r>
            <w:proofErr w:type="gramStart"/>
            <w:r w:rsidRPr="00B45531">
              <w:rPr>
                <w:b/>
                <w:bCs/>
              </w:rPr>
              <w:t>borne</w:t>
            </w:r>
            <w:proofErr w:type="gramEnd"/>
            <w:r w:rsidRPr="00B45531">
              <w:rPr>
                <w:b/>
                <w:bCs/>
              </w:rPr>
              <w:t xml:space="preserve"> </w:t>
            </w:r>
          </w:p>
          <w:p w14:paraId="7E01D1BE" w14:textId="77777777" w:rsidR="00C37194" w:rsidRPr="00B45531" w:rsidRDefault="00C37194">
            <w:pPr>
              <w:spacing w:line="180" w:lineRule="exact"/>
              <w:jc w:val="center"/>
              <w:rPr>
                <w:b/>
                <w:bCs/>
              </w:rPr>
            </w:pPr>
            <w:r w:rsidRPr="00B45531">
              <w:rPr>
                <w:b/>
                <w:bCs/>
              </w:rPr>
              <w:t xml:space="preserve">disease </w:t>
            </w:r>
          </w:p>
        </w:tc>
        <w:tc>
          <w:tcPr>
            <w:tcW w:w="1700" w:type="dxa"/>
            <w:tcBorders>
              <w:top w:val="single" w:sz="18" w:space="0" w:color="auto"/>
              <w:bottom w:val="single" w:sz="18" w:space="0" w:color="auto"/>
            </w:tcBorders>
            <w:shd w:val="clear" w:color="auto" w:fill="D9D9D9" w:themeFill="background1" w:themeFillShade="D9"/>
          </w:tcPr>
          <w:p w14:paraId="26D85B10" w14:textId="77777777" w:rsidR="00C37194" w:rsidRPr="00B45531" w:rsidRDefault="00C37194">
            <w:pPr>
              <w:spacing w:line="180" w:lineRule="exact"/>
              <w:jc w:val="center"/>
              <w:rPr>
                <w:b/>
                <w:bCs/>
              </w:rPr>
            </w:pPr>
          </w:p>
          <w:p w14:paraId="552A4429" w14:textId="77777777" w:rsidR="00C37194" w:rsidRPr="00B45531" w:rsidRDefault="00C37194">
            <w:pPr>
              <w:spacing w:line="180" w:lineRule="exact"/>
              <w:jc w:val="center"/>
              <w:rPr>
                <w:b/>
                <w:bCs/>
              </w:rPr>
            </w:pPr>
            <w:r w:rsidRPr="00B45531">
              <w:rPr>
                <w:b/>
                <w:bCs/>
              </w:rPr>
              <w:t xml:space="preserve">Target </w:t>
            </w:r>
          </w:p>
          <w:p w14:paraId="5185C072" w14:textId="77777777" w:rsidR="00C37194" w:rsidRPr="00B45531" w:rsidRDefault="00C37194">
            <w:pPr>
              <w:spacing w:line="180" w:lineRule="exact"/>
              <w:jc w:val="center"/>
              <w:rPr>
                <w:b/>
                <w:bCs/>
              </w:rPr>
            </w:pPr>
            <w:r w:rsidRPr="00B45531">
              <w:rPr>
                <w:b/>
                <w:bCs/>
              </w:rPr>
              <w:t xml:space="preserve">mosquito vector species </w:t>
            </w:r>
          </w:p>
        </w:tc>
        <w:tc>
          <w:tcPr>
            <w:tcW w:w="1702" w:type="dxa"/>
            <w:tcBorders>
              <w:top w:val="single" w:sz="18" w:space="0" w:color="auto"/>
              <w:bottom w:val="single" w:sz="18" w:space="0" w:color="auto"/>
            </w:tcBorders>
            <w:shd w:val="clear" w:color="auto" w:fill="D9D9D9" w:themeFill="background1" w:themeFillShade="D9"/>
          </w:tcPr>
          <w:p w14:paraId="1334B04E" w14:textId="77777777" w:rsidR="00C37194" w:rsidRPr="00B45531" w:rsidRDefault="00C37194">
            <w:pPr>
              <w:spacing w:line="180" w:lineRule="exact"/>
              <w:jc w:val="center"/>
              <w:rPr>
                <w:b/>
                <w:bCs/>
              </w:rPr>
            </w:pPr>
          </w:p>
          <w:p w14:paraId="675C6079" w14:textId="77777777" w:rsidR="00C37194" w:rsidRPr="00B45531" w:rsidRDefault="00C37194">
            <w:pPr>
              <w:spacing w:line="180" w:lineRule="exact"/>
              <w:jc w:val="center"/>
              <w:rPr>
                <w:b/>
                <w:bCs/>
              </w:rPr>
            </w:pPr>
            <w:r w:rsidRPr="00B45531">
              <w:rPr>
                <w:b/>
                <w:bCs/>
              </w:rPr>
              <w:t xml:space="preserve"> EDG threshold </w:t>
            </w:r>
          </w:p>
          <w:p w14:paraId="5DEDEE60" w14:textId="77777777" w:rsidR="00C37194" w:rsidRPr="00B45531" w:rsidRDefault="00C37194">
            <w:pPr>
              <w:spacing w:line="180" w:lineRule="exact"/>
              <w:jc w:val="center"/>
              <w:rPr>
                <w:b/>
                <w:bCs/>
              </w:rPr>
            </w:pPr>
            <w:r w:rsidRPr="00B45531">
              <w:rPr>
                <w:b/>
                <w:bCs/>
              </w:rPr>
              <w:t>for field releases</w:t>
            </w:r>
          </w:p>
          <w:p w14:paraId="0BDED2B6" w14:textId="77777777" w:rsidR="00C37194" w:rsidRPr="00B45531" w:rsidRDefault="00C37194">
            <w:pPr>
              <w:spacing w:line="180" w:lineRule="exact"/>
              <w:jc w:val="center"/>
              <w:rPr>
                <w:b/>
                <w:bCs/>
              </w:rPr>
            </w:pPr>
          </w:p>
        </w:tc>
        <w:tc>
          <w:tcPr>
            <w:tcW w:w="1844" w:type="dxa"/>
            <w:tcBorders>
              <w:top w:val="single" w:sz="18" w:space="0" w:color="auto"/>
              <w:bottom w:val="single" w:sz="18" w:space="0" w:color="auto"/>
            </w:tcBorders>
            <w:shd w:val="clear" w:color="auto" w:fill="D9D9D9" w:themeFill="background1" w:themeFillShade="D9"/>
          </w:tcPr>
          <w:p w14:paraId="7E4650ED" w14:textId="77777777" w:rsidR="00C37194" w:rsidRPr="00B45531" w:rsidRDefault="00C37194">
            <w:pPr>
              <w:spacing w:line="180" w:lineRule="exact"/>
              <w:jc w:val="center"/>
              <w:rPr>
                <w:b/>
                <w:bCs/>
              </w:rPr>
            </w:pPr>
          </w:p>
          <w:p w14:paraId="6A9B98DE" w14:textId="77777777" w:rsidR="00C37194" w:rsidRPr="00B45531" w:rsidRDefault="00C37194">
            <w:pPr>
              <w:spacing w:line="180" w:lineRule="exact"/>
              <w:jc w:val="center"/>
              <w:rPr>
                <w:b/>
                <w:bCs/>
              </w:rPr>
            </w:pPr>
            <w:r w:rsidRPr="00B45531">
              <w:rPr>
                <w:b/>
                <w:bCs/>
              </w:rPr>
              <w:t xml:space="preserve"> EDG persistence </w:t>
            </w:r>
          </w:p>
          <w:p w14:paraId="6E4477C1" w14:textId="77777777" w:rsidR="00C37194" w:rsidRPr="00B45531" w:rsidRDefault="00C37194">
            <w:pPr>
              <w:spacing w:line="180" w:lineRule="exact"/>
              <w:jc w:val="center"/>
              <w:rPr>
                <w:b/>
                <w:bCs/>
              </w:rPr>
            </w:pPr>
            <w:r w:rsidRPr="00B45531">
              <w:rPr>
                <w:b/>
                <w:bCs/>
              </w:rPr>
              <w:t xml:space="preserve">in target populations </w:t>
            </w:r>
          </w:p>
          <w:p w14:paraId="53B311A9" w14:textId="77777777" w:rsidR="00C37194" w:rsidRPr="00B45531" w:rsidRDefault="00C37194">
            <w:pPr>
              <w:spacing w:line="180" w:lineRule="exact"/>
              <w:jc w:val="center"/>
              <w:rPr>
                <w:b/>
                <w:bCs/>
              </w:rPr>
            </w:pPr>
          </w:p>
        </w:tc>
        <w:tc>
          <w:tcPr>
            <w:tcW w:w="1418" w:type="dxa"/>
            <w:tcBorders>
              <w:top w:val="single" w:sz="18" w:space="0" w:color="auto"/>
              <w:bottom w:val="single" w:sz="18" w:space="0" w:color="auto"/>
            </w:tcBorders>
            <w:shd w:val="clear" w:color="auto" w:fill="D9D9D9" w:themeFill="background1" w:themeFillShade="D9"/>
          </w:tcPr>
          <w:p w14:paraId="17B965A0" w14:textId="77777777" w:rsidR="00C37194" w:rsidRPr="00B45531" w:rsidRDefault="00C37194">
            <w:pPr>
              <w:spacing w:line="180" w:lineRule="exact"/>
              <w:jc w:val="center"/>
              <w:rPr>
                <w:b/>
                <w:bCs/>
              </w:rPr>
            </w:pPr>
          </w:p>
          <w:p w14:paraId="3E7C6DD0" w14:textId="77777777" w:rsidR="00C37194" w:rsidRPr="00B45531" w:rsidRDefault="00C37194">
            <w:pPr>
              <w:spacing w:line="180" w:lineRule="exact"/>
              <w:jc w:val="center"/>
              <w:rPr>
                <w:b/>
                <w:bCs/>
              </w:rPr>
            </w:pPr>
            <w:r w:rsidRPr="00B45531">
              <w:rPr>
                <w:b/>
                <w:bCs/>
              </w:rPr>
              <w:t xml:space="preserve">EGD </w:t>
            </w:r>
            <w:proofErr w:type="gramStart"/>
            <w:r w:rsidRPr="00B45531">
              <w:rPr>
                <w:b/>
                <w:bCs/>
              </w:rPr>
              <w:t>spread</w:t>
            </w:r>
            <w:proofErr w:type="gramEnd"/>
            <w:r w:rsidRPr="00B45531">
              <w:rPr>
                <w:b/>
                <w:bCs/>
              </w:rPr>
              <w:t xml:space="preserve"> </w:t>
            </w:r>
          </w:p>
          <w:p w14:paraId="468D915D" w14:textId="77777777" w:rsidR="00C37194" w:rsidRPr="00B45531" w:rsidRDefault="00C37194">
            <w:pPr>
              <w:spacing w:line="180" w:lineRule="exact"/>
              <w:jc w:val="center"/>
              <w:rPr>
                <w:b/>
                <w:bCs/>
              </w:rPr>
            </w:pPr>
            <w:r w:rsidRPr="00B45531">
              <w:rPr>
                <w:b/>
                <w:bCs/>
              </w:rPr>
              <w:t xml:space="preserve">in target populations </w:t>
            </w:r>
          </w:p>
          <w:p w14:paraId="400E7D98" w14:textId="77777777" w:rsidR="00C37194" w:rsidRPr="00B45531" w:rsidRDefault="00C37194">
            <w:pPr>
              <w:spacing w:line="180" w:lineRule="exact"/>
              <w:jc w:val="center"/>
              <w:rPr>
                <w:b/>
                <w:bCs/>
              </w:rPr>
            </w:pPr>
          </w:p>
        </w:tc>
        <w:tc>
          <w:tcPr>
            <w:tcW w:w="1701" w:type="dxa"/>
            <w:tcBorders>
              <w:top w:val="single" w:sz="18" w:space="0" w:color="auto"/>
              <w:bottom w:val="single" w:sz="18" w:space="0" w:color="auto"/>
            </w:tcBorders>
            <w:shd w:val="clear" w:color="auto" w:fill="D9D9D9" w:themeFill="background1" w:themeFillShade="D9"/>
          </w:tcPr>
          <w:p w14:paraId="06F4FDC6" w14:textId="77777777" w:rsidR="00C37194" w:rsidRPr="00B45531" w:rsidRDefault="00C37194">
            <w:pPr>
              <w:spacing w:line="180" w:lineRule="exact"/>
              <w:jc w:val="center"/>
              <w:rPr>
                <w:b/>
                <w:bCs/>
              </w:rPr>
            </w:pPr>
          </w:p>
          <w:p w14:paraId="7FB84854" w14:textId="77777777" w:rsidR="00C37194" w:rsidRPr="00B45531" w:rsidRDefault="00C37194">
            <w:pPr>
              <w:spacing w:line="180" w:lineRule="exact"/>
              <w:jc w:val="center"/>
              <w:rPr>
                <w:b/>
                <w:bCs/>
              </w:rPr>
            </w:pPr>
            <w:r w:rsidRPr="00B45531">
              <w:rPr>
                <w:b/>
                <w:bCs/>
              </w:rPr>
              <w:t xml:space="preserve">Mechanism </w:t>
            </w:r>
          </w:p>
          <w:p w14:paraId="5BBBAF95" w14:textId="77777777" w:rsidR="00C37194" w:rsidRPr="00B45531" w:rsidRDefault="00C37194">
            <w:pPr>
              <w:spacing w:line="180" w:lineRule="exact"/>
              <w:jc w:val="center"/>
              <w:rPr>
                <w:b/>
                <w:bCs/>
              </w:rPr>
            </w:pPr>
            <w:r w:rsidRPr="00B45531">
              <w:rPr>
                <w:b/>
                <w:bCs/>
              </w:rPr>
              <w:t>underpinning EGD</w:t>
            </w:r>
          </w:p>
          <w:p w14:paraId="4A4BC4B7" w14:textId="77777777" w:rsidR="00C37194" w:rsidRPr="00B45531" w:rsidRDefault="00C37194">
            <w:pPr>
              <w:spacing w:line="180" w:lineRule="exact"/>
              <w:jc w:val="center"/>
              <w:rPr>
                <w:b/>
                <w:bCs/>
              </w:rPr>
            </w:pPr>
          </w:p>
        </w:tc>
        <w:tc>
          <w:tcPr>
            <w:tcW w:w="1842" w:type="dxa"/>
            <w:tcBorders>
              <w:top w:val="single" w:sz="18" w:space="0" w:color="auto"/>
              <w:bottom w:val="single" w:sz="18" w:space="0" w:color="auto"/>
            </w:tcBorders>
            <w:shd w:val="clear" w:color="auto" w:fill="D9D9D9" w:themeFill="background1" w:themeFillShade="D9"/>
          </w:tcPr>
          <w:p w14:paraId="57C6754C" w14:textId="77777777" w:rsidR="00C37194" w:rsidRPr="00B45531" w:rsidRDefault="00C37194">
            <w:pPr>
              <w:spacing w:line="180" w:lineRule="exact"/>
              <w:jc w:val="center"/>
              <w:rPr>
                <w:b/>
                <w:bCs/>
              </w:rPr>
            </w:pPr>
          </w:p>
          <w:p w14:paraId="738ED61F" w14:textId="77777777" w:rsidR="00C37194" w:rsidRPr="00B45531" w:rsidRDefault="00C37194">
            <w:pPr>
              <w:spacing w:line="180" w:lineRule="exact"/>
              <w:jc w:val="center"/>
              <w:rPr>
                <w:b/>
                <w:bCs/>
              </w:rPr>
            </w:pPr>
            <w:r w:rsidRPr="00B45531">
              <w:rPr>
                <w:b/>
                <w:bCs/>
              </w:rPr>
              <w:t>Intended impact on target populations</w:t>
            </w:r>
          </w:p>
        </w:tc>
        <w:tc>
          <w:tcPr>
            <w:tcW w:w="1559" w:type="dxa"/>
            <w:tcBorders>
              <w:top w:val="single" w:sz="18" w:space="0" w:color="auto"/>
              <w:bottom w:val="single" w:sz="18" w:space="0" w:color="auto"/>
            </w:tcBorders>
            <w:shd w:val="clear" w:color="auto" w:fill="D9D9D9" w:themeFill="background1" w:themeFillShade="D9"/>
          </w:tcPr>
          <w:p w14:paraId="49B96A95" w14:textId="77777777" w:rsidR="00C37194" w:rsidRPr="00B45531" w:rsidRDefault="00C37194">
            <w:pPr>
              <w:spacing w:line="180" w:lineRule="exact"/>
              <w:jc w:val="center"/>
              <w:rPr>
                <w:b/>
                <w:bCs/>
              </w:rPr>
            </w:pPr>
          </w:p>
          <w:p w14:paraId="693AB1C4" w14:textId="77777777" w:rsidR="00C37194" w:rsidRPr="00B45531" w:rsidRDefault="00C37194">
            <w:pPr>
              <w:spacing w:line="180" w:lineRule="exact"/>
              <w:jc w:val="center"/>
              <w:rPr>
                <w:b/>
                <w:bCs/>
              </w:rPr>
            </w:pPr>
            <w:r w:rsidRPr="00B45531">
              <w:rPr>
                <w:b/>
                <w:bCs/>
              </w:rPr>
              <w:t xml:space="preserve">Stage </w:t>
            </w:r>
          </w:p>
          <w:p w14:paraId="0BC28BAA" w14:textId="77777777" w:rsidR="00C37194" w:rsidRPr="00B45531" w:rsidRDefault="00C37194">
            <w:pPr>
              <w:spacing w:line="180" w:lineRule="exact"/>
              <w:jc w:val="center"/>
              <w:rPr>
                <w:b/>
                <w:bCs/>
              </w:rPr>
            </w:pPr>
            <w:r w:rsidRPr="00B45531">
              <w:rPr>
                <w:b/>
                <w:bCs/>
              </w:rPr>
              <w:t xml:space="preserve">of EGD development </w:t>
            </w:r>
          </w:p>
        </w:tc>
        <w:tc>
          <w:tcPr>
            <w:tcW w:w="1417" w:type="dxa"/>
            <w:tcBorders>
              <w:top w:val="single" w:sz="18" w:space="0" w:color="auto"/>
              <w:bottom w:val="single" w:sz="18" w:space="0" w:color="auto"/>
            </w:tcBorders>
            <w:shd w:val="clear" w:color="auto" w:fill="D9D9D9" w:themeFill="background1" w:themeFillShade="D9"/>
          </w:tcPr>
          <w:p w14:paraId="4174BBF8" w14:textId="77777777" w:rsidR="00C37194" w:rsidRPr="00B45531" w:rsidRDefault="00C37194">
            <w:pPr>
              <w:spacing w:line="180" w:lineRule="exact"/>
              <w:jc w:val="center"/>
              <w:rPr>
                <w:b/>
                <w:bCs/>
              </w:rPr>
            </w:pPr>
          </w:p>
          <w:p w14:paraId="365BF050" w14:textId="77777777" w:rsidR="00C37194" w:rsidRPr="00B45531" w:rsidRDefault="00C37194">
            <w:pPr>
              <w:spacing w:line="180" w:lineRule="exact"/>
              <w:jc w:val="center"/>
              <w:rPr>
                <w:b/>
                <w:bCs/>
              </w:rPr>
            </w:pPr>
          </w:p>
          <w:p w14:paraId="001EF107" w14:textId="77777777" w:rsidR="00C37194" w:rsidRPr="00B45531" w:rsidRDefault="00C37194">
            <w:pPr>
              <w:spacing w:line="180" w:lineRule="exact"/>
              <w:jc w:val="center"/>
              <w:rPr>
                <w:b/>
                <w:bCs/>
              </w:rPr>
            </w:pPr>
            <w:r w:rsidRPr="00B45531">
              <w:rPr>
                <w:b/>
                <w:bCs/>
              </w:rPr>
              <w:t>References</w:t>
            </w:r>
          </w:p>
        </w:tc>
      </w:tr>
      <w:tr w:rsidR="00EE3946" w:rsidRPr="002F2651" w14:paraId="70CFC805" w14:textId="77777777">
        <w:trPr>
          <w:trHeight w:val="265"/>
        </w:trPr>
        <w:tc>
          <w:tcPr>
            <w:tcW w:w="1418" w:type="dxa"/>
            <w:vMerge w:val="restart"/>
            <w:tcBorders>
              <w:top w:val="single" w:sz="18" w:space="0" w:color="auto"/>
            </w:tcBorders>
            <w:shd w:val="clear" w:color="auto" w:fill="F2F2F2" w:themeFill="background1" w:themeFillShade="F2"/>
          </w:tcPr>
          <w:p w14:paraId="3751BB2C" w14:textId="77777777" w:rsidR="00C37194" w:rsidRPr="00B45531" w:rsidRDefault="00C37194">
            <w:pPr>
              <w:spacing w:line="180" w:lineRule="exact"/>
              <w:jc w:val="center"/>
              <w:rPr>
                <w:sz w:val="18"/>
                <w:szCs w:val="18"/>
              </w:rPr>
            </w:pPr>
          </w:p>
          <w:p w14:paraId="5586694A" w14:textId="77777777" w:rsidR="00C37194" w:rsidRPr="00B45531" w:rsidRDefault="00C37194">
            <w:pPr>
              <w:spacing w:line="180" w:lineRule="exact"/>
              <w:jc w:val="center"/>
              <w:rPr>
                <w:sz w:val="18"/>
                <w:szCs w:val="18"/>
              </w:rPr>
            </w:pPr>
            <w:r w:rsidRPr="00B45531">
              <w:rPr>
                <w:sz w:val="18"/>
                <w:szCs w:val="18"/>
              </w:rPr>
              <w:t>Malaria</w:t>
            </w:r>
          </w:p>
          <w:p w14:paraId="208221B6" w14:textId="77777777" w:rsidR="00C37194" w:rsidRPr="00B45531" w:rsidRDefault="00C37194">
            <w:pPr>
              <w:spacing w:line="180" w:lineRule="exact"/>
              <w:jc w:val="center"/>
              <w:rPr>
                <w:sz w:val="18"/>
                <w:szCs w:val="18"/>
              </w:rPr>
            </w:pPr>
          </w:p>
          <w:p w14:paraId="3B541730" w14:textId="77777777" w:rsidR="00C37194" w:rsidRPr="00B45531" w:rsidRDefault="00C37194">
            <w:pPr>
              <w:spacing w:line="180" w:lineRule="exact"/>
              <w:jc w:val="center"/>
              <w:rPr>
                <w:sz w:val="18"/>
                <w:szCs w:val="18"/>
              </w:rPr>
            </w:pPr>
          </w:p>
        </w:tc>
        <w:tc>
          <w:tcPr>
            <w:tcW w:w="1700" w:type="dxa"/>
            <w:vMerge w:val="restart"/>
            <w:tcBorders>
              <w:top w:val="single" w:sz="18" w:space="0" w:color="auto"/>
            </w:tcBorders>
            <w:shd w:val="clear" w:color="auto" w:fill="F2F2F2" w:themeFill="background1" w:themeFillShade="F2"/>
          </w:tcPr>
          <w:p w14:paraId="240A5EA3" w14:textId="77777777" w:rsidR="00C37194" w:rsidRPr="00B45531" w:rsidRDefault="00C37194">
            <w:pPr>
              <w:spacing w:line="180" w:lineRule="exact"/>
              <w:jc w:val="center"/>
              <w:rPr>
                <w:sz w:val="18"/>
                <w:szCs w:val="18"/>
              </w:rPr>
            </w:pPr>
          </w:p>
          <w:p w14:paraId="3CDD50A8" w14:textId="77777777" w:rsidR="00C37194" w:rsidRPr="00B45531" w:rsidRDefault="00C37194">
            <w:pPr>
              <w:spacing w:line="180" w:lineRule="exact"/>
              <w:jc w:val="center"/>
              <w:rPr>
                <w:sz w:val="18"/>
                <w:szCs w:val="18"/>
              </w:rPr>
            </w:pPr>
            <w:r w:rsidRPr="00B45531">
              <w:rPr>
                <w:i/>
                <w:iCs/>
                <w:sz w:val="18"/>
                <w:szCs w:val="18"/>
              </w:rPr>
              <w:t>An. gambiae</w:t>
            </w:r>
            <w:r w:rsidRPr="00B45531">
              <w:rPr>
                <w:sz w:val="18"/>
                <w:szCs w:val="18"/>
              </w:rPr>
              <w:t xml:space="preserve"> </w:t>
            </w:r>
            <w:proofErr w:type="spellStart"/>
            <w:r w:rsidRPr="00B45531">
              <w:rPr>
                <w:sz w:val="18"/>
                <w:szCs w:val="18"/>
              </w:rPr>
              <w:t>s.l.</w:t>
            </w:r>
            <w:proofErr w:type="spellEnd"/>
          </w:p>
        </w:tc>
        <w:tc>
          <w:tcPr>
            <w:tcW w:w="1702" w:type="dxa"/>
            <w:vMerge w:val="restart"/>
            <w:tcBorders>
              <w:top w:val="single" w:sz="18" w:space="0" w:color="auto"/>
            </w:tcBorders>
            <w:shd w:val="clear" w:color="auto" w:fill="F2F2F2" w:themeFill="background1" w:themeFillShade="F2"/>
          </w:tcPr>
          <w:p w14:paraId="116C14C7" w14:textId="77777777" w:rsidR="00C37194" w:rsidRPr="00B45531" w:rsidRDefault="00C37194">
            <w:pPr>
              <w:spacing w:line="180" w:lineRule="exact"/>
              <w:jc w:val="center"/>
              <w:rPr>
                <w:sz w:val="18"/>
                <w:szCs w:val="18"/>
              </w:rPr>
            </w:pPr>
          </w:p>
          <w:p w14:paraId="7A65BE4D" w14:textId="77777777" w:rsidR="00C37194" w:rsidRPr="00B45531" w:rsidRDefault="00C37194">
            <w:pPr>
              <w:spacing w:line="180" w:lineRule="exact"/>
              <w:jc w:val="center"/>
              <w:rPr>
                <w:sz w:val="18"/>
                <w:szCs w:val="18"/>
              </w:rPr>
            </w:pPr>
            <w:r w:rsidRPr="00B45531">
              <w:rPr>
                <w:sz w:val="18"/>
                <w:szCs w:val="18"/>
              </w:rPr>
              <w:t xml:space="preserve">Low </w:t>
            </w:r>
          </w:p>
          <w:p w14:paraId="2C429007" w14:textId="77777777" w:rsidR="00C37194" w:rsidRPr="00B45531" w:rsidRDefault="00C37194">
            <w:pPr>
              <w:spacing w:line="180" w:lineRule="exact"/>
              <w:jc w:val="center"/>
              <w:rPr>
                <w:sz w:val="18"/>
                <w:szCs w:val="18"/>
              </w:rPr>
            </w:pPr>
          </w:p>
          <w:p w14:paraId="109C205B" w14:textId="77777777" w:rsidR="00C37194" w:rsidRPr="00B45531" w:rsidRDefault="00C37194">
            <w:pPr>
              <w:spacing w:line="180" w:lineRule="exact"/>
              <w:jc w:val="center"/>
              <w:rPr>
                <w:sz w:val="18"/>
                <w:szCs w:val="18"/>
              </w:rPr>
            </w:pPr>
          </w:p>
        </w:tc>
        <w:tc>
          <w:tcPr>
            <w:tcW w:w="1844" w:type="dxa"/>
            <w:vMerge w:val="restart"/>
            <w:tcBorders>
              <w:top w:val="single" w:sz="18" w:space="0" w:color="auto"/>
            </w:tcBorders>
            <w:shd w:val="clear" w:color="auto" w:fill="F2F2F2" w:themeFill="background1" w:themeFillShade="F2"/>
          </w:tcPr>
          <w:p w14:paraId="5092054B" w14:textId="77777777" w:rsidR="00C37194" w:rsidRPr="00B45531" w:rsidRDefault="00C37194">
            <w:pPr>
              <w:spacing w:line="180" w:lineRule="exact"/>
              <w:jc w:val="center"/>
              <w:rPr>
                <w:sz w:val="18"/>
                <w:szCs w:val="18"/>
              </w:rPr>
            </w:pPr>
          </w:p>
          <w:p w14:paraId="0CE1FDF8" w14:textId="77777777" w:rsidR="00C37194" w:rsidRPr="00B45531" w:rsidRDefault="00C37194">
            <w:pPr>
              <w:spacing w:line="180" w:lineRule="exact"/>
              <w:jc w:val="center"/>
              <w:rPr>
                <w:sz w:val="18"/>
                <w:szCs w:val="18"/>
              </w:rPr>
            </w:pPr>
            <w:r w:rsidRPr="00B45531">
              <w:rPr>
                <w:sz w:val="18"/>
                <w:szCs w:val="18"/>
              </w:rPr>
              <w:t>Self-sustaining</w:t>
            </w:r>
          </w:p>
          <w:p w14:paraId="54D8BFE6" w14:textId="77777777" w:rsidR="00C37194" w:rsidRPr="00B45531" w:rsidRDefault="00C37194">
            <w:pPr>
              <w:spacing w:line="180" w:lineRule="exact"/>
              <w:jc w:val="center"/>
              <w:rPr>
                <w:sz w:val="18"/>
                <w:szCs w:val="18"/>
              </w:rPr>
            </w:pPr>
          </w:p>
        </w:tc>
        <w:tc>
          <w:tcPr>
            <w:tcW w:w="1418" w:type="dxa"/>
            <w:tcBorders>
              <w:top w:val="single" w:sz="18" w:space="0" w:color="auto"/>
            </w:tcBorders>
            <w:shd w:val="clear" w:color="auto" w:fill="F2F2F2" w:themeFill="background1" w:themeFillShade="F2"/>
          </w:tcPr>
          <w:p w14:paraId="1A46CC39" w14:textId="77777777" w:rsidR="00C37194" w:rsidRPr="00B45531" w:rsidRDefault="00C37194">
            <w:pPr>
              <w:spacing w:line="180" w:lineRule="exact"/>
              <w:jc w:val="center"/>
              <w:rPr>
                <w:sz w:val="18"/>
                <w:szCs w:val="18"/>
              </w:rPr>
            </w:pPr>
          </w:p>
          <w:p w14:paraId="29156F3D" w14:textId="77777777" w:rsidR="00C37194" w:rsidRPr="00B45531" w:rsidRDefault="00C37194">
            <w:pPr>
              <w:spacing w:line="180" w:lineRule="exact"/>
              <w:jc w:val="center"/>
              <w:rPr>
                <w:sz w:val="18"/>
                <w:szCs w:val="18"/>
              </w:rPr>
            </w:pPr>
            <w:r w:rsidRPr="00B45531">
              <w:rPr>
                <w:sz w:val="18"/>
                <w:szCs w:val="18"/>
              </w:rPr>
              <w:t>Non-localised</w:t>
            </w:r>
          </w:p>
          <w:p w14:paraId="36594A68" w14:textId="77777777" w:rsidR="00C37194" w:rsidRPr="00B45531" w:rsidRDefault="00C37194">
            <w:pPr>
              <w:spacing w:line="180" w:lineRule="exact"/>
              <w:jc w:val="center"/>
              <w:rPr>
                <w:sz w:val="18"/>
                <w:szCs w:val="18"/>
              </w:rPr>
            </w:pPr>
          </w:p>
        </w:tc>
        <w:tc>
          <w:tcPr>
            <w:tcW w:w="1701" w:type="dxa"/>
            <w:tcBorders>
              <w:top w:val="single" w:sz="18" w:space="0" w:color="auto"/>
              <w:bottom w:val="single" w:sz="2" w:space="0" w:color="auto"/>
            </w:tcBorders>
            <w:shd w:val="clear" w:color="auto" w:fill="F2F2F2" w:themeFill="background1" w:themeFillShade="F2"/>
          </w:tcPr>
          <w:p w14:paraId="1A884A0E" w14:textId="77777777" w:rsidR="00C37194" w:rsidRPr="00B45531" w:rsidRDefault="00C37194">
            <w:pPr>
              <w:spacing w:line="180" w:lineRule="exact"/>
              <w:jc w:val="center"/>
              <w:rPr>
                <w:sz w:val="18"/>
                <w:szCs w:val="18"/>
              </w:rPr>
            </w:pPr>
          </w:p>
          <w:p w14:paraId="798DBF7E" w14:textId="77777777" w:rsidR="00C37194" w:rsidRPr="00B45531" w:rsidRDefault="00C37194">
            <w:pPr>
              <w:spacing w:line="180" w:lineRule="exact"/>
              <w:jc w:val="center"/>
              <w:rPr>
                <w:sz w:val="18"/>
                <w:szCs w:val="18"/>
              </w:rPr>
            </w:pPr>
            <w:r w:rsidRPr="00B45531">
              <w:rPr>
                <w:sz w:val="18"/>
                <w:szCs w:val="18"/>
              </w:rPr>
              <w:t>Homing</w:t>
            </w:r>
          </w:p>
        </w:tc>
        <w:tc>
          <w:tcPr>
            <w:tcW w:w="1842" w:type="dxa"/>
            <w:tcBorders>
              <w:top w:val="single" w:sz="18" w:space="0" w:color="auto"/>
              <w:bottom w:val="single" w:sz="2" w:space="0" w:color="auto"/>
            </w:tcBorders>
            <w:shd w:val="clear" w:color="auto" w:fill="F2F2F2" w:themeFill="background1" w:themeFillShade="F2"/>
          </w:tcPr>
          <w:p w14:paraId="4DF83EC2" w14:textId="77777777" w:rsidR="00C37194" w:rsidRPr="00B45531" w:rsidRDefault="00C37194">
            <w:pPr>
              <w:spacing w:line="180" w:lineRule="exact"/>
              <w:jc w:val="center"/>
              <w:rPr>
                <w:sz w:val="18"/>
                <w:szCs w:val="18"/>
              </w:rPr>
            </w:pPr>
          </w:p>
          <w:p w14:paraId="478C673A" w14:textId="77777777" w:rsidR="00C37194" w:rsidRPr="00B45531" w:rsidRDefault="00C37194">
            <w:pPr>
              <w:spacing w:line="180" w:lineRule="exact"/>
              <w:jc w:val="center"/>
              <w:rPr>
                <w:sz w:val="18"/>
                <w:szCs w:val="18"/>
              </w:rPr>
            </w:pPr>
            <w:r w:rsidRPr="00B45531">
              <w:rPr>
                <w:sz w:val="18"/>
                <w:szCs w:val="18"/>
              </w:rPr>
              <w:t>Suppression</w:t>
            </w:r>
          </w:p>
          <w:p w14:paraId="7060F23C" w14:textId="77777777" w:rsidR="00C37194" w:rsidRPr="00B45531" w:rsidRDefault="00C37194">
            <w:pPr>
              <w:spacing w:line="180" w:lineRule="exact"/>
              <w:jc w:val="center"/>
              <w:rPr>
                <w:sz w:val="18"/>
                <w:szCs w:val="18"/>
              </w:rPr>
            </w:pPr>
          </w:p>
        </w:tc>
        <w:tc>
          <w:tcPr>
            <w:tcW w:w="1559" w:type="dxa"/>
            <w:tcBorders>
              <w:top w:val="single" w:sz="18" w:space="0" w:color="auto"/>
              <w:bottom w:val="single" w:sz="2" w:space="0" w:color="auto"/>
            </w:tcBorders>
            <w:shd w:val="clear" w:color="auto" w:fill="F2F2F2" w:themeFill="background1" w:themeFillShade="F2"/>
          </w:tcPr>
          <w:p w14:paraId="5239E3A7" w14:textId="77777777" w:rsidR="00C37194" w:rsidRPr="00B45531" w:rsidRDefault="00C37194">
            <w:pPr>
              <w:spacing w:line="180" w:lineRule="exact"/>
              <w:jc w:val="center"/>
              <w:rPr>
                <w:sz w:val="18"/>
                <w:szCs w:val="18"/>
              </w:rPr>
            </w:pPr>
          </w:p>
          <w:p w14:paraId="11DF6140" w14:textId="77777777" w:rsidR="00C37194" w:rsidRPr="00B45531" w:rsidRDefault="00C37194">
            <w:pPr>
              <w:spacing w:line="180" w:lineRule="exact"/>
              <w:jc w:val="center"/>
              <w:rPr>
                <w:sz w:val="18"/>
                <w:szCs w:val="18"/>
              </w:rPr>
            </w:pPr>
            <w:r w:rsidRPr="00B45531">
              <w:rPr>
                <w:sz w:val="18"/>
                <w:szCs w:val="18"/>
              </w:rPr>
              <w:t>Modelling,</w:t>
            </w:r>
          </w:p>
          <w:p w14:paraId="41A29716"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158B01BC" w14:textId="77777777" w:rsidR="00C37194" w:rsidRPr="00B45531" w:rsidRDefault="00C37194">
            <w:pPr>
              <w:spacing w:line="180" w:lineRule="exact"/>
              <w:jc w:val="center"/>
              <w:rPr>
                <w:sz w:val="18"/>
                <w:szCs w:val="18"/>
              </w:rPr>
            </w:pPr>
          </w:p>
        </w:tc>
        <w:tc>
          <w:tcPr>
            <w:tcW w:w="1417" w:type="dxa"/>
            <w:tcBorders>
              <w:top w:val="single" w:sz="18" w:space="0" w:color="auto"/>
              <w:bottom w:val="single" w:sz="2" w:space="0" w:color="auto"/>
            </w:tcBorders>
            <w:shd w:val="clear" w:color="auto" w:fill="F2F2F2" w:themeFill="background1" w:themeFillShade="F2"/>
          </w:tcPr>
          <w:p w14:paraId="10CE3B81" w14:textId="77777777" w:rsidR="00C37194" w:rsidRPr="00B45531" w:rsidRDefault="00C37194">
            <w:pPr>
              <w:spacing w:line="180" w:lineRule="exact"/>
              <w:jc w:val="center"/>
              <w:rPr>
                <w:sz w:val="18"/>
                <w:szCs w:val="18"/>
              </w:rPr>
            </w:pPr>
          </w:p>
          <w:p w14:paraId="52CD6BCD" w14:textId="5BBED58D"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PEVuZE5vdGU+PENpdGU+PEF1dGhvcj5IYW1tb25kPC9BdXRob3I+PFllYXI+MjAxNjwvWWVhcj48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</w:fldData>
              </w:fldChar>
            </w:r>
            <w:r w:rsidRPr="00E64AF4">
              <w:rPr>
                <w:sz w:val="18"/>
                <w:lang w:val="en-US"/>
              </w:rPr>
              <w:instrText xml:space="preserve"> ADDIN EN.CITE </w:instrText>
            </w:r>
            <w:r w:rsidRPr="00B45531">
              <w:rPr>
                <w:sz w:val="18"/>
                <w:szCs w:val="18"/>
              </w:rPr>
              <w:fldChar w:fldCharType="begin">
                <w:fldData xml:space="preserve">PEVuZE5vdGU+PENpdGU+PEF1dGhvcj5IYW1tb25kPC9BdXRob3I+PFllYXI+MjAxNjwvWWVhcj48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(Hammond </w:t>
            </w:r>
            <w:r w:rsidR="002F2651">
              <w:t>and others</w:t>
            </w:r>
            <w:r w:rsidRPr="00E64AF4">
              <w:rPr>
                <w:sz w:val="18"/>
                <w:lang w:val="en-US"/>
              </w:rPr>
              <w:t xml:space="preserve">  2016; Hammond </w:t>
            </w:r>
            <w:r w:rsidR="002F2651">
              <w:t xml:space="preserve">and </w:t>
            </w:r>
            <w:r w:rsidRPr="00E64AF4">
              <w:rPr>
                <w:sz w:val="18"/>
                <w:lang w:val="en-US"/>
              </w:rPr>
              <w:t xml:space="preserve">2021; Kyrou </w:t>
            </w:r>
            <w:r w:rsidR="002F2651">
              <w:t>and others</w:t>
            </w:r>
            <w:r w:rsidRPr="00E64AF4">
              <w:rPr>
                <w:sz w:val="18"/>
                <w:lang w:val="en-US"/>
              </w:rPr>
              <w:t xml:space="preserve">  2018* ; North  </w:t>
            </w:r>
            <w:r w:rsidRPr="00B45531">
              <w:rPr>
                <w:sz w:val="18"/>
                <w:szCs w:val="18"/>
              </w:rPr>
              <w:fldChar w:fldCharType="end"/>
            </w:r>
            <w:r w:rsidR="00E310F4">
              <w:rPr>
                <w:sz w:val="18"/>
                <w:szCs w:val="18"/>
              </w:rPr>
              <w:t>and others.</w:t>
            </w:r>
          </w:p>
          <w:p w14:paraId="2DAD6A32" w14:textId="77777777" w:rsidR="00C37194" w:rsidRPr="00E64AF4" w:rsidRDefault="00C37194">
            <w:pPr>
              <w:spacing w:line="180" w:lineRule="exact"/>
              <w:jc w:val="center"/>
              <w:rPr>
                <w:sz w:val="18"/>
                <w:lang w:val="en-US"/>
              </w:rPr>
            </w:pPr>
          </w:p>
        </w:tc>
      </w:tr>
      <w:tr w:rsidR="00C37194" w:rsidRPr="002A1A51" w14:paraId="0E894574" w14:textId="77777777">
        <w:trPr>
          <w:trHeight w:val="265"/>
        </w:trPr>
        <w:tc>
          <w:tcPr>
            <w:tcW w:w="1418" w:type="dxa"/>
            <w:vMerge/>
            <w:shd w:val="clear" w:color="auto" w:fill="F2F2F2" w:themeFill="background1" w:themeFillShade="F2"/>
          </w:tcPr>
          <w:p w14:paraId="6E394912" w14:textId="77777777" w:rsidR="00C37194" w:rsidRPr="00E64AF4" w:rsidRDefault="00C37194">
            <w:pPr>
              <w:spacing w:line="180" w:lineRule="exact"/>
              <w:jc w:val="center"/>
              <w:rPr>
                <w:sz w:val="18"/>
                <w:lang w:val="en-US"/>
              </w:rPr>
            </w:pPr>
          </w:p>
        </w:tc>
        <w:tc>
          <w:tcPr>
            <w:tcW w:w="1700" w:type="dxa"/>
            <w:vMerge/>
            <w:shd w:val="clear" w:color="auto" w:fill="F2F2F2" w:themeFill="background1" w:themeFillShade="F2"/>
          </w:tcPr>
          <w:p w14:paraId="26B52F0D" w14:textId="77777777" w:rsidR="00C37194" w:rsidRPr="00E64AF4" w:rsidRDefault="00C37194">
            <w:pPr>
              <w:spacing w:line="180" w:lineRule="exact"/>
              <w:jc w:val="center"/>
              <w:rPr>
                <w:sz w:val="18"/>
                <w:lang w:val="en-US"/>
              </w:rPr>
            </w:pPr>
          </w:p>
        </w:tc>
        <w:tc>
          <w:tcPr>
            <w:tcW w:w="1702" w:type="dxa"/>
            <w:vMerge/>
            <w:shd w:val="clear" w:color="auto" w:fill="F2F2F2" w:themeFill="background1" w:themeFillShade="F2"/>
          </w:tcPr>
          <w:p w14:paraId="0FDAD4C6" w14:textId="77777777" w:rsidR="00C37194" w:rsidRPr="00E64AF4" w:rsidRDefault="00C37194">
            <w:pPr>
              <w:spacing w:line="180" w:lineRule="exact"/>
              <w:jc w:val="center"/>
              <w:rPr>
                <w:sz w:val="18"/>
                <w:lang w:val="en-US"/>
              </w:rPr>
            </w:pPr>
          </w:p>
        </w:tc>
        <w:tc>
          <w:tcPr>
            <w:tcW w:w="1844" w:type="dxa"/>
            <w:vMerge/>
            <w:shd w:val="clear" w:color="auto" w:fill="F2F2F2" w:themeFill="background1" w:themeFillShade="F2"/>
          </w:tcPr>
          <w:p w14:paraId="59217B9B" w14:textId="77777777" w:rsidR="00C37194" w:rsidRPr="00E64AF4" w:rsidRDefault="00C37194">
            <w:pPr>
              <w:spacing w:line="180" w:lineRule="exact"/>
              <w:jc w:val="center"/>
              <w:rPr>
                <w:sz w:val="18"/>
                <w:lang w:val="en-US"/>
              </w:rPr>
            </w:pPr>
          </w:p>
        </w:tc>
        <w:tc>
          <w:tcPr>
            <w:tcW w:w="1418" w:type="dxa"/>
            <w:shd w:val="clear" w:color="auto" w:fill="F2F2F2" w:themeFill="background1" w:themeFillShade="F2"/>
          </w:tcPr>
          <w:p w14:paraId="748FD4AE" w14:textId="77777777" w:rsidR="00C37194" w:rsidRPr="00E64AF4" w:rsidRDefault="00C37194">
            <w:pPr>
              <w:spacing w:line="180" w:lineRule="exact"/>
              <w:jc w:val="center"/>
              <w:rPr>
                <w:sz w:val="18"/>
                <w:lang w:val="en-US"/>
              </w:rPr>
            </w:pPr>
          </w:p>
        </w:tc>
        <w:tc>
          <w:tcPr>
            <w:tcW w:w="1701" w:type="dxa"/>
            <w:tcBorders>
              <w:top w:val="single" w:sz="2" w:space="0" w:color="auto"/>
              <w:bottom w:val="single" w:sz="2" w:space="0" w:color="auto"/>
            </w:tcBorders>
            <w:shd w:val="clear" w:color="auto" w:fill="F2F2F2" w:themeFill="background1" w:themeFillShade="F2"/>
          </w:tcPr>
          <w:p w14:paraId="4CDEFC37" w14:textId="77777777" w:rsidR="00C37194" w:rsidRPr="00E64AF4" w:rsidRDefault="00C37194">
            <w:pPr>
              <w:spacing w:line="180" w:lineRule="exact"/>
              <w:jc w:val="center"/>
              <w:rPr>
                <w:sz w:val="18"/>
                <w:lang w:val="en-US"/>
              </w:rPr>
            </w:pPr>
          </w:p>
          <w:p w14:paraId="217E9E21" w14:textId="77777777" w:rsidR="00C37194" w:rsidRPr="00B45531" w:rsidRDefault="00C37194">
            <w:pPr>
              <w:spacing w:line="180" w:lineRule="exact"/>
              <w:jc w:val="center"/>
              <w:rPr>
                <w:sz w:val="18"/>
                <w:szCs w:val="18"/>
              </w:rPr>
            </w:pPr>
            <w:r w:rsidRPr="00B45531">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11850ACB" w14:textId="77777777" w:rsidR="00C37194" w:rsidRPr="00B45531" w:rsidRDefault="00C37194">
            <w:pPr>
              <w:spacing w:line="180" w:lineRule="exact"/>
              <w:jc w:val="center"/>
              <w:rPr>
                <w:sz w:val="18"/>
                <w:szCs w:val="18"/>
              </w:rPr>
            </w:pPr>
          </w:p>
          <w:p w14:paraId="37FBC711" w14:textId="77777777" w:rsidR="00C37194" w:rsidRPr="00B45531" w:rsidRDefault="00C37194">
            <w:pPr>
              <w:spacing w:line="180" w:lineRule="exact"/>
              <w:jc w:val="center"/>
              <w:rPr>
                <w:sz w:val="18"/>
                <w:szCs w:val="18"/>
              </w:rPr>
            </w:pPr>
            <w:r w:rsidRPr="00B45531">
              <w:rPr>
                <w:sz w:val="18"/>
                <w:szCs w:val="18"/>
              </w:rPr>
              <w:t>Modification</w:t>
            </w:r>
          </w:p>
          <w:p w14:paraId="5110AF4A"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08219B1A" w14:textId="77777777" w:rsidR="00C37194" w:rsidRPr="00B45531" w:rsidRDefault="00C37194">
            <w:pPr>
              <w:spacing w:line="180" w:lineRule="exact"/>
              <w:jc w:val="center"/>
              <w:rPr>
                <w:sz w:val="18"/>
                <w:szCs w:val="18"/>
              </w:rPr>
            </w:pPr>
          </w:p>
          <w:p w14:paraId="0C47F988" w14:textId="77777777" w:rsidR="00C37194" w:rsidRPr="00B45531" w:rsidRDefault="00C37194">
            <w:pPr>
              <w:spacing w:line="180" w:lineRule="exact"/>
              <w:jc w:val="center"/>
              <w:rPr>
                <w:sz w:val="18"/>
                <w:szCs w:val="18"/>
              </w:rPr>
            </w:pPr>
            <w:r w:rsidRPr="00B45531">
              <w:rPr>
                <w:sz w:val="18"/>
                <w:szCs w:val="18"/>
              </w:rPr>
              <w:t>Modelling,</w:t>
            </w:r>
          </w:p>
          <w:p w14:paraId="403C9C04"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703A1579"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7F56C2DB" w14:textId="77777777" w:rsidR="00C37194" w:rsidRPr="00B45531" w:rsidRDefault="00C37194">
            <w:pPr>
              <w:spacing w:line="180" w:lineRule="exact"/>
              <w:jc w:val="center"/>
              <w:rPr>
                <w:sz w:val="18"/>
                <w:szCs w:val="18"/>
              </w:rPr>
            </w:pPr>
          </w:p>
          <w:p w14:paraId="3E7E4E29" w14:textId="060B3E50" w:rsidR="00C37194" w:rsidRPr="00B01B25" w:rsidRDefault="00C37194">
            <w:pPr>
              <w:spacing w:line="180" w:lineRule="exact"/>
              <w:jc w:val="center"/>
              <w:rPr>
                <w:sz w:val="18"/>
                <w:lang w:val="es-ES"/>
              </w:rPr>
            </w:pPr>
            <w:r w:rsidRPr="00B45531">
              <w:rPr>
                <w:sz w:val="18"/>
                <w:szCs w:val="18"/>
              </w:rPr>
              <w:fldChar w:fldCharType="begin">
                <w:fldData xml:space="preserve">PEVuZE5vdGU+PENpdGU+PEF1dGhvcj5DYXJiYWxsYXItTGVqYXJhenU8L0F1dGhvcj48WWVhcj4y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</w:fldData>
              </w:fldChar>
            </w:r>
            <w:r w:rsidRPr="00B01B25">
              <w:rPr>
                <w:sz w:val="18"/>
                <w:lang w:val="es-ES"/>
              </w:rPr>
              <w:instrText xml:space="preserve"> ADDIN EN.CITE </w:instrText>
            </w:r>
            <w:r w:rsidRPr="00B45531">
              <w:rPr>
                <w:sz w:val="18"/>
                <w:szCs w:val="18"/>
              </w:rPr>
              <w:fldChar w:fldCharType="begin">
                <w:fldData xml:space="preserve">PEVuZE5vdGU+PENpdGU+PEF1dGhvcj5DYXJiYWxsYXItTGVqYXJhenU8L0F1dGhvcj48WWVhcj4y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</w:fldData>
              </w:fldChar>
            </w:r>
            <w:r w:rsidRPr="00B01B25">
              <w:rPr>
                <w:sz w:val="18"/>
                <w:lang w:val="es-E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01B25">
              <w:rPr>
                <w:sz w:val="18"/>
                <w:lang w:val="es-ES"/>
              </w:rPr>
              <w:t xml:space="preserve">(Carballar-Lejarazu </w:t>
            </w:r>
            <w:r w:rsidR="002F2651">
              <w:t>and others,</w:t>
            </w:r>
            <w:r w:rsidRPr="00B01B25">
              <w:rPr>
                <w:sz w:val="18"/>
                <w:lang w:val="es-ES"/>
              </w:rPr>
              <w:t xml:space="preserve"> 2023; </w:t>
            </w:r>
            <w:r w:rsidRPr="00B45531">
              <w:rPr>
                <w:sz w:val="18"/>
                <w:szCs w:val="18"/>
              </w:rPr>
              <w:fldChar w:fldCharType="end"/>
            </w:r>
          </w:p>
        </w:tc>
      </w:tr>
      <w:tr w:rsidR="00C37194" w:rsidRPr="004B6EB5" w14:paraId="02AF3B48" w14:textId="77777777">
        <w:trPr>
          <w:trHeight w:val="265"/>
        </w:trPr>
        <w:tc>
          <w:tcPr>
            <w:tcW w:w="1418" w:type="dxa"/>
            <w:vMerge/>
            <w:shd w:val="clear" w:color="auto" w:fill="F2F2F2" w:themeFill="background1" w:themeFillShade="F2"/>
          </w:tcPr>
          <w:p w14:paraId="433A1C5A" w14:textId="77777777" w:rsidR="00C37194" w:rsidRPr="00B01B25" w:rsidRDefault="00C37194">
            <w:pPr>
              <w:spacing w:line="180" w:lineRule="exact"/>
              <w:jc w:val="center"/>
              <w:rPr>
                <w:sz w:val="18"/>
                <w:lang w:val="es-ES"/>
              </w:rPr>
            </w:pPr>
          </w:p>
        </w:tc>
        <w:tc>
          <w:tcPr>
            <w:tcW w:w="1700" w:type="dxa"/>
            <w:vMerge/>
            <w:shd w:val="clear" w:color="auto" w:fill="F2F2F2" w:themeFill="background1" w:themeFillShade="F2"/>
          </w:tcPr>
          <w:p w14:paraId="275E7ECA" w14:textId="77777777" w:rsidR="00C37194" w:rsidRPr="00B01B25" w:rsidRDefault="00C37194">
            <w:pPr>
              <w:spacing w:line="180" w:lineRule="exact"/>
              <w:jc w:val="center"/>
              <w:rPr>
                <w:sz w:val="18"/>
                <w:lang w:val="es-ES"/>
              </w:rPr>
            </w:pPr>
          </w:p>
        </w:tc>
        <w:tc>
          <w:tcPr>
            <w:tcW w:w="1702" w:type="dxa"/>
            <w:vMerge/>
            <w:shd w:val="clear" w:color="auto" w:fill="F2F2F2" w:themeFill="background1" w:themeFillShade="F2"/>
          </w:tcPr>
          <w:p w14:paraId="6F32D9E8" w14:textId="77777777" w:rsidR="00C37194" w:rsidRPr="00B01B25" w:rsidRDefault="00C37194">
            <w:pPr>
              <w:spacing w:line="180" w:lineRule="exact"/>
              <w:jc w:val="center"/>
              <w:rPr>
                <w:sz w:val="18"/>
                <w:lang w:val="es-ES"/>
              </w:rPr>
            </w:pPr>
          </w:p>
        </w:tc>
        <w:tc>
          <w:tcPr>
            <w:tcW w:w="1844" w:type="dxa"/>
            <w:vMerge/>
            <w:shd w:val="clear" w:color="auto" w:fill="F2F2F2" w:themeFill="background1" w:themeFillShade="F2"/>
          </w:tcPr>
          <w:p w14:paraId="0CDE80E9" w14:textId="77777777" w:rsidR="00C37194" w:rsidRPr="00B01B25" w:rsidRDefault="00C37194">
            <w:pPr>
              <w:spacing w:line="180" w:lineRule="exact"/>
              <w:jc w:val="center"/>
              <w:rPr>
                <w:sz w:val="18"/>
                <w:lang w:val="es-ES"/>
              </w:rPr>
            </w:pPr>
          </w:p>
        </w:tc>
        <w:tc>
          <w:tcPr>
            <w:tcW w:w="1418" w:type="dxa"/>
            <w:shd w:val="clear" w:color="auto" w:fill="F2F2F2" w:themeFill="background1" w:themeFillShade="F2"/>
          </w:tcPr>
          <w:p w14:paraId="4F042636" w14:textId="77777777" w:rsidR="00C37194" w:rsidRPr="00B01B25" w:rsidRDefault="00C37194">
            <w:pPr>
              <w:spacing w:line="180" w:lineRule="exact"/>
              <w:jc w:val="center"/>
              <w:rPr>
                <w:sz w:val="18"/>
                <w:lang w:val="es-ES"/>
              </w:rPr>
            </w:pPr>
          </w:p>
        </w:tc>
        <w:tc>
          <w:tcPr>
            <w:tcW w:w="1701" w:type="dxa"/>
            <w:tcBorders>
              <w:top w:val="single" w:sz="2" w:space="0" w:color="auto"/>
              <w:bottom w:val="single" w:sz="2" w:space="0" w:color="auto"/>
            </w:tcBorders>
            <w:shd w:val="clear" w:color="auto" w:fill="F2F2F2" w:themeFill="background1" w:themeFillShade="F2"/>
          </w:tcPr>
          <w:p w14:paraId="6D3ACEF7" w14:textId="77777777" w:rsidR="00C37194" w:rsidRPr="00B01B25" w:rsidRDefault="00C37194">
            <w:pPr>
              <w:spacing w:line="180" w:lineRule="exact"/>
              <w:jc w:val="center"/>
              <w:rPr>
                <w:sz w:val="18"/>
                <w:lang w:val="es-ES"/>
              </w:rPr>
            </w:pPr>
          </w:p>
          <w:p w14:paraId="0422C269" w14:textId="77777777" w:rsidR="00C37194" w:rsidRPr="00B45531" w:rsidRDefault="00C37194">
            <w:pPr>
              <w:spacing w:line="180" w:lineRule="exact"/>
              <w:jc w:val="center"/>
              <w:rPr>
                <w:sz w:val="18"/>
                <w:szCs w:val="18"/>
              </w:rPr>
            </w:pPr>
            <w:r w:rsidRPr="00B45531">
              <w:rPr>
                <w:sz w:val="18"/>
                <w:szCs w:val="18"/>
              </w:rPr>
              <w:t>Homing with sex ratio distorter</w:t>
            </w:r>
          </w:p>
          <w:p w14:paraId="4488E02E" w14:textId="77777777" w:rsidR="00C37194" w:rsidRPr="00B45531" w:rsidRDefault="00C37194">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520D1ABA" w14:textId="77777777" w:rsidR="00C37194" w:rsidRPr="00B45531" w:rsidRDefault="00C37194">
            <w:pPr>
              <w:spacing w:line="180" w:lineRule="exact"/>
              <w:jc w:val="center"/>
              <w:rPr>
                <w:sz w:val="18"/>
                <w:szCs w:val="18"/>
              </w:rPr>
            </w:pPr>
          </w:p>
          <w:p w14:paraId="5BC73F7D" w14:textId="77777777" w:rsidR="00C37194" w:rsidRPr="00B45531" w:rsidRDefault="00C37194">
            <w:pPr>
              <w:spacing w:line="180" w:lineRule="exact"/>
              <w:jc w:val="center"/>
              <w:rPr>
                <w:sz w:val="18"/>
                <w:szCs w:val="18"/>
              </w:rPr>
            </w:pPr>
            <w:r w:rsidRPr="00B45531">
              <w:rPr>
                <w:sz w:val="18"/>
                <w:szCs w:val="18"/>
              </w:rPr>
              <w:t>Suppression</w:t>
            </w:r>
          </w:p>
          <w:p w14:paraId="05DB8A29"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52500203" w14:textId="77777777" w:rsidR="00C37194" w:rsidRPr="00B45531" w:rsidRDefault="00C37194">
            <w:pPr>
              <w:spacing w:line="180" w:lineRule="exact"/>
              <w:jc w:val="center"/>
              <w:rPr>
                <w:sz w:val="18"/>
                <w:szCs w:val="18"/>
              </w:rPr>
            </w:pPr>
          </w:p>
          <w:p w14:paraId="626A12FE" w14:textId="77777777" w:rsidR="00C37194" w:rsidRPr="00B45531" w:rsidRDefault="00C37194">
            <w:pPr>
              <w:spacing w:line="180" w:lineRule="exact"/>
              <w:jc w:val="center"/>
              <w:rPr>
                <w:sz w:val="18"/>
                <w:szCs w:val="18"/>
              </w:rPr>
            </w:pPr>
            <w:r w:rsidRPr="00B45531">
              <w:rPr>
                <w:sz w:val="18"/>
                <w:szCs w:val="18"/>
              </w:rPr>
              <w:t>Modelling,</w:t>
            </w:r>
          </w:p>
          <w:p w14:paraId="1A677550"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0E0C4C24"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08D1BEE6" w14:textId="77777777" w:rsidR="00C37194" w:rsidRPr="00B45531" w:rsidRDefault="00C37194">
            <w:pPr>
              <w:spacing w:line="180" w:lineRule="exact"/>
              <w:jc w:val="center"/>
              <w:rPr>
                <w:sz w:val="18"/>
                <w:szCs w:val="18"/>
              </w:rPr>
            </w:pPr>
          </w:p>
          <w:p w14:paraId="71952B68" w14:textId="786246B8" w:rsidR="00C37194" w:rsidRPr="00B45531" w:rsidRDefault="00C37194">
            <w:pPr>
              <w:spacing w:line="180" w:lineRule="exact"/>
              <w:jc w:val="center"/>
              <w:rPr>
                <w:sz w:val="18"/>
                <w:szCs w:val="18"/>
              </w:rPr>
            </w:pPr>
            <w:r w:rsidRPr="00B45531">
              <w:rPr>
                <w:sz w:val="18"/>
                <w:szCs w:val="18"/>
              </w:rPr>
              <w:fldChar w:fldCharType="begin">
                <w:fldData xml:space="preserve">PEVuZE5vdGU+PENpdGU+PEF1dGhvcj5TaW1vbmk8L0F1dGhvcj48WWVhcj4yMDIwPC9ZZWFyPjxS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</w:fldData>
              </w:fldChar>
            </w:r>
            <w:r w:rsidRPr="00B45531">
              <w:rPr>
                <w:sz w:val="18"/>
                <w:szCs w:val="18"/>
              </w:rPr>
              <w:instrText xml:space="preserve"> ADDIN EN.CITE </w:instrText>
            </w:r>
            <w:r w:rsidRPr="00B45531">
              <w:rPr>
                <w:sz w:val="18"/>
                <w:szCs w:val="18"/>
              </w:rPr>
              <w:fldChar w:fldCharType="begin">
                <w:fldData xml:space="preserve">PEVuZE5vdGU+PENpdGU+PEF1dGhvcj5TaW1vbmk8L0F1dGhvcj48WWVhcj4yMDIwPC9ZZWFyPjxS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</w:fldData>
              </w:fldChar>
            </w:r>
            <w:r w:rsidRPr="00B45531">
              <w:rPr>
                <w:sz w:val="18"/>
                <w:szCs w:val="18"/>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45531">
              <w:rPr>
                <w:noProof/>
                <w:sz w:val="18"/>
                <w:szCs w:val="18"/>
              </w:rPr>
              <w:t xml:space="preserve">(Simoni </w:t>
            </w:r>
            <w:r w:rsidR="00B308F9">
              <w:t>and others,</w:t>
            </w:r>
            <w:r w:rsidRPr="00B45531">
              <w:rPr>
                <w:noProof/>
                <w:sz w:val="18"/>
                <w:szCs w:val="18"/>
              </w:rPr>
              <w:t xml:space="preserve">  2020)</w:t>
            </w:r>
            <w:r w:rsidRPr="00B45531">
              <w:rPr>
                <w:sz w:val="18"/>
                <w:szCs w:val="18"/>
              </w:rPr>
              <w:fldChar w:fldCharType="end"/>
            </w:r>
          </w:p>
        </w:tc>
      </w:tr>
      <w:tr w:rsidR="001C641B" w:rsidRPr="002A1A51" w14:paraId="310FDE04" w14:textId="77777777">
        <w:trPr>
          <w:trHeight w:val="1179"/>
        </w:trPr>
        <w:tc>
          <w:tcPr>
            <w:tcW w:w="1418" w:type="dxa"/>
            <w:vMerge/>
            <w:shd w:val="clear" w:color="auto" w:fill="F2F2F2" w:themeFill="background1" w:themeFillShade="F2"/>
          </w:tcPr>
          <w:p w14:paraId="1781EE6F" w14:textId="77777777" w:rsidR="00C37194" w:rsidRPr="00B45531" w:rsidRDefault="00C37194">
            <w:pPr>
              <w:spacing w:line="180" w:lineRule="exact"/>
              <w:jc w:val="center"/>
              <w:rPr>
                <w:sz w:val="18"/>
                <w:szCs w:val="18"/>
              </w:rPr>
            </w:pPr>
          </w:p>
        </w:tc>
        <w:tc>
          <w:tcPr>
            <w:tcW w:w="1700" w:type="dxa"/>
            <w:vMerge/>
            <w:shd w:val="clear" w:color="auto" w:fill="F2F2F2" w:themeFill="background1" w:themeFillShade="F2"/>
          </w:tcPr>
          <w:p w14:paraId="6EA4D16B" w14:textId="77777777" w:rsidR="00C37194" w:rsidRPr="00B45531" w:rsidRDefault="00C37194">
            <w:pPr>
              <w:spacing w:line="180" w:lineRule="exact"/>
              <w:jc w:val="center"/>
              <w:rPr>
                <w:sz w:val="18"/>
                <w:szCs w:val="18"/>
              </w:rPr>
            </w:pPr>
          </w:p>
        </w:tc>
        <w:tc>
          <w:tcPr>
            <w:tcW w:w="1702" w:type="dxa"/>
            <w:vMerge/>
            <w:shd w:val="clear" w:color="auto" w:fill="F2F2F2" w:themeFill="background1" w:themeFillShade="F2"/>
          </w:tcPr>
          <w:p w14:paraId="4402F673" w14:textId="77777777" w:rsidR="00C37194" w:rsidRPr="00B45531" w:rsidRDefault="00C37194">
            <w:pPr>
              <w:spacing w:line="180" w:lineRule="exact"/>
              <w:jc w:val="center"/>
              <w:rPr>
                <w:sz w:val="18"/>
                <w:szCs w:val="18"/>
              </w:rPr>
            </w:pPr>
          </w:p>
        </w:tc>
        <w:tc>
          <w:tcPr>
            <w:tcW w:w="1844" w:type="dxa"/>
            <w:vMerge/>
            <w:shd w:val="clear" w:color="auto" w:fill="F2F2F2" w:themeFill="background1" w:themeFillShade="F2"/>
          </w:tcPr>
          <w:p w14:paraId="40B567EE" w14:textId="77777777" w:rsidR="00C37194" w:rsidRPr="00B45531" w:rsidRDefault="00C37194">
            <w:pPr>
              <w:spacing w:line="180" w:lineRule="exact"/>
              <w:jc w:val="center"/>
              <w:rPr>
                <w:sz w:val="18"/>
                <w:szCs w:val="18"/>
              </w:rPr>
            </w:pPr>
          </w:p>
        </w:tc>
        <w:tc>
          <w:tcPr>
            <w:tcW w:w="1418" w:type="dxa"/>
            <w:shd w:val="clear" w:color="auto" w:fill="F2F2F2" w:themeFill="background1" w:themeFillShade="F2"/>
          </w:tcPr>
          <w:p w14:paraId="0A60DA40"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40A172FC" w14:textId="77777777" w:rsidR="00C37194" w:rsidRPr="00B45531" w:rsidRDefault="00C37194">
            <w:pPr>
              <w:spacing w:line="180" w:lineRule="exact"/>
              <w:jc w:val="center"/>
              <w:rPr>
                <w:sz w:val="18"/>
                <w:szCs w:val="18"/>
              </w:rPr>
            </w:pPr>
          </w:p>
          <w:p w14:paraId="0CC50E0F" w14:textId="77777777" w:rsidR="00C37194" w:rsidRPr="00B45531" w:rsidRDefault="00C37194">
            <w:pPr>
              <w:spacing w:line="180" w:lineRule="exact"/>
              <w:jc w:val="center"/>
              <w:rPr>
                <w:sz w:val="18"/>
                <w:szCs w:val="18"/>
              </w:rPr>
            </w:pPr>
            <w:r w:rsidRPr="00B45531">
              <w:rPr>
                <w:sz w:val="18"/>
                <w:szCs w:val="18"/>
              </w:rPr>
              <w:t xml:space="preserve">Homing based on integral and modular </w:t>
            </w:r>
            <w:proofErr w:type="gramStart"/>
            <w:r w:rsidRPr="00B45531">
              <w:rPr>
                <w:sz w:val="18"/>
                <w:szCs w:val="18"/>
              </w:rPr>
              <w:t>mechanism</w:t>
            </w:r>
            <w:proofErr w:type="gramEnd"/>
          </w:p>
          <w:p w14:paraId="7EB90720" w14:textId="77777777" w:rsidR="00C37194" w:rsidRPr="00B45531" w:rsidRDefault="00C37194">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1B5340E0" w14:textId="77777777" w:rsidR="00C37194" w:rsidRPr="00B45531" w:rsidRDefault="00C37194">
            <w:pPr>
              <w:spacing w:line="180" w:lineRule="exact"/>
              <w:jc w:val="center"/>
              <w:rPr>
                <w:sz w:val="18"/>
                <w:szCs w:val="18"/>
              </w:rPr>
            </w:pPr>
          </w:p>
          <w:p w14:paraId="63EC9ABA" w14:textId="77777777" w:rsidR="00C37194" w:rsidRPr="00B45531" w:rsidRDefault="00C37194">
            <w:pPr>
              <w:spacing w:line="180" w:lineRule="exact"/>
              <w:jc w:val="center"/>
              <w:rPr>
                <w:sz w:val="18"/>
                <w:szCs w:val="18"/>
              </w:rPr>
            </w:pPr>
            <w:r w:rsidRPr="00B45531">
              <w:rPr>
                <w:sz w:val="18"/>
                <w:szCs w:val="18"/>
              </w:rPr>
              <w:t>Modification, potentially in conjunction with population suppression</w:t>
            </w:r>
          </w:p>
          <w:p w14:paraId="06F8CB1C"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1194961D" w14:textId="77777777" w:rsidR="00C37194" w:rsidRPr="00B45531" w:rsidRDefault="00C37194">
            <w:pPr>
              <w:spacing w:line="180" w:lineRule="exact"/>
              <w:jc w:val="center"/>
              <w:rPr>
                <w:sz w:val="18"/>
                <w:szCs w:val="18"/>
              </w:rPr>
            </w:pPr>
          </w:p>
          <w:p w14:paraId="0C4F9F12" w14:textId="77777777" w:rsidR="00C37194" w:rsidRPr="00B45531" w:rsidRDefault="00C37194">
            <w:pPr>
              <w:spacing w:line="180" w:lineRule="exact"/>
              <w:jc w:val="center"/>
              <w:rPr>
                <w:sz w:val="18"/>
                <w:szCs w:val="18"/>
              </w:rPr>
            </w:pPr>
            <w:r w:rsidRPr="00B45531">
              <w:rPr>
                <w:sz w:val="18"/>
                <w:szCs w:val="18"/>
              </w:rPr>
              <w:t>Modelling,</w:t>
            </w:r>
          </w:p>
          <w:p w14:paraId="6596226B"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4BB35B81"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3ACA4EA3" w14:textId="77777777" w:rsidR="00C37194" w:rsidRPr="00B45531" w:rsidRDefault="00C37194">
            <w:pPr>
              <w:spacing w:line="180" w:lineRule="exact"/>
              <w:jc w:val="center"/>
              <w:rPr>
                <w:sz w:val="18"/>
                <w:szCs w:val="18"/>
              </w:rPr>
            </w:pPr>
          </w:p>
          <w:p w14:paraId="7E3796D5" w14:textId="66F9C6B7"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PEVuZE5vdGU+PENpdGU+PEF1dGhvcj5OYXNoPC9BdXRob3I+PFllYXI+MjAxOTwvWWVhcj48UmVj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</w:fldData>
              </w:fldChar>
            </w:r>
            <w:r w:rsidRPr="00E64AF4">
              <w:rPr>
                <w:sz w:val="18"/>
                <w:lang w:val="en-US"/>
              </w:rPr>
              <w:instrText xml:space="preserve"> ADDIN EN.CITE </w:instrText>
            </w:r>
            <w:r w:rsidRPr="00B45531">
              <w:rPr>
                <w:sz w:val="18"/>
                <w:szCs w:val="18"/>
              </w:rPr>
              <w:fldChar w:fldCharType="begin">
                <w:fldData xml:space="preserve">PEVuZE5vdGU+PENpdGU+PEF1dGhvcj5OYXNoPC9BdXRob3I+PFllYXI+MjAxOTwvWWVhcj48UmVj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(Ellis </w:t>
            </w:r>
            <w:r w:rsidR="00B308F9">
              <w:t>and others,</w:t>
            </w:r>
            <w:r w:rsidRPr="00E64AF4">
              <w:rPr>
                <w:sz w:val="18"/>
                <w:lang w:val="en-US"/>
              </w:rPr>
              <w:t xml:space="preserve">  2022; Hoermann </w:t>
            </w:r>
            <w:r w:rsidR="00B308F9">
              <w:t>and others,</w:t>
            </w:r>
            <w:r w:rsidRPr="00E64AF4">
              <w:rPr>
                <w:sz w:val="18"/>
                <w:lang w:val="en-US"/>
              </w:rPr>
              <w:t xml:space="preserve"> 2022; Hoermann </w:t>
            </w:r>
            <w:r w:rsidR="00B308F9">
              <w:t xml:space="preserve">and others, </w:t>
            </w:r>
            <w:r w:rsidRPr="00E64AF4">
              <w:rPr>
                <w:sz w:val="18"/>
                <w:lang w:val="en-US"/>
              </w:rPr>
              <w:t xml:space="preserve"> 2021; Nash </w:t>
            </w:r>
            <w:r w:rsidR="00B308F9">
              <w:t xml:space="preserve">and others, </w:t>
            </w:r>
            <w:r w:rsidR="00B52809">
              <w:t>2019)</w:t>
            </w:r>
            <w:r w:rsidR="00B308F9">
              <w:t xml:space="preserve"> </w:t>
            </w:r>
            <w:r w:rsidRPr="00E64AF4">
              <w:rPr>
                <w:sz w:val="18"/>
                <w:lang w:val="en-US"/>
              </w:rPr>
              <w:t xml:space="preserve"> </w:t>
            </w:r>
            <w:r w:rsidRPr="00B45531">
              <w:rPr>
                <w:sz w:val="18"/>
                <w:szCs w:val="18"/>
              </w:rPr>
              <w:fldChar w:fldCharType="end"/>
            </w:r>
          </w:p>
          <w:p w14:paraId="35A25E7E" w14:textId="77777777" w:rsidR="00C37194" w:rsidRPr="00E64AF4" w:rsidRDefault="00C37194">
            <w:pPr>
              <w:spacing w:line="180" w:lineRule="exact"/>
              <w:rPr>
                <w:sz w:val="18"/>
                <w:lang w:val="en-US"/>
              </w:rPr>
            </w:pPr>
          </w:p>
        </w:tc>
      </w:tr>
      <w:tr w:rsidR="00C37194" w:rsidRPr="004B6EB5" w14:paraId="47DAF084" w14:textId="77777777">
        <w:trPr>
          <w:trHeight w:val="265"/>
        </w:trPr>
        <w:tc>
          <w:tcPr>
            <w:tcW w:w="1418" w:type="dxa"/>
            <w:vMerge/>
            <w:shd w:val="clear" w:color="auto" w:fill="F2F2F2" w:themeFill="background1" w:themeFillShade="F2"/>
          </w:tcPr>
          <w:p w14:paraId="48C51BEA" w14:textId="77777777" w:rsidR="00C37194" w:rsidRPr="00E64AF4" w:rsidRDefault="00C37194">
            <w:pPr>
              <w:spacing w:line="180" w:lineRule="exact"/>
              <w:jc w:val="center"/>
              <w:rPr>
                <w:sz w:val="18"/>
                <w:lang w:val="en-US"/>
              </w:rPr>
            </w:pPr>
          </w:p>
        </w:tc>
        <w:tc>
          <w:tcPr>
            <w:tcW w:w="1700" w:type="dxa"/>
            <w:vMerge/>
            <w:shd w:val="clear" w:color="auto" w:fill="F2F2F2" w:themeFill="background1" w:themeFillShade="F2"/>
          </w:tcPr>
          <w:p w14:paraId="4CCCBF64" w14:textId="77777777" w:rsidR="00C37194" w:rsidRPr="00E64AF4" w:rsidRDefault="00C37194">
            <w:pPr>
              <w:spacing w:line="180" w:lineRule="exact"/>
              <w:jc w:val="center"/>
              <w:rPr>
                <w:sz w:val="18"/>
                <w:lang w:val="en-US"/>
              </w:rPr>
            </w:pPr>
          </w:p>
        </w:tc>
        <w:tc>
          <w:tcPr>
            <w:tcW w:w="1702" w:type="dxa"/>
            <w:vMerge/>
            <w:shd w:val="clear" w:color="auto" w:fill="F2F2F2" w:themeFill="background1" w:themeFillShade="F2"/>
          </w:tcPr>
          <w:p w14:paraId="65D741EF" w14:textId="77777777" w:rsidR="00C37194" w:rsidRPr="00E64AF4" w:rsidRDefault="00C37194">
            <w:pPr>
              <w:spacing w:line="180" w:lineRule="exact"/>
              <w:jc w:val="center"/>
              <w:rPr>
                <w:sz w:val="18"/>
                <w:lang w:val="en-US"/>
              </w:rPr>
            </w:pPr>
          </w:p>
        </w:tc>
        <w:tc>
          <w:tcPr>
            <w:tcW w:w="1844" w:type="dxa"/>
            <w:vMerge/>
            <w:shd w:val="clear" w:color="auto" w:fill="F2F2F2" w:themeFill="background1" w:themeFillShade="F2"/>
          </w:tcPr>
          <w:p w14:paraId="0E09492A" w14:textId="77777777" w:rsidR="00C37194" w:rsidRPr="00E64AF4" w:rsidRDefault="00C37194">
            <w:pPr>
              <w:spacing w:line="180" w:lineRule="exact"/>
              <w:jc w:val="center"/>
              <w:rPr>
                <w:sz w:val="18"/>
                <w:lang w:val="en-US"/>
              </w:rPr>
            </w:pPr>
          </w:p>
        </w:tc>
        <w:tc>
          <w:tcPr>
            <w:tcW w:w="1418" w:type="dxa"/>
            <w:tcBorders>
              <w:bottom w:val="single" w:sz="2" w:space="0" w:color="auto"/>
            </w:tcBorders>
            <w:shd w:val="clear" w:color="auto" w:fill="F2F2F2" w:themeFill="background1" w:themeFillShade="F2"/>
          </w:tcPr>
          <w:p w14:paraId="154893D9" w14:textId="77777777" w:rsidR="00C37194" w:rsidRPr="00E64AF4" w:rsidRDefault="00C37194">
            <w:pPr>
              <w:spacing w:line="180" w:lineRule="exact"/>
              <w:jc w:val="center"/>
              <w:rPr>
                <w:sz w:val="18"/>
                <w:lang w:val="en-US"/>
              </w:rPr>
            </w:pPr>
          </w:p>
        </w:tc>
        <w:tc>
          <w:tcPr>
            <w:tcW w:w="1701" w:type="dxa"/>
            <w:tcBorders>
              <w:top w:val="single" w:sz="2" w:space="0" w:color="auto"/>
              <w:bottom w:val="single" w:sz="2" w:space="0" w:color="auto"/>
            </w:tcBorders>
            <w:shd w:val="clear" w:color="auto" w:fill="F2F2F2" w:themeFill="background1" w:themeFillShade="F2"/>
          </w:tcPr>
          <w:p w14:paraId="1C5C992B" w14:textId="77777777" w:rsidR="00C37194" w:rsidRPr="00E64AF4" w:rsidRDefault="00C37194">
            <w:pPr>
              <w:spacing w:line="180" w:lineRule="exact"/>
              <w:jc w:val="center"/>
              <w:rPr>
                <w:sz w:val="18"/>
                <w:lang w:val="en-US"/>
              </w:rPr>
            </w:pPr>
          </w:p>
          <w:p w14:paraId="276CB5FA" w14:textId="77777777" w:rsidR="00C37194" w:rsidRPr="00B45531" w:rsidRDefault="00C37194">
            <w:pPr>
              <w:spacing w:line="180" w:lineRule="exact"/>
              <w:jc w:val="center"/>
              <w:rPr>
                <w:sz w:val="18"/>
                <w:szCs w:val="18"/>
              </w:rPr>
            </w:pPr>
            <w:r w:rsidRPr="00B45531">
              <w:rPr>
                <w:sz w:val="18"/>
                <w:szCs w:val="18"/>
              </w:rPr>
              <w:t>Y drive</w:t>
            </w:r>
          </w:p>
        </w:tc>
        <w:tc>
          <w:tcPr>
            <w:tcW w:w="1842" w:type="dxa"/>
            <w:tcBorders>
              <w:top w:val="single" w:sz="2" w:space="0" w:color="auto"/>
              <w:bottom w:val="single" w:sz="2" w:space="0" w:color="auto"/>
            </w:tcBorders>
            <w:shd w:val="clear" w:color="auto" w:fill="F2F2F2" w:themeFill="background1" w:themeFillShade="F2"/>
          </w:tcPr>
          <w:p w14:paraId="108E09DF" w14:textId="77777777" w:rsidR="00C37194" w:rsidRPr="00B45531" w:rsidRDefault="00C37194">
            <w:pPr>
              <w:spacing w:line="180" w:lineRule="exact"/>
              <w:jc w:val="center"/>
              <w:rPr>
                <w:sz w:val="18"/>
                <w:szCs w:val="18"/>
              </w:rPr>
            </w:pPr>
          </w:p>
          <w:p w14:paraId="341D5F84" w14:textId="77777777" w:rsidR="00C37194" w:rsidRPr="00B45531" w:rsidRDefault="00C37194">
            <w:pPr>
              <w:spacing w:line="180" w:lineRule="exact"/>
              <w:jc w:val="center"/>
              <w:rPr>
                <w:sz w:val="18"/>
                <w:szCs w:val="18"/>
              </w:rPr>
            </w:pPr>
            <w:r w:rsidRPr="00B45531">
              <w:rPr>
                <w:sz w:val="18"/>
                <w:szCs w:val="18"/>
              </w:rPr>
              <w:t>Suppression</w:t>
            </w:r>
          </w:p>
          <w:p w14:paraId="65E62AEF"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4A0A06D0" w14:textId="77777777" w:rsidR="00C37194" w:rsidRPr="00B45531" w:rsidRDefault="00C37194">
            <w:pPr>
              <w:spacing w:line="180" w:lineRule="exact"/>
              <w:jc w:val="center"/>
              <w:rPr>
                <w:sz w:val="18"/>
                <w:szCs w:val="18"/>
              </w:rPr>
            </w:pPr>
          </w:p>
          <w:p w14:paraId="7DB43A4B" w14:textId="77777777" w:rsidR="00C37194" w:rsidRPr="00B45531" w:rsidRDefault="00C37194">
            <w:pPr>
              <w:spacing w:line="180" w:lineRule="exact"/>
              <w:jc w:val="center"/>
              <w:rPr>
                <w:sz w:val="18"/>
                <w:szCs w:val="18"/>
              </w:rPr>
            </w:pPr>
            <w:r w:rsidRPr="00B45531">
              <w:rPr>
                <w:sz w:val="18"/>
                <w:szCs w:val="18"/>
              </w:rPr>
              <w:t>Modelling only</w:t>
            </w:r>
          </w:p>
        </w:tc>
        <w:tc>
          <w:tcPr>
            <w:tcW w:w="1417" w:type="dxa"/>
            <w:tcBorders>
              <w:top w:val="single" w:sz="2" w:space="0" w:color="auto"/>
              <w:bottom w:val="single" w:sz="2" w:space="0" w:color="auto"/>
            </w:tcBorders>
            <w:shd w:val="clear" w:color="auto" w:fill="F2F2F2" w:themeFill="background1" w:themeFillShade="F2"/>
          </w:tcPr>
          <w:p w14:paraId="062D3C32" w14:textId="77777777" w:rsidR="00C37194" w:rsidRPr="00B45531" w:rsidRDefault="00C37194">
            <w:pPr>
              <w:spacing w:line="180" w:lineRule="exact"/>
              <w:jc w:val="center"/>
              <w:rPr>
                <w:sz w:val="18"/>
                <w:szCs w:val="18"/>
              </w:rPr>
            </w:pPr>
          </w:p>
          <w:p w14:paraId="106B01D7" w14:textId="174948DA" w:rsidR="00C37194" w:rsidRPr="00B45531" w:rsidRDefault="00C37194">
            <w:pPr>
              <w:spacing w:line="180" w:lineRule="exact"/>
              <w:jc w:val="center"/>
              <w:rPr>
                <w:sz w:val="18"/>
                <w:szCs w:val="18"/>
              </w:rPr>
            </w:pPr>
            <w:r w:rsidRPr="00B45531">
              <w:rPr>
                <w:sz w:val="18"/>
                <w:szCs w:val="18"/>
              </w:rPr>
              <w:fldChar w:fldCharType="begin"/>
            </w:r>
            <w:r w:rsidRPr="00B45531">
              <w:rPr>
                <w:sz w:val="18"/>
                <w:szCs w:val="18"/>
              </w:rPr>
              <w:instrText xml:space="preserve"> ADDIN EN.CITE &lt;EndNote&gt;&lt;Cite&gt;&lt;Author&gt;Deredec&lt;/Author&gt;&lt;Year&gt;2011&lt;/Year&gt;&lt;RecNum&gt;1098&lt;/RecNum&gt;&lt;DisplayText&gt;(Deredec et al., 2011)&lt;/DisplayText&gt;&lt;record&gt;&lt;rec-number&gt;1098&lt;/rec-number&gt;&lt;foreign-keys&gt;&lt;key app="EN" db-id="sxd2rda5xvs0soe2z0459vtoft2tr205a0p0" timestamp="1629206104" guid="f8e0fef4-06ef-408e-9e0a-7fe36aca7a04"&gt;1098&lt;/key&gt;&lt;/foreign-keys&gt;&lt;ref-type name="Journal Article"&gt;17&lt;/ref-type&gt;&lt;contributors&gt;&lt;authors&gt;&lt;author&gt;Deredec, A.&lt;/author&gt;&lt;author&gt;Godfray, H. C.&lt;/author&gt;&lt;author&gt;Burt, A.&lt;/author&gt;&lt;/authors&gt;&lt;/contributors&gt;&lt;auth-address&gt;Department of Life Sciences, Imperial College London, Silwood Park, Ascot, Berks SL5 7PY, United Kingdom.&lt;/auth-address&gt;&lt;titles&gt;&lt;title&gt;Requirements for effective malaria control with homing endonuclease genes&lt;/title&gt;&lt;secondary-title&gt;Proc Natl Acad Sci U S A&lt;/secondary-title&gt;&lt;/titles&gt;&lt;periodical&gt;&lt;full-title&gt;Proc Natl Acad Sci U S A&lt;/full-title&gt;&lt;/periodical&gt;&lt;pages&gt;E874-80&lt;/pages&gt;&lt;volume&gt;108&lt;/volume&gt;&lt;number&gt;43&lt;/number&gt;&lt;edition&gt;2011/10/07&lt;/edition&gt;&lt;keywords&gt;&lt;keyword&gt;Animals&lt;/keyword&gt;&lt;keyword&gt;Anopheles/*genetics&lt;/keyword&gt;&lt;keyword&gt;Endonucleases/*genetics&lt;/keyword&gt;&lt;keyword&gt;*Genetics, Population&lt;/keyword&gt;&lt;keyword&gt;Humans&lt;/keyword&gt;&lt;keyword&gt;Insect Vectors/*genetics&lt;/keyword&gt;&lt;keyword&gt;Malaria/epidemiology/*prevention &amp;amp; control&lt;/keyword&gt;&lt;keyword&gt;*Models, Biological&lt;/keyword&gt;&lt;keyword&gt;Mosquito Control/*methods&lt;/keyword&gt;&lt;keyword&gt;Population Dynamics&lt;/keyword&gt;&lt;/keywords&gt;&lt;dates&gt;&lt;year&gt;2011&lt;/year&gt;&lt;pub-dates&gt;&lt;date&gt;Oct 25&lt;/date&gt;&lt;/pub-dates&gt;&lt;/dates&gt;&lt;isbn&gt;1091-6490 (Electronic)&amp;#xD;0027-8424 (Linking)&lt;/isbn&gt;&lt;accession-num&gt;21976487&lt;/accession-num&gt;&lt;urls&gt;&lt;related-urls&gt;&lt;url&gt;https://www.ncbi.nlm.nih.gov/pubmed/21976487&lt;/url&gt;&lt;/related-urls&gt;&lt;/urls&gt;&lt;custom2&gt;PMC3203790&lt;/custom2&gt;&lt;electronic-resource-num&gt;10.1073/pnas.1110717108&lt;/electronic-resource-num&gt;&lt;/record&gt;&lt;/Cite&gt;&lt;/EndNote&gt;</w:instrText>
            </w:r>
            <w:r w:rsidRPr="00B45531">
              <w:rPr>
                <w:sz w:val="18"/>
                <w:szCs w:val="18"/>
              </w:rPr>
              <w:fldChar w:fldCharType="separate"/>
            </w:r>
            <w:r w:rsidRPr="00B45531">
              <w:rPr>
                <w:noProof/>
                <w:sz w:val="18"/>
                <w:szCs w:val="18"/>
              </w:rPr>
              <w:t xml:space="preserve">(Deredec </w:t>
            </w:r>
            <w:r w:rsidR="00B52809">
              <w:rPr>
                <w:noProof/>
                <w:sz w:val="18"/>
                <w:szCs w:val="18"/>
              </w:rPr>
              <w:t xml:space="preserve">and others, </w:t>
            </w:r>
            <w:r w:rsidRPr="00B45531">
              <w:rPr>
                <w:noProof/>
                <w:sz w:val="18"/>
                <w:szCs w:val="18"/>
              </w:rPr>
              <w:t xml:space="preserve"> 2011)</w:t>
            </w:r>
            <w:r w:rsidRPr="00B45531">
              <w:rPr>
                <w:sz w:val="18"/>
                <w:szCs w:val="18"/>
              </w:rPr>
              <w:fldChar w:fldCharType="end"/>
            </w:r>
          </w:p>
          <w:p w14:paraId="74324701" w14:textId="77777777" w:rsidR="00C37194" w:rsidRPr="00B45531" w:rsidRDefault="00C37194">
            <w:pPr>
              <w:spacing w:line="180" w:lineRule="exact"/>
              <w:jc w:val="center"/>
              <w:rPr>
                <w:sz w:val="18"/>
                <w:szCs w:val="18"/>
              </w:rPr>
            </w:pPr>
          </w:p>
        </w:tc>
      </w:tr>
      <w:tr w:rsidR="00C37194" w:rsidRPr="004B6EB5" w14:paraId="52884509" w14:textId="77777777">
        <w:trPr>
          <w:trHeight w:val="265"/>
        </w:trPr>
        <w:tc>
          <w:tcPr>
            <w:tcW w:w="1418" w:type="dxa"/>
            <w:vMerge/>
            <w:shd w:val="clear" w:color="auto" w:fill="F2F2F2" w:themeFill="background1" w:themeFillShade="F2"/>
          </w:tcPr>
          <w:p w14:paraId="3549DB3C" w14:textId="77777777" w:rsidR="00C37194" w:rsidRPr="00B45531" w:rsidRDefault="00C37194">
            <w:pPr>
              <w:spacing w:line="180" w:lineRule="exact"/>
              <w:jc w:val="center"/>
              <w:rPr>
                <w:sz w:val="18"/>
                <w:szCs w:val="18"/>
              </w:rPr>
            </w:pPr>
          </w:p>
        </w:tc>
        <w:tc>
          <w:tcPr>
            <w:tcW w:w="1700" w:type="dxa"/>
            <w:vMerge/>
            <w:tcBorders>
              <w:bottom w:val="single" w:sz="2" w:space="0" w:color="auto"/>
            </w:tcBorders>
            <w:shd w:val="clear" w:color="auto" w:fill="F2F2F2" w:themeFill="background1" w:themeFillShade="F2"/>
          </w:tcPr>
          <w:p w14:paraId="6D6C5A1F" w14:textId="77777777" w:rsidR="00C37194" w:rsidRPr="00B45531" w:rsidRDefault="00C37194">
            <w:pPr>
              <w:spacing w:line="180" w:lineRule="exact"/>
              <w:jc w:val="center"/>
              <w:rPr>
                <w:sz w:val="18"/>
                <w:szCs w:val="18"/>
              </w:rPr>
            </w:pPr>
          </w:p>
        </w:tc>
        <w:tc>
          <w:tcPr>
            <w:tcW w:w="1702" w:type="dxa"/>
            <w:vMerge/>
            <w:tcBorders>
              <w:bottom w:val="single" w:sz="2" w:space="0" w:color="auto"/>
            </w:tcBorders>
            <w:shd w:val="clear" w:color="auto" w:fill="F2F2F2" w:themeFill="background1" w:themeFillShade="F2"/>
          </w:tcPr>
          <w:p w14:paraId="70CA427B" w14:textId="77777777" w:rsidR="00C37194" w:rsidRPr="00B45531" w:rsidRDefault="00C37194">
            <w:pPr>
              <w:spacing w:line="180" w:lineRule="exact"/>
              <w:jc w:val="center"/>
              <w:rPr>
                <w:sz w:val="18"/>
                <w:szCs w:val="18"/>
              </w:rPr>
            </w:pPr>
          </w:p>
        </w:tc>
        <w:tc>
          <w:tcPr>
            <w:tcW w:w="1844" w:type="dxa"/>
            <w:tcBorders>
              <w:bottom w:val="single" w:sz="2" w:space="0" w:color="auto"/>
            </w:tcBorders>
            <w:shd w:val="clear" w:color="auto" w:fill="F2F2F2" w:themeFill="background1" w:themeFillShade="F2"/>
          </w:tcPr>
          <w:p w14:paraId="1A656631" w14:textId="77777777" w:rsidR="00C37194" w:rsidRPr="00B45531" w:rsidRDefault="00C37194">
            <w:pPr>
              <w:spacing w:line="180" w:lineRule="exact"/>
              <w:jc w:val="center"/>
              <w:rPr>
                <w:sz w:val="18"/>
                <w:szCs w:val="18"/>
              </w:rPr>
            </w:pPr>
          </w:p>
          <w:p w14:paraId="3F0E22DE" w14:textId="77777777" w:rsidR="00C37194" w:rsidRPr="00B45531" w:rsidRDefault="00C37194">
            <w:pPr>
              <w:spacing w:line="180" w:lineRule="exact"/>
              <w:jc w:val="center"/>
              <w:rPr>
                <w:sz w:val="18"/>
                <w:szCs w:val="18"/>
              </w:rPr>
            </w:pPr>
          </w:p>
        </w:tc>
        <w:tc>
          <w:tcPr>
            <w:tcW w:w="1418" w:type="dxa"/>
            <w:tcBorders>
              <w:top w:val="single" w:sz="2" w:space="0" w:color="auto"/>
              <w:bottom w:val="single" w:sz="2" w:space="0" w:color="auto"/>
            </w:tcBorders>
            <w:shd w:val="clear" w:color="auto" w:fill="F2F2F2" w:themeFill="background1" w:themeFillShade="F2"/>
          </w:tcPr>
          <w:p w14:paraId="1C5C79EA" w14:textId="77777777" w:rsidR="00C37194" w:rsidRPr="00B45531" w:rsidRDefault="00C37194">
            <w:pPr>
              <w:spacing w:line="180" w:lineRule="exact"/>
              <w:jc w:val="center"/>
              <w:rPr>
                <w:sz w:val="18"/>
                <w:szCs w:val="18"/>
              </w:rPr>
            </w:pPr>
          </w:p>
          <w:p w14:paraId="22BDC2A0" w14:textId="77777777" w:rsidR="00C37194" w:rsidRPr="00B45531" w:rsidRDefault="00C37194">
            <w:pPr>
              <w:spacing w:line="180" w:lineRule="exact"/>
              <w:jc w:val="center"/>
              <w:rPr>
                <w:sz w:val="18"/>
                <w:szCs w:val="18"/>
              </w:rPr>
            </w:pPr>
            <w:r w:rsidRPr="00B45531">
              <w:rPr>
                <w:sz w:val="18"/>
                <w:szCs w:val="18"/>
              </w:rPr>
              <w:t>Localised</w:t>
            </w:r>
          </w:p>
          <w:p w14:paraId="64E04BF0" w14:textId="77777777" w:rsidR="00C37194" w:rsidRPr="00B45531" w:rsidRDefault="00C37194">
            <w:pPr>
              <w:spacing w:line="180" w:lineRule="exact"/>
              <w:jc w:val="center"/>
              <w:rPr>
                <w:sz w:val="18"/>
                <w:szCs w:val="18"/>
              </w:rPr>
            </w:pPr>
          </w:p>
          <w:p w14:paraId="0BCE31E6"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005CF3C4" w14:textId="77777777" w:rsidR="00C37194" w:rsidRPr="00B45531" w:rsidRDefault="00C37194">
            <w:pPr>
              <w:spacing w:line="180" w:lineRule="exact"/>
              <w:jc w:val="center"/>
              <w:rPr>
                <w:sz w:val="18"/>
                <w:szCs w:val="18"/>
              </w:rPr>
            </w:pPr>
          </w:p>
          <w:p w14:paraId="090043F4" w14:textId="77777777" w:rsidR="00C37194" w:rsidRPr="00B45531" w:rsidRDefault="00C37194">
            <w:pPr>
              <w:spacing w:line="180" w:lineRule="exact"/>
              <w:jc w:val="center"/>
              <w:rPr>
                <w:sz w:val="18"/>
                <w:szCs w:val="18"/>
              </w:rPr>
            </w:pPr>
            <w:r w:rsidRPr="00B45531">
              <w:rPr>
                <w:sz w:val="18"/>
                <w:szCs w:val="18"/>
              </w:rPr>
              <w:t>Double drive,</w:t>
            </w:r>
          </w:p>
          <w:p w14:paraId="6A3B9F63" w14:textId="77777777" w:rsidR="00C37194" w:rsidRPr="00B45531" w:rsidRDefault="00C37194">
            <w:pPr>
              <w:spacing w:line="180" w:lineRule="exact"/>
              <w:jc w:val="center"/>
              <w:rPr>
                <w:sz w:val="18"/>
                <w:szCs w:val="18"/>
              </w:rPr>
            </w:pPr>
            <w:r w:rsidRPr="00B45531">
              <w:rPr>
                <w:sz w:val="18"/>
                <w:szCs w:val="18"/>
              </w:rPr>
              <w:t>Homing</w:t>
            </w:r>
          </w:p>
          <w:p w14:paraId="0C5E8694" w14:textId="77777777" w:rsidR="00C37194" w:rsidRPr="00B45531" w:rsidRDefault="00C37194">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215D9C5B" w14:textId="77777777" w:rsidR="00C37194" w:rsidRPr="00B45531" w:rsidRDefault="00C37194">
            <w:pPr>
              <w:spacing w:line="180" w:lineRule="exact"/>
              <w:jc w:val="center"/>
              <w:rPr>
                <w:sz w:val="18"/>
                <w:szCs w:val="18"/>
              </w:rPr>
            </w:pPr>
          </w:p>
          <w:p w14:paraId="1F441891" w14:textId="77777777" w:rsidR="00C37194" w:rsidRPr="00B45531" w:rsidRDefault="00C37194">
            <w:pPr>
              <w:spacing w:line="180" w:lineRule="exact"/>
              <w:jc w:val="center"/>
              <w:rPr>
                <w:sz w:val="18"/>
                <w:szCs w:val="18"/>
              </w:rPr>
            </w:pPr>
            <w:r w:rsidRPr="00B45531">
              <w:rPr>
                <w:sz w:val="18"/>
                <w:szCs w:val="18"/>
              </w:rPr>
              <w:t>Suppression or modification</w:t>
            </w:r>
          </w:p>
          <w:p w14:paraId="126F2D6C"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4E2E4B4B" w14:textId="77777777" w:rsidR="00C37194" w:rsidRPr="00B45531" w:rsidRDefault="00C37194">
            <w:pPr>
              <w:spacing w:line="180" w:lineRule="exact"/>
              <w:jc w:val="center"/>
              <w:rPr>
                <w:sz w:val="18"/>
                <w:szCs w:val="18"/>
              </w:rPr>
            </w:pPr>
          </w:p>
          <w:p w14:paraId="610B6BE3" w14:textId="77777777" w:rsidR="00C37194" w:rsidRPr="00B45531" w:rsidRDefault="00C37194">
            <w:pPr>
              <w:spacing w:line="180" w:lineRule="exact"/>
              <w:jc w:val="center"/>
              <w:rPr>
                <w:sz w:val="18"/>
                <w:szCs w:val="18"/>
              </w:rPr>
            </w:pPr>
            <w:r w:rsidRPr="00B45531">
              <w:rPr>
                <w:sz w:val="18"/>
                <w:szCs w:val="18"/>
              </w:rPr>
              <w:t>Modelling only</w:t>
            </w:r>
          </w:p>
        </w:tc>
        <w:tc>
          <w:tcPr>
            <w:tcW w:w="1417" w:type="dxa"/>
            <w:tcBorders>
              <w:top w:val="single" w:sz="2" w:space="0" w:color="auto"/>
              <w:bottom w:val="single" w:sz="2" w:space="0" w:color="auto"/>
            </w:tcBorders>
            <w:shd w:val="clear" w:color="auto" w:fill="F2F2F2" w:themeFill="background1" w:themeFillShade="F2"/>
          </w:tcPr>
          <w:p w14:paraId="0E36D609" w14:textId="77777777" w:rsidR="00C37194" w:rsidRPr="00B45531" w:rsidRDefault="00C37194">
            <w:pPr>
              <w:spacing w:line="180" w:lineRule="exact"/>
              <w:jc w:val="center"/>
              <w:rPr>
                <w:sz w:val="18"/>
                <w:szCs w:val="18"/>
              </w:rPr>
            </w:pPr>
          </w:p>
          <w:p w14:paraId="68BDC054" w14:textId="547A814C" w:rsidR="00C37194" w:rsidRPr="00B45531" w:rsidRDefault="00C37194">
            <w:pPr>
              <w:spacing w:line="180" w:lineRule="exact"/>
              <w:jc w:val="center"/>
              <w:rPr>
                <w:sz w:val="18"/>
                <w:szCs w:val="18"/>
              </w:rPr>
            </w:pPr>
            <w:r w:rsidRPr="00B45531">
              <w:rPr>
                <w:sz w:val="18"/>
                <w:szCs w:val="18"/>
              </w:rPr>
              <w:fldChar w:fldCharType="begin">
                <w:fldData xml:space="preserve">PEVuZE5vdGU+PENpdGU+PEF1dGhvcj5TdWR3ZWVrczwvQXV0aG9yPjxZZWFyPjIwMTk8L1llYXI+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</w:fldData>
              </w:fldChar>
            </w:r>
            <w:r w:rsidRPr="00B45531">
              <w:rPr>
                <w:sz w:val="18"/>
                <w:szCs w:val="18"/>
              </w:rPr>
              <w:instrText xml:space="preserve"> ADDIN EN.CITE </w:instrText>
            </w:r>
            <w:r w:rsidRPr="00B45531">
              <w:rPr>
                <w:sz w:val="18"/>
                <w:szCs w:val="18"/>
              </w:rPr>
              <w:fldChar w:fldCharType="begin">
                <w:fldData xml:space="preserve">PEVuZE5vdGU+PENpdGU+PEF1dGhvcj5TdWR3ZWVrczwvQXV0aG9yPjxZZWFyPjIwMTk8L1llYXI+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</w:fldData>
              </w:fldChar>
            </w:r>
            <w:r w:rsidRPr="00B45531">
              <w:rPr>
                <w:sz w:val="18"/>
                <w:szCs w:val="18"/>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45531">
              <w:rPr>
                <w:noProof/>
                <w:sz w:val="18"/>
                <w:szCs w:val="18"/>
              </w:rPr>
              <w:t xml:space="preserve">(Geci </w:t>
            </w:r>
            <w:r w:rsidR="00B52809">
              <w:rPr>
                <w:noProof/>
                <w:sz w:val="18"/>
                <w:szCs w:val="18"/>
              </w:rPr>
              <w:t xml:space="preserve">and others, </w:t>
            </w:r>
            <w:r w:rsidRPr="00B45531">
              <w:rPr>
                <w:noProof/>
                <w:sz w:val="18"/>
                <w:szCs w:val="18"/>
              </w:rPr>
              <w:t xml:space="preserve"> 2022; Sudweeks </w:t>
            </w:r>
            <w:r w:rsidR="00B52809">
              <w:rPr>
                <w:noProof/>
                <w:sz w:val="18"/>
                <w:szCs w:val="18"/>
              </w:rPr>
              <w:t xml:space="preserve">and others, </w:t>
            </w:r>
            <w:r w:rsidRPr="00B45531">
              <w:rPr>
                <w:noProof/>
                <w:sz w:val="18"/>
                <w:szCs w:val="18"/>
              </w:rPr>
              <w:t xml:space="preserve"> 2019; Willis and Burt, 2021)</w:t>
            </w:r>
            <w:r w:rsidRPr="00B45531">
              <w:rPr>
                <w:sz w:val="18"/>
                <w:szCs w:val="18"/>
              </w:rPr>
              <w:fldChar w:fldCharType="end"/>
            </w:r>
          </w:p>
        </w:tc>
      </w:tr>
      <w:tr w:rsidR="00F163ED" w:rsidRPr="002A1A51" w14:paraId="13FC97DC" w14:textId="77777777">
        <w:trPr>
          <w:trHeight w:val="265"/>
        </w:trPr>
        <w:tc>
          <w:tcPr>
            <w:tcW w:w="1418" w:type="dxa"/>
            <w:vMerge/>
            <w:shd w:val="clear" w:color="auto" w:fill="F2F2F2" w:themeFill="background1" w:themeFillShade="F2"/>
          </w:tcPr>
          <w:p w14:paraId="50CD4109" w14:textId="77777777" w:rsidR="00C37194" w:rsidRPr="00B45531" w:rsidRDefault="00C37194">
            <w:pPr>
              <w:spacing w:line="180" w:lineRule="exact"/>
              <w:jc w:val="center"/>
              <w:rPr>
                <w:sz w:val="18"/>
                <w:szCs w:val="18"/>
              </w:rPr>
            </w:pPr>
          </w:p>
        </w:tc>
        <w:tc>
          <w:tcPr>
            <w:tcW w:w="1700" w:type="dxa"/>
            <w:tcBorders>
              <w:top w:val="single" w:sz="2" w:space="0" w:color="auto"/>
              <w:bottom w:val="single" w:sz="2" w:space="0" w:color="auto"/>
            </w:tcBorders>
            <w:shd w:val="clear" w:color="auto" w:fill="F2F2F2" w:themeFill="background1" w:themeFillShade="F2"/>
          </w:tcPr>
          <w:p w14:paraId="6D44DD25" w14:textId="77777777" w:rsidR="00C37194" w:rsidRPr="00B45531" w:rsidRDefault="00C37194">
            <w:pPr>
              <w:spacing w:line="180" w:lineRule="exact"/>
              <w:jc w:val="center"/>
              <w:rPr>
                <w:sz w:val="18"/>
                <w:szCs w:val="18"/>
              </w:rPr>
            </w:pPr>
          </w:p>
          <w:p w14:paraId="05E4BD58" w14:textId="77777777" w:rsidR="00C37194" w:rsidRPr="00B45531" w:rsidRDefault="00C37194">
            <w:pPr>
              <w:spacing w:line="180" w:lineRule="exact"/>
              <w:jc w:val="center"/>
              <w:rPr>
                <w:i/>
                <w:iCs/>
                <w:sz w:val="18"/>
                <w:szCs w:val="18"/>
              </w:rPr>
            </w:pPr>
            <w:r w:rsidRPr="00B45531">
              <w:rPr>
                <w:i/>
                <w:iCs/>
                <w:sz w:val="18"/>
                <w:szCs w:val="18"/>
              </w:rPr>
              <w:t xml:space="preserve">An. </w:t>
            </w:r>
            <w:proofErr w:type="spellStart"/>
            <w:r w:rsidRPr="00B45531">
              <w:rPr>
                <w:i/>
                <w:iCs/>
                <w:sz w:val="18"/>
                <w:szCs w:val="18"/>
              </w:rPr>
              <w:t>funestus</w:t>
            </w:r>
            <w:proofErr w:type="spellEnd"/>
          </w:p>
          <w:p w14:paraId="334097D6" w14:textId="77777777" w:rsidR="00C37194" w:rsidRPr="00B45531" w:rsidRDefault="00C37194">
            <w:pPr>
              <w:spacing w:line="180" w:lineRule="exact"/>
              <w:jc w:val="center"/>
              <w:rPr>
                <w:sz w:val="18"/>
                <w:szCs w:val="18"/>
              </w:rPr>
            </w:pPr>
          </w:p>
        </w:tc>
        <w:tc>
          <w:tcPr>
            <w:tcW w:w="1702" w:type="dxa"/>
            <w:tcBorders>
              <w:top w:val="single" w:sz="2" w:space="0" w:color="auto"/>
              <w:bottom w:val="single" w:sz="2" w:space="0" w:color="auto"/>
            </w:tcBorders>
            <w:shd w:val="clear" w:color="auto" w:fill="F2F2F2" w:themeFill="background1" w:themeFillShade="F2"/>
          </w:tcPr>
          <w:p w14:paraId="500DAF6D" w14:textId="77777777" w:rsidR="00C37194" w:rsidRPr="00B45531" w:rsidRDefault="00C37194">
            <w:pPr>
              <w:spacing w:line="180" w:lineRule="exact"/>
              <w:jc w:val="center"/>
              <w:rPr>
                <w:sz w:val="18"/>
                <w:szCs w:val="18"/>
              </w:rPr>
            </w:pPr>
          </w:p>
          <w:p w14:paraId="380FDBC3" w14:textId="77777777" w:rsidR="00C37194" w:rsidRPr="00B45531" w:rsidRDefault="00C37194">
            <w:pPr>
              <w:spacing w:line="180" w:lineRule="exact"/>
              <w:jc w:val="center"/>
              <w:rPr>
                <w:sz w:val="18"/>
                <w:szCs w:val="18"/>
              </w:rPr>
            </w:pPr>
            <w:r w:rsidRPr="00B45531">
              <w:rPr>
                <w:sz w:val="18"/>
                <w:szCs w:val="18"/>
              </w:rPr>
              <w:t>Low</w:t>
            </w:r>
          </w:p>
        </w:tc>
        <w:tc>
          <w:tcPr>
            <w:tcW w:w="1844" w:type="dxa"/>
            <w:tcBorders>
              <w:top w:val="single" w:sz="2" w:space="0" w:color="auto"/>
              <w:bottom w:val="single" w:sz="2" w:space="0" w:color="auto"/>
            </w:tcBorders>
            <w:shd w:val="clear" w:color="auto" w:fill="F2F2F2" w:themeFill="background1" w:themeFillShade="F2"/>
          </w:tcPr>
          <w:p w14:paraId="536EA8A5" w14:textId="77777777" w:rsidR="00C37194" w:rsidRPr="00B45531" w:rsidRDefault="00C37194">
            <w:pPr>
              <w:spacing w:line="180" w:lineRule="exact"/>
              <w:jc w:val="center"/>
              <w:rPr>
                <w:sz w:val="18"/>
                <w:szCs w:val="18"/>
              </w:rPr>
            </w:pPr>
          </w:p>
          <w:p w14:paraId="5748B5DB" w14:textId="77777777" w:rsidR="00C37194" w:rsidRPr="00B45531" w:rsidRDefault="00C37194">
            <w:pPr>
              <w:spacing w:line="180" w:lineRule="exact"/>
              <w:jc w:val="center"/>
              <w:rPr>
                <w:sz w:val="18"/>
                <w:szCs w:val="18"/>
              </w:rPr>
            </w:pPr>
            <w:r w:rsidRPr="00B45531">
              <w:rPr>
                <w:sz w:val="18"/>
                <w:szCs w:val="18"/>
              </w:rPr>
              <w:t>Self-sustaining</w:t>
            </w:r>
          </w:p>
          <w:p w14:paraId="1B756C53" w14:textId="77777777" w:rsidR="00C37194" w:rsidRPr="00B45531" w:rsidRDefault="00C37194">
            <w:pPr>
              <w:spacing w:line="180" w:lineRule="exact"/>
              <w:jc w:val="center"/>
              <w:rPr>
                <w:sz w:val="18"/>
                <w:szCs w:val="18"/>
              </w:rPr>
            </w:pPr>
          </w:p>
        </w:tc>
        <w:tc>
          <w:tcPr>
            <w:tcW w:w="1418" w:type="dxa"/>
            <w:tcBorders>
              <w:top w:val="single" w:sz="2" w:space="0" w:color="auto"/>
              <w:bottom w:val="single" w:sz="2" w:space="0" w:color="auto"/>
            </w:tcBorders>
            <w:shd w:val="clear" w:color="auto" w:fill="F2F2F2" w:themeFill="background1" w:themeFillShade="F2"/>
          </w:tcPr>
          <w:p w14:paraId="02C976DC" w14:textId="77777777" w:rsidR="00C37194" w:rsidRPr="00B45531" w:rsidRDefault="00C37194">
            <w:pPr>
              <w:spacing w:line="180" w:lineRule="exact"/>
              <w:jc w:val="center"/>
              <w:rPr>
                <w:sz w:val="18"/>
                <w:szCs w:val="18"/>
              </w:rPr>
            </w:pPr>
          </w:p>
          <w:p w14:paraId="05E18D13" w14:textId="77777777" w:rsidR="00C37194" w:rsidRPr="00B45531" w:rsidRDefault="00C37194">
            <w:pPr>
              <w:spacing w:line="180" w:lineRule="exact"/>
              <w:jc w:val="center"/>
              <w:rPr>
                <w:sz w:val="18"/>
                <w:szCs w:val="18"/>
              </w:rPr>
            </w:pPr>
            <w:r w:rsidRPr="00B45531">
              <w:rPr>
                <w:sz w:val="18"/>
                <w:szCs w:val="18"/>
              </w:rPr>
              <w:t>Non-localised</w:t>
            </w:r>
          </w:p>
          <w:p w14:paraId="38EDB965"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12EE1799" w14:textId="77777777" w:rsidR="00C37194" w:rsidRPr="00B45531" w:rsidRDefault="00C37194">
            <w:pPr>
              <w:spacing w:line="180" w:lineRule="exact"/>
              <w:jc w:val="center"/>
              <w:rPr>
                <w:sz w:val="18"/>
                <w:szCs w:val="18"/>
              </w:rPr>
            </w:pPr>
          </w:p>
          <w:p w14:paraId="530C10D0" w14:textId="77777777" w:rsidR="00C37194" w:rsidRPr="00B45531" w:rsidRDefault="00C37194">
            <w:pPr>
              <w:spacing w:line="180" w:lineRule="exact"/>
              <w:jc w:val="center"/>
              <w:rPr>
                <w:sz w:val="18"/>
                <w:szCs w:val="18"/>
              </w:rPr>
            </w:pPr>
            <w:r w:rsidRPr="00B45531">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10EDD94D" w14:textId="77777777" w:rsidR="00C37194" w:rsidRPr="00B45531" w:rsidRDefault="00C37194">
            <w:pPr>
              <w:spacing w:line="180" w:lineRule="exact"/>
              <w:jc w:val="center"/>
              <w:rPr>
                <w:sz w:val="18"/>
                <w:szCs w:val="18"/>
              </w:rPr>
            </w:pPr>
          </w:p>
          <w:p w14:paraId="0FB61B5E" w14:textId="77777777" w:rsidR="00C37194" w:rsidRPr="00B45531" w:rsidRDefault="00C37194">
            <w:pPr>
              <w:spacing w:line="180" w:lineRule="exact"/>
              <w:jc w:val="center"/>
              <w:rPr>
                <w:sz w:val="18"/>
                <w:szCs w:val="18"/>
              </w:rPr>
            </w:pPr>
            <w:r w:rsidRPr="00B45531">
              <w:rPr>
                <w:sz w:val="18"/>
                <w:szCs w:val="18"/>
              </w:rPr>
              <w:t>Suppression</w:t>
            </w:r>
          </w:p>
        </w:tc>
        <w:tc>
          <w:tcPr>
            <w:tcW w:w="1559" w:type="dxa"/>
            <w:tcBorders>
              <w:top w:val="single" w:sz="2" w:space="0" w:color="auto"/>
              <w:bottom w:val="single" w:sz="2" w:space="0" w:color="auto"/>
            </w:tcBorders>
            <w:shd w:val="clear" w:color="auto" w:fill="F2F2F2" w:themeFill="background1" w:themeFillShade="F2"/>
          </w:tcPr>
          <w:p w14:paraId="5844A80F" w14:textId="77777777" w:rsidR="00C37194" w:rsidRPr="00B45531" w:rsidRDefault="00C37194">
            <w:pPr>
              <w:spacing w:line="180" w:lineRule="exact"/>
              <w:jc w:val="center"/>
              <w:rPr>
                <w:sz w:val="18"/>
                <w:szCs w:val="18"/>
              </w:rPr>
            </w:pPr>
          </w:p>
          <w:p w14:paraId="5CF02927" w14:textId="77777777" w:rsidR="00C37194" w:rsidRPr="00B45531" w:rsidRDefault="00C37194">
            <w:pPr>
              <w:spacing w:line="180" w:lineRule="exact"/>
              <w:jc w:val="center"/>
              <w:rPr>
                <w:sz w:val="18"/>
                <w:szCs w:val="18"/>
              </w:rPr>
            </w:pPr>
            <w:r w:rsidRPr="00B45531">
              <w:rPr>
                <w:sz w:val="18"/>
                <w:szCs w:val="18"/>
              </w:rPr>
              <w:t xml:space="preserve">CRISPR-Cas9-mediated genomic insertion of transgenes via homology directed repair in target </w:t>
            </w:r>
            <w:proofErr w:type="gramStart"/>
            <w:r w:rsidRPr="00B45531">
              <w:rPr>
                <w:sz w:val="18"/>
                <w:szCs w:val="18"/>
              </w:rPr>
              <w:t>species</w:t>
            </w:r>
            <w:proofErr w:type="gramEnd"/>
          </w:p>
          <w:p w14:paraId="0467B7FB"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1A09C07F" w14:textId="77777777" w:rsidR="00C37194" w:rsidRPr="00B45531" w:rsidRDefault="00C37194">
            <w:pPr>
              <w:spacing w:line="180" w:lineRule="exact"/>
              <w:jc w:val="center"/>
              <w:rPr>
                <w:sz w:val="18"/>
                <w:szCs w:val="18"/>
              </w:rPr>
            </w:pPr>
          </w:p>
          <w:p w14:paraId="032A9757" w14:textId="128E669F"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PEVuZE5vdGU+PENpdGU+PEF1dGhvcj5MaTwvQXV0aG9yPjxZZWFyPjIwMTg8L1llYXI+PFJlY051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</w:fldData>
              </w:fldChar>
            </w:r>
            <w:r w:rsidRPr="00E64AF4">
              <w:rPr>
                <w:sz w:val="18"/>
                <w:lang w:val="en-US"/>
              </w:rPr>
              <w:instrText xml:space="preserve"> ADDIN EN.CITE </w:instrText>
            </w:r>
            <w:r w:rsidRPr="00B45531">
              <w:rPr>
                <w:sz w:val="18"/>
                <w:szCs w:val="18"/>
              </w:rPr>
              <w:fldChar w:fldCharType="begin">
                <w:fldData xml:space="preserve">PEVuZE5vdGU+PENpdGU+PEF1dGhvcj5MaTwvQXV0aG9yPjxZZWFyPjIwMTg8L1llYXI+PFJlY051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(Li </w:t>
            </w:r>
            <w:r w:rsidR="00B52809">
              <w:t>and others,</w:t>
            </w:r>
            <w:r w:rsidRPr="00E64AF4">
              <w:rPr>
                <w:sz w:val="18"/>
                <w:lang w:val="en-US"/>
              </w:rPr>
              <w:t xml:space="preserve">  2018; Quinn </w:t>
            </w:r>
            <w:r w:rsidR="00B52809">
              <w:t xml:space="preserve">and others, </w:t>
            </w:r>
            <w:r w:rsidR="00C56067">
              <w:t>2021)</w:t>
            </w:r>
            <w:r w:rsidRPr="00E64AF4">
              <w:rPr>
                <w:sz w:val="18"/>
                <w:lang w:val="en-US"/>
              </w:rPr>
              <w:t xml:space="preserve"> </w:t>
            </w:r>
            <w:r w:rsidRPr="00B45531">
              <w:rPr>
                <w:sz w:val="18"/>
                <w:szCs w:val="18"/>
              </w:rPr>
              <w:fldChar w:fldCharType="end"/>
            </w:r>
          </w:p>
        </w:tc>
      </w:tr>
      <w:tr w:rsidR="00701301" w:rsidRPr="002A1A51" w14:paraId="52E27B21" w14:textId="77777777">
        <w:trPr>
          <w:trHeight w:val="265"/>
        </w:trPr>
        <w:tc>
          <w:tcPr>
            <w:tcW w:w="1418" w:type="dxa"/>
            <w:vMerge/>
            <w:shd w:val="clear" w:color="auto" w:fill="F2F2F2" w:themeFill="background1" w:themeFillShade="F2"/>
          </w:tcPr>
          <w:p w14:paraId="5C5A8FB1" w14:textId="77777777" w:rsidR="00C37194" w:rsidRPr="00E64AF4" w:rsidRDefault="00C37194">
            <w:pPr>
              <w:spacing w:line="180" w:lineRule="exact"/>
              <w:jc w:val="center"/>
              <w:rPr>
                <w:sz w:val="18"/>
                <w:lang w:val="en-US"/>
              </w:rPr>
            </w:pPr>
          </w:p>
        </w:tc>
        <w:tc>
          <w:tcPr>
            <w:tcW w:w="1700" w:type="dxa"/>
            <w:vMerge w:val="restart"/>
            <w:tcBorders>
              <w:top w:val="single" w:sz="2" w:space="0" w:color="auto"/>
            </w:tcBorders>
            <w:shd w:val="clear" w:color="auto" w:fill="F2F2F2" w:themeFill="background1" w:themeFillShade="F2"/>
          </w:tcPr>
          <w:p w14:paraId="19474FB2" w14:textId="77777777" w:rsidR="00C37194" w:rsidRPr="00E64AF4" w:rsidRDefault="00C37194">
            <w:pPr>
              <w:spacing w:line="180" w:lineRule="exact"/>
              <w:jc w:val="center"/>
              <w:rPr>
                <w:i/>
                <w:sz w:val="18"/>
                <w:lang w:val="en-US"/>
              </w:rPr>
            </w:pPr>
          </w:p>
          <w:p w14:paraId="5FC923B3" w14:textId="77777777" w:rsidR="00C37194" w:rsidRPr="00B45531" w:rsidRDefault="00C37194">
            <w:pPr>
              <w:spacing w:line="180" w:lineRule="exact"/>
              <w:jc w:val="center"/>
              <w:rPr>
                <w:sz w:val="18"/>
                <w:szCs w:val="18"/>
              </w:rPr>
            </w:pPr>
            <w:r w:rsidRPr="00B45531">
              <w:rPr>
                <w:i/>
                <w:iCs/>
                <w:sz w:val="18"/>
                <w:szCs w:val="18"/>
              </w:rPr>
              <w:t xml:space="preserve">An. </w:t>
            </w:r>
            <w:proofErr w:type="spellStart"/>
            <w:r w:rsidRPr="00B45531">
              <w:rPr>
                <w:i/>
                <w:iCs/>
                <w:sz w:val="18"/>
                <w:szCs w:val="18"/>
              </w:rPr>
              <w:t>stephensi</w:t>
            </w:r>
            <w:proofErr w:type="spellEnd"/>
          </w:p>
        </w:tc>
        <w:tc>
          <w:tcPr>
            <w:tcW w:w="1702" w:type="dxa"/>
            <w:vMerge w:val="restart"/>
            <w:tcBorders>
              <w:top w:val="single" w:sz="2" w:space="0" w:color="auto"/>
            </w:tcBorders>
            <w:shd w:val="clear" w:color="auto" w:fill="F2F2F2" w:themeFill="background1" w:themeFillShade="F2"/>
          </w:tcPr>
          <w:p w14:paraId="426B612B" w14:textId="77777777" w:rsidR="00C37194" w:rsidRPr="00B45531" w:rsidRDefault="00C37194">
            <w:pPr>
              <w:spacing w:line="180" w:lineRule="exact"/>
              <w:jc w:val="center"/>
              <w:rPr>
                <w:sz w:val="18"/>
                <w:szCs w:val="18"/>
              </w:rPr>
            </w:pPr>
          </w:p>
          <w:p w14:paraId="2C7B91FA" w14:textId="77777777" w:rsidR="00C37194" w:rsidRPr="00B45531" w:rsidRDefault="00C37194">
            <w:pPr>
              <w:spacing w:line="180" w:lineRule="exact"/>
              <w:jc w:val="center"/>
              <w:rPr>
                <w:sz w:val="18"/>
                <w:szCs w:val="18"/>
              </w:rPr>
            </w:pPr>
            <w:r w:rsidRPr="00B45531">
              <w:rPr>
                <w:sz w:val="18"/>
                <w:szCs w:val="18"/>
              </w:rPr>
              <w:t>Low</w:t>
            </w:r>
          </w:p>
          <w:p w14:paraId="1B9BF81E" w14:textId="77777777" w:rsidR="00C37194" w:rsidRPr="00B45531" w:rsidRDefault="00C37194">
            <w:pPr>
              <w:spacing w:line="180" w:lineRule="exact"/>
              <w:jc w:val="center"/>
              <w:rPr>
                <w:sz w:val="18"/>
                <w:szCs w:val="18"/>
              </w:rPr>
            </w:pPr>
          </w:p>
          <w:p w14:paraId="498A57A3" w14:textId="77777777" w:rsidR="00C37194" w:rsidRPr="00B45531" w:rsidRDefault="00C37194">
            <w:pPr>
              <w:spacing w:line="180" w:lineRule="exact"/>
              <w:jc w:val="center"/>
              <w:rPr>
                <w:sz w:val="18"/>
                <w:szCs w:val="18"/>
              </w:rPr>
            </w:pPr>
          </w:p>
          <w:p w14:paraId="5B50DFA8" w14:textId="77777777" w:rsidR="00C37194" w:rsidRPr="00B45531" w:rsidRDefault="00C37194">
            <w:pPr>
              <w:spacing w:line="180" w:lineRule="exact"/>
              <w:jc w:val="center"/>
              <w:rPr>
                <w:sz w:val="18"/>
                <w:szCs w:val="18"/>
              </w:rPr>
            </w:pPr>
          </w:p>
          <w:p w14:paraId="48A108E5" w14:textId="77777777" w:rsidR="00C37194" w:rsidRPr="00B45531" w:rsidRDefault="00C37194">
            <w:pPr>
              <w:spacing w:line="180" w:lineRule="exact"/>
              <w:jc w:val="center"/>
              <w:rPr>
                <w:sz w:val="18"/>
                <w:szCs w:val="18"/>
              </w:rPr>
            </w:pPr>
          </w:p>
        </w:tc>
        <w:tc>
          <w:tcPr>
            <w:tcW w:w="1844" w:type="dxa"/>
            <w:vMerge w:val="restart"/>
            <w:tcBorders>
              <w:top w:val="single" w:sz="2" w:space="0" w:color="auto"/>
            </w:tcBorders>
            <w:shd w:val="clear" w:color="auto" w:fill="F2F2F2" w:themeFill="background1" w:themeFillShade="F2"/>
          </w:tcPr>
          <w:p w14:paraId="64DF235D" w14:textId="77777777" w:rsidR="00C37194" w:rsidRPr="00B45531" w:rsidRDefault="00C37194">
            <w:pPr>
              <w:spacing w:line="180" w:lineRule="exact"/>
              <w:jc w:val="center"/>
              <w:rPr>
                <w:sz w:val="18"/>
                <w:szCs w:val="18"/>
              </w:rPr>
            </w:pPr>
          </w:p>
          <w:p w14:paraId="5F5C8F62" w14:textId="77777777" w:rsidR="00C37194" w:rsidRPr="00B45531" w:rsidRDefault="00C37194">
            <w:pPr>
              <w:spacing w:line="180" w:lineRule="exact"/>
              <w:jc w:val="center"/>
              <w:rPr>
                <w:sz w:val="18"/>
                <w:szCs w:val="18"/>
              </w:rPr>
            </w:pPr>
            <w:r w:rsidRPr="00B45531">
              <w:rPr>
                <w:sz w:val="18"/>
                <w:szCs w:val="18"/>
              </w:rPr>
              <w:t>Self-sustaining</w:t>
            </w:r>
          </w:p>
          <w:p w14:paraId="7CF59251" w14:textId="77777777" w:rsidR="00C37194" w:rsidRPr="00B45531" w:rsidRDefault="00C37194">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73FB26F5" w14:textId="77777777" w:rsidR="00C37194" w:rsidRPr="00B45531" w:rsidRDefault="00C37194">
            <w:pPr>
              <w:spacing w:line="180" w:lineRule="exact"/>
              <w:jc w:val="center"/>
              <w:rPr>
                <w:sz w:val="18"/>
                <w:szCs w:val="18"/>
              </w:rPr>
            </w:pPr>
          </w:p>
          <w:p w14:paraId="051276D3" w14:textId="77777777" w:rsidR="00C37194" w:rsidRPr="00B45531" w:rsidRDefault="00C37194">
            <w:pPr>
              <w:spacing w:line="180" w:lineRule="exact"/>
              <w:jc w:val="center"/>
              <w:rPr>
                <w:sz w:val="18"/>
                <w:szCs w:val="18"/>
              </w:rPr>
            </w:pPr>
            <w:r w:rsidRPr="00B45531">
              <w:rPr>
                <w:sz w:val="18"/>
                <w:szCs w:val="18"/>
              </w:rPr>
              <w:t>Non-localised</w:t>
            </w:r>
          </w:p>
          <w:p w14:paraId="30652CD5"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3475B95A" w14:textId="77777777" w:rsidR="00C37194" w:rsidRPr="00B45531" w:rsidRDefault="00C37194">
            <w:pPr>
              <w:spacing w:line="180" w:lineRule="exact"/>
              <w:jc w:val="center"/>
              <w:rPr>
                <w:sz w:val="18"/>
                <w:szCs w:val="18"/>
              </w:rPr>
            </w:pPr>
          </w:p>
          <w:p w14:paraId="23548099" w14:textId="77777777" w:rsidR="00C37194" w:rsidRPr="00B45531" w:rsidRDefault="00C37194">
            <w:pPr>
              <w:spacing w:line="180" w:lineRule="exact"/>
              <w:jc w:val="center"/>
              <w:rPr>
                <w:sz w:val="18"/>
                <w:szCs w:val="18"/>
              </w:rPr>
            </w:pPr>
            <w:r w:rsidRPr="00B45531">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7BD62B52" w14:textId="77777777" w:rsidR="00C37194" w:rsidRPr="00B45531" w:rsidRDefault="00C37194">
            <w:pPr>
              <w:spacing w:line="180" w:lineRule="exact"/>
              <w:jc w:val="center"/>
              <w:rPr>
                <w:sz w:val="18"/>
                <w:szCs w:val="18"/>
              </w:rPr>
            </w:pPr>
          </w:p>
          <w:p w14:paraId="6248DC67" w14:textId="77777777" w:rsidR="00C37194" w:rsidRPr="00B45531" w:rsidRDefault="00C37194">
            <w:pPr>
              <w:spacing w:line="180" w:lineRule="exact"/>
              <w:jc w:val="center"/>
              <w:rPr>
                <w:sz w:val="18"/>
                <w:szCs w:val="18"/>
              </w:rPr>
            </w:pPr>
            <w:r w:rsidRPr="00B45531">
              <w:rPr>
                <w:sz w:val="18"/>
                <w:szCs w:val="18"/>
              </w:rPr>
              <w:t>Modification</w:t>
            </w:r>
          </w:p>
          <w:p w14:paraId="203C3FC0"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4266648B" w14:textId="77777777" w:rsidR="00C37194" w:rsidRPr="00B45531" w:rsidRDefault="00C37194">
            <w:pPr>
              <w:spacing w:line="180" w:lineRule="exact"/>
              <w:jc w:val="center"/>
              <w:rPr>
                <w:sz w:val="18"/>
                <w:szCs w:val="18"/>
              </w:rPr>
            </w:pPr>
          </w:p>
          <w:p w14:paraId="6D2C0062"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4C17B247"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441F1F3D" w14:textId="77777777" w:rsidR="00C37194" w:rsidRPr="00B45531" w:rsidRDefault="00C37194">
            <w:pPr>
              <w:spacing w:line="180" w:lineRule="exact"/>
              <w:jc w:val="center"/>
              <w:rPr>
                <w:sz w:val="18"/>
                <w:szCs w:val="18"/>
              </w:rPr>
            </w:pPr>
          </w:p>
          <w:p w14:paraId="78FE5201" w14:textId="329D7E85"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PEVuZE5vdGU+PENpdGU+PEF1dGhvcj5HYW50ejwvQXV0aG9yPjxZZWFyPjIwMTU8L1llYXI+PFJl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</w:fldData>
              </w:fldChar>
            </w:r>
            <w:r w:rsidRPr="00E64AF4">
              <w:rPr>
                <w:sz w:val="18"/>
                <w:lang w:val="en-US"/>
              </w:rPr>
              <w:instrText xml:space="preserve"> ADDIN EN.CITE </w:instrText>
            </w:r>
            <w:r w:rsidRPr="00B45531">
              <w:rPr>
                <w:sz w:val="18"/>
                <w:szCs w:val="18"/>
              </w:rPr>
              <w:fldChar w:fldCharType="begin">
                <w:fldData xml:space="preserve">PEVuZE5vdGU+PENpdGU+PEF1dGhvcj5HYW50ejwvQXV0aG9yPjxZZWFyPjIwMTU8L1llYXI+PFJl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(Gantz </w:t>
            </w:r>
            <w:r w:rsidR="00183313">
              <w:t xml:space="preserve">and others, </w:t>
            </w:r>
            <w:r w:rsidRPr="00E64AF4">
              <w:rPr>
                <w:sz w:val="18"/>
                <w:lang w:val="en-US"/>
              </w:rPr>
              <w:t xml:space="preserve"> 2015; Pham </w:t>
            </w:r>
            <w:r w:rsidR="00183313">
              <w:t xml:space="preserve">and others, </w:t>
            </w:r>
            <w:r w:rsidRPr="00E64AF4">
              <w:rPr>
                <w:sz w:val="18"/>
                <w:lang w:val="en-US"/>
              </w:rPr>
              <w:t xml:space="preserve"> 2019)</w:t>
            </w:r>
            <w:r w:rsidRPr="00B45531">
              <w:rPr>
                <w:sz w:val="18"/>
                <w:szCs w:val="18"/>
              </w:rPr>
              <w:fldChar w:fldCharType="end"/>
            </w:r>
          </w:p>
          <w:p w14:paraId="4F9CF150" w14:textId="77777777" w:rsidR="00C37194" w:rsidRPr="00E64AF4" w:rsidRDefault="00C37194">
            <w:pPr>
              <w:spacing w:line="180" w:lineRule="exact"/>
              <w:jc w:val="center"/>
              <w:rPr>
                <w:sz w:val="18"/>
                <w:lang w:val="en-US"/>
              </w:rPr>
            </w:pPr>
          </w:p>
        </w:tc>
      </w:tr>
      <w:tr w:rsidR="00C37194" w:rsidRPr="00701301" w14:paraId="112B72F5" w14:textId="77777777">
        <w:trPr>
          <w:trHeight w:val="265"/>
        </w:trPr>
        <w:tc>
          <w:tcPr>
            <w:tcW w:w="1418" w:type="dxa"/>
            <w:vMerge/>
            <w:tcBorders>
              <w:bottom w:val="single" w:sz="18" w:space="0" w:color="auto"/>
            </w:tcBorders>
            <w:shd w:val="clear" w:color="auto" w:fill="F2F2F2" w:themeFill="background1" w:themeFillShade="F2"/>
          </w:tcPr>
          <w:p w14:paraId="559A7E7F" w14:textId="77777777" w:rsidR="00C37194" w:rsidRPr="00E64AF4" w:rsidRDefault="00C37194">
            <w:pPr>
              <w:spacing w:line="180" w:lineRule="exact"/>
              <w:jc w:val="center"/>
              <w:rPr>
                <w:sz w:val="18"/>
                <w:lang w:val="en-US"/>
              </w:rPr>
            </w:pPr>
          </w:p>
        </w:tc>
        <w:tc>
          <w:tcPr>
            <w:tcW w:w="1700" w:type="dxa"/>
            <w:vMerge/>
            <w:tcBorders>
              <w:bottom w:val="single" w:sz="18" w:space="0" w:color="auto"/>
            </w:tcBorders>
            <w:shd w:val="clear" w:color="auto" w:fill="F2F2F2" w:themeFill="background1" w:themeFillShade="F2"/>
          </w:tcPr>
          <w:p w14:paraId="22F3C25A" w14:textId="77777777" w:rsidR="00C37194" w:rsidRPr="00E64AF4" w:rsidRDefault="00C37194">
            <w:pPr>
              <w:spacing w:line="180" w:lineRule="exact"/>
              <w:jc w:val="center"/>
              <w:rPr>
                <w:sz w:val="18"/>
                <w:lang w:val="en-US"/>
              </w:rPr>
            </w:pPr>
          </w:p>
        </w:tc>
        <w:tc>
          <w:tcPr>
            <w:tcW w:w="1702" w:type="dxa"/>
            <w:vMerge/>
            <w:tcBorders>
              <w:bottom w:val="single" w:sz="18" w:space="0" w:color="auto"/>
            </w:tcBorders>
            <w:shd w:val="clear" w:color="auto" w:fill="F2F2F2" w:themeFill="background1" w:themeFillShade="F2"/>
          </w:tcPr>
          <w:p w14:paraId="7C73C5F7" w14:textId="77777777" w:rsidR="00C37194" w:rsidRPr="00E64AF4" w:rsidRDefault="00C37194">
            <w:pPr>
              <w:spacing w:line="180" w:lineRule="exact"/>
              <w:jc w:val="center"/>
              <w:rPr>
                <w:sz w:val="18"/>
                <w:lang w:val="en-US"/>
              </w:rPr>
            </w:pPr>
          </w:p>
        </w:tc>
        <w:tc>
          <w:tcPr>
            <w:tcW w:w="1844" w:type="dxa"/>
            <w:vMerge/>
            <w:tcBorders>
              <w:bottom w:val="single" w:sz="18" w:space="0" w:color="auto"/>
            </w:tcBorders>
            <w:shd w:val="clear" w:color="auto" w:fill="F2F2F2" w:themeFill="background1" w:themeFillShade="F2"/>
          </w:tcPr>
          <w:p w14:paraId="007E9BAE" w14:textId="77777777" w:rsidR="00C37194" w:rsidRPr="00E64AF4" w:rsidRDefault="00C37194">
            <w:pPr>
              <w:spacing w:line="180" w:lineRule="exact"/>
              <w:jc w:val="center"/>
              <w:rPr>
                <w:sz w:val="18"/>
                <w:lang w:val="en-US"/>
              </w:rPr>
            </w:pPr>
          </w:p>
        </w:tc>
        <w:tc>
          <w:tcPr>
            <w:tcW w:w="1418" w:type="dxa"/>
            <w:tcBorders>
              <w:bottom w:val="single" w:sz="18" w:space="0" w:color="auto"/>
            </w:tcBorders>
            <w:shd w:val="clear" w:color="auto" w:fill="F2F2F2" w:themeFill="background1" w:themeFillShade="F2"/>
          </w:tcPr>
          <w:p w14:paraId="14271AEF" w14:textId="77777777" w:rsidR="00C37194" w:rsidRPr="00E64AF4" w:rsidRDefault="00C37194">
            <w:pPr>
              <w:spacing w:line="180" w:lineRule="exact"/>
              <w:jc w:val="center"/>
              <w:rPr>
                <w:sz w:val="18"/>
                <w:lang w:val="en-US"/>
              </w:rPr>
            </w:pPr>
          </w:p>
        </w:tc>
        <w:tc>
          <w:tcPr>
            <w:tcW w:w="1701" w:type="dxa"/>
            <w:tcBorders>
              <w:top w:val="single" w:sz="2" w:space="0" w:color="auto"/>
              <w:bottom w:val="single" w:sz="18" w:space="0" w:color="auto"/>
            </w:tcBorders>
            <w:shd w:val="clear" w:color="auto" w:fill="F2F2F2" w:themeFill="background1" w:themeFillShade="F2"/>
          </w:tcPr>
          <w:p w14:paraId="3B41098F" w14:textId="77777777" w:rsidR="00C37194" w:rsidRPr="00E64AF4" w:rsidRDefault="00C37194">
            <w:pPr>
              <w:spacing w:line="180" w:lineRule="exact"/>
              <w:jc w:val="center"/>
              <w:rPr>
                <w:sz w:val="18"/>
                <w:lang w:val="en-US"/>
              </w:rPr>
            </w:pPr>
          </w:p>
          <w:p w14:paraId="491883E9" w14:textId="77777777" w:rsidR="00C37194" w:rsidRPr="00B45531" w:rsidRDefault="00C37194">
            <w:pPr>
              <w:spacing w:line="180" w:lineRule="exact"/>
              <w:jc w:val="center"/>
              <w:rPr>
                <w:sz w:val="18"/>
                <w:szCs w:val="18"/>
              </w:rPr>
            </w:pPr>
            <w:r w:rsidRPr="00B45531">
              <w:rPr>
                <w:sz w:val="18"/>
                <w:szCs w:val="18"/>
              </w:rPr>
              <w:t>Toxin antidote rescue system,</w:t>
            </w:r>
          </w:p>
          <w:p w14:paraId="4C89526B" w14:textId="77777777" w:rsidR="00C37194" w:rsidRPr="00B45531" w:rsidRDefault="00C37194">
            <w:pPr>
              <w:spacing w:line="180" w:lineRule="exact"/>
              <w:jc w:val="center"/>
              <w:rPr>
                <w:sz w:val="18"/>
                <w:szCs w:val="18"/>
              </w:rPr>
            </w:pPr>
            <w:r w:rsidRPr="00B45531">
              <w:rPr>
                <w:sz w:val="18"/>
                <w:szCs w:val="18"/>
              </w:rPr>
              <w:t>Homing</w:t>
            </w:r>
          </w:p>
          <w:p w14:paraId="4B2BA55E" w14:textId="77777777" w:rsidR="00C37194" w:rsidRPr="00B45531" w:rsidRDefault="00C37194">
            <w:pPr>
              <w:spacing w:line="180" w:lineRule="exact"/>
              <w:jc w:val="center"/>
              <w:rPr>
                <w:sz w:val="18"/>
                <w:szCs w:val="18"/>
              </w:rPr>
            </w:pPr>
          </w:p>
        </w:tc>
        <w:tc>
          <w:tcPr>
            <w:tcW w:w="1842" w:type="dxa"/>
            <w:tcBorders>
              <w:top w:val="single" w:sz="2" w:space="0" w:color="auto"/>
              <w:bottom w:val="single" w:sz="18" w:space="0" w:color="auto"/>
            </w:tcBorders>
            <w:shd w:val="clear" w:color="auto" w:fill="F2F2F2" w:themeFill="background1" w:themeFillShade="F2"/>
          </w:tcPr>
          <w:p w14:paraId="6473E076" w14:textId="77777777" w:rsidR="00C37194" w:rsidRPr="00B45531" w:rsidRDefault="00C37194">
            <w:pPr>
              <w:spacing w:line="180" w:lineRule="exact"/>
              <w:jc w:val="center"/>
              <w:rPr>
                <w:sz w:val="18"/>
                <w:szCs w:val="18"/>
              </w:rPr>
            </w:pPr>
          </w:p>
          <w:p w14:paraId="4C76FC7D" w14:textId="77777777" w:rsidR="00C37194" w:rsidRPr="00B45531" w:rsidRDefault="00C37194">
            <w:pPr>
              <w:spacing w:line="180" w:lineRule="exact"/>
              <w:jc w:val="center"/>
              <w:rPr>
                <w:sz w:val="18"/>
                <w:szCs w:val="18"/>
              </w:rPr>
            </w:pPr>
            <w:r w:rsidRPr="00B45531">
              <w:rPr>
                <w:sz w:val="18"/>
                <w:szCs w:val="18"/>
              </w:rPr>
              <w:t>Modification</w:t>
            </w:r>
          </w:p>
          <w:p w14:paraId="0BC1174A" w14:textId="77777777" w:rsidR="00C37194" w:rsidRPr="00B45531" w:rsidRDefault="00C37194">
            <w:pPr>
              <w:spacing w:line="180" w:lineRule="exact"/>
              <w:jc w:val="center"/>
              <w:rPr>
                <w:sz w:val="18"/>
                <w:szCs w:val="18"/>
              </w:rPr>
            </w:pPr>
          </w:p>
        </w:tc>
        <w:tc>
          <w:tcPr>
            <w:tcW w:w="1559" w:type="dxa"/>
            <w:tcBorders>
              <w:top w:val="single" w:sz="2" w:space="0" w:color="auto"/>
              <w:bottom w:val="single" w:sz="18" w:space="0" w:color="auto"/>
            </w:tcBorders>
            <w:shd w:val="clear" w:color="auto" w:fill="F2F2F2" w:themeFill="background1" w:themeFillShade="F2"/>
          </w:tcPr>
          <w:p w14:paraId="09A71720" w14:textId="77777777" w:rsidR="00C37194" w:rsidRPr="00B45531" w:rsidRDefault="00C37194">
            <w:pPr>
              <w:spacing w:line="180" w:lineRule="exact"/>
              <w:jc w:val="center"/>
              <w:rPr>
                <w:sz w:val="18"/>
                <w:szCs w:val="18"/>
              </w:rPr>
            </w:pPr>
          </w:p>
          <w:p w14:paraId="6A2EE4AA"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240736E2" w14:textId="77777777" w:rsidR="00C37194" w:rsidRPr="00B45531" w:rsidRDefault="00C37194">
            <w:pPr>
              <w:spacing w:line="180" w:lineRule="exact"/>
              <w:jc w:val="center"/>
              <w:rPr>
                <w:sz w:val="18"/>
                <w:szCs w:val="18"/>
              </w:rPr>
            </w:pPr>
          </w:p>
        </w:tc>
        <w:tc>
          <w:tcPr>
            <w:tcW w:w="1417" w:type="dxa"/>
            <w:tcBorders>
              <w:top w:val="single" w:sz="2" w:space="0" w:color="auto"/>
              <w:bottom w:val="single" w:sz="18" w:space="0" w:color="auto"/>
            </w:tcBorders>
            <w:shd w:val="clear" w:color="auto" w:fill="F2F2F2" w:themeFill="background1" w:themeFillShade="F2"/>
          </w:tcPr>
          <w:p w14:paraId="43D14FDF" w14:textId="77777777" w:rsidR="00C37194" w:rsidRPr="00B45531" w:rsidRDefault="00C37194">
            <w:pPr>
              <w:spacing w:line="180" w:lineRule="exact"/>
              <w:jc w:val="center"/>
              <w:rPr>
                <w:sz w:val="18"/>
                <w:szCs w:val="18"/>
              </w:rPr>
            </w:pPr>
          </w:p>
          <w:p w14:paraId="4FF1FAB3" w14:textId="5F0B865C" w:rsidR="00C37194" w:rsidRPr="00B45531" w:rsidRDefault="00C37194">
            <w:pPr>
              <w:spacing w:line="180" w:lineRule="exact"/>
              <w:jc w:val="center"/>
              <w:rPr>
                <w:sz w:val="18"/>
                <w:szCs w:val="18"/>
              </w:rPr>
            </w:pPr>
            <w:r w:rsidRPr="00B45531">
              <w:rPr>
                <w:sz w:val="18"/>
                <w:szCs w:val="18"/>
              </w:rPr>
              <w:fldChar w:fldCharType="begin">
                <w:fldData xml:space="preserve">PEVuZE5vdGU+PENpdGU+PEF1dGhvcj5BZG9sZmk8L0F1dGhvcj48WWVhcj4yMDIwPC9ZZWFyPjxS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</w:fldData>
              </w:fldChar>
            </w:r>
            <w:r w:rsidRPr="00B45531">
              <w:rPr>
                <w:sz w:val="18"/>
                <w:szCs w:val="18"/>
              </w:rPr>
              <w:instrText xml:space="preserve"> ADDIN EN.CITE </w:instrText>
            </w:r>
            <w:r w:rsidRPr="00B45531">
              <w:rPr>
                <w:sz w:val="18"/>
                <w:szCs w:val="18"/>
              </w:rPr>
              <w:fldChar w:fldCharType="begin">
                <w:fldData xml:space="preserve">PEVuZE5vdGU+PENpdGU+PEF1dGhvcj5BZG9sZmk8L0F1dGhvcj48WWVhcj4yMDIwPC9ZZWFyPjxS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</w:fldData>
              </w:fldChar>
            </w:r>
            <w:r w:rsidRPr="00B45531">
              <w:rPr>
                <w:sz w:val="18"/>
                <w:szCs w:val="18"/>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45531">
              <w:rPr>
                <w:noProof/>
                <w:sz w:val="18"/>
                <w:szCs w:val="18"/>
              </w:rPr>
              <w:t xml:space="preserve">(Adolfi </w:t>
            </w:r>
            <w:r w:rsidR="00183313">
              <w:t xml:space="preserve">and others, </w:t>
            </w:r>
            <w:r w:rsidRPr="00B45531">
              <w:rPr>
                <w:noProof/>
                <w:sz w:val="18"/>
                <w:szCs w:val="18"/>
              </w:rPr>
              <w:t xml:space="preserve">  </w:t>
            </w:r>
            <w:r w:rsidRPr="00B45531">
              <w:rPr>
                <w:sz w:val="18"/>
                <w:szCs w:val="18"/>
              </w:rPr>
              <w:fldChar w:fldCharType="end"/>
            </w:r>
          </w:p>
        </w:tc>
      </w:tr>
      <w:tr w:rsidR="00C37194" w:rsidRPr="004B6EB5" w14:paraId="0E1A6FB8" w14:textId="77777777">
        <w:trPr>
          <w:trHeight w:val="265"/>
        </w:trPr>
        <w:tc>
          <w:tcPr>
            <w:tcW w:w="1418" w:type="dxa"/>
            <w:tcBorders>
              <w:top w:val="single" w:sz="18" w:space="0" w:color="auto"/>
            </w:tcBorders>
            <w:shd w:val="clear" w:color="auto" w:fill="F2F2F2" w:themeFill="background1" w:themeFillShade="F2"/>
          </w:tcPr>
          <w:p w14:paraId="4AE5D0E2" w14:textId="77777777" w:rsidR="00C37194" w:rsidRPr="00B45531" w:rsidRDefault="00C37194">
            <w:pPr>
              <w:spacing w:line="180" w:lineRule="exact"/>
              <w:jc w:val="center"/>
              <w:rPr>
                <w:sz w:val="18"/>
                <w:szCs w:val="18"/>
              </w:rPr>
            </w:pPr>
          </w:p>
          <w:p w14:paraId="6D8B4A90" w14:textId="77777777" w:rsidR="00C37194" w:rsidRPr="00B45531" w:rsidRDefault="00C37194">
            <w:pPr>
              <w:spacing w:line="180" w:lineRule="exact"/>
              <w:jc w:val="center"/>
              <w:rPr>
                <w:sz w:val="18"/>
                <w:szCs w:val="18"/>
              </w:rPr>
            </w:pPr>
            <w:r w:rsidRPr="00B45531">
              <w:rPr>
                <w:sz w:val="18"/>
                <w:szCs w:val="18"/>
              </w:rPr>
              <w:t>Dengue,</w:t>
            </w:r>
          </w:p>
          <w:p w14:paraId="13B855B3" w14:textId="77777777" w:rsidR="00C37194" w:rsidRPr="00B45531" w:rsidRDefault="00C37194">
            <w:pPr>
              <w:spacing w:line="180" w:lineRule="exact"/>
              <w:jc w:val="center"/>
              <w:rPr>
                <w:sz w:val="18"/>
                <w:szCs w:val="18"/>
              </w:rPr>
            </w:pPr>
            <w:r w:rsidRPr="00B45531">
              <w:rPr>
                <w:sz w:val="18"/>
                <w:szCs w:val="18"/>
              </w:rPr>
              <w:t>Yellow fever,</w:t>
            </w:r>
          </w:p>
          <w:p w14:paraId="21BC7059" w14:textId="77777777" w:rsidR="00C37194" w:rsidRPr="00B45531" w:rsidRDefault="00C37194">
            <w:pPr>
              <w:spacing w:line="180" w:lineRule="exact"/>
              <w:jc w:val="center"/>
              <w:rPr>
                <w:sz w:val="18"/>
                <w:szCs w:val="18"/>
              </w:rPr>
            </w:pPr>
            <w:r w:rsidRPr="00B45531">
              <w:rPr>
                <w:sz w:val="18"/>
                <w:szCs w:val="18"/>
              </w:rPr>
              <w:t>Chikungunya,</w:t>
            </w:r>
          </w:p>
          <w:p w14:paraId="552EC246" w14:textId="77777777" w:rsidR="00C37194" w:rsidRPr="00B45531" w:rsidRDefault="00C37194">
            <w:pPr>
              <w:spacing w:line="180" w:lineRule="exact"/>
              <w:jc w:val="center"/>
              <w:rPr>
                <w:sz w:val="18"/>
                <w:szCs w:val="18"/>
              </w:rPr>
            </w:pPr>
            <w:r w:rsidRPr="00B45531">
              <w:rPr>
                <w:sz w:val="18"/>
                <w:szCs w:val="18"/>
              </w:rPr>
              <w:t>Zika viruses</w:t>
            </w:r>
          </w:p>
          <w:p w14:paraId="7DDFDD41" w14:textId="77777777" w:rsidR="00C37194" w:rsidRPr="00B45531" w:rsidRDefault="00C37194">
            <w:pPr>
              <w:spacing w:line="180" w:lineRule="exact"/>
              <w:jc w:val="center"/>
              <w:rPr>
                <w:sz w:val="18"/>
                <w:szCs w:val="18"/>
              </w:rPr>
            </w:pPr>
          </w:p>
        </w:tc>
        <w:tc>
          <w:tcPr>
            <w:tcW w:w="1700" w:type="dxa"/>
            <w:tcBorders>
              <w:top w:val="single" w:sz="18" w:space="0" w:color="auto"/>
            </w:tcBorders>
            <w:shd w:val="clear" w:color="auto" w:fill="F2F2F2" w:themeFill="background1" w:themeFillShade="F2"/>
          </w:tcPr>
          <w:p w14:paraId="1038010D" w14:textId="77777777" w:rsidR="00C37194" w:rsidRPr="00B45531" w:rsidRDefault="00C37194">
            <w:pPr>
              <w:spacing w:line="180" w:lineRule="exact"/>
              <w:jc w:val="center"/>
              <w:rPr>
                <w:i/>
                <w:iCs/>
                <w:sz w:val="18"/>
                <w:szCs w:val="18"/>
              </w:rPr>
            </w:pPr>
          </w:p>
          <w:p w14:paraId="4F8CFBB4" w14:textId="77777777" w:rsidR="00C37194" w:rsidRPr="00B45531" w:rsidRDefault="00C37194">
            <w:pPr>
              <w:spacing w:line="180" w:lineRule="exact"/>
              <w:jc w:val="center"/>
              <w:rPr>
                <w:i/>
                <w:iCs/>
                <w:sz w:val="18"/>
                <w:szCs w:val="18"/>
              </w:rPr>
            </w:pPr>
            <w:r w:rsidRPr="00B45531">
              <w:rPr>
                <w:i/>
                <w:iCs/>
                <w:sz w:val="18"/>
                <w:szCs w:val="18"/>
              </w:rPr>
              <w:t>Ae. aegypti</w:t>
            </w:r>
          </w:p>
          <w:p w14:paraId="6EA11A21" w14:textId="77777777" w:rsidR="00C37194" w:rsidRPr="00B45531" w:rsidRDefault="00C37194">
            <w:pPr>
              <w:spacing w:line="180" w:lineRule="exact"/>
              <w:jc w:val="center"/>
              <w:rPr>
                <w:i/>
                <w:iCs/>
                <w:sz w:val="18"/>
                <w:szCs w:val="18"/>
              </w:rPr>
            </w:pPr>
          </w:p>
        </w:tc>
        <w:tc>
          <w:tcPr>
            <w:tcW w:w="1702" w:type="dxa"/>
            <w:tcBorders>
              <w:top w:val="single" w:sz="18" w:space="0" w:color="auto"/>
              <w:bottom w:val="single" w:sz="2" w:space="0" w:color="auto"/>
            </w:tcBorders>
            <w:shd w:val="clear" w:color="auto" w:fill="F2F2F2" w:themeFill="background1" w:themeFillShade="F2"/>
          </w:tcPr>
          <w:p w14:paraId="357459DA" w14:textId="77777777" w:rsidR="00C37194" w:rsidRPr="00B45531" w:rsidRDefault="00C37194">
            <w:pPr>
              <w:spacing w:line="180" w:lineRule="exact"/>
              <w:jc w:val="center"/>
              <w:rPr>
                <w:sz w:val="18"/>
                <w:szCs w:val="18"/>
              </w:rPr>
            </w:pPr>
          </w:p>
          <w:p w14:paraId="4BA7CF65" w14:textId="77777777" w:rsidR="00C37194" w:rsidRPr="00B45531" w:rsidRDefault="00C37194">
            <w:pPr>
              <w:spacing w:line="180" w:lineRule="exact"/>
              <w:jc w:val="center"/>
              <w:rPr>
                <w:sz w:val="18"/>
                <w:szCs w:val="18"/>
              </w:rPr>
            </w:pPr>
            <w:r w:rsidRPr="00B45531">
              <w:rPr>
                <w:sz w:val="18"/>
                <w:szCs w:val="18"/>
              </w:rPr>
              <w:t>Low</w:t>
            </w:r>
          </w:p>
        </w:tc>
        <w:tc>
          <w:tcPr>
            <w:tcW w:w="1844" w:type="dxa"/>
            <w:tcBorders>
              <w:top w:val="single" w:sz="18" w:space="0" w:color="auto"/>
              <w:bottom w:val="single" w:sz="2" w:space="0" w:color="auto"/>
            </w:tcBorders>
            <w:shd w:val="clear" w:color="auto" w:fill="F2F2F2" w:themeFill="background1" w:themeFillShade="F2"/>
          </w:tcPr>
          <w:p w14:paraId="7FCC2F4D" w14:textId="77777777" w:rsidR="00C37194" w:rsidRPr="00B45531" w:rsidRDefault="00C37194">
            <w:pPr>
              <w:spacing w:line="180" w:lineRule="exact"/>
              <w:jc w:val="center"/>
              <w:rPr>
                <w:sz w:val="18"/>
                <w:szCs w:val="18"/>
              </w:rPr>
            </w:pPr>
          </w:p>
          <w:p w14:paraId="573FA677" w14:textId="77777777" w:rsidR="00C37194" w:rsidRPr="00B45531" w:rsidRDefault="00C37194">
            <w:pPr>
              <w:spacing w:line="180" w:lineRule="exact"/>
              <w:jc w:val="center"/>
              <w:rPr>
                <w:sz w:val="18"/>
                <w:szCs w:val="18"/>
              </w:rPr>
            </w:pPr>
            <w:r w:rsidRPr="00B45531">
              <w:rPr>
                <w:sz w:val="18"/>
                <w:szCs w:val="18"/>
              </w:rPr>
              <w:t xml:space="preserve">Self-sustaining </w:t>
            </w:r>
          </w:p>
        </w:tc>
        <w:tc>
          <w:tcPr>
            <w:tcW w:w="1418" w:type="dxa"/>
            <w:tcBorders>
              <w:top w:val="single" w:sz="18" w:space="0" w:color="auto"/>
              <w:bottom w:val="single" w:sz="2" w:space="0" w:color="auto"/>
            </w:tcBorders>
            <w:shd w:val="clear" w:color="auto" w:fill="F2F2F2" w:themeFill="background1" w:themeFillShade="F2"/>
          </w:tcPr>
          <w:p w14:paraId="3FE2090F" w14:textId="77777777" w:rsidR="00C37194" w:rsidRPr="00B45531" w:rsidRDefault="00C37194">
            <w:pPr>
              <w:spacing w:line="180" w:lineRule="exact"/>
              <w:jc w:val="center"/>
              <w:rPr>
                <w:sz w:val="18"/>
                <w:szCs w:val="18"/>
              </w:rPr>
            </w:pPr>
          </w:p>
          <w:p w14:paraId="5D825884" w14:textId="77777777" w:rsidR="00C37194" w:rsidRPr="00B45531" w:rsidRDefault="00C37194">
            <w:pPr>
              <w:spacing w:line="180" w:lineRule="exact"/>
              <w:jc w:val="center"/>
              <w:rPr>
                <w:sz w:val="18"/>
                <w:szCs w:val="18"/>
              </w:rPr>
            </w:pPr>
            <w:r w:rsidRPr="00B45531">
              <w:rPr>
                <w:sz w:val="18"/>
                <w:szCs w:val="18"/>
              </w:rPr>
              <w:t>Non-localised</w:t>
            </w:r>
          </w:p>
        </w:tc>
        <w:tc>
          <w:tcPr>
            <w:tcW w:w="1701" w:type="dxa"/>
            <w:tcBorders>
              <w:top w:val="single" w:sz="18" w:space="0" w:color="auto"/>
              <w:bottom w:val="single" w:sz="2" w:space="0" w:color="auto"/>
            </w:tcBorders>
            <w:shd w:val="clear" w:color="auto" w:fill="F2F2F2" w:themeFill="background1" w:themeFillShade="F2"/>
          </w:tcPr>
          <w:p w14:paraId="6C8AB883" w14:textId="77777777" w:rsidR="00C37194" w:rsidRPr="00B45531" w:rsidRDefault="00C37194">
            <w:pPr>
              <w:spacing w:line="180" w:lineRule="exact"/>
              <w:jc w:val="center"/>
              <w:rPr>
                <w:sz w:val="18"/>
                <w:szCs w:val="18"/>
              </w:rPr>
            </w:pPr>
          </w:p>
          <w:p w14:paraId="20D55D66" w14:textId="77777777" w:rsidR="00C37194" w:rsidRPr="00B45531" w:rsidRDefault="00C37194">
            <w:pPr>
              <w:spacing w:line="180" w:lineRule="exact"/>
              <w:jc w:val="center"/>
              <w:rPr>
                <w:sz w:val="18"/>
                <w:szCs w:val="18"/>
              </w:rPr>
            </w:pPr>
            <w:r w:rsidRPr="00B45531">
              <w:rPr>
                <w:sz w:val="18"/>
                <w:szCs w:val="18"/>
              </w:rPr>
              <w:t>Medea (Maternal effect dominant embryonic arrest</w:t>
            </w:r>
          </w:p>
          <w:p w14:paraId="346CC36F" w14:textId="77777777" w:rsidR="00C37194" w:rsidRPr="00B45531" w:rsidRDefault="00C37194">
            <w:pPr>
              <w:spacing w:line="180" w:lineRule="exact"/>
              <w:jc w:val="center"/>
              <w:rPr>
                <w:sz w:val="18"/>
                <w:szCs w:val="18"/>
              </w:rPr>
            </w:pPr>
          </w:p>
        </w:tc>
        <w:tc>
          <w:tcPr>
            <w:tcW w:w="1842" w:type="dxa"/>
            <w:tcBorders>
              <w:top w:val="single" w:sz="18" w:space="0" w:color="auto"/>
              <w:bottom w:val="single" w:sz="2" w:space="0" w:color="auto"/>
            </w:tcBorders>
            <w:shd w:val="clear" w:color="auto" w:fill="F2F2F2" w:themeFill="background1" w:themeFillShade="F2"/>
          </w:tcPr>
          <w:p w14:paraId="4B9247B3" w14:textId="77777777" w:rsidR="00C37194" w:rsidRPr="00B45531" w:rsidRDefault="00C37194">
            <w:pPr>
              <w:spacing w:line="180" w:lineRule="exact"/>
              <w:jc w:val="center"/>
              <w:rPr>
                <w:sz w:val="18"/>
                <w:szCs w:val="18"/>
              </w:rPr>
            </w:pPr>
          </w:p>
          <w:p w14:paraId="45D577B7" w14:textId="77777777" w:rsidR="00C37194" w:rsidRPr="00B45531" w:rsidRDefault="00C37194">
            <w:pPr>
              <w:spacing w:line="180" w:lineRule="exact"/>
              <w:jc w:val="center"/>
              <w:rPr>
                <w:sz w:val="18"/>
                <w:szCs w:val="18"/>
              </w:rPr>
            </w:pPr>
            <w:r w:rsidRPr="00B45531">
              <w:rPr>
                <w:sz w:val="18"/>
                <w:szCs w:val="18"/>
              </w:rPr>
              <w:t>Modification</w:t>
            </w:r>
          </w:p>
        </w:tc>
        <w:tc>
          <w:tcPr>
            <w:tcW w:w="1559" w:type="dxa"/>
            <w:tcBorders>
              <w:top w:val="single" w:sz="18" w:space="0" w:color="auto"/>
              <w:bottom w:val="single" w:sz="2" w:space="0" w:color="auto"/>
            </w:tcBorders>
            <w:shd w:val="clear" w:color="auto" w:fill="F2F2F2" w:themeFill="background1" w:themeFillShade="F2"/>
          </w:tcPr>
          <w:p w14:paraId="295E9195" w14:textId="77777777" w:rsidR="00C37194" w:rsidRPr="00B45531" w:rsidRDefault="00C37194">
            <w:pPr>
              <w:spacing w:line="180" w:lineRule="exact"/>
              <w:jc w:val="center"/>
              <w:rPr>
                <w:sz w:val="18"/>
                <w:szCs w:val="18"/>
              </w:rPr>
            </w:pPr>
          </w:p>
          <w:p w14:paraId="2C03BC66" w14:textId="77777777" w:rsidR="00C37194" w:rsidRPr="00B45531" w:rsidRDefault="00C37194">
            <w:pPr>
              <w:spacing w:line="180" w:lineRule="exact"/>
              <w:jc w:val="center"/>
              <w:rPr>
                <w:sz w:val="18"/>
                <w:szCs w:val="18"/>
              </w:rPr>
            </w:pPr>
            <w:r w:rsidRPr="00B45531">
              <w:rPr>
                <w:sz w:val="18"/>
                <w:szCs w:val="18"/>
              </w:rPr>
              <w:t xml:space="preserve">Modelling </w:t>
            </w:r>
          </w:p>
        </w:tc>
        <w:tc>
          <w:tcPr>
            <w:tcW w:w="1417" w:type="dxa"/>
            <w:tcBorders>
              <w:top w:val="single" w:sz="18" w:space="0" w:color="auto"/>
              <w:bottom w:val="single" w:sz="2" w:space="0" w:color="auto"/>
            </w:tcBorders>
            <w:shd w:val="clear" w:color="auto" w:fill="F2F2F2" w:themeFill="background1" w:themeFillShade="F2"/>
          </w:tcPr>
          <w:p w14:paraId="265F6288" w14:textId="77777777" w:rsidR="00C37194" w:rsidRPr="00B45531" w:rsidRDefault="00C37194">
            <w:pPr>
              <w:spacing w:line="180" w:lineRule="exact"/>
              <w:jc w:val="center"/>
              <w:rPr>
                <w:sz w:val="18"/>
                <w:szCs w:val="18"/>
              </w:rPr>
            </w:pPr>
          </w:p>
          <w:p w14:paraId="3453CE34" w14:textId="582E73A7" w:rsidR="00C37194" w:rsidRPr="00B45531" w:rsidRDefault="00C37194">
            <w:pPr>
              <w:spacing w:line="180" w:lineRule="exact"/>
              <w:jc w:val="center"/>
              <w:rPr>
                <w:sz w:val="18"/>
                <w:szCs w:val="18"/>
              </w:rPr>
            </w:pPr>
            <w:r w:rsidRPr="00B45531">
              <w:rPr>
                <w:sz w:val="18"/>
                <w:szCs w:val="18"/>
              </w:rPr>
              <w:fldChar w:fldCharType="begin"/>
            </w:r>
            <w:r w:rsidRPr="00B45531">
              <w:rPr>
                <w:sz w:val="18"/>
              </w:rPr>
              <w:instrText xml:space="preserve"> ADDIN EN.CITE &lt;EndNote&gt;&lt;Cite&gt;&lt;Author&gt;Legros&lt;/Author&gt;&lt;Year&gt;2013&lt;/Year&gt;&lt;RecNum&gt;23948&lt;/RecNum&gt;&lt;DisplayText&gt;(Legros et al., 2013)&lt;/DisplayText&gt;&lt;record&gt;&lt;rec-number&gt;23948&lt;/rec-number&gt;&lt;foreign-keys&gt;&lt;key app="EN" db-id="sxd2rda5xvs0soe2z0459vtoft2tr205a0p0" timestamp="1702023826" guid="2595a73b-339e-4b84-8eb3-361f201d8ae4"&gt;23948&lt;/key&gt;&lt;/foreign-keys&gt;&lt;ref-type name="Journal Article"&gt;17&lt;/ref-type&gt;&lt;contributors&gt;&lt;authors&gt;&lt;author&gt;Legros, Mathieu&lt;/author&gt;&lt;author&gt;Xu, Chonggang&lt;/author&gt;&lt;author&gt;Morrison, Amy&lt;/author&gt;&lt;author&gt;Scott, Thomas W.&lt;/author&gt;&lt;author&gt;Lloyd, Alun L.&lt;/author&gt;&lt;author&gt;Gould, Fred&lt;/author&gt;&lt;/authors&gt;&lt;/contributors&gt;&lt;titles&gt;&lt;title&gt;Modeling the Dynamics of a Non-Limited and a Self-Limited Gene Drive System in Structured Aedes aegypti Populations&lt;/title&gt;&lt;secondary-title&gt;PLOS ONE&lt;/secondary-title&gt;&lt;/titles&gt;&lt;periodical&gt;&lt;full-title&gt;PLoS One&lt;/full-title&gt;&lt;/periodical&gt;&lt;pages&gt;e83354&lt;/pages&gt;&lt;volume&gt;8&lt;/volume&gt;&lt;number&gt;12&lt;/number&gt;&lt;dates&gt;&lt;year&gt;2013&lt;/year&gt;&lt;/dates&gt;&lt;publisher&gt;Public Library of Science&lt;/publisher&gt;&lt;urls&gt;&lt;related-urls&gt;&lt;url&gt;https://doi.org/10.1371/journal.pone.0083354&lt;/url&gt;&lt;/related-urls&gt;&lt;/urls&gt;&lt;electronic-resource-num&gt;10.1371/journal.pone.0083354&lt;/electronic-resource-num&gt;&lt;/record&gt;&lt;/Cite&gt;&lt;/EndNote&gt;</w:instrText>
            </w:r>
            <w:r w:rsidRPr="00B45531">
              <w:rPr>
                <w:sz w:val="18"/>
                <w:szCs w:val="18"/>
              </w:rPr>
              <w:fldChar w:fldCharType="separate"/>
            </w:r>
            <w:r w:rsidRPr="00B45531">
              <w:rPr>
                <w:noProof/>
                <w:sz w:val="18"/>
                <w:szCs w:val="18"/>
              </w:rPr>
              <w:t xml:space="preserve">(Legros </w:t>
            </w:r>
            <w:r w:rsidR="00183313">
              <w:rPr>
                <w:noProof/>
                <w:sz w:val="18"/>
                <w:szCs w:val="18"/>
              </w:rPr>
              <w:t>and others,</w:t>
            </w:r>
            <w:r w:rsidRPr="00B45531">
              <w:rPr>
                <w:noProof/>
                <w:sz w:val="18"/>
                <w:szCs w:val="18"/>
              </w:rPr>
              <w:t xml:space="preserve"> 2013)</w:t>
            </w:r>
            <w:r w:rsidRPr="00B45531">
              <w:rPr>
                <w:sz w:val="18"/>
                <w:szCs w:val="18"/>
              </w:rPr>
              <w:fldChar w:fldCharType="end"/>
            </w:r>
          </w:p>
        </w:tc>
      </w:tr>
      <w:tr w:rsidR="00C37194" w:rsidRPr="004B6EB5" w14:paraId="44D403D6" w14:textId="77777777">
        <w:trPr>
          <w:trHeight w:val="265"/>
        </w:trPr>
        <w:tc>
          <w:tcPr>
            <w:tcW w:w="1418" w:type="dxa"/>
            <w:shd w:val="clear" w:color="auto" w:fill="F2F2F2" w:themeFill="background1" w:themeFillShade="F2"/>
          </w:tcPr>
          <w:p w14:paraId="273C9C9E" w14:textId="77777777" w:rsidR="00C37194" w:rsidRPr="00B45531" w:rsidRDefault="00C37194">
            <w:pPr>
              <w:spacing w:line="180" w:lineRule="exact"/>
              <w:jc w:val="center"/>
              <w:rPr>
                <w:sz w:val="18"/>
                <w:szCs w:val="18"/>
              </w:rPr>
            </w:pPr>
          </w:p>
        </w:tc>
        <w:tc>
          <w:tcPr>
            <w:tcW w:w="1700" w:type="dxa"/>
            <w:shd w:val="clear" w:color="auto" w:fill="F2F2F2" w:themeFill="background1" w:themeFillShade="F2"/>
          </w:tcPr>
          <w:p w14:paraId="5B512AC5" w14:textId="77777777" w:rsidR="00C37194" w:rsidRPr="00B45531" w:rsidRDefault="00C37194">
            <w:pPr>
              <w:spacing w:line="180" w:lineRule="exact"/>
              <w:jc w:val="center"/>
              <w:rPr>
                <w:sz w:val="18"/>
                <w:szCs w:val="18"/>
              </w:rPr>
            </w:pPr>
          </w:p>
        </w:tc>
        <w:tc>
          <w:tcPr>
            <w:tcW w:w="1702" w:type="dxa"/>
            <w:tcBorders>
              <w:top w:val="single" w:sz="2" w:space="0" w:color="auto"/>
            </w:tcBorders>
            <w:shd w:val="clear" w:color="auto" w:fill="F2F2F2" w:themeFill="background1" w:themeFillShade="F2"/>
          </w:tcPr>
          <w:p w14:paraId="53E2AB72" w14:textId="77777777" w:rsidR="00C37194" w:rsidRPr="00B45531" w:rsidRDefault="00C37194">
            <w:pPr>
              <w:spacing w:line="180" w:lineRule="exact"/>
              <w:jc w:val="center"/>
              <w:rPr>
                <w:sz w:val="18"/>
                <w:szCs w:val="18"/>
              </w:rPr>
            </w:pPr>
          </w:p>
          <w:p w14:paraId="39D81320" w14:textId="77777777" w:rsidR="00C37194" w:rsidRPr="00B45531" w:rsidRDefault="00C37194">
            <w:pPr>
              <w:spacing w:line="180" w:lineRule="exact"/>
              <w:jc w:val="center"/>
              <w:rPr>
                <w:sz w:val="18"/>
                <w:szCs w:val="18"/>
              </w:rPr>
            </w:pPr>
            <w:r w:rsidRPr="00B45531">
              <w:rPr>
                <w:sz w:val="18"/>
                <w:szCs w:val="18"/>
              </w:rPr>
              <w:t>High</w:t>
            </w:r>
          </w:p>
        </w:tc>
        <w:tc>
          <w:tcPr>
            <w:tcW w:w="1844" w:type="dxa"/>
            <w:tcBorders>
              <w:top w:val="single" w:sz="2" w:space="0" w:color="auto"/>
              <w:bottom w:val="single" w:sz="2" w:space="0" w:color="auto"/>
            </w:tcBorders>
            <w:shd w:val="clear" w:color="auto" w:fill="F2F2F2" w:themeFill="background1" w:themeFillShade="F2"/>
          </w:tcPr>
          <w:p w14:paraId="31627CE1" w14:textId="77777777" w:rsidR="00C37194" w:rsidRPr="00B45531" w:rsidRDefault="00C37194">
            <w:pPr>
              <w:spacing w:line="180" w:lineRule="exact"/>
              <w:jc w:val="center"/>
              <w:rPr>
                <w:sz w:val="18"/>
                <w:szCs w:val="18"/>
              </w:rPr>
            </w:pPr>
          </w:p>
          <w:p w14:paraId="2A5D9DCE" w14:textId="77777777" w:rsidR="00C37194" w:rsidRPr="00B45531" w:rsidRDefault="00C37194">
            <w:pPr>
              <w:spacing w:line="180" w:lineRule="exact"/>
              <w:jc w:val="center"/>
              <w:rPr>
                <w:sz w:val="18"/>
                <w:szCs w:val="18"/>
              </w:rPr>
            </w:pPr>
            <w:r w:rsidRPr="00B45531">
              <w:rPr>
                <w:sz w:val="18"/>
                <w:szCs w:val="18"/>
              </w:rPr>
              <w:t>Self-sustaining</w:t>
            </w:r>
          </w:p>
        </w:tc>
        <w:tc>
          <w:tcPr>
            <w:tcW w:w="1418" w:type="dxa"/>
            <w:tcBorders>
              <w:top w:val="single" w:sz="2" w:space="0" w:color="auto"/>
              <w:bottom w:val="single" w:sz="2" w:space="0" w:color="auto"/>
            </w:tcBorders>
            <w:shd w:val="clear" w:color="auto" w:fill="F2F2F2" w:themeFill="background1" w:themeFillShade="F2"/>
          </w:tcPr>
          <w:p w14:paraId="647BA80C" w14:textId="77777777" w:rsidR="00C37194" w:rsidRPr="00B45531" w:rsidRDefault="00C37194">
            <w:pPr>
              <w:spacing w:line="180" w:lineRule="exact"/>
              <w:jc w:val="center"/>
              <w:rPr>
                <w:sz w:val="18"/>
                <w:szCs w:val="18"/>
              </w:rPr>
            </w:pPr>
          </w:p>
          <w:p w14:paraId="76EAC7BF" w14:textId="77777777" w:rsidR="00C37194" w:rsidRPr="00B45531" w:rsidRDefault="00C37194">
            <w:pPr>
              <w:spacing w:line="180" w:lineRule="exact"/>
              <w:jc w:val="center"/>
              <w:rPr>
                <w:sz w:val="18"/>
                <w:szCs w:val="18"/>
              </w:rPr>
            </w:pPr>
            <w:r w:rsidRPr="00B45531">
              <w:rPr>
                <w:sz w:val="18"/>
                <w:szCs w:val="18"/>
              </w:rPr>
              <w:t>Localised</w:t>
            </w:r>
          </w:p>
        </w:tc>
        <w:tc>
          <w:tcPr>
            <w:tcW w:w="1701" w:type="dxa"/>
            <w:tcBorders>
              <w:top w:val="single" w:sz="2" w:space="0" w:color="auto"/>
              <w:bottom w:val="single" w:sz="2" w:space="0" w:color="auto"/>
            </w:tcBorders>
            <w:shd w:val="clear" w:color="auto" w:fill="F2F2F2" w:themeFill="background1" w:themeFillShade="F2"/>
          </w:tcPr>
          <w:p w14:paraId="27FDE01A" w14:textId="77777777" w:rsidR="00C37194" w:rsidRPr="00B45531" w:rsidRDefault="00C37194">
            <w:pPr>
              <w:spacing w:line="180" w:lineRule="exact"/>
              <w:jc w:val="center"/>
              <w:rPr>
                <w:sz w:val="18"/>
                <w:szCs w:val="18"/>
              </w:rPr>
            </w:pPr>
          </w:p>
          <w:p w14:paraId="518B06B5" w14:textId="77777777" w:rsidR="00C37194" w:rsidRPr="00B45531" w:rsidRDefault="00C37194">
            <w:pPr>
              <w:spacing w:line="180" w:lineRule="exact"/>
              <w:jc w:val="center"/>
              <w:rPr>
                <w:sz w:val="18"/>
                <w:szCs w:val="18"/>
              </w:rPr>
            </w:pPr>
            <w:r w:rsidRPr="00B45531">
              <w:rPr>
                <w:sz w:val="18"/>
                <w:szCs w:val="18"/>
              </w:rPr>
              <w:t>Two-locus</w:t>
            </w:r>
          </w:p>
          <w:p w14:paraId="5D8D2F9C" w14:textId="77777777" w:rsidR="00C37194" w:rsidRPr="00B45531" w:rsidRDefault="00C37194">
            <w:pPr>
              <w:spacing w:line="180" w:lineRule="exact"/>
              <w:jc w:val="center"/>
              <w:rPr>
                <w:sz w:val="18"/>
                <w:szCs w:val="18"/>
              </w:rPr>
            </w:pPr>
            <w:r w:rsidRPr="00B45531">
              <w:rPr>
                <w:sz w:val="18"/>
                <w:szCs w:val="18"/>
              </w:rPr>
              <w:t>underdominance</w:t>
            </w:r>
          </w:p>
        </w:tc>
        <w:tc>
          <w:tcPr>
            <w:tcW w:w="1842" w:type="dxa"/>
            <w:tcBorders>
              <w:top w:val="single" w:sz="2" w:space="0" w:color="auto"/>
              <w:bottom w:val="single" w:sz="2" w:space="0" w:color="auto"/>
            </w:tcBorders>
            <w:shd w:val="clear" w:color="auto" w:fill="F2F2F2" w:themeFill="background1" w:themeFillShade="F2"/>
          </w:tcPr>
          <w:p w14:paraId="0C68560E" w14:textId="77777777" w:rsidR="00C37194" w:rsidRPr="00B45531" w:rsidRDefault="00C37194">
            <w:pPr>
              <w:spacing w:line="180" w:lineRule="exact"/>
              <w:jc w:val="center"/>
              <w:rPr>
                <w:sz w:val="18"/>
                <w:szCs w:val="18"/>
              </w:rPr>
            </w:pPr>
          </w:p>
          <w:p w14:paraId="19BA1D85" w14:textId="77777777" w:rsidR="00C37194" w:rsidRPr="00B45531" w:rsidRDefault="00C37194">
            <w:pPr>
              <w:spacing w:line="180" w:lineRule="exact"/>
              <w:jc w:val="center"/>
              <w:rPr>
                <w:sz w:val="18"/>
                <w:szCs w:val="18"/>
              </w:rPr>
            </w:pPr>
            <w:r w:rsidRPr="00B45531">
              <w:rPr>
                <w:sz w:val="18"/>
                <w:szCs w:val="18"/>
              </w:rPr>
              <w:t>Modification</w:t>
            </w:r>
          </w:p>
          <w:p w14:paraId="140B4745"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0FB9CE47" w14:textId="77777777" w:rsidR="00C37194" w:rsidRPr="00B45531" w:rsidRDefault="00C37194">
            <w:pPr>
              <w:spacing w:line="180" w:lineRule="exact"/>
              <w:jc w:val="center"/>
              <w:rPr>
                <w:sz w:val="18"/>
                <w:szCs w:val="18"/>
              </w:rPr>
            </w:pPr>
          </w:p>
          <w:p w14:paraId="662B33B6" w14:textId="77777777" w:rsidR="00C37194" w:rsidRPr="00B45531" w:rsidRDefault="00C37194">
            <w:pPr>
              <w:spacing w:line="180" w:lineRule="exact"/>
              <w:jc w:val="center"/>
              <w:rPr>
                <w:sz w:val="18"/>
                <w:szCs w:val="18"/>
              </w:rPr>
            </w:pPr>
            <w:r w:rsidRPr="00B45531">
              <w:rPr>
                <w:sz w:val="18"/>
                <w:szCs w:val="18"/>
              </w:rPr>
              <w:t>Modelling</w:t>
            </w:r>
          </w:p>
          <w:p w14:paraId="226BB69E"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19499BA6" w14:textId="77777777" w:rsidR="00C37194" w:rsidRPr="00B45531" w:rsidRDefault="00C37194">
            <w:pPr>
              <w:spacing w:line="180" w:lineRule="exact"/>
              <w:jc w:val="center"/>
              <w:rPr>
                <w:sz w:val="18"/>
                <w:szCs w:val="18"/>
              </w:rPr>
            </w:pPr>
          </w:p>
          <w:p w14:paraId="37E4F763" w14:textId="0917ADA8" w:rsidR="00C37194" w:rsidRPr="00B45531" w:rsidRDefault="00C37194">
            <w:pPr>
              <w:spacing w:line="180" w:lineRule="exact"/>
              <w:jc w:val="center"/>
              <w:rPr>
                <w:iCs/>
                <w:sz w:val="18"/>
                <w:szCs w:val="18"/>
              </w:rPr>
            </w:pPr>
            <w:r w:rsidRPr="00B45531">
              <w:rPr>
                <w:iCs/>
                <w:sz w:val="18"/>
                <w:szCs w:val="18"/>
              </w:rPr>
              <w:fldChar w:fldCharType="begin">
                <w:fldData xml:space="preserve">PEVuZE5vdGU+PENpdGU+PEF1dGhvcj5Tw6FuY2hlejwvQXV0aG9yPjxZZWFyPjIwMjA8L1llYXI+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</w:fldData>
              </w:fldChar>
            </w:r>
            <w:r w:rsidRPr="00B45531">
              <w:rPr>
                <w:sz w:val="18"/>
              </w:rPr>
              <w:instrText xml:space="preserve"> ADDIN EN.CITE </w:instrText>
            </w:r>
            <w:r w:rsidRPr="00B45531">
              <w:rPr>
                <w:iCs/>
                <w:sz w:val="18"/>
                <w:szCs w:val="18"/>
              </w:rPr>
              <w:fldChar w:fldCharType="begin">
                <w:fldData xml:space="preserve">PEVuZE5vdGU+PENpdGU+PEF1dGhvcj5Tw6FuY2hlejwvQXV0aG9yPjxZZWFyPjIwMjA8L1llYXI+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</w:fldData>
              </w:fldChar>
            </w:r>
            <w:r w:rsidRPr="00B45531">
              <w:rPr>
                <w:sz w:val="18"/>
              </w:rPr>
              <w:instrText xml:space="preserve"> ADDIN EN.CITE.DATA </w:instrText>
            </w:r>
            <w:r w:rsidRPr="00B45531">
              <w:rPr>
                <w:iCs/>
                <w:sz w:val="18"/>
                <w:szCs w:val="18"/>
              </w:rPr>
            </w:r>
            <w:r w:rsidRPr="00B45531">
              <w:rPr>
                <w:iCs/>
                <w:sz w:val="18"/>
                <w:szCs w:val="18"/>
              </w:rPr>
              <w:fldChar w:fldCharType="end"/>
            </w:r>
            <w:r w:rsidRPr="00B45531">
              <w:rPr>
                <w:iCs/>
                <w:sz w:val="18"/>
                <w:szCs w:val="18"/>
              </w:rPr>
            </w:r>
            <w:r w:rsidRPr="00B45531">
              <w:rPr>
                <w:iCs/>
                <w:sz w:val="18"/>
                <w:szCs w:val="18"/>
              </w:rPr>
              <w:fldChar w:fldCharType="separate"/>
            </w:r>
            <w:r w:rsidRPr="00B45531">
              <w:rPr>
                <w:iCs/>
                <w:noProof/>
                <w:sz w:val="18"/>
                <w:szCs w:val="18"/>
              </w:rPr>
              <w:t xml:space="preserve">(Edgington and Alphey, 2017, 2018; Sánchez </w:t>
            </w:r>
            <w:r w:rsidR="00245D13">
              <w:rPr>
                <w:iCs/>
                <w:noProof/>
                <w:sz w:val="18"/>
                <w:szCs w:val="18"/>
              </w:rPr>
              <w:lastRenderedPageBreak/>
              <w:t xml:space="preserve">and others, </w:t>
            </w:r>
            <w:r w:rsidRPr="00B45531">
              <w:rPr>
                <w:iCs/>
                <w:noProof/>
                <w:sz w:val="18"/>
                <w:szCs w:val="18"/>
              </w:rPr>
              <w:t>2020)</w:t>
            </w:r>
            <w:r w:rsidRPr="00B45531">
              <w:rPr>
                <w:iCs/>
                <w:sz w:val="18"/>
                <w:szCs w:val="18"/>
              </w:rPr>
              <w:fldChar w:fldCharType="end"/>
            </w:r>
          </w:p>
          <w:p w14:paraId="65F360C3" w14:textId="77777777" w:rsidR="00C37194" w:rsidRPr="00B45531" w:rsidRDefault="00C37194">
            <w:pPr>
              <w:spacing w:line="180" w:lineRule="exact"/>
              <w:jc w:val="center"/>
              <w:rPr>
                <w:sz w:val="18"/>
                <w:szCs w:val="18"/>
              </w:rPr>
            </w:pPr>
          </w:p>
        </w:tc>
      </w:tr>
      <w:tr w:rsidR="00C37194" w:rsidRPr="00D610A4" w14:paraId="4444439D" w14:textId="77777777">
        <w:trPr>
          <w:trHeight w:val="265"/>
        </w:trPr>
        <w:tc>
          <w:tcPr>
            <w:tcW w:w="1418" w:type="dxa"/>
            <w:vMerge w:val="restart"/>
            <w:shd w:val="clear" w:color="auto" w:fill="F2F2F2" w:themeFill="background1" w:themeFillShade="F2"/>
          </w:tcPr>
          <w:p w14:paraId="14A41145" w14:textId="77777777" w:rsidR="00C37194" w:rsidRPr="00B45531" w:rsidRDefault="00C37194">
            <w:pPr>
              <w:spacing w:line="180" w:lineRule="exact"/>
              <w:jc w:val="center"/>
              <w:rPr>
                <w:sz w:val="18"/>
                <w:szCs w:val="18"/>
              </w:rPr>
            </w:pPr>
          </w:p>
        </w:tc>
        <w:tc>
          <w:tcPr>
            <w:tcW w:w="1700" w:type="dxa"/>
            <w:vMerge w:val="restart"/>
            <w:shd w:val="clear" w:color="auto" w:fill="F2F2F2" w:themeFill="background1" w:themeFillShade="F2"/>
          </w:tcPr>
          <w:p w14:paraId="75374673" w14:textId="77777777" w:rsidR="00C37194" w:rsidRPr="00B45531" w:rsidRDefault="00C37194">
            <w:pPr>
              <w:spacing w:line="180" w:lineRule="exact"/>
              <w:jc w:val="center"/>
              <w:rPr>
                <w:sz w:val="18"/>
                <w:szCs w:val="18"/>
              </w:rPr>
            </w:pPr>
          </w:p>
        </w:tc>
        <w:tc>
          <w:tcPr>
            <w:tcW w:w="1702" w:type="dxa"/>
            <w:vMerge w:val="restart"/>
            <w:shd w:val="clear" w:color="auto" w:fill="F2F2F2" w:themeFill="background1" w:themeFillShade="F2"/>
          </w:tcPr>
          <w:p w14:paraId="6496A76E" w14:textId="77777777" w:rsidR="00C37194" w:rsidRPr="00B45531" w:rsidRDefault="00C37194">
            <w:pPr>
              <w:spacing w:line="180" w:lineRule="exact"/>
              <w:jc w:val="center"/>
              <w:rPr>
                <w:sz w:val="18"/>
                <w:szCs w:val="18"/>
              </w:rPr>
            </w:pPr>
          </w:p>
          <w:p w14:paraId="02A21855" w14:textId="77777777" w:rsidR="00C37194" w:rsidRPr="00B45531" w:rsidRDefault="00C37194">
            <w:pPr>
              <w:spacing w:line="180" w:lineRule="exact"/>
              <w:jc w:val="center"/>
              <w:rPr>
                <w:sz w:val="18"/>
                <w:szCs w:val="18"/>
              </w:rPr>
            </w:pPr>
          </w:p>
        </w:tc>
        <w:tc>
          <w:tcPr>
            <w:tcW w:w="1844" w:type="dxa"/>
            <w:tcBorders>
              <w:top w:val="single" w:sz="2" w:space="0" w:color="auto"/>
            </w:tcBorders>
            <w:shd w:val="clear" w:color="auto" w:fill="F2F2F2" w:themeFill="background1" w:themeFillShade="F2"/>
          </w:tcPr>
          <w:p w14:paraId="1F8C218A" w14:textId="77777777" w:rsidR="00C37194" w:rsidRPr="00B45531" w:rsidRDefault="00C37194">
            <w:pPr>
              <w:spacing w:line="180" w:lineRule="exact"/>
              <w:jc w:val="center"/>
              <w:rPr>
                <w:sz w:val="18"/>
                <w:szCs w:val="18"/>
              </w:rPr>
            </w:pPr>
          </w:p>
          <w:p w14:paraId="5DEF6880" w14:textId="77777777" w:rsidR="00C37194" w:rsidRPr="00B45531" w:rsidRDefault="00C37194">
            <w:pPr>
              <w:spacing w:line="180" w:lineRule="exact"/>
              <w:jc w:val="center"/>
              <w:rPr>
                <w:sz w:val="18"/>
                <w:szCs w:val="18"/>
              </w:rPr>
            </w:pPr>
            <w:r w:rsidRPr="00B45531">
              <w:rPr>
                <w:sz w:val="18"/>
                <w:szCs w:val="18"/>
              </w:rPr>
              <w:t>Self-limiting</w:t>
            </w:r>
          </w:p>
          <w:p w14:paraId="4488DE47" w14:textId="77777777" w:rsidR="00C37194" w:rsidRPr="00B45531" w:rsidRDefault="00C37194">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51C41339" w14:textId="77777777" w:rsidR="00C37194" w:rsidRPr="00B45531" w:rsidRDefault="00C37194">
            <w:pPr>
              <w:spacing w:line="180" w:lineRule="exact"/>
              <w:jc w:val="center"/>
              <w:rPr>
                <w:sz w:val="18"/>
                <w:szCs w:val="18"/>
              </w:rPr>
            </w:pPr>
          </w:p>
          <w:p w14:paraId="6A224BD8" w14:textId="77777777" w:rsidR="00C37194" w:rsidRPr="00B45531" w:rsidRDefault="00C37194">
            <w:pPr>
              <w:spacing w:line="180" w:lineRule="exact"/>
              <w:jc w:val="center"/>
              <w:rPr>
                <w:sz w:val="18"/>
                <w:szCs w:val="18"/>
              </w:rPr>
            </w:pPr>
            <w:r w:rsidRPr="00B45531">
              <w:rPr>
                <w:sz w:val="18"/>
                <w:szCs w:val="18"/>
              </w:rPr>
              <w:t>Localised</w:t>
            </w:r>
          </w:p>
          <w:p w14:paraId="40C48B04"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4F15E15C" w14:textId="77777777" w:rsidR="00C37194" w:rsidRPr="00B45531" w:rsidRDefault="00C37194">
            <w:pPr>
              <w:spacing w:line="180" w:lineRule="exact"/>
              <w:jc w:val="center"/>
              <w:rPr>
                <w:sz w:val="18"/>
                <w:szCs w:val="18"/>
              </w:rPr>
            </w:pPr>
          </w:p>
          <w:p w14:paraId="15735626" w14:textId="77777777" w:rsidR="00C37194" w:rsidRPr="00B45531" w:rsidRDefault="00C37194">
            <w:pPr>
              <w:spacing w:line="180" w:lineRule="exact"/>
              <w:jc w:val="center"/>
              <w:rPr>
                <w:sz w:val="18"/>
                <w:szCs w:val="18"/>
              </w:rPr>
            </w:pPr>
            <w:r w:rsidRPr="00B45531">
              <w:rPr>
                <w:sz w:val="18"/>
                <w:szCs w:val="18"/>
              </w:rPr>
              <w:t>Homing</w:t>
            </w:r>
          </w:p>
          <w:p w14:paraId="04BCAD7A" w14:textId="77777777" w:rsidR="00C37194" w:rsidRPr="00B45531" w:rsidRDefault="00C37194">
            <w:pPr>
              <w:spacing w:line="180" w:lineRule="exact"/>
              <w:jc w:val="center"/>
              <w:rPr>
                <w:sz w:val="18"/>
                <w:szCs w:val="18"/>
              </w:rPr>
            </w:pPr>
            <w:r w:rsidRPr="00B45531">
              <w:rPr>
                <w:sz w:val="18"/>
                <w:szCs w:val="18"/>
              </w:rPr>
              <w:t>Split drive</w:t>
            </w:r>
          </w:p>
        </w:tc>
        <w:tc>
          <w:tcPr>
            <w:tcW w:w="1842" w:type="dxa"/>
            <w:tcBorders>
              <w:top w:val="single" w:sz="2" w:space="0" w:color="auto"/>
              <w:bottom w:val="single" w:sz="2" w:space="0" w:color="auto"/>
            </w:tcBorders>
            <w:shd w:val="clear" w:color="auto" w:fill="F2F2F2" w:themeFill="background1" w:themeFillShade="F2"/>
          </w:tcPr>
          <w:p w14:paraId="5557C13D" w14:textId="77777777" w:rsidR="00C37194" w:rsidRPr="00B45531" w:rsidRDefault="00C37194">
            <w:pPr>
              <w:spacing w:line="180" w:lineRule="exact"/>
              <w:jc w:val="center"/>
              <w:rPr>
                <w:sz w:val="18"/>
                <w:szCs w:val="18"/>
              </w:rPr>
            </w:pPr>
          </w:p>
          <w:p w14:paraId="229D298A" w14:textId="77777777" w:rsidR="00C37194" w:rsidRPr="00B45531" w:rsidRDefault="00C37194">
            <w:pPr>
              <w:spacing w:line="180" w:lineRule="exact"/>
              <w:jc w:val="center"/>
              <w:rPr>
                <w:sz w:val="18"/>
                <w:szCs w:val="18"/>
              </w:rPr>
            </w:pPr>
            <w:r w:rsidRPr="00B45531">
              <w:rPr>
                <w:sz w:val="18"/>
                <w:szCs w:val="18"/>
              </w:rPr>
              <w:t>Modification</w:t>
            </w:r>
          </w:p>
        </w:tc>
        <w:tc>
          <w:tcPr>
            <w:tcW w:w="1559" w:type="dxa"/>
            <w:tcBorders>
              <w:top w:val="single" w:sz="2" w:space="0" w:color="auto"/>
              <w:bottom w:val="single" w:sz="2" w:space="0" w:color="auto"/>
            </w:tcBorders>
            <w:shd w:val="clear" w:color="auto" w:fill="F2F2F2" w:themeFill="background1" w:themeFillShade="F2"/>
          </w:tcPr>
          <w:p w14:paraId="024F4796" w14:textId="77777777" w:rsidR="00C37194" w:rsidRPr="00B45531" w:rsidRDefault="00C37194">
            <w:pPr>
              <w:spacing w:line="180" w:lineRule="exact"/>
              <w:jc w:val="center"/>
              <w:rPr>
                <w:sz w:val="18"/>
                <w:szCs w:val="18"/>
              </w:rPr>
            </w:pPr>
          </w:p>
          <w:p w14:paraId="3679FEAA" w14:textId="77777777" w:rsidR="00C37194" w:rsidRPr="00B45531" w:rsidRDefault="00C37194">
            <w:pPr>
              <w:spacing w:line="180" w:lineRule="exact"/>
              <w:jc w:val="center"/>
              <w:rPr>
                <w:sz w:val="18"/>
                <w:szCs w:val="18"/>
              </w:rPr>
            </w:pPr>
            <w:r w:rsidRPr="00B45531">
              <w:rPr>
                <w:sz w:val="18"/>
                <w:szCs w:val="18"/>
              </w:rPr>
              <w:t>Modelling,</w:t>
            </w:r>
          </w:p>
          <w:p w14:paraId="012B89F1" w14:textId="77777777" w:rsidR="00C37194" w:rsidRPr="00B45531" w:rsidRDefault="00C37194">
            <w:pPr>
              <w:spacing w:line="180" w:lineRule="exact"/>
              <w:jc w:val="center"/>
              <w:rPr>
                <w:i/>
                <w:iCs/>
                <w:sz w:val="18"/>
                <w:szCs w:val="18"/>
              </w:rPr>
            </w:pPr>
            <w:r w:rsidRPr="00B45531">
              <w:rPr>
                <w:sz w:val="18"/>
                <w:szCs w:val="18"/>
              </w:rPr>
              <w:t xml:space="preserve">Strains generated and tested in </w:t>
            </w:r>
            <w:r w:rsidRPr="00B45531">
              <w:rPr>
                <w:i/>
                <w:iCs/>
                <w:sz w:val="18"/>
                <w:szCs w:val="18"/>
              </w:rPr>
              <w:t>Drosophila</w:t>
            </w:r>
            <w:r w:rsidRPr="00B45531">
              <w:rPr>
                <w:sz w:val="18"/>
                <w:szCs w:val="18"/>
              </w:rPr>
              <w:t xml:space="preserve"> model system</w:t>
            </w:r>
            <w:r w:rsidRPr="00B45531">
              <w:rPr>
                <w:i/>
                <w:iCs/>
                <w:sz w:val="18"/>
                <w:szCs w:val="18"/>
              </w:rPr>
              <w:t>,</w:t>
            </w:r>
          </w:p>
          <w:p w14:paraId="7E57A648" w14:textId="77777777" w:rsidR="00C37194" w:rsidRPr="00B45531" w:rsidRDefault="00C37194">
            <w:pPr>
              <w:spacing w:line="180" w:lineRule="exact"/>
              <w:jc w:val="center"/>
              <w:rPr>
                <w:sz w:val="18"/>
                <w:szCs w:val="18"/>
              </w:rPr>
            </w:pPr>
            <w:r w:rsidRPr="00B45531">
              <w:rPr>
                <w:sz w:val="18"/>
                <w:szCs w:val="18"/>
              </w:rPr>
              <w:t xml:space="preserve">Mosquito strains generated and </w:t>
            </w:r>
            <w:proofErr w:type="gramStart"/>
            <w:r w:rsidRPr="00B45531">
              <w:rPr>
                <w:sz w:val="18"/>
                <w:szCs w:val="18"/>
              </w:rPr>
              <w:t>tested</w:t>
            </w:r>
            <w:proofErr w:type="gramEnd"/>
          </w:p>
          <w:p w14:paraId="03932028"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3E455142" w14:textId="77777777" w:rsidR="00C37194" w:rsidRPr="00E64AF4" w:rsidRDefault="00C37194">
            <w:pPr>
              <w:spacing w:line="180" w:lineRule="exact"/>
              <w:jc w:val="center"/>
              <w:rPr>
                <w:sz w:val="18"/>
                <w:lang w:val="en-US"/>
              </w:rPr>
            </w:pPr>
          </w:p>
          <w:p w14:paraId="044B29B2" w14:textId="431359E4"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PEVuZE5vdGU+PENpdGU+PEF1dGhvcj5MaTwvQXV0aG9yPjxZZWFyPjIwMjA8L1llYXI+PFJlY051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</w:fldData>
              </w:fldChar>
            </w:r>
            <w:r w:rsidRPr="00E64AF4">
              <w:rPr>
                <w:sz w:val="18"/>
                <w:lang w:val="en-US"/>
              </w:rPr>
              <w:instrText xml:space="preserve"> ADDIN EN.CITE </w:instrText>
            </w:r>
            <w:r w:rsidRPr="00B45531">
              <w:rPr>
                <w:sz w:val="18"/>
                <w:szCs w:val="18"/>
              </w:rPr>
              <w:fldChar w:fldCharType="begin">
                <w:fldData xml:space="preserve">PEVuZE5vdGU+PENpdGU+PEF1dGhvcj5MaTwvQXV0aG9yPjxZZWFyPjIwMjA8L1llYXI+PFJlY051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(Anderson </w:t>
            </w:r>
            <w:r w:rsidR="00F80CEB" w:rsidRPr="00E64AF4">
              <w:rPr>
                <w:sz w:val="18"/>
                <w:lang w:val="en-US"/>
              </w:rPr>
              <w:t>and others,</w:t>
            </w:r>
            <w:r w:rsidRPr="00E64AF4">
              <w:rPr>
                <w:sz w:val="18"/>
                <w:lang w:val="en-US"/>
              </w:rPr>
              <w:t xml:space="preserve"> 2023; Anderson </w:t>
            </w:r>
            <w:r w:rsidR="00F80CEB" w:rsidRPr="00E64AF4">
              <w:rPr>
                <w:sz w:val="18"/>
                <w:lang w:val="en-US"/>
              </w:rPr>
              <w:t>and others,</w:t>
            </w:r>
            <w:r w:rsidRPr="00E64AF4">
              <w:rPr>
                <w:sz w:val="18"/>
                <w:lang w:val="en-US"/>
              </w:rPr>
              <w:t xml:space="preserve"> 2022; Li </w:t>
            </w:r>
            <w:r w:rsidR="00F80CEB" w:rsidRPr="00E64AF4">
              <w:rPr>
                <w:sz w:val="18"/>
                <w:lang w:val="en-US"/>
              </w:rPr>
              <w:t>and others,</w:t>
            </w:r>
            <w:r w:rsidRPr="00E64AF4">
              <w:rPr>
                <w:sz w:val="18"/>
                <w:lang w:val="en-US"/>
              </w:rPr>
              <w:t xml:space="preserve"> 2020; López Del Amo </w:t>
            </w:r>
            <w:r w:rsidR="00F80CEB" w:rsidRPr="00E64AF4">
              <w:rPr>
                <w:sz w:val="18"/>
                <w:lang w:val="en-US"/>
              </w:rPr>
              <w:t>and others,</w:t>
            </w:r>
            <w:r w:rsidRPr="00E64AF4">
              <w:rPr>
                <w:sz w:val="18"/>
                <w:lang w:val="en-US"/>
              </w:rPr>
              <w:t xml:space="preserve"> 2020; Terradas </w:t>
            </w:r>
            <w:r w:rsidR="00183313" w:rsidRPr="00E64AF4">
              <w:rPr>
                <w:sz w:val="18"/>
                <w:lang w:val="en-US"/>
              </w:rPr>
              <w:t xml:space="preserve">and </w:t>
            </w:r>
            <w:r w:rsidRPr="00E64AF4">
              <w:rPr>
                <w:sz w:val="18"/>
                <w:lang w:val="en-US"/>
              </w:rPr>
              <w:t xml:space="preserve"> 2021)</w:t>
            </w:r>
            <w:r w:rsidRPr="00B45531">
              <w:rPr>
                <w:sz w:val="18"/>
                <w:szCs w:val="18"/>
              </w:rPr>
              <w:fldChar w:fldCharType="end"/>
            </w:r>
          </w:p>
          <w:p w14:paraId="528B4789" w14:textId="77777777" w:rsidR="00C37194" w:rsidRPr="00E64AF4" w:rsidRDefault="00C37194">
            <w:pPr>
              <w:spacing w:line="180" w:lineRule="exact"/>
              <w:jc w:val="center"/>
              <w:rPr>
                <w:sz w:val="18"/>
                <w:lang w:val="en-US"/>
              </w:rPr>
            </w:pPr>
          </w:p>
        </w:tc>
      </w:tr>
      <w:tr w:rsidR="00C37194" w:rsidRPr="004B6EB5" w14:paraId="52A8FFE6" w14:textId="77777777">
        <w:trPr>
          <w:trHeight w:val="265"/>
        </w:trPr>
        <w:tc>
          <w:tcPr>
            <w:tcW w:w="1418" w:type="dxa"/>
            <w:vMerge/>
            <w:tcBorders>
              <w:top w:val="single" w:sz="18" w:space="0" w:color="auto"/>
            </w:tcBorders>
            <w:shd w:val="clear" w:color="auto" w:fill="F2F2F2" w:themeFill="background1" w:themeFillShade="F2"/>
          </w:tcPr>
          <w:p w14:paraId="09E2A6A5" w14:textId="77777777" w:rsidR="00C37194" w:rsidRPr="00E64AF4" w:rsidRDefault="00C37194">
            <w:pPr>
              <w:spacing w:line="180" w:lineRule="exact"/>
              <w:jc w:val="center"/>
              <w:rPr>
                <w:sz w:val="18"/>
                <w:lang w:val="en-US"/>
              </w:rPr>
            </w:pPr>
          </w:p>
        </w:tc>
        <w:tc>
          <w:tcPr>
            <w:tcW w:w="1700" w:type="dxa"/>
            <w:vMerge/>
            <w:tcBorders>
              <w:top w:val="single" w:sz="18" w:space="0" w:color="auto"/>
            </w:tcBorders>
            <w:shd w:val="clear" w:color="auto" w:fill="F2F2F2" w:themeFill="background1" w:themeFillShade="F2"/>
          </w:tcPr>
          <w:p w14:paraId="571FBBCA" w14:textId="77777777" w:rsidR="00C37194" w:rsidRPr="00E64AF4" w:rsidRDefault="00C37194">
            <w:pPr>
              <w:spacing w:line="180" w:lineRule="exact"/>
              <w:jc w:val="center"/>
              <w:rPr>
                <w:i/>
                <w:sz w:val="18"/>
                <w:lang w:val="en-US"/>
              </w:rPr>
            </w:pPr>
          </w:p>
        </w:tc>
        <w:tc>
          <w:tcPr>
            <w:tcW w:w="1702" w:type="dxa"/>
            <w:vMerge/>
            <w:tcBorders>
              <w:top w:val="single" w:sz="18" w:space="0" w:color="auto"/>
            </w:tcBorders>
            <w:shd w:val="clear" w:color="auto" w:fill="F2F2F2" w:themeFill="background1" w:themeFillShade="F2"/>
          </w:tcPr>
          <w:p w14:paraId="777428E5" w14:textId="77777777" w:rsidR="00C37194" w:rsidRPr="00E64AF4" w:rsidRDefault="00C37194">
            <w:pPr>
              <w:spacing w:line="180" w:lineRule="exact"/>
              <w:jc w:val="center"/>
              <w:rPr>
                <w:sz w:val="18"/>
                <w:lang w:val="en-US"/>
              </w:rPr>
            </w:pPr>
          </w:p>
        </w:tc>
        <w:tc>
          <w:tcPr>
            <w:tcW w:w="1844" w:type="dxa"/>
            <w:shd w:val="clear" w:color="auto" w:fill="F2F2F2" w:themeFill="background1" w:themeFillShade="F2"/>
          </w:tcPr>
          <w:p w14:paraId="3E51C457" w14:textId="77777777" w:rsidR="00C37194" w:rsidRPr="00E64AF4" w:rsidRDefault="00C37194">
            <w:pPr>
              <w:spacing w:line="180" w:lineRule="exact"/>
              <w:jc w:val="center"/>
              <w:rPr>
                <w:sz w:val="18"/>
                <w:lang w:val="en-US"/>
              </w:rPr>
            </w:pPr>
          </w:p>
          <w:p w14:paraId="61E60DDA" w14:textId="77777777" w:rsidR="00C37194" w:rsidRPr="00E64AF4" w:rsidRDefault="00C37194">
            <w:pPr>
              <w:spacing w:line="180" w:lineRule="exact"/>
              <w:jc w:val="center"/>
              <w:rPr>
                <w:sz w:val="18"/>
                <w:lang w:val="en-US"/>
              </w:rPr>
            </w:pPr>
          </w:p>
        </w:tc>
        <w:tc>
          <w:tcPr>
            <w:tcW w:w="1418" w:type="dxa"/>
            <w:shd w:val="clear" w:color="auto" w:fill="F2F2F2" w:themeFill="background1" w:themeFillShade="F2"/>
          </w:tcPr>
          <w:p w14:paraId="51AE52A4" w14:textId="77777777" w:rsidR="00C37194" w:rsidRPr="00E64AF4" w:rsidRDefault="00C37194">
            <w:pPr>
              <w:spacing w:line="180" w:lineRule="exact"/>
              <w:jc w:val="center"/>
              <w:rPr>
                <w:sz w:val="18"/>
                <w:lang w:val="en-US"/>
              </w:rPr>
            </w:pPr>
          </w:p>
          <w:p w14:paraId="27A52D61" w14:textId="77777777" w:rsidR="00C37194" w:rsidRPr="00E64AF4" w:rsidRDefault="00C37194">
            <w:pPr>
              <w:spacing w:line="180" w:lineRule="exact"/>
              <w:rPr>
                <w:sz w:val="18"/>
                <w:lang w:val="en-US"/>
              </w:rPr>
            </w:pPr>
          </w:p>
        </w:tc>
        <w:tc>
          <w:tcPr>
            <w:tcW w:w="1701" w:type="dxa"/>
            <w:tcBorders>
              <w:top w:val="single" w:sz="2" w:space="0" w:color="auto"/>
              <w:bottom w:val="single" w:sz="18" w:space="0" w:color="auto"/>
            </w:tcBorders>
            <w:shd w:val="clear" w:color="auto" w:fill="F2F2F2" w:themeFill="background1" w:themeFillShade="F2"/>
          </w:tcPr>
          <w:p w14:paraId="06CAA6E0" w14:textId="77777777" w:rsidR="00C37194" w:rsidRPr="00E64AF4" w:rsidRDefault="00C37194">
            <w:pPr>
              <w:spacing w:line="180" w:lineRule="exact"/>
              <w:jc w:val="center"/>
              <w:rPr>
                <w:sz w:val="18"/>
                <w:lang w:val="en-US"/>
              </w:rPr>
            </w:pPr>
          </w:p>
          <w:p w14:paraId="2770A18A" w14:textId="77777777" w:rsidR="00C37194" w:rsidRPr="00B45531" w:rsidRDefault="00C37194">
            <w:pPr>
              <w:spacing w:line="180" w:lineRule="exact"/>
              <w:jc w:val="center"/>
              <w:rPr>
                <w:sz w:val="18"/>
                <w:szCs w:val="18"/>
              </w:rPr>
            </w:pPr>
            <w:r w:rsidRPr="00B45531">
              <w:rPr>
                <w:sz w:val="18"/>
                <w:szCs w:val="18"/>
              </w:rPr>
              <w:t>Toxin antidote rescue system</w:t>
            </w:r>
          </w:p>
          <w:p w14:paraId="26F1ED85" w14:textId="77777777" w:rsidR="00C37194" w:rsidRPr="00B45531" w:rsidRDefault="00C37194">
            <w:pPr>
              <w:spacing w:line="180" w:lineRule="exact"/>
              <w:jc w:val="center"/>
              <w:rPr>
                <w:sz w:val="18"/>
                <w:szCs w:val="18"/>
              </w:rPr>
            </w:pPr>
          </w:p>
        </w:tc>
        <w:tc>
          <w:tcPr>
            <w:tcW w:w="1842" w:type="dxa"/>
            <w:tcBorders>
              <w:top w:val="single" w:sz="2" w:space="0" w:color="auto"/>
              <w:bottom w:val="single" w:sz="18" w:space="0" w:color="auto"/>
            </w:tcBorders>
            <w:shd w:val="clear" w:color="auto" w:fill="F2F2F2" w:themeFill="background1" w:themeFillShade="F2"/>
          </w:tcPr>
          <w:p w14:paraId="2A31DE9C" w14:textId="77777777" w:rsidR="00C37194" w:rsidRPr="00B45531" w:rsidRDefault="00C37194">
            <w:pPr>
              <w:spacing w:line="180" w:lineRule="exact"/>
              <w:jc w:val="center"/>
              <w:rPr>
                <w:sz w:val="18"/>
                <w:szCs w:val="18"/>
              </w:rPr>
            </w:pPr>
          </w:p>
          <w:p w14:paraId="5635D199" w14:textId="77777777" w:rsidR="00C37194" w:rsidRPr="00B45531" w:rsidRDefault="00C37194">
            <w:pPr>
              <w:spacing w:line="180" w:lineRule="exact"/>
              <w:jc w:val="center"/>
              <w:rPr>
                <w:sz w:val="18"/>
                <w:szCs w:val="18"/>
              </w:rPr>
            </w:pPr>
            <w:r w:rsidRPr="00B45531">
              <w:rPr>
                <w:sz w:val="18"/>
                <w:szCs w:val="18"/>
              </w:rPr>
              <w:t>Modification</w:t>
            </w:r>
          </w:p>
        </w:tc>
        <w:tc>
          <w:tcPr>
            <w:tcW w:w="1559" w:type="dxa"/>
            <w:tcBorders>
              <w:top w:val="single" w:sz="2" w:space="0" w:color="auto"/>
              <w:bottom w:val="single" w:sz="18" w:space="0" w:color="auto"/>
            </w:tcBorders>
            <w:shd w:val="clear" w:color="auto" w:fill="F2F2F2" w:themeFill="background1" w:themeFillShade="F2"/>
          </w:tcPr>
          <w:p w14:paraId="69B6CCFF" w14:textId="77777777" w:rsidR="00C37194" w:rsidRPr="00B45531" w:rsidRDefault="00C37194">
            <w:pPr>
              <w:spacing w:line="180" w:lineRule="exact"/>
              <w:jc w:val="center"/>
              <w:rPr>
                <w:sz w:val="18"/>
                <w:szCs w:val="18"/>
              </w:rPr>
            </w:pPr>
          </w:p>
          <w:p w14:paraId="24E33A7D" w14:textId="77777777" w:rsidR="00C37194" w:rsidRPr="00B45531" w:rsidRDefault="00C37194">
            <w:pPr>
              <w:spacing w:line="180" w:lineRule="exact"/>
              <w:jc w:val="center"/>
              <w:rPr>
                <w:sz w:val="18"/>
                <w:szCs w:val="18"/>
              </w:rPr>
            </w:pPr>
            <w:r w:rsidRPr="00B45531">
              <w:rPr>
                <w:sz w:val="18"/>
                <w:szCs w:val="18"/>
              </w:rPr>
              <w:t>Modelling</w:t>
            </w:r>
          </w:p>
        </w:tc>
        <w:tc>
          <w:tcPr>
            <w:tcW w:w="1417" w:type="dxa"/>
            <w:tcBorders>
              <w:top w:val="single" w:sz="2" w:space="0" w:color="auto"/>
              <w:bottom w:val="single" w:sz="18" w:space="0" w:color="auto"/>
            </w:tcBorders>
            <w:shd w:val="clear" w:color="auto" w:fill="F2F2F2" w:themeFill="background1" w:themeFillShade="F2"/>
          </w:tcPr>
          <w:p w14:paraId="3C479DCF" w14:textId="77777777" w:rsidR="00C37194" w:rsidRPr="00B45531" w:rsidRDefault="00C37194">
            <w:pPr>
              <w:spacing w:line="180" w:lineRule="exact"/>
              <w:jc w:val="center"/>
              <w:rPr>
                <w:sz w:val="18"/>
                <w:szCs w:val="18"/>
              </w:rPr>
            </w:pPr>
          </w:p>
          <w:p w14:paraId="227DE438" w14:textId="55B7E0CF" w:rsidR="00C37194" w:rsidRPr="00B45531" w:rsidRDefault="00C37194">
            <w:pPr>
              <w:spacing w:line="180" w:lineRule="exact"/>
              <w:jc w:val="center"/>
              <w:rPr>
                <w:sz w:val="18"/>
                <w:szCs w:val="18"/>
              </w:rPr>
            </w:pPr>
            <w:r w:rsidRPr="00B45531">
              <w:rPr>
                <w:sz w:val="18"/>
                <w:szCs w:val="18"/>
              </w:rPr>
              <w:fldChar w:fldCharType="begin"/>
            </w:r>
            <w:r w:rsidRPr="00B45531">
              <w:rPr>
                <w:sz w:val="18"/>
              </w:rPr>
              <w:instrText xml:space="preserve"> ADDIN EN.CITE &lt;EndNote&gt;&lt;Cite&gt;&lt;Author&gt;Legros&lt;/Author&gt;&lt;Year&gt;2013&lt;/Year&gt;&lt;RecNum&gt;23948&lt;/RecNum&gt;&lt;DisplayText&gt;(Legros et al., 2013)&lt;/DisplayText&gt;&lt;record&gt;&lt;rec-number&gt;23948&lt;/rec-number&gt;&lt;foreign-keys&gt;&lt;key app="EN" db-id="sxd2rda5xvs0soe2z0459vtoft2tr205a0p0" timestamp="1702023826" guid="2595a73b-339e-4b84-8eb3-361f201d8ae4"&gt;23948&lt;/key&gt;&lt;/foreign-keys&gt;&lt;ref-type name="Journal Article"&gt;17&lt;/ref-type&gt;&lt;contributors&gt;&lt;authors&gt;&lt;author&gt;Legros, Mathieu&lt;/author&gt;&lt;author&gt;Xu, Chonggang&lt;/author&gt;&lt;author&gt;Morrison, Amy&lt;/author&gt;&lt;author&gt;Scott, Thomas W.&lt;/author&gt;&lt;author&gt;Lloyd, Alun L.&lt;/author&gt;&lt;author&gt;Gould, Fred&lt;/author&gt;&lt;/authors&gt;&lt;/contributors&gt;&lt;titles&gt;&lt;title&gt;Modeling the Dynamics of a Non-Limited and a Self-Limited Gene Drive System in Structured Aedes aegypti Populations&lt;/title&gt;&lt;secondary-title&gt;PLOS ONE&lt;/secondary-title&gt;&lt;/titles&gt;&lt;periodical&gt;&lt;full-title&gt;PLoS One&lt;/full-title&gt;&lt;/periodical&gt;&lt;pages&gt;e83354&lt;/pages&gt;&lt;volume&gt;8&lt;/volume&gt;&lt;number&gt;12&lt;/number&gt;&lt;dates&gt;&lt;year&gt;2013&lt;/year&gt;&lt;/dates&gt;&lt;publisher&gt;Public Library of Science&lt;/publisher&gt;&lt;urls&gt;&lt;related-urls&gt;&lt;url&gt;https://doi.org/10.1371/journal.pone.0083354&lt;/url&gt;&lt;/related-urls&gt;&lt;/urls&gt;&lt;electronic-resource-num&gt;10.1371/journal.pone.0083354&lt;/electronic-resource-num&gt;&lt;/record&gt;&lt;/Cite&gt;&lt;/EndNote&gt;</w:instrText>
            </w:r>
            <w:r w:rsidRPr="00B45531">
              <w:rPr>
                <w:sz w:val="18"/>
                <w:szCs w:val="18"/>
              </w:rPr>
              <w:fldChar w:fldCharType="separate"/>
            </w:r>
            <w:r w:rsidRPr="00B45531">
              <w:rPr>
                <w:noProof/>
                <w:sz w:val="18"/>
                <w:szCs w:val="18"/>
              </w:rPr>
              <w:t xml:space="preserve">(Legros </w:t>
            </w:r>
            <w:r w:rsidR="00F80CEB">
              <w:rPr>
                <w:noProof/>
                <w:sz w:val="18"/>
                <w:szCs w:val="18"/>
              </w:rPr>
              <w:t>and others,</w:t>
            </w:r>
            <w:r w:rsidRPr="00B45531">
              <w:rPr>
                <w:noProof/>
                <w:sz w:val="18"/>
                <w:szCs w:val="18"/>
              </w:rPr>
              <w:t xml:space="preserve"> 2013)</w:t>
            </w:r>
            <w:r w:rsidRPr="00B45531">
              <w:rPr>
                <w:sz w:val="18"/>
                <w:szCs w:val="18"/>
              </w:rPr>
              <w:fldChar w:fldCharType="end"/>
            </w:r>
          </w:p>
        </w:tc>
      </w:tr>
      <w:tr w:rsidR="00C37194" w:rsidRPr="004B6EB5" w14:paraId="6DC817DE" w14:textId="77777777">
        <w:trPr>
          <w:trHeight w:val="265"/>
        </w:trPr>
        <w:tc>
          <w:tcPr>
            <w:tcW w:w="1418" w:type="dxa"/>
            <w:tcBorders>
              <w:top w:val="single" w:sz="18" w:space="0" w:color="auto"/>
              <w:bottom w:val="single" w:sz="18" w:space="0" w:color="auto"/>
            </w:tcBorders>
            <w:shd w:val="clear" w:color="auto" w:fill="F2F2F2" w:themeFill="background1" w:themeFillShade="F2"/>
          </w:tcPr>
          <w:p w14:paraId="386E064D" w14:textId="77777777" w:rsidR="00C37194" w:rsidRPr="00B45531" w:rsidRDefault="00C37194">
            <w:pPr>
              <w:spacing w:line="180" w:lineRule="exact"/>
              <w:rPr>
                <w:i/>
                <w:iCs/>
                <w:sz w:val="18"/>
                <w:szCs w:val="18"/>
              </w:rPr>
            </w:pPr>
          </w:p>
          <w:p w14:paraId="6FF49974" w14:textId="77777777" w:rsidR="00C37194" w:rsidRPr="00B45531" w:rsidRDefault="00C37194">
            <w:pPr>
              <w:spacing w:line="180" w:lineRule="exact"/>
              <w:jc w:val="center"/>
              <w:rPr>
                <w:sz w:val="18"/>
                <w:szCs w:val="18"/>
              </w:rPr>
            </w:pPr>
            <w:proofErr w:type="spellStart"/>
            <w:r w:rsidRPr="00B45531">
              <w:rPr>
                <w:i/>
                <w:iCs/>
                <w:sz w:val="18"/>
                <w:szCs w:val="18"/>
              </w:rPr>
              <w:t>Wuchereria</w:t>
            </w:r>
            <w:proofErr w:type="spellEnd"/>
            <w:r w:rsidRPr="00B45531">
              <w:rPr>
                <w:i/>
                <w:iCs/>
                <w:sz w:val="18"/>
                <w:szCs w:val="18"/>
              </w:rPr>
              <w:t xml:space="preserve"> </w:t>
            </w:r>
            <w:proofErr w:type="spellStart"/>
            <w:r w:rsidRPr="00B45531">
              <w:rPr>
                <w:i/>
                <w:iCs/>
                <w:sz w:val="18"/>
                <w:szCs w:val="18"/>
              </w:rPr>
              <w:t>bancrofti</w:t>
            </w:r>
            <w:proofErr w:type="spellEnd"/>
            <w:r w:rsidRPr="00B45531">
              <w:rPr>
                <w:i/>
                <w:iCs/>
                <w:sz w:val="18"/>
                <w:szCs w:val="18"/>
              </w:rPr>
              <w:t xml:space="preserve"> </w:t>
            </w:r>
            <w:r w:rsidRPr="00B45531">
              <w:rPr>
                <w:sz w:val="18"/>
                <w:szCs w:val="18"/>
              </w:rPr>
              <w:t>lymphatic filariasis,</w:t>
            </w:r>
          </w:p>
          <w:p w14:paraId="15AFDD0C" w14:textId="77777777" w:rsidR="00C37194" w:rsidRPr="00B45531" w:rsidRDefault="00C37194">
            <w:pPr>
              <w:spacing w:line="180" w:lineRule="exact"/>
              <w:jc w:val="center"/>
              <w:rPr>
                <w:sz w:val="18"/>
                <w:szCs w:val="18"/>
              </w:rPr>
            </w:pPr>
            <w:r w:rsidRPr="00B45531">
              <w:rPr>
                <w:sz w:val="18"/>
                <w:szCs w:val="18"/>
              </w:rPr>
              <w:t>West Nile virus,</w:t>
            </w:r>
          </w:p>
          <w:p w14:paraId="16BFCA09" w14:textId="77777777" w:rsidR="00C37194" w:rsidRPr="00B45531" w:rsidRDefault="00C37194">
            <w:pPr>
              <w:spacing w:line="180" w:lineRule="exact"/>
              <w:jc w:val="center"/>
              <w:rPr>
                <w:sz w:val="18"/>
                <w:szCs w:val="18"/>
              </w:rPr>
            </w:pPr>
            <w:r w:rsidRPr="00B45531">
              <w:rPr>
                <w:sz w:val="18"/>
                <w:szCs w:val="18"/>
              </w:rPr>
              <w:t>St. Louis encephalitis</w:t>
            </w:r>
          </w:p>
          <w:p w14:paraId="56B68958" w14:textId="77777777" w:rsidR="00C37194" w:rsidRPr="00B45531" w:rsidRDefault="00C37194">
            <w:pPr>
              <w:spacing w:line="180" w:lineRule="exact"/>
              <w:jc w:val="center"/>
              <w:rPr>
                <w:sz w:val="18"/>
                <w:szCs w:val="18"/>
              </w:rPr>
            </w:pPr>
          </w:p>
        </w:tc>
        <w:tc>
          <w:tcPr>
            <w:tcW w:w="1700" w:type="dxa"/>
            <w:tcBorders>
              <w:top w:val="single" w:sz="18" w:space="0" w:color="auto"/>
              <w:bottom w:val="single" w:sz="18" w:space="0" w:color="auto"/>
            </w:tcBorders>
            <w:shd w:val="clear" w:color="auto" w:fill="F2F2F2" w:themeFill="background1" w:themeFillShade="F2"/>
          </w:tcPr>
          <w:p w14:paraId="33BFD926" w14:textId="77777777" w:rsidR="00C37194" w:rsidRPr="00B45531" w:rsidRDefault="00C37194">
            <w:pPr>
              <w:spacing w:line="180" w:lineRule="exact"/>
              <w:rPr>
                <w:i/>
                <w:iCs/>
                <w:sz w:val="18"/>
                <w:szCs w:val="18"/>
              </w:rPr>
            </w:pPr>
          </w:p>
          <w:p w14:paraId="61FA5B06" w14:textId="77777777" w:rsidR="00C37194" w:rsidRPr="00B45531" w:rsidRDefault="00C37194">
            <w:pPr>
              <w:spacing w:line="180" w:lineRule="exact"/>
              <w:jc w:val="center"/>
              <w:rPr>
                <w:sz w:val="18"/>
                <w:szCs w:val="18"/>
              </w:rPr>
            </w:pPr>
            <w:proofErr w:type="spellStart"/>
            <w:r w:rsidRPr="00B45531">
              <w:rPr>
                <w:i/>
                <w:iCs/>
                <w:sz w:val="18"/>
                <w:szCs w:val="18"/>
              </w:rPr>
              <w:t>Cx</w:t>
            </w:r>
            <w:proofErr w:type="spellEnd"/>
            <w:r w:rsidRPr="00B45531">
              <w:rPr>
                <w:i/>
                <w:iCs/>
                <w:sz w:val="18"/>
                <w:szCs w:val="18"/>
              </w:rPr>
              <w:t xml:space="preserve">. </w:t>
            </w:r>
            <w:proofErr w:type="spellStart"/>
            <w:r w:rsidRPr="00B45531">
              <w:rPr>
                <w:i/>
                <w:iCs/>
                <w:sz w:val="18"/>
                <w:szCs w:val="18"/>
              </w:rPr>
              <w:t>quinquefasciatus</w:t>
            </w:r>
            <w:proofErr w:type="spellEnd"/>
          </w:p>
        </w:tc>
        <w:tc>
          <w:tcPr>
            <w:tcW w:w="1702" w:type="dxa"/>
            <w:tcBorders>
              <w:top w:val="single" w:sz="18" w:space="0" w:color="auto"/>
              <w:bottom w:val="single" w:sz="18" w:space="0" w:color="auto"/>
            </w:tcBorders>
            <w:shd w:val="clear" w:color="auto" w:fill="F2F2F2" w:themeFill="background1" w:themeFillShade="F2"/>
          </w:tcPr>
          <w:p w14:paraId="5C82D550" w14:textId="77777777" w:rsidR="00C37194" w:rsidRPr="00B45531" w:rsidRDefault="00C37194">
            <w:pPr>
              <w:spacing w:line="180" w:lineRule="exact"/>
              <w:rPr>
                <w:sz w:val="18"/>
                <w:szCs w:val="18"/>
              </w:rPr>
            </w:pPr>
          </w:p>
          <w:p w14:paraId="223E39A1" w14:textId="77777777" w:rsidR="00C37194" w:rsidRPr="00B45531" w:rsidRDefault="00C37194">
            <w:pPr>
              <w:spacing w:line="180" w:lineRule="exact"/>
              <w:jc w:val="center"/>
              <w:rPr>
                <w:sz w:val="18"/>
                <w:szCs w:val="18"/>
              </w:rPr>
            </w:pPr>
            <w:r w:rsidRPr="00B45531">
              <w:rPr>
                <w:sz w:val="18"/>
                <w:szCs w:val="18"/>
              </w:rPr>
              <w:t>High</w:t>
            </w:r>
          </w:p>
        </w:tc>
        <w:tc>
          <w:tcPr>
            <w:tcW w:w="1844" w:type="dxa"/>
            <w:tcBorders>
              <w:top w:val="single" w:sz="18" w:space="0" w:color="auto"/>
              <w:bottom w:val="single" w:sz="18" w:space="0" w:color="auto"/>
            </w:tcBorders>
            <w:shd w:val="clear" w:color="auto" w:fill="F2F2F2" w:themeFill="background1" w:themeFillShade="F2"/>
          </w:tcPr>
          <w:p w14:paraId="4835879D" w14:textId="77777777" w:rsidR="00C37194" w:rsidRPr="00B45531" w:rsidRDefault="00C37194">
            <w:pPr>
              <w:spacing w:line="180" w:lineRule="exact"/>
              <w:rPr>
                <w:sz w:val="18"/>
                <w:szCs w:val="18"/>
              </w:rPr>
            </w:pPr>
          </w:p>
          <w:p w14:paraId="48A07FBB" w14:textId="77777777" w:rsidR="00C37194" w:rsidRPr="00B45531" w:rsidRDefault="00C37194">
            <w:pPr>
              <w:spacing w:line="180" w:lineRule="exact"/>
              <w:jc w:val="center"/>
              <w:rPr>
                <w:sz w:val="18"/>
                <w:szCs w:val="18"/>
              </w:rPr>
            </w:pPr>
            <w:r w:rsidRPr="00B45531">
              <w:rPr>
                <w:sz w:val="18"/>
                <w:szCs w:val="18"/>
              </w:rPr>
              <w:t>Self-limiting</w:t>
            </w:r>
          </w:p>
          <w:p w14:paraId="5050FFC6" w14:textId="77777777" w:rsidR="00C37194" w:rsidRPr="00B45531" w:rsidRDefault="00C37194">
            <w:pPr>
              <w:spacing w:line="180" w:lineRule="exact"/>
              <w:jc w:val="center"/>
              <w:rPr>
                <w:sz w:val="18"/>
                <w:szCs w:val="18"/>
              </w:rPr>
            </w:pPr>
          </w:p>
          <w:p w14:paraId="4E713CC6" w14:textId="77777777" w:rsidR="00C37194" w:rsidRPr="00B45531" w:rsidRDefault="00C37194">
            <w:pPr>
              <w:spacing w:line="180" w:lineRule="exact"/>
              <w:jc w:val="center"/>
              <w:rPr>
                <w:sz w:val="18"/>
                <w:szCs w:val="18"/>
              </w:rPr>
            </w:pPr>
          </w:p>
        </w:tc>
        <w:tc>
          <w:tcPr>
            <w:tcW w:w="1418" w:type="dxa"/>
            <w:tcBorders>
              <w:top w:val="single" w:sz="18" w:space="0" w:color="auto"/>
              <w:bottom w:val="single" w:sz="18" w:space="0" w:color="auto"/>
            </w:tcBorders>
            <w:shd w:val="clear" w:color="auto" w:fill="F2F2F2" w:themeFill="background1" w:themeFillShade="F2"/>
          </w:tcPr>
          <w:p w14:paraId="69355CB5" w14:textId="77777777" w:rsidR="00C37194" w:rsidRPr="00B45531" w:rsidRDefault="00C37194">
            <w:pPr>
              <w:spacing w:line="180" w:lineRule="exact"/>
              <w:rPr>
                <w:sz w:val="18"/>
                <w:szCs w:val="18"/>
              </w:rPr>
            </w:pPr>
          </w:p>
          <w:p w14:paraId="3F32715B" w14:textId="77777777" w:rsidR="00C37194" w:rsidRPr="00B45531" w:rsidRDefault="00C37194">
            <w:pPr>
              <w:spacing w:line="180" w:lineRule="exact"/>
              <w:jc w:val="center"/>
              <w:rPr>
                <w:sz w:val="18"/>
                <w:szCs w:val="18"/>
              </w:rPr>
            </w:pPr>
            <w:r w:rsidRPr="00B45531">
              <w:rPr>
                <w:sz w:val="18"/>
                <w:szCs w:val="18"/>
              </w:rPr>
              <w:t>Localised</w:t>
            </w:r>
          </w:p>
        </w:tc>
        <w:tc>
          <w:tcPr>
            <w:tcW w:w="1701" w:type="dxa"/>
            <w:tcBorders>
              <w:top w:val="single" w:sz="18" w:space="0" w:color="auto"/>
              <w:bottom w:val="single" w:sz="18" w:space="0" w:color="auto"/>
            </w:tcBorders>
            <w:shd w:val="clear" w:color="auto" w:fill="F2F2F2" w:themeFill="background1" w:themeFillShade="F2"/>
          </w:tcPr>
          <w:p w14:paraId="0D339597" w14:textId="77777777" w:rsidR="00C37194" w:rsidRPr="00B45531" w:rsidRDefault="00C37194">
            <w:pPr>
              <w:spacing w:line="180" w:lineRule="exact"/>
              <w:rPr>
                <w:sz w:val="18"/>
                <w:szCs w:val="18"/>
              </w:rPr>
            </w:pPr>
          </w:p>
          <w:p w14:paraId="0EFE7A0E" w14:textId="77777777" w:rsidR="00C37194" w:rsidRPr="00B45531" w:rsidRDefault="00C37194">
            <w:pPr>
              <w:spacing w:line="180" w:lineRule="exact"/>
              <w:jc w:val="center"/>
              <w:rPr>
                <w:sz w:val="18"/>
                <w:szCs w:val="18"/>
              </w:rPr>
            </w:pPr>
            <w:r w:rsidRPr="00B45531">
              <w:rPr>
                <w:sz w:val="18"/>
                <w:szCs w:val="18"/>
              </w:rPr>
              <w:t>Homing,</w:t>
            </w:r>
          </w:p>
          <w:p w14:paraId="539D2767" w14:textId="77777777" w:rsidR="00C37194" w:rsidRPr="00B45531" w:rsidRDefault="00C37194">
            <w:pPr>
              <w:spacing w:line="180" w:lineRule="exact"/>
              <w:jc w:val="center"/>
              <w:rPr>
                <w:sz w:val="18"/>
                <w:szCs w:val="18"/>
              </w:rPr>
            </w:pPr>
            <w:r w:rsidRPr="00B45531">
              <w:rPr>
                <w:sz w:val="18"/>
                <w:szCs w:val="18"/>
              </w:rPr>
              <w:t>Split drive</w:t>
            </w:r>
          </w:p>
        </w:tc>
        <w:tc>
          <w:tcPr>
            <w:tcW w:w="1842" w:type="dxa"/>
            <w:tcBorders>
              <w:top w:val="single" w:sz="18" w:space="0" w:color="auto"/>
              <w:bottom w:val="single" w:sz="18" w:space="0" w:color="auto"/>
            </w:tcBorders>
            <w:shd w:val="clear" w:color="auto" w:fill="F2F2F2" w:themeFill="background1" w:themeFillShade="F2"/>
          </w:tcPr>
          <w:p w14:paraId="4EFD7CB9" w14:textId="77777777" w:rsidR="00C37194" w:rsidRPr="00B45531" w:rsidRDefault="00C37194">
            <w:pPr>
              <w:spacing w:line="180" w:lineRule="exact"/>
              <w:rPr>
                <w:sz w:val="18"/>
                <w:szCs w:val="18"/>
              </w:rPr>
            </w:pPr>
          </w:p>
          <w:p w14:paraId="6DA6AB08" w14:textId="77777777" w:rsidR="00C37194" w:rsidRPr="00B45531" w:rsidRDefault="00C37194">
            <w:pPr>
              <w:spacing w:line="180" w:lineRule="exact"/>
              <w:jc w:val="center"/>
              <w:rPr>
                <w:sz w:val="18"/>
                <w:szCs w:val="18"/>
              </w:rPr>
            </w:pPr>
            <w:r w:rsidRPr="00B45531">
              <w:rPr>
                <w:sz w:val="18"/>
                <w:szCs w:val="18"/>
              </w:rPr>
              <w:t>Modification</w:t>
            </w:r>
          </w:p>
        </w:tc>
        <w:tc>
          <w:tcPr>
            <w:tcW w:w="1559" w:type="dxa"/>
            <w:tcBorders>
              <w:top w:val="single" w:sz="18" w:space="0" w:color="auto"/>
              <w:bottom w:val="single" w:sz="18" w:space="0" w:color="auto"/>
            </w:tcBorders>
            <w:shd w:val="clear" w:color="auto" w:fill="F2F2F2" w:themeFill="background1" w:themeFillShade="F2"/>
          </w:tcPr>
          <w:p w14:paraId="2DFC4C57" w14:textId="77777777" w:rsidR="00C37194" w:rsidRPr="00B45531" w:rsidRDefault="00C37194">
            <w:pPr>
              <w:spacing w:line="180" w:lineRule="exact"/>
              <w:rPr>
                <w:sz w:val="18"/>
                <w:szCs w:val="18"/>
              </w:rPr>
            </w:pPr>
          </w:p>
          <w:p w14:paraId="430977F4" w14:textId="77777777" w:rsidR="00C37194" w:rsidRPr="00B45531" w:rsidRDefault="00C37194">
            <w:pPr>
              <w:spacing w:line="180" w:lineRule="exact"/>
              <w:jc w:val="center"/>
              <w:rPr>
                <w:sz w:val="18"/>
                <w:szCs w:val="18"/>
              </w:rPr>
            </w:pPr>
            <w:r w:rsidRPr="00B45531">
              <w:rPr>
                <w:sz w:val="18"/>
                <w:szCs w:val="18"/>
              </w:rPr>
              <w:t xml:space="preserve">Strains generated and tested in insectary in target </w:t>
            </w:r>
            <w:proofErr w:type="gramStart"/>
            <w:r w:rsidRPr="00B45531">
              <w:rPr>
                <w:sz w:val="18"/>
                <w:szCs w:val="18"/>
              </w:rPr>
              <w:t>species</w:t>
            </w:r>
            <w:proofErr w:type="gramEnd"/>
          </w:p>
          <w:p w14:paraId="5D4B9704" w14:textId="77777777" w:rsidR="00C37194" w:rsidRPr="00B45531" w:rsidRDefault="00C37194">
            <w:pPr>
              <w:spacing w:line="180" w:lineRule="exact"/>
              <w:jc w:val="center"/>
              <w:rPr>
                <w:sz w:val="18"/>
                <w:szCs w:val="18"/>
              </w:rPr>
            </w:pPr>
          </w:p>
        </w:tc>
        <w:tc>
          <w:tcPr>
            <w:tcW w:w="1417" w:type="dxa"/>
            <w:tcBorders>
              <w:top w:val="single" w:sz="18" w:space="0" w:color="auto"/>
              <w:bottom w:val="single" w:sz="18" w:space="0" w:color="auto"/>
            </w:tcBorders>
            <w:shd w:val="clear" w:color="auto" w:fill="F2F2F2" w:themeFill="background1" w:themeFillShade="F2"/>
          </w:tcPr>
          <w:p w14:paraId="37ED6A51" w14:textId="77777777" w:rsidR="00C37194" w:rsidRPr="00B45531" w:rsidRDefault="00C37194">
            <w:pPr>
              <w:spacing w:line="180" w:lineRule="exact"/>
              <w:rPr>
                <w:sz w:val="18"/>
                <w:szCs w:val="18"/>
              </w:rPr>
            </w:pPr>
          </w:p>
          <w:p w14:paraId="2A14748D" w14:textId="0A384423" w:rsidR="00C37194" w:rsidRPr="00B45531" w:rsidRDefault="00C37194">
            <w:pPr>
              <w:spacing w:line="180" w:lineRule="exact"/>
              <w:jc w:val="center"/>
              <w:rPr>
                <w:sz w:val="18"/>
                <w:szCs w:val="18"/>
              </w:rPr>
            </w:pPr>
            <w:r w:rsidRPr="00B45531">
              <w:rPr>
                <w:sz w:val="18"/>
                <w:szCs w:val="18"/>
              </w:rPr>
              <w:fldChar w:fldCharType="begin">
                <w:fldData xml:space="preserve">PEVuZE5vdGU+PENpdGU+PEF1dGhvcj5IYXJ2ZXktU2FtdWVsPC9BdXRob3I+PFllYXI+MjAyMzwv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</w:fldData>
              </w:fldChar>
            </w:r>
            <w:r w:rsidRPr="00B45531">
              <w:rPr>
                <w:sz w:val="18"/>
                <w:szCs w:val="18"/>
              </w:rPr>
              <w:instrText xml:space="preserve"> ADDIN EN.CITE </w:instrText>
            </w:r>
            <w:r w:rsidRPr="00B45531">
              <w:rPr>
                <w:sz w:val="18"/>
                <w:szCs w:val="18"/>
              </w:rPr>
              <w:fldChar w:fldCharType="begin">
                <w:fldData xml:space="preserve">PEVuZE5vdGU+PENpdGU+PEF1dGhvcj5IYXJ2ZXktU2FtdWVsPC9BdXRob3I+PFllYXI+MjAyMzwv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</w:fldData>
              </w:fldChar>
            </w:r>
            <w:r w:rsidRPr="00B45531">
              <w:rPr>
                <w:sz w:val="18"/>
                <w:szCs w:val="18"/>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45531">
              <w:rPr>
                <w:noProof/>
                <w:sz w:val="18"/>
                <w:szCs w:val="18"/>
              </w:rPr>
              <w:t xml:space="preserve">(Harvey-Samuel </w:t>
            </w:r>
            <w:r w:rsidR="00F80CEB">
              <w:rPr>
                <w:noProof/>
                <w:sz w:val="18"/>
                <w:szCs w:val="18"/>
              </w:rPr>
              <w:t>and others,</w:t>
            </w:r>
            <w:r w:rsidRPr="00B45531">
              <w:rPr>
                <w:noProof/>
                <w:sz w:val="18"/>
                <w:szCs w:val="18"/>
              </w:rPr>
              <w:t xml:space="preserve"> 2023)</w:t>
            </w:r>
            <w:r w:rsidRPr="00B45531">
              <w:rPr>
                <w:sz w:val="18"/>
                <w:szCs w:val="18"/>
              </w:rPr>
              <w:fldChar w:fldCharType="end"/>
            </w:r>
          </w:p>
        </w:tc>
      </w:tr>
      <w:tr w:rsidR="00C37194" w:rsidRPr="002A1A51" w14:paraId="5DDF5C07" w14:textId="77777777">
        <w:trPr>
          <w:trHeight w:val="265"/>
        </w:trPr>
        <w:tc>
          <w:tcPr>
            <w:tcW w:w="1418" w:type="dxa"/>
            <w:vMerge w:val="restart"/>
            <w:tcBorders>
              <w:top w:val="single" w:sz="18" w:space="0" w:color="auto"/>
            </w:tcBorders>
            <w:shd w:val="clear" w:color="auto" w:fill="F2F2F2" w:themeFill="background1" w:themeFillShade="F2"/>
          </w:tcPr>
          <w:p w14:paraId="304886E7" w14:textId="77777777" w:rsidR="00C37194" w:rsidRPr="00B45531" w:rsidRDefault="00C37194">
            <w:pPr>
              <w:spacing w:line="180" w:lineRule="exact"/>
              <w:jc w:val="center"/>
              <w:rPr>
                <w:sz w:val="18"/>
                <w:szCs w:val="18"/>
              </w:rPr>
            </w:pPr>
          </w:p>
          <w:p w14:paraId="696C0B15" w14:textId="77777777" w:rsidR="00C37194" w:rsidRPr="00B45531" w:rsidRDefault="00C37194">
            <w:pPr>
              <w:spacing w:line="180" w:lineRule="exact"/>
              <w:jc w:val="center"/>
              <w:rPr>
                <w:sz w:val="18"/>
                <w:szCs w:val="18"/>
              </w:rPr>
            </w:pPr>
            <w:r w:rsidRPr="00B45531">
              <w:rPr>
                <w:sz w:val="18"/>
                <w:szCs w:val="18"/>
              </w:rPr>
              <w:t>Potentially multiple</w:t>
            </w:r>
          </w:p>
          <w:p w14:paraId="70F20330" w14:textId="7C178527" w:rsidR="00C37194" w:rsidRPr="00B45531" w:rsidRDefault="00C37194">
            <w:pPr>
              <w:spacing w:line="180" w:lineRule="exact"/>
              <w:jc w:val="center"/>
              <w:rPr>
                <w:sz w:val="18"/>
                <w:szCs w:val="18"/>
              </w:rPr>
            </w:pPr>
            <w:r w:rsidRPr="00B45531">
              <w:rPr>
                <w:sz w:val="18"/>
                <w:szCs w:val="18"/>
              </w:rPr>
              <w:t>other vectors (e.g.</w:t>
            </w:r>
            <w:r w:rsidR="009265EB">
              <w:rPr>
                <w:sz w:val="18"/>
                <w:szCs w:val="18"/>
              </w:rPr>
              <w:t>,</w:t>
            </w:r>
          </w:p>
          <w:p w14:paraId="0F712B1F" w14:textId="77777777" w:rsidR="00C37194" w:rsidRPr="00B45531" w:rsidRDefault="00C37194">
            <w:pPr>
              <w:spacing w:line="180" w:lineRule="exact"/>
              <w:jc w:val="center"/>
              <w:rPr>
                <w:sz w:val="18"/>
                <w:szCs w:val="18"/>
              </w:rPr>
            </w:pPr>
            <w:r w:rsidRPr="00B45531">
              <w:rPr>
                <w:i/>
                <w:iCs/>
                <w:sz w:val="18"/>
                <w:szCs w:val="18"/>
              </w:rPr>
              <w:t>Anopheles</w:t>
            </w:r>
            <w:r w:rsidRPr="00B45531">
              <w:rPr>
                <w:sz w:val="18"/>
                <w:szCs w:val="18"/>
              </w:rPr>
              <w:t xml:space="preserve">, </w:t>
            </w:r>
            <w:r w:rsidRPr="00B45531">
              <w:rPr>
                <w:i/>
                <w:iCs/>
                <w:sz w:val="18"/>
                <w:szCs w:val="18"/>
              </w:rPr>
              <w:t>Aedes,</w:t>
            </w:r>
            <w:r w:rsidRPr="00B45531">
              <w:rPr>
                <w:sz w:val="18"/>
                <w:szCs w:val="18"/>
              </w:rPr>
              <w:t xml:space="preserve"> or </w:t>
            </w:r>
            <w:r w:rsidRPr="00B45531">
              <w:rPr>
                <w:i/>
                <w:iCs/>
                <w:sz w:val="18"/>
                <w:szCs w:val="18"/>
              </w:rPr>
              <w:t xml:space="preserve">Culex </w:t>
            </w:r>
            <w:r w:rsidRPr="00B45531">
              <w:rPr>
                <w:sz w:val="18"/>
                <w:szCs w:val="18"/>
              </w:rPr>
              <w:t>species from South America or Asia Pacific regions)</w:t>
            </w:r>
          </w:p>
        </w:tc>
        <w:tc>
          <w:tcPr>
            <w:tcW w:w="1700" w:type="dxa"/>
            <w:vMerge w:val="restart"/>
            <w:tcBorders>
              <w:top w:val="single" w:sz="18" w:space="0" w:color="auto"/>
            </w:tcBorders>
            <w:shd w:val="clear" w:color="auto" w:fill="F2F2F2" w:themeFill="background1" w:themeFillShade="F2"/>
          </w:tcPr>
          <w:p w14:paraId="03900049" w14:textId="77777777" w:rsidR="00C37194" w:rsidRPr="00B45531" w:rsidRDefault="00C37194">
            <w:pPr>
              <w:spacing w:line="180" w:lineRule="exact"/>
              <w:jc w:val="center"/>
              <w:rPr>
                <w:sz w:val="18"/>
                <w:szCs w:val="18"/>
              </w:rPr>
            </w:pPr>
          </w:p>
          <w:p w14:paraId="46679097" w14:textId="77777777" w:rsidR="00C37194" w:rsidRPr="00B45531" w:rsidRDefault="00C37194">
            <w:pPr>
              <w:spacing w:line="180" w:lineRule="exact"/>
              <w:jc w:val="center"/>
              <w:rPr>
                <w:sz w:val="18"/>
                <w:szCs w:val="18"/>
              </w:rPr>
            </w:pPr>
            <w:r w:rsidRPr="00B45531">
              <w:rPr>
                <w:sz w:val="18"/>
                <w:szCs w:val="18"/>
              </w:rPr>
              <w:t>Potentially</w:t>
            </w:r>
          </w:p>
          <w:p w14:paraId="0E22C0CF" w14:textId="77777777" w:rsidR="00C37194" w:rsidRPr="00B45531" w:rsidRDefault="00C37194">
            <w:pPr>
              <w:spacing w:line="180" w:lineRule="exact"/>
              <w:jc w:val="center"/>
              <w:rPr>
                <w:sz w:val="18"/>
                <w:szCs w:val="18"/>
              </w:rPr>
            </w:pPr>
            <w:r w:rsidRPr="00B45531">
              <w:rPr>
                <w:sz w:val="18"/>
                <w:szCs w:val="18"/>
              </w:rPr>
              <w:t>multiple</w:t>
            </w:r>
          </w:p>
          <w:p w14:paraId="664B7168" w14:textId="749EF2A0" w:rsidR="00C37194" w:rsidRPr="00B45531" w:rsidRDefault="00C37194">
            <w:pPr>
              <w:spacing w:line="180" w:lineRule="exact"/>
              <w:jc w:val="center"/>
              <w:rPr>
                <w:sz w:val="18"/>
                <w:szCs w:val="18"/>
              </w:rPr>
            </w:pPr>
            <w:r w:rsidRPr="00B45531">
              <w:rPr>
                <w:sz w:val="18"/>
                <w:szCs w:val="18"/>
              </w:rPr>
              <w:t>other diseases (e.g.</w:t>
            </w:r>
            <w:r w:rsidR="009265EB">
              <w:rPr>
                <w:sz w:val="18"/>
                <w:szCs w:val="18"/>
              </w:rPr>
              <w:t>,</w:t>
            </w:r>
            <w:r w:rsidRPr="00B45531">
              <w:rPr>
                <w:sz w:val="18"/>
                <w:szCs w:val="18"/>
              </w:rPr>
              <w:t xml:space="preserve"> </w:t>
            </w:r>
          </w:p>
          <w:p w14:paraId="774A8310" w14:textId="77777777" w:rsidR="00C37194" w:rsidRPr="00B45531" w:rsidRDefault="00C37194">
            <w:pPr>
              <w:spacing w:line="180" w:lineRule="exact"/>
              <w:jc w:val="center"/>
              <w:rPr>
                <w:sz w:val="18"/>
                <w:szCs w:val="18"/>
              </w:rPr>
            </w:pPr>
            <w:r w:rsidRPr="00B45531">
              <w:rPr>
                <w:sz w:val="18"/>
                <w:szCs w:val="18"/>
              </w:rPr>
              <w:t xml:space="preserve">malaria or arboviral infections </w:t>
            </w:r>
          </w:p>
          <w:p w14:paraId="0092E651" w14:textId="77777777" w:rsidR="00C37194" w:rsidRPr="00B45531" w:rsidRDefault="00C37194">
            <w:pPr>
              <w:spacing w:line="180" w:lineRule="exact"/>
              <w:jc w:val="center"/>
              <w:rPr>
                <w:sz w:val="18"/>
                <w:szCs w:val="18"/>
              </w:rPr>
            </w:pPr>
            <w:r w:rsidRPr="00B45531">
              <w:rPr>
                <w:sz w:val="18"/>
                <w:szCs w:val="18"/>
              </w:rPr>
              <w:t xml:space="preserve">from South </w:t>
            </w:r>
          </w:p>
          <w:p w14:paraId="1E9A5B50" w14:textId="77777777" w:rsidR="00C37194" w:rsidRPr="00B45531" w:rsidRDefault="00C37194">
            <w:pPr>
              <w:spacing w:line="180" w:lineRule="exact"/>
              <w:jc w:val="center"/>
              <w:rPr>
                <w:sz w:val="18"/>
                <w:szCs w:val="18"/>
              </w:rPr>
            </w:pPr>
            <w:r w:rsidRPr="00B45531">
              <w:rPr>
                <w:sz w:val="18"/>
                <w:szCs w:val="18"/>
              </w:rPr>
              <w:t xml:space="preserve">America or </w:t>
            </w:r>
          </w:p>
          <w:p w14:paraId="22ADD426" w14:textId="77777777" w:rsidR="00C37194" w:rsidRPr="00B45531" w:rsidRDefault="00C37194">
            <w:pPr>
              <w:spacing w:line="180" w:lineRule="exact"/>
              <w:jc w:val="center"/>
              <w:rPr>
                <w:sz w:val="18"/>
                <w:szCs w:val="18"/>
              </w:rPr>
            </w:pPr>
            <w:r w:rsidRPr="00B45531">
              <w:rPr>
                <w:sz w:val="18"/>
                <w:szCs w:val="18"/>
              </w:rPr>
              <w:t xml:space="preserve">Asia Pacific </w:t>
            </w:r>
          </w:p>
          <w:p w14:paraId="01B06ABF" w14:textId="77777777" w:rsidR="00C37194" w:rsidRPr="00B45531" w:rsidRDefault="00C37194">
            <w:pPr>
              <w:spacing w:line="180" w:lineRule="exact"/>
              <w:jc w:val="center"/>
              <w:rPr>
                <w:sz w:val="18"/>
                <w:szCs w:val="18"/>
              </w:rPr>
            </w:pPr>
            <w:r w:rsidRPr="00B45531">
              <w:rPr>
                <w:sz w:val="18"/>
                <w:szCs w:val="18"/>
              </w:rPr>
              <w:t>regions)</w:t>
            </w:r>
          </w:p>
        </w:tc>
        <w:tc>
          <w:tcPr>
            <w:tcW w:w="1702" w:type="dxa"/>
            <w:tcBorders>
              <w:top w:val="single" w:sz="18" w:space="0" w:color="auto"/>
            </w:tcBorders>
            <w:shd w:val="clear" w:color="auto" w:fill="F2F2F2" w:themeFill="background1" w:themeFillShade="F2"/>
          </w:tcPr>
          <w:p w14:paraId="67FBCE4E" w14:textId="77777777" w:rsidR="00C37194" w:rsidRPr="00B45531" w:rsidRDefault="00C37194">
            <w:pPr>
              <w:spacing w:line="180" w:lineRule="exact"/>
              <w:jc w:val="center"/>
              <w:rPr>
                <w:sz w:val="18"/>
                <w:szCs w:val="18"/>
              </w:rPr>
            </w:pPr>
          </w:p>
          <w:p w14:paraId="42266F47" w14:textId="77777777" w:rsidR="00C37194" w:rsidRPr="00B45531" w:rsidRDefault="00C37194">
            <w:pPr>
              <w:spacing w:line="180" w:lineRule="exact"/>
              <w:jc w:val="center"/>
              <w:rPr>
                <w:sz w:val="18"/>
                <w:szCs w:val="18"/>
              </w:rPr>
            </w:pPr>
            <w:r w:rsidRPr="00B45531">
              <w:rPr>
                <w:sz w:val="18"/>
                <w:szCs w:val="18"/>
              </w:rPr>
              <w:t>Low</w:t>
            </w:r>
          </w:p>
          <w:p w14:paraId="5787BCED" w14:textId="77777777" w:rsidR="00C37194" w:rsidRPr="00B45531" w:rsidRDefault="00C37194">
            <w:pPr>
              <w:spacing w:line="180" w:lineRule="exact"/>
              <w:jc w:val="center"/>
              <w:rPr>
                <w:sz w:val="18"/>
                <w:szCs w:val="18"/>
              </w:rPr>
            </w:pPr>
          </w:p>
        </w:tc>
        <w:tc>
          <w:tcPr>
            <w:tcW w:w="1844" w:type="dxa"/>
            <w:tcBorders>
              <w:top w:val="single" w:sz="18" w:space="0" w:color="auto"/>
            </w:tcBorders>
            <w:shd w:val="clear" w:color="auto" w:fill="F2F2F2" w:themeFill="background1" w:themeFillShade="F2"/>
          </w:tcPr>
          <w:p w14:paraId="0D67AA8A" w14:textId="77777777" w:rsidR="00C37194" w:rsidRPr="00B45531" w:rsidRDefault="00C37194">
            <w:pPr>
              <w:spacing w:line="180" w:lineRule="exact"/>
              <w:jc w:val="center"/>
              <w:rPr>
                <w:sz w:val="18"/>
                <w:szCs w:val="18"/>
              </w:rPr>
            </w:pPr>
          </w:p>
          <w:p w14:paraId="5D062CD3" w14:textId="77777777" w:rsidR="00C37194" w:rsidRPr="00B45531" w:rsidRDefault="00C37194">
            <w:pPr>
              <w:spacing w:line="180" w:lineRule="exact"/>
              <w:jc w:val="center"/>
              <w:rPr>
                <w:sz w:val="18"/>
                <w:szCs w:val="18"/>
              </w:rPr>
            </w:pPr>
            <w:r w:rsidRPr="00B45531">
              <w:rPr>
                <w:sz w:val="18"/>
                <w:szCs w:val="18"/>
              </w:rPr>
              <w:t>Self-sustaining</w:t>
            </w:r>
          </w:p>
          <w:p w14:paraId="50F27970" w14:textId="77777777" w:rsidR="00C37194" w:rsidRPr="00B45531" w:rsidRDefault="00C37194">
            <w:pPr>
              <w:spacing w:line="180" w:lineRule="exact"/>
              <w:jc w:val="center"/>
              <w:rPr>
                <w:sz w:val="18"/>
                <w:szCs w:val="18"/>
              </w:rPr>
            </w:pPr>
          </w:p>
        </w:tc>
        <w:tc>
          <w:tcPr>
            <w:tcW w:w="1418" w:type="dxa"/>
            <w:tcBorders>
              <w:top w:val="single" w:sz="18" w:space="0" w:color="auto"/>
            </w:tcBorders>
            <w:shd w:val="clear" w:color="auto" w:fill="F2F2F2" w:themeFill="background1" w:themeFillShade="F2"/>
          </w:tcPr>
          <w:p w14:paraId="01298EEA" w14:textId="77777777" w:rsidR="00C37194" w:rsidRPr="00B45531" w:rsidRDefault="00C37194">
            <w:pPr>
              <w:spacing w:line="180" w:lineRule="exact"/>
              <w:jc w:val="center"/>
              <w:rPr>
                <w:sz w:val="18"/>
                <w:szCs w:val="18"/>
              </w:rPr>
            </w:pPr>
          </w:p>
          <w:p w14:paraId="325C5697" w14:textId="77777777" w:rsidR="00C37194" w:rsidRPr="00B45531" w:rsidRDefault="00C37194">
            <w:pPr>
              <w:spacing w:line="180" w:lineRule="exact"/>
              <w:jc w:val="center"/>
              <w:rPr>
                <w:sz w:val="18"/>
                <w:szCs w:val="18"/>
              </w:rPr>
            </w:pPr>
            <w:r w:rsidRPr="00B45531">
              <w:rPr>
                <w:sz w:val="18"/>
                <w:szCs w:val="18"/>
              </w:rPr>
              <w:t>Non-localised</w:t>
            </w:r>
          </w:p>
          <w:p w14:paraId="1B729F73" w14:textId="77777777" w:rsidR="00C37194" w:rsidRPr="00B45531" w:rsidRDefault="00C37194">
            <w:pPr>
              <w:spacing w:line="180" w:lineRule="exact"/>
              <w:jc w:val="center"/>
              <w:rPr>
                <w:sz w:val="18"/>
                <w:szCs w:val="18"/>
              </w:rPr>
            </w:pPr>
          </w:p>
        </w:tc>
        <w:tc>
          <w:tcPr>
            <w:tcW w:w="1701" w:type="dxa"/>
            <w:tcBorders>
              <w:top w:val="single" w:sz="18" w:space="0" w:color="auto"/>
              <w:bottom w:val="single" w:sz="2" w:space="0" w:color="auto"/>
            </w:tcBorders>
            <w:shd w:val="clear" w:color="auto" w:fill="F2F2F2" w:themeFill="background1" w:themeFillShade="F2"/>
          </w:tcPr>
          <w:p w14:paraId="175BAD6C" w14:textId="77777777" w:rsidR="00C37194" w:rsidRPr="00B45531" w:rsidRDefault="00C37194">
            <w:pPr>
              <w:spacing w:line="180" w:lineRule="exact"/>
              <w:rPr>
                <w:sz w:val="18"/>
                <w:szCs w:val="18"/>
              </w:rPr>
            </w:pPr>
          </w:p>
          <w:p w14:paraId="3318D1A1" w14:textId="77777777" w:rsidR="00C37194" w:rsidRPr="00B45531" w:rsidRDefault="00C37194">
            <w:pPr>
              <w:spacing w:line="180" w:lineRule="exact"/>
              <w:jc w:val="center"/>
              <w:rPr>
                <w:sz w:val="18"/>
                <w:szCs w:val="18"/>
              </w:rPr>
            </w:pPr>
            <w:r w:rsidRPr="00B45531">
              <w:rPr>
                <w:sz w:val="18"/>
                <w:szCs w:val="18"/>
              </w:rPr>
              <w:t>Medea (Maternal effect dominant embryonic arrest)</w:t>
            </w:r>
          </w:p>
          <w:p w14:paraId="5A2ED0F6" w14:textId="77777777" w:rsidR="00C37194" w:rsidRPr="00B45531" w:rsidRDefault="00C37194">
            <w:pPr>
              <w:spacing w:line="180" w:lineRule="exact"/>
              <w:jc w:val="center"/>
              <w:rPr>
                <w:sz w:val="18"/>
                <w:szCs w:val="18"/>
              </w:rPr>
            </w:pPr>
          </w:p>
        </w:tc>
        <w:tc>
          <w:tcPr>
            <w:tcW w:w="1842" w:type="dxa"/>
            <w:tcBorders>
              <w:top w:val="single" w:sz="18" w:space="0" w:color="auto"/>
              <w:bottom w:val="single" w:sz="2" w:space="0" w:color="auto"/>
            </w:tcBorders>
            <w:shd w:val="clear" w:color="auto" w:fill="F2F2F2" w:themeFill="background1" w:themeFillShade="F2"/>
          </w:tcPr>
          <w:p w14:paraId="511349CA" w14:textId="77777777" w:rsidR="00C37194" w:rsidRPr="00B45531" w:rsidRDefault="00C37194">
            <w:pPr>
              <w:spacing w:line="180" w:lineRule="exact"/>
              <w:jc w:val="center"/>
              <w:rPr>
                <w:sz w:val="18"/>
                <w:szCs w:val="18"/>
              </w:rPr>
            </w:pPr>
          </w:p>
          <w:p w14:paraId="6C02B96D" w14:textId="77777777" w:rsidR="00C37194" w:rsidRPr="00B45531" w:rsidRDefault="00C37194">
            <w:pPr>
              <w:spacing w:line="180" w:lineRule="exact"/>
              <w:jc w:val="center"/>
              <w:rPr>
                <w:sz w:val="18"/>
                <w:szCs w:val="18"/>
              </w:rPr>
            </w:pPr>
            <w:r w:rsidRPr="00B45531">
              <w:rPr>
                <w:sz w:val="18"/>
                <w:szCs w:val="18"/>
              </w:rPr>
              <w:t>Modification</w:t>
            </w:r>
          </w:p>
          <w:p w14:paraId="3F906BC8" w14:textId="77777777" w:rsidR="00C37194" w:rsidRPr="00B45531" w:rsidRDefault="00C37194">
            <w:pPr>
              <w:spacing w:line="180" w:lineRule="exact"/>
              <w:jc w:val="center"/>
              <w:rPr>
                <w:sz w:val="18"/>
                <w:szCs w:val="18"/>
              </w:rPr>
            </w:pPr>
          </w:p>
        </w:tc>
        <w:tc>
          <w:tcPr>
            <w:tcW w:w="1559" w:type="dxa"/>
            <w:tcBorders>
              <w:top w:val="single" w:sz="18" w:space="0" w:color="auto"/>
              <w:bottom w:val="single" w:sz="2" w:space="0" w:color="auto"/>
            </w:tcBorders>
            <w:shd w:val="clear" w:color="auto" w:fill="F2F2F2" w:themeFill="background1" w:themeFillShade="F2"/>
          </w:tcPr>
          <w:p w14:paraId="2283A1C3" w14:textId="77777777" w:rsidR="00C37194" w:rsidRPr="00B45531" w:rsidRDefault="00C37194">
            <w:pPr>
              <w:spacing w:line="180" w:lineRule="exact"/>
              <w:jc w:val="center"/>
              <w:rPr>
                <w:sz w:val="18"/>
                <w:szCs w:val="18"/>
              </w:rPr>
            </w:pPr>
          </w:p>
          <w:p w14:paraId="2EE181F8" w14:textId="77777777" w:rsidR="00C37194" w:rsidRPr="00B45531" w:rsidRDefault="00C37194">
            <w:pPr>
              <w:spacing w:line="180" w:lineRule="exact"/>
              <w:jc w:val="center"/>
              <w:rPr>
                <w:sz w:val="18"/>
                <w:szCs w:val="18"/>
              </w:rPr>
            </w:pPr>
            <w:r w:rsidRPr="00B45531">
              <w:rPr>
                <w:sz w:val="18"/>
                <w:szCs w:val="18"/>
              </w:rPr>
              <w:t>Modelling,</w:t>
            </w:r>
          </w:p>
          <w:p w14:paraId="1C43CF8D" w14:textId="77777777" w:rsidR="00C37194" w:rsidRPr="00B45531" w:rsidRDefault="00C37194">
            <w:pPr>
              <w:spacing w:line="180" w:lineRule="exact"/>
              <w:jc w:val="center"/>
              <w:rPr>
                <w:sz w:val="18"/>
                <w:szCs w:val="18"/>
              </w:rPr>
            </w:pPr>
            <w:r w:rsidRPr="00B45531">
              <w:rPr>
                <w:sz w:val="18"/>
                <w:szCs w:val="18"/>
              </w:rPr>
              <w:t xml:space="preserve">Strains generated and tested in </w:t>
            </w:r>
            <w:r w:rsidRPr="00B45531">
              <w:rPr>
                <w:i/>
                <w:iCs/>
                <w:sz w:val="18"/>
                <w:szCs w:val="18"/>
              </w:rPr>
              <w:t xml:space="preserve">Drosophila </w:t>
            </w:r>
            <w:r w:rsidRPr="00B45531">
              <w:rPr>
                <w:sz w:val="18"/>
                <w:szCs w:val="18"/>
              </w:rPr>
              <w:t xml:space="preserve">model system </w:t>
            </w:r>
            <w:proofErr w:type="gramStart"/>
            <w:r w:rsidRPr="00B45531">
              <w:rPr>
                <w:sz w:val="18"/>
                <w:szCs w:val="18"/>
              </w:rPr>
              <w:t>only</w:t>
            </w:r>
            <w:proofErr w:type="gramEnd"/>
          </w:p>
          <w:p w14:paraId="707E207F" w14:textId="77777777" w:rsidR="00C37194" w:rsidRPr="00B45531" w:rsidRDefault="00C37194">
            <w:pPr>
              <w:spacing w:line="180" w:lineRule="exact"/>
              <w:jc w:val="center"/>
              <w:rPr>
                <w:sz w:val="18"/>
                <w:szCs w:val="18"/>
              </w:rPr>
            </w:pPr>
          </w:p>
          <w:p w14:paraId="31B1A4E5" w14:textId="77777777" w:rsidR="00C37194" w:rsidRPr="00B45531" w:rsidRDefault="00C37194">
            <w:pPr>
              <w:spacing w:line="180" w:lineRule="exact"/>
              <w:jc w:val="center"/>
              <w:rPr>
                <w:sz w:val="18"/>
                <w:szCs w:val="18"/>
              </w:rPr>
            </w:pPr>
          </w:p>
        </w:tc>
        <w:tc>
          <w:tcPr>
            <w:tcW w:w="1417" w:type="dxa"/>
            <w:tcBorders>
              <w:top w:val="single" w:sz="18" w:space="0" w:color="auto"/>
              <w:bottom w:val="single" w:sz="2" w:space="0" w:color="auto"/>
            </w:tcBorders>
            <w:shd w:val="clear" w:color="auto" w:fill="F2F2F2" w:themeFill="background1" w:themeFillShade="F2"/>
          </w:tcPr>
          <w:p w14:paraId="070FA94E" w14:textId="77777777" w:rsidR="00C37194" w:rsidRPr="00B45531" w:rsidRDefault="00C37194">
            <w:pPr>
              <w:spacing w:line="180" w:lineRule="exact"/>
              <w:jc w:val="center"/>
              <w:rPr>
                <w:sz w:val="18"/>
                <w:szCs w:val="18"/>
              </w:rPr>
            </w:pPr>
          </w:p>
          <w:p w14:paraId="7EDECD14" w14:textId="67B28E4A"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PEVuZE5vdGU+PENpdGU+PEF1dGhvcj5DaGVuPC9BdXRob3I+PFllYXI+MjAwNzwvWWVhcj48UmVj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</w:fldData>
              </w:fldChar>
            </w:r>
            <w:r w:rsidRPr="00E64AF4">
              <w:rPr>
                <w:sz w:val="18"/>
                <w:lang w:val="en-US"/>
              </w:rPr>
              <w:instrText xml:space="preserve"> ADDIN EN.CITE </w:instrText>
            </w:r>
            <w:r w:rsidRPr="00B45531">
              <w:rPr>
                <w:sz w:val="18"/>
                <w:szCs w:val="18"/>
              </w:rPr>
              <w:fldChar w:fldCharType="begin">
                <w:fldData xml:space="preserve">PEVuZE5vdGU+PENpdGU+PEF1dGhvcj5DaGVuPC9BdXRob3I+PFllYXI+MjAwNzwvWWVhcj48UmVj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(Buchman </w:t>
            </w:r>
            <w:r w:rsidR="00F80CEB" w:rsidRPr="00E64AF4">
              <w:rPr>
                <w:sz w:val="18"/>
                <w:lang w:val="en-US"/>
              </w:rPr>
              <w:t>and others,</w:t>
            </w:r>
            <w:r w:rsidRPr="00E64AF4">
              <w:rPr>
                <w:sz w:val="18"/>
                <w:lang w:val="en-US"/>
              </w:rPr>
              <w:t xml:space="preserve"> 2018a; Chen </w:t>
            </w:r>
            <w:r w:rsidR="00F80CEB" w:rsidRPr="00E64AF4">
              <w:rPr>
                <w:sz w:val="18"/>
                <w:lang w:val="en-US"/>
              </w:rPr>
              <w:t xml:space="preserve">and others, </w:t>
            </w:r>
            <w:r w:rsidRPr="00E64AF4">
              <w:rPr>
                <w:sz w:val="18"/>
                <w:lang w:val="en-US"/>
              </w:rPr>
              <w:t xml:space="preserve"> 2007)</w:t>
            </w:r>
            <w:r w:rsidRPr="00B45531">
              <w:rPr>
                <w:sz w:val="18"/>
                <w:szCs w:val="18"/>
              </w:rPr>
              <w:fldChar w:fldCharType="end"/>
            </w:r>
          </w:p>
          <w:p w14:paraId="446E7DDD" w14:textId="77777777" w:rsidR="00C37194" w:rsidRPr="00E64AF4" w:rsidRDefault="00C37194">
            <w:pPr>
              <w:spacing w:line="180" w:lineRule="exact"/>
              <w:jc w:val="center"/>
              <w:rPr>
                <w:sz w:val="18"/>
                <w:lang w:val="en-US"/>
              </w:rPr>
            </w:pPr>
          </w:p>
        </w:tc>
      </w:tr>
      <w:tr w:rsidR="00C37194" w:rsidRPr="004B6EB5" w14:paraId="4030CD55" w14:textId="77777777">
        <w:trPr>
          <w:trHeight w:val="265"/>
        </w:trPr>
        <w:tc>
          <w:tcPr>
            <w:tcW w:w="1418" w:type="dxa"/>
            <w:vMerge/>
            <w:tcBorders>
              <w:top w:val="single" w:sz="18" w:space="0" w:color="auto"/>
            </w:tcBorders>
            <w:shd w:val="clear" w:color="auto" w:fill="F2F2F2" w:themeFill="background1" w:themeFillShade="F2"/>
          </w:tcPr>
          <w:p w14:paraId="5CDA6317" w14:textId="77777777" w:rsidR="00C37194" w:rsidRPr="00E64AF4" w:rsidRDefault="00C37194">
            <w:pPr>
              <w:spacing w:line="180" w:lineRule="exact"/>
              <w:jc w:val="center"/>
              <w:rPr>
                <w:sz w:val="18"/>
                <w:lang w:val="en-US"/>
              </w:rPr>
            </w:pPr>
          </w:p>
        </w:tc>
        <w:tc>
          <w:tcPr>
            <w:tcW w:w="1700" w:type="dxa"/>
            <w:vMerge/>
            <w:tcBorders>
              <w:top w:val="single" w:sz="18" w:space="0" w:color="auto"/>
            </w:tcBorders>
            <w:shd w:val="clear" w:color="auto" w:fill="F2F2F2" w:themeFill="background1" w:themeFillShade="F2"/>
          </w:tcPr>
          <w:p w14:paraId="41184E6F" w14:textId="77777777" w:rsidR="00C37194" w:rsidRPr="00E64AF4" w:rsidRDefault="00C37194">
            <w:pPr>
              <w:spacing w:line="180" w:lineRule="exact"/>
              <w:jc w:val="center"/>
              <w:rPr>
                <w:sz w:val="18"/>
                <w:lang w:val="en-US"/>
              </w:rPr>
            </w:pPr>
          </w:p>
        </w:tc>
        <w:tc>
          <w:tcPr>
            <w:tcW w:w="1702" w:type="dxa"/>
            <w:tcBorders>
              <w:bottom w:val="single" w:sz="2" w:space="0" w:color="auto"/>
            </w:tcBorders>
            <w:shd w:val="clear" w:color="auto" w:fill="F2F2F2" w:themeFill="background1" w:themeFillShade="F2"/>
          </w:tcPr>
          <w:p w14:paraId="5C85D370" w14:textId="77777777" w:rsidR="00C37194" w:rsidRPr="00E64AF4" w:rsidRDefault="00C37194">
            <w:pPr>
              <w:spacing w:line="180" w:lineRule="exact"/>
              <w:jc w:val="center"/>
              <w:rPr>
                <w:sz w:val="18"/>
                <w:lang w:val="en-US"/>
              </w:rPr>
            </w:pPr>
          </w:p>
        </w:tc>
        <w:tc>
          <w:tcPr>
            <w:tcW w:w="1844" w:type="dxa"/>
            <w:tcBorders>
              <w:bottom w:val="single" w:sz="2" w:space="0" w:color="auto"/>
            </w:tcBorders>
            <w:shd w:val="clear" w:color="auto" w:fill="F2F2F2" w:themeFill="background1" w:themeFillShade="F2"/>
          </w:tcPr>
          <w:p w14:paraId="150D44BC" w14:textId="77777777" w:rsidR="00C37194" w:rsidRPr="00E64AF4" w:rsidRDefault="00C37194">
            <w:pPr>
              <w:spacing w:line="180" w:lineRule="exact"/>
              <w:jc w:val="center"/>
              <w:rPr>
                <w:sz w:val="18"/>
                <w:lang w:val="en-US"/>
              </w:rPr>
            </w:pPr>
          </w:p>
        </w:tc>
        <w:tc>
          <w:tcPr>
            <w:tcW w:w="1418" w:type="dxa"/>
            <w:tcBorders>
              <w:bottom w:val="single" w:sz="2" w:space="0" w:color="auto"/>
            </w:tcBorders>
            <w:shd w:val="clear" w:color="auto" w:fill="F2F2F2" w:themeFill="background1" w:themeFillShade="F2"/>
          </w:tcPr>
          <w:p w14:paraId="391299FE" w14:textId="77777777" w:rsidR="00C37194" w:rsidRPr="00E64AF4" w:rsidRDefault="00C37194">
            <w:pPr>
              <w:spacing w:line="180" w:lineRule="exact"/>
              <w:jc w:val="center"/>
              <w:rPr>
                <w:sz w:val="18"/>
                <w:lang w:val="en-US"/>
              </w:rPr>
            </w:pPr>
          </w:p>
        </w:tc>
        <w:tc>
          <w:tcPr>
            <w:tcW w:w="1701" w:type="dxa"/>
            <w:tcBorders>
              <w:top w:val="single" w:sz="2" w:space="0" w:color="auto"/>
              <w:bottom w:val="single" w:sz="2" w:space="0" w:color="auto"/>
            </w:tcBorders>
            <w:shd w:val="clear" w:color="auto" w:fill="F2F2F2" w:themeFill="background1" w:themeFillShade="F2"/>
          </w:tcPr>
          <w:p w14:paraId="19AA79DF" w14:textId="77777777" w:rsidR="00C37194" w:rsidRPr="00E64AF4" w:rsidRDefault="00C37194">
            <w:pPr>
              <w:spacing w:line="180" w:lineRule="exact"/>
              <w:jc w:val="center"/>
              <w:rPr>
                <w:sz w:val="18"/>
                <w:lang w:val="en-US"/>
              </w:rPr>
            </w:pPr>
          </w:p>
          <w:p w14:paraId="3C121643" w14:textId="77777777" w:rsidR="00C37194" w:rsidRPr="00B45531" w:rsidRDefault="00C37194">
            <w:pPr>
              <w:spacing w:line="180" w:lineRule="exact"/>
              <w:jc w:val="center"/>
              <w:rPr>
                <w:sz w:val="18"/>
                <w:szCs w:val="18"/>
              </w:rPr>
            </w:pPr>
            <w:r w:rsidRPr="00B45531">
              <w:rPr>
                <w:sz w:val="18"/>
                <w:szCs w:val="18"/>
              </w:rPr>
              <w:t>Toxin antidote rescue system</w:t>
            </w:r>
          </w:p>
          <w:p w14:paraId="1CECCF4D" w14:textId="77777777" w:rsidR="00C37194" w:rsidRPr="00B45531" w:rsidRDefault="00C37194">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43D970F9" w14:textId="77777777" w:rsidR="00C37194" w:rsidRPr="00B45531" w:rsidRDefault="00C37194">
            <w:pPr>
              <w:spacing w:line="180" w:lineRule="exact"/>
              <w:jc w:val="center"/>
              <w:rPr>
                <w:sz w:val="18"/>
                <w:szCs w:val="18"/>
              </w:rPr>
            </w:pPr>
          </w:p>
          <w:p w14:paraId="07CFDC8C" w14:textId="77777777" w:rsidR="00C37194" w:rsidRPr="00B45531" w:rsidRDefault="00C37194">
            <w:pPr>
              <w:spacing w:line="180" w:lineRule="exact"/>
              <w:jc w:val="center"/>
              <w:rPr>
                <w:sz w:val="18"/>
                <w:szCs w:val="18"/>
              </w:rPr>
            </w:pPr>
            <w:r w:rsidRPr="00B45531">
              <w:rPr>
                <w:sz w:val="18"/>
                <w:szCs w:val="18"/>
              </w:rPr>
              <w:t>Modification</w:t>
            </w:r>
          </w:p>
        </w:tc>
        <w:tc>
          <w:tcPr>
            <w:tcW w:w="1559" w:type="dxa"/>
            <w:tcBorders>
              <w:top w:val="single" w:sz="2" w:space="0" w:color="auto"/>
              <w:bottom w:val="single" w:sz="2" w:space="0" w:color="auto"/>
            </w:tcBorders>
            <w:shd w:val="clear" w:color="auto" w:fill="F2F2F2" w:themeFill="background1" w:themeFillShade="F2"/>
          </w:tcPr>
          <w:p w14:paraId="4C4CA367" w14:textId="77777777" w:rsidR="00C37194" w:rsidRPr="00B45531" w:rsidRDefault="00C37194">
            <w:pPr>
              <w:spacing w:line="180" w:lineRule="exact"/>
              <w:jc w:val="center"/>
              <w:rPr>
                <w:sz w:val="18"/>
                <w:szCs w:val="18"/>
              </w:rPr>
            </w:pPr>
          </w:p>
          <w:p w14:paraId="33257744" w14:textId="77777777" w:rsidR="00C37194" w:rsidRPr="00B45531" w:rsidRDefault="00C37194">
            <w:pPr>
              <w:spacing w:line="180" w:lineRule="exact"/>
              <w:jc w:val="center"/>
              <w:rPr>
                <w:sz w:val="18"/>
                <w:szCs w:val="18"/>
              </w:rPr>
            </w:pPr>
            <w:r w:rsidRPr="00B45531">
              <w:rPr>
                <w:sz w:val="18"/>
                <w:szCs w:val="18"/>
              </w:rPr>
              <w:t>Modelling,</w:t>
            </w:r>
          </w:p>
          <w:p w14:paraId="3F5D452B" w14:textId="77777777" w:rsidR="00C37194" w:rsidRPr="00B45531" w:rsidRDefault="00C37194">
            <w:pPr>
              <w:spacing w:line="180" w:lineRule="exact"/>
              <w:jc w:val="center"/>
              <w:rPr>
                <w:sz w:val="18"/>
                <w:szCs w:val="18"/>
              </w:rPr>
            </w:pPr>
            <w:r w:rsidRPr="00B45531">
              <w:rPr>
                <w:sz w:val="18"/>
                <w:szCs w:val="18"/>
              </w:rPr>
              <w:t xml:space="preserve">Strains generated and tested in </w:t>
            </w:r>
            <w:r w:rsidRPr="00B45531">
              <w:rPr>
                <w:i/>
                <w:iCs/>
                <w:sz w:val="18"/>
                <w:szCs w:val="18"/>
              </w:rPr>
              <w:t xml:space="preserve">Drosophila </w:t>
            </w:r>
            <w:r w:rsidRPr="00B45531">
              <w:rPr>
                <w:sz w:val="18"/>
                <w:szCs w:val="18"/>
              </w:rPr>
              <w:t xml:space="preserve">model system </w:t>
            </w:r>
            <w:proofErr w:type="gramStart"/>
            <w:r w:rsidRPr="00B45531">
              <w:rPr>
                <w:sz w:val="18"/>
                <w:szCs w:val="18"/>
              </w:rPr>
              <w:t>only</w:t>
            </w:r>
            <w:proofErr w:type="gramEnd"/>
          </w:p>
          <w:p w14:paraId="783357D0"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64BCB48E" w14:textId="77777777" w:rsidR="00C37194" w:rsidRPr="00B45531" w:rsidRDefault="00C37194">
            <w:pPr>
              <w:spacing w:line="180" w:lineRule="exact"/>
              <w:jc w:val="center"/>
              <w:rPr>
                <w:sz w:val="18"/>
                <w:szCs w:val="18"/>
              </w:rPr>
            </w:pPr>
          </w:p>
          <w:p w14:paraId="36679E4D" w14:textId="48099495" w:rsidR="00C37194" w:rsidRPr="00B45531" w:rsidRDefault="00C37194">
            <w:pPr>
              <w:spacing w:line="180" w:lineRule="exact"/>
              <w:jc w:val="center"/>
              <w:rPr>
                <w:sz w:val="18"/>
                <w:szCs w:val="18"/>
              </w:rPr>
            </w:pPr>
            <w:r w:rsidRPr="00B45531">
              <w:rPr>
                <w:sz w:val="18"/>
                <w:szCs w:val="18"/>
              </w:rPr>
              <w:fldChar w:fldCharType="begin">
                <w:fldData xml:space="preserve">PEVuZE5vdGU+PENpdGU+PEF1dGhvcj5PYmVyaG9mZXI8L0F1dGhvcj48WWVhcj4yMDIwPC9ZZWFy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</w:fldData>
              </w:fldChar>
            </w:r>
            <w:r w:rsidRPr="00B45531">
              <w:rPr>
                <w:sz w:val="18"/>
                <w:szCs w:val="18"/>
              </w:rPr>
              <w:instrText xml:space="preserve"> ADDIN EN.CITE </w:instrText>
            </w:r>
            <w:r w:rsidRPr="00B45531">
              <w:rPr>
                <w:sz w:val="18"/>
                <w:szCs w:val="18"/>
              </w:rPr>
              <w:fldChar w:fldCharType="begin">
                <w:fldData xml:space="preserve">PEVuZE5vdGU+PENpdGU+PEF1dGhvcj5PYmVyaG9mZXI8L0F1dGhvcj48WWVhcj4yMDIwPC9ZZWFy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</w:fldData>
              </w:fldChar>
            </w:r>
            <w:r w:rsidRPr="00B45531">
              <w:rPr>
                <w:sz w:val="18"/>
                <w:szCs w:val="18"/>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B45531">
              <w:rPr>
                <w:noProof/>
                <w:sz w:val="18"/>
                <w:szCs w:val="18"/>
              </w:rPr>
              <w:t xml:space="preserve">(Oberhofer </w:t>
            </w:r>
            <w:r w:rsidR="00F80CEB">
              <w:rPr>
                <w:noProof/>
                <w:sz w:val="18"/>
                <w:szCs w:val="18"/>
              </w:rPr>
              <w:t>and others,</w:t>
            </w:r>
            <w:r w:rsidRPr="00B45531">
              <w:rPr>
                <w:noProof/>
                <w:sz w:val="18"/>
                <w:szCs w:val="18"/>
              </w:rPr>
              <w:t xml:space="preserve"> 2019, 2020b)</w:t>
            </w:r>
            <w:r w:rsidRPr="00B45531">
              <w:rPr>
                <w:sz w:val="18"/>
                <w:szCs w:val="18"/>
              </w:rPr>
              <w:fldChar w:fldCharType="end"/>
            </w:r>
          </w:p>
        </w:tc>
      </w:tr>
      <w:tr w:rsidR="00C37194" w:rsidRPr="002A1A51" w14:paraId="6B68F429" w14:textId="77777777">
        <w:trPr>
          <w:trHeight w:val="265"/>
        </w:trPr>
        <w:tc>
          <w:tcPr>
            <w:tcW w:w="1418" w:type="dxa"/>
            <w:vMerge/>
            <w:shd w:val="clear" w:color="auto" w:fill="F2F2F2" w:themeFill="background1" w:themeFillShade="F2"/>
          </w:tcPr>
          <w:p w14:paraId="2B421C28" w14:textId="77777777" w:rsidR="00C37194" w:rsidRPr="00B45531" w:rsidRDefault="00C37194">
            <w:pPr>
              <w:spacing w:line="180" w:lineRule="exact"/>
              <w:jc w:val="center"/>
              <w:rPr>
                <w:sz w:val="18"/>
                <w:szCs w:val="18"/>
              </w:rPr>
            </w:pPr>
          </w:p>
        </w:tc>
        <w:tc>
          <w:tcPr>
            <w:tcW w:w="1700" w:type="dxa"/>
            <w:vMerge/>
            <w:shd w:val="clear" w:color="auto" w:fill="F2F2F2" w:themeFill="background1" w:themeFillShade="F2"/>
          </w:tcPr>
          <w:p w14:paraId="223F020D" w14:textId="77777777" w:rsidR="00C37194" w:rsidRPr="00B45531" w:rsidRDefault="00C37194">
            <w:pPr>
              <w:spacing w:line="180" w:lineRule="exact"/>
              <w:jc w:val="center"/>
              <w:rPr>
                <w:sz w:val="18"/>
                <w:szCs w:val="18"/>
              </w:rPr>
            </w:pPr>
          </w:p>
        </w:tc>
        <w:tc>
          <w:tcPr>
            <w:tcW w:w="1702" w:type="dxa"/>
            <w:tcBorders>
              <w:top w:val="single" w:sz="2" w:space="0" w:color="auto"/>
            </w:tcBorders>
            <w:shd w:val="clear" w:color="auto" w:fill="F2F2F2" w:themeFill="background1" w:themeFillShade="F2"/>
          </w:tcPr>
          <w:p w14:paraId="663E6631" w14:textId="77777777" w:rsidR="00C37194" w:rsidRPr="00B45531" w:rsidRDefault="00C37194">
            <w:pPr>
              <w:spacing w:line="180" w:lineRule="exact"/>
              <w:jc w:val="center"/>
              <w:rPr>
                <w:sz w:val="18"/>
                <w:szCs w:val="18"/>
              </w:rPr>
            </w:pPr>
          </w:p>
          <w:p w14:paraId="02E34BDB" w14:textId="77777777" w:rsidR="00C37194" w:rsidRPr="00B45531" w:rsidRDefault="00C37194">
            <w:pPr>
              <w:spacing w:line="180" w:lineRule="exact"/>
              <w:jc w:val="center"/>
              <w:rPr>
                <w:sz w:val="18"/>
                <w:szCs w:val="18"/>
              </w:rPr>
            </w:pPr>
            <w:r w:rsidRPr="00B45531">
              <w:rPr>
                <w:sz w:val="18"/>
                <w:szCs w:val="18"/>
              </w:rPr>
              <w:t xml:space="preserve">High </w:t>
            </w:r>
          </w:p>
        </w:tc>
        <w:tc>
          <w:tcPr>
            <w:tcW w:w="1844" w:type="dxa"/>
            <w:tcBorders>
              <w:top w:val="single" w:sz="2" w:space="0" w:color="auto"/>
            </w:tcBorders>
            <w:shd w:val="clear" w:color="auto" w:fill="F2F2F2" w:themeFill="background1" w:themeFillShade="F2"/>
          </w:tcPr>
          <w:p w14:paraId="64E1D32B" w14:textId="77777777" w:rsidR="00C37194" w:rsidRPr="00B45531" w:rsidRDefault="00C37194">
            <w:pPr>
              <w:spacing w:line="180" w:lineRule="exact"/>
              <w:jc w:val="center"/>
              <w:rPr>
                <w:sz w:val="18"/>
                <w:szCs w:val="18"/>
              </w:rPr>
            </w:pPr>
          </w:p>
          <w:p w14:paraId="466F04D2" w14:textId="77777777" w:rsidR="00C37194" w:rsidRPr="00B45531" w:rsidRDefault="00C37194">
            <w:pPr>
              <w:spacing w:line="180" w:lineRule="exact"/>
              <w:jc w:val="center"/>
              <w:rPr>
                <w:sz w:val="18"/>
                <w:szCs w:val="18"/>
              </w:rPr>
            </w:pPr>
            <w:r w:rsidRPr="00B45531">
              <w:rPr>
                <w:sz w:val="18"/>
                <w:szCs w:val="18"/>
              </w:rPr>
              <w:t>Self-limiting</w:t>
            </w:r>
          </w:p>
          <w:p w14:paraId="2C18C1DC" w14:textId="77777777" w:rsidR="00C37194" w:rsidRPr="00B45531" w:rsidRDefault="00C37194">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4CD1D908" w14:textId="77777777" w:rsidR="00C37194" w:rsidRPr="00B45531" w:rsidRDefault="00C37194">
            <w:pPr>
              <w:spacing w:line="180" w:lineRule="exact"/>
              <w:jc w:val="center"/>
              <w:rPr>
                <w:sz w:val="18"/>
                <w:szCs w:val="18"/>
              </w:rPr>
            </w:pPr>
          </w:p>
          <w:p w14:paraId="297FE605" w14:textId="77777777" w:rsidR="00C37194" w:rsidRPr="00B45531" w:rsidRDefault="00C37194">
            <w:pPr>
              <w:spacing w:line="180" w:lineRule="exact"/>
              <w:jc w:val="center"/>
              <w:rPr>
                <w:sz w:val="18"/>
                <w:szCs w:val="18"/>
              </w:rPr>
            </w:pPr>
            <w:r w:rsidRPr="00B45531">
              <w:rPr>
                <w:sz w:val="18"/>
                <w:szCs w:val="18"/>
              </w:rPr>
              <w:t>Localised</w:t>
            </w:r>
          </w:p>
          <w:p w14:paraId="2AA806B0" w14:textId="77777777" w:rsidR="00C37194" w:rsidRPr="00B45531" w:rsidRDefault="00C37194">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0B15629C" w14:textId="77777777" w:rsidR="00C37194" w:rsidRPr="00B45531" w:rsidRDefault="00C37194">
            <w:pPr>
              <w:spacing w:line="180" w:lineRule="exact"/>
              <w:jc w:val="center"/>
              <w:rPr>
                <w:sz w:val="18"/>
                <w:szCs w:val="18"/>
              </w:rPr>
            </w:pPr>
          </w:p>
          <w:p w14:paraId="4E74B7E3" w14:textId="77777777" w:rsidR="00C37194" w:rsidRPr="00B45531" w:rsidRDefault="00C37194">
            <w:pPr>
              <w:spacing w:line="180" w:lineRule="exact"/>
              <w:jc w:val="center"/>
              <w:rPr>
                <w:sz w:val="18"/>
                <w:szCs w:val="18"/>
              </w:rPr>
            </w:pPr>
            <w:r w:rsidRPr="00B45531">
              <w:rPr>
                <w:sz w:val="18"/>
                <w:szCs w:val="18"/>
              </w:rPr>
              <w:t xml:space="preserve">Toxin antidote rescue system, </w:t>
            </w:r>
          </w:p>
          <w:p w14:paraId="6EBF68A9" w14:textId="77777777" w:rsidR="00C37194" w:rsidRPr="00B45531" w:rsidRDefault="00C37194">
            <w:pPr>
              <w:spacing w:line="180" w:lineRule="exact"/>
              <w:jc w:val="center"/>
              <w:rPr>
                <w:sz w:val="18"/>
                <w:szCs w:val="18"/>
              </w:rPr>
            </w:pPr>
            <w:r w:rsidRPr="00B45531">
              <w:rPr>
                <w:sz w:val="18"/>
                <w:szCs w:val="18"/>
              </w:rPr>
              <w:t>Split drive</w:t>
            </w:r>
          </w:p>
          <w:p w14:paraId="401F1C7F" w14:textId="77777777" w:rsidR="00C37194" w:rsidRPr="00B45531" w:rsidRDefault="00C37194">
            <w:pPr>
              <w:spacing w:line="180" w:lineRule="exact"/>
              <w:jc w:val="center"/>
              <w:rPr>
                <w:sz w:val="18"/>
                <w:szCs w:val="18"/>
              </w:rPr>
            </w:pPr>
          </w:p>
          <w:p w14:paraId="04950CC8" w14:textId="77777777" w:rsidR="00C37194" w:rsidRPr="00B45531" w:rsidRDefault="00C37194">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6518038F" w14:textId="77777777" w:rsidR="00C37194" w:rsidRPr="00B45531" w:rsidRDefault="00C37194">
            <w:pPr>
              <w:spacing w:line="180" w:lineRule="exact"/>
              <w:jc w:val="center"/>
              <w:rPr>
                <w:sz w:val="18"/>
                <w:szCs w:val="18"/>
              </w:rPr>
            </w:pPr>
          </w:p>
          <w:p w14:paraId="654D79E9" w14:textId="77777777" w:rsidR="00C37194" w:rsidRPr="00B45531" w:rsidRDefault="00C37194">
            <w:pPr>
              <w:spacing w:line="180" w:lineRule="exact"/>
              <w:jc w:val="center"/>
              <w:rPr>
                <w:sz w:val="18"/>
                <w:szCs w:val="18"/>
              </w:rPr>
            </w:pPr>
            <w:r w:rsidRPr="00B45531">
              <w:rPr>
                <w:sz w:val="18"/>
                <w:szCs w:val="18"/>
              </w:rPr>
              <w:t>Modification or suppression</w:t>
            </w:r>
          </w:p>
          <w:p w14:paraId="684ACE3D" w14:textId="77777777" w:rsidR="00C37194" w:rsidRPr="00B45531" w:rsidRDefault="00C37194">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18D6D7E6" w14:textId="77777777" w:rsidR="00C37194" w:rsidRPr="00B45531" w:rsidRDefault="00C37194">
            <w:pPr>
              <w:spacing w:line="180" w:lineRule="exact"/>
              <w:jc w:val="center"/>
              <w:rPr>
                <w:sz w:val="18"/>
                <w:szCs w:val="18"/>
              </w:rPr>
            </w:pPr>
          </w:p>
          <w:p w14:paraId="05254EF3" w14:textId="77777777" w:rsidR="00C37194" w:rsidRPr="00B45531" w:rsidRDefault="00C37194">
            <w:pPr>
              <w:spacing w:line="180" w:lineRule="exact"/>
              <w:jc w:val="center"/>
              <w:rPr>
                <w:sz w:val="18"/>
                <w:szCs w:val="18"/>
              </w:rPr>
            </w:pPr>
            <w:r w:rsidRPr="00B45531">
              <w:rPr>
                <w:sz w:val="18"/>
                <w:szCs w:val="18"/>
              </w:rPr>
              <w:t>Modelling,</w:t>
            </w:r>
          </w:p>
          <w:p w14:paraId="03528331" w14:textId="77777777" w:rsidR="00C37194" w:rsidRPr="00B45531" w:rsidRDefault="00C37194">
            <w:pPr>
              <w:spacing w:line="180" w:lineRule="exact"/>
              <w:jc w:val="center"/>
              <w:rPr>
                <w:sz w:val="18"/>
                <w:szCs w:val="18"/>
              </w:rPr>
            </w:pPr>
            <w:r w:rsidRPr="00B45531">
              <w:rPr>
                <w:sz w:val="18"/>
                <w:szCs w:val="18"/>
              </w:rPr>
              <w:t xml:space="preserve">Strains generated and tested in </w:t>
            </w:r>
            <w:r w:rsidRPr="00B45531">
              <w:rPr>
                <w:i/>
                <w:iCs/>
                <w:sz w:val="18"/>
                <w:szCs w:val="18"/>
              </w:rPr>
              <w:t xml:space="preserve">Drosophila </w:t>
            </w:r>
            <w:r w:rsidRPr="00B45531">
              <w:rPr>
                <w:sz w:val="18"/>
                <w:szCs w:val="18"/>
              </w:rPr>
              <w:t xml:space="preserve">model system </w:t>
            </w:r>
            <w:proofErr w:type="gramStart"/>
            <w:r w:rsidRPr="00B45531">
              <w:rPr>
                <w:sz w:val="18"/>
                <w:szCs w:val="18"/>
              </w:rPr>
              <w:t>only</w:t>
            </w:r>
            <w:proofErr w:type="gramEnd"/>
          </w:p>
          <w:p w14:paraId="0F7FAA26" w14:textId="77777777" w:rsidR="00C37194" w:rsidRPr="00B45531" w:rsidRDefault="00C37194">
            <w:pPr>
              <w:spacing w:line="180" w:lineRule="exact"/>
              <w:jc w:val="center"/>
              <w:rPr>
                <w:sz w:val="18"/>
                <w:szCs w:val="18"/>
              </w:rPr>
            </w:pPr>
          </w:p>
          <w:p w14:paraId="2FAF21E4" w14:textId="77777777" w:rsidR="00C37194" w:rsidRPr="00B45531" w:rsidRDefault="00C37194">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6CB3E724" w14:textId="77777777" w:rsidR="00C37194" w:rsidRPr="00B45531" w:rsidRDefault="00C37194">
            <w:pPr>
              <w:spacing w:line="180" w:lineRule="exact"/>
              <w:jc w:val="center"/>
              <w:rPr>
                <w:sz w:val="18"/>
                <w:szCs w:val="18"/>
              </w:rPr>
            </w:pPr>
          </w:p>
          <w:p w14:paraId="4CB73C93" w14:textId="6F1F485A"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PEVuZE5vdGU+PENpdGU+PEF1dGhvcj5Ba2Jhcmk8L0F1dGhvcj48WWVhcj4yMDEzPC9ZZWFyPjxS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</w:fldData>
              </w:fldChar>
            </w:r>
            <w:r w:rsidRPr="00E64AF4">
              <w:rPr>
                <w:sz w:val="18"/>
                <w:lang w:val="en-US"/>
              </w:rPr>
              <w:instrText xml:space="preserve"> ADDIN EN.CITE </w:instrText>
            </w:r>
            <w:r w:rsidRPr="00B45531">
              <w:rPr>
                <w:sz w:val="18"/>
                <w:szCs w:val="18"/>
              </w:rPr>
              <w:fldChar w:fldCharType="begin">
                <w:fldData xml:space="preserve">PEVuZE5vdGU+PENpdGU+PEF1dGhvcj5Ba2Jhcmk8L0F1dGhvcj48WWVhcj4yMDEzPC9ZZWFyPjxS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(Akbari </w:t>
            </w:r>
            <w:r w:rsidR="00F80CEB" w:rsidRPr="00E64AF4">
              <w:rPr>
                <w:sz w:val="18"/>
                <w:lang w:val="en-US"/>
              </w:rPr>
              <w:t>and others,</w:t>
            </w:r>
            <w:r w:rsidRPr="00E64AF4">
              <w:rPr>
                <w:sz w:val="18"/>
                <w:lang w:val="en-US"/>
              </w:rPr>
              <w:t xml:space="preserve"> 2013; Champer </w:t>
            </w:r>
            <w:r w:rsidR="00F80CEB" w:rsidRPr="00E64AF4">
              <w:rPr>
                <w:sz w:val="18"/>
                <w:lang w:val="en-US"/>
              </w:rPr>
              <w:t>and others,</w:t>
            </w:r>
            <w:r w:rsidRPr="00E64AF4">
              <w:rPr>
                <w:sz w:val="18"/>
                <w:lang w:val="en-US"/>
              </w:rPr>
              <w:t xml:space="preserve"> 2020a; Champer </w:t>
            </w:r>
            <w:r w:rsidR="00F80CEB" w:rsidRPr="00E64AF4">
              <w:rPr>
                <w:sz w:val="18"/>
                <w:lang w:val="en-US"/>
              </w:rPr>
              <w:t xml:space="preserve">and </w:t>
            </w:r>
            <w:r w:rsidR="00F80CEB" w:rsidRPr="00E64AF4">
              <w:rPr>
                <w:sz w:val="18"/>
                <w:lang w:val="en-US"/>
              </w:rPr>
              <w:lastRenderedPageBreak/>
              <w:t>others,</w:t>
            </w:r>
            <w:r w:rsidRPr="00E64AF4">
              <w:rPr>
                <w:sz w:val="18"/>
                <w:lang w:val="en-US"/>
              </w:rPr>
              <w:t xml:space="preserve"> 2020b; Gould </w:t>
            </w:r>
            <w:r w:rsidR="00F80CEB" w:rsidRPr="00E64AF4">
              <w:rPr>
                <w:sz w:val="18"/>
                <w:lang w:val="en-US"/>
              </w:rPr>
              <w:t>and others,</w:t>
            </w:r>
            <w:r w:rsidRPr="00E64AF4">
              <w:rPr>
                <w:sz w:val="18"/>
                <w:lang w:val="en-US"/>
              </w:rPr>
              <w:t xml:space="preserve"> 2008; Kandul </w:t>
            </w:r>
            <w:r w:rsidR="00F80CEB" w:rsidRPr="00E64AF4">
              <w:rPr>
                <w:sz w:val="18"/>
                <w:lang w:val="en-US"/>
              </w:rPr>
              <w:t>and others,</w:t>
            </w:r>
            <w:r w:rsidRPr="00E64AF4">
              <w:rPr>
                <w:sz w:val="18"/>
                <w:lang w:val="en-US"/>
              </w:rPr>
              <w:t xml:space="preserve"> 2021; Oberhofer </w:t>
            </w:r>
            <w:r w:rsidR="00F80CEB" w:rsidRPr="00E64AF4">
              <w:rPr>
                <w:sz w:val="18"/>
                <w:lang w:val="en-US"/>
              </w:rPr>
              <w:t>and others,</w:t>
            </w:r>
            <w:r w:rsidRPr="00E64AF4">
              <w:rPr>
                <w:sz w:val="18"/>
                <w:lang w:val="en-US"/>
              </w:rPr>
              <w:t xml:space="preserve"> 2020a; Oberhofer </w:t>
            </w:r>
            <w:r w:rsidR="00F80CEB" w:rsidRPr="00E64AF4">
              <w:rPr>
                <w:sz w:val="18"/>
                <w:lang w:val="en-US"/>
              </w:rPr>
              <w:t xml:space="preserve">and others, </w:t>
            </w:r>
            <w:r w:rsidRPr="00E64AF4">
              <w:rPr>
                <w:sz w:val="18"/>
                <w:lang w:val="en-US"/>
              </w:rPr>
              <w:t>2021)</w:t>
            </w:r>
            <w:r w:rsidRPr="00B45531">
              <w:rPr>
                <w:sz w:val="18"/>
                <w:szCs w:val="18"/>
              </w:rPr>
              <w:fldChar w:fldCharType="end"/>
            </w:r>
          </w:p>
          <w:p w14:paraId="2C9BADD8" w14:textId="77777777" w:rsidR="00C37194" w:rsidRPr="00E64AF4" w:rsidRDefault="00C37194">
            <w:pPr>
              <w:spacing w:line="180" w:lineRule="exact"/>
              <w:jc w:val="center"/>
              <w:rPr>
                <w:sz w:val="18"/>
                <w:lang w:val="en-US"/>
              </w:rPr>
            </w:pPr>
          </w:p>
        </w:tc>
      </w:tr>
      <w:tr w:rsidR="00C37194" w:rsidRPr="002A1A51" w14:paraId="24972D16" w14:textId="77777777">
        <w:trPr>
          <w:trHeight w:val="265"/>
        </w:trPr>
        <w:tc>
          <w:tcPr>
            <w:tcW w:w="1418" w:type="dxa"/>
            <w:tcBorders>
              <w:bottom w:val="single" w:sz="18" w:space="0" w:color="auto"/>
            </w:tcBorders>
            <w:shd w:val="clear" w:color="auto" w:fill="F2F2F2" w:themeFill="background1" w:themeFillShade="F2"/>
          </w:tcPr>
          <w:p w14:paraId="346BA7AE" w14:textId="77777777" w:rsidR="00C37194" w:rsidRPr="00E64AF4" w:rsidRDefault="00C37194">
            <w:pPr>
              <w:spacing w:line="180" w:lineRule="exact"/>
              <w:jc w:val="center"/>
              <w:rPr>
                <w:sz w:val="18"/>
                <w:lang w:val="en-US"/>
              </w:rPr>
            </w:pPr>
          </w:p>
        </w:tc>
        <w:tc>
          <w:tcPr>
            <w:tcW w:w="1700" w:type="dxa"/>
            <w:tcBorders>
              <w:bottom w:val="single" w:sz="18" w:space="0" w:color="auto"/>
            </w:tcBorders>
            <w:shd w:val="clear" w:color="auto" w:fill="F2F2F2" w:themeFill="background1" w:themeFillShade="F2"/>
          </w:tcPr>
          <w:p w14:paraId="210C8F83" w14:textId="77777777" w:rsidR="00C37194" w:rsidRPr="00E64AF4" w:rsidRDefault="00C37194">
            <w:pPr>
              <w:spacing w:line="180" w:lineRule="exact"/>
              <w:jc w:val="center"/>
              <w:rPr>
                <w:sz w:val="18"/>
                <w:lang w:val="en-US"/>
              </w:rPr>
            </w:pPr>
          </w:p>
        </w:tc>
        <w:tc>
          <w:tcPr>
            <w:tcW w:w="1702" w:type="dxa"/>
            <w:tcBorders>
              <w:bottom w:val="single" w:sz="18" w:space="0" w:color="auto"/>
            </w:tcBorders>
            <w:shd w:val="clear" w:color="auto" w:fill="F2F2F2" w:themeFill="background1" w:themeFillShade="F2"/>
          </w:tcPr>
          <w:p w14:paraId="79EA4B22" w14:textId="77777777" w:rsidR="00C37194" w:rsidRPr="00E64AF4" w:rsidRDefault="00C37194">
            <w:pPr>
              <w:spacing w:line="180" w:lineRule="exact"/>
              <w:jc w:val="center"/>
              <w:rPr>
                <w:sz w:val="18"/>
                <w:lang w:val="en-US"/>
              </w:rPr>
            </w:pPr>
          </w:p>
        </w:tc>
        <w:tc>
          <w:tcPr>
            <w:tcW w:w="1844" w:type="dxa"/>
            <w:tcBorders>
              <w:bottom w:val="single" w:sz="18" w:space="0" w:color="auto"/>
            </w:tcBorders>
            <w:shd w:val="clear" w:color="auto" w:fill="F2F2F2" w:themeFill="background1" w:themeFillShade="F2"/>
          </w:tcPr>
          <w:p w14:paraId="2C51608C" w14:textId="77777777" w:rsidR="00C37194" w:rsidRPr="00E64AF4" w:rsidRDefault="00C37194">
            <w:pPr>
              <w:spacing w:line="180" w:lineRule="exact"/>
              <w:jc w:val="center"/>
              <w:rPr>
                <w:sz w:val="18"/>
                <w:lang w:val="en-US"/>
              </w:rPr>
            </w:pPr>
          </w:p>
        </w:tc>
        <w:tc>
          <w:tcPr>
            <w:tcW w:w="1418" w:type="dxa"/>
            <w:tcBorders>
              <w:bottom w:val="single" w:sz="18" w:space="0" w:color="auto"/>
            </w:tcBorders>
            <w:shd w:val="clear" w:color="auto" w:fill="F2F2F2" w:themeFill="background1" w:themeFillShade="F2"/>
          </w:tcPr>
          <w:p w14:paraId="48F1A4D0" w14:textId="77777777" w:rsidR="00C37194" w:rsidRPr="00E64AF4" w:rsidRDefault="00C37194">
            <w:pPr>
              <w:spacing w:line="180" w:lineRule="exact"/>
              <w:jc w:val="center"/>
              <w:rPr>
                <w:sz w:val="18"/>
                <w:lang w:val="en-US"/>
              </w:rPr>
            </w:pPr>
          </w:p>
        </w:tc>
        <w:tc>
          <w:tcPr>
            <w:tcW w:w="1701" w:type="dxa"/>
            <w:tcBorders>
              <w:top w:val="single" w:sz="2" w:space="0" w:color="auto"/>
              <w:bottom w:val="single" w:sz="18" w:space="0" w:color="auto"/>
            </w:tcBorders>
            <w:shd w:val="clear" w:color="auto" w:fill="F2F2F2" w:themeFill="background1" w:themeFillShade="F2"/>
          </w:tcPr>
          <w:p w14:paraId="794CA41D" w14:textId="77777777" w:rsidR="00C37194" w:rsidRPr="00E64AF4" w:rsidRDefault="00C37194">
            <w:pPr>
              <w:spacing w:line="180" w:lineRule="exact"/>
              <w:jc w:val="center"/>
              <w:rPr>
                <w:sz w:val="18"/>
                <w:lang w:val="en-US"/>
              </w:rPr>
            </w:pPr>
          </w:p>
          <w:p w14:paraId="0C40E39A" w14:textId="77777777" w:rsidR="00C37194" w:rsidRPr="00B45531" w:rsidRDefault="00C37194">
            <w:pPr>
              <w:spacing w:line="180" w:lineRule="exact"/>
              <w:jc w:val="center"/>
              <w:rPr>
                <w:sz w:val="18"/>
                <w:szCs w:val="18"/>
              </w:rPr>
            </w:pPr>
            <w:r w:rsidRPr="00B45531">
              <w:rPr>
                <w:sz w:val="18"/>
                <w:szCs w:val="18"/>
              </w:rPr>
              <w:t>One-locus underdominance</w:t>
            </w:r>
          </w:p>
        </w:tc>
        <w:tc>
          <w:tcPr>
            <w:tcW w:w="1842" w:type="dxa"/>
            <w:tcBorders>
              <w:top w:val="single" w:sz="2" w:space="0" w:color="auto"/>
              <w:bottom w:val="single" w:sz="18" w:space="0" w:color="auto"/>
            </w:tcBorders>
            <w:shd w:val="clear" w:color="auto" w:fill="F2F2F2" w:themeFill="background1" w:themeFillShade="F2"/>
          </w:tcPr>
          <w:p w14:paraId="30683030" w14:textId="77777777" w:rsidR="00C37194" w:rsidRPr="00B45531" w:rsidRDefault="00C37194">
            <w:pPr>
              <w:spacing w:line="180" w:lineRule="exact"/>
              <w:jc w:val="center"/>
              <w:rPr>
                <w:sz w:val="18"/>
                <w:szCs w:val="18"/>
              </w:rPr>
            </w:pPr>
          </w:p>
          <w:p w14:paraId="280D5F7B" w14:textId="77777777" w:rsidR="00C37194" w:rsidRPr="00B45531" w:rsidRDefault="00C37194">
            <w:pPr>
              <w:spacing w:line="180" w:lineRule="exact"/>
              <w:jc w:val="center"/>
              <w:rPr>
                <w:sz w:val="18"/>
                <w:szCs w:val="18"/>
              </w:rPr>
            </w:pPr>
            <w:r w:rsidRPr="00B45531">
              <w:rPr>
                <w:sz w:val="18"/>
                <w:szCs w:val="18"/>
              </w:rPr>
              <w:t>Modification or suppression</w:t>
            </w:r>
          </w:p>
        </w:tc>
        <w:tc>
          <w:tcPr>
            <w:tcW w:w="1559" w:type="dxa"/>
            <w:tcBorders>
              <w:top w:val="single" w:sz="2" w:space="0" w:color="auto"/>
              <w:bottom w:val="single" w:sz="18" w:space="0" w:color="auto"/>
            </w:tcBorders>
            <w:shd w:val="clear" w:color="auto" w:fill="F2F2F2" w:themeFill="background1" w:themeFillShade="F2"/>
          </w:tcPr>
          <w:p w14:paraId="2414B472" w14:textId="77777777" w:rsidR="00C37194" w:rsidRPr="00B45531" w:rsidRDefault="00C37194">
            <w:pPr>
              <w:spacing w:line="180" w:lineRule="exact"/>
              <w:jc w:val="center"/>
              <w:rPr>
                <w:sz w:val="18"/>
                <w:szCs w:val="18"/>
              </w:rPr>
            </w:pPr>
          </w:p>
          <w:p w14:paraId="495B4D2F" w14:textId="77777777" w:rsidR="00C37194" w:rsidRPr="00B45531" w:rsidRDefault="00C37194">
            <w:pPr>
              <w:spacing w:line="180" w:lineRule="exact"/>
              <w:jc w:val="center"/>
              <w:rPr>
                <w:sz w:val="18"/>
                <w:szCs w:val="18"/>
              </w:rPr>
            </w:pPr>
            <w:r w:rsidRPr="00B45531">
              <w:rPr>
                <w:sz w:val="18"/>
                <w:szCs w:val="18"/>
              </w:rPr>
              <w:t>Modelling,</w:t>
            </w:r>
          </w:p>
          <w:p w14:paraId="4EACE0C3" w14:textId="77777777" w:rsidR="00C37194" w:rsidRPr="00B45531" w:rsidRDefault="00C37194">
            <w:pPr>
              <w:spacing w:line="180" w:lineRule="exact"/>
              <w:jc w:val="center"/>
              <w:rPr>
                <w:sz w:val="18"/>
                <w:szCs w:val="18"/>
              </w:rPr>
            </w:pPr>
            <w:r w:rsidRPr="00B45531">
              <w:rPr>
                <w:sz w:val="18"/>
                <w:szCs w:val="18"/>
              </w:rPr>
              <w:t xml:space="preserve">Strains generated and tested in </w:t>
            </w:r>
            <w:r w:rsidRPr="00B45531">
              <w:rPr>
                <w:i/>
                <w:iCs/>
                <w:sz w:val="18"/>
                <w:szCs w:val="18"/>
              </w:rPr>
              <w:t xml:space="preserve">Drosophila </w:t>
            </w:r>
            <w:r w:rsidRPr="00B45531">
              <w:rPr>
                <w:sz w:val="18"/>
                <w:szCs w:val="18"/>
              </w:rPr>
              <w:t xml:space="preserve">model systems </w:t>
            </w:r>
            <w:proofErr w:type="gramStart"/>
            <w:r w:rsidRPr="00B45531">
              <w:rPr>
                <w:sz w:val="18"/>
                <w:szCs w:val="18"/>
              </w:rPr>
              <w:t>only</w:t>
            </w:r>
            <w:proofErr w:type="gramEnd"/>
          </w:p>
          <w:p w14:paraId="593766C4" w14:textId="77777777" w:rsidR="00C37194" w:rsidRPr="00B45531" w:rsidRDefault="00C37194">
            <w:pPr>
              <w:spacing w:line="180" w:lineRule="exact"/>
              <w:jc w:val="center"/>
              <w:rPr>
                <w:sz w:val="18"/>
                <w:szCs w:val="18"/>
              </w:rPr>
            </w:pPr>
          </w:p>
        </w:tc>
        <w:tc>
          <w:tcPr>
            <w:tcW w:w="1417" w:type="dxa"/>
            <w:tcBorders>
              <w:top w:val="single" w:sz="2" w:space="0" w:color="auto"/>
              <w:bottom w:val="single" w:sz="18" w:space="0" w:color="auto"/>
            </w:tcBorders>
            <w:shd w:val="clear" w:color="auto" w:fill="F2F2F2" w:themeFill="background1" w:themeFillShade="F2"/>
          </w:tcPr>
          <w:p w14:paraId="3D6E4372" w14:textId="77777777" w:rsidR="00C37194" w:rsidRPr="00B45531" w:rsidRDefault="00C37194">
            <w:pPr>
              <w:spacing w:line="180" w:lineRule="exact"/>
              <w:jc w:val="center"/>
              <w:rPr>
                <w:sz w:val="18"/>
                <w:szCs w:val="18"/>
              </w:rPr>
            </w:pPr>
          </w:p>
          <w:p w14:paraId="4A1E48E0" w14:textId="2C8BFB64" w:rsidR="00C37194" w:rsidRPr="00E64AF4" w:rsidRDefault="00C37194">
            <w:pPr>
              <w:spacing w:line="180" w:lineRule="exact"/>
              <w:jc w:val="center"/>
              <w:rPr>
                <w:sz w:val="18"/>
                <w:lang w:val="en-US"/>
              </w:rPr>
            </w:pPr>
            <w:r w:rsidRPr="00B45531">
              <w:rPr>
                <w:sz w:val="18"/>
                <w:szCs w:val="18"/>
              </w:rPr>
              <w:fldChar w:fldCharType="begin">
                <w:fldData xml:space="preserve">PEVuZE5vdGU+PENpdGU+PEF1dGhvcj5EaG9sZTwvQXV0aG9yPjxZZWFyPjIwMTk8L1llYXI+PFJl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</w:fldData>
              </w:fldChar>
            </w:r>
            <w:r w:rsidRPr="00E64AF4">
              <w:rPr>
                <w:sz w:val="18"/>
                <w:lang w:val="en-US"/>
              </w:rPr>
              <w:instrText xml:space="preserve"> ADDIN EN.CITE </w:instrText>
            </w:r>
            <w:r w:rsidRPr="00B45531">
              <w:rPr>
                <w:sz w:val="18"/>
                <w:szCs w:val="18"/>
              </w:rPr>
              <w:fldChar w:fldCharType="begin">
                <w:fldData xml:space="preserve">PEVuZE5vdGU+PENpdGU+PEF1dGhvcj5EaG9sZTwvQXV0aG9yPjxZZWFyPjIwMTk8L1llYXI+PFJl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</w:fldData>
              </w:fldChar>
            </w:r>
            <w:r w:rsidRPr="006A349B">
              <w:rPr>
                <w:sz w:val="18"/>
                <w:lang w:val="en-US"/>
              </w:rPr>
              <w:instrText xml:space="preserve"> ADDIN EN.CITE.DATA </w:instrText>
            </w:r>
            <w:r w:rsidRPr="00B45531">
              <w:rPr>
                <w:sz w:val="18"/>
                <w:szCs w:val="18"/>
              </w:rPr>
            </w:r>
            <w:r w:rsidRPr="00B45531">
              <w:rPr>
                <w:sz w:val="18"/>
                <w:szCs w:val="18"/>
              </w:rPr>
              <w:fldChar w:fldCharType="end"/>
            </w:r>
            <w:r w:rsidRPr="00B45531">
              <w:rPr>
                <w:sz w:val="18"/>
                <w:szCs w:val="18"/>
              </w:rPr>
            </w:r>
            <w:r w:rsidRPr="00B45531">
              <w:rPr>
                <w:sz w:val="18"/>
                <w:szCs w:val="18"/>
              </w:rPr>
              <w:fldChar w:fldCharType="separate"/>
            </w:r>
            <w:r w:rsidRPr="00E64AF4">
              <w:rPr>
                <w:sz w:val="18"/>
                <w:lang w:val="en-US"/>
              </w:rPr>
              <w:t xml:space="preserve">(Buchman </w:t>
            </w:r>
            <w:r w:rsidR="00F80CEB" w:rsidRPr="00E64AF4">
              <w:rPr>
                <w:sz w:val="18"/>
                <w:lang w:val="en-US"/>
              </w:rPr>
              <w:t>and others,</w:t>
            </w:r>
            <w:r w:rsidRPr="00E64AF4">
              <w:rPr>
                <w:sz w:val="18"/>
                <w:lang w:val="en-US"/>
              </w:rPr>
              <w:t xml:space="preserve"> 2021; Buchman </w:t>
            </w:r>
            <w:r w:rsidR="00F80CEB" w:rsidRPr="00E64AF4">
              <w:rPr>
                <w:sz w:val="18"/>
                <w:lang w:val="en-US"/>
              </w:rPr>
              <w:t>and others,</w:t>
            </w:r>
            <w:r w:rsidRPr="00E64AF4">
              <w:rPr>
                <w:sz w:val="18"/>
                <w:lang w:val="en-US"/>
              </w:rPr>
              <w:t xml:space="preserve"> 2018b; Dhole </w:t>
            </w:r>
            <w:r w:rsidR="00F80CEB" w:rsidRPr="00E64AF4">
              <w:rPr>
                <w:sz w:val="18"/>
                <w:lang w:val="en-US"/>
              </w:rPr>
              <w:t>and others,</w:t>
            </w:r>
            <w:r w:rsidRPr="00E64AF4">
              <w:rPr>
                <w:sz w:val="18"/>
                <w:lang w:val="en-US"/>
              </w:rPr>
              <w:t xml:space="preserve"> 2019; Dhole </w:t>
            </w:r>
            <w:r w:rsidR="00F80CEB" w:rsidRPr="00E64AF4">
              <w:rPr>
                <w:sz w:val="18"/>
                <w:lang w:val="en-US"/>
              </w:rPr>
              <w:t>and others,</w:t>
            </w:r>
            <w:r w:rsidRPr="00E64AF4">
              <w:rPr>
                <w:sz w:val="18"/>
                <w:lang w:val="en-US"/>
              </w:rPr>
              <w:t xml:space="preserve"> 2018; Reeves </w:t>
            </w:r>
            <w:r w:rsidR="00F80CEB" w:rsidRPr="00E64AF4">
              <w:rPr>
                <w:sz w:val="18"/>
                <w:lang w:val="en-US"/>
              </w:rPr>
              <w:t>and others,</w:t>
            </w:r>
            <w:r w:rsidRPr="00E64AF4">
              <w:rPr>
                <w:sz w:val="18"/>
                <w:lang w:val="en-US"/>
              </w:rPr>
              <w:t xml:space="preserve"> 2014)</w:t>
            </w:r>
            <w:r w:rsidRPr="00B45531">
              <w:rPr>
                <w:sz w:val="18"/>
                <w:szCs w:val="18"/>
              </w:rPr>
              <w:fldChar w:fldCharType="end"/>
            </w:r>
          </w:p>
          <w:p w14:paraId="06DE98C3" w14:textId="77777777" w:rsidR="00C37194" w:rsidRPr="00E64AF4" w:rsidRDefault="00C37194">
            <w:pPr>
              <w:spacing w:line="180" w:lineRule="exact"/>
              <w:jc w:val="center"/>
              <w:rPr>
                <w:sz w:val="18"/>
                <w:lang w:val="en-US"/>
              </w:rPr>
            </w:pPr>
          </w:p>
        </w:tc>
      </w:tr>
    </w:tbl>
    <w:p w14:paraId="56A959F7" w14:textId="77777777" w:rsidR="00C37194" w:rsidRPr="00E64AF4" w:rsidRDefault="00C37194" w:rsidP="00C37194">
      <w:pPr>
        <w:pStyle w:val="paragraph"/>
        <w:spacing w:before="0" w:beforeAutospacing="0" w:after="0" w:afterAutospacing="0"/>
        <w:textAlignment w:val="baseline"/>
        <w:rPr>
          <w:sz w:val="22"/>
          <w:szCs w:val="22"/>
        </w:rPr>
      </w:pPr>
    </w:p>
    <w:p w14:paraId="39ED42AE" w14:textId="77777777" w:rsidR="00C37194" w:rsidRPr="00E64AF4" w:rsidRDefault="00C37194" w:rsidP="00C37194">
      <w:pPr>
        <w:rPr>
          <w:lang w:val="en-US"/>
        </w:rPr>
        <w:sectPr w:rsidR="00C37194" w:rsidRPr="00E64AF4" w:rsidSect="00B74362">
          <w:pgSz w:w="16838" w:h="11906" w:orient="landscape"/>
          <w:pgMar w:top="1440" w:right="1440" w:bottom="1440" w:left="1440" w:header="709" w:footer="709" w:gutter="0"/>
          <w:cols w:space="708"/>
          <w:docGrid w:linePitch="360"/>
        </w:sectPr>
      </w:pPr>
    </w:p>
    <w:p w14:paraId="2CC3C659" w14:textId="1C9C66F2" w:rsidR="004933D2" w:rsidRDefault="00E307D3" w:rsidP="00510EBB">
      <w:pPr>
        <w:pStyle w:val="Heading2"/>
        <w:spacing w:line="276" w:lineRule="auto"/>
      </w:pPr>
      <w:bookmarkStart w:id="107" w:name="_Toc159410779"/>
      <w:r w:rsidRPr="00510EBB">
        <w:rPr>
          <w:rFonts w:ascii="Times New Roman" w:hAnsi="Times New Roman" w:cs="Times New Roman"/>
          <w:b/>
          <w:color w:val="auto"/>
          <w:sz w:val="28"/>
          <w:szCs w:val="28"/>
          <w:lang w:val="en-GB"/>
        </w:rPr>
        <w:lastRenderedPageBreak/>
        <w:t xml:space="preserve">Annex </w:t>
      </w:r>
      <w:r w:rsidR="00710BB4">
        <w:rPr>
          <w:rFonts w:ascii="Times New Roman" w:hAnsi="Times New Roman" w:cs="Times New Roman"/>
          <w:b/>
          <w:bCs/>
          <w:color w:val="auto"/>
          <w:sz w:val="28"/>
          <w:szCs w:val="28"/>
          <w:lang w:val="en-GB"/>
        </w:rPr>
        <w:t>VII</w:t>
      </w:r>
      <w:bookmarkEnd w:id="107"/>
    </w:p>
    <w:p w14:paraId="2177FA00" w14:textId="1048E227" w:rsidR="00C37194" w:rsidRPr="00AE7560" w:rsidRDefault="004933D2" w:rsidP="001516BD">
      <w:r w:rsidRPr="00510EBB">
        <w:rPr>
          <w:rFonts w:ascii="Times New Roman" w:eastAsia="Times New Roman" w:hAnsi="Times New Roman" w:cs="Times New Roman"/>
          <w:b/>
          <w:sz w:val="28"/>
          <w:szCs w:val="28"/>
        </w:rPr>
        <w:t xml:space="preserve">Engineered gene drive </w:t>
      </w:r>
      <w:proofErr w:type="gramStart"/>
      <w:r w:rsidRPr="00510EBB">
        <w:rPr>
          <w:rFonts w:ascii="Times New Roman" w:eastAsia="Times New Roman" w:hAnsi="Times New Roman" w:cs="Times New Roman"/>
          <w:b/>
          <w:sz w:val="28"/>
          <w:szCs w:val="28"/>
        </w:rPr>
        <w:t>systems</w:t>
      </w:r>
      <w:proofErr w:type="gramEnd"/>
    </w:p>
    <w:p w14:paraId="12BEA40D" w14:textId="7D6F569E" w:rsidR="00C37194" w:rsidRPr="001516BD" w:rsidRDefault="00AB0846" w:rsidP="001516BD">
      <w:pPr>
        <w:rPr>
          <w:rFonts w:ascii="Times New Roman" w:hAnsi="Times New Roman"/>
          <w:b/>
        </w:rPr>
      </w:pPr>
      <w:r w:rsidRPr="001516BD">
        <w:rPr>
          <w:rFonts w:ascii="Times New Roman" w:hAnsi="Times New Roman"/>
          <w:b/>
        </w:rPr>
        <w:t xml:space="preserve">A. </w:t>
      </w:r>
      <w:r w:rsidR="00C37194" w:rsidRPr="001516BD">
        <w:rPr>
          <w:rFonts w:ascii="Times New Roman" w:hAnsi="Times New Roman"/>
          <w:b/>
        </w:rPr>
        <w:t>Homing</w:t>
      </w:r>
    </w:p>
    <w:p w14:paraId="6E352F0D" w14:textId="2704A130" w:rsidR="00C37194" w:rsidRPr="0076240E" w:rsidRDefault="00C37194" w:rsidP="001516BD">
      <w:pPr>
        <w:spacing w:line="276" w:lineRule="auto"/>
        <w:jc w:val="both"/>
        <w:rPr>
          <w:rFonts w:ascii="Times New Roman" w:hAnsi="Times New Roman"/>
          <w:i/>
          <w:iCs/>
        </w:rPr>
      </w:pPr>
      <w:r w:rsidRPr="001516BD">
        <w:rPr>
          <w:rFonts w:ascii="Times New Roman" w:hAnsi="Times New Roman" w:cs="Times New Roman"/>
        </w:rPr>
        <w:t xml:space="preserve">Here, an EGD results in germline expression of both the CRISPR-Cas9 endonuclease and guide RNAs, which together recognize and cleave specific sequences in the genome </w:t>
      </w:r>
      <w:r w:rsidRPr="001516BD">
        <w:rPr>
          <w:rFonts w:ascii="Times New Roman" w:hAnsi="Times New Roman" w:cs="Times New Roman"/>
        </w:rPr>
        <w:fldChar w:fldCharType="begin">
          <w:fldData xml:space="preserve">PEVuZE5vdGU+PENpdGU+PEF1dGhvcj5Db25ub2xseTwvQXV0aG9yPjxZZWFyPjIwMjM8L1llYXI+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</w:fldData>
        </w:fldChar>
      </w:r>
      <w:r w:rsidRPr="001516BD">
        <w:rPr>
          <w:rFonts w:ascii="Times New Roman" w:hAnsi="Times New Roman" w:cs="Times New Roman"/>
        </w:rPr>
        <w:instrText xml:space="preserve"> ADDIN EN.CITE </w:instrText>
      </w:r>
      <w:r w:rsidRPr="001516BD">
        <w:rPr>
          <w:rFonts w:ascii="Times New Roman" w:hAnsi="Times New Roman" w:cs="Times New Roman"/>
        </w:rPr>
        <w:fldChar w:fldCharType="begin">
          <w:fldData xml:space="preserve">PEVuZE5vdGU+PENpdGU+PEF1dGhvcj5Db25ub2xseTwvQXV0aG9yPjxZZWFyPjIwMjM8L1llYXI+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</w:fldData>
        </w:fldChar>
      </w:r>
      <w:r w:rsidRPr="001516BD">
        <w:rPr>
          <w:rFonts w:ascii="Times New Roman" w:hAnsi="Times New Roman" w:cs="Times New Roman"/>
        </w:rPr>
        <w:instrText xml:space="preserve"> ADDIN EN.CITE.DATA </w:instrText>
      </w:r>
      <w:r w:rsidRPr="001516BD">
        <w:rPr>
          <w:rFonts w:ascii="Times New Roman" w:hAnsi="Times New Roman" w:cs="Times New Roman"/>
        </w:rPr>
      </w:r>
      <w:r w:rsidRPr="001516BD">
        <w:rPr>
          <w:rFonts w:ascii="Times New Roman" w:hAnsi="Times New Roman" w:cs="Times New Roman"/>
        </w:rPr>
        <w:fldChar w:fldCharType="end"/>
      </w:r>
      <w:r w:rsidRPr="001516BD">
        <w:rPr>
          <w:rFonts w:ascii="Times New Roman" w:hAnsi="Times New Roman" w:cs="Times New Roman"/>
        </w:rPr>
      </w:r>
      <w:r w:rsidRPr="001516BD">
        <w:rPr>
          <w:rFonts w:ascii="Times New Roman" w:hAnsi="Times New Roman" w:cs="Times New Roman"/>
        </w:rPr>
        <w:fldChar w:fldCharType="separate"/>
      </w:r>
      <w:r w:rsidRPr="001516BD">
        <w:rPr>
          <w:rFonts w:ascii="Times New Roman" w:hAnsi="Times New Roman" w:cs="Times New Roman"/>
        </w:rPr>
        <w:t>(Burt and others, 2018; Connolly and others, 2023)</w:t>
      </w:r>
      <w:r w:rsidRPr="001516BD">
        <w:rPr>
          <w:rFonts w:ascii="Times New Roman" w:hAnsi="Times New Roman" w:cs="Times New Roman"/>
        </w:rPr>
        <w:fldChar w:fldCharType="end"/>
      </w:r>
      <w:r w:rsidRPr="001516BD">
        <w:rPr>
          <w:rFonts w:ascii="Times New Roman" w:hAnsi="Times New Roman" w:cs="Times New Roman"/>
        </w:rPr>
        <w:t>. This EGD is inserted precisely into its genomic target location on one of a pair of homologous chromosomes of an LMM. In germline cells, the guide RNA and Cas9 act in concert to cause a double-stranded break in the target DNA site of the homologous chromosome that does not contain the EGD. Homology-directed repair mechanisms are activated by germline cells to repair the double-stranded break. These use the homologous chromosome containing the EGD as a repair template. The flanking sequences on either side of the EDG, along with the EGD itself, are repaired into the double-stranded break at the target site of the homologous, formerly wild-type, chromosome. This process of homing creates pairs of parental homologous chromosomes that are typically homozygous for the EGD, leading to super-Mendelian inheritance of the EGD in progeny. Thus, once introduced into mating populations of mosquitoes, the EGD is expected to increase in frequency, or drive, and spread in target mosquito populations.</w:t>
      </w:r>
    </w:p>
    <w:p w14:paraId="095AF9B7" w14:textId="77777777" w:rsidR="00C37194" w:rsidRPr="001516BD" w:rsidRDefault="00C37194" w:rsidP="00C37194">
      <w:pPr>
        <w:spacing w:after="0" w:line="276" w:lineRule="auto"/>
        <w:rPr>
          <w:rFonts w:ascii="Times New Roman" w:hAnsi="Times New Roman"/>
          <w:b/>
        </w:rPr>
      </w:pPr>
      <w:r w:rsidRPr="001516BD">
        <w:rPr>
          <w:rFonts w:ascii="Times New Roman" w:hAnsi="Times New Roman"/>
          <w:b/>
        </w:rPr>
        <w:t>B. Y-drive</w:t>
      </w:r>
    </w:p>
    <w:p w14:paraId="37A9C0C7" w14:textId="5F6F7574" w:rsidR="00C37194" w:rsidRPr="0076240E" w:rsidRDefault="00C37194" w:rsidP="001516BD">
      <w:pPr>
        <w:pStyle w:val="Default"/>
        <w:spacing w:line="276" w:lineRule="auto"/>
      </w:pPr>
      <w:r w:rsidRPr="001516BD">
        <w:rPr>
          <w:color w:val="auto"/>
          <w:sz w:val="22"/>
          <w:szCs w:val="22"/>
        </w:rPr>
        <w:t>This form of gene drive is also known as meiotic drive. As is the case in humans, male mosquitoes possess both X and Y chromosomes in their cells, while female cells possess two parental copies of the X chromosome only.</w:t>
      </w:r>
      <w:r w:rsidRPr="0076240E">
        <w:rPr>
          <w:sz w:val="22"/>
          <w:szCs w:val="22"/>
        </w:rPr>
        <w:t xml:space="preserve"> The EDG is located on the Y chromosome, so it is only inherited by male mosquitoes. The EDG also expresses a DNA endonuclease in male germline cells that cleaves a genomic target site on the X-chromosome. This means that sperm with X chromosomes produced by the male mosquito are cut and become inviable; only Y-bearing sperm survive. When an EGD-LMM male mates with a wild-type female, only progeny possessing an X from their mother and Y from their father can be produced. So far, such system has only been tested in laboratory (Simoni 2020) or via modelling (</w:t>
      </w:r>
      <w:proofErr w:type="spellStart"/>
      <w:r w:rsidRPr="0076240E">
        <w:rPr>
          <w:sz w:val="22"/>
          <w:szCs w:val="22"/>
        </w:rPr>
        <w:t>Metchanun</w:t>
      </w:r>
      <w:proofErr w:type="spellEnd"/>
      <w:r w:rsidRPr="0076240E">
        <w:rPr>
          <w:sz w:val="22"/>
          <w:szCs w:val="22"/>
        </w:rPr>
        <w:t xml:space="preserve"> </w:t>
      </w:r>
      <w:r w:rsidRPr="001516BD">
        <w:rPr>
          <w:color w:val="auto"/>
          <w:sz w:val="22"/>
          <w:szCs w:val="22"/>
        </w:rPr>
        <w:t>and others,</w:t>
      </w:r>
      <w:r w:rsidRPr="0076240E">
        <w:rPr>
          <w:sz w:val="22"/>
          <w:szCs w:val="22"/>
        </w:rPr>
        <w:t xml:space="preserve"> 2022). </w:t>
      </w:r>
    </w:p>
    <w:p w14:paraId="0655702F" w14:textId="77777777" w:rsidR="00C37194" w:rsidRPr="001516BD" w:rsidRDefault="00C37194" w:rsidP="00C37194">
      <w:pPr>
        <w:spacing w:after="0" w:line="276" w:lineRule="auto"/>
        <w:rPr>
          <w:rFonts w:ascii="Times New Roman" w:hAnsi="Times New Roman"/>
          <w:b/>
        </w:rPr>
      </w:pPr>
      <w:r w:rsidRPr="001516BD">
        <w:rPr>
          <w:rFonts w:ascii="Times New Roman" w:hAnsi="Times New Roman"/>
          <w:b/>
        </w:rPr>
        <w:t>C. Toxin-antidote rescue system</w:t>
      </w:r>
    </w:p>
    <w:p w14:paraId="7D665BF5" w14:textId="618B4C01" w:rsidR="00C37194" w:rsidRPr="0076240E" w:rsidRDefault="00C37194" w:rsidP="005475F5">
      <w:pPr>
        <w:spacing w:after="0" w:line="276" w:lineRule="auto"/>
        <w:rPr>
          <w:rFonts w:ascii="Times New Roman" w:hAnsi="Times New Roman"/>
          <w:i/>
          <w:iCs/>
        </w:rPr>
      </w:pPr>
      <w:r w:rsidRPr="001516BD">
        <w:rPr>
          <w:rFonts w:ascii="Times New Roman" w:hAnsi="Times New Roman" w:cs="Times New Roman"/>
        </w:rPr>
        <w:t xml:space="preserve">A variety of toxin-antidote EGD systems consist of a genetically linked pair of transgenes, one encoding a toxin and the other an antidote </w:t>
      </w:r>
      <w:r w:rsidRPr="0076240E">
        <w:rPr>
          <w:rFonts w:ascii="Times New Roman" w:hAnsi="Times New Roman"/>
        </w:rPr>
        <w:fldChar w:fldCharType="begin"/>
      </w:r>
      <w:r w:rsidRPr="0076240E">
        <w:rPr>
          <w:rFonts w:ascii="Times New Roman" w:hAnsi="Times New Roman"/>
        </w:rPr>
        <w:instrText xml:space="preserve"> ADDIN EN.CITE &lt;EndNote&gt;&lt;Cite&gt;&lt;Author&gt;Hay&lt;/Author&gt;&lt;Year&gt;2021&lt;/Year&gt;&lt;RecNum&gt;23704&lt;/RecNum&gt;&lt;DisplayText&gt;(Hay et al., 2021)&lt;/DisplayText&gt;&lt;record&gt;&lt;rec-number&gt;23704&lt;/rec-number&gt;&lt;foreign-keys&gt;&lt;key app="EN" db-id="sxd2rda5xvs0soe2z0459vtoft2tr205a0p0" timestamp="1701860208" guid="b4f35c8c-f38d-430f-a44d-cc6498642d3c"&gt;23704&lt;/key&gt;&lt;/foreign-keys&gt;&lt;ref-type name="Journal Article"&gt;17&lt;/ref-type&gt;&lt;contributors&gt;&lt;authors&gt;&lt;author&gt;Bruce A. Hay&lt;/author&gt;&lt;author&gt;Georg Oberhofer&lt;/author&gt;&lt;author&gt;Ming Guo&lt;/author&gt;&lt;/authors&gt;&lt;/contributors&gt;&lt;titles&gt;&lt;title&gt;Engineering the Composition and Fate of Wild Populations with Gene Drive&lt;/title&gt;&lt;secondary-title&gt;Annual Review of Entomology&lt;/secondary-title&gt;&lt;/titles&gt;&lt;periodical&gt;&lt;full-title&gt;Annual Review of Entomology&lt;/full-title&gt;&lt;/periodical&gt;&lt;pages&gt;407-434&lt;/pages&gt;&lt;volume&gt;66&lt;/volume&gt;&lt;number&gt;1&lt;/number&gt;&lt;keywords&gt;&lt;keyword&gt;gene drive,selfish genetic element,homing,underdominance,population suppression,population modification&lt;/keyword&gt;&lt;/keywords&gt;&lt;dates&gt;&lt;year&gt;2021&lt;/year&gt;&lt;/dates&gt;&lt;accession-num&gt;33035437&lt;/accession-num&gt;&lt;urls&gt;&lt;related-urls&gt;&lt;url&gt;https://www.annualreviews.org/doi/abs/10.1146/annurev-ento-020117-043154&lt;/url&gt;&lt;/related-urls&gt;&lt;/urls&gt;&lt;electronic-resource-num&gt;10.1146/annurev-ento-020117-043154&lt;/electronic-resource-num&gt;&lt;/record&gt;&lt;/Cite&gt;&lt;/EndNote&gt;</w:instrText>
      </w:r>
      <w:r w:rsidRPr="0076240E">
        <w:rPr>
          <w:rFonts w:ascii="Times New Roman" w:hAnsi="Times New Roman"/>
        </w:rPr>
        <w:fldChar w:fldCharType="separate"/>
      </w:r>
      <w:r w:rsidRPr="0076240E">
        <w:rPr>
          <w:rFonts w:ascii="Times New Roman" w:hAnsi="Times New Roman"/>
        </w:rPr>
        <w:t xml:space="preserve">(Hay </w:t>
      </w:r>
      <w:r>
        <w:rPr>
          <w:rFonts w:ascii="Times New Roman" w:hAnsi="Times New Roman"/>
          <w:color w:val="000000"/>
        </w:rPr>
        <w:t>and others</w:t>
      </w:r>
      <w:r w:rsidRPr="0076240E">
        <w:rPr>
          <w:rFonts w:ascii="Times New Roman" w:hAnsi="Times New Roman"/>
        </w:rPr>
        <w:t>, 2021)</w:t>
      </w:r>
      <w:r w:rsidRPr="0076240E">
        <w:rPr>
          <w:rFonts w:ascii="Times New Roman" w:hAnsi="Times New Roman"/>
        </w:rPr>
        <w:fldChar w:fldCharType="end"/>
      </w:r>
      <w:r w:rsidRPr="0076240E">
        <w:rPr>
          <w:rFonts w:ascii="Times New Roman" w:hAnsi="Times New Roman"/>
        </w:rPr>
        <w:t xml:space="preserve">. Expression of the EGD in LMMs results in the death of gametes or progeny that do not contain the EGD, leading to an increase in the frequency of EGD-LMMs relative to wild type mosquitoes. For example, the </w:t>
      </w:r>
      <w:r w:rsidRPr="0076240E">
        <w:rPr>
          <w:rFonts w:ascii="Times New Roman" w:hAnsi="Times New Roman"/>
          <w:i/>
          <w:iCs/>
        </w:rPr>
        <w:t>cleave and rescue</w:t>
      </w:r>
      <w:r w:rsidRPr="0076240E">
        <w:rPr>
          <w:rFonts w:ascii="Times New Roman" w:hAnsi="Times New Roman"/>
        </w:rPr>
        <w:t xml:space="preserve"> (</w:t>
      </w:r>
      <w:proofErr w:type="spellStart"/>
      <w:r w:rsidRPr="0076240E">
        <w:rPr>
          <w:rFonts w:ascii="Times New Roman" w:hAnsi="Times New Roman"/>
        </w:rPr>
        <w:t>ClvR</w:t>
      </w:r>
      <w:proofErr w:type="spellEnd"/>
      <w:r w:rsidRPr="0076240E">
        <w:rPr>
          <w:rFonts w:ascii="Times New Roman" w:hAnsi="Times New Roman"/>
        </w:rPr>
        <w:t xml:space="preserve">) or </w:t>
      </w:r>
      <w:r w:rsidRPr="0076240E">
        <w:rPr>
          <w:rFonts w:ascii="Times New Roman" w:hAnsi="Times New Roman"/>
          <w:i/>
          <w:iCs/>
        </w:rPr>
        <w:t>toxin antidote recessive embryo</w:t>
      </w:r>
      <w:r w:rsidRPr="0076240E">
        <w:rPr>
          <w:rFonts w:ascii="Times New Roman" w:hAnsi="Times New Roman"/>
        </w:rPr>
        <w:t xml:space="preserve"> (TARE) systems use germline expression of the Cas9 nuclease and a guide RNA to introduce cuts into an endogenous mosquito gene required for viability. Cellular end-joining repair mechanisms produce loss-of-function mutations in this endogenous gene. When expressed in the germline, it creates loss-of function mutations in essential endogenous genes in the EGD-LMM. The antidote portion of the EGD supplies a recoded version of the endogenous gene that cannot be cleaved by the Cas9/guide RNA combination. Offspring who do not inherit the EGD will not survive because they do not possess the rescuing recoded version of the endogenous gene. Therefore, individuals possessing the EGD increase in frequency relative to wild type mosquitoes and spread in the population.</w:t>
      </w:r>
    </w:p>
    <w:p w14:paraId="5AE2CFA5" w14:textId="77777777" w:rsidR="00C37194" w:rsidRPr="001516BD" w:rsidRDefault="00C37194" w:rsidP="001516BD">
      <w:pPr>
        <w:spacing w:before="240" w:after="0" w:line="276" w:lineRule="auto"/>
        <w:rPr>
          <w:rFonts w:ascii="Times New Roman" w:hAnsi="Times New Roman"/>
          <w:b/>
        </w:rPr>
      </w:pPr>
      <w:r w:rsidRPr="001516BD">
        <w:rPr>
          <w:rFonts w:ascii="Times New Roman" w:hAnsi="Times New Roman"/>
          <w:b/>
        </w:rPr>
        <w:t>D. Medea</w:t>
      </w:r>
    </w:p>
    <w:p w14:paraId="4F6D4B95" w14:textId="110A8473" w:rsidR="00C37194" w:rsidRPr="0076240E" w:rsidRDefault="00C37194" w:rsidP="001516BD">
      <w:pPr>
        <w:spacing w:after="0" w:line="276" w:lineRule="auto"/>
        <w:rPr>
          <w:rFonts w:ascii="Times New Roman" w:hAnsi="Times New Roman"/>
        </w:rPr>
      </w:pPr>
      <w:r w:rsidRPr="001516BD">
        <w:rPr>
          <w:rFonts w:ascii="Times New Roman" w:hAnsi="Times New Roman" w:cs="Times New Roman"/>
        </w:rPr>
        <w:lastRenderedPageBreak/>
        <w:t xml:space="preserve">The </w:t>
      </w:r>
      <w:r w:rsidRPr="001516BD">
        <w:rPr>
          <w:rFonts w:ascii="Times New Roman" w:hAnsi="Times New Roman" w:cs="Times New Roman"/>
          <w:i/>
        </w:rPr>
        <w:t>maternal effect dominant embryonic arrest</w:t>
      </w:r>
      <w:r w:rsidRPr="001516BD">
        <w:rPr>
          <w:rFonts w:ascii="Times New Roman" w:hAnsi="Times New Roman" w:cs="Times New Roman"/>
        </w:rPr>
        <w:t xml:space="preserve"> (Medea) gene drive system consists of two genetically linked components: a maternally expressed toxin and an antidote expressed in the zygote. The toxin consists of maternally expressed microRNAs that inhibit expression of an endogenous mosquito gene required for early embryogenesis. The antidote consists of a transgenic version of the same endogenous mosquito gene required for early embryogenesis, but which has been recoded so that it cannot be inhibited by the microRNA. When this antidote transgene is expressed in the early embryo, it rescues the loss of expression of the endogenous mosquito gene so that the embryos survive. Offspring of Medea EGD-LMM mothers that do not inherit the EDG die because they cannot express the rescuing transgene antidote, while those that do inherit the EGD express the rescuing transgene antidote and survive, leading to an increase in the frequency of EGD-LMMs relative to wild type mosquitoes and spread of the EDG through target populations </w:t>
      </w:r>
      <w:r w:rsidRPr="001516BD">
        <w:rPr>
          <w:rFonts w:ascii="Times New Roman" w:hAnsi="Times New Roman" w:cs="Times New Roman"/>
        </w:rPr>
        <w:fldChar w:fldCharType="begin"/>
      </w:r>
      <w:r w:rsidRPr="001516BD">
        <w:rPr>
          <w:rFonts w:ascii="Times New Roman" w:hAnsi="Times New Roman" w:cs="Times New Roman"/>
        </w:rPr>
        <w:instrText xml:space="preserve"> ADDIN EN.CITE &lt;EndNote&gt;&lt;Cite&gt;&lt;Author&gt;Hay&lt;/Author&gt;&lt;Year&gt;2021&lt;/Year&gt;&lt;RecNum&gt;23704&lt;/RecNum&gt;&lt;DisplayText&gt;(Hay et al., 2021)&lt;/DisplayText&gt;&lt;record&gt;&lt;rec-number&gt;23704&lt;/rec-number&gt;&lt;foreign-keys&gt;&lt;key app="EN" db-id="sxd2rda5xvs0soe2z0459vtoft2tr205a0p0" timestamp="1701860208" guid="b4f35c8c-f38d-430f-a44d-cc6498642d3c"&gt;23704&lt;/key&gt;&lt;/foreign-keys&gt;&lt;ref-type name="Journal Article"&gt;17&lt;/ref-type&gt;&lt;contributors&gt;&lt;authors&gt;&lt;author&gt;Bruce A. Hay&lt;/author&gt;&lt;author&gt;Georg Oberhofer&lt;/author&gt;&lt;author&gt;Ming Guo&lt;/author&gt;&lt;/authors&gt;&lt;/contributors&gt;&lt;titles&gt;&lt;title&gt;Engineering the Composition and Fate of Wild Populations with Gene Drive&lt;/title&gt;&lt;secondary-title&gt;Annual Review of Entomology&lt;/secondary-title&gt;&lt;/titles&gt;&lt;periodical&gt;&lt;full-title&gt;Annual Review of Entomology&lt;/full-title&gt;&lt;/periodical&gt;&lt;pages&gt;407-434&lt;/pages&gt;&lt;volume&gt;66&lt;/volume&gt;&lt;number&gt;1&lt;/number&gt;&lt;keywords&gt;&lt;keyword&gt;gene drive,selfish genetic element,homing,underdominance,population suppression,population modification&lt;/keyword&gt;&lt;/keywords&gt;&lt;dates&gt;&lt;year&gt;2021&lt;/year&gt;&lt;/dates&gt;&lt;accession-num&gt;33035437&lt;/accession-num&gt;&lt;urls&gt;&lt;related-urls&gt;&lt;url&gt;https://www.annualreviews.org/doi/abs/10.1146/annurev-ento-020117-043154&lt;/url&gt;&lt;/related-urls&gt;&lt;/urls&gt;&lt;electronic-resource-num&gt;10.1146/annurev-ento-020117-043154&lt;/electronic-resource-num&gt;&lt;/record&gt;&lt;/Cite&gt;&lt;/EndNote&gt;</w:instrText>
      </w:r>
      <w:r w:rsidRPr="001516BD">
        <w:rPr>
          <w:rFonts w:ascii="Times New Roman" w:hAnsi="Times New Roman" w:cs="Times New Roman"/>
        </w:rPr>
        <w:fldChar w:fldCharType="separate"/>
      </w:r>
      <w:r w:rsidRPr="001516BD">
        <w:rPr>
          <w:rFonts w:ascii="Times New Roman" w:hAnsi="Times New Roman" w:cs="Times New Roman"/>
        </w:rPr>
        <w:t>(Hay and others, 2021)</w:t>
      </w:r>
      <w:r w:rsidRPr="001516BD">
        <w:rPr>
          <w:rFonts w:ascii="Times New Roman" w:hAnsi="Times New Roman" w:cs="Times New Roman"/>
        </w:rPr>
        <w:fldChar w:fldCharType="end"/>
      </w:r>
      <w:r w:rsidRPr="001516BD">
        <w:rPr>
          <w:rFonts w:ascii="Times New Roman" w:hAnsi="Times New Roman" w:cs="Times New Roman"/>
        </w:rPr>
        <w:t>.</w:t>
      </w:r>
    </w:p>
    <w:p w14:paraId="2EF96613" w14:textId="77777777" w:rsidR="00C37194" w:rsidRPr="005475F5" w:rsidRDefault="00C37194" w:rsidP="001516BD">
      <w:pPr>
        <w:autoSpaceDE w:val="0"/>
        <w:autoSpaceDN w:val="0"/>
        <w:adjustRightInd w:val="0"/>
        <w:spacing w:before="240" w:after="0" w:line="276" w:lineRule="auto"/>
        <w:rPr>
          <w:rFonts w:ascii="Times New Roman" w:hAnsi="Times New Roman"/>
          <w:b/>
        </w:rPr>
      </w:pPr>
      <w:r w:rsidRPr="001516BD">
        <w:rPr>
          <w:rFonts w:ascii="Times New Roman" w:hAnsi="Times New Roman"/>
          <w:b/>
        </w:rPr>
        <w:t xml:space="preserve">E. Underdominance </w:t>
      </w:r>
    </w:p>
    <w:p w14:paraId="60D825A6" w14:textId="7BC2AFB2" w:rsidR="00C37194" w:rsidRPr="0076240E" w:rsidRDefault="00C37194" w:rsidP="001516BD">
      <w:pPr>
        <w:spacing w:line="276" w:lineRule="auto"/>
        <w:jc w:val="both"/>
        <w:rPr>
          <w:rFonts w:ascii="Times New Roman" w:hAnsi="Times New Roman"/>
        </w:rPr>
      </w:pPr>
      <w:r w:rsidRPr="001516BD">
        <w:rPr>
          <w:rFonts w:ascii="Times New Roman" w:hAnsi="Times New Roman" w:cs="Times New Roman"/>
        </w:rPr>
        <w:t xml:space="preserve">Underdominance is a form of gene drive that has been proposed for population modification of mosquito vectors, which allows for localised spread in target mosquito populations </w:t>
      </w:r>
      <w:r w:rsidRPr="001516BD">
        <w:rPr>
          <w:rFonts w:ascii="Times New Roman" w:hAnsi="Times New Roman" w:cs="Times New Roman"/>
        </w:rPr>
        <w:fldChar w:fldCharType="begin">
          <w:fldData xml:space="preserve">PEVuZE5vdGU+PENpdGU+PEF1dGhvcj5XYW5nPC9BdXRob3I+PFllYXI+MjAyMjwvWWVhcj48UmVj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</w:fldData>
        </w:fldChar>
      </w:r>
      <w:r w:rsidRPr="001516BD">
        <w:rPr>
          <w:rFonts w:ascii="Times New Roman" w:hAnsi="Times New Roman" w:cs="Times New Roman"/>
        </w:rPr>
        <w:instrText xml:space="preserve"> ADDIN EN.CITE </w:instrText>
      </w:r>
      <w:r w:rsidRPr="001516BD">
        <w:rPr>
          <w:rFonts w:ascii="Times New Roman" w:hAnsi="Times New Roman" w:cs="Times New Roman"/>
        </w:rPr>
        <w:fldChar w:fldCharType="begin">
          <w:fldData xml:space="preserve">PEVuZE5vdGU+PENpdGU+PEF1dGhvcj5XYW5nPC9BdXRob3I+PFllYXI+MjAyMjwvWWVhcj48UmVj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</w:fldData>
        </w:fldChar>
      </w:r>
      <w:r w:rsidRPr="001516BD">
        <w:rPr>
          <w:rFonts w:ascii="Times New Roman" w:hAnsi="Times New Roman" w:cs="Times New Roman"/>
        </w:rPr>
        <w:instrText xml:space="preserve"> ADDIN EN.CITE.DATA </w:instrText>
      </w:r>
      <w:r w:rsidRPr="001516BD">
        <w:rPr>
          <w:rFonts w:ascii="Times New Roman" w:hAnsi="Times New Roman" w:cs="Times New Roman"/>
        </w:rPr>
      </w:r>
      <w:r w:rsidRPr="001516BD">
        <w:rPr>
          <w:rFonts w:ascii="Times New Roman" w:hAnsi="Times New Roman" w:cs="Times New Roman"/>
        </w:rPr>
        <w:fldChar w:fldCharType="end"/>
      </w:r>
      <w:r w:rsidRPr="001516BD">
        <w:rPr>
          <w:rFonts w:ascii="Times New Roman" w:hAnsi="Times New Roman" w:cs="Times New Roman"/>
        </w:rPr>
      </w:r>
      <w:r w:rsidRPr="001516BD">
        <w:rPr>
          <w:rFonts w:ascii="Times New Roman" w:hAnsi="Times New Roman" w:cs="Times New Roman"/>
        </w:rPr>
        <w:fldChar w:fldCharType="separate"/>
      </w:r>
      <w:r w:rsidRPr="001516BD">
        <w:rPr>
          <w:rFonts w:ascii="Times New Roman" w:hAnsi="Times New Roman" w:cs="Times New Roman"/>
        </w:rPr>
        <w:t>(Wang and others, 2022a)</w:t>
      </w:r>
      <w:r w:rsidRPr="001516BD">
        <w:rPr>
          <w:rFonts w:ascii="Times New Roman" w:hAnsi="Times New Roman" w:cs="Times New Roman"/>
        </w:rPr>
        <w:fldChar w:fldCharType="end"/>
      </w:r>
      <w:r w:rsidRPr="001516BD">
        <w:rPr>
          <w:rFonts w:ascii="Times New Roman" w:hAnsi="Times New Roman" w:cs="Times New Roman"/>
        </w:rPr>
        <w:t>. Because of its requirements for high release thresholds, it can be thought of as a form of localised gene drive. In one-locus underdominance, heterozygotes for the EGD are less fit than either wild types or homozygotes of the EGD, typically leading to self-limiting characteristics. In two-locus underdominance, mosquitoes carrying none or both of two different EDGs are fitter than those carrying only one of the two EGDs, typically producing self-sustaining gene drive.</w:t>
      </w:r>
    </w:p>
    <w:p w14:paraId="5F2949CA" w14:textId="76DB482E" w:rsidR="00C37194" w:rsidRPr="001516BD" w:rsidRDefault="00C37194" w:rsidP="00C37194">
      <w:pPr>
        <w:autoSpaceDE w:val="0"/>
        <w:autoSpaceDN w:val="0"/>
        <w:adjustRightInd w:val="0"/>
        <w:spacing w:after="0" w:line="276" w:lineRule="auto"/>
        <w:rPr>
          <w:rFonts w:ascii="Times New Roman" w:hAnsi="Times New Roman"/>
          <w:b/>
        </w:rPr>
      </w:pPr>
      <w:r w:rsidRPr="001516BD">
        <w:rPr>
          <w:rFonts w:ascii="Times New Roman" w:hAnsi="Times New Roman"/>
          <w:b/>
        </w:rPr>
        <w:t xml:space="preserve">F. Split drives </w:t>
      </w:r>
    </w:p>
    <w:p w14:paraId="0A1BEB36" w14:textId="48FB6518" w:rsidR="00C37194" w:rsidRPr="001516BD" w:rsidRDefault="00C37194" w:rsidP="001516BD">
      <w:pPr>
        <w:pStyle w:val="Default"/>
        <w:spacing w:line="276" w:lineRule="auto"/>
        <w:rPr>
          <w:color w:val="auto"/>
          <w:sz w:val="22"/>
          <w:szCs w:val="22"/>
        </w:rPr>
      </w:pPr>
      <w:r w:rsidRPr="001516BD">
        <w:rPr>
          <w:color w:val="auto"/>
          <w:sz w:val="22"/>
          <w:szCs w:val="22"/>
        </w:rPr>
        <w:t xml:space="preserve">Split drives consist of two or more unlinked EGDs, which are only capable of increasing in frequency and spreading in target mosquito populations when coupled with each other. </w:t>
      </w:r>
      <w:r w:rsidRPr="0076240E">
        <w:fldChar w:fldCharType="begin">
          <w:fldData xml:space="preserve">PEVuZE5vdGU+PENpdGU+PEF1dGhvcj5MaTwvQXV0aG9yPjxZZWFyPjIwMjA8L1llYXI+PFJlY051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==
</w:fldData>
        </w:fldChar>
      </w:r>
      <w:r w:rsidRPr="0076240E">
        <w:instrText xml:space="preserve"> ADDIN EN.CITE </w:instrText>
      </w:r>
      <w:r w:rsidRPr="0076240E">
        <w:fldChar w:fldCharType="begin">
          <w:fldData xml:space="preserve">PEVuZE5vdGU+PENpdGU+PEF1dGhvcj5MaTwvQXV0aG9yPjxZZWFyPjIwMjA8L1llYXI+PFJlY051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==
</w:fldData>
        </w:fldChar>
      </w:r>
      <w:r w:rsidRPr="0076240E">
        <w:instrText xml:space="preserve"> ADDIN EN.CITE.DATA </w:instrText>
      </w:r>
      <w:r w:rsidRPr="0076240E">
        <w:fldChar w:fldCharType="end"/>
      </w:r>
      <w:r w:rsidRPr="0076240E">
        <w:fldChar w:fldCharType="separate"/>
      </w:r>
      <w:r w:rsidRPr="00C65BAB">
        <w:rPr>
          <w:lang w:val="en-US"/>
        </w:rPr>
        <w:t xml:space="preserve">(Champer </w:t>
      </w:r>
      <w:r>
        <w:t>and others</w:t>
      </w:r>
      <w:r w:rsidRPr="00C65BAB">
        <w:rPr>
          <w:lang w:val="en-US"/>
        </w:rPr>
        <w:t xml:space="preserve">, 2019; Li </w:t>
      </w:r>
      <w:r>
        <w:t>and others</w:t>
      </w:r>
      <w:r w:rsidRPr="00C65BAB">
        <w:rPr>
          <w:lang w:val="en-US"/>
        </w:rPr>
        <w:t xml:space="preserve">, 2020; Noble </w:t>
      </w:r>
      <w:r>
        <w:t>and others</w:t>
      </w:r>
      <w:r w:rsidRPr="00C65BAB">
        <w:rPr>
          <w:lang w:val="en-US"/>
        </w:rPr>
        <w:t xml:space="preserve">, 2019; Oberhofer </w:t>
      </w:r>
      <w:r>
        <w:t>and others</w:t>
      </w:r>
      <w:r w:rsidRPr="00C65BAB">
        <w:rPr>
          <w:lang w:val="en-US"/>
        </w:rPr>
        <w:t>, 2020a)</w:t>
      </w:r>
      <w:r w:rsidRPr="0076240E">
        <w:fldChar w:fldCharType="end"/>
      </w:r>
      <w:r w:rsidRPr="00C65BAB">
        <w:rPr>
          <w:lang w:val="en-US"/>
        </w:rPr>
        <w:t xml:space="preserve">. </w:t>
      </w:r>
      <w:r w:rsidRPr="0076240E">
        <w:t>They have principally been considered for mosquito population modification. Some modelling indicates that such EDG-LMMs would increase in frequency in target mosquito populations but persist for only a limited time before declining in frequency due to dissociation of both EGD elements. However, evidence also suggests that split-drives may persist beyond the intended design aim and behave like full gene drives (</w:t>
      </w:r>
      <w:proofErr w:type="spellStart"/>
      <w:r w:rsidRPr="0076240E">
        <w:t>Teradas</w:t>
      </w:r>
      <w:proofErr w:type="spellEnd"/>
      <w:r w:rsidRPr="0076240E">
        <w:t xml:space="preserve"> </w:t>
      </w:r>
      <w:r w:rsidR="00F80CEB">
        <w:t>and others,</w:t>
      </w:r>
      <w:r w:rsidRPr="0076240E">
        <w:t xml:space="preserve"> 2023). </w:t>
      </w:r>
    </w:p>
    <w:p w14:paraId="6C1B1E40" w14:textId="77777777" w:rsidR="00C37194" w:rsidRPr="001516BD" w:rsidRDefault="00C37194" w:rsidP="005475F5">
      <w:pPr>
        <w:spacing w:after="0" w:line="276" w:lineRule="auto"/>
        <w:rPr>
          <w:rFonts w:ascii="Times New Roman" w:hAnsi="Times New Roman"/>
          <w:b/>
        </w:rPr>
      </w:pPr>
      <w:r w:rsidRPr="001516BD">
        <w:rPr>
          <w:rFonts w:ascii="Times New Roman" w:hAnsi="Times New Roman"/>
          <w:b/>
        </w:rPr>
        <w:t>G. Double drives with private alleles</w:t>
      </w:r>
    </w:p>
    <w:p w14:paraId="74464E07" w14:textId="003F351C" w:rsidR="00C37194" w:rsidRPr="001516BD" w:rsidRDefault="00C37194" w:rsidP="001516BD">
      <w:pPr>
        <w:pStyle w:val="Default"/>
        <w:spacing w:line="276" w:lineRule="auto"/>
        <w:rPr>
          <w:color w:val="auto"/>
          <w:sz w:val="22"/>
          <w:szCs w:val="22"/>
        </w:rPr>
      </w:pPr>
      <w:r w:rsidRPr="001516BD">
        <w:rPr>
          <w:color w:val="auto"/>
          <w:sz w:val="22"/>
          <w:szCs w:val="22"/>
        </w:rPr>
        <w:t xml:space="preserve">Double drives are comprised of two separate elements to produce a functional EGD </w:t>
      </w:r>
      <w:r w:rsidRPr="001516BD">
        <w:rPr>
          <w:color w:val="auto"/>
          <w:sz w:val="22"/>
          <w:szCs w:val="22"/>
        </w:rPr>
        <w:fldChar w:fldCharType="begin"/>
      </w:r>
      <w:r w:rsidRPr="001516BD">
        <w:rPr>
          <w:color w:val="auto"/>
          <w:sz w:val="22"/>
          <w:szCs w:val="22"/>
        </w:rPr>
        <w:instrText xml:space="preserve"> ADDIN EN.CITE &lt;EndNote&gt;&lt;Cite&gt;&lt;Author&gt;Willis&lt;/Author&gt;&lt;Year&gt;2021&lt;/Year&gt;&lt;RecNum&gt;23245&lt;/RecNum&gt;&lt;DisplayText&gt;(Willis and Burt, 2021)&lt;/DisplayText&gt;&lt;record&gt;&lt;rec-number&gt;23245&lt;/rec-number&gt;&lt;foreign-keys&gt;&lt;key app="EN" db-id="sxd2rda5xvs0soe2z0459vtoft2tr205a0p0" timestamp="1674391963" guid="06c89822-7b14-4501-8ec6-35695af53d46"&gt;23245&lt;/key&gt;&lt;/foreign-keys&gt;&lt;ref-type name="Journal Article"&gt;17&lt;/ref-type&gt;&lt;contributors&gt;&lt;authors&gt;&lt;author&gt;Willis, K.&lt;/author&gt;&lt;author&gt;Burt, A.&lt;/author&gt;&lt;/authors&gt;&lt;/contributors&gt;&lt;auth-address&gt;Department of Life Sciences, Imperial College London, Silwood Park, Ascot, United Kingdom.&lt;/auth-address&gt;&lt;titles&gt;&lt;title&gt;Double drives and private alleles for localised population genetic control&lt;/title&gt;&lt;secondary-title&gt;PLoS Genet&lt;/secondary-title&gt;&lt;/titles&gt;&lt;periodical&gt;&lt;full-title&gt;PLoS Genet&lt;/full-title&gt;&lt;/periodical&gt;&lt;pages&gt;e1009333&lt;/pages&gt;&lt;volume&gt;17&lt;/volume&gt;&lt;number&gt;3&lt;/number&gt;&lt;edition&gt;2021/03/24&lt;/edition&gt;&lt;keywords&gt;&lt;keyword&gt;*Alleles&lt;/keyword&gt;&lt;keyword&gt;Animals&lt;/keyword&gt;&lt;keyword&gt;Anopheles/genetics&lt;/keyword&gt;&lt;keyword&gt;*Evolution, Molecular&lt;/keyword&gt;&lt;keyword&gt;Female&lt;/keyword&gt;&lt;keyword&gt;Gene Frequency&lt;/keyword&gt;&lt;keyword&gt;Genetic Fitness&lt;/keyword&gt;&lt;keyword&gt;*Genetics, Population&lt;/keyword&gt;&lt;keyword&gt;Geography&lt;/keyword&gt;&lt;keyword&gt;Male&lt;/keyword&gt;&lt;keyword&gt;*Models, Genetic&lt;/keyword&gt;&lt;keyword&gt;Population Density&lt;/keyword&gt;&lt;keyword&gt;Quantitative Trait Loci&lt;/keyword&gt;&lt;/keywords&gt;&lt;dates&gt;&lt;year&gt;2021&lt;/year&gt;&lt;pub-dates&gt;&lt;date&gt;Mar&lt;/date&gt;&lt;/pub-dates&gt;&lt;/dates&gt;&lt;isbn&gt;1553-7404 (Electronic)&amp;#xD;1553-7390 (Print)&amp;#xD;1553-7390 (Linking)&lt;/isbn&gt;&lt;accession-num&gt;33755671&lt;/accession-num&gt;&lt;urls&gt;&lt;related-urls&gt;&lt;url&gt;https://www.ncbi.nlm.nih.gov/pubmed/33755671&lt;/url&gt;&lt;/related-urls&gt;&lt;/urls&gt;&lt;custom2&gt;PMC8018619&lt;/custom2&gt;&lt;electronic-resource-num&gt;10.1371/journal.pgen.1009333&lt;/electronic-resource-num&gt;&lt;/record&gt;&lt;/Cite&gt;&lt;/EndNote&gt;</w:instrText>
      </w:r>
      <w:r w:rsidRPr="001516BD">
        <w:rPr>
          <w:color w:val="auto"/>
          <w:sz w:val="22"/>
          <w:szCs w:val="22"/>
        </w:rPr>
        <w:fldChar w:fldCharType="separate"/>
      </w:r>
      <w:r w:rsidRPr="001516BD">
        <w:rPr>
          <w:color w:val="auto"/>
          <w:sz w:val="22"/>
          <w:szCs w:val="22"/>
        </w:rPr>
        <w:t>(Willis and Burt, 2021)</w:t>
      </w:r>
      <w:r w:rsidRPr="001516BD">
        <w:rPr>
          <w:color w:val="auto"/>
          <w:sz w:val="22"/>
          <w:szCs w:val="22"/>
        </w:rPr>
        <w:fldChar w:fldCharType="end"/>
      </w:r>
      <w:r w:rsidRPr="001516BD">
        <w:rPr>
          <w:color w:val="auto"/>
          <w:sz w:val="22"/>
          <w:szCs w:val="22"/>
        </w:rPr>
        <w:t xml:space="preserve">. The first element of the EGD encodes Cas9 that, when expressed alongside a guide RNA that recognises a specific genomic target locus, or ‘private allele’, that is present in target mosquito populations but not in other mosquito populations, causes homing of that EGD element at that target genomic locus. A separate genetically unlinked element of the EGD encodes a guide RNA that recognises a second genomic target site. Alongside Cas9 expressed from the first element, this allows homing of the second EGD element that can be used in either population suppression or population modification applications. Together both elements act in EGD-LMMs as a ‘double drive’ EGD for </w:t>
      </w:r>
      <w:proofErr w:type="spellStart"/>
      <w:r w:rsidRPr="001516BD">
        <w:rPr>
          <w:color w:val="auto"/>
          <w:sz w:val="22"/>
          <w:szCs w:val="22"/>
        </w:rPr>
        <w:t>homig</w:t>
      </w:r>
      <w:proofErr w:type="spellEnd"/>
      <w:r w:rsidRPr="001516BD">
        <w:rPr>
          <w:color w:val="auto"/>
          <w:sz w:val="22"/>
          <w:szCs w:val="22"/>
        </w:rPr>
        <w:t xml:space="preserve"> both at the genomic target locus required for population suppression or </w:t>
      </w:r>
      <w:proofErr w:type="spellStart"/>
      <w:r w:rsidRPr="001516BD">
        <w:rPr>
          <w:color w:val="auto"/>
          <w:sz w:val="22"/>
          <w:szCs w:val="22"/>
        </w:rPr>
        <w:t>modifcation</w:t>
      </w:r>
      <w:proofErr w:type="spellEnd"/>
      <w:r w:rsidRPr="001516BD">
        <w:rPr>
          <w:color w:val="auto"/>
          <w:sz w:val="22"/>
          <w:szCs w:val="22"/>
        </w:rPr>
        <w:t xml:space="preserve"> and at the genomic target locus restricted to the target mosquito population. This means the double drive EGD would be localised, acting as a self-sustaining, low-threshold EGD in target mosquito populations but a self-limiting, high-threshold split drive in </w:t>
      </w:r>
      <w:proofErr w:type="spellStart"/>
      <w:r w:rsidRPr="001516BD">
        <w:rPr>
          <w:color w:val="auto"/>
          <w:sz w:val="22"/>
          <w:szCs w:val="22"/>
        </w:rPr>
        <w:t>non target</w:t>
      </w:r>
      <w:proofErr w:type="spellEnd"/>
      <w:r w:rsidRPr="001516BD">
        <w:rPr>
          <w:color w:val="auto"/>
          <w:sz w:val="22"/>
          <w:szCs w:val="22"/>
        </w:rPr>
        <w:t xml:space="preserve"> </w:t>
      </w:r>
      <w:proofErr w:type="spellStart"/>
      <w:r w:rsidRPr="001516BD">
        <w:rPr>
          <w:color w:val="auto"/>
          <w:sz w:val="22"/>
          <w:szCs w:val="22"/>
        </w:rPr>
        <w:t>mosqutio</w:t>
      </w:r>
      <w:proofErr w:type="spellEnd"/>
      <w:r w:rsidRPr="001516BD">
        <w:rPr>
          <w:color w:val="auto"/>
          <w:sz w:val="22"/>
          <w:szCs w:val="22"/>
        </w:rPr>
        <w:t xml:space="preserve"> </w:t>
      </w:r>
      <w:r w:rsidRPr="001516BD">
        <w:rPr>
          <w:color w:val="auto"/>
          <w:sz w:val="22"/>
          <w:szCs w:val="22"/>
        </w:rPr>
        <w:lastRenderedPageBreak/>
        <w:t xml:space="preserve">populations. By contrast, they act as a split drive in non-target populations. </w:t>
      </w:r>
      <w:proofErr w:type="spellStart"/>
      <w:r w:rsidRPr="001516BD">
        <w:rPr>
          <w:color w:val="auto"/>
          <w:sz w:val="22"/>
          <w:szCs w:val="22"/>
        </w:rPr>
        <w:t>Modeling</w:t>
      </w:r>
      <w:proofErr w:type="spellEnd"/>
      <w:r w:rsidRPr="001516BD">
        <w:rPr>
          <w:color w:val="auto"/>
          <w:sz w:val="22"/>
          <w:szCs w:val="22"/>
        </w:rPr>
        <w:t xml:space="preserve"> shows that such designs can restrict the spread and impact of the construct even if there is a relatively modest level of genetic differentiation between target and non-target populations </w:t>
      </w:r>
      <w:r w:rsidRPr="001516BD">
        <w:rPr>
          <w:color w:val="auto"/>
          <w:sz w:val="22"/>
          <w:szCs w:val="22"/>
        </w:rPr>
        <w:fldChar w:fldCharType="begin"/>
      </w:r>
      <w:r w:rsidRPr="001516BD">
        <w:rPr>
          <w:color w:val="auto"/>
          <w:sz w:val="22"/>
          <w:szCs w:val="22"/>
        </w:rPr>
        <w:instrText xml:space="preserve"> ADDIN EN.CITE &lt;EndNote&gt;&lt;Cite&gt;&lt;Author&gt;Willis&lt;/Author&gt;&lt;Year&gt;2021&lt;/Year&gt;&lt;RecNum&gt;23245&lt;/RecNum&gt;&lt;DisplayText&gt;(Willis and Burt, 2021)&lt;/DisplayText&gt;&lt;record&gt;&lt;rec-number&gt;23245&lt;/rec-number&gt;&lt;foreign-keys&gt;&lt;key app="EN" db-id="sxd2rda5xvs0soe2z0459vtoft2tr205a0p0" timestamp="1674391963" guid="06c89822-7b14-4501-8ec6-35695af53d46"&gt;23245&lt;/key&gt;&lt;/foreign-keys&gt;&lt;ref-type name="Journal Article"&gt;17&lt;/ref-type&gt;&lt;contributors&gt;&lt;authors&gt;&lt;author&gt;Willis, K.&lt;/author&gt;&lt;author&gt;Burt, A.&lt;/author&gt;&lt;/authors&gt;&lt;/contributors&gt;&lt;auth-address&gt;Department of Life Sciences, Imperial College London, Silwood Park, Ascot, United Kingdom.&lt;/auth-address&gt;&lt;titles&gt;&lt;title&gt;Double drives and private alleles for localised population genetic control&lt;/title&gt;&lt;secondary-title&gt;PLoS Genet&lt;/secondary-title&gt;&lt;/titles&gt;&lt;periodical&gt;&lt;full-title&gt;PLoS Genet&lt;/full-title&gt;&lt;/periodical&gt;&lt;pages&gt;e1009333&lt;/pages&gt;&lt;volume&gt;17&lt;/volume&gt;&lt;number&gt;3&lt;/number&gt;&lt;edition&gt;2021/03/24&lt;/edition&gt;&lt;keywords&gt;&lt;keyword&gt;*Alleles&lt;/keyword&gt;&lt;keyword&gt;Animals&lt;/keyword&gt;&lt;keyword&gt;Anopheles/genetics&lt;/keyword&gt;&lt;keyword&gt;*Evolution, Molecular&lt;/keyword&gt;&lt;keyword&gt;Female&lt;/keyword&gt;&lt;keyword&gt;Gene Frequency&lt;/keyword&gt;&lt;keyword&gt;Genetic Fitness&lt;/keyword&gt;&lt;keyword&gt;*Genetics, Population&lt;/keyword&gt;&lt;keyword&gt;Geography&lt;/keyword&gt;&lt;keyword&gt;Male&lt;/keyword&gt;&lt;keyword&gt;*Models, Genetic&lt;/keyword&gt;&lt;keyword&gt;Population Density&lt;/keyword&gt;&lt;keyword&gt;Quantitative Trait Loci&lt;/keyword&gt;&lt;/keywords&gt;&lt;dates&gt;&lt;year&gt;2021&lt;/year&gt;&lt;pub-dates&gt;&lt;date&gt;Mar&lt;/date&gt;&lt;/pub-dates&gt;&lt;/dates&gt;&lt;isbn&gt;1553-7404 (Electronic)&amp;#xD;1553-7390 (Print)&amp;#xD;1553-7390 (Linking)&lt;/isbn&gt;&lt;accession-num&gt;33755671&lt;/accession-num&gt;&lt;urls&gt;&lt;related-urls&gt;&lt;url&gt;https://www.ncbi.nlm.nih.gov/pubmed/33755671&lt;/url&gt;&lt;/related-urls&gt;&lt;/urls&gt;&lt;custom2&gt;PMC8018619&lt;/custom2&gt;&lt;electronic-resource-num&gt;10.1371/journal.pgen.1009333&lt;/electronic-resource-num&gt;&lt;/record&gt;&lt;/Cite&gt;&lt;/EndNote&gt;</w:instrText>
      </w:r>
      <w:r w:rsidRPr="001516BD">
        <w:rPr>
          <w:color w:val="auto"/>
          <w:sz w:val="22"/>
          <w:szCs w:val="22"/>
        </w:rPr>
        <w:fldChar w:fldCharType="separate"/>
      </w:r>
      <w:r w:rsidRPr="001516BD">
        <w:rPr>
          <w:color w:val="auto"/>
          <w:sz w:val="22"/>
          <w:szCs w:val="22"/>
        </w:rPr>
        <w:t>(Willis and Burt, 2021)</w:t>
      </w:r>
      <w:r w:rsidRPr="001516BD">
        <w:rPr>
          <w:color w:val="auto"/>
          <w:sz w:val="22"/>
          <w:szCs w:val="22"/>
        </w:rPr>
        <w:fldChar w:fldCharType="end"/>
      </w:r>
      <w:r w:rsidRPr="001516BD">
        <w:rPr>
          <w:color w:val="auto"/>
          <w:sz w:val="22"/>
          <w:szCs w:val="22"/>
        </w:rPr>
        <w:t xml:space="preserve">. </w:t>
      </w:r>
    </w:p>
    <w:p w14:paraId="482C67FD" w14:textId="500B3BA3" w:rsidR="00C37194" w:rsidRPr="00B01B25" w:rsidRDefault="00C37194" w:rsidP="00C37194">
      <w:pPr>
        <w:spacing w:line="276" w:lineRule="auto"/>
        <w:rPr>
          <w:rFonts w:ascii="Times New Roman" w:eastAsia="Times New Roman" w:hAnsi="Times New Roman"/>
          <w:b/>
          <w:bCs/>
        </w:rPr>
      </w:pPr>
      <w:r w:rsidRPr="00B01B25">
        <w:rPr>
          <w:rFonts w:ascii="Times New Roman" w:eastAsia="Times New Roman" w:hAnsi="Times New Roman"/>
          <w:b/>
          <w:bCs/>
        </w:rPr>
        <w:t>H.</w:t>
      </w:r>
      <w:r w:rsidR="00DA1D11">
        <w:rPr>
          <w:rFonts w:ascii="Times New Roman" w:eastAsia="Times New Roman" w:hAnsi="Times New Roman"/>
          <w:b/>
          <w:bCs/>
        </w:rPr>
        <w:t xml:space="preserve"> Secondary drive</w:t>
      </w:r>
    </w:p>
    <w:p w14:paraId="6A9E4214" w14:textId="13E5211B" w:rsidR="00C37194" w:rsidRDefault="00C37194" w:rsidP="00C37194">
      <w:pPr>
        <w:spacing w:line="276" w:lineRule="auto"/>
        <w:rPr>
          <w:rFonts w:ascii="Times New Roman" w:eastAsia="Times New Roman" w:hAnsi="Times New Roman"/>
          <w:kern w:val="22"/>
          <w:lang w:eastAsia="en-CA"/>
        </w:rPr>
      </w:pPr>
      <w:r w:rsidRPr="00ED5E25">
        <w:rPr>
          <w:rFonts w:ascii="Times New Roman" w:eastAsia="Times New Roman" w:hAnsi="Times New Roman"/>
        </w:rPr>
        <w:t xml:space="preserve">Examples of </w:t>
      </w:r>
      <w:r w:rsidR="001516BD">
        <w:rPr>
          <w:rFonts w:ascii="Times New Roman" w:eastAsia="Times New Roman" w:hAnsi="Times New Roman"/>
        </w:rPr>
        <w:t xml:space="preserve">secondary </w:t>
      </w:r>
      <w:r w:rsidRPr="00ED5E25">
        <w:rPr>
          <w:rFonts w:ascii="Times New Roman" w:eastAsia="Times New Roman" w:hAnsi="Times New Roman"/>
        </w:rPr>
        <w:t xml:space="preserve">drives including reversal drives, immunizing drives (Girardin, Calvez &amp; </w:t>
      </w:r>
      <w:proofErr w:type="spellStart"/>
      <w:r w:rsidRPr="00ED5E25">
        <w:rPr>
          <w:rFonts w:ascii="Times New Roman" w:eastAsia="Times New Roman" w:hAnsi="Times New Roman"/>
        </w:rPr>
        <w:t>Debarre</w:t>
      </w:r>
      <w:proofErr w:type="spellEnd"/>
      <w:r w:rsidRPr="00ED5E25">
        <w:rPr>
          <w:rFonts w:ascii="Times New Roman" w:eastAsia="Times New Roman" w:hAnsi="Times New Roman"/>
        </w:rPr>
        <w:t xml:space="preserve">, 2019; </w:t>
      </w:r>
      <w:proofErr w:type="spellStart"/>
      <w:r w:rsidRPr="00ED5E25">
        <w:rPr>
          <w:rFonts w:ascii="Times New Roman" w:eastAsia="Times New Roman" w:hAnsi="Times New Roman"/>
        </w:rPr>
        <w:t>Esvlet</w:t>
      </w:r>
      <w:proofErr w:type="spellEnd"/>
      <w:r w:rsidRPr="00ED5E25">
        <w:rPr>
          <w:rFonts w:ascii="Times New Roman" w:eastAsia="Times New Roman" w:hAnsi="Times New Roman"/>
        </w:rPr>
        <w:t xml:space="preserve"> </w:t>
      </w:r>
      <w:r>
        <w:rPr>
          <w:rFonts w:ascii="Times New Roman" w:hAnsi="Times New Roman"/>
          <w:noProof/>
          <w:color w:val="000000"/>
        </w:rPr>
        <w:t>and others,</w:t>
      </w:r>
      <w:r w:rsidRPr="00ED5E25">
        <w:rPr>
          <w:rFonts w:ascii="Times New Roman" w:eastAsia="Times New Roman" w:hAnsi="Times New Roman"/>
        </w:rPr>
        <w:t xml:space="preserve"> 2014), overwriting drives</w:t>
      </w:r>
      <w:r w:rsidR="009C4B8A">
        <w:rPr>
          <w:rFonts w:ascii="Times New Roman" w:eastAsia="Times New Roman" w:hAnsi="Times New Roman"/>
        </w:rPr>
        <w:t xml:space="preserve"> and</w:t>
      </w:r>
      <w:r w:rsidRPr="00ED5E25">
        <w:rPr>
          <w:rFonts w:ascii="Times New Roman" w:eastAsia="Times New Roman" w:hAnsi="Times New Roman"/>
        </w:rPr>
        <w:t xml:space="preserve"> e-CHACR, ERACR (Xu </w:t>
      </w:r>
      <w:r>
        <w:rPr>
          <w:rFonts w:ascii="Times New Roman" w:hAnsi="Times New Roman"/>
          <w:noProof/>
          <w:color w:val="000000"/>
        </w:rPr>
        <w:t>and others,</w:t>
      </w:r>
      <w:r w:rsidRPr="00ED5E25">
        <w:rPr>
          <w:rFonts w:ascii="Times New Roman" w:hAnsi="Times New Roman"/>
        </w:rPr>
        <w:t xml:space="preserve"> 2020). </w:t>
      </w:r>
      <w:r w:rsidRPr="00ED5E25">
        <w:rPr>
          <w:rFonts w:ascii="Times New Roman" w:eastAsia="Times New Roman" w:hAnsi="Times New Roman"/>
        </w:rPr>
        <w:t>Such mitigation strategies remain unproven. If considering the use of secondary drives</w:t>
      </w:r>
      <w:r w:rsidRPr="00ED5E25">
        <w:rPr>
          <w:rFonts w:ascii="Times New Roman" w:eastAsia="Times New Roman" w:hAnsi="Times New Roman"/>
          <w:kern w:val="22"/>
          <w:lang w:eastAsia="en-CA"/>
        </w:rPr>
        <w:t xml:space="preserve">, consideration of potential novel genetic rearrangements is necessary, with evidence that interaction of the two systems may occur with unintended genetic effects, adding yet more unpredictability and complexity to potential outcomes (Xu </w:t>
      </w:r>
      <w:r>
        <w:rPr>
          <w:rFonts w:ascii="Times New Roman" w:hAnsi="Times New Roman"/>
          <w:noProof/>
          <w:color w:val="000000"/>
        </w:rPr>
        <w:t>and others</w:t>
      </w:r>
      <w:r w:rsidRPr="00ED5E25">
        <w:rPr>
          <w:rFonts w:ascii="Times New Roman" w:eastAsia="Times New Roman" w:hAnsi="Times New Roman"/>
          <w:kern w:val="22"/>
          <w:lang w:eastAsia="en-CA"/>
        </w:rPr>
        <w:t xml:space="preserve">, 2020). </w:t>
      </w:r>
    </w:p>
    <w:p w14:paraId="0EAB6730" w14:textId="28E831E9" w:rsidR="00E360DE" w:rsidRDefault="00E360DE" w:rsidP="00C37194">
      <w:pPr>
        <w:spacing w:line="276" w:lineRule="auto"/>
        <w:rPr>
          <w:rFonts w:ascii="Times New Roman" w:eastAsia="Times New Roman" w:hAnsi="Times New Roman"/>
          <w:kern w:val="22"/>
          <w:lang w:eastAsia="en-CA"/>
        </w:rPr>
      </w:pPr>
      <w:r>
        <w:rPr>
          <w:rFonts w:ascii="Times New Roman" w:eastAsia="Times New Roman" w:hAnsi="Times New Roman"/>
          <w:kern w:val="22"/>
          <w:lang w:eastAsia="en-CA"/>
        </w:rPr>
        <w:br w:type="page"/>
      </w:r>
    </w:p>
    <w:p w14:paraId="24AC7A8C" w14:textId="42A3CC55" w:rsidR="00B05C91" w:rsidRPr="001516BD" w:rsidRDefault="004933D2" w:rsidP="001516BD">
      <w:pPr>
        <w:pStyle w:val="Heading2"/>
        <w:spacing w:line="276" w:lineRule="auto"/>
        <w:rPr>
          <w:rFonts w:ascii="Times New Roman" w:hAnsi="Times New Roman" w:cs="Times New Roman"/>
          <w:b/>
          <w:color w:val="auto"/>
          <w:sz w:val="28"/>
          <w:szCs w:val="28"/>
          <w:lang w:val="en-GB"/>
        </w:rPr>
      </w:pPr>
      <w:bookmarkStart w:id="108" w:name="_Toc159410780"/>
      <w:r w:rsidRPr="001516BD">
        <w:rPr>
          <w:rFonts w:ascii="Times New Roman" w:hAnsi="Times New Roman" w:cs="Times New Roman"/>
          <w:b/>
          <w:color w:val="auto"/>
          <w:sz w:val="28"/>
          <w:szCs w:val="28"/>
          <w:lang w:val="en-GB"/>
        </w:rPr>
        <w:lastRenderedPageBreak/>
        <w:t>Glossary of terms</w:t>
      </w:r>
      <w:bookmarkEnd w:id="108"/>
      <w:r w:rsidR="00B05C91" w:rsidRPr="001516BD">
        <w:rPr>
          <w:rFonts w:ascii="Times New Roman" w:hAnsi="Times New Roman" w:cs="Times New Roman"/>
          <w:b/>
          <w:color w:val="auto"/>
          <w:sz w:val="28"/>
          <w:szCs w:val="28"/>
          <w:lang w:val="en-GB"/>
        </w:rPr>
        <w:t xml:space="preserve"> </w:t>
      </w:r>
    </w:p>
    <w:tbl>
      <w:tblPr>
        <w:tblStyle w:val="TableGrid"/>
        <w:tblW w:w="0" w:type="auto"/>
        <w:tblLook w:val="04A0" w:firstRow="1" w:lastRow="0" w:firstColumn="1" w:lastColumn="0" w:noHBand="0" w:noVBand="1"/>
      </w:tblPr>
      <w:tblGrid>
        <w:gridCol w:w="395"/>
        <w:gridCol w:w="2331"/>
        <w:gridCol w:w="3610"/>
        <w:gridCol w:w="2742"/>
      </w:tblGrid>
      <w:tr w:rsidR="00B05C91" w:rsidRPr="0024135A" w14:paraId="0783C9F4" w14:textId="77777777" w:rsidTr="007E3334">
        <w:trPr>
          <w:tblHeader/>
        </w:trPr>
        <w:tc>
          <w:tcPr>
            <w:tcW w:w="395" w:type="dxa"/>
            <w:tcBorders>
              <w:top w:val="single" w:sz="4" w:space="0" w:color="000000"/>
              <w:left w:val="single" w:sz="4" w:space="0" w:color="000000"/>
              <w:bottom w:val="single" w:sz="4" w:space="0" w:color="000000"/>
              <w:right w:val="single" w:sz="4" w:space="0" w:color="000000"/>
            </w:tcBorders>
            <w:hideMark/>
          </w:tcPr>
          <w:p w14:paraId="07E60C54" w14:textId="77777777" w:rsidR="00B05C91" w:rsidRPr="0024135A" w:rsidRDefault="00B05C91" w:rsidP="007E3334">
            <w:pPr>
              <w:spacing w:before="40" w:after="40"/>
              <w:rPr>
                <w:b/>
                <w:bCs/>
              </w:rPr>
            </w:pPr>
            <w:r w:rsidRPr="00040809">
              <w:rPr>
                <w:b/>
              </w:rPr>
              <w:t>#</w:t>
            </w:r>
          </w:p>
        </w:tc>
        <w:tc>
          <w:tcPr>
            <w:tcW w:w="2331" w:type="dxa"/>
            <w:tcBorders>
              <w:top w:val="single" w:sz="4" w:space="0" w:color="000000"/>
              <w:left w:val="single" w:sz="4" w:space="0" w:color="000000"/>
              <w:bottom w:val="single" w:sz="4" w:space="0" w:color="000000"/>
              <w:right w:val="single" w:sz="4" w:space="0" w:color="000000"/>
            </w:tcBorders>
            <w:hideMark/>
          </w:tcPr>
          <w:p w14:paraId="1F73A039" w14:textId="77777777" w:rsidR="00B05C91" w:rsidRPr="0024135A" w:rsidRDefault="00B05C91" w:rsidP="007E3334">
            <w:pPr>
              <w:spacing w:before="40" w:after="40"/>
              <w:rPr>
                <w:b/>
                <w:bCs/>
                <w:sz w:val="22"/>
              </w:rPr>
            </w:pPr>
            <w:r w:rsidRPr="0024135A">
              <w:rPr>
                <w:b/>
                <w:bCs/>
                <w:sz w:val="22"/>
              </w:rPr>
              <w:t>Term</w:t>
            </w:r>
          </w:p>
        </w:tc>
        <w:tc>
          <w:tcPr>
            <w:tcW w:w="3610" w:type="dxa"/>
            <w:tcBorders>
              <w:top w:val="single" w:sz="4" w:space="0" w:color="000000"/>
              <w:left w:val="single" w:sz="4" w:space="0" w:color="000000"/>
              <w:bottom w:val="single" w:sz="4" w:space="0" w:color="000000"/>
              <w:right w:val="single" w:sz="4" w:space="0" w:color="000000"/>
            </w:tcBorders>
            <w:hideMark/>
          </w:tcPr>
          <w:p w14:paraId="31D67CE8" w14:textId="77777777" w:rsidR="00B05C91" w:rsidRPr="0024135A" w:rsidRDefault="00B05C91" w:rsidP="007E3334">
            <w:pPr>
              <w:spacing w:before="40" w:after="40"/>
              <w:rPr>
                <w:b/>
                <w:bCs/>
                <w:sz w:val="22"/>
              </w:rPr>
            </w:pPr>
            <w:r w:rsidRPr="0024135A">
              <w:rPr>
                <w:b/>
                <w:bCs/>
                <w:sz w:val="22"/>
              </w:rPr>
              <w:t>Draft definition(s)</w:t>
            </w:r>
          </w:p>
        </w:tc>
        <w:tc>
          <w:tcPr>
            <w:tcW w:w="2742" w:type="dxa"/>
            <w:tcBorders>
              <w:top w:val="single" w:sz="4" w:space="0" w:color="000000"/>
              <w:left w:val="single" w:sz="4" w:space="0" w:color="000000"/>
              <w:bottom w:val="single" w:sz="4" w:space="0" w:color="000000"/>
              <w:right w:val="single" w:sz="4" w:space="0" w:color="000000"/>
            </w:tcBorders>
            <w:hideMark/>
          </w:tcPr>
          <w:p w14:paraId="0C828DBA" w14:textId="77777777" w:rsidR="00B05C91" w:rsidRPr="0024135A" w:rsidRDefault="00B05C91" w:rsidP="007E3334">
            <w:pPr>
              <w:spacing w:before="40" w:after="40"/>
              <w:rPr>
                <w:b/>
                <w:bCs/>
                <w:sz w:val="22"/>
              </w:rPr>
            </w:pPr>
            <w:r w:rsidRPr="0024135A">
              <w:rPr>
                <w:b/>
                <w:bCs/>
                <w:sz w:val="22"/>
              </w:rPr>
              <w:t xml:space="preserve">Source </w:t>
            </w:r>
          </w:p>
        </w:tc>
      </w:tr>
      <w:tr w:rsidR="00B05C91" w:rsidRPr="0024135A" w14:paraId="6D315ABB"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5E73DA6" w14:textId="77777777" w:rsidR="00B05C91" w:rsidRPr="0024135A" w:rsidRDefault="00B05C91" w:rsidP="007E3334">
            <w:pPr>
              <w:spacing w:before="40" w:after="40"/>
              <w:rPr>
                <w:b/>
                <w:bCs/>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7335095B" w14:textId="77777777" w:rsidR="00B05C91" w:rsidRPr="0024135A" w:rsidRDefault="00B05C91" w:rsidP="007E3334">
            <w:pPr>
              <w:spacing w:before="40" w:after="40"/>
              <w:rPr>
                <w:i/>
                <w:iCs/>
                <w:sz w:val="22"/>
              </w:rPr>
            </w:pPr>
            <w:r w:rsidRPr="0024135A">
              <w:rPr>
                <w:i/>
                <w:iCs/>
                <w:sz w:val="22"/>
              </w:rPr>
              <w:t>Applicant</w:t>
            </w:r>
          </w:p>
        </w:tc>
        <w:tc>
          <w:tcPr>
            <w:tcW w:w="3610" w:type="dxa"/>
            <w:tcBorders>
              <w:top w:val="single" w:sz="4" w:space="0" w:color="000000"/>
              <w:left w:val="single" w:sz="4" w:space="0" w:color="000000"/>
              <w:bottom w:val="single" w:sz="4" w:space="0" w:color="000000"/>
              <w:right w:val="single" w:sz="4" w:space="0" w:color="000000"/>
            </w:tcBorders>
            <w:hideMark/>
          </w:tcPr>
          <w:p w14:paraId="54B4D228" w14:textId="77777777" w:rsidR="00B05C91" w:rsidRPr="0024135A" w:rsidRDefault="00B05C91" w:rsidP="007E3334">
            <w:pPr>
              <w:spacing w:before="40" w:after="40"/>
              <w:rPr>
                <w:i/>
                <w:iCs/>
                <w:sz w:val="22"/>
              </w:rPr>
            </w:pPr>
            <w:r w:rsidRPr="0024135A">
              <w:rPr>
                <w:i/>
                <w:iCs/>
                <w:sz w:val="22"/>
              </w:rPr>
              <w:t xml:space="preserve">An individual or organisation that applies for approval or authorisation of a regulated activity to a responsible government agency or regulatory body. The </w:t>
            </w:r>
            <w:r w:rsidRPr="0024135A">
              <w:rPr>
                <w:i/>
                <w:iCs/>
                <w:color w:val="0070C0"/>
                <w:sz w:val="22"/>
              </w:rPr>
              <w:t xml:space="preserve">applicant </w:t>
            </w:r>
            <w:r w:rsidRPr="0024135A">
              <w:rPr>
                <w:i/>
                <w:iCs/>
                <w:sz w:val="22"/>
              </w:rPr>
              <w:t xml:space="preserve">may be the </w:t>
            </w:r>
            <w:r w:rsidRPr="0024135A">
              <w:rPr>
                <w:i/>
                <w:iCs/>
                <w:color w:val="0070C0"/>
                <w:sz w:val="22"/>
              </w:rPr>
              <w:t>developer</w:t>
            </w:r>
            <w:r w:rsidRPr="0024135A">
              <w:rPr>
                <w:i/>
                <w:iCs/>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37EF2A2A" w14:textId="77777777" w:rsidR="00B05C91" w:rsidRPr="0024135A" w:rsidRDefault="00B05C91" w:rsidP="007E3334">
            <w:pPr>
              <w:spacing w:before="40" w:after="40"/>
              <w:rPr>
                <w:sz w:val="22"/>
              </w:rPr>
            </w:pPr>
            <w:r w:rsidRPr="0024135A">
              <w:rPr>
                <w:sz w:val="22"/>
              </w:rPr>
              <w:t>N/A (original)</w:t>
            </w:r>
          </w:p>
        </w:tc>
      </w:tr>
      <w:tr w:rsidR="00B05C91" w:rsidRPr="0024135A" w14:paraId="012FF3CB"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72B118" w14:textId="77777777" w:rsidR="00B05C91" w:rsidRPr="0024135A" w:rsidRDefault="00B05C91" w:rsidP="007E3334">
            <w:pPr>
              <w:spacing w:before="40" w:after="40"/>
              <w:rPr>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0B49E"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161DF581" w14:textId="77777777" w:rsidR="00B05C91" w:rsidRPr="0024135A" w:rsidRDefault="00B05C91" w:rsidP="007E3334">
            <w:pPr>
              <w:spacing w:before="40" w:after="40"/>
              <w:rPr>
                <w:i/>
                <w:iCs/>
                <w:sz w:val="22"/>
              </w:rPr>
            </w:pPr>
            <w:r w:rsidRPr="0024135A">
              <w:rPr>
                <w:i/>
                <w:color w:val="000000" w:themeColor="text1"/>
                <w:sz w:val="22"/>
              </w:rPr>
              <w:t xml:space="preserve">Related definition: </w:t>
            </w:r>
            <w:r w:rsidRPr="0024135A">
              <w:rPr>
                <w:i/>
                <w:color w:val="0070C0"/>
                <w:sz w:val="22"/>
              </w:rPr>
              <w:t>developer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60231E" w14:textId="77777777" w:rsidR="00B05C91" w:rsidRPr="0024135A" w:rsidRDefault="00B05C91" w:rsidP="007E3334">
            <w:pPr>
              <w:spacing w:before="40" w:after="40"/>
              <w:rPr>
                <w:sz w:val="22"/>
              </w:rPr>
            </w:pPr>
          </w:p>
        </w:tc>
      </w:tr>
      <w:tr w:rsidR="00B05C91" w:rsidRPr="0024135A" w14:paraId="14186C36" w14:textId="77777777" w:rsidTr="007D4B64">
        <w:trPr>
          <w:trHeight w:val="1290"/>
        </w:trPr>
        <w:tc>
          <w:tcPr>
            <w:tcW w:w="395" w:type="dxa"/>
            <w:vMerge w:val="restart"/>
            <w:tcBorders>
              <w:top w:val="single" w:sz="4" w:space="0" w:color="000000"/>
              <w:left w:val="single" w:sz="4" w:space="0" w:color="000000"/>
              <w:bottom w:val="single" w:sz="4" w:space="0" w:color="000000"/>
              <w:right w:val="single" w:sz="4" w:space="0" w:color="000000"/>
            </w:tcBorders>
          </w:tcPr>
          <w:p w14:paraId="27A86793"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029A280E" w14:textId="77777777" w:rsidR="00B05C91" w:rsidRPr="0024135A" w:rsidRDefault="00B05C91" w:rsidP="007E3334">
            <w:pPr>
              <w:spacing w:before="40" w:after="40"/>
              <w:rPr>
                <w:i/>
                <w:iCs/>
                <w:sz w:val="22"/>
              </w:rPr>
            </w:pPr>
            <w:r w:rsidRPr="0024135A">
              <w:rPr>
                <w:i/>
                <w:iCs/>
                <w:sz w:val="22"/>
              </w:rPr>
              <w:t>Assessment endpoint</w:t>
            </w:r>
            <w:r w:rsidRPr="0024135A">
              <w:rPr>
                <w:i/>
                <w:iCs/>
                <w:strike/>
                <w:sz w:val="22"/>
              </w:rPr>
              <w:t>s</w:t>
            </w:r>
          </w:p>
        </w:tc>
        <w:tc>
          <w:tcPr>
            <w:tcW w:w="3610" w:type="dxa"/>
            <w:tcBorders>
              <w:top w:val="single" w:sz="4" w:space="0" w:color="000000"/>
              <w:left w:val="single" w:sz="4" w:space="0" w:color="000000"/>
              <w:bottom w:val="single" w:sz="4" w:space="0" w:color="000000"/>
              <w:right w:val="single" w:sz="4" w:space="0" w:color="000000"/>
            </w:tcBorders>
            <w:hideMark/>
          </w:tcPr>
          <w:p w14:paraId="6EFF6229" w14:textId="6924C960" w:rsidR="00B05C91" w:rsidRPr="0024135A" w:rsidRDefault="00B05C91" w:rsidP="007E3334">
            <w:pPr>
              <w:spacing w:before="40" w:after="40"/>
              <w:rPr>
                <w:sz w:val="22"/>
              </w:rPr>
            </w:pPr>
            <w:r w:rsidRPr="0024135A">
              <w:rPr>
                <w:i/>
                <w:color w:val="000000" w:themeColor="text1"/>
                <w:sz w:val="22"/>
              </w:rPr>
              <w:t>An expression of the environmental value that is to be protected, operationally defined as</w:t>
            </w:r>
            <w:r w:rsidRPr="0024135A">
              <w:rPr>
                <w:i/>
                <w:sz w:val="22"/>
              </w:rPr>
              <w:t xml:space="preserve"> an entity (e.g.</w:t>
            </w:r>
            <w:r w:rsidR="00051A02">
              <w:rPr>
                <w:i/>
                <w:sz w:val="22"/>
              </w:rPr>
              <w:t>,</w:t>
            </w:r>
            <w:r w:rsidRPr="0024135A">
              <w:rPr>
                <w:i/>
                <w:sz w:val="22"/>
              </w:rPr>
              <w:t xml:space="preserve"> a species, population or habitat) and an attribute of that entity (e.g.</w:t>
            </w:r>
            <w:r w:rsidR="00051A02">
              <w:rPr>
                <w:i/>
                <w:sz w:val="22"/>
              </w:rPr>
              <w:t>,</w:t>
            </w:r>
            <w:r w:rsidRPr="0024135A">
              <w:rPr>
                <w:i/>
                <w:sz w:val="22"/>
              </w:rPr>
              <w:t xml:space="preserve"> abundance, distribution, mortality, or gene flow) that can be measured or modelled.</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5665A283" w14:textId="77777777" w:rsidR="00B05C91" w:rsidRPr="0024135A" w:rsidRDefault="00B05C91" w:rsidP="007E3334">
            <w:pPr>
              <w:spacing w:before="40" w:after="40"/>
              <w:rPr>
                <w:sz w:val="22"/>
              </w:rPr>
            </w:pPr>
            <w:r w:rsidRPr="0024135A">
              <w:rPr>
                <w:sz w:val="22"/>
              </w:rPr>
              <w:t>Adapted from: Group A proposal, EFSA GMO Panel 2010, NASEM 2016, OECD 2023, WHO 2001</w:t>
            </w:r>
          </w:p>
        </w:tc>
      </w:tr>
      <w:tr w:rsidR="00B05C91" w:rsidRPr="0024135A" w14:paraId="4ED34766" w14:textId="77777777" w:rsidTr="00B05C91">
        <w:trPr>
          <w:trHeight w:val="6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C0752"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B19500"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9AE1464"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 </w:t>
            </w:r>
            <w:r w:rsidRPr="0024135A">
              <w:rPr>
                <w:i/>
                <w:color w:val="0070C0"/>
                <w:sz w:val="22"/>
              </w:rPr>
              <w:t>measurement endpoint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510FAD" w14:textId="77777777" w:rsidR="00B05C91" w:rsidRPr="0024135A" w:rsidRDefault="00B05C91" w:rsidP="007E3334">
            <w:pPr>
              <w:spacing w:before="40" w:after="40"/>
              <w:rPr>
                <w:sz w:val="22"/>
              </w:rPr>
            </w:pPr>
          </w:p>
        </w:tc>
      </w:tr>
      <w:tr w:rsidR="00B05C91" w:rsidRPr="0024135A" w14:paraId="1C0250B2"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A66EEF2"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79E97A0D" w14:textId="77777777" w:rsidR="00B05C91" w:rsidRPr="0024135A" w:rsidRDefault="00B05C91" w:rsidP="007E3334">
            <w:pPr>
              <w:spacing w:before="40" w:after="40"/>
              <w:rPr>
                <w:i/>
                <w:iCs/>
                <w:color w:val="000000" w:themeColor="text1"/>
                <w:sz w:val="22"/>
              </w:rPr>
            </w:pPr>
            <w:r w:rsidRPr="0024135A">
              <w:rPr>
                <w:i/>
                <w:iCs/>
                <w:color w:val="000000" w:themeColor="text1"/>
                <w:sz w:val="22"/>
              </w:rPr>
              <w:t>Cargo/payload gene</w:t>
            </w:r>
          </w:p>
        </w:tc>
        <w:tc>
          <w:tcPr>
            <w:tcW w:w="3610" w:type="dxa"/>
            <w:tcBorders>
              <w:top w:val="single" w:sz="4" w:space="0" w:color="000000"/>
              <w:left w:val="single" w:sz="4" w:space="0" w:color="000000"/>
              <w:bottom w:val="single" w:sz="4" w:space="0" w:color="000000"/>
              <w:right w:val="single" w:sz="4" w:space="0" w:color="000000"/>
            </w:tcBorders>
            <w:hideMark/>
          </w:tcPr>
          <w:p w14:paraId="0CFC3126" w14:textId="77777777" w:rsidR="00B05C91" w:rsidRPr="0024135A" w:rsidRDefault="00B05C91" w:rsidP="007E3334">
            <w:pPr>
              <w:spacing w:before="40" w:after="40"/>
              <w:rPr>
                <w:i/>
                <w:iCs/>
                <w:color w:val="000000" w:themeColor="text1"/>
                <w:sz w:val="22"/>
              </w:rPr>
            </w:pPr>
            <w:r w:rsidRPr="0024135A">
              <w:rPr>
                <w:i/>
                <w:iCs/>
                <w:color w:val="000000" w:themeColor="text1"/>
                <w:sz w:val="22"/>
              </w:rPr>
              <w:t xml:space="preserve">A functional gene or cassette that is linked to the </w:t>
            </w:r>
            <w:r w:rsidRPr="0024135A">
              <w:rPr>
                <w:i/>
                <w:iCs/>
                <w:color w:val="0070C0"/>
                <w:sz w:val="22"/>
              </w:rPr>
              <w:t xml:space="preserve">engineered gene drive insert </w:t>
            </w:r>
            <w:r w:rsidRPr="0024135A">
              <w:rPr>
                <w:i/>
                <w:iCs/>
                <w:color w:val="000000" w:themeColor="text1"/>
                <w:sz w:val="22"/>
              </w:rPr>
              <w:t xml:space="preserve">that is not necessary for the engineered gene drive to function but aims to spread the linked gene/cassette throughout a </w:t>
            </w:r>
            <w:r w:rsidRPr="0024135A">
              <w:rPr>
                <w:i/>
                <w:color w:val="0070C0"/>
                <w:sz w:val="22"/>
              </w:rPr>
              <w:t>target population</w:t>
            </w:r>
            <w:r w:rsidRPr="0024135A">
              <w:rPr>
                <w:i/>
                <w:iCs/>
                <w:color w:val="000000" w:themeColor="text1"/>
                <w:sz w:val="22"/>
              </w:rPr>
              <w:t>.</w:t>
            </w:r>
            <w:r w:rsidRPr="0024135A">
              <w:rPr>
                <w:i/>
                <w:iCs/>
                <w:color w:val="808080" w:themeColor="background1" w:themeShade="80"/>
                <w:sz w:val="22"/>
              </w:rPr>
              <w:t xml:space="preserve"> </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41F62BFD" w14:textId="17834672" w:rsidR="00B05C91" w:rsidRPr="0024135A" w:rsidRDefault="00B05C91" w:rsidP="007E3334">
            <w:pPr>
              <w:spacing w:before="40" w:after="40"/>
              <w:rPr>
                <w:sz w:val="22"/>
              </w:rPr>
            </w:pPr>
            <w:proofErr w:type="spellStart"/>
            <w:r w:rsidRPr="0024135A">
              <w:rPr>
                <w:sz w:val="22"/>
              </w:rPr>
              <w:t>Alphey</w:t>
            </w:r>
            <w:proofErr w:type="spellEnd"/>
            <w:r w:rsidRPr="0024135A">
              <w:rPr>
                <w:sz w:val="22"/>
              </w:rPr>
              <w:t xml:space="preserve"> </w:t>
            </w:r>
            <w:r w:rsidR="008F644C">
              <w:rPr>
                <w:sz w:val="22"/>
              </w:rPr>
              <w:t>and others,</w:t>
            </w:r>
            <w:r w:rsidRPr="0024135A">
              <w:rPr>
                <w:sz w:val="22"/>
              </w:rPr>
              <w:t xml:space="preserve"> 2020 – publication by the gene drive research community proposing a list of standardised definitions. The words</w:t>
            </w:r>
            <w:r w:rsidRPr="00A10BDE">
              <w:rPr>
                <w:rStyle w:val="cf01"/>
                <w:rFonts w:ascii="Times New Roman" w:eastAsia="Arial" w:hAnsi="Times New Roman" w:cs="Times New Roman"/>
              </w:rPr>
              <w:t xml:space="preserve"> </w:t>
            </w:r>
            <w:r w:rsidRPr="00A10BDE">
              <w:rPr>
                <w:rStyle w:val="cf11"/>
                <w:rFonts w:ascii="Times New Roman" w:hAnsi="Times New Roman" w:cs="Times New Roman"/>
                <w:sz w:val="22"/>
                <w:szCs w:val="22"/>
              </w:rPr>
              <w:t>“engineered</w:t>
            </w:r>
            <w:proofErr w:type="gramStart"/>
            <w:r w:rsidRPr="00A10BDE">
              <w:rPr>
                <w:rStyle w:val="cf11"/>
                <w:rFonts w:ascii="Times New Roman" w:hAnsi="Times New Roman" w:cs="Times New Roman"/>
                <w:sz w:val="22"/>
                <w:szCs w:val="22"/>
              </w:rPr>
              <w:t>”</w:t>
            </w:r>
            <w:proofErr w:type="gramEnd"/>
            <w:r w:rsidRPr="00A10BDE">
              <w:rPr>
                <w:rStyle w:val="cf11"/>
                <w:rFonts w:ascii="Times New Roman" w:hAnsi="Times New Roman" w:cs="Times New Roman"/>
                <w:sz w:val="22"/>
                <w:szCs w:val="22"/>
              </w:rPr>
              <w:t xml:space="preserve"> and “target” have been added to the published definition to link other definitions in this Glossary of Terms.</w:t>
            </w:r>
          </w:p>
        </w:tc>
      </w:tr>
      <w:tr w:rsidR="00B05C91" w:rsidRPr="0024135A" w14:paraId="4251644D"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E7097"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225FA" w14:textId="77777777" w:rsidR="00B05C91" w:rsidRPr="0024135A" w:rsidRDefault="00B05C91" w:rsidP="007E3334">
            <w:pPr>
              <w:spacing w:before="40" w:after="40"/>
              <w:rPr>
                <w:i/>
                <w:iCs/>
                <w:color w:val="000000" w:themeColor="text1"/>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08C7A87D" w14:textId="77777777" w:rsidR="00B05C91" w:rsidRPr="0024135A" w:rsidRDefault="00B05C91" w:rsidP="007E3334">
            <w:pPr>
              <w:spacing w:before="40" w:after="40"/>
              <w:rPr>
                <w:sz w:val="22"/>
              </w:rPr>
            </w:pPr>
            <w:r w:rsidRPr="0024135A">
              <w:rPr>
                <w:i/>
                <w:sz w:val="22"/>
              </w:rPr>
              <w:t xml:space="preserve">Related definitions: </w:t>
            </w:r>
            <w:r w:rsidRPr="0024135A">
              <w:rPr>
                <w:i/>
                <w:color w:val="0070C0"/>
                <w:sz w:val="22"/>
              </w:rPr>
              <w:t>engineered gene drive</w:t>
            </w:r>
            <w:r w:rsidRPr="0024135A">
              <w:rPr>
                <w:i/>
                <w:sz w:val="22"/>
              </w:rPr>
              <w:t xml:space="preserve">, </w:t>
            </w:r>
            <w:r w:rsidRPr="0024135A">
              <w:rPr>
                <w:i/>
                <w:color w:val="0070C0"/>
                <w:sz w:val="22"/>
              </w:rPr>
              <w:t>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76D84" w14:textId="77777777" w:rsidR="00B05C91" w:rsidRPr="0024135A" w:rsidRDefault="00B05C91" w:rsidP="007E3334">
            <w:pPr>
              <w:spacing w:before="40" w:after="40"/>
              <w:rPr>
                <w:sz w:val="22"/>
              </w:rPr>
            </w:pPr>
          </w:p>
        </w:tc>
      </w:tr>
      <w:tr w:rsidR="00B05C91" w:rsidRPr="0024135A" w14:paraId="1EA4187A"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781C7D9"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58DC9C8F" w14:textId="77777777" w:rsidR="00B05C91" w:rsidRPr="0024135A" w:rsidRDefault="00B05C91" w:rsidP="007E3334">
            <w:pPr>
              <w:spacing w:before="40" w:after="40"/>
              <w:rPr>
                <w:i/>
                <w:iCs/>
                <w:sz w:val="22"/>
                <w:lang w:val="en-US"/>
              </w:rPr>
            </w:pPr>
            <w:r w:rsidRPr="0024135A">
              <w:rPr>
                <w:i/>
                <w:iCs/>
                <w:sz w:val="22"/>
              </w:rPr>
              <w:t>Causal pathway</w:t>
            </w:r>
          </w:p>
        </w:tc>
        <w:tc>
          <w:tcPr>
            <w:tcW w:w="3610" w:type="dxa"/>
            <w:tcBorders>
              <w:top w:val="single" w:sz="4" w:space="0" w:color="000000"/>
              <w:left w:val="single" w:sz="4" w:space="0" w:color="000000"/>
              <w:bottom w:val="single" w:sz="4" w:space="0" w:color="000000"/>
              <w:right w:val="single" w:sz="4" w:space="0" w:color="000000"/>
            </w:tcBorders>
            <w:hideMark/>
          </w:tcPr>
          <w:p w14:paraId="226EF3CA" w14:textId="77777777" w:rsidR="00B05C91" w:rsidRPr="0024135A" w:rsidRDefault="00B05C91" w:rsidP="007E3334">
            <w:pPr>
              <w:spacing w:before="40" w:after="40"/>
              <w:rPr>
                <w:i/>
                <w:iCs/>
                <w:sz w:val="22"/>
              </w:rPr>
            </w:pPr>
            <w:r w:rsidRPr="0024135A">
              <w:rPr>
                <w:i/>
                <w:iCs/>
                <w:sz w:val="22"/>
              </w:rPr>
              <w:t xml:space="preserve">The sequence of events or mechanisms by which a </w:t>
            </w:r>
            <w:r w:rsidRPr="0024135A">
              <w:rPr>
                <w:i/>
                <w:iCs/>
                <w:color w:val="0070C0"/>
                <w:sz w:val="22"/>
              </w:rPr>
              <w:t>hazard</w:t>
            </w:r>
            <w:r w:rsidRPr="0024135A">
              <w:rPr>
                <w:i/>
                <w:iCs/>
                <w:sz w:val="22"/>
              </w:rPr>
              <w:t xml:space="preserve"> may lead to a specific </w:t>
            </w:r>
            <w:r w:rsidRPr="0024135A">
              <w:rPr>
                <w:i/>
                <w:iCs/>
                <w:color w:val="0070C0"/>
                <w:sz w:val="22"/>
              </w:rPr>
              <w:t>harm</w:t>
            </w:r>
            <w:r w:rsidRPr="0024135A">
              <w:rPr>
                <w:i/>
                <w:iCs/>
                <w:sz w:val="22"/>
              </w:rPr>
              <w:t xml:space="preserve">. This is a consideration in the </w:t>
            </w:r>
            <w:r w:rsidRPr="0024135A">
              <w:rPr>
                <w:i/>
                <w:iCs/>
                <w:color w:val="0070C0"/>
                <w:sz w:val="22"/>
              </w:rPr>
              <w:t xml:space="preserve">hazard identification </w:t>
            </w:r>
            <w:r w:rsidRPr="0024135A">
              <w:rPr>
                <w:i/>
                <w:iCs/>
                <w:sz w:val="22"/>
              </w:rPr>
              <w:t>process.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58B5E0F" w14:textId="77777777" w:rsidR="00B05C91" w:rsidRPr="0024135A" w:rsidRDefault="00B05C91" w:rsidP="007E3334">
            <w:pPr>
              <w:spacing w:before="40" w:after="40"/>
              <w:rPr>
                <w:sz w:val="22"/>
              </w:rPr>
            </w:pPr>
            <w:r w:rsidRPr="0024135A">
              <w:rPr>
                <w:sz w:val="22"/>
              </w:rPr>
              <w:t>Derived from explanatory text in: EFSA GMO Panel 2010, OGTR 2005</w:t>
            </w:r>
          </w:p>
        </w:tc>
      </w:tr>
      <w:tr w:rsidR="00B05C91" w:rsidRPr="0024135A" w14:paraId="294582FA"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BCE8C"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F9C9D" w14:textId="77777777" w:rsidR="00B05C91" w:rsidRPr="0024135A" w:rsidRDefault="00B05C91" w:rsidP="007E3334">
            <w:pPr>
              <w:spacing w:before="40" w:after="40"/>
              <w:rPr>
                <w:i/>
                <w:iCs/>
                <w:sz w:val="22"/>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3667FF03" w14:textId="77777777" w:rsidR="00B05C91" w:rsidRPr="0024135A" w:rsidRDefault="00B05C91" w:rsidP="007E3334">
            <w:pPr>
              <w:spacing w:before="40" w:after="40"/>
              <w:rPr>
                <w:i/>
                <w:color w:val="0070C0"/>
                <w:sz w:val="22"/>
              </w:rPr>
            </w:pPr>
            <w:r w:rsidRPr="0024135A">
              <w:rPr>
                <w:i/>
                <w:sz w:val="22"/>
              </w:rPr>
              <w:t xml:space="preserve">Related definitions: </w:t>
            </w:r>
            <w:r w:rsidRPr="0024135A">
              <w:rPr>
                <w:i/>
                <w:color w:val="0070C0"/>
                <w:sz w:val="22"/>
              </w:rPr>
              <w:t>harm</w:t>
            </w:r>
            <w:r w:rsidRPr="0024135A">
              <w:rPr>
                <w:i/>
                <w:sz w:val="22"/>
              </w:rPr>
              <w:t xml:space="preserve">, </w:t>
            </w:r>
            <w:r w:rsidRPr="0024135A">
              <w:rPr>
                <w:i/>
                <w:color w:val="0070C0"/>
                <w:sz w:val="22"/>
              </w:rPr>
              <w:t>hazard</w:t>
            </w:r>
            <w:r w:rsidRPr="0024135A">
              <w:rPr>
                <w:i/>
                <w:sz w:val="22"/>
              </w:rPr>
              <w:t xml:space="preserve">, </w:t>
            </w:r>
            <w:r w:rsidRPr="0024135A">
              <w:rPr>
                <w:i/>
                <w:color w:val="0070C0"/>
                <w:sz w:val="22"/>
              </w:rPr>
              <w:t>hazard identification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EF6F9" w14:textId="77777777" w:rsidR="00B05C91" w:rsidRPr="0024135A" w:rsidRDefault="00B05C91" w:rsidP="007E3334">
            <w:pPr>
              <w:spacing w:before="40" w:after="40"/>
              <w:rPr>
                <w:sz w:val="22"/>
              </w:rPr>
            </w:pPr>
          </w:p>
        </w:tc>
      </w:tr>
      <w:tr w:rsidR="004933D2" w:rsidRPr="0024135A" w14:paraId="2BE300E1" w14:textId="77777777" w:rsidTr="007D4B64">
        <w:trPr>
          <w:trHeight w:val="2690"/>
        </w:trPr>
        <w:tc>
          <w:tcPr>
            <w:tcW w:w="395" w:type="dxa"/>
            <w:tcBorders>
              <w:top w:val="single" w:sz="4" w:space="0" w:color="000000"/>
              <w:left w:val="single" w:sz="4" w:space="0" w:color="000000"/>
              <w:bottom w:val="single" w:sz="4" w:space="0" w:color="000000"/>
              <w:right w:val="single" w:sz="4" w:space="0" w:color="000000"/>
            </w:tcBorders>
          </w:tcPr>
          <w:p w14:paraId="46CF492F" w14:textId="77777777" w:rsidR="004933D2" w:rsidRPr="0024135A" w:rsidRDefault="004933D2" w:rsidP="007E3334">
            <w:pPr>
              <w:spacing w:before="40" w:after="40"/>
            </w:pPr>
          </w:p>
        </w:tc>
        <w:tc>
          <w:tcPr>
            <w:tcW w:w="2331" w:type="dxa"/>
            <w:tcBorders>
              <w:top w:val="single" w:sz="4" w:space="0" w:color="000000"/>
              <w:left w:val="single" w:sz="4" w:space="0" w:color="000000"/>
              <w:bottom w:val="single" w:sz="4" w:space="0" w:color="000000"/>
              <w:right w:val="single" w:sz="4" w:space="0" w:color="000000"/>
            </w:tcBorders>
          </w:tcPr>
          <w:p w14:paraId="19377D06" w14:textId="52974CAA" w:rsidR="004933D2" w:rsidRPr="0024135A" w:rsidRDefault="004933D2" w:rsidP="007E3334">
            <w:pPr>
              <w:spacing w:before="40" w:after="40"/>
              <w:rPr>
                <w:i/>
                <w:iCs/>
              </w:rPr>
            </w:pPr>
            <w:r>
              <w:rPr>
                <w:i/>
                <w:iCs/>
              </w:rPr>
              <w:t>Chaser dynamics</w:t>
            </w:r>
          </w:p>
        </w:tc>
        <w:tc>
          <w:tcPr>
            <w:tcW w:w="3610" w:type="dxa"/>
            <w:tcBorders>
              <w:top w:val="single" w:sz="4" w:space="0" w:color="000000"/>
              <w:left w:val="single" w:sz="4" w:space="0" w:color="000000"/>
              <w:bottom w:val="single" w:sz="4" w:space="0" w:color="000000"/>
              <w:right w:val="single" w:sz="4" w:space="0" w:color="000000"/>
            </w:tcBorders>
          </w:tcPr>
          <w:p w14:paraId="00C406B5" w14:textId="2BCB5A35" w:rsidR="004933D2" w:rsidRPr="007E3334" w:rsidRDefault="007C5E98" w:rsidP="007E3334">
            <w:pPr>
              <w:spacing w:before="40" w:after="40"/>
              <w:rPr>
                <w:sz w:val="22"/>
                <w:szCs w:val="22"/>
              </w:rPr>
            </w:pPr>
            <w:r w:rsidRPr="007E3334">
              <w:rPr>
                <w:sz w:val="22"/>
                <w:szCs w:val="22"/>
              </w:rPr>
              <w:t>Definition needed</w:t>
            </w:r>
          </w:p>
        </w:tc>
        <w:tc>
          <w:tcPr>
            <w:tcW w:w="2742" w:type="dxa"/>
            <w:tcBorders>
              <w:top w:val="single" w:sz="4" w:space="0" w:color="000000"/>
              <w:left w:val="single" w:sz="4" w:space="0" w:color="000000"/>
              <w:bottom w:val="single" w:sz="4" w:space="0" w:color="000000"/>
              <w:right w:val="single" w:sz="4" w:space="0" w:color="000000"/>
            </w:tcBorders>
          </w:tcPr>
          <w:p w14:paraId="7B41F1B7" w14:textId="2296BE2D" w:rsidR="004933D2" w:rsidRPr="007E3334" w:rsidRDefault="007C5E98" w:rsidP="007E3334">
            <w:pPr>
              <w:spacing w:before="40" w:after="40"/>
              <w:rPr>
                <w:sz w:val="22"/>
                <w:szCs w:val="22"/>
              </w:rPr>
            </w:pPr>
            <w:r w:rsidRPr="007E3334">
              <w:rPr>
                <w:sz w:val="22"/>
                <w:szCs w:val="22"/>
              </w:rPr>
              <w:t>Reference needed</w:t>
            </w:r>
          </w:p>
        </w:tc>
      </w:tr>
      <w:tr w:rsidR="00B05C91" w:rsidRPr="0024135A" w14:paraId="7E1E6501" w14:textId="77777777" w:rsidTr="007D4B64">
        <w:trPr>
          <w:trHeight w:val="2690"/>
        </w:trPr>
        <w:tc>
          <w:tcPr>
            <w:tcW w:w="395" w:type="dxa"/>
            <w:tcBorders>
              <w:top w:val="single" w:sz="4" w:space="0" w:color="000000"/>
              <w:left w:val="single" w:sz="4" w:space="0" w:color="000000"/>
              <w:bottom w:val="single" w:sz="4" w:space="0" w:color="000000"/>
              <w:right w:val="single" w:sz="4" w:space="0" w:color="000000"/>
            </w:tcBorders>
          </w:tcPr>
          <w:p w14:paraId="6ABE8676"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2A394E4F" w14:textId="77777777" w:rsidR="00B05C91" w:rsidRPr="0024135A" w:rsidRDefault="00B05C91" w:rsidP="007E3334">
            <w:pPr>
              <w:spacing w:before="40" w:after="40"/>
              <w:rPr>
                <w:i/>
                <w:iCs/>
                <w:sz w:val="22"/>
              </w:rPr>
            </w:pPr>
            <w:r w:rsidRPr="0024135A">
              <w:rPr>
                <w:i/>
                <w:iCs/>
                <w:sz w:val="22"/>
              </w:rPr>
              <w:t xml:space="preserve">Contained use </w:t>
            </w:r>
          </w:p>
        </w:tc>
        <w:tc>
          <w:tcPr>
            <w:tcW w:w="3610" w:type="dxa"/>
            <w:tcBorders>
              <w:top w:val="single" w:sz="4" w:space="0" w:color="000000"/>
              <w:left w:val="single" w:sz="4" w:space="0" w:color="000000"/>
              <w:bottom w:val="single" w:sz="4" w:space="0" w:color="000000"/>
              <w:right w:val="single" w:sz="4" w:space="0" w:color="000000"/>
            </w:tcBorders>
            <w:hideMark/>
          </w:tcPr>
          <w:p w14:paraId="737E06AF" w14:textId="77777777" w:rsidR="00B05C91" w:rsidRPr="0024135A" w:rsidRDefault="00B05C91" w:rsidP="007E3334">
            <w:pPr>
              <w:spacing w:before="40" w:after="40"/>
              <w:rPr>
                <w:sz w:val="22"/>
              </w:rPr>
            </w:pPr>
            <w:r w:rsidRPr="0024135A">
              <w:rPr>
                <w:sz w:val="22"/>
              </w:rPr>
              <w:t>Any operation, undertaken within a facility, installation or physical structure, which involves living modified organisms that are controlled by specific measures that effectively limit their contact with, and their impact on, the external environment.</w:t>
            </w:r>
          </w:p>
        </w:tc>
        <w:tc>
          <w:tcPr>
            <w:tcW w:w="2742" w:type="dxa"/>
            <w:tcBorders>
              <w:top w:val="single" w:sz="4" w:space="0" w:color="000000"/>
              <w:left w:val="single" w:sz="4" w:space="0" w:color="000000"/>
              <w:bottom w:val="single" w:sz="4" w:space="0" w:color="000000"/>
              <w:right w:val="single" w:sz="4" w:space="0" w:color="000000"/>
            </w:tcBorders>
            <w:hideMark/>
          </w:tcPr>
          <w:p w14:paraId="44D36D8C" w14:textId="77777777" w:rsidR="00B05C91" w:rsidRPr="0024135A" w:rsidRDefault="00B05C91" w:rsidP="007E3334">
            <w:pPr>
              <w:spacing w:before="40" w:after="40"/>
              <w:rPr>
                <w:sz w:val="22"/>
              </w:rPr>
            </w:pPr>
            <w:r w:rsidRPr="0024135A">
              <w:rPr>
                <w:sz w:val="22"/>
              </w:rPr>
              <w:t>Article 3 of the Cartagena Protocol on Biosafety</w:t>
            </w:r>
          </w:p>
        </w:tc>
      </w:tr>
      <w:tr w:rsidR="00B05C91" w:rsidRPr="0024135A" w14:paraId="1FDD62D4" w14:textId="77777777" w:rsidTr="007D4B64">
        <w:trPr>
          <w:trHeight w:val="1250"/>
        </w:trPr>
        <w:tc>
          <w:tcPr>
            <w:tcW w:w="395" w:type="dxa"/>
            <w:tcBorders>
              <w:top w:val="single" w:sz="4" w:space="0" w:color="000000"/>
              <w:left w:val="single" w:sz="4" w:space="0" w:color="000000"/>
              <w:bottom w:val="single" w:sz="4" w:space="0" w:color="000000"/>
              <w:right w:val="single" w:sz="4" w:space="0" w:color="000000"/>
            </w:tcBorders>
          </w:tcPr>
          <w:p w14:paraId="6F15CCB3"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325ADA40" w14:textId="77777777" w:rsidR="00B05C91" w:rsidRPr="0024135A" w:rsidRDefault="00B05C91" w:rsidP="007E3334">
            <w:pPr>
              <w:spacing w:before="40" w:after="40"/>
              <w:rPr>
                <w:i/>
                <w:iCs/>
                <w:sz w:val="22"/>
              </w:rPr>
            </w:pPr>
            <w:r w:rsidRPr="0024135A">
              <w:rPr>
                <w:i/>
                <w:iCs/>
                <w:sz w:val="22"/>
              </w:rPr>
              <w:t>Containment</w:t>
            </w:r>
          </w:p>
        </w:tc>
        <w:tc>
          <w:tcPr>
            <w:tcW w:w="3610" w:type="dxa"/>
            <w:tcBorders>
              <w:top w:val="single" w:sz="4" w:space="0" w:color="000000"/>
              <w:left w:val="single" w:sz="4" w:space="0" w:color="000000"/>
              <w:bottom w:val="single" w:sz="4" w:space="0" w:color="000000"/>
              <w:right w:val="single" w:sz="4" w:space="0" w:color="000000"/>
            </w:tcBorders>
          </w:tcPr>
          <w:p w14:paraId="6273A064" w14:textId="71596511" w:rsidR="00B05C91" w:rsidRPr="0024135A" w:rsidRDefault="00B05C91" w:rsidP="007E3334">
            <w:pPr>
              <w:spacing w:before="40" w:after="40"/>
              <w:rPr>
                <w:i/>
                <w:iCs/>
                <w:sz w:val="22"/>
              </w:rPr>
            </w:pPr>
            <w:r w:rsidRPr="0024135A">
              <w:rPr>
                <w:i/>
                <w:iCs/>
                <w:sz w:val="22"/>
              </w:rPr>
              <w:t>Utilisation of a set of measures to prevent the unintentional release of organisms from a designated area (e.g.</w:t>
            </w:r>
            <w:r w:rsidR="00051A02">
              <w:rPr>
                <w:i/>
                <w:iCs/>
                <w:sz w:val="22"/>
              </w:rPr>
              <w:t>,</w:t>
            </w:r>
            <w:r w:rsidRPr="0024135A">
              <w:rPr>
                <w:i/>
                <w:iCs/>
                <w:sz w:val="22"/>
              </w:rPr>
              <w:t xml:space="preserve"> laboratory or facility) into the surrounding environment. Measures may include biological containment, operational practices, safety equipment, and facility </w:t>
            </w:r>
            <w:r w:rsidRPr="00A66BC4">
              <w:rPr>
                <w:i/>
                <w:iCs/>
                <w:sz w:val="22"/>
              </w:rPr>
              <w:t>safeguards.</w:t>
            </w:r>
            <w:r w:rsidRPr="0024135A">
              <w:rPr>
                <w:i/>
                <w:iCs/>
                <w:sz w:val="22"/>
                <w:shd w:val="clear" w:color="auto" w:fill="F7F7F7"/>
              </w:rPr>
              <w:t xml:space="preserve"> </w:t>
            </w:r>
            <w:r w:rsidRPr="0024135A">
              <w:rPr>
                <w:i/>
                <w:iCs/>
                <w:sz w:val="22"/>
              </w:rPr>
              <w:t xml:space="preserve"> </w:t>
            </w:r>
          </w:p>
          <w:p w14:paraId="08DCFFB0" w14:textId="77777777" w:rsidR="00B05C91" w:rsidRPr="0024135A" w:rsidRDefault="00B05C91" w:rsidP="007E3334">
            <w:pPr>
              <w:spacing w:before="40" w:after="40"/>
              <w:rPr>
                <w:i/>
                <w:iCs/>
                <w:sz w:val="22"/>
                <w:shd w:val="clear" w:color="auto" w:fill="F7F7F7"/>
              </w:rPr>
            </w:pPr>
          </w:p>
          <w:p w14:paraId="2149B0DF" w14:textId="77777777" w:rsidR="00B05C91" w:rsidRPr="0024135A" w:rsidRDefault="00B05C91" w:rsidP="007E3334">
            <w:pPr>
              <w:spacing w:before="40" w:after="40"/>
              <w:rPr>
                <w:i/>
                <w:iCs/>
                <w:sz w:val="22"/>
                <w:shd w:val="clear" w:color="auto" w:fill="FFFFFF"/>
              </w:rPr>
            </w:pPr>
          </w:p>
        </w:tc>
        <w:tc>
          <w:tcPr>
            <w:tcW w:w="2742" w:type="dxa"/>
            <w:tcBorders>
              <w:top w:val="single" w:sz="4" w:space="0" w:color="000000"/>
              <w:left w:val="single" w:sz="4" w:space="0" w:color="000000"/>
              <w:bottom w:val="single" w:sz="4" w:space="0" w:color="000000"/>
              <w:right w:val="single" w:sz="4" w:space="0" w:color="000000"/>
            </w:tcBorders>
          </w:tcPr>
          <w:p w14:paraId="23131BC0" w14:textId="77777777" w:rsidR="00B05C91" w:rsidRPr="0024135A" w:rsidRDefault="00B05C91" w:rsidP="007E3334">
            <w:pPr>
              <w:spacing w:before="40" w:after="40"/>
              <w:rPr>
                <w:sz w:val="22"/>
              </w:rPr>
            </w:pPr>
            <w:r w:rsidRPr="0024135A">
              <w:rPr>
                <w:sz w:val="22"/>
              </w:rPr>
              <w:t xml:space="preserve">Adapted from: Beeckman and </w:t>
            </w:r>
            <w:proofErr w:type="spellStart"/>
            <w:r w:rsidRPr="0024135A">
              <w:rPr>
                <w:sz w:val="22"/>
              </w:rPr>
              <w:t>Rudelsheim</w:t>
            </w:r>
            <w:proofErr w:type="spellEnd"/>
            <w:r w:rsidRPr="0024135A">
              <w:rPr>
                <w:sz w:val="22"/>
              </w:rPr>
              <w:t xml:space="preserve"> 2020, WHO 2021a (“confinement”), WHO 2020</w:t>
            </w:r>
          </w:p>
          <w:p w14:paraId="2F1C6C31" w14:textId="77777777" w:rsidR="00B05C91" w:rsidRPr="0024135A" w:rsidRDefault="00B05C91" w:rsidP="007E3334">
            <w:pPr>
              <w:spacing w:before="40" w:after="40"/>
              <w:rPr>
                <w:sz w:val="22"/>
              </w:rPr>
            </w:pPr>
          </w:p>
          <w:p w14:paraId="706F6CAA" w14:textId="77777777" w:rsidR="00B05C91" w:rsidRPr="0024135A" w:rsidRDefault="00B05C91" w:rsidP="007E3334">
            <w:pPr>
              <w:spacing w:before="40" w:after="40"/>
              <w:rPr>
                <w:color w:val="808080" w:themeColor="background1" w:themeShade="80"/>
                <w:sz w:val="22"/>
                <w:shd w:val="clear" w:color="auto" w:fill="F7F7F7"/>
              </w:rPr>
            </w:pPr>
            <w:r w:rsidRPr="0024135A">
              <w:rPr>
                <w:color w:val="808080" w:themeColor="background1" w:themeShade="80"/>
                <w:sz w:val="22"/>
                <w:shd w:val="clear" w:color="auto" w:fill="F7F7F7"/>
              </w:rPr>
              <w:t>Original texts:</w:t>
            </w:r>
          </w:p>
          <w:p w14:paraId="7DA89FEE" w14:textId="77777777" w:rsidR="00B05C91" w:rsidRPr="0024135A" w:rsidRDefault="00B05C91" w:rsidP="007E3334">
            <w:pPr>
              <w:spacing w:before="40" w:after="40"/>
              <w:rPr>
                <w:i/>
                <w:iCs/>
                <w:color w:val="808080" w:themeColor="background1" w:themeShade="80"/>
                <w:sz w:val="22"/>
                <w:shd w:val="clear" w:color="auto" w:fill="F7F7F7"/>
              </w:rPr>
            </w:pPr>
            <w:r w:rsidRPr="0024135A">
              <w:rPr>
                <w:i/>
                <w:iCs/>
                <w:color w:val="808080" w:themeColor="background1" w:themeShade="80"/>
                <w:sz w:val="22"/>
                <w:shd w:val="clear" w:color="auto" w:fill="F7F7F7"/>
              </w:rPr>
              <w:t>WHO 2021a</w:t>
            </w:r>
          </w:p>
          <w:p w14:paraId="490C5623" w14:textId="77777777" w:rsidR="00B05C91" w:rsidRPr="0024135A" w:rsidRDefault="00B05C91" w:rsidP="007E3334">
            <w:pPr>
              <w:spacing w:before="40" w:after="40"/>
              <w:rPr>
                <w:i/>
                <w:iCs/>
                <w:color w:val="808080" w:themeColor="background1" w:themeShade="80"/>
                <w:sz w:val="22"/>
              </w:rPr>
            </w:pPr>
            <w:r w:rsidRPr="0024135A">
              <w:rPr>
                <w:i/>
                <w:iCs/>
                <w:color w:val="808080" w:themeColor="background1" w:themeShade="80"/>
                <w:sz w:val="22"/>
              </w:rPr>
              <w:t xml:space="preserve">(confinement) </w:t>
            </w:r>
            <w:r w:rsidRPr="0024135A">
              <w:rPr>
                <w:i/>
                <w:iCs/>
                <w:color w:val="808080" w:themeColor="background1" w:themeShade="80"/>
                <w:sz w:val="22"/>
                <w:u w:val="single"/>
              </w:rPr>
              <w:t>utilisation of measures</w:t>
            </w:r>
            <w:r w:rsidRPr="0024135A">
              <w:rPr>
                <w:i/>
                <w:iCs/>
                <w:color w:val="808080" w:themeColor="background1" w:themeShade="80"/>
                <w:sz w:val="22"/>
              </w:rPr>
              <w:t xml:space="preserve"> that seek to prevent unplanned or uncontrolled </w:t>
            </w:r>
            <w:r w:rsidRPr="0024135A">
              <w:rPr>
                <w:i/>
                <w:iCs/>
                <w:color w:val="808080" w:themeColor="background1" w:themeShade="80"/>
                <w:sz w:val="22"/>
                <w:u w:val="single"/>
              </w:rPr>
              <w:t>release of organisms into the environment.</w:t>
            </w:r>
          </w:p>
          <w:p w14:paraId="79514D1C" w14:textId="77777777" w:rsidR="00B05C91" w:rsidRPr="0024135A" w:rsidRDefault="00B05C91" w:rsidP="007E3334">
            <w:pPr>
              <w:spacing w:before="40" w:after="40"/>
              <w:rPr>
                <w:i/>
                <w:iCs/>
                <w:color w:val="808080" w:themeColor="background1" w:themeShade="80"/>
                <w:sz w:val="22"/>
                <w:shd w:val="clear" w:color="auto" w:fill="F7F7F7"/>
              </w:rPr>
            </w:pPr>
          </w:p>
          <w:p w14:paraId="3F08278E" w14:textId="77777777" w:rsidR="00B05C91" w:rsidRPr="0024135A" w:rsidRDefault="00B05C91" w:rsidP="007E3334">
            <w:pPr>
              <w:spacing w:before="40" w:after="40"/>
              <w:rPr>
                <w:i/>
                <w:iCs/>
                <w:color w:val="808080" w:themeColor="background1" w:themeShade="80"/>
                <w:sz w:val="22"/>
                <w:shd w:val="clear" w:color="auto" w:fill="F7F7F7"/>
              </w:rPr>
            </w:pPr>
            <w:r w:rsidRPr="0024135A">
              <w:rPr>
                <w:i/>
                <w:iCs/>
                <w:color w:val="808080" w:themeColor="background1" w:themeShade="80"/>
                <w:sz w:val="22"/>
                <w:shd w:val="clear" w:color="auto" w:fill="F7F7F7"/>
              </w:rPr>
              <w:t xml:space="preserve">WHO 2004 and Beeckman and </w:t>
            </w:r>
            <w:proofErr w:type="spellStart"/>
            <w:r w:rsidRPr="0024135A">
              <w:rPr>
                <w:i/>
                <w:iCs/>
                <w:color w:val="808080" w:themeColor="background1" w:themeShade="80"/>
                <w:sz w:val="22"/>
                <w:shd w:val="clear" w:color="auto" w:fill="F7F7F7"/>
              </w:rPr>
              <w:t>Rudelsheim</w:t>
            </w:r>
            <w:proofErr w:type="spellEnd"/>
            <w:r w:rsidRPr="0024135A">
              <w:rPr>
                <w:i/>
                <w:iCs/>
                <w:color w:val="808080" w:themeColor="background1" w:themeShade="80"/>
                <w:sz w:val="22"/>
                <w:shd w:val="clear" w:color="auto" w:fill="F7F7F7"/>
              </w:rPr>
              <w:t xml:space="preserve"> 2020:</w:t>
            </w:r>
          </w:p>
          <w:p w14:paraId="36E23A25" w14:textId="77777777" w:rsidR="00B05C91" w:rsidRPr="0024135A" w:rsidRDefault="00B05C91" w:rsidP="007E3334">
            <w:pPr>
              <w:spacing w:before="40" w:after="40"/>
              <w:rPr>
                <w:sz w:val="22"/>
              </w:rPr>
            </w:pPr>
            <w:r w:rsidRPr="0024135A">
              <w:rPr>
                <w:i/>
                <w:iCs/>
                <w:color w:val="808080" w:themeColor="background1" w:themeShade="80"/>
                <w:sz w:val="22"/>
                <w:shd w:val="clear" w:color="auto" w:fill="F7F7F7"/>
              </w:rPr>
              <w:t xml:space="preserve">A set of measures including </w:t>
            </w:r>
            <w:r w:rsidRPr="0024135A">
              <w:rPr>
                <w:i/>
                <w:iCs/>
                <w:color w:val="808080" w:themeColor="background1" w:themeShade="80"/>
                <w:sz w:val="22"/>
                <w:u w:val="single"/>
                <w:shd w:val="clear" w:color="auto" w:fill="F7F7F7"/>
              </w:rPr>
              <w:t>biological containment, practices, safety equipment, and facility safeguards</w:t>
            </w:r>
            <w:r w:rsidRPr="0024135A">
              <w:rPr>
                <w:i/>
                <w:iCs/>
                <w:color w:val="808080" w:themeColor="background1" w:themeShade="80"/>
                <w:sz w:val="22"/>
                <w:shd w:val="clear" w:color="auto" w:fill="F7F7F7"/>
              </w:rPr>
              <w:t xml:space="preserve"> that protect workers, the community and the environment from exposure </w:t>
            </w:r>
            <w:r w:rsidRPr="0024135A">
              <w:rPr>
                <w:i/>
                <w:iCs/>
                <w:color w:val="808080" w:themeColor="background1" w:themeShade="80"/>
                <w:sz w:val="22"/>
                <w:shd w:val="clear" w:color="auto" w:fill="F7F7F7"/>
              </w:rPr>
              <w:lastRenderedPageBreak/>
              <w:t xml:space="preserve">to and/or </w:t>
            </w:r>
            <w:r w:rsidRPr="0024135A">
              <w:rPr>
                <w:i/>
                <w:iCs/>
                <w:color w:val="808080" w:themeColor="background1" w:themeShade="80"/>
                <w:sz w:val="22"/>
                <w:u w:val="single"/>
                <w:shd w:val="clear" w:color="auto" w:fill="F7F7F7"/>
              </w:rPr>
              <w:t>unintentional</w:t>
            </w:r>
            <w:r w:rsidRPr="0024135A">
              <w:rPr>
                <w:i/>
                <w:iCs/>
                <w:color w:val="808080" w:themeColor="background1" w:themeShade="80"/>
                <w:sz w:val="22"/>
                <w:shd w:val="clear" w:color="auto" w:fill="F7F7F7"/>
              </w:rPr>
              <w:t xml:space="preserve"> escape of biological material</w:t>
            </w:r>
          </w:p>
        </w:tc>
      </w:tr>
      <w:tr w:rsidR="00B05C91" w:rsidRPr="0024135A" w14:paraId="50A5442F"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0B251A23"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29687041" w14:textId="77777777" w:rsidR="00B05C91" w:rsidRPr="0024135A" w:rsidRDefault="00B05C91" w:rsidP="007E3334">
            <w:pPr>
              <w:spacing w:before="40" w:after="40"/>
              <w:rPr>
                <w:i/>
                <w:iCs/>
                <w:sz w:val="22"/>
              </w:rPr>
            </w:pPr>
            <w:r w:rsidRPr="0024135A">
              <w:rPr>
                <w:i/>
                <w:iCs/>
                <w:sz w:val="22"/>
              </w:rPr>
              <w:t xml:space="preserve">Confinement measures </w:t>
            </w:r>
          </w:p>
        </w:tc>
        <w:tc>
          <w:tcPr>
            <w:tcW w:w="3610" w:type="dxa"/>
            <w:tcBorders>
              <w:top w:val="single" w:sz="4" w:space="0" w:color="000000"/>
              <w:left w:val="single" w:sz="4" w:space="0" w:color="000000"/>
              <w:bottom w:val="single" w:sz="4" w:space="0" w:color="000000"/>
              <w:right w:val="single" w:sz="4" w:space="0" w:color="000000"/>
            </w:tcBorders>
            <w:hideMark/>
          </w:tcPr>
          <w:p w14:paraId="26A748A7" w14:textId="77777777" w:rsidR="00B05C91" w:rsidRPr="0024135A" w:rsidRDefault="00B05C91" w:rsidP="007E3334">
            <w:pPr>
              <w:spacing w:before="40" w:after="40"/>
              <w:rPr>
                <w:i/>
                <w:color w:val="000000" w:themeColor="text1"/>
                <w:sz w:val="22"/>
              </w:rPr>
            </w:pPr>
            <w:r w:rsidRPr="0024135A">
              <w:rPr>
                <w:i/>
                <w:iCs/>
                <w:sz w:val="22"/>
              </w:rPr>
              <w:t xml:space="preserve">A set of measures intended to prevent or minimise the unintentional release of organisms, such as </w:t>
            </w:r>
            <w:r w:rsidRPr="0024135A">
              <w:rPr>
                <w:i/>
                <w:color w:val="000000" w:themeColor="text1"/>
                <w:sz w:val="22"/>
              </w:rPr>
              <w:t xml:space="preserve">a living modified mosquito (see </w:t>
            </w:r>
            <w:r w:rsidRPr="0024135A">
              <w:rPr>
                <w:i/>
                <w:color w:val="0070C0"/>
                <w:sz w:val="22"/>
              </w:rPr>
              <w:t>living modified organism</w:t>
            </w:r>
            <w:r w:rsidRPr="0024135A">
              <w:rPr>
                <w:i/>
                <w:color w:val="000000" w:themeColor="text1"/>
                <w:sz w:val="22"/>
              </w:rPr>
              <w:t xml:space="preserve">) containing an </w:t>
            </w:r>
            <w:r w:rsidRPr="0024135A">
              <w:rPr>
                <w:i/>
                <w:color w:val="0070C0"/>
                <w:sz w:val="22"/>
              </w:rPr>
              <w:t>engineered gene drive,</w:t>
            </w:r>
            <w:r w:rsidRPr="0024135A">
              <w:rPr>
                <w:i/>
                <w:iCs/>
                <w:sz w:val="22"/>
              </w:rPr>
              <w:t xml:space="preserve"> from a designated area into the surrounding environment. This may </w:t>
            </w:r>
            <w:r w:rsidRPr="0024135A">
              <w:rPr>
                <w:i/>
                <w:color w:val="000000" w:themeColor="text1"/>
                <w:sz w:val="22"/>
              </w:rPr>
              <w:t>include studies conducted in physical confinement (also termed “</w:t>
            </w:r>
            <w:r w:rsidRPr="0024135A">
              <w:rPr>
                <w:i/>
                <w:color w:val="0070C0"/>
                <w:sz w:val="22"/>
              </w:rPr>
              <w:t>containment</w:t>
            </w:r>
            <w:r w:rsidRPr="0024135A">
              <w:rPr>
                <w:i/>
                <w:color w:val="000000" w:themeColor="text1"/>
                <w:sz w:val="22"/>
              </w:rPr>
              <w:t xml:space="preserve">”), with measures including physical barriers such as indoor laboratories, insectaries, or population cages. In outdoor settings, large cages may be used, and additional ecological confinement measures may include geographical/spatial and/or climatic isolation. </w:t>
            </w:r>
          </w:p>
        </w:tc>
        <w:tc>
          <w:tcPr>
            <w:tcW w:w="2742" w:type="dxa"/>
            <w:vMerge w:val="restart"/>
            <w:tcBorders>
              <w:top w:val="single" w:sz="4" w:space="0" w:color="000000"/>
              <w:left w:val="single" w:sz="4" w:space="0" w:color="000000"/>
              <w:bottom w:val="nil"/>
              <w:right w:val="single" w:sz="4" w:space="0" w:color="000000"/>
            </w:tcBorders>
          </w:tcPr>
          <w:p w14:paraId="7A9AFCBD" w14:textId="77777777" w:rsidR="00B05C91" w:rsidRPr="0024135A" w:rsidRDefault="00B05C91" w:rsidP="007E3334">
            <w:pPr>
              <w:spacing w:before="40" w:after="40"/>
              <w:rPr>
                <w:sz w:val="22"/>
              </w:rPr>
            </w:pPr>
            <w:r w:rsidRPr="0024135A">
              <w:rPr>
                <w:sz w:val="22"/>
              </w:rPr>
              <w:t>Derived from explanatory text in: WHO 2021a</w:t>
            </w:r>
          </w:p>
          <w:p w14:paraId="26DEE934" w14:textId="77777777" w:rsidR="00B05C91" w:rsidRPr="0024135A" w:rsidRDefault="00B05C91" w:rsidP="007E3334">
            <w:pPr>
              <w:spacing w:before="40" w:after="40"/>
              <w:rPr>
                <w:sz w:val="22"/>
              </w:rPr>
            </w:pPr>
          </w:p>
        </w:tc>
      </w:tr>
      <w:tr w:rsidR="00B05C91" w:rsidRPr="0024135A" w14:paraId="015A7DD1"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5A62C"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4E3C9"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20139553"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 xml:space="preserve">Related definitions: </w:t>
            </w:r>
            <w:r w:rsidRPr="0024135A">
              <w:rPr>
                <w:i/>
                <w:iCs/>
                <w:color w:val="0070C0"/>
                <w:sz w:val="22"/>
                <w:shd w:val="clear" w:color="auto" w:fill="FFFFFF"/>
              </w:rPr>
              <w:t>containment</w:t>
            </w:r>
            <w:r w:rsidRPr="0024135A">
              <w:rPr>
                <w:i/>
                <w:iCs/>
                <w:sz w:val="22"/>
                <w:shd w:val="clear" w:color="auto" w:fill="FFFFFF"/>
              </w:rPr>
              <w:t xml:space="preserve">, </w:t>
            </w:r>
            <w:r w:rsidRPr="0024135A">
              <w:rPr>
                <w:i/>
                <w:iCs/>
                <w:color w:val="0070C0"/>
                <w:sz w:val="22"/>
                <w:shd w:val="clear" w:color="auto" w:fill="FFFFFF"/>
              </w:rPr>
              <w:t>engineered gene drive</w:t>
            </w:r>
            <w:r w:rsidRPr="0024135A">
              <w:rPr>
                <w:i/>
                <w:iCs/>
                <w:sz w:val="22"/>
                <w:shd w:val="clear" w:color="auto" w:fill="FFFFFF"/>
              </w:rPr>
              <w:t xml:space="preserve">, </w:t>
            </w:r>
            <w:r w:rsidRPr="0024135A">
              <w:rPr>
                <w:i/>
                <w:color w:val="0070C0"/>
                <w:sz w:val="22"/>
              </w:rPr>
              <w:t>living modified organism</w:t>
            </w:r>
          </w:p>
        </w:tc>
        <w:tc>
          <w:tcPr>
            <w:tcW w:w="0" w:type="auto"/>
            <w:vMerge/>
            <w:tcBorders>
              <w:top w:val="single" w:sz="4" w:space="0" w:color="000000"/>
              <w:left w:val="single" w:sz="4" w:space="0" w:color="000000"/>
              <w:bottom w:val="nil"/>
              <w:right w:val="single" w:sz="4" w:space="0" w:color="000000"/>
            </w:tcBorders>
            <w:vAlign w:val="center"/>
            <w:hideMark/>
          </w:tcPr>
          <w:p w14:paraId="2A545C02" w14:textId="77777777" w:rsidR="00B05C91" w:rsidRPr="0024135A" w:rsidRDefault="00B05C91" w:rsidP="007E3334">
            <w:pPr>
              <w:spacing w:before="40" w:after="40"/>
              <w:rPr>
                <w:sz w:val="22"/>
              </w:rPr>
            </w:pPr>
          </w:p>
        </w:tc>
      </w:tr>
      <w:tr w:rsidR="00B05C91" w:rsidRPr="0024135A" w14:paraId="59F83A60" w14:textId="77777777" w:rsidTr="007D4B64">
        <w:tc>
          <w:tcPr>
            <w:tcW w:w="395" w:type="dxa"/>
            <w:tcBorders>
              <w:top w:val="single" w:sz="4" w:space="0" w:color="000000"/>
              <w:left w:val="single" w:sz="4" w:space="0" w:color="000000"/>
              <w:bottom w:val="single" w:sz="4" w:space="0" w:color="000000"/>
              <w:right w:val="single" w:sz="4" w:space="0" w:color="000000"/>
            </w:tcBorders>
          </w:tcPr>
          <w:p w14:paraId="07995A2D"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21251A03" w14:textId="77777777" w:rsidR="00B05C91" w:rsidRPr="0024135A" w:rsidRDefault="00B05C91" w:rsidP="007E3334">
            <w:pPr>
              <w:spacing w:before="40" w:after="40"/>
              <w:rPr>
                <w:i/>
                <w:iCs/>
                <w:sz w:val="22"/>
              </w:rPr>
            </w:pPr>
            <w:r w:rsidRPr="0024135A">
              <w:rPr>
                <w:i/>
                <w:iCs/>
                <w:sz w:val="22"/>
              </w:rPr>
              <w:t>Daisy-chain drive</w:t>
            </w:r>
          </w:p>
        </w:tc>
        <w:tc>
          <w:tcPr>
            <w:tcW w:w="3610" w:type="dxa"/>
            <w:tcBorders>
              <w:top w:val="single" w:sz="4" w:space="0" w:color="000000"/>
              <w:left w:val="single" w:sz="4" w:space="0" w:color="000000"/>
              <w:bottom w:val="single" w:sz="4" w:space="0" w:color="000000"/>
              <w:right w:val="single" w:sz="4" w:space="0" w:color="000000"/>
            </w:tcBorders>
            <w:hideMark/>
          </w:tcPr>
          <w:p w14:paraId="2763A3C5"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A daisy drive system involves introducing several genetic changes at different places in an organism’s genome. It is a gene drive made up of multiple independent drive elements, where each element, except one, biases the inheritance of another, forming a chain.</w:t>
            </w:r>
          </w:p>
        </w:tc>
        <w:tc>
          <w:tcPr>
            <w:tcW w:w="2742" w:type="dxa"/>
            <w:tcBorders>
              <w:top w:val="single" w:sz="4" w:space="0" w:color="000000"/>
              <w:left w:val="single" w:sz="4" w:space="0" w:color="000000"/>
              <w:bottom w:val="nil"/>
              <w:right w:val="single" w:sz="4" w:space="0" w:color="000000"/>
            </w:tcBorders>
            <w:hideMark/>
          </w:tcPr>
          <w:p w14:paraId="348E8104" w14:textId="7172E27E" w:rsidR="00B05C91" w:rsidRPr="00A10BDE" w:rsidRDefault="00E84EBF" w:rsidP="007E3334">
            <w:pPr>
              <w:spacing w:before="40" w:after="40"/>
              <w:rPr>
                <w:sz w:val="22"/>
                <w:highlight w:val="yellow"/>
              </w:rPr>
            </w:pPr>
            <w:r>
              <w:t xml:space="preserve">Adapted from </w:t>
            </w:r>
            <w:r w:rsidR="00C176A8" w:rsidRPr="00A10BDE">
              <w:t>Nash and others (2</w:t>
            </w:r>
            <w:r w:rsidR="0038125D" w:rsidRPr="00A10BDE">
              <w:t>019)</w:t>
            </w:r>
          </w:p>
        </w:tc>
      </w:tr>
      <w:tr w:rsidR="00B05C91" w:rsidRPr="0024135A" w14:paraId="26B1C434"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22E454B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2C93F9B5" w14:textId="77777777" w:rsidR="00B05C91" w:rsidRPr="0024135A" w:rsidRDefault="00B05C91" w:rsidP="007E3334">
            <w:pPr>
              <w:spacing w:before="40" w:after="40"/>
              <w:rPr>
                <w:i/>
                <w:iCs/>
                <w:sz w:val="22"/>
              </w:rPr>
            </w:pPr>
            <w:r w:rsidRPr="0024135A">
              <w:rPr>
                <w:i/>
                <w:iCs/>
                <w:sz w:val="22"/>
              </w:rPr>
              <w:t>Developer</w:t>
            </w:r>
          </w:p>
        </w:tc>
        <w:tc>
          <w:tcPr>
            <w:tcW w:w="3610" w:type="dxa"/>
            <w:vMerge w:val="restart"/>
            <w:tcBorders>
              <w:top w:val="single" w:sz="4" w:space="0" w:color="000000"/>
              <w:left w:val="single" w:sz="4" w:space="0" w:color="000000"/>
              <w:bottom w:val="single" w:sz="4" w:space="0" w:color="000000"/>
              <w:right w:val="single" w:sz="4" w:space="0" w:color="000000"/>
            </w:tcBorders>
            <w:hideMark/>
          </w:tcPr>
          <w:p w14:paraId="43DF51D2"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 xml:space="preserve">An entity/entities undertaking research and development activities aimed at producing new or improved products (goods or services) or processes. </w:t>
            </w:r>
          </w:p>
        </w:tc>
        <w:tc>
          <w:tcPr>
            <w:tcW w:w="2742" w:type="dxa"/>
            <w:tcBorders>
              <w:top w:val="single" w:sz="4" w:space="0" w:color="000000"/>
              <w:left w:val="single" w:sz="4" w:space="0" w:color="000000"/>
              <w:bottom w:val="nil"/>
              <w:right w:val="single" w:sz="4" w:space="0" w:color="000000"/>
            </w:tcBorders>
            <w:hideMark/>
          </w:tcPr>
          <w:p w14:paraId="6952C08D" w14:textId="77777777" w:rsidR="00B05C91" w:rsidRPr="0024135A" w:rsidRDefault="00B05C91" w:rsidP="007E3334">
            <w:pPr>
              <w:spacing w:before="40" w:after="40"/>
              <w:rPr>
                <w:sz w:val="22"/>
              </w:rPr>
            </w:pPr>
            <w:r w:rsidRPr="0024135A">
              <w:rPr>
                <w:sz w:val="22"/>
              </w:rPr>
              <w:t xml:space="preserve">Derived from descriptions of Beeckman and </w:t>
            </w:r>
            <w:proofErr w:type="spellStart"/>
            <w:r w:rsidRPr="0024135A">
              <w:rPr>
                <w:sz w:val="22"/>
              </w:rPr>
              <w:t>Rudelsheim</w:t>
            </w:r>
            <w:proofErr w:type="spellEnd"/>
            <w:r w:rsidRPr="0024135A">
              <w:rPr>
                <w:sz w:val="22"/>
              </w:rPr>
              <w:t xml:space="preserve"> 2020, OECD 2015</w:t>
            </w:r>
          </w:p>
        </w:tc>
      </w:tr>
      <w:tr w:rsidR="00B05C91" w:rsidRPr="0024135A" w14:paraId="6AE1C57A"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0D6B6"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9B319" w14:textId="77777777" w:rsidR="00B05C91" w:rsidRPr="0024135A" w:rsidRDefault="00B05C91" w:rsidP="007E3334">
            <w:pPr>
              <w:spacing w:before="40" w:after="40"/>
              <w:rPr>
                <w:i/>
                <w:i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89BA6" w14:textId="77777777" w:rsidR="00B05C91" w:rsidRPr="0024135A" w:rsidRDefault="00B05C91" w:rsidP="007E3334">
            <w:pPr>
              <w:spacing w:before="40" w:after="40"/>
              <w:rPr>
                <w:i/>
                <w:iCs/>
                <w:sz w:val="22"/>
                <w:shd w:val="clear" w:color="auto" w:fill="FFFFFF"/>
              </w:rPr>
            </w:pPr>
          </w:p>
        </w:tc>
        <w:tc>
          <w:tcPr>
            <w:tcW w:w="2742" w:type="dxa"/>
            <w:tcBorders>
              <w:top w:val="nil"/>
              <w:left w:val="single" w:sz="4" w:space="0" w:color="000000"/>
              <w:bottom w:val="single" w:sz="4" w:space="0" w:color="000000"/>
              <w:right w:val="single" w:sz="4" w:space="0" w:color="000000"/>
            </w:tcBorders>
          </w:tcPr>
          <w:p w14:paraId="4C5819C7" w14:textId="77777777" w:rsidR="00B05C91" w:rsidRPr="0024135A" w:rsidRDefault="00B05C91" w:rsidP="007E3334">
            <w:pPr>
              <w:spacing w:before="40" w:after="40"/>
              <w:rPr>
                <w:sz w:val="22"/>
              </w:rPr>
            </w:pPr>
          </w:p>
        </w:tc>
      </w:tr>
      <w:tr w:rsidR="00B05C91" w:rsidRPr="0024135A" w14:paraId="56BE4BF2" w14:textId="77777777" w:rsidTr="007D4B64">
        <w:tc>
          <w:tcPr>
            <w:tcW w:w="395" w:type="dxa"/>
            <w:tcBorders>
              <w:top w:val="single" w:sz="4" w:space="0" w:color="000000"/>
              <w:left w:val="single" w:sz="4" w:space="0" w:color="000000"/>
              <w:bottom w:val="single" w:sz="4" w:space="0" w:color="000000"/>
              <w:right w:val="single" w:sz="4" w:space="0" w:color="000000"/>
            </w:tcBorders>
          </w:tcPr>
          <w:p w14:paraId="7261BF85"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2AFD483B" w14:textId="77777777" w:rsidR="00B05C91" w:rsidRPr="0024135A" w:rsidRDefault="00B05C91" w:rsidP="007E3334">
            <w:pPr>
              <w:spacing w:before="40" w:after="40"/>
              <w:rPr>
                <w:i/>
                <w:iCs/>
                <w:sz w:val="22"/>
              </w:rPr>
            </w:pPr>
            <w:r w:rsidRPr="0024135A">
              <w:rPr>
                <w:i/>
                <w:iCs/>
                <w:sz w:val="22"/>
              </w:rPr>
              <w:t>Ecosystem</w:t>
            </w:r>
          </w:p>
        </w:tc>
        <w:tc>
          <w:tcPr>
            <w:tcW w:w="3610" w:type="dxa"/>
            <w:tcBorders>
              <w:top w:val="single" w:sz="4" w:space="0" w:color="000000"/>
              <w:left w:val="single" w:sz="4" w:space="0" w:color="000000"/>
              <w:bottom w:val="single" w:sz="4" w:space="0" w:color="000000"/>
              <w:right w:val="single" w:sz="4" w:space="0" w:color="000000"/>
            </w:tcBorders>
            <w:hideMark/>
          </w:tcPr>
          <w:p w14:paraId="51C8BD19"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 xml:space="preserve">A dynamic complex of plant, animal and micro-organism communities and </w:t>
            </w:r>
            <w:r w:rsidRPr="0024135A">
              <w:rPr>
                <w:i/>
                <w:iCs/>
                <w:sz w:val="22"/>
                <w:shd w:val="clear" w:color="auto" w:fill="FFFFFF"/>
              </w:rPr>
              <w:lastRenderedPageBreak/>
              <w:t>their non-living environment interacting as a functional unit.</w:t>
            </w:r>
          </w:p>
        </w:tc>
        <w:tc>
          <w:tcPr>
            <w:tcW w:w="2742" w:type="dxa"/>
            <w:tcBorders>
              <w:top w:val="single" w:sz="4" w:space="0" w:color="000000"/>
              <w:left w:val="single" w:sz="4" w:space="0" w:color="000000"/>
              <w:bottom w:val="single" w:sz="4" w:space="0" w:color="000000"/>
              <w:right w:val="single" w:sz="4" w:space="0" w:color="000000"/>
            </w:tcBorders>
            <w:hideMark/>
          </w:tcPr>
          <w:p w14:paraId="1D0B54BB" w14:textId="77777777" w:rsidR="00B05C91" w:rsidRPr="0024135A" w:rsidRDefault="00B05C91" w:rsidP="007E3334">
            <w:pPr>
              <w:spacing w:before="40" w:after="40"/>
              <w:rPr>
                <w:sz w:val="22"/>
              </w:rPr>
            </w:pPr>
            <w:r w:rsidRPr="0024135A">
              <w:rPr>
                <w:sz w:val="22"/>
              </w:rPr>
              <w:lastRenderedPageBreak/>
              <w:t>Article 2 (Use of terms) of the Convention on Biological Diversity</w:t>
            </w:r>
          </w:p>
        </w:tc>
      </w:tr>
      <w:tr w:rsidR="00B05C91" w:rsidRPr="0024135A" w14:paraId="0F92F578" w14:textId="77777777" w:rsidTr="007D4B64">
        <w:tc>
          <w:tcPr>
            <w:tcW w:w="395" w:type="dxa"/>
            <w:tcBorders>
              <w:top w:val="single" w:sz="4" w:space="0" w:color="000000"/>
              <w:left w:val="single" w:sz="4" w:space="0" w:color="000000"/>
              <w:bottom w:val="single" w:sz="4" w:space="0" w:color="000000"/>
              <w:right w:val="single" w:sz="4" w:space="0" w:color="000000"/>
            </w:tcBorders>
          </w:tcPr>
          <w:p w14:paraId="5D745DBA"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543C881A" w14:textId="77777777" w:rsidR="00B05C91" w:rsidRPr="0024135A" w:rsidRDefault="00B05C91" w:rsidP="007E3334">
            <w:pPr>
              <w:spacing w:before="40" w:after="40"/>
              <w:rPr>
                <w:i/>
                <w:iCs/>
                <w:sz w:val="22"/>
              </w:rPr>
            </w:pPr>
            <w:r w:rsidRPr="0024135A">
              <w:rPr>
                <w:i/>
                <w:iCs/>
                <w:sz w:val="22"/>
              </w:rPr>
              <w:t>Ecosystem services</w:t>
            </w:r>
          </w:p>
        </w:tc>
        <w:tc>
          <w:tcPr>
            <w:tcW w:w="3610" w:type="dxa"/>
            <w:tcBorders>
              <w:top w:val="single" w:sz="4" w:space="0" w:color="000000"/>
              <w:left w:val="single" w:sz="4" w:space="0" w:color="000000"/>
              <w:bottom w:val="single" w:sz="4" w:space="0" w:color="000000"/>
              <w:right w:val="single" w:sz="4" w:space="0" w:color="000000"/>
            </w:tcBorders>
            <w:hideMark/>
          </w:tcPr>
          <w:p w14:paraId="313E3DFD"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Benefits people obtain from ecosystems and distinguishes four categories of ecosystem services, where the supporting services are regarded as the basis for the services of the other three categories. These four categories of ecosystem services are: provisioning, regulating, cultural and supporting services.</w:t>
            </w:r>
          </w:p>
        </w:tc>
        <w:tc>
          <w:tcPr>
            <w:tcW w:w="2742" w:type="dxa"/>
            <w:tcBorders>
              <w:top w:val="single" w:sz="4" w:space="0" w:color="000000"/>
              <w:left w:val="single" w:sz="4" w:space="0" w:color="000000"/>
              <w:bottom w:val="single" w:sz="4" w:space="0" w:color="000000"/>
              <w:right w:val="single" w:sz="4" w:space="0" w:color="000000"/>
            </w:tcBorders>
          </w:tcPr>
          <w:p w14:paraId="3BDCE602" w14:textId="77777777" w:rsidR="00B05C91" w:rsidRPr="0024135A" w:rsidRDefault="00B05C91" w:rsidP="007E3334">
            <w:pPr>
              <w:spacing w:before="40" w:after="40"/>
              <w:rPr>
                <w:color w:val="202124"/>
                <w:sz w:val="22"/>
                <w:shd w:val="clear" w:color="auto" w:fill="FFFFFF"/>
                <w:lang w:val="en-US"/>
              </w:rPr>
            </w:pPr>
            <w:r w:rsidRPr="0024135A">
              <w:rPr>
                <w:color w:val="040C28"/>
                <w:sz w:val="22"/>
              </w:rPr>
              <w:t xml:space="preserve">The Millennium Ecosystem Assessment report 2005, </w:t>
            </w:r>
            <w:r w:rsidRPr="0024135A">
              <w:rPr>
                <w:color w:val="202124"/>
                <w:sz w:val="22"/>
                <w:shd w:val="clear" w:color="auto" w:fill="FFFFFF"/>
              </w:rPr>
              <w:t xml:space="preserve">The Millennium Ecosystem Assessment (MA), and </w:t>
            </w:r>
            <w:r w:rsidRPr="0024135A">
              <w:rPr>
                <w:color w:val="202124"/>
                <w:sz w:val="22"/>
                <w:shd w:val="clear" w:color="auto" w:fill="FFFFFF"/>
                <w:lang w:val="en-US"/>
              </w:rPr>
              <w:t>Ehrlich and Ehrlich 1981.</w:t>
            </w:r>
          </w:p>
          <w:p w14:paraId="24709F10" w14:textId="77777777" w:rsidR="00B05C91" w:rsidRPr="0024135A" w:rsidRDefault="00B05C91" w:rsidP="007E3334">
            <w:pPr>
              <w:spacing w:before="40" w:after="40"/>
              <w:rPr>
                <w:sz w:val="22"/>
                <w:lang w:val="en-US"/>
              </w:rPr>
            </w:pPr>
          </w:p>
        </w:tc>
      </w:tr>
      <w:tr w:rsidR="00B05C91" w:rsidRPr="0024135A" w14:paraId="6848ADC4"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vAlign w:val="center"/>
          </w:tcPr>
          <w:p w14:paraId="13DFA91B" w14:textId="77777777" w:rsidR="00B05C91" w:rsidRPr="0024135A" w:rsidRDefault="00B05C91" w:rsidP="007E3334">
            <w:pPr>
              <w:spacing w:before="40" w:after="40"/>
              <w:jc w:val="center"/>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0667203E" w14:textId="77777777" w:rsidR="00B05C91" w:rsidRPr="0024135A" w:rsidRDefault="00B05C91" w:rsidP="007E3334">
            <w:pPr>
              <w:spacing w:before="40" w:after="40"/>
              <w:rPr>
                <w:i/>
                <w:iCs/>
                <w:sz w:val="22"/>
              </w:rPr>
            </w:pPr>
            <w:r w:rsidRPr="0024135A">
              <w:rPr>
                <w:i/>
                <w:iCs/>
                <w:sz w:val="22"/>
              </w:rPr>
              <w:t>Engineered gene drive (EGD)</w:t>
            </w:r>
          </w:p>
          <w:p w14:paraId="3D4C9D2D"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F369918"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 xml:space="preserve">A </w:t>
            </w:r>
            <w:r w:rsidRPr="0024135A">
              <w:rPr>
                <w:i/>
                <w:iCs/>
                <w:color w:val="0070C0"/>
                <w:sz w:val="22"/>
                <w:shd w:val="clear" w:color="auto" w:fill="FFFFFF"/>
              </w:rPr>
              <w:t xml:space="preserve">gene drive </w:t>
            </w:r>
            <w:r w:rsidRPr="0024135A">
              <w:rPr>
                <w:i/>
                <w:iCs/>
                <w:sz w:val="22"/>
                <w:shd w:val="clear" w:color="auto" w:fill="FFFFFF"/>
              </w:rPr>
              <w:t xml:space="preserve">system that is created through the application of </w:t>
            </w:r>
          </w:p>
          <w:p w14:paraId="2C9C0E14" w14:textId="77777777" w:rsidR="00B05C91" w:rsidRPr="0024135A" w:rsidRDefault="00B05C91" w:rsidP="007E3334">
            <w:pPr>
              <w:spacing w:before="40" w:after="40"/>
              <w:rPr>
                <w:i/>
                <w:iCs/>
                <w:sz w:val="22"/>
                <w:shd w:val="clear" w:color="auto" w:fill="FFFFFF"/>
              </w:rPr>
            </w:pPr>
            <w:r w:rsidRPr="0024135A">
              <w:rPr>
                <w:i/>
                <w:iCs/>
                <w:sz w:val="22"/>
                <w:shd w:val="clear" w:color="auto" w:fill="FFFFFF"/>
              </w:rPr>
              <w:t>recombinant DNA techniques.</w:t>
            </w:r>
          </w:p>
        </w:tc>
        <w:tc>
          <w:tcPr>
            <w:tcW w:w="2742" w:type="dxa"/>
            <w:vMerge w:val="restart"/>
            <w:tcBorders>
              <w:top w:val="single" w:sz="4" w:space="0" w:color="000000"/>
              <w:left w:val="single" w:sz="4" w:space="0" w:color="000000"/>
              <w:bottom w:val="single" w:sz="4" w:space="0" w:color="000000"/>
              <w:right w:val="single" w:sz="4" w:space="0" w:color="000000"/>
            </w:tcBorders>
          </w:tcPr>
          <w:p w14:paraId="79D4DF5E" w14:textId="69EE801E" w:rsidR="00B05C91" w:rsidRPr="0024135A" w:rsidRDefault="00B05C91" w:rsidP="007E3334">
            <w:pPr>
              <w:spacing w:before="40" w:after="40"/>
              <w:rPr>
                <w:sz w:val="22"/>
              </w:rPr>
            </w:pPr>
            <w:r w:rsidRPr="0024135A">
              <w:rPr>
                <w:sz w:val="22"/>
              </w:rPr>
              <w:t xml:space="preserve">Adapted from: </w:t>
            </w:r>
            <w:proofErr w:type="spellStart"/>
            <w:r w:rsidRPr="0024135A">
              <w:rPr>
                <w:sz w:val="22"/>
              </w:rPr>
              <w:t>Alphey</w:t>
            </w:r>
            <w:proofErr w:type="spellEnd"/>
            <w:r w:rsidRPr="0024135A">
              <w:rPr>
                <w:sz w:val="22"/>
              </w:rPr>
              <w:t xml:space="preserve"> </w:t>
            </w:r>
            <w:r w:rsidR="0038125D" w:rsidRPr="0024135A">
              <w:rPr>
                <w:sz w:val="22"/>
              </w:rPr>
              <w:t>and others</w:t>
            </w:r>
            <w:r w:rsidRPr="0024135A">
              <w:rPr>
                <w:sz w:val="22"/>
              </w:rPr>
              <w:t xml:space="preserve"> </w:t>
            </w:r>
            <w:r w:rsidR="0038125D" w:rsidRPr="0024135A">
              <w:rPr>
                <w:sz w:val="22"/>
              </w:rPr>
              <w:t>(</w:t>
            </w:r>
            <w:r w:rsidRPr="0024135A">
              <w:rPr>
                <w:sz w:val="22"/>
              </w:rPr>
              <w:t>2020</w:t>
            </w:r>
            <w:r w:rsidR="0038125D" w:rsidRPr="0024135A">
              <w:rPr>
                <w:sz w:val="22"/>
              </w:rPr>
              <w:t>)</w:t>
            </w:r>
            <w:r w:rsidRPr="0024135A">
              <w:rPr>
                <w:sz w:val="22"/>
              </w:rPr>
              <w:t>, A</w:t>
            </w:r>
            <w:r w:rsidR="00881B3D">
              <w:rPr>
                <w:sz w:val="22"/>
              </w:rPr>
              <w:t xml:space="preserve">ustralian </w:t>
            </w:r>
            <w:r w:rsidRPr="0024135A">
              <w:rPr>
                <w:sz w:val="22"/>
              </w:rPr>
              <w:t>A</w:t>
            </w:r>
            <w:r w:rsidR="00881B3D">
              <w:rPr>
                <w:sz w:val="22"/>
              </w:rPr>
              <w:t xml:space="preserve">cademy of </w:t>
            </w:r>
            <w:r w:rsidRPr="0024135A">
              <w:rPr>
                <w:sz w:val="22"/>
              </w:rPr>
              <w:t>S</w:t>
            </w:r>
            <w:r w:rsidR="00881B3D">
              <w:rPr>
                <w:sz w:val="22"/>
              </w:rPr>
              <w:t>ciences</w:t>
            </w:r>
            <w:r w:rsidRPr="0024135A">
              <w:rPr>
                <w:sz w:val="22"/>
              </w:rPr>
              <w:t xml:space="preserve"> </w:t>
            </w:r>
            <w:r w:rsidR="0038125D" w:rsidRPr="0024135A">
              <w:rPr>
                <w:sz w:val="22"/>
              </w:rPr>
              <w:t>(</w:t>
            </w:r>
            <w:r w:rsidRPr="0024135A">
              <w:rPr>
                <w:sz w:val="22"/>
              </w:rPr>
              <w:t>2017</w:t>
            </w:r>
            <w:r w:rsidR="0038125D" w:rsidRPr="0024135A">
              <w:rPr>
                <w:sz w:val="22"/>
              </w:rPr>
              <w:t>)</w:t>
            </w:r>
          </w:p>
          <w:p w14:paraId="768A0BA3" w14:textId="77777777" w:rsidR="00B05C91" w:rsidRPr="0024135A" w:rsidRDefault="00B05C91" w:rsidP="007E3334">
            <w:pPr>
              <w:spacing w:before="40" w:after="40"/>
              <w:rPr>
                <w:sz w:val="22"/>
              </w:rPr>
            </w:pPr>
          </w:p>
          <w:p w14:paraId="28ED5B09" w14:textId="77777777" w:rsidR="00B05C91" w:rsidRPr="00E64AF4" w:rsidRDefault="00B05C91" w:rsidP="007E3334">
            <w:pPr>
              <w:spacing w:before="40" w:after="40"/>
              <w:rPr>
                <w:color w:val="808080" w:themeColor="background1" w:themeShade="80"/>
                <w:sz w:val="22"/>
                <w:shd w:val="clear" w:color="auto" w:fill="F7F7F7"/>
                <w:lang w:val="en-US"/>
              </w:rPr>
            </w:pPr>
            <w:r w:rsidRPr="00E64AF4">
              <w:rPr>
                <w:color w:val="808080" w:themeColor="background1" w:themeShade="80"/>
                <w:sz w:val="22"/>
                <w:shd w:val="clear" w:color="auto" w:fill="F7F7F7"/>
                <w:lang w:val="en-US"/>
              </w:rPr>
              <w:t>Original texts:</w:t>
            </w:r>
          </w:p>
          <w:p w14:paraId="34CA349F" w14:textId="125AA77A" w:rsidR="00B05C91" w:rsidRPr="00E64AF4" w:rsidRDefault="00B05C91" w:rsidP="007E3334">
            <w:pPr>
              <w:spacing w:before="40" w:after="40"/>
              <w:rPr>
                <w:i/>
                <w:color w:val="808080" w:themeColor="background1" w:themeShade="80"/>
                <w:sz w:val="22"/>
                <w:shd w:val="clear" w:color="auto" w:fill="FFFFFF"/>
                <w:lang w:val="en-US"/>
              </w:rPr>
            </w:pPr>
            <w:proofErr w:type="spellStart"/>
            <w:r w:rsidRPr="00E64AF4">
              <w:rPr>
                <w:i/>
                <w:color w:val="808080" w:themeColor="background1" w:themeShade="80"/>
                <w:sz w:val="22"/>
                <w:shd w:val="clear" w:color="auto" w:fill="FFFFFF"/>
                <w:lang w:val="en-US"/>
              </w:rPr>
              <w:t>Alphey</w:t>
            </w:r>
            <w:proofErr w:type="spellEnd"/>
            <w:r w:rsidRPr="00E64AF4">
              <w:rPr>
                <w:i/>
                <w:color w:val="808080" w:themeColor="background1" w:themeShade="80"/>
                <w:sz w:val="22"/>
                <w:shd w:val="clear" w:color="auto" w:fill="FFFFFF"/>
                <w:lang w:val="en-US"/>
              </w:rPr>
              <w:t xml:space="preserve"> </w:t>
            </w:r>
            <w:r w:rsidR="00F80CEB" w:rsidRPr="00E64AF4">
              <w:rPr>
                <w:i/>
                <w:color w:val="808080" w:themeColor="background1" w:themeShade="80"/>
                <w:sz w:val="22"/>
                <w:shd w:val="clear" w:color="auto" w:fill="FFFFFF"/>
                <w:lang w:val="en-US"/>
              </w:rPr>
              <w:t xml:space="preserve">and others, </w:t>
            </w:r>
            <w:r w:rsidRPr="00E64AF4">
              <w:rPr>
                <w:i/>
                <w:color w:val="808080" w:themeColor="background1" w:themeShade="80"/>
                <w:sz w:val="22"/>
                <w:shd w:val="clear" w:color="auto" w:fill="FFFFFF"/>
                <w:lang w:val="en-US"/>
              </w:rPr>
              <w:t>2020</w:t>
            </w:r>
          </w:p>
          <w:p w14:paraId="4C51951F" w14:textId="77777777" w:rsidR="00B05C91" w:rsidRPr="0024135A" w:rsidRDefault="00B05C91" w:rsidP="007E3334">
            <w:pPr>
              <w:spacing w:before="40" w:after="40"/>
              <w:rPr>
                <w:i/>
                <w:iCs/>
                <w:color w:val="808080" w:themeColor="background1" w:themeShade="80"/>
                <w:sz w:val="22"/>
                <w:u w:val="single"/>
                <w:shd w:val="clear" w:color="auto" w:fill="FFFFFF"/>
              </w:rPr>
            </w:pPr>
            <w:r w:rsidRPr="0024135A">
              <w:rPr>
                <w:i/>
                <w:iCs/>
                <w:color w:val="808080" w:themeColor="background1" w:themeShade="80"/>
                <w:sz w:val="22"/>
                <w:u w:val="single"/>
                <w:shd w:val="clear" w:color="auto" w:fill="FFFFFF"/>
              </w:rPr>
              <w:t>A gene drive system that is created through recombinant DNA techniques.</w:t>
            </w:r>
          </w:p>
          <w:p w14:paraId="70D2AC89" w14:textId="77777777" w:rsidR="00B05C91" w:rsidRPr="0024135A" w:rsidRDefault="00B05C91" w:rsidP="007E3334">
            <w:pPr>
              <w:spacing w:before="40" w:after="40"/>
              <w:rPr>
                <w:i/>
                <w:iCs/>
                <w:color w:val="808080" w:themeColor="background1" w:themeShade="80"/>
                <w:sz w:val="22"/>
                <w:shd w:val="clear" w:color="auto" w:fill="FFFFFF"/>
              </w:rPr>
            </w:pPr>
          </w:p>
          <w:p w14:paraId="5D3201A6" w14:textId="7F156AA3" w:rsidR="00B05C91" w:rsidRPr="0024135A" w:rsidRDefault="00B05C91" w:rsidP="007E3334">
            <w:pPr>
              <w:spacing w:before="40" w:after="40"/>
              <w:rPr>
                <w:i/>
                <w:iCs/>
                <w:color w:val="808080" w:themeColor="background1" w:themeShade="80"/>
                <w:sz w:val="22"/>
                <w:shd w:val="clear" w:color="auto" w:fill="FFFFFF"/>
              </w:rPr>
            </w:pPr>
            <w:r w:rsidRPr="0024135A">
              <w:rPr>
                <w:i/>
                <w:iCs/>
                <w:color w:val="808080" w:themeColor="background1" w:themeShade="80"/>
                <w:sz w:val="22"/>
                <w:shd w:val="clear" w:color="auto" w:fill="FFFFFF"/>
              </w:rPr>
              <w:t>A</w:t>
            </w:r>
            <w:r w:rsidR="00FA2623">
              <w:rPr>
                <w:i/>
                <w:iCs/>
                <w:color w:val="808080" w:themeColor="background1" w:themeShade="80"/>
                <w:sz w:val="22"/>
                <w:shd w:val="clear" w:color="auto" w:fill="FFFFFF"/>
              </w:rPr>
              <w:t xml:space="preserve">ustralian </w:t>
            </w:r>
            <w:r w:rsidRPr="0024135A">
              <w:rPr>
                <w:i/>
                <w:iCs/>
                <w:color w:val="808080" w:themeColor="background1" w:themeShade="80"/>
                <w:sz w:val="22"/>
                <w:shd w:val="clear" w:color="auto" w:fill="FFFFFF"/>
              </w:rPr>
              <w:t>A</w:t>
            </w:r>
            <w:r w:rsidR="00FA2623">
              <w:rPr>
                <w:i/>
                <w:iCs/>
                <w:color w:val="808080" w:themeColor="background1" w:themeShade="80"/>
                <w:sz w:val="22"/>
                <w:shd w:val="clear" w:color="auto" w:fill="FFFFFF"/>
              </w:rPr>
              <w:t xml:space="preserve">cademy of </w:t>
            </w:r>
            <w:r w:rsidRPr="0024135A">
              <w:rPr>
                <w:i/>
                <w:iCs/>
                <w:color w:val="808080" w:themeColor="background1" w:themeShade="80"/>
                <w:sz w:val="22"/>
                <w:shd w:val="clear" w:color="auto" w:fill="FFFFFF"/>
              </w:rPr>
              <w:t>S</w:t>
            </w:r>
            <w:r w:rsidR="00FA2623">
              <w:rPr>
                <w:i/>
                <w:iCs/>
                <w:color w:val="808080" w:themeColor="background1" w:themeShade="80"/>
                <w:sz w:val="22"/>
                <w:shd w:val="clear" w:color="auto" w:fill="FFFFFF"/>
              </w:rPr>
              <w:t>cience</w:t>
            </w:r>
            <w:r w:rsidRPr="0024135A">
              <w:rPr>
                <w:i/>
                <w:iCs/>
                <w:color w:val="808080" w:themeColor="background1" w:themeShade="80"/>
                <w:sz w:val="22"/>
                <w:shd w:val="clear" w:color="auto" w:fill="FFFFFF"/>
              </w:rPr>
              <w:t xml:space="preserve"> 2017</w:t>
            </w:r>
          </w:p>
          <w:p w14:paraId="62761D23" w14:textId="77777777" w:rsidR="00B05C91" w:rsidRPr="0024135A" w:rsidRDefault="00B05C91" w:rsidP="007E3334">
            <w:pPr>
              <w:spacing w:before="40" w:after="40"/>
              <w:rPr>
                <w:sz w:val="22"/>
              </w:rPr>
            </w:pPr>
            <w:r w:rsidRPr="0024135A">
              <w:rPr>
                <w:i/>
                <w:iCs/>
                <w:color w:val="808080" w:themeColor="background1" w:themeShade="80"/>
                <w:sz w:val="22"/>
              </w:rPr>
              <w:t xml:space="preserve">An </w:t>
            </w:r>
            <w:r w:rsidRPr="0024135A">
              <w:rPr>
                <w:i/>
                <w:iCs/>
                <w:color w:val="808080" w:themeColor="background1" w:themeShade="80"/>
                <w:sz w:val="22"/>
                <w:u w:val="single"/>
              </w:rPr>
              <w:t>application of</w:t>
            </w:r>
            <w:r w:rsidRPr="0024135A">
              <w:rPr>
                <w:i/>
                <w:iCs/>
                <w:color w:val="808080" w:themeColor="background1" w:themeShade="80"/>
                <w:sz w:val="22"/>
              </w:rPr>
              <w:t xml:space="preserve"> gene technology that increases the prevalence of a genetic variant within a population.</w:t>
            </w:r>
          </w:p>
        </w:tc>
      </w:tr>
      <w:tr w:rsidR="00B05C91" w:rsidRPr="0024135A" w14:paraId="34DE6737"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F212D"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E8A78B"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0770646E" w14:textId="77777777" w:rsidR="00B05C91" w:rsidRPr="0024135A" w:rsidRDefault="00B05C91" w:rsidP="007E3334">
            <w:pPr>
              <w:spacing w:before="40" w:after="40"/>
              <w:rPr>
                <w:sz w:val="22"/>
              </w:rPr>
            </w:pPr>
            <w:r w:rsidRPr="0024135A">
              <w:rPr>
                <w:i/>
                <w:color w:val="000000" w:themeColor="text1"/>
                <w:sz w:val="22"/>
              </w:rPr>
              <w:t xml:space="preserve">Related definition: </w:t>
            </w:r>
            <w:r w:rsidRPr="0024135A">
              <w:rPr>
                <w:i/>
                <w:color w:val="0070C0"/>
                <w:sz w:val="22"/>
              </w:rPr>
              <w:t>gene drive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C976C5" w14:textId="77777777" w:rsidR="00B05C91" w:rsidRPr="0024135A" w:rsidRDefault="00B05C91" w:rsidP="007E3334">
            <w:pPr>
              <w:spacing w:before="40" w:after="40"/>
              <w:rPr>
                <w:sz w:val="22"/>
              </w:rPr>
            </w:pPr>
          </w:p>
        </w:tc>
      </w:tr>
      <w:tr w:rsidR="00B05C91" w:rsidRPr="0024135A" w14:paraId="3E14A07F"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532A885D"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21BE3A65" w14:textId="77777777" w:rsidR="00B05C91" w:rsidRPr="0024135A" w:rsidRDefault="00B05C91" w:rsidP="007E3334">
            <w:pPr>
              <w:spacing w:before="40" w:after="40"/>
              <w:rPr>
                <w:i/>
                <w:iCs/>
                <w:sz w:val="22"/>
              </w:rPr>
            </w:pPr>
            <w:r w:rsidRPr="0024135A">
              <w:rPr>
                <w:i/>
                <w:iCs/>
                <w:sz w:val="22"/>
              </w:rPr>
              <w:t>EGD-LMO</w:t>
            </w:r>
          </w:p>
          <w:p w14:paraId="19D2E9AB"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4B5B08B5" w14:textId="77777777" w:rsidR="00B05C91" w:rsidRPr="0024135A" w:rsidRDefault="00B05C91" w:rsidP="007E3334">
            <w:pPr>
              <w:spacing w:before="40" w:after="40"/>
              <w:rPr>
                <w:i/>
                <w:iCs/>
                <w:sz w:val="22"/>
              </w:rPr>
            </w:pPr>
            <w:r w:rsidRPr="0024135A">
              <w:rPr>
                <w:i/>
                <w:iCs/>
                <w:sz w:val="22"/>
              </w:rPr>
              <w:t>Abbreviation representing “</w:t>
            </w:r>
            <w:r w:rsidRPr="0024135A">
              <w:rPr>
                <w:i/>
                <w:iCs/>
                <w:color w:val="0070C0"/>
                <w:sz w:val="22"/>
              </w:rPr>
              <w:t>living modified organism</w:t>
            </w:r>
            <w:r w:rsidRPr="0024135A">
              <w:rPr>
                <w:i/>
                <w:iCs/>
                <w:sz w:val="22"/>
              </w:rPr>
              <w:t>” (LMO) containing an “</w:t>
            </w:r>
            <w:r w:rsidRPr="0024135A">
              <w:rPr>
                <w:i/>
                <w:iCs/>
                <w:color w:val="0070C0"/>
                <w:sz w:val="22"/>
              </w:rPr>
              <w:t>engineered gene drive</w:t>
            </w:r>
            <w:r w:rsidRPr="0024135A">
              <w:rPr>
                <w:i/>
                <w:iCs/>
                <w:sz w:val="22"/>
              </w:rPr>
              <w:t>” (EGD).</w:t>
            </w:r>
          </w:p>
        </w:tc>
        <w:tc>
          <w:tcPr>
            <w:tcW w:w="2742" w:type="dxa"/>
            <w:vMerge w:val="restart"/>
            <w:tcBorders>
              <w:top w:val="single" w:sz="4" w:space="0" w:color="000000"/>
              <w:left w:val="single" w:sz="4" w:space="0" w:color="000000"/>
              <w:bottom w:val="single" w:sz="4" w:space="0" w:color="000000"/>
              <w:right w:val="single" w:sz="4" w:space="0" w:color="000000"/>
            </w:tcBorders>
          </w:tcPr>
          <w:p w14:paraId="7E69DB72" w14:textId="77777777" w:rsidR="00B05C91" w:rsidRPr="0024135A" w:rsidRDefault="00B05C91" w:rsidP="007E3334">
            <w:pPr>
              <w:spacing w:before="40" w:after="40"/>
              <w:rPr>
                <w:sz w:val="22"/>
              </w:rPr>
            </w:pPr>
          </w:p>
        </w:tc>
      </w:tr>
      <w:tr w:rsidR="00B05C91" w:rsidRPr="0024135A" w14:paraId="72C8036C"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DFA2F"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3B2F2"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0E04A78A" w14:textId="77777777" w:rsidR="00B05C91" w:rsidRPr="0024135A" w:rsidRDefault="00B05C91" w:rsidP="007E3334">
            <w:pPr>
              <w:spacing w:before="40" w:after="40"/>
              <w:rPr>
                <w:i/>
                <w:color w:val="000000" w:themeColor="text1"/>
                <w:sz w:val="22"/>
              </w:rPr>
            </w:pPr>
            <w:r w:rsidRPr="0024135A">
              <w:rPr>
                <w:i/>
                <w:color w:val="000000" w:themeColor="text1"/>
                <w:sz w:val="22"/>
              </w:rPr>
              <w:t>Related definitions:</w:t>
            </w:r>
            <w:r w:rsidRPr="0024135A">
              <w:rPr>
                <w:i/>
                <w:sz w:val="22"/>
              </w:rPr>
              <w:t xml:space="preserve"> </w:t>
            </w:r>
            <w:r w:rsidRPr="0024135A">
              <w:rPr>
                <w:i/>
                <w:color w:val="0070C0"/>
                <w:sz w:val="22"/>
              </w:rPr>
              <w:t>engineered gene drive</w:t>
            </w:r>
            <w:r w:rsidRPr="0024135A">
              <w:rPr>
                <w:i/>
                <w:sz w:val="22"/>
              </w:rPr>
              <w:t xml:space="preserve">, </w:t>
            </w:r>
            <w:r w:rsidRPr="0024135A">
              <w:rPr>
                <w:i/>
                <w:color w:val="0070C0"/>
                <w:sz w:val="22"/>
              </w:rPr>
              <w:t>living modified organism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C0065" w14:textId="77777777" w:rsidR="00B05C91" w:rsidRPr="0024135A" w:rsidRDefault="00B05C91" w:rsidP="007E3334">
            <w:pPr>
              <w:spacing w:before="40" w:after="40"/>
              <w:rPr>
                <w:sz w:val="22"/>
              </w:rPr>
            </w:pPr>
          </w:p>
        </w:tc>
      </w:tr>
      <w:tr w:rsidR="00B05C91" w:rsidRPr="0024135A" w14:paraId="3D343EAE"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7E38332D"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4D1049BF" w14:textId="77777777" w:rsidR="00B05C91" w:rsidRPr="0024135A" w:rsidRDefault="00B05C91" w:rsidP="007E3334">
            <w:pPr>
              <w:spacing w:before="40" w:after="40"/>
              <w:rPr>
                <w:i/>
                <w:iCs/>
                <w:sz w:val="22"/>
              </w:rPr>
            </w:pPr>
            <w:r w:rsidRPr="0024135A">
              <w:rPr>
                <w:i/>
                <w:iCs/>
                <w:sz w:val="22"/>
              </w:rPr>
              <w:t>Event</w:t>
            </w:r>
          </w:p>
        </w:tc>
        <w:tc>
          <w:tcPr>
            <w:tcW w:w="3610" w:type="dxa"/>
            <w:tcBorders>
              <w:top w:val="single" w:sz="4" w:space="0" w:color="000000"/>
              <w:left w:val="single" w:sz="4" w:space="0" w:color="000000"/>
              <w:bottom w:val="single" w:sz="4" w:space="0" w:color="000000"/>
              <w:right w:val="single" w:sz="4" w:space="0" w:color="000000"/>
            </w:tcBorders>
            <w:hideMark/>
          </w:tcPr>
          <w:p w14:paraId="04E9FCBB" w14:textId="77777777" w:rsidR="00B05C91" w:rsidRPr="0024135A" w:rsidRDefault="00B05C91" w:rsidP="007E3334">
            <w:pPr>
              <w:spacing w:before="40" w:after="40"/>
              <w:rPr>
                <w:i/>
                <w:iCs/>
                <w:sz w:val="22"/>
                <w:shd w:val="clear" w:color="auto" w:fill="FFFFFF"/>
              </w:rPr>
            </w:pPr>
            <w:r w:rsidRPr="0024135A">
              <w:rPr>
                <w:i/>
                <w:iCs/>
                <w:sz w:val="22"/>
              </w:rPr>
              <w:t xml:space="preserve">An </w:t>
            </w:r>
            <w:r w:rsidRPr="0024135A">
              <w:rPr>
                <w:i/>
                <w:iCs/>
                <w:color w:val="0070C0"/>
                <w:sz w:val="22"/>
              </w:rPr>
              <w:t xml:space="preserve">event </w:t>
            </w:r>
            <w:r w:rsidRPr="0024135A">
              <w:rPr>
                <w:i/>
                <w:iCs/>
                <w:sz w:val="22"/>
              </w:rPr>
              <w:t xml:space="preserve">consists of the DNA sequence that has been incorporated into the genome of a </w:t>
            </w:r>
            <w:r w:rsidRPr="0024135A">
              <w:rPr>
                <w:i/>
                <w:iCs/>
                <w:color w:val="0070C0"/>
                <w:sz w:val="22"/>
              </w:rPr>
              <w:t xml:space="preserve">living modified organism </w:t>
            </w:r>
            <w:r w:rsidRPr="0024135A">
              <w:rPr>
                <w:i/>
                <w:iCs/>
                <w:sz w:val="22"/>
                <w:shd w:val="clear" w:color="auto" w:fill="FFFFFF"/>
              </w:rPr>
              <w:t xml:space="preserve">through the application of </w:t>
            </w:r>
          </w:p>
          <w:p w14:paraId="1F914B55" w14:textId="77777777" w:rsidR="00B05C91" w:rsidRPr="0024135A" w:rsidRDefault="00B05C91" w:rsidP="007E3334">
            <w:pPr>
              <w:spacing w:before="40" w:after="40"/>
              <w:rPr>
                <w:i/>
                <w:iCs/>
                <w:sz w:val="22"/>
              </w:rPr>
            </w:pPr>
            <w:r w:rsidRPr="0024135A">
              <w:rPr>
                <w:i/>
                <w:iCs/>
                <w:sz w:val="22"/>
                <w:shd w:val="clear" w:color="auto" w:fill="FFFFFF"/>
              </w:rPr>
              <w:t>recombinant DNA techniques</w:t>
            </w:r>
            <w:r w:rsidRPr="0024135A">
              <w:rPr>
                <w:i/>
                <w:iCs/>
                <w:sz w:val="22"/>
              </w:rPr>
              <w:t xml:space="preserve"> and the specific site of insertion. May also be </w:t>
            </w:r>
            <w:r w:rsidRPr="0024135A">
              <w:rPr>
                <w:i/>
                <w:iCs/>
                <w:sz w:val="22"/>
              </w:rPr>
              <w:lastRenderedPageBreak/>
              <w:t>referred to as a “transgenic event” or “transformation event”.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2403B49A" w14:textId="77777777" w:rsidR="00B05C91" w:rsidRPr="0024135A" w:rsidRDefault="00B05C91" w:rsidP="007E3334">
            <w:pPr>
              <w:spacing w:before="40" w:after="40"/>
              <w:rPr>
                <w:sz w:val="22"/>
              </w:rPr>
            </w:pPr>
            <w:r w:rsidRPr="0024135A">
              <w:rPr>
                <w:sz w:val="22"/>
              </w:rPr>
              <w:lastRenderedPageBreak/>
              <w:t>Adapted from: Mumm 2013</w:t>
            </w:r>
          </w:p>
        </w:tc>
      </w:tr>
      <w:tr w:rsidR="00B05C91" w:rsidRPr="0024135A" w14:paraId="749CA2F1"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555EAC"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1DAE93"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3BEF8D1" w14:textId="77777777" w:rsidR="00B05C91" w:rsidRPr="0024135A" w:rsidRDefault="00B05C91" w:rsidP="007E3334">
            <w:pPr>
              <w:spacing w:before="40" w:after="40"/>
              <w:rPr>
                <w:i/>
                <w:iCs/>
                <w:sz w:val="22"/>
                <w:highlight w:val="yellow"/>
              </w:rPr>
            </w:pPr>
            <w:r w:rsidRPr="0024135A">
              <w:rPr>
                <w:i/>
                <w:color w:val="000000" w:themeColor="text1"/>
                <w:sz w:val="22"/>
              </w:rPr>
              <w:t xml:space="preserve">Related definition: </w:t>
            </w:r>
            <w:r w:rsidRPr="0024135A">
              <w:rPr>
                <w:i/>
                <w:color w:val="0070C0"/>
                <w:sz w:val="22"/>
              </w:rPr>
              <w:t>living modified organism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5C6BB5" w14:textId="77777777" w:rsidR="00B05C91" w:rsidRPr="0024135A" w:rsidRDefault="00B05C91" w:rsidP="007E3334">
            <w:pPr>
              <w:spacing w:before="40" w:after="40"/>
              <w:rPr>
                <w:sz w:val="22"/>
              </w:rPr>
            </w:pPr>
          </w:p>
        </w:tc>
      </w:tr>
      <w:tr w:rsidR="00B05C91" w:rsidRPr="0024135A" w14:paraId="619E1C60" w14:textId="77777777" w:rsidTr="004743E4">
        <w:trPr>
          <w:trHeight w:val="699"/>
        </w:trPr>
        <w:tc>
          <w:tcPr>
            <w:tcW w:w="395" w:type="dxa"/>
            <w:tcBorders>
              <w:top w:val="single" w:sz="4" w:space="0" w:color="000000"/>
              <w:left w:val="single" w:sz="4" w:space="0" w:color="000000"/>
              <w:bottom w:val="single" w:sz="4" w:space="0" w:color="000000"/>
              <w:right w:val="single" w:sz="4" w:space="0" w:color="000000"/>
            </w:tcBorders>
          </w:tcPr>
          <w:p w14:paraId="3823ED7D"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555AB8E3" w14:textId="77777777" w:rsidR="00B05C91" w:rsidRPr="0024135A" w:rsidRDefault="00B05C91" w:rsidP="007E3334">
            <w:pPr>
              <w:spacing w:before="40" w:after="40"/>
              <w:rPr>
                <w:i/>
                <w:iCs/>
                <w:sz w:val="22"/>
              </w:rPr>
            </w:pPr>
            <w:r w:rsidRPr="0024135A">
              <w:rPr>
                <w:i/>
                <w:iCs/>
                <w:sz w:val="22"/>
              </w:rPr>
              <w:t>Gene drive</w:t>
            </w:r>
          </w:p>
        </w:tc>
        <w:tc>
          <w:tcPr>
            <w:tcW w:w="3610" w:type="dxa"/>
            <w:tcBorders>
              <w:top w:val="single" w:sz="4" w:space="0" w:color="000000"/>
              <w:left w:val="single" w:sz="4" w:space="0" w:color="000000"/>
              <w:bottom w:val="single" w:sz="4" w:space="0" w:color="000000"/>
              <w:right w:val="single" w:sz="4" w:space="0" w:color="000000"/>
            </w:tcBorders>
          </w:tcPr>
          <w:p w14:paraId="1473CC90" w14:textId="77777777" w:rsidR="00B05C91" w:rsidRPr="0024135A" w:rsidRDefault="00B05C91" w:rsidP="007E3334">
            <w:pPr>
              <w:spacing w:before="40" w:after="40"/>
              <w:rPr>
                <w:i/>
                <w:iCs/>
                <w:sz w:val="22"/>
              </w:rPr>
            </w:pPr>
            <w:r w:rsidRPr="0024135A">
              <w:rPr>
                <w:i/>
                <w:iCs/>
                <w:sz w:val="22"/>
              </w:rPr>
              <w:t>Genetic elements capable of biasing their own inheritance within a population through sexual reproduction. Thus, the result of a gene drive is the preferential increase of a specific genotype that determines a specific phenotype from one generation to the next, and potentially throughout a population.</w:t>
            </w:r>
          </w:p>
          <w:p w14:paraId="397B5999" w14:textId="77777777" w:rsidR="00B05C91" w:rsidRPr="0024135A" w:rsidRDefault="00B05C91" w:rsidP="007E3334">
            <w:pPr>
              <w:spacing w:before="40" w:after="40"/>
              <w:rPr>
                <w:i/>
                <w:iCs/>
                <w:sz w:val="22"/>
              </w:rPr>
            </w:pPr>
          </w:p>
          <w:p w14:paraId="4C291FA4" w14:textId="77777777" w:rsidR="00B05C91" w:rsidRPr="0024135A" w:rsidRDefault="00B05C91" w:rsidP="007E3334">
            <w:pPr>
              <w:spacing w:before="40" w:after="40"/>
              <w:rPr>
                <w:i/>
                <w:iCs/>
                <w:color w:val="808080" w:themeColor="background1" w:themeShade="80"/>
                <w:sz w:val="22"/>
                <w:u w:val="single"/>
                <w:shd w:val="clear" w:color="auto" w:fill="FFFFFF"/>
              </w:rPr>
            </w:pPr>
          </w:p>
          <w:p w14:paraId="60AFC758" w14:textId="77777777" w:rsidR="00B05C91" w:rsidRPr="0024135A" w:rsidRDefault="00B05C91" w:rsidP="007E3334">
            <w:pPr>
              <w:spacing w:before="40" w:after="40"/>
              <w:rPr>
                <w:i/>
                <w:iCs/>
                <w:sz w:val="22"/>
                <w:shd w:val="clear" w:color="auto" w:fill="FFFFFF"/>
              </w:rPr>
            </w:pPr>
          </w:p>
        </w:tc>
        <w:tc>
          <w:tcPr>
            <w:tcW w:w="2742" w:type="dxa"/>
            <w:tcBorders>
              <w:top w:val="single" w:sz="4" w:space="0" w:color="000000"/>
              <w:left w:val="single" w:sz="4" w:space="0" w:color="000000"/>
              <w:bottom w:val="single" w:sz="4" w:space="0" w:color="000000"/>
              <w:right w:val="single" w:sz="4" w:space="0" w:color="000000"/>
            </w:tcBorders>
          </w:tcPr>
          <w:p w14:paraId="527F62F8" w14:textId="7C8724E8" w:rsidR="00B05C91" w:rsidRPr="0024135A" w:rsidRDefault="00B05C91" w:rsidP="007E3334">
            <w:pPr>
              <w:spacing w:before="40" w:after="40"/>
              <w:rPr>
                <w:sz w:val="22"/>
              </w:rPr>
            </w:pPr>
            <w:r w:rsidRPr="0024135A">
              <w:rPr>
                <w:sz w:val="22"/>
              </w:rPr>
              <w:t xml:space="preserve">Adapted from: </w:t>
            </w:r>
            <w:proofErr w:type="spellStart"/>
            <w:r w:rsidRPr="0024135A">
              <w:rPr>
                <w:sz w:val="22"/>
              </w:rPr>
              <w:t>Alphey</w:t>
            </w:r>
            <w:proofErr w:type="spellEnd"/>
            <w:r w:rsidRPr="0024135A">
              <w:rPr>
                <w:sz w:val="22"/>
              </w:rPr>
              <w:t xml:space="preserve"> </w:t>
            </w:r>
            <w:r w:rsidR="0038125D" w:rsidRPr="0024135A">
              <w:rPr>
                <w:sz w:val="22"/>
              </w:rPr>
              <w:t>and others</w:t>
            </w:r>
            <w:r w:rsidRPr="0024135A">
              <w:rPr>
                <w:sz w:val="22"/>
              </w:rPr>
              <w:t xml:space="preserve"> </w:t>
            </w:r>
            <w:r w:rsidR="001D0200" w:rsidRPr="0024135A">
              <w:rPr>
                <w:sz w:val="22"/>
              </w:rPr>
              <w:t>(</w:t>
            </w:r>
            <w:r w:rsidRPr="0024135A">
              <w:rPr>
                <w:sz w:val="22"/>
              </w:rPr>
              <w:t>2020</w:t>
            </w:r>
            <w:r w:rsidR="001D0200" w:rsidRPr="0024135A">
              <w:rPr>
                <w:sz w:val="22"/>
              </w:rPr>
              <w:t>)</w:t>
            </w:r>
            <w:r w:rsidRPr="0024135A">
              <w:rPr>
                <w:sz w:val="22"/>
              </w:rPr>
              <w:t xml:space="preserve">, EFSA GMO Panel </w:t>
            </w:r>
            <w:r w:rsidR="001D0200" w:rsidRPr="0024135A">
              <w:rPr>
                <w:sz w:val="22"/>
              </w:rPr>
              <w:t>(</w:t>
            </w:r>
            <w:r w:rsidRPr="0024135A">
              <w:rPr>
                <w:sz w:val="22"/>
              </w:rPr>
              <w:t>2020</w:t>
            </w:r>
            <w:r w:rsidR="001D0200" w:rsidRPr="0024135A">
              <w:rPr>
                <w:sz w:val="22"/>
              </w:rPr>
              <w:t>)</w:t>
            </w:r>
          </w:p>
          <w:p w14:paraId="7C04A26D" w14:textId="77777777" w:rsidR="00B05C91" w:rsidRPr="0024135A" w:rsidRDefault="00B05C91" w:rsidP="007E3334">
            <w:pPr>
              <w:spacing w:before="40" w:after="40"/>
              <w:rPr>
                <w:sz w:val="22"/>
                <w:highlight w:val="green"/>
              </w:rPr>
            </w:pPr>
          </w:p>
          <w:p w14:paraId="58D823BC" w14:textId="77777777" w:rsidR="00B05C91" w:rsidRPr="0024135A" w:rsidRDefault="00B05C91" w:rsidP="007E3334">
            <w:pPr>
              <w:spacing w:before="40" w:after="40"/>
              <w:rPr>
                <w:color w:val="808080" w:themeColor="background1" w:themeShade="80"/>
                <w:sz w:val="22"/>
              </w:rPr>
            </w:pPr>
            <w:r w:rsidRPr="0024135A">
              <w:rPr>
                <w:color w:val="808080" w:themeColor="background1" w:themeShade="80"/>
                <w:sz w:val="22"/>
              </w:rPr>
              <w:t>Original texts:</w:t>
            </w:r>
          </w:p>
          <w:p w14:paraId="76DFD21D" w14:textId="77777777" w:rsidR="00B05C91" w:rsidRPr="0024135A" w:rsidRDefault="00B05C91" w:rsidP="007E3334">
            <w:pPr>
              <w:spacing w:before="40" w:after="40"/>
              <w:rPr>
                <w:i/>
                <w:iCs/>
                <w:color w:val="808080" w:themeColor="background1" w:themeShade="80"/>
                <w:sz w:val="22"/>
                <w:u w:val="single"/>
              </w:rPr>
            </w:pPr>
            <w:r w:rsidRPr="0024135A">
              <w:rPr>
                <w:color w:val="808080" w:themeColor="background1" w:themeShade="80"/>
                <w:sz w:val="22"/>
              </w:rPr>
              <w:t xml:space="preserve">EFSA: </w:t>
            </w:r>
            <w:r w:rsidRPr="0024135A">
              <w:rPr>
                <w:i/>
                <w:iCs/>
                <w:color w:val="808080" w:themeColor="background1" w:themeShade="80"/>
                <w:sz w:val="22"/>
                <w:u w:val="single"/>
              </w:rPr>
              <w:t>Genetic elements capable of biasing their own inheritance.</w:t>
            </w:r>
          </w:p>
          <w:p w14:paraId="038C952E" w14:textId="77777777" w:rsidR="00B05C91" w:rsidRPr="0024135A" w:rsidRDefault="00B05C91" w:rsidP="007E3334">
            <w:pPr>
              <w:spacing w:before="40" w:after="40"/>
              <w:rPr>
                <w:color w:val="808080" w:themeColor="background1" w:themeShade="80"/>
                <w:sz w:val="22"/>
              </w:rPr>
            </w:pPr>
          </w:p>
          <w:p w14:paraId="4343B5E4" w14:textId="22323FA9" w:rsidR="00B05C91" w:rsidRPr="0024135A" w:rsidRDefault="00B05C91" w:rsidP="007E3334">
            <w:pPr>
              <w:spacing w:before="40" w:after="40"/>
              <w:rPr>
                <w:i/>
                <w:iCs/>
                <w:color w:val="808080" w:themeColor="background1" w:themeShade="80"/>
                <w:sz w:val="22"/>
                <w:u w:val="single"/>
                <w:shd w:val="clear" w:color="auto" w:fill="FFFFFF"/>
              </w:rPr>
            </w:pPr>
            <w:proofErr w:type="spellStart"/>
            <w:r w:rsidRPr="0024135A">
              <w:rPr>
                <w:color w:val="808080" w:themeColor="background1" w:themeShade="80"/>
                <w:sz w:val="22"/>
              </w:rPr>
              <w:t>Alphey</w:t>
            </w:r>
            <w:proofErr w:type="spellEnd"/>
            <w:r w:rsidRPr="0024135A">
              <w:rPr>
                <w:color w:val="808080" w:themeColor="background1" w:themeShade="80"/>
                <w:sz w:val="22"/>
              </w:rPr>
              <w:t xml:space="preserve"> </w:t>
            </w:r>
            <w:r w:rsidR="00B50137">
              <w:rPr>
                <w:color w:val="808080" w:themeColor="background1" w:themeShade="80"/>
                <w:sz w:val="22"/>
              </w:rPr>
              <w:t>and others,</w:t>
            </w:r>
            <w:r w:rsidRPr="0024135A">
              <w:rPr>
                <w:color w:val="808080" w:themeColor="background1" w:themeShade="80"/>
                <w:sz w:val="22"/>
              </w:rPr>
              <w:t xml:space="preserve"> 2020: </w:t>
            </w:r>
            <w:r w:rsidRPr="0024135A">
              <w:rPr>
                <w:i/>
                <w:iCs/>
                <w:color w:val="808080" w:themeColor="background1" w:themeShade="80"/>
                <w:sz w:val="22"/>
                <w:shd w:val="clear" w:color="auto" w:fill="FFFFFF"/>
              </w:rPr>
              <w:t xml:space="preserve">a gene drive is any genetic element able to bias its inheritance </w:t>
            </w:r>
            <w:r w:rsidRPr="0024135A">
              <w:rPr>
                <w:i/>
                <w:iCs/>
                <w:color w:val="808080" w:themeColor="background1" w:themeShade="80"/>
                <w:sz w:val="22"/>
                <w:u w:val="single"/>
                <w:shd w:val="clear" w:color="auto" w:fill="FFFFFF"/>
              </w:rPr>
              <w:t>within a population.</w:t>
            </w:r>
          </w:p>
          <w:p w14:paraId="17A5BDCD" w14:textId="77777777" w:rsidR="00B05C91" w:rsidRPr="0024135A" w:rsidRDefault="00B05C91" w:rsidP="007E3334">
            <w:pPr>
              <w:spacing w:before="40" w:after="40"/>
              <w:rPr>
                <w:sz w:val="22"/>
                <w:highlight w:val="green"/>
              </w:rPr>
            </w:pPr>
          </w:p>
          <w:p w14:paraId="4C6F305F" w14:textId="77777777" w:rsidR="00B05C91" w:rsidRPr="0024135A" w:rsidRDefault="00B05C91" w:rsidP="007E3334">
            <w:pPr>
              <w:spacing w:before="40" w:after="40"/>
              <w:rPr>
                <w:i/>
                <w:iCs/>
                <w:color w:val="808080" w:themeColor="background1" w:themeShade="80"/>
                <w:sz w:val="22"/>
                <w:shd w:val="clear" w:color="auto" w:fill="FFFFFF"/>
              </w:rPr>
            </w:pPr>
            <w:r w:rsidRPr="0024135A">
              <w:rPr>
                <w:color w:val="808080" w:themeColor="background1" w:themeShade="80"/>
                <w:sz w:val="22"/>
                <w:shd w:val="clear" w:color="auto" w:fill="FFFFFF"/>
              </w:rPr>
              <w:t>Others reviewed</w:t>
            </w:r>
            <w:r w:rsidRPr="0024135A">
              <w:rPr>
                <w:i/>
                <w:iCs/>
                <w:color w:val="808080" w:themeColor="background1" w:themeShade="80"/>
                <w:sz w:val="22"/>
                <w:shd w:val="clear" w:color="auto" w:fill="FFFFFF"/>
              </w:rPr>
              <w:t>:</w:t>
            </w:r>
          </w:p>
          <w:p w14:paraId="609F909D" w14:textId="77777777" w:rsidR="00B05C91" w:rsidRPr="0024135A" w:rsidRDefault="00B05C91" w:rsidP="007E3334">
            <w:pPr>
              <w:spacing w:before="40" w:after="40"/>
              <w:rPr>
                <w:i/>
                <w:iCs/>
                <w:color w:val="808080" w:themeColor="background1" w:themeShade="80"/>
                <w:sz w:val="22"/>
              </w:rPr>
            </w:pPr>
            <w:r w:rsidRPr="0024135A">
              <w:rPr>
                <w:i/>
                <w:iCs/>
                <w:color w:val="808080" w:themeColor="background1" w:themeShade="80"/>
                <w:sz w:val="22"/>
              </w:rPr>
              <w:t>NASEM 2016: A system of biased inheritance in which the ability of a genetic element to pass from a parent to its offspring through sexual reproduction is enhanced.</w:t>
            </w:r>
          </w:p>
          <w:p w14:paraId="647BCAA6" w14:textId="77777777" w:rsidR="00B05C91" w:rsidRPr="0024135A" w:rsidRDefault="00B05C91" w:rsidP="007E3334">
            <w:pPr>
              <w:spacing w:before="40" w:after="40"/>
              <w:rPr>
                <w:i/>
                <w:iCs/>
                <w:color w:val="808080" w:themeColor="background1" w:themeShade="80"/>
                <w:sz w:val="22"/>
                <w:shd w:val="clear" w:color="auto" w:fill="FFFFFF"/>
              </w:rPr>
            </w:pPr>
          </w:p>
          <w:p w14:paraId="7C1A268E" w14:textId="77777777" w:rsidR="00B05C91" w:rsidRPr="0024135A" w:rsidRDefault="00B05C91" w:rsidP="007E3334">
            <w:pPr>
              <w:spacing w:before="40" w:after="40"/>
              <w:rPr>
                <w:i/>
                <w:iCs/>
                <w:color w:val="808080" w:themeColor="background1" w:themeShade="80"/>
                <w:sz w:val="22"/>
              </w:rPr>
            </w:pPr>
            <w:r w:rsidRPr="0024135A">
              <w:rPr>
                <w:i/>
                <w:iCs/>
                <w:color w:val="808080" w:themeColor="background1" w:themeShade="80"/>
                <w:sz w:val="22"/>
                <w:shd w:val="clear" w:color="auto" w:fill="FFFFFF"/>
              </w:rPr>
              <w:t xml:space="preserve">WHO 2021a: </w:t>
            </w:r>
            <w:r w:rsidRPr="0024135A">
              <w:rPr>
                <w:i/>
                <w:iCs/>
                <w:color w:val="808080" w:themeColor="background1" w:themeShade="80"/>
                <w:sz w:val="22"/>
              </w:rPr>
              <w:t>A mechanism that increases the transmission of a transgene in a population above that which would be expected based on Mendelian inheritance.</w:t>
            </w:r>
          </w:p>
          <w:p w14:paraId="12461724" w14:textId="77777777" w:rsidR="00B05C91" w:rsidRPr="0024135A" w:rsidRDefault="00B05C91" w:rsidP="007E3334">
            <w:pPr>
              <w:spacing w:before="40" w:after="40"/>
              <w:rPr>
                <w:i/>
                <w:iCs/>
                <w:sz w:val="22"/>
                <w:shd w:val="clear" w:color="auto" w:fill="FFFFFF"/>
              </w:rPr>
            </w:pPr>
          </w:p>
          <w:p w14:paraId="25F275CE" w14:textId="77777777" w:rsidR="00B05C91" w:rsidRPr="0024135A" w:rsidRDefault="00B05C91" w:rsidP="007E3334">
            <w:pPr>
              <w:spacing w:before="40" w:after="40"/>
              <w:rPr>
                <w:sz w:val="22"/>
                <w:highlight w:val="green"/>
              </w:rPr>
            </w:pPr>
            <w:r w:rsidRPr="0024135A">
              <w:rPr>
                <w:iCs/>
                <w:color w:val="808080" w:themeColor="background1" w:themeShade="80"/>
                <w:sz w:val="22"/>
              </w:rPr>
              <w:t xml:space="preserve">Drafting Group A: </w:t>
            </w:r>
            <w:r w:rsidRPr="0024135A">
              <w:rPr>
                <w:i/>
                <w:color w:val="808080" w:themeColor="background1" w:themeShade="80"/>
                <w:sz w:val="22"/>
              </w:rPr>
              <w:t xml:space="preserve">Any genetic elements capable of biasing their own inheritance to gain a transmission advantage over the rest of the genome </w:t>
            </w:r>
            <w:r w:rsidRPr="0024135A">
              <w:rPr>
                <w:i/>
                <w:color w:val="808080" w:themeColor="background1" w:themeShade="80"/>
                <w:sz w:val="22"/>
              </w:rPr>
              <w:lastRenderedPageBreak/>
              <w:t>can be referred to as gene drives</w:t>
            </w:r>
          </w:p>
        </w:tc>
      </w:tr>
      <w:tr w:rsidR="00B05C91" w:rsidRPr="0024135A" w14:paraId="7B9835BE" w14:textId="77777777" w:rsidTr="007D4B64">
        <w:tc>
          <w:tcPr>
            <w:tcW w:w="395" w:type="dxa"/>
            <w:tcBorders>
              <w:top w:val="single" w:sz="4" w:space="0" w:color="000000"/>
              <w:left w:val="single" w:sz="4" w:space="0" w:color="000000"/>
              <w:bottom w:val="single" w:sz="4" w:space="0" w:color="000000"/>
              <w:right w:val="single" w:sz="4" w:space="0" w:color="000000"/>
            </w:tcBorders>
          </w:tcPr>
          <w:p w14:paraId="09B38617"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472BD375" w14:textId="3AD7AE37" w:rsidR="00B05C91" w:rsidRPr="0024135A" w:rsidRDefault="00B05C91" w:rsidP="007E3334">
            <w:pPr>
              <w:spacing w:before="40" w:after="40"/>
              <w:rPr>
                <w:i/>
                <w:iCs/>
                <w:sz w:val="22"/>
              </w:rPr>
            </w:pPr>
            <w:r w:rsidRPr="0024135A">
              <w:rPr>
                <w:i/>
                <w:iCs/>
                <w:sz w:val="22"/>
              </w:rPr>
              <w:t xml:space="preserve">Geographic </w:t>
            </w:r>
            <w:r w:rsidR="00E70B09">
              <w:rPr>
                <w:i/>
                <w:iCs/>
                <w:sz w:val="22"/>
              </w:rPr>
              <w:t>c</w:t>
            </w:r>
            <w:r w:rsidRPr="0024135A">
              <w:rPr>
                <w:i/>
                <w:iCs/>
                <w:sz w:val="22"/>
              </w:rPr>
              <w:t>ontrollability</w:t>
            </w:r>
          </w:p>
        </w:tc>
        <w:tc>
          <w:tcPr>
            <w:tcW w:w="3610" w:type="dxa"/>
            <w:tcBorders>
              <w:top w:val="single" w:sz="4" w:space="0" w:color="000000"/>
              <w:left w:val="single" w:sz="4" w:space="0" w:color="000000"/>
              <w:bottom w:val="single" w:sz="4" w:space="0" w:color="000000"/>
              <w:right w:val="single" w:sz="4" w:space="0" w:color="000000"/>
            </w:tcBorders>
            <w:hideMark/>
          </w:tcPr>
          <w:p w14:paraId="775C04B2" w14:textId="77777777" w:rsidR="00B05C91" w:rsidRPr="00A10BDE" w:rsidRDefault="00B05C91" w:rsidP="007E3334">
            <w:pPr>
              <w:spacing w:before="40" w:after="40"/>
              <w:rPr>
                <w:rStyle w:val="Emphasis"/>
                <w:rFonts w:eastAsia="Arial"/>
                <w:szCs w:val="22"/>
                <w:shd w:val="clear" w:color="auto" w:fill="FFFFFF"/>
              </w:rPr>
            </w:pPr>
            <w:r w:rsidRPr="0024135A">
              <w:rPr>
                <w:rStyle w:val="Emphasis"/>
                <w:rFonts w:eastAsia="Arial"/>
                <w:shd w:val="clear" w:color="auto" w:fill="FFFFFF"/>
              </w:rPr>
              <w:t>Theoretical capacity to limit the spatial spread of fu</w:t>
            </w:r>
            <w:r w:rsidRPr="00040809">
              <w:rPr>
                <w:rStyle w:val="Emphasis"/>
                <w:rFonts w:eastAsia="Arial"/>
              </w:rPr>
              <w:t>nctional drive inserts</w:t>
            </w:r>
            <w:r w:rsidRPr="0024135A">
              <w:rPr>
                <w:rStyle w:val="Emphasis"/>
                <w:rFonts w:eastAsia="Arial"/>
                <w:shd w:val="clear" w:color="auto" w:fill="FFFFFF"/>
              </w:rPr>
              <w:t xml:space="preserve"> to only target populations</w:t>
            </w:r>
          </w:p>
        </w:tc>
        <w:tc>
          <w:tcPr>
            <w:tcW w:w="2742" w:type="dxa"/>
            <w:tcBorders>
              <w:top w:val="single" w:sz="4" w:space="0" w:color="000000"/>
              <w:left w:val="single" w:sz="4" w:space="0" w:color="000000"/>
              <w:bottom w:val="single" w:sz="4" w:space="0" w:color="000000"/>
              <w:right w:val="single" w:sz="4" w:space="0" w:color="000000"/>
            </w:tcBorders>
            <w:hideMark/>
          </w:tcPr>
          <w:p w14:paraId="202D0EA9" w14:textId="77777777" w:rsidR="00B05C91" w:rsidRPr="0024135A" w:rsidRDefault="00B05C91" w:rsidP="007E3334">
            <w:pPr>
              <w:spacing w:before="40" w:after="40"/>
              <w:rPr>
                <w:highlight w:val="yellow"/>
              </w:rPr>
            </w:pPr>
            <w:r w:rsidRPr="0024135A">
              <w:rPr>
                <w:sz w:val="22"/>
                <w:highlight w:val="yellow"/>
              </w:rPr>
              <w:t>[Reference missing]</w:t>
            </w:r>
          </w:p>
        </w:tc>
      </w:tr>
      <w:tr w:rsidR="00B05C91" w:rsidRPr="0024135A" w14:paraId="282BD8CD" w14:textId="77777777" w:rsidTr="007D4B64">
        <w:tc>
          <w:tcPr>
            <w:tcW w:w="395" w:type="dxa"/>
            <w:tcBorders>
              <w:top w:val="single" w:sz="4" w:space="0" w:color="000000"/>
              <w:left w:val="single" w:sz="4" w:space="0" w:color="000000"/>
              <w:bottom w:val="single" w:sz="4" w:space="0" w:color="000000"/>
              <w:right w:val="single" w:sz="4" w:space="0" w:color="000000"/>
            </w:tcBorders>
          </w:tcPr>
          <w:p w14:paraId="1952BDC0"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16462ED1" w14:textId="77777777" w:rsidR="00B05C91" w:rsidRPr="0024135A" w:rsidRDefault="00B05C91" w:rsidP="007E3334">
            <w:pPr>
              <w:spacing w:before="40" w:after="40"/>
              <w:rPr>
                <w:i/>
                <w:iCs/>
                <w:sz w:val="22"/>
              </w:rPr>
            </w:pPr>
            <w:r w:rsidRPr="0024135A">
              <w:rPr>
                <w:i/>
                <w:iCs/>
                <w:sz w:val="22"/>
              </w:rPr>
              <w:t>Habitat</w:t>
            </w:r>
          </w:p>
        </w:tc>
        <w:tc>
          <w:tcPr>
            <w:tcW w:w="3610" w:type="dxa"/>
            <w:tcBorders>
              <w:top w:val="single" w:sz="4" w:space="0" w:color="000000"/>
              <w:left w:val="single" w:sz="4" w:space="0" w:color="000000"/>
              <w:bottom w:val="single" w:sz="4" w:space="0" w:color="000000"/>
              <w:right w:val="single" w:sz="4" w:space="0" w:color="000000"/>
            </w:tcBorders>
            <w:hideMark/>
          </w:tcPr>
          <w:p w14:paraId="1D7EC705" w14:textId="77777777" w:rsidR="00B05C91" w:rsidRPr="00A10BDE" w:rsidRDefault="00B05C91" w:rsidP="007E3334">
            <w:pPr>
              <w:spacing w:before="40" w:after="40"/>
              <w:rPr>
                <w:rStyle w:val="Emphasis"/>
                <w:rFonts w:eastAsia="Arial"/>
                <w:shd w:val="clear" w:color="auto" w:fill="FFFFFF"/>
              </w:rPr>
            </w:pPr>
            <w:r w:rsidRPr="0024135A">
              <w:rPr>
                <w:rStyle w:val="Emphasis"/>
                <w:rFonts w:eastAsia="Arial"/>
                <w:shd w:val="clear" w:color="auto" w:fill="FFFFFF"/>
              </w:rPr>
              <w:t>The place or type of site where an organism or population naturally occurs</w:t>
            </w:r>
          </w:p>
        </w:tc>
        <w:tc>
          <w:tcPr>
            <w:tcW w:w="2742" w:type="dxa"/>
            <w:tcBorders>
              <w:top w:val="single" w:sz="4" w:space="0" w:color="000000"/>
              <w:left w:val="single" w:sz="4" w:space="0" w:color="000000"/>
              <w:bottom w:val="single" w:sz="4" w:space="0" w:color="000000"/>
              <w:right w:val="single" w:sz="4" w:space="0" w:color="000000"/>
            </w:tcBorders>
            <w:hideMark/>
          </w:tcPr>
          <w:p w14:paraId="23A5BC0C" w14:textId="77777777" w:rsidR="00B05C91" w:rsidRPr="0024135A" w:rsidRDefault="00B05C91" w:rsidP="007E3334">
            <w:pPr>
              <w:spacing w:before="40" w:after="40"/>
            </w:pPr>
            <w:r w:rsidRPr="0024135A">
              <w:rPr>
                <w:sz w:val="22"/>
              </w:rPr>
              <w:t>Article 2 (Use of terms) of the Convention on Biological Diversity</w:t>
            </w:r>
          </w:p>
        </w:tc>
      </w:tr>
      <w:tr w:rsidR="00B05C91" w:rsidRPr="0024135A" w14:paraId="3FDBD289" w14:textId="77777777" w:rsidTr="007D4B64">
        <w:tc>
          <w:tcPr>
            <w:tcW w:w="395" w:type="dxa"/>
            <w:tcBorders>
              <w:top w:val="single" w:sz="4" w:space="0" w:color="000000"/>
              <w:left w:val="single" w:sz="4" w:space="0" w:color="000000"/>
              <w:bottom w:val="single" w:sz="4" w:space="0" w:color="000000"/>
              <w:right w:val="single" w:sz="4" w:space="0" w:color="000000"/>
            </w:tcBorders>
          </w:tcPr>
          <w:p w14:paraId="3528EC0B"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7DF424FB" w14:textId="77777777" w:rsidR="00B05C91" w:rsidRPr="0024135A" w:rsidRDefault="00B05C91" w:rsidP="007E3334">
            <w:pPr>
              <w:spacing w:before="40" w:after="40"/>
              <w:rPr>
                <w:i/>
                <w:iCs/>
                <w:sz w:val="22"/>
              </w:rPr>
            </w:pPr>
            <w:r w:rsidRPr="0024135A">
              <w:rPr>
                <w:i/>
                <w:iCs/>
                <w:sz w:val="22"/>
              </w:rPr>
              <w:t>Harm</w:t>
            </w:r>
          </w:p>
        </w:tc>
        <w:tc>
          <w:tcPr>
            <w:tcW w:w="3610" w:type="dxa"/>
            <w:tcBorders>
              <w:top w:val="single" w:sz="4" w:space="0" w:color="000000"/>
              <w:left w:val="single" w:sz="4" w:space="0" w:color="000000"/>
              <w:bottom w:val="single" w:sz="4" w:space="0" w:color="000000"/>
              <w:right w:val="single" w:sz="4" w:space="0" w:color="000000"/>
            </w:tcBorders>
          </w:tcPr>
          <w:p w14:paraId="1A3B99DC" w14:textId="77777777" w:rsidR="00B05C91" w:rsidRPr="00A10BDE" w:rsidRDefault="00B05C91" w:rsidP="007E3334">
            <w:pPr>
              <w:spacing w:before="40" w:after="40"/>
              <w:rPr>
                <w:rStyle w:val="Emphasis"/>
                <w:rFonts w:eastAsia="Arial"/>
                <w:shd w:val="clear" w:color="auto" w:fill="FFFFFF"/>
              </w:rPr>
            </w:pPr>
            <w:r w:rsidRPr="0024135A">
              <w:rPr>
                <w:rStyle w:val="Emphasis"/>
                <w:rFonts w:eastAsia="Arial"/>
                <w:shd w:val="clear" w:color="auto" w:fill="FFFFFF"/>
              </w:rPr>
              <w:t xml:space="preserve">Actual injury or damage to the receiving environment or human or animal health. A </w:t>
            </w:r>
            <w:r w:rsidRPr="0024135A">
              <w:rPr>
                <w:rStyle w:val="Emphasis"/>
                <w:rFonts w:eastAsia="Arial"/>
                <w:color w:val="0070C0"/>
                <w:shd w:val="clear" w:color="auto" w:fill="FFFFFF"/>
              </w:rPr>
              <w:t xml:space="preserve">harm </w:t>
            </w:r>
            <w:r w:rsidRPr="0024135A">
              <w:rPr>
                <w:rStyle w:val="Emphasis"/>
                <w:rFonts w:eastAsia="Arial"/>
                <w:shd w:val="clear" w:color="auto" w:fill="FFFFFF"/>
              </w:rPr>
              <w:t>may also be referred to as an “adverse effect”.</w:t>
            </w:r>
          </w:p>
          <w:p w14:paraId="7B8A5D51" w14:textId="77777777" w:rsidR="00B05C91" w:rsidRPr="0024135A" w:rsidRDefault="00B05C91" w:rsidP="007E3334">
            <w:pPr>
              <w:spacing w:before="40" w:after="40"/>
            </w:pPr>
          </w:p>
          <w:p w14:paraId="062AE8D0" w14:textId="77777777" w:rsidR="00B05C91" w:rsidRPr="0024135A" w:rsidRDefault="00B05C91" w:rsidP="007E3334">
            <w:pPr>
              <w:spacing w:before="40" w:after="40"/>
              <w:rPr>
                <w:i/>
                <w:iCs/>
                <w:sz w:val="22"/>
              </w:rPr>
            </w:pPr>
            <w:r w:rsidRPr="0024135A">
              <w:rPr>
                <w:i/>
                <w:iCs/>
                <w:color w:val="808080" w:themeColor="background1" w:themeShade="80"/>
                <w:sz w:val="22"/>
              </w:rPr>
              <w:t xml:space="preserve"> </w:t>
            </w:r>
          </w:p>
        </w:tc>
        <w:tc>
          <w:tcPr>
            <w:tcW w:w="2742" w:type="dxa"/>
            <w:tcBorders>
              <w:top w:val="single" w:sz="4" w:space="0" w:color="000000"/>
              <w:left w:val="single" w:sz="4" w:space="0" w:color="000000"/>
              <w:bottom w:val="single" w:sz="4" w:space="0" w:color="000000"/>
              <w:right w:val="single" w:sz="4" w:space="0" w:color="000000"/>
            </w:tcBorders>
          </w:tcPr>
          <w:p w14:paraId="373214C2" w14:textId="77777777" w:rsidR="00B05C91" w:rsidRPr="0024135A" w:rsidRDefault="00B05C91" w:rsidP="007E3334">
            <w:pPr>
              <w:spacing w:before="40" w:after="40"/>
              <w:rPr>
                <w:sz w:val="22"/>
              </w:rPr>
            </w:pPr>
            <w:r w:rsidRPr="0024135A">
              <w:rPr>
                <w:sz w:val="22"/>
              </w:rPr>
              <w:t>Adapted from: Cartagena Protocol (Art 15), ISO 14791:2019, WHO 2021a</w:t>
            </w:r>
          </w:p>
          <w:p w14:paraId="17531BDD" w14:textId="77777777" w:rsidR="00B05C91" w:rsidRPr="0024135A" w:rsidRDefault="00B05C91" w:rsidP="007E3334">
            <w:pPr>
              <w:spacing w:before="40" w:after="40"/>
              <w:rPr>
                <w:sz w:val="22"/>
              </w:rPr>
            </w:pPr>
          </w:p>
          <w:p w14:paraId="6A60A867" w14:textId="77777777" w:rsidR="00B05C91" w:rsidRPr="0024135A" w:rsidRDefault="00B05C91" w:rsidP="007E3334">
            <w:pPr>
              <w:spacing w:before="40" w:after="40"/>
              <w:rPr>
                <w:color w:val="808080" w:themeColor="background1" w:themeShade="80"/>
                <w:sz w:val="22"/>
              </w:rPr>
            </w:pPr>
            <w:r w:rsidRPr="0024135A">
              <w:rPr>
                <w:color w:val="808080" w:themeColor="background1" w:themeShade="80"/>
                <w:sz w:val="22"/>
              </w:rPr>
              <w:t>Original texts:</w:t>
            </w:r>
          </w:p>
          <w:p w14:paraId="19295D53" w14:textId="77777777" w:rsidR="00B05C91" w:rsidRPr="00A10BDE" w:rsidRDefault="00B05C91" w:rsidP="007E3334">
            <w:pPr>
              <w:spacing w:before="40" w:after="40"/>
              <w:rPr>
                <w:rStyle w:val="Emphasis"/>
                <w:rFonts w:eastAsia="Arial"/>
                <w:shd w:val="clear" w:color="auto" w:fill="FFFFFF"/>
              </w:rPr>
            </w:pPr>
            <w:r w:rsidRPr="0024135A">
              <w:rPr>
                <w:i/>
                <w:iCs/>
                <w:color w:val="808080" w:themeColor="background1" w:themeShade="80"/>
                <w:sz w:val="22"/>
              </w:rPr>
              <w:t>ISO 14791:2019:</w:t>
            </w:r>
            <w:r w:rsidRPr="0024135A">
              <w:rPr>
                <w:color w:val="808080" w:themeColor="background1" w:themeShade="80"/>
                <w:sz w:val="22"/>
              </w:rPr>
              <w:t xml:space="preserve"> </w:t>
            </w:r>
            <w:r w:rsidRPr="0024135A">
              <w:rPr>
                <w:rStyle w:val="Emphasis"/>
                <w:rFonts w:eastAsia="Arial"/>
                <w:color w:val="808080" w:themeColor="background1" w:themeShade="80"/>
                <w:u w:val="single"/>
                <w:shd w:val="clear" w:color="auto" w:fill="FFFFFF"/>
              </w:rPr>
              <w:t>injury or damage</w:t>
            </w:r>
            <w:r w:rsidRPr="0024135A">
              <w:rPr>
                <w:rStyle w:val="Emphasis"/>
                <w:rFonts w:eastAsia="Arial"/>
                <w:color w:val="808080" w:themeColor="background1" w:themeShade="80"/>
                <w:shd w:val="clear" w:color="auto" w:fill="FFFFFF"/>
              </w:rPr>
              <w:t xml:space="preserve"> to the </w:t>
            </w:r>
            <w:r w:rsidRPr="0024135A">
              <w:rPr>
                <w:rStyle w:val="Emphasis"/>
                <w:rFonts w:eastAsia="Arial"/>
                <w:color w:val="808080" w:themeColor="background1" w:themeShade="80"/>
                <w:u w:val="single"/>
                <w:shd w:val="clear" w:color="auto" w:fill="FFFFFF"/>
              </w:rPr>
              <w:t>health of people</w:t>
            </w:r>
            <w:r w:rsidRPr="0024135A">
              <w:rPr>
                <w:rStyle w:val="Emphasis"/>
                <w:rFonts w:eastAsia="Arial"/>
                <w:color w:val="808080" w:themeColor="background1" w:themeShade="80"/>
                <w:shd w:val="clear" w:color="auto" w:fill="FFFFFF"/>
              </w:rPr>
              <w:t xml:space="preserve">, or damage to property or the </w:t>
            </w:r>
            <w:r w:rsidRPr="0024135A">
              <w:rPr>
                <w:rStyle w:val="Emphasis"/>
                <w:rFonts w:eastAsia="Arial"/>
                <w:color w:val="808080" w:themeColor="background1" w:themeShade="80"/>
                <w:u w:val="single"/>
                <w:shd w:val="clear" w:color="auto" w:fill="FFFFFF"/>
              </w:rPr>
              <w:t>environment</w:t>
            </w:r>
            <w:r w:rsidRPr="0024135A">
              <w:rPr>
                <w:rStyle w:val="Emphasis"/>
                <w:rFonts w:eastAsia="Arial"/>
                <w:color w:val="808080" w:themeColor="background1" w:themeShade="80"/>
                <w:shd w:val="clear" w:color="auto" w:fill="FFFFFF"/>
              </w:rPr>
              <w:t>.</w:t>
            </w:r>
          </w:p>
          <w:p w14:paraId="62EDEDD3" w14:textId="77777777" w:rsidR="00B05C91" w:rsidRPr="0024135A" w:rsidRDefault="00B05C91" w:rsidP="007E3334">
            <w:pPr>
              <w:spacing w:before="40" w:after="40"/>
            </w:pPr>
            <w:r w:rsidRPr="0024135A">
              <w:rPr>
                <w:i/>
                <w:iCs/>
                <w:color w:val="808080" w:themeColor="background1" w:themeShade="80"/>
                <w:sz w:val="22"/>
              </w:rPr>
              <w:t xml:space="preserve">WHO 2021a: … hazards being </w:t>
            </w:r>
            <w:r w:rsidRPr="0024135A">
              <w:rPr>
                <w:i/>
                <w:iCs/>
                <w:color w:val="808080" w:themeColor="background1" w:themeShade="80"/>
                <w:sz w:val="22"/>
                <w:u w:val="single"/>
              </w:rPr>
              <w:t>actualised</w:t>
            </w:r>
            <w:r w:rsidRPr="0024135A">
              <w:rPr>
                <w:i/>
                <w:iCs/>
                <w:color w:val="808080" w:themeColor="background1" w:themeShade="80"/>
                <w:sz w:val="22"/>
              </w:rPr>
              <w:t xml:space="preserve"> to harms in the </w:t>
            </w:r>
            <w:r w:rsidRPr="0024135A">
              <w:rPr>
                <w:i/>
                <w:iCs/>
                <w:color w:val="808080" w:themeColor="background1" w:themeShade="80"/>
                <w:sz w:val="22"/>
                <w:u w:val="single"/>
              </w:rPr>
              <w:t>receiving environment</w:t>
            </w:r>
            <w:r w:rsidRPr="0024135A">
              <w:rPr>
                <w:i/>
                <w:iCs/>
                <w:color w:val="808080" w:themeColor="background1" w:themeShade="80"/>
                <w:sz w:val="22"/>
              </w:rPr>
              <w:t xml:space="preserve"> … realisation of hazards … hazards that could lead to harms to the </w:t>
            </w:r>
            <w:r w:rsidRPr="0024135A">
              <w:rPr>
                <w:i/>
                <w:iCs/>
                <w:color w:val="808080" w:themeColor="background1" w:themeShade="80"/>
                <w:sz w:val="22"/>
                <w:u w:val="single"/>
              </w:rPr>
              <w:t>environment or human or animal health</w:t>
            </w:r>
            <w:r w:rsidRPr="0024135A">
              <w:rPr>
                <w:i/>
                <w:iCs/>
                <w:color w:val="808080" w:themeColor="background1" w:themeShade="80"/>
                <w:sz w:val="22"/>
              </w:rPr>
              <w:t>.</w:t>
            </w:r>
          </w:p>
          <w:p w14:paraId="5CC9AC17" w14:textId="77777777" w:rsidR="00B05C91" w:rsidRPr="0024135A" w:rsidRDefault="00B05C91" w:rsidP="007E3334">
            <w:pPr>
              <w:spacing w:before="40" w:after="40"/>
              <w:rPr>
                <w:sz w:val="22"/>
              </w:rPr>
            </w:pPr>
            <w:r w:rsidRPr="0024135A">
              <w:rPr>
                <w:i/>
                <w:iCs/>
                <w:color w:val="808080" w:themeColor="background1" w:themeShade="80"/>
                <w:sz w:val="22"/>
              </w:rPr>
              <w:t xml:space="preserve">Cartagena Protocol (Art 15): … </w:t>
            </w:r>
            <w:r w:rsidRPr="0024135A">
              <w:rPr>
                <w:i/>
                <w:iCs/>
                <w:color w:val="808080" w:themeColor="background1" w:themeShade="80"/>
                <w:sz w:val="22"/>
                <w:u w:val="single"/>
              </w:rPr>
              <w:t>adverse effects</w:t>
            </w:r>
            <w:r w:rsidRPr="0024135A">
              <w:rPr>
                <w:i/>
                <w:iCs/>
                <w:color w:val="808080" w:themeColor="background1" w:themeShade="80"/>
                <w:sz w:val="22"/>
              </w:rPr>
              <w:t xml:space="preserve"> of LMOs on the conservation and sustainable use of biological diversity, taking also into account risks to human health</w:t>
            </w:r>
          </w:p>
        </w:tc>
      </w:tr>
      <w:tr w:rsidR="00B05C91" w:rsidRPr="0024135A" w14:paraId="1C3B7E47"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F28A5FD"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0574BB0C" w14:textId="77777777" w:rsidR="00B05C91" w:rsidRPr="0024135A" w:rsidRDefault="00B05C91" w:rsidP="007E3334">
            <w:pPr>
              <w:spacing w:before="40" w:after="40"/>
              <w:rPr>
                <w:i/>
                <w:iCs/>
                <w:sz w:val="22"/>
              </w:rPr>
            </w:pPr>
            <w:r w:rsidRPr="0024135A">
              <w:rPr>
                <w:i/>
                <w:iCs/>
                <w:sz w:val="22"/>
              </w:rPr>
              <w:t>Hazard</w:t>
            </w:r>
          </w:p>
        </w:tc>
        <w:tc>
          <w:tcPr>
            <w:tcW w:w="3610" w:type="dxa"/>
            <w:tcBorders>
              <w:top w:val="single" w:sz="4" w:space="0" w:color="000000"/>
              <w:left w:val="single" w:sz="4" w:space="0" w:color="000000"/>
              <w:bottom w:val="single" w:sz="4" w:space="0" w:color="000000"/>
              <w:right w:val="single" w:sz="4" w:space="0" w:color="000000"/>
            </w:tcBorders>
            <w:hideMark/>
          </w:tcPr>
          <w:p w14:paraId="6A3870A2" w14:textId="77777777" w:rsidR="00B05C91" w:rsidRPr="0024135A" w:rsidRDefault="00B05C91" w:rsidP="007E3334">
            <w:pPr>
              <w:spacing w:before="40" w:after="40"/>
              <w:rPr>
                <w:i/>
                <w:iCs/>
                <w:sz w:val="22"/>
              </w:rPr>
            </w:pPr>
            <w:r w:rsidRPr="0024135A">
              <w:rPr>
                <w:i/>
                <w:iCs/>
                <w:sz w:val="22"/>
              </w:rPr>
              <w:t xml:space="preserve">A source of potential </w:t>
            </w:r>
            <w:r w:rsidRPr="0024135A">
              <w:rPr>
                <w:i/>
                <w:iCs/>
                <w:color w:val="0070C0"/>
                <w:sz w:val="22"/>
              </w:rPr>
              <w:t>harm.</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245D650" w14:textId="77777777" w:rsidR="00B05C91" w:rsidRPr="0024135A" w:rsidRDefault="00B05C91" w:rsidP="007E3334">
            <w:pPr>
              <w:spacing w:before="40" w:after="40"/>
              <w:rPr>
                <w:sz w:val="22"/>
              </w:rPr>
            </w:pPr>
            <w:r w:rsidRPr="0024135A">
              <w:rPr>
                <w:sz w:val="22"/>
              </w:rPr>
              <w:t>ISO 14791:2019, OGTR 2005</w:t>
            </w:r>
          </w:p>
        </w:tc>
      </w:tr>
      <w:tr w:rsidR="00B05C91" w:rsidRPr="0024135A" w14:paraId="353D9C1E"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681AA6"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D31645"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1A09FEE1" w14:textId="77777777" w:rsidR="00B05C91" w:rsidRPr="0024135A" w:rsidRDefault="00B05C91" w:rsidP="007E3334">
            <w:pPr>
              <w:spacing w:before="40" w:after="40"/>
              <w:rPr>
                <w:i/>
                <w:iCs/>
                <w:sz w:val="22"/>
              </w:rPr>
            </w:pPr>
            <w:r w:rsidRPr="0024135A">
              <w:rPr>
                <w:i/>
                <w:color w:val="000000" w:themeColor="text1"/>
                <w:sz w:val="22"/>
              </w:rPr>
              <w:t>Related definition:</w:t>
            </w:r>
            <w:r w:rsidRPr="0024135A">
              <w:rPr>
                <w:i/>
                <w:sz w:val="22"/>
              </w:rPr>
              <w:t xml:space="preserve"> </w:t>
            </w:r>
            <w:r w:rsidRPr="0024135A">
              <w:rPr>
                <w:i/>
                <w:color w:val="0070C0"/>
                <w:sz w:val="22"/>
              </w:rPr>
              <w:t>harm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3BEDB" w14:textId="77777777" w:rsidR="00B05C91" w:rsidRPr="0024135A" w:rsidRDefault="00B05C91" w:rsidP="007E3334">
            <w:pPr>
              <w:spacing w:before="40" w:after="40"/>
              <w:rPr>
                <w:sz w:val="22"/>
              </w:rPr>
            </w:pPr>
          </w:p>
        </w:tc>
      </w:tr>
      <w:tr w:rsidR="00B05C91" w:rsidRPr="0024135A" w14:paraId="26AC9187"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79B0C75"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3239AB03" w14:textId="77777777" w:rsidR="00B05C91" w:rsidRPr="0024135A" w:rsidRDefault="00B05C91" w:rsidP="007E3334">
            <w:pPr>
              <w:spacing w:before="40" w:after="40"/>
              <w:rPr>
                <w:i/>
                <w:iCs/>
                <w:sz w:val="22"/>
              </w:rPr>
            </w:pPr>
            <w:r w:rsidRPr="0024135A">
              <w:rPr>
                <w:i/>
                <w:iCs/>
                <w:sz w:val="22"/>
              </w:rPr>
              <w:t>Hazard identification</w:t>
            </w:r>
          </w:p>
          <w:p w14:paraId="69626901"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tcPr>
          <w:p w14:paraId="7F63402C" w14:textId="77777777" w:rsidR="00B05C91" w:rsidRPr="0024135A" w:rsidRDefault="00B05C91" w:rsidP="007E3334">
            <w:pPr>
              <w:spacing w:before="40" w:after="40"/>
              <w:rPr>
                <w:i/>
                <w:iCs/>
                <w:sz w:val="22"/>
              </w:rPr>
            </w:pPr>
            <w:r w:rsidRPr="0024135A">
              <w:rPr>
                <w:i/>
                <w:iCs/>
                <w:sz w:val="22"/>
              </w:rPr>
              <w:t>T</w:t>
            </w:r>
            <w:r w:rsidRPr="0024135A">
              <w:rPr>
                <w:sz w:val="22"/>
              </w:rPr>
              <w:t xml:space="preserve">he </w:t>
            </w:r>
            <w:r w:rsidRPr="0024135A">
              <w:rPr>
                <w:i/>
                <w:iCs/>
                <w:sz w:val="22"/>
              </w:rPr>
              <w:t>first</w:t>
            </w:r>
            <w:r w:rsidRPr="0024135A">
              <w:rPr>
                <w:sz w:val="22"/>
              </w:rPr>
              <w:t xml:space="preserve"> </w:t>
            </w:r>
            <w:r w:rsidRPr="0024135A">
              <w:rPr>
                <w:i/>
                <w:iCs/>
                <w:sz w:val="22"/>
              </w:rPr>
              <w:t xml:space="preserve">step in the </w:t>
            </w:r>
            <w:r w:rsidRPr="0024135A">
              <w:rPr>
                <w:i/>
                <w:iCs/>
                <w:color w:val="0070C0"/>
                <w:sz w:val="22"/>
              </w:rPr>
              <w:t xml:space="preserve">risk assessment </w:t>
            </w:r>
            <w:r w:rsidRPr="0024135A">
              <w:rPr>
                <w:i/>
                <w:iCs/>
                <w:sz w:val="22"/>
              </w:rPr>
              <w:t xml:space="preserve">process involving the identification of potential sources of </w:t>
            </w:r>
            <w:r w:rsidRPr="0024135A">
              <w:rPr>
                <w:i/>
                <w:iCs/>
                <w:color w:val="0070C0"/>
                <w:sz w:val="22"/>
              </w:rPr>
              <w:t>harm</w:t>
            </w:r>
            <w:r w:rsidRPr="0024135A">
              <w:rPr>
                <w:i/>
                <w:iCs/>
                <w:sz w:val="22"/>
              </w:rPr>
              <w:t xml:space="preserve"> to </w:t>
            </w:r>
            <w:r w:rsidRPr="0024135A">
              <w:rPr>
                <w:i/>
                <w:iCs/>
                <w:color w:val="0070C0"/>
                <w:sz w:val="22"/>
              </w:rPr>
              <w:t>protection goals</w:t>
            </w:r>
            <w:r w:rsidRPr="0024135A">
              <w:rPr>
                <w:i/>
                <w:iCs/>
                <w:sz w:val="22"/>
              </w:rPr>
              <w:t xml:space="preserve">, and the </w:t>
            </w:r>
            <w:r w:rsidRPr="0024135A">
              <w:rPr>
                <w:i/>
                <w:iCs/>
                <w:color w:val="0070C0"/>
                <w:sz w:val="22"/>
              </w:rPr>
              <w:t>causal pathway</w:t>
            </w:r>
            <w:r w:rsidRPr="0024135A">
              <w:rPr>
                <w:i/>
                <w:iCs/>
                <w:sz w:val="22"/>
              </w:rPr>
              <w:t xml:space="preserve"> giving rise to that </w:t>
            </w:r>
            <w:r w:rsidRPr="0024135A">
              <w:rPr>
                <w:i/>
                <w:iCs/>
                <w:color w:val="0070C0"/>
                <w:sz w:val="22"/>
              </w:rPr>
              <w:t>harm.</w:t>
            </w:r>
          </w:p>
          <w:p w14:paraId="1DA1DF02" w14:textId="77777777" w:rsidR="00B05C91" w:rsidRPr="0024135A" w:rsidRDefault="00B05C91" w:rsidP="007E3334">
            <w:pPr>
              <w:spacing w:before="40" w:after="40"/>
              <w:rPr>
                <w:i/>
                <w:iCs/>
                <w:sz w:val="22"/>
              </w:rPr>
            </w:pPr>
          </w:p>
          <w:p w14:paraId="65F50F7D" w14:textId="77777777" w:rsidR="00B05C91" w:rsidRPr="0024135A" w:rsidRDefault="00B05C91" w:rsidP="007E3334">
            <w:pPr>
              <w:spacing w:before="40" w:after="40"/>
              <w:rPr>
                <w:i/>
                <w:iCs/>
                <w:color w:val="000000" w:themeColor="text1"/>
                <w:sz w:val="22"/>
              </w:rPr>
            </w:pPr>
          </w:p>
        </w:tc>
        <w:tc>
          <w:tcPr>
            <w:tcW w:w="2742" w:type="dxa"/>
            <w:tcBorders>
              <w:top w:val="single" w:sz="4" w:space="0" w:color="000000"/>
              <w:left w:val="single" w:sz="4" w:space="0" w:color="000000"/>
              <w:bottom w:val="single" w:sz="4" w:space="0" w:color="000000"/>
              <w:right w:val="single" w:sz="4" w:space="0" w:color="000000"/>
            </w:tcBorders>
          </w:tcPr>
          <w:p w14:paraId="05601E5B" w14:textId="77777777" w:rsidR="00B05C91" w:rsidRPr="0024135A" w:rsidRDefault="00B05C91" w:rsidP="007E3334">
            <w:pPr>
              <w:spacing w:before="40" w:after="40"/>
              <w:rPr>
                <w:sz w:val="22"/>
              </w:rPr>
            </w:pPr>
            <w:r w:rsidRPr="0024135A">
              <w:rPr>
                <w:sz w:val="22"/>
              </w:rPr>
              <w:t>Derived from definitions and explanatory text in: OGTR 2005, WHO 2021a</w:t>
            </w:r>
          </w:p>
          <w:p w14:paraId="53794AC5" w14:textId="77777777" w:rsidR="00B05C91" w:rsidRPr="0024135A" w:rsidRDefault="00B05C91" w:rsidP="007E3334">
            <w:pPr>
              <w:spacing w:before="40" w:after="40"/>
              <w:rPr>
                <w:sz w:val="22"/>
              </w:rPr>
            </w:pPr>
          </w:p>
          <w:p w14:paraId="6F364CDE" w14:textId="77777777" w:rsidR="00B05C91" w:rsidRPr="0024135A" w:rsidRDefault="00B05C91" w:rsidP="007E3334">
            <w:pPr>
              <w:spacing w:before="40" w:after="40"/>
              <w:rPr>
                <w:i/>
                <w:iCs/>
                <w:color w:val="808080" w:themeColor="background1" w:themeShade="80"/>
                <w:sz w:val="22"/>
              </w:rPr>
            </w:pPr>
            <w:r w:rsidRPr="0024135A">
              <w:rPr>
                <w:color w:val="808080" w:themeColor="background1" w:themeShade="80"/>
                <w:sz w:val="22"/>
              </w:rPr>
              <w:t>Original OGTR 2005 text</w:t>
            </w:r>
            <w:r w:rsidRPr="0024135A">
              <w:rPr>
                <w:i/>
                <w:iCs/>
                <w:color w:val="808080" w:themeColor="background1" w:themeShade="80"/>
                <w:sz w:val="22"/>
              </w:rPr>
              <w:t xml:space="preserve">: </w:t>
            </w:r>
          </w:p>
          <w:p w14:paraId="112FD0AB" w14:textId="77777777" w:rsidR="00B05C91" w:rsidRPr="0024135A" w:rsidRDefault="00B05C91" w:rsidP="007E3334">
            <w:pPr>
              <w:spacing w:before="40" w:after="40"/>
              <w:rPr>
                <w:i/>
                <w:iCs/>
                <w:color w:val="808080" w:themeColor="background1" w:themeShade="80"/>
                <w:sz w:val="22"/>
              </w:rPr>
            </w:pPr>
            <w:r w:rsidRPr="0024135A">
              <w:rPr>
                <w:i/>
                <w:iCs/>
                <w:color w:val="808080" w:themeColor="background1" w:themeShade="80"/>
                <w:sz w:val="22"/>
              </w:rPr>
              <w:t xml:space="preserve">Hazard identification: the process of analysing hazards and the events that </w:t>
            </w:r>
            <w:r w:rsidRPr="0024135A">
              <w:rPr>
                <w:i/>
                <w:iCs/>
                <w:color w:val="808080" w:themeColor="background1" w:themeShade="80"/>
                <w:sz w:val="22"/>
                <w:u w:val="single"/>
              </w:rPr>
              <w:t>give rise to harm</w:t>
            </w:r>
            <w:r w:rsidRPr="0024135A">
              <w:rPr>
                <w:i/>
                <w:iCs/>
                <w:color w:val="808080" w:themeColor="background1" w:themeShade="80"/>
                <w:sz w:val="22"/>
              </w:rPr>
              <w:t>.</w:t>
            </w:r>
          </w:p>
          <w:p w14:paraId="7264F8E0" w14:textId="77777777" w:rsidR="00B05C91" w:rsidRPr="0024135A" w:rsidRDefault="00B05C91" w:rsidP="007E3334">
            <w:pPr>
              <w:spacing w:before="40" w:after="40"/>
              <w:rPr>
                <w:sz w:val="22"/>
              </w:rPr>
            </w:pPr>
            <w:r w:rsidRPr="0024135A">
              <w:rPr>
                <w:i/>
                <w:iCs/>
                <w:color w:val="808080" w:themeColor="background1" w:themeShade="80"/>
                <w:sz w:val="22"/>
              </w:rPr>
              <w:lastRenderedPageBreak/>
              <w:t xml:space="preserve">… involving </w:t>
            </w:r>
            <w:r w:rsidRPr="0024135A">
              <w:rPr>
                <w:i/>
                <w:iCs/>
                <w:color w:val="808080" w:themeColor="background1" w:themeShade="80"/>
                <w:sz w:val="22"/>
                <w:u w:val="single"/>
              </w:rPr>
              <w:t>analysis of</w:t>
            </w:r>
            <w:r w:rsidRPr="0024135A">
              <w:rPr>
                <w:i/>
                <w:iCs/>
                <w:color w:val="808080" w:themeColor="background1" w:themeShade="80"/>
                <w:sz w:val="22"/>
              </w:rPr>
              <w:t xml:space="preserve"> what, how, where and when something could go wrong and the </w:t>
            </w:r>
            <w:r w:rsidRPr="0024135A">
              <w:rPr>
                <w:i/>
                <w:iCs/>
                <w:color w:val="808080" w:themeColor="background1" w:themeShade="80"/>
                <w:sz w:val="22"/>
                <w:u w:val="single"/>
              </w:rPr>
              <w:t>causal pathway</w:t>
            </w:r>
            <w:r w:rsidRPr="0024135A">
              <w:rPr>
                <w:i/>
                <w:iCs/>
                <w:color w:val="808080" w:themeColor="background1" w:themeShade="80"/>
                <w:sz w:val="22"/>
              </w:rPr>
              <w:t xml:space="preserve"> leading to that adverse outcome.</w:t>
            </w:r>
          </w:p>
        </w:tc>
      </w:tr>
      <w:tr w:rsidR="00B05C91" w:rsidRPr="0024135A" w14:paraId="135D6CCB"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57AE1A"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EEEA"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AE06E2F" w14:textId="77777777" w:rsidR="00B05C91" w:rsidRPr="0024135A" w:rsidRDefault="00B05C91" w:rsidP="007E3334">
            <w:pPr>
              <w:spacing w:before="40" w:after="40"/>
              <w:rPr>
                <w:i/>
                <w:iCs/>
                <w:sz w:val="22"/>
              </w:rPr>
            </w:pPr>
            <w:r w:rsidRPr="0024135A">
              <w:rPr>
                <w:i/>
                <w:color w:val="000000" w:themeColor="text1"/>
                <w:sz w:val="22"/>
              </w:rPr>
              <w:t xml:space="preserve">Related definitions: </w:t>
            </w:r>
            <w:r w:rsidRPr="0024135A">
              <w:rPr>
                <w:i/>
                <w:color w:val="0070C0"/>
                <w:sz w:val="22"/>
              </w:rPr>
              <w:t>harm</w:t>
            </w:r>
            <w:r w:rsidRPr="0024135A">
              <w:rPr>
                <w:i/>
                <w:color w:val="000000" w:themeColor="text1"/>
                <w:sz w:val="22"/>
              </w:rPr>
              <w:t xml:space="preserve">, </w:t>
            </w:r>
            <w:r w:rsidRPr="0024135A">
              <w:rPr>
                <w:i/>
                <w:color w:val="0070C0"/>
                <w:sz w:val="22"/>
              </w:rPr>
              <w:t>causal pathway</w:t>
            </w:r>
            <w:r w:rsidRPr="0024135A">
              <w:rPr>
                <w:i/>
                <w:sz w:val="22"/>
              </w:rPr>
              <w:t xml:space="preserve">, </w:t>
            </w:r>
            <w:r w:rsidRPr="0024135A">
              <w:rPr>
                <w:i/>
                <w:iCs/>
                <w:color w:val="0070C0"/>
                <w:sz w:val="22"/>
              </w:rPr>
              <w:t>protection goals</w:t>
            </w:r>
            <w:r w:rsidRPr="0024135A">
              <w:rPr>
                <w:i/>
                <w:iCs/>
                <w:sz w:val="22"/>
              </w:rPr>
              <w:t>,</w:t>
            </w:r>
            <w:r w:rsidRPr="0024135A">
              <w:rPr>
                <w:i/>
                <w:iCs/>
                <w:color w:val="0070C0"/>
                <w:sz w:val="22"/>
              </w:rPr>
              <w:t xml:space="preserve"> risk assessment</w:t>
            </w:r>
          </w:p>
        </w:tc>
        <w:tc>
          <w:tcPr>
            <w:tcW w:w="2742" w:type="dxa"/>
            <w:tcBorders>
              <w:top w:val="single" w:sz="4" w:space="0" w:color="000000"/>
              <w:left w:val="single" w:sz="4" w:space="0" w:color="000000"/>
              <w:bottom w:val="single" w:sz="4" w:space="0" w:color="000000"/>
              <w:right w:val="single" w:sz="4" w:space="0" w:color="000000"/>
            </w:tcBorders>
          </w:tcPr>
          <w:p w14:paraId="3EEFDF7C" w14:textId="77777777" w:rsidR="00B05C91" w:rsidRPr="0024135A" w:rsidRDefault="00B05C91" w:rsidP="007E3334">
            <w:pPr>
              <w:spacing w:before="40" w:after="40"/>
              <w:rPr>
                <w:sz w:val="22"/>
              </w:rPr>
            </w:pPr>
          </w:p>
        </w:tc>
      </w:tr>
      <w:tr w:rsidR="00B05C91" w:rsidRPr="0024135A" w14:paraId="151844F3"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02236BE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23F06E8B" w14:textId="77777777" w:rsidR="00B05C91" w:rsidRPr="0024135A" w:rsidRDefault="00B05C91" w:rsidP="007E3334">
            <w:pPr>
              <w:spacing w:before="40" w:after="40"/>
              <w:rPr>
                <w:i/>
                <w:iCs/>
                <w:sz w:val="22"/>
              </w:rPr>
            </w:pPr>
            <w:proofErr w:type="gramStart"/>
            <w:r w:rsidRPr="0024135A">
              <w:rPr>
                <w:i/>
                <w:iCs/>
                <w:sz w:val="22"/>
              </w:rPr>
              <w:t>High-threshold</w:t>
            </w:r>
            <w:proofErr w:type="gramEnd"/>
            <w:r w:rsidRPr="0024135A">
              <w:rPr>
                <w:i/>
                <w:iCs/>
                <w:sz w:val="22"/>
              </w:rPr>
              <w:t>/</w:t>
            </w:r>
          </w:p>
          <w:p w14:paraId="59CD7F3F" w14:textId="77777777" w:rsidR="00B05C91" w:rsidRPr="0024135A" w:rsidRDefault="00B05C91" w:rsidP="007E3334">
            <w:pPr>
              <w:spacing w:before="40" w:after="40"/>
              <w:rPr>
                <w:i/>
                <w:iCs/>
                <w:sz w:val="22"/>
              </w:rPr>
            </w:pPr>
            <w:r w:rsidRPr="0024135A">
              <w:rPr>
                <w:i/>
                <w:iCs/>
                <w:sz w:val="22"/>
              </w:rPr>
              <w:t>High threshold systems</w:t>
            </w:r>
          </w:p>
          <w:p w14:paraId="3B977FEF" w14:textId="77777777" w:rsidR="00B05C91" w:rsidRPr="0024135A" w:rsidRDefault="00B05C91" w:rsidP="007E3334">
            <w:pPr>
              <w:spacing w:before="40" w:after="40"/>
              <w:rPr>
                <w:i/>
                <w:iCs/>
                <w:sz w:val="22"/>
              </w:rPr>
            </w:pPr>
            <w:r w:rsidRPr="0024135A">
              <w:rPr>
                <w:i/>
                <w:iCs/>
                <w:sz w:val="22"/>
              </w:rPr>
              <w:t>(both terms requested)</w:t>
            </w:r>
          </w:p>
          <w:p w14:paraId="3E13CAD1" w14:textId="77777777" w:rsidR="00B05C91" w:rsidRPr="0024135A" w:rsidRDefault="00B05C91" w:rsidP="007E3334">
            <w:pPr>
              <w:spacing w:before="40" w:after="40"/>
              <w:rPr>
                <w:i/>
                <w:iCs/>
                <w:sz w:val="22"/>
                <w:lang w:val="en-US"/>
              </w:rPr>
            </w:pPr>
          </w:p>
          <w:p w14:paraId="18588959" w14:textId="77777777" w:rsidR="00B05C91" w:rsidRPr="0024135A" w:rsidRDefault="00B05C91" w:rsidP="007E3334">
            <w:pPr>
              <w:spacing w:before="40" w:after="40"/>
              <w:rPr>
                <w:i/>
                <w:iCs/>
                <w:sz w:val="22"/>
                <w:lang w:val="en-US"/>
              </w:rPr>
            </w:pPr>
            <w:r w:rsidRPr="0024135A">
              <w:rPr>
                <w:i/>
                <w:iCs/>
                <w:sz w:val="22"/>
                <w:lang w:val="en-US"/>
              </w:rPr>
              <w:t>Suggested edit: high threshold drive</w:t>
            </w:r>
          </w:p>
          <w:p w14:paraId="1799D182" w14:textId="77777777" w:rsidR="00B05C91" w:rsidRPr="0024135A" w:rsidRDefault="00B05C91" w:rsidP="007E3334">
            <w:pPr>
              <w:spacing w:before="40" w:after="40"/>
              <w:rPr>
                <w:i/>
                <w:iCs/>
                <w:sz w:val="22"/>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03072838" w14:textId="77777777" w:rsidR="00B05C91" w:rsidRPr="0024135A" w:rsidRDefault="00B05C91" w:rsidP="007E3334">
            <w:pPr>
              <w:spacing w:before="40" w:after="40"/>
              <w:rPr>
                <w:i/>
                <w:sz w:val="22"/>
              </w:rPr>
            </w:pPr>
            <w:r w:rsidRPr="0024135A">
              <w:rPr>
                <w:i/>
                <w:sz w:val="22"/>
              </w:rPr>
              <w:t xml:space="preserve">Modelling indicates that </w:t>
            </w:r>
            <w:r w:rsidRPr="0024135A">
              <w:rPr>
                <w:i/>
                <w:color w:val="0070C0"/>
                <w:sz w:val="22"/>
              </w:rPr>
              <w:t>gene drive</w:t>
            </w:r>
            <w:r w:rsidRPr="0024135A">
              <w:rPr>
                <w:i/>
                <w:sz w:val="22"/>
              </w:rPr>
              <w:t xml:space="preserve"> systems may have a threshold level, which refers to the ratio of gene-drive-bearing organisms to wild-type organisms that must be exceeded for the </w:t>
            </w:r>
            <w:r w:rsidRPr="0024135A">
              <w:rPr>
                <w:i/>
                <w:color w:val="0070C0"/>
                <w:sz w:val="22"/>
              </w:rPr>
              <w:t xml:space="preserve">gene drive </w:t>
            </w:r>
            <w:r w:rsidRPr="0024135A">
              <w:rPr>
                <w:i/>
                <w:sz w:val="22"/>
              </w:rPr>
              <w:t xml:space="preserve">to spread throughout a </w:t>
            </w:r>
            <w:r w:rsidRPr="0024135A">
              <w:rPr>
                <w:i/>
                <w:color w:val="0070C0"/>
                <w:sz w:val="22"/>
              </w:rPr>
              <w:t>target population</w:t>
            </w:r>
            <w:r w:rsidRPr="0024135A">
              <w:rPr>
                <w:i/>
                <w:sz w:val="22"/>
              </w:rPr>
              <w:t xml:space="preserve">. For high-threshold drives, this ratio is relatively high (compare </w:t>
            </w:r>
            <w:r w:rsidRPr="0024135A">
              <w:rPr>
                <w:i/>
                <w:color w:val="0070C0"/>
                <w:sz w:val="22"/>
              </w:rPr>
              <w:t>low threshold drive</w:t>
            </w:r>
            <w:r w:rsidRPr="0024135A">
              <w:rPr>
                <w:i/>
                <w:sz w:val="22"/>
              </w:rPr>
              <w:t xml:space="preserve">), and in theory, they are likely to demonstrate restricted spread (see also </w:t>
            </w:r>
            <w:r w:rsidRPr="0024135A">
              <w:rPr>
                <w:i/>
                <w:color w:val="0070C0"/>
                <w:sz w:val="22"/>
              </w:rPr>
              <w:t xml:space="preserve">localised drives </w:t>
            </w:r>
            <w:r w:rsidRPr="0024135A">
              <w:rPr>
                <w:i/>
                <w:sz w:val="22"/>
              </w:rPr>
              <w:t xml:space="preserve">and </w:t>
            </w:r>
            <w:r w:rsidRPr="0024135A">
              <w:rPr>
                <w:i/>
                <w:color w:val="0070C0"/>
                <w:sz w:val="22"/>
              </w:rPr>
              <w:t xml:space="preserve">self-limiting </w:t>
            </w:r>
            <w:r w:rsidRPr="0024135A">
              <w:rPr>
                <w:i/>
                <w:sz w:val="22"/>
              </w:rPr>
              <w:t>drives).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449EA477" w14:textId="7CC0EB5E" w:rsidR="00B05C91" w:rsidRPr="0024135A" w:rsidRDefault="00B05C91" w:rsidP="007E3334">
            <w:pPr>
              <w:spacing w:before="40" w:after="40"/>
              <w:rPr>
                <w:sz w:val="22"/>
              </w:rPr>
            </w:pPr>
            <w:r w:rsidRPr="0024135A">
              <w:rPr>
                <w:sz w:val="22"/>
              </w:rPr>
              <w:t xml:space="preserve">Adapted from: </w:t>
            </w:r>
            <w:proofErr w:type="spellStart"/>
            <w:r w:rsidRPr="0024135A">
              <w:rPr>
                <w:sz w:val="22"/>
              </w:rPr>
              <w:t>Alphey</w:t>
            </w:r>
            <w:proofErr w:type="spellEnd"/>
            <w:r w:rsidRPr="0024135A">
              <w:rPr>
                <w:sz w:val="22"/>
              </w:rPr>
              <w:t xml:space="preserve"> </w:t>
            </w:r>
            <w:r w:rsidR="000E1A16">
              <w:rPr>
                <w:sz w:val="22"/>
              </w:rPr>
              <w:t xml:space="preserve">and others, </w:t>
            </w:r>
            <w:r w:rsidRPr="0024135A">
              <w:rPr>
                <w:sz w:val="22"/>
              </w:rPr>
              <w:t xml:space="preserve"> 2020, AAS 2017, WHO 2021a</w:t>
            </w:r>
          </w:p>
        </w:tc>
      </w:tr>
      <w:tr w:rsidR="00B05C91" w:rsidRPr="0024135A" w14:paraId="632E139C"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9CEFB"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264F91" w14:textId="77777777" w:rsidR="00B05C91" w:rsidRPr="0024135A" w:rsidRDefault="00B05C91" w:rsidP="007E3334">
            <w:pPr>
              <w:spacing w:before="40" w:after="40"/>
              <w:rPr>
                <w:i/>
                <w:iCs/>
                <w:sz w:val="22"/>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64C76C74" w14:textId="77777777" w:rsidR="00B05C91" w:rsidRPr="0024135A" w:rsidRDefault="00B05C91" w:rsidP="007E3334">
            <w:pPr>
              <w:spacing w:before="40" w:after="40"/>
              <w:rPr>
                <w:sz w:val="22"/>
              </w:rPr>
            </w:pPr>
            <w:r w:rsidRPr="0024135A">
              <w:rPr>
                <w:i/>
                <w:color w:val="000000" w:themeColor="text1"/>
                <w:sz w:val="22"/>
              </w:rPr>
              <w:t xml:space="preserve">Related definitions: </w:t>
            </w:r>
            <w:r w:rsidRPr="0024135A">
              <w:rPr>
                <w:i/>
                <w:color w:val="0070C0"/>
                <w:sz w:val="22"/>
              </w:rPr>
              <w:t>gene drive</w:t>
            </w:r>
            <w:r w:rsidRPr="0024135A">
              <w:rPr>
                <w:i/>
                <w:color w:val="000000" w:themeColor="text1"/>
                <w:sz w:val="22"/>
              </w:rPr>
              <w:t xml:space="preserve">, </w:t>
            </w:r>
            <w:r w:rsidRPr="0024135A">
              <w:rPr>
                <w:i/>
                <w:color w:val="0070C0"/>
                <w:sz w:val="22"/>
              </w:rPr>
              <w:t>low threshold drive</w:t>
            </w:r>
            <w:r w:rsidRPr="0024135A">
              <w:rPr>
                <w:i/>
                <w:color w:val="000000" w:themeColor="text1"/>
                <w:sz w:val="22"/>
              </w:rPr>
              <w:t xml:space="preserve">, </w:t>
            </w:r>
            <w:r w:rsidRPr="0024135A">
              <w:rPr>
                <w:i/>
                <w:color w:val="0070C0"/>
                <w:sz w:val="22"/>
              </w:rPr>
              <w:t>localised drives</w:t>
            </w:r>
            <w:r w:rsidRPr="0024135A">
              <w:rPr>
                <w:i/>
                <w:sz w:val="22"/>
              </w:rPr>
              <w:t xml:space="preserve">, </w:t>
            </w:r>
            <w:r w:rsidRPr="0024135A">
              <w:rPr>
                <w:i/>
                <w:color w:val="0070C0"/>
                <w:sz w:val="22"/>
              </w:rPr>
              <w:t>self-limiting</w:t>
            </w:r>
            <w:r w:rsidRPr="0024135A">
              <w:rPr>
                <w:i/>
                <w:sz w:val="22"/>
              </w:rPr>
              <w:t xml:space="preserve">, </w:t>
            </w:r>
            <w:r w:rsidRPr="0024135A">
              <w:rPr>
                <w:i/>
                <w:color w:val="0070C0"/>
                <w:sz w:val="22"/>
              </w:rPr>
              <w:t>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884DE" w14:textId="77777777" w:rsidR="00B05C91" w:rsidRPr="0024135A" w:rsidRDefault="00B05C91" w:rsidP="007E3334">
            <w:pPr>
              <w:spacing w:before="40" w:after="40"/>
              <w:rPr>
                <w:sz w:val="22"/>
              </w:rPr>
            </w:pPr>
          </w:p>
        </w:tc>
      </w:tr>
      <w:tr w:rsidR="00B05C91" w:rsidRPr="0024135A" w14:paraId="6123B6B5"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79B33524"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6B0A8E60" w14:textId="77777777" w:rsidR="00B05C91" w:rsidRPr="0024135A" w:rsidRDefault="00B05C91" w:rsidP="007E3334">
            <w:pPr>
              <w:spacing w:before="40" w:after="40"/>
              <w:rPr>
                <w:i/>
                <w:iCs/>
                <w:sz w:val="22"/>
              </w:rPr>
            </w:pPr>
            <w:r w:rsidRPr="0024135A">
              <w:rPr>
                <w:i/>
                <w:iCs/>
                <w:sz w:val="22"/>
              </w:rPr>
              <w:t>Incident/incidental exposure</w:t>
            </w:r>
          </w:p>
          <w:p w14:paraId="0F04F316" w14:textId="77777777" w:rsidR="00B05C91" w:rsidRPr="0024135A" w:rsidRDefault="00B05C91" w:rsidP="007E3334">
            <w:pPr>
              <w:spacing w:before="40" w:after="40"/>
              <w:rPr>
                <w:i/>
                <w:iCs/>
                <w:sz w:val="22"/>
              </w:rPr>
            </w:pPr>
          </w:p>
          <w:p w14:paraId="4BEE505C" w14:textId="77777777" w:rsidR="00B05C91" w:rsidRPr="0024135A" w:rsidRDefault="00B05C91" w:rsidP="007E3334">
            <w:pPr>
              <w:spacing w:before="40" w:after="40"/>
              <w:rPr>
                <w:i/>
                <w:iCs/>
                <w:color w:val="FF0000"/>
                <w:sz w:val="22"/>
              </w:rPr>
            </w:pPr>
            <w:r w:rsidRPr="0024135A">
              <w:rPr>
                <w:i/>
                <w:iCs/>
                <w:sz w:val="22"/>
                <w:lang w:val="en-US"/>
              </w:rPr>
              <w:t xml:space="preserve">Suggested edit: </w:t>
            </w:r>
            <w:r w:rsidRPr="0024135A">
              <w:rPr>
                <w:i/>
                <w:iCs/>
                <w:sz w:val="22"/>
              </w:rPr>
              <w:t>incidental exposure</w:t>
            </w:r>
          </w:p>
        </w:tc>
        <w:tc>
          <w:tcPr>
            <w:tcW w:w="3610" w:type="dxa"/>
            <w:tcBorders>
              <w:top w:val="single" w:sz="4" w:space="0" w:color="000000"/>
              <w:left w:val="single" w:sz="4" w:space="0" w:color="000000"/>
              <w:bottom w:val="single" w:sz="4" w:space="0" w:color="000000"/>
              <w:right w:val="single" w:sz="4" w:space="0" w:color="000000"/>
            </w:tcBorders>
            <w:hideMark/>
          </w:tcPr>
          <w:p w14:paraId="108DAA33" w14:textId="0014356C" w:rsidR="00B05C91" w:rsidRPr="0024135A" w:rsidRDefault="00B05C91" w:rsidP="007E3334">
            <w:pPr>
              <w:spacing w:before="40" w:after="40"/>
              <w:rPr>
                <w:i/>
                <w:color w:val="000000" w:themeColor="text1"/>
                <w:sz w:val="22"/>
              </w:rPr>
            </w:pPr>
            <w:r w:rsidRPr="0024135A">
              <w:rPr>
                <w:i/>
                <w:color w:val="000000" w:themeColor="text1"/>
                <w:sz w:val="22"/>
              </w:rPr>
              <w:t xml:space="preserve">Unintended or accidental exposure in the receiving environment that may impact </w:t>
            </w:r>
            <w:r w:rsidRPr="0024135A">
              <w:rPr>
                <w:i/>
                <w:color w:val="0070C0"/>
                <w:sz w:val="22"/>
              </w:rPr>
              <w:t>protection goals</w:t>
            </w:r>
            <w:r w:rsidRPr="0024135A">
              <w:rPr>
                <w:i/>
                <w:color w:val="000000" w:themeColor="text1"/>
                <w:sz w:val="22"/>
              </w:rPr>
              <w:t>, e.g.</w:t>
            </w:r>
            <w:r w:rsidR="00051A02">
              <w:rPr>
                <w:i/>
                <w:color w:val="000000" w:themeColor="text1"/>
                <w:sz w:val="22"/>
              </w:rPr>
              <w:t>,</w:t>
            </w:r>
            <w:r w:rsidRPr="0024135A">
              <w:rPr>
                <w:i/>
                <w:color w:val="000000" w:themeColor="text1"/>
                <w:sz w:val="22"/>
              </w:rPr>
              <w:t xml:space="preserve"> incidental ingestion or inhalation of </w:t>
            </w:r>
            <w:r w:rsidRPr="0024135A">
              <w:rPr>
                <w:i/>
                <w:color w:val="0070C0"/>
                <w:sz w:val="22"/>
              </w:rPr>
              <w:t xml:space="preserve">EGD-LMOs </w:t>
            </w:r>
            <w:r w:rsidRPr="0024135A">
              <w:rPr>
                <w:i/>
                <w:sz w:val="22"/>
              </w:rPr>
              <w:t>is relevant to human and animal health.</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25C712A9" w14:textId="10125F1A" w:rsidR="00B05C91" w:rsidRPr="0024135A" w:rsidRDefault="00B05C91" w:rsidP="007E3334">
            <w:pPr>
              <w:spacing w:before="40" w:after="40"/>
              <w:rPr>
                <w:sz w:val="22"/>
              </w:rPr>
            </w:pPr>
            <w:r w:rsidRPr="0024135A">
              <w:rPr>
                <w:sz w:val="22"/>
              </w:rPr>
              <w:t xml:space="preserve">Derived from: Roberts </w:t>
            </w:r>
            <w:r w:rsidR="000E1A16">
              <w:rPr>
                <w:sz w:val="22"/>
              </w:rPr>
              <w:t>and others,</w:t>
            </w:r>
            <w:r w:rsidRPr="0024135A">
              <w:rPr>
                <w:sz w:val="22"/>
              </w:rPr>
              <w:t xml:space="preserve"> 2017</w:t>
            </w:r>
          </w:p>
        </w:tc>
      </w:tr>
      <w:tr w:rsidR="00B05C91" w:rsidRPr="0024135A" w14:paraId="51F8D335"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252B60"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FDD1BF"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2647E5A"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EGD-LMOs</w:t>
            </w:r>
            <w:r w:rsidRPr="0024135A">
              <w:rPr>
                <w:i/>
                <w:sz w:val="22"/>
              </w:rPr>
              <w:t xml:space="preserve">, </w:t>
            </w:r>
            <w:r w:rsidRPr="0024135A">
              <w:rPr>
                <w:i/>
                <w:color w:val="0070C0"/>
                <w:sz w:val="22"/>
              </w:rPr>
              <w:t>protection goals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502719" w14:textId="77777777" w:rsidR="00B05C91" w:rsidRPr="0024135A" w:rsidRDefault="00B05C91" w:rsidP="007E3334">
            <w:pPr>
              <w:spacing w:before="40" w:after="40"/>
              <w:rPr>
                <w:sz w:val="22"/>
              </w:rPr>
            </w:pPr>
          </w:p>
        </w:tc>
      </w:tr>
      <w:tr w:rsidR="00B05C91" w:rsidRPr="0024135A" w14:paraId="386FF77B" w14:textId="77777777" w:rsidTr="007D4B64">
        <w:trPr>
          <w:trHeight w:val="710"/>
        </w:trPr>
        <w:tc>
          <w:tcPr>
            <w:tcW w:w="395" w:type="dxa"/>
            <w:tcBorders>
              <w:top w:val="single" w:sz="4" w:space="0" w:color="000000"/>
              <w:left w:val="single" w:sz="4" w:space="0" w:color="000000"/>
              <w:bottom w:val="single" w:sz="4" w:space="0" w:color="000000"/>
              <w:right w:val="single" w:sz="4" w:space="0" w:color="000000"/>
            </w:tcBorders>
          </w:tcPr>
          <w:p w14:paraId="51CB6C06"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03FBFEDF" w14:textId="77777777" w:rsidR="00B05C91" w:rsidRPr="0024135A" w:rsidRDefault="00B05C91" w:rsidP="007E3334">
            <w:pPr>
              <w:spacing w:before="40" w:after="40"/>
              <w:rPr>
                <w:i/>
                <w:iCs/>
                <w:sz w:val="22"/>
              </w:rPr>
            </w:pPr>
            <w:r w:rsidRPr="0024135A">
              <w:rPr>
                <w:i/>
                <w:iCs/>
                <w:sz w:val="22"/>
              </w:rPr>
              <w:t>Integrated pest management</w:t>
            </w:r>
          </w:p>
        </w:tc>
        <w:tc>
          <w:tcPr>
            <w:tcW w:w="3610" w:type="dxa"/>
            <w:tcBorders>
              <w:top w:val="single" w:sz="4" w:space="0" w:color="000000"/>
              <w:left w:val="single" w:sz="4" w:space="0" w:color="000000"/>
              <w:bottom w:val="single" w:sz="4" w:space="0" w:color="000000"/>
              <w:right w:val="single" w:sz="4" w:space="0" w:color="000000"/>
            </w:tcBorders>
            <w:hideMark/>
          </w:tcPr>
          <w:p w14:paraId="756D5892"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The careful consideration of all available pest control techniques and subsequent integration of appropriate measures that discourage the development of pest populations. It combines biological, chemical, physical and crop specific (cultural) management strategies and practices to grow healthy crops and minimize the use of pesticides, reducing or </w:t>
            </w:r>
            <w:r w:rsidRPr="0024135A">
              <w:rPr>
                <w:i/>
                <w:color w:val="000000" w:themeColor="text1"/>
                <w:sz w:val="22"/>
              </w:rPr>
              <w:lastRenderedPageBreak/>
              <w:t>minimizing risks posed by pesticides to human health and the environment for sustainable pest management.</w:t>
            </w:r>
          </w:p>
        </w:tc>
        <w:tc>
          <w:tcPr>
            <w:tcW w:w="2742" w:type="dxa"/>
            <w:tcBorders>
              <w:top w:val="single" w:sz="4" w:space="0" w:color="000000"/>
              <w:left w:val="single" w:sz="4" w:space="0" w:color="000000"/>
              <w:bottom w:val="single" w:sz="4" w:space="0" w:color="000000"/>
              <w:right w:val="single" w:sz="4" w:space="0" w:color="000000"/>
            </w:tcBorders>
            <w:hideMark/>
          </w:tcPr>
          <w:p w14:paraId="7EEBD5A4" w14:textId="77777777" w:rsidR="00B05C91" w:rsidRPr="0024135A" w:rsidRDefault="00B05C91" w:rsidP="007E3334">
            <w:pPr>
              <w:spacing w:before="40" w:after="40"/>
              <w:rPr>
                <w:sz w:val="22"/>
              </w:rPr>
            </w:pPr>
            <w:r w:rsidRPr="0024135A">
              <w:rPr>
                <w:sz w:val="22"/>
              </w:rPr>
              <w:lastRenderedPageBreak/>
              <w:t>Food and Agriculture Organization of the United Nations (</w:t>
            </w:r>
            <w:hyperlink r:id="rId47" w:history="1">
              <w:r w:rsidRPr="0024135A">
                <w:rPr>
                  <w:rStyle w:val="Hyperlink"/>
                  <w:rFonts w:eastAsia="Arial"/>
                  <w:sz w:val="22"/>
                </w:rPr>
                <w:t>2024</w:t>
              </w:r>
            </w:hyperlink>
            <w:r w:rsidRPr="0024135A">
              <w:rPr>
                <w:sz w:val="22"/>
              </w:rPr>
              <w:t>)</w:t>
            </w:r>
          </w:p>
        </w:tc>
      </w:tr>
      <w:tr w:rsidR="00B05C91" w:rsidRPr="0024135A" w14:paraId="31B6B22A" w14:textId="77777777" w:rsidTr="007D4B64">
        <w:trPr>
          <w:trHeight w:val="1944"/>
        </w:trPr>
        <w:tc>
          <w:tcPr>
            <w:tcW w:w="395" w:type="dxa"/>
            <w:vMerge w:val="restart"/>
            <w:tcBorders>
              <w:top w:val="single" w:sz="4" w:space="0" w:color="000000"/>
              <w:left w:val="single" w:sz="4" w:space="0" w:color="000000"/>
              <w:bottom w:val="single" w:sz="4" w:space="0" w:color="000000"/>
              <w:right w:val="single" w:sz="4" w:space="0" w:color="000000"/>
            </w:tcBorders>
          </w:tcPr>
          <w:p w14:paraId="3A75E9B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589529D7" w14:textId="77777777" w:rsidR="00B05C91" w:rsidRPr="0024135A" w:rsidRDefault="00B05C91" w:rsidP="007E3334">
            <w:pPr>
              <w:spacing w:before="40" w:after="40"/>
              <w:rPr>
                <w:i/>
                <w:iCs/>
                <w:color w:val="FF0000"/>
                <w:sz w:val="22"/>
              </w:rPr>
            </w:pPr>
            <w:r w:rsidRPr="0024135A">
              <w:rPr>
                <w:i/>
                <w:iCs/>
                <w:sz w:val="22"/>
              </w:rPr>
              <w:t>Interference mechanisms</w:t>
            </w:r>
          </w:p>
        </w:tc>
        <w:tc>
          <w:tcPr>
            <w:tcW w:w="3610" w:type="dxa"/>
            <w:tcBorders>
              <w:top w:val="single" w:sz="4" w:space="0" w:color="000000"/>
              <w:left w:val="single" w:sz="4" w:space="0" w:color="000000"/>
              <w:bottom w:val="single" w:sz="4" w:space="0" w:color="000000"/>
              <w:right w:val="single" w:sz="4" w:space="0" w:color="000000"/>
            </w:tcBorders>
            <w:hideMark/>
          </w:tcPr>
          <w:p w14:paraId="6D72F4B2"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A </w:t>
            </w:r>
            <w:r w:rsidRPr="0024135A">
              <w:rPr>
                <w:i/>
                <w:color w:val="0070C0"/>
                <w:sz w:val="22"/>
              </w:rPr>
              <w:t xml:space="preserve">gene drive </w:t>
            </w:r>
            <w:r w:rsidRPr="0024135A">
              <w:rPr>
                <w:i/>
                <w:color w:val="000000" w:themeColor="text1"/>
                <w:sz w:val="22"/>
              </w:rPr>
              <w:t>mechanism in which the transgenic construct biases its transmission by interfering with the inheritance or function of wild-type genes. A reported example is a meiotic drive.</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6E223777" w14:textId="77777777" w:rsidR="00B05C91" w:rsidRPr="0024135A" w:rsidRDefault="00B05C91" w:rsidP="007E3334">
            <w:pPr>
              <w:spacing w:before="40" w:after="40"/>
              <w:rPr>
                <w:sz w:val="22"/>
              </w:rPr>
            </w:pPr>
            <w:r w:rsidRPr="0024135A">
              <w:rPr>
                <w:sz w:val="22"/>
              </w:rPr>
              <w:t>Adapted from: NASEM 2016, WHO 2021a</w:t>
            </w:r>
          </w:p>
        </w:tc>
      </w:tr>
      <w:tr w:rsidR="00B05C91" w:rsidRPr="0024135A" w14:paraId="47A0017B" w14:textId="77777777" w:rsidTr="00B05C91">
        <w:trPr>
          <w:trHeight w:val="6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DDB852"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F4EB11"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tcPr>
          <w:p w14:paraId="5AEADDBD" w14:textId="77777777" w:rsidR="00B05C91" w:rsidRPr="0024135A" w:rsidRDefault="00B05C91" w:rsidP="007E3334">
            <w:pPr>
              <w:spacing w:before="40" w:after="40"/>
              <w:rPr>
                <w:i/>
                <w:color w:val="000000" w:themeColor="text1"/>
                <w:sz w:val="22"/>
              </w:rPr>
            </w:pPr>
            <w:r w:rsidRPr="0024135A">
              <w:rPr>
                <w:i/>
                <w:iCs/>
                <w:sz w:val="22"/>
              </w:rPr>
              <w:t xml:space="preserve">Related definition: </w:t>
            </w:r>
            <w:r w:rsidRPr="0024135A">
              <w:rPr>
                <w:i/>
                <w:iCs/>
                <w:color w:val="0070C0"/>
                <w:sz w:val="22"/>
              </w:rPr>
              <w:t>gene drive</w:t>
            </w:r>
          </w:p>
          <w:p w14:paraId="7F499185" w14:textId="77777777" w:rsidR="00B05C91" w:rsidRPr="0024135A" w:rsidRDefault="00B05C91" w:rsidP="007E3334">
            <w:pPr>
              <w:spacing w:before="40" w:after="40"/>
              <w:rPr>
                <w:i/>
                <w:color w:val="000000" w:themeColor="text1"/>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090CE" w14:textId="77777777" w:rsidR="00B05C91" w:rsidRPr="0024135A" w:rsidRDefault="00B05C91" w:rsidP="007E3334">
            <w:pPr>
              <w:spacing w:before="40" w:after="40"/>
              <w:rPr>
                <w:sz w:val="22"/>
              </w:rPr>
            </w:pPr>
          </w:p>
        </w:tc>
      </w:tr>
      <w:tr w:rsidR="00B05C91" w:rsidRPr="0024135A" w14:paraId="5F1FF225"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065B2E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388E6034" w14:textId="77777777" w:rsidR="00B05C91" w:rsidRPr="0024135A" w:rsidRDefault="00B05C91" w:rsidP="007E3334">
            <w:pPr>
              <w:spacing w:before="40" w:after="40"/>
              <w:rPr>
                <w:i/>
                <w:iCs/>
                <w:color w:val="FF0000"/>
                <w:sz w:val="22"/>
              </w:rPr>
            </w:pPr>
            <w:r w:rsidRPr="0024135A">
              <w:rPr>
                <w:i/>
                <w:iCs/>
                <w:sz w:val="22"/>
              </w:rPr>
              <w:t>Limits of concern</w:t>
            </w:r>
          </w:p>
        </w:tc>
        <w:tc>
          <w:tcPr>
            <w:tcW w:w="3610" w:type="dxa"/>
            <w:tcBorders>
              <w:top w:val="single" w:sz="4" w:space="0" w:color="000000"/>
              <w:left w:val="single" w:sz="4" w:space="0" w:color="000000"/>
              <w:bottom w:val="single" w:sz="4" w:space="0" w:color="000000"/>
              <w:right w:val="single" w:sz="4" w:space="0" w:color="000000"/>
            </w:tcBorders>
            <w:hideMark/>
          </w:tcPr>
          <w:p w14:paraId="490D7B83"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The level of environmental protection set for a </w:t>
            </w:r>
            <w:r w:rsidRPr="0024135A">
              <w:rPr>
                <w:i/>
                <w:color w:val="0070C0"/>
                <w:sz w:val="22"/>
              </w:rPr>
              <w:t>measurement endpoint</w:t>
            </w:r>
            <w:r w:rsidRPr="0024135A">
              <w:rPr>
                <w:i/>
                <w:sz w:val="22"/>
              </w:rPr>
              <w:t xml:space="preserve">, expressed as the minimum ecological effects deemed biologically relevant and of sufficient magnitude to cause </w:t>
            </w:r>
            <w:r w:rsidRPr="0024135A">
              <w:rPr>
                <w:i/>
                <w:color w:val="0070C0"/>
                <w:sz w:val="22"/>
              </w:rPr>
              <w:t>harm</w:t>
            </w:r>
            <w:r w:rsidRPr="0024135A">
              <w:rPr>
                <w:i/>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25483B84" w14:textId="77777777" w:rsidR="00B05C91" w:rsidRPr="0024135A" w:rsidRDefault="00B05C91" w:rsidP="007E3334">
            <w:pPr>
              <w:spacing w:before="40" w:after="40"/>
              <w:rPr>
                <w:sz w:val="22"/>
              </w:rPr>
            </w:pPr>
            <w:r w:rsidRPr="0024135A">
              <w:rPr>
                <w:sz w:val="22"/>
              </w:rPr>
              <w:t>EFSA GMO Panel 2010</w:t>
            </w:r>
          </w:p>
        </w:tc>
      </w:tr>
      <w:tr w:rsidR="00B05C91" w:rsidRPr="0024135A" w14:paraId="43F9C735"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99624F"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D6DFC"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555104A2"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measurement endpoint</w:t>
            </w:r>
            <w:r w:rsidRPr="0024135A">
              <w:rPr>
                <w:i/>
                <w:sz w:val="22"/>
              </w:rPr>
              <w:t>,</w:t>
            </w:r>
            <w:r w:rsidRPr="0024135A">
              <w:rPr>
                <w:i/>
                <w:color w:val="0070C0"/>
                <w:sz w:val="22"/>
              </w:rPr>
              <w:t xml:space="preserve"> harm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B9B83" w14:textId="77777777" w:rsidR="00B05C91" w:rsidRPr="0024135A" w:rsidRDefault="00B05C91" w:rsidP="007E3334">
            <w:pPr>
              <w:spacing w:before="40" w:after="40"/>
              <w:rPr>
                <w:sz w:val="22"/>
              </w:rPr>
            </w:pPr>
          </w:p>
        </w:tc>
      </w:tr>
      <w:tr w:rsidR="00B05C91" w:rsidRPr="0024135A" w14:paraId="17DBE7DE" w14:textId="77777777" w:rsidTr="007D4B64">
        <w:tc>
          <w:tcPr>
            <w:tcW w:w="395" w:type="dxa"/>
            <w:tcBorders>
              <w:top w:val="single" w:sz="4" w:space="0" w:color="000000"/>
              <w:left w:val="single" w:sz="4" w:space="0" w:color="000000"/>
              <w:bottom w:val="single" w:sz="4" w:space="0" w:color="000000"/>
              <w:right w:val="single" w:sz="4" w:space="0" w:color="000000"/>
            </w:tcBorders>
          </w:tcPr>
          <w:p w14:paraId="605C1531"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47A5E9F1" w14:textId="77777777" w:rsidR="00B05C91" w:rsidRPr="0024135A" w:rsidRDefault="00B05C91" w:rsidP="007E3334">
            <w:pPr>
              <w:spacing w:before="40" w:after="40"/>
              <w:rPr>
                <w:i/>
                <w:iCs/>
                <w:sz w:val="22"/>
              </w:rPr>
            </w:pPr>
            <w:r w:rsidRPr="0024135A">
              <w:rPr>
                <w:i/>
                <w:iCs/>
                <w:sz w:val="22"/>
              </w:rPr>
              <w:t>Living modified organism (LMO), Living modified mosquito (LMM)</w:t>
            </w:r>
          </w:p>
        </w:tc>
        <w:tc>
          <w:tcPr>
            <w:tcW w:w="3610" w:type="dxa"/>
            <w:tcBorders>
              <w:top w:val="single" w:sz="4" w:space="0" w:color="000000"/>
              <w:left w:val="single" w:sz="4" w:space="0" w:color="000000"/>
              <w:bottom w:val="single" w:sz="4" w:space="0" w:color="000000"/>
              <w:right w:val="single" w:sz="4" w:space="0" w:color="000000"/>
            </w:tcBorders>
            <w:hideMark/>
          </w:tcPr>
          <w:p w14:paraId="430CA708"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Any living organism that possesses a novel combination of genetic material obtained through the use of modern biotechnology. </w:t>
            </w:r>
          </w:p>
        </w:tc>
        <w:tc>
          <w:tcPr>
            <w:tcW w:w="2742" w:type="dxa"/>
            <w:tcBorders>
              <w:top w:val="single" w:sz="4" w:space="0" w:color="000000"/>
              <w:left w:val="single" w:sz="4" w:space="0" w:color="000000"/>
              <w:bottom w:val="single" w:sz="4" w:space="0" w:color="000000"/>
              <w:right w:val="single" w:sz="4" w:space="0" w:color="000000"/>
            </w:tcBorders>
            <w:hideMark/>
          </w:tcPr>
          <w:p w14:paraId="5770A7A2" w14:textId="77777777" w:rsidR="00B05C91" w:rsidRPr="0024135A" w:rsidRDefault="00B05C91" w:rsidP="007E3334">
            <w:pPr>
              <w:spacing w:before="40" w:after="40"/>
              <w:rPr>
                <w:sz w:val="22"/>
              </w:rPr>
            </w:pPr>
            <w:r w:rsidRPr="0024135A">
              <w:rPr>
                <w:sz w:val="22"/>
              </w:rPr>
              <w:t>Cartagena Protocol Article 3(g)</w:t>
            </w:r>
          </w:p>
        </w:tc>
      </w:tr>
      <w:tr w:rsidR="00B05C91" w:rsidRPr="0024135A" w14:paraId="6B1DBAB9"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A5AE658" w14:textId="77777777" w:rsidR="00B05C91" w:rsidRPr="0024135A" w:rsidRDefault="00B05C91" w:rsidP="007E3334">
            <w:pPr>
              <w:spacing w:before="40" w:after="40"/>
              <w:rPr>
                <w:i/>
                <w:iCs/>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3C43AEBD" w14:textId="77777777" w:rsidR="00B05C91" w:rsidRPr="0024135A" w:rsidRDefault="00B05C91" w:rsidP="007E3334">
            <w:pPr>
              <w:spacing w:before="40" w:after="40"/>
              <w:rPr>
                <w:i/>
                <w:iCs/>
                <w:sz w:val="22"/>
                <w:lang w:val="en-US"/>
              </w:rPr>
            </w:pPr>
            <w:r w:rsidRPr="0024135A">
              <w:rPr>
                <w:i/>
                <w:iCs/>
                <w:sz w:val="22"/>
                <w:lang w:val="en-US"/>
              </w:rPr>
              <w:t>Localized EGD in target population</w:t>
            </w:r>
          </w:p>
          <w:p w14:paraId="0B934A4D" w14:textId="77777777" w:rsidR="00B05C91" w:rsidRPr="0024135A" w:rsidRDefault="00B05C91" w:rsidP="007E3334">
            <w:pPr>
              <w:spacing w:before="40" w:after="40"/>
              <w:rPr>
                <w:i/>
                <w:iCs/>
                <w:sz w:val="22"/>
                <w:lang w:val="en-US"/>
              </w:rPr>
            </w:pPr>
          </w:p>
          <w:p w14:paraId="2C9623F2" w14:textId="77777777" w:rsidR="00B05C91" w:rsidRPr="0024135A" w:rsidRDefault="00B05C91" w:rsidP="007E3334">
            <w:pPr>
              <w:spacing w:before="40" w:after="40"/>
              <w:rPr>
                <w:i/>
                <w:iCs/>
                <w:sz w:val="22"/>
                <w:lang w:val="en-US"/>
              </w:rPr>
            </w:pPr>
            <w:r w:rsidRPr="0024135A">
              <w:rPr>
                <w:i/>
                <w:iCs/>
                <w:sz w:val="22"/>
                <w:lang w:val="en-US"/>
              </w:rPr>
              <w:t>Suggested edit: localized drive</w:t>
            </w:r>
          </w:p>
          <w:p w14:paraId="16EDC8B1" w14:textId="77777777" w:rsidR="00B05C91" w:rsidRPr="0024135A" w:rsidRDefault="00B05C91" w:rsidP="007E3334">
            <w:pPr>
              <w:spacing w:before="40" w:after="40"/>
              <w:rPr>
                <w:i/>
                <w:iCs/>
                <w:color w:val="FF0000"/>
                <w:sz w:val="22"/>
                <w:highlight w:val="yellow"/>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3B38F69B" w14:textId="77777777" w:rsidR="00B05C91" w:rsidRPr="0024135A" w:rsidRDefault="00B05C91" w:rsidP="007E3334">
            <w:pPr>
              <w:spacing w:before="40" w:after="40"/>
              <w:rPr>
                <w:i/>
                <w:color w:val="FF0000"/>
                <w:sz w:val="22"/>
              </w:rPr>
            </w:pPr>
            <w:r w:rsidRPr="0024135A">
              <w:rPr>
                <w:i/>
                <w:color w:val="0070C0"/>
                <w:sz w:val="22"/>
              </w:rPr>
              <w:t xml:space="preserve">Gene drives </w:t>
            </w:r>
            <w:r w:rsidRPr="0024135A">
              <w:rPr>
                <w:i/>
                <w:sz w:val="22"/>
              </w:rPr>
              <w:t xml:space="preserve">that are expected to be geographically confined and not spread substantially beyond the </w:t>
            </w:r>
            <w:r w:rsidRPr="0024135A">
              <w:rPr>
                <w:i/>
                <w:color w:val="0070C0"/>
                <w:sz w:val="22"/>
              </w:rPr>
              <w:t>target population</w:t>
            </w:r>
            <w:r w:rsidRPr="0024135A">
              <w:rPr>
                <w:i/>
                <w:sz w:val="22"/>
              </w:rPr>
              <w:t xml:space="preserve"> or area. Also known as spatially restricted gene drives. Potential means to restrict spread include use of </w:t>
            </w:r>
            <w:proofErr w:type="gramStart"/>
            <w:r w:rsidRPr="0024135A">
              <w:rPr>
                <w:i/>
                <w:color w:val="0070C0"/>
                <w:sz w:val="22"/>
              </w:rPr>
              <w:t>high-threshold</w:t>
            </w:r>
            <w:proofErr w:type="gramEnd"/>
            <w:r w:rsidRPr="0024135A">
              <w:rPr>
                <w:i/>
                <w:color w:val="0070C0"/>
                <w:sz w:val="22"/>
              </w:rPr>
              <w:t xml:space="preserve"> drives </w:t>
            </w:r>
            <w:r w:rsidRPr="0024135A">
              <w:rPr>
                <w:i/>
                <w:sz w:val="22"/>
              </w:rPr>
              <w:t xml:space="preserve">or </w:t>
            </w:r>
            <w:r w:rsidRPr="0024135A">
              <w:rPr>
                <w:i/>
                <w:color w:val="0070C0"/>
                <w:sz w:val="22"/>
              </w:rPr>
              <w:t xml:space="preserve">self-limiting </w:t>
            </w:r>
            <w:r w:rsidRPr="0024135A">
              <w:rPr>
                <w:i/>
                <w:sz w:val="22"/>
              </w:rPr>
              <w:t>drives.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3597D04" w14:textId="2BD715EE" w:rsidR="00B05C91" w:rsidRPr="006A349B" w:rsidRDefault="00B05C91" w:rsidP="007E3334">
            <w:pPr>
              <w:pStyle w:val="NoSpacing"/>
              <w:spacing w:before="40" w:after="40"/>
              <w:rPr>
                <w:sz w:val="22"/>
                <w:szCs w:val="22"/>
              </w:rPr>
            </w:pPr>
            <w:r w:rsidRPr="006A349B">
              <w:rPr>
                <w:sz w:val="22"/>
                <w:szCs w:val="22"/>
                <w:lang w:val="en-GB"/>
              </w:rPr>
              <w:t xml:space="preserve">Adapted from: </w:t>
            </w:r>
            <w:proofErr w:type="spellStart"/>
            <w:r w:rsidRPr="006A349B">
              <w:rPr>
                <w:sz w:val="22"/>
                <w:szCs w:val="22"/>
                <w:lang w:val="en-GB"/>
              </w:rPr>
              <w:t>Alphey</w:t>
            </w:r>
            <w:proofErr w:type="spellEnd"/>
            <w:r w:rsidRPr="006A349B">
              <w:rPr>
                <w:sz w:val="22"/>
                <w:szCs w:val="22"/>
                <w:lang w:val="en-GB"/>
              </w:rPr>
              <w:t xml:space="preserve"> </w:t>
            </w:r>
            <w:r w:rsidR="000E1A16" w:rsidRPr="006A349B">
              <w:rPr>
                <w:sz w:val="22"/>
                <w:szCs w:val="22"/>
                <w:lang w:val="en-GB"/>
              </w:rPr>
              <w:t>and others,</w:t>
            </w:r>
            <w:r w:rsidRPr="006A349B">
              <w:rPr>
                <w:sz w:val="22"/>
                <w:szCs w:val="22"/>
                <w:lang w:val="en-GB"/>
              </w:rPr>
              <w:t xml:space="preserve"> 2020</w:t>
            </w:r>
          </w:p>
        </w:tc>
      </w:tr>
      <w:tr w:rsidR="00B05C91" w:rsidRPr="0024135A" w14:paraId="7DABEEA5"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134DA" w14:textId="77777777" w:rsidR="00B05C91" w:rsidRPr="0024135A" w:rsidRDefault="00B05C91" w:rsidP="007E3334">
            <w:pPr>
              <w:spacing w:before="40" w:after="40"/>
              <w:rPr>
                <w:i/>
                <w:i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593E4" w14:textId="77777777" w:rsidR="00B05C91" w:rsidRPr="0024135A" w:rsidRDefault="00B05C91" w:rsidP="007E3334">
            <w:pPr>
              <w:spacing w:before="40" w:after="40"/>
              <w:rPr>
                <w:i/>
                <w:iCs/>
                <w:color w:val="FF0000"/>
                <w:sz w:val="22"/>
                <w:highlight w:val="yellow"/>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1227860C" w14:textId="77777777" w:rsidR="00B05C91" w:rsidRPr="0024135A" w:rsidRDefault="00B05C91" w:rsidP="007E3334">
            <w:pPr>
              <w:spacing w:before="40" w:after="40"/>
              <w:rPr>
                <w:i/>
                <w:sz w:val="22"/>
              </w:rPr>
            </w:pPr>
            <w:r w:rsidRPr="0024135A">
              <w:rPr>
                <w:i/>
                <w:color w:val="000000" w:themeColor="text1"/>
                <w:sz w:val="22"/>
              </w:rPr>
              <w:t xml:space="preserve">Related definitions: </w:t>
            </w:r>
            <w:r w:rsidRPr="0024135A">
              <w:rPr>
                <w:i/>
                <w:color w:val="0070C0"/>
                <w:sz w:val="22"/>
              </w:rPr>
              <w:t>gene drive</w:t>
            </w:r>
            <w:r w:rsidRPr="0024135A">
              <w:rPr>
                <w:i/>
                <w:color w:val="000000" w:themeColor="text1"/>
                <w:sz w:val="22"/>
              </w:rPr>
              <w:t xml:space="preserve">, </w:t>
            </w:r>
            <w:r w:rsidRPr="0024135A">
              <w:rPr>
                <w:i/>
                <w:color w:val="0070C0"/>
                <w:sz w:val="22"/>
              </w:rPr>
              <w:t>high-threshold drives</w:t>
            </w:r>
            <w:r w:rsidRPr="0024135A">
              <w:rPr>
                <w:i/>
                <w:sz w:val="22"/>
              </w:rPr>
              <w:t xml:space="preserve">, </w:t>
            </w:r>
            <w:r w:rsidRPr="0024135A">
              <w:rPr>
                <w:i/>
                <w:color w:val="0070C0"/>
                <w:sz w:val="22"/>
              </w:rPr>
              <w:t>self-limiting</w:t>
            </w:r>
            <w:r w:rsidRPr="0024135A">
              <w:rPr>
                <w:i/>
                <w:sz w:val="22"/>
              </w:rPr>
              <w:t xml:space="preserve">, </w:t>
            </w:r>
            <w:r w:rsidRPr="0024135A">
              <w:rPr>
                <w:i/>
                <w:color w:val="0070C0"/>
                <w:sz w:val="22"/>
              </w:rPr>
              <w:t>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4E2346" w14:textId="77777777" w:rsidR="00B05C91" w:rsidRPr="0024135A" w:rsidRDefault="00B05C91" w:rsidP="007E3334">
            <w:pPr>
              <w:spacing w:before="40" w:after="40"/>
              <w:rPr>
                <w:sz w:val="22"/>
              </w:rPr>
            </w:pPr>
          </w:p>
        </w:tc>
      </w:tr>
      <w:tr w:rsidR="00B05C91" w:rsidRPr="0024135A" w14:paraId="4B270701"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7EF3550"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3EDD2431" w14:textId="77777777" w:rsidR="00B05C91" w:rsidRPr="0024135A" w:rsidRDefault="00B05C91" w:rsidP="007E3334">
            <w:pPr>
              <w:spacing w:before="40" w:after="40"/>
              <w:rPr>
                <w:i/>
                <w:iCs/>
                <w:sz w:val="22"/>
              </w:rPr>
            </w:pPr>
            <w:proofErr w:type="gramStart"/>
            <w:r w:rsidRPr="0024135A">
              <w:rPr>
                <w:i/>
                <w:iCs/>
                <w:sz w:val="22"/>
              </w:rPr>
              <w:t>Low-threshold</w:t>
            </w:r>
            <w:proofErr w:type="gramEnd"/>
          </w:p>
          <w:p w14:paraId="44C23561" w14:textId="77777777" w:rsidR="00B05C91" w:rsidRPr="0024135A" w:rsidRDefault="00B05C91" w:rsidP="007E3334">
            <w:pPr>
              <w:spacing w:before="40" w:after="40"/>
              <w:rPr>
                <w:i/>
                <w:iCs/>
                <w:sz w:val="22"/>
              </w:rPr>
            </w:pPr>
          </w:p>
          <w:p w14:paraId="6986B250" w14:textId="77777777" w:rsidR="00B05C91" w:rsidRPr="0024135A" w:rsidRDefault="00B05C91" w:rsidP="007E3334">
            <w:pPr>
              <w:spacing w:before="40" w:after="40"/>
              <w:rPr>
                <w:i/>
                <w:iCs/>
                <w:sz w:val="22"/>
                <w:lang w:val="en-US"/>
              </w:rPr>
            </w:pPr>
            <w:r w:rsidRPr="0024135A">
              <w:rPr>
                <w:i/>
                <w:iCs/>
                <w:sz w:val="22"/>
                <w:lang w:val="en-US"/>
              </w:rPr>
              <w:t>Suggested edit: low threshold drive</w:t>
            </w:r>
          </w:p>
          <w:p w14:paraId="6F738C5D"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EDCBBCE" w14:textId="77777777" w:rsidR="00B05C91" w:rsidRPr="0024135A" w:rsidRDefault="00B05C91" w:rsidP="007E3334">
            <w:pPr>
              <w:spacing w:before="40" w:after="40"/>
              <w:rPr>
                <w:i/>
                <w:color w:val="FF0000"/>
                <w:sz w:val="22"/>
              </w:rPr>
            </w:pPr>
            <w:r w:rsidRPr="0024135A">
              <w:rPr>
                <w:i/>
                <w:sz w:val="22"/>
              </w:rPr>
              <w:t xml:space="preserve">Modelling indicates that </w:t>
            </w:r>
            <w:r w:rsidRPr="0024135A">
              <w:rPr>
                <w:i/>
                <w:color w:val="0070C0"/>
                <w:sz w:val="22"/>
              </w:rPr>
              <w:t>gene drive</w:t>
            </w:r>
            <w:r w:rsidRPr="0024135A">
              <w:rPr>
                <w:i/>
                <w:sz w:val="22"/>
              </w:rPr>
              <w:t xml:space="preserve"> systems may have a threshold level, which refers to the ratio of gene-drive-bearing organisms to wild-type organisms that must be exceeded for the </w:t>
            </w:r>
            <w:r w:rsidRPr="0024135A">
              <w:rPr>
                <w:i/>
                <w:color w:val="0070C0"/>
                <w:sz w:val="22"/>
              </w:rPr>
              <w:t xml:space="preserve">gene drive </w:t>
            </w:r>
            <w:r w:rsidRPr="0024135A">
              <w:rPr>
                <w:i/>
                <w:sz w:val="22"/>
              </w:rPr>
              <w:t xml:space="preserve">to spread throughout a target population. For low-threshold </w:t>
            </w:r>
            <w:r w:rsidRPr="0024135A">
              <w:rPr>
                <w:i/>
                <w:sz w:val="22"/>
              </w:rPr>
              <w:lastRenderedPageBreak/>
              <w:t xml:space="preserve">drives, this ratio is relatively low (compare </w:t>
            </w:r>
            <w:r w:rsidRPr="0024135A">
              <w:rPr>
                <w:i/>
                <w:color w:val="0070C0"/>
                <w:sz w:val="22"/>
              </w:rPr>
              <w:t>high threshold drive</w:t>
            </w:r>
            <w:r w:rsidRPr="0024135A">
              <w:rPr>
                <w:i/>
                <w:sz w:val="22"/>
              </w:rPr>
              <w:t xml:space="preserve">), and in theory, a low initial release of gene-drive bearing individuals would be sufficient for the drive to spread throughout a large target population. Also known as threshold-independent drives, or </w:t>
            </w:r>
            <w:r w:rsidRPr="0024135A">
              <w:rPr>
                <w:i/>
                <w:color w:val="0070C0"/>
                <w:sz w:val="22"/>
              </w:rPr>
              <w:t>non-localized drives</w:t>
            </w:r>
            <w:r w:rsidRPr="0024135A">
              <w:rPr>
                <w:i/>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351D9698" w14:textId="757108C0" w:rsidR="00B05C91" w:rsidRPr="0024135A" w:rsidRDefault="00B05C91" w:rsidP="007E3334">
            <w:pPr>
              <w:spacing w:before="40" w:after="40"/>
              <w:rPr>
                <w:sz w:val="22"/>
              </w:rPr>
            </w:pPr>
            <w:r w:rsidRPr="0024135A">
              <w:rPr>
                <w:sz w:val="22"/>
              </w:rPr>
              <w:lastRenderedPageBreak/>
              <w:t xml:space="preserve">Combined definitions/text from: </w:t>
            </w:r>
            <w:proofErr w:type="spellStart"/>
            <w:r w:rsidRPr="0024135A">
              <w:rPr>
                <w:sz w:val="22"/>
              </w:rPr>
              <w:t>Alphey</w:t>
            </w:r>
            <w:proofErr w:type="spellEnd"/>
            <w:r w:rsidRPr="0024135A">
              <w:rPr>
                <w:sz w:val="22"/>
              </w:rPr>
              <w:t xml:space="preserve"> </w:t>
            </w:r>
            <w:r w:rsidR="000E1A16">
              <w:rPr>
                <w:sz w:val="22"/>
              </w:rPr>
              <w:t>and others,</w:t>
            </w:r>
            <w:r w:rsidRPr="0024135A">
              <w:rPr>
                <w:sz w:val="22"/>
              </w:rPr>
              <w:t xml:space="preserve"> 2020, AAS 2017</w:t>
            </w:r>
          </w:p>
        </w:tc>
      </w:tr>
      <w:tr w:rsidR="00B05C91" w:rsidRPr="0024135A" w14:paraId="4E5AD4EC"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49DA3"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BBF"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08E0FDCF" w14:textId="77777777" w:rsidR="00B05C91" w:rsidRPr="0024135A" w:rsidRDefault="00B05C91" w:rsidP="007E3334">
            <w:pPr>
              <w:spacing w:before="40" w:after="40"/>
              <w:rPr>
                <w:i/>
                <w:sz w:val="22"/>
              </w:rPr>
            </w:pPr>
            <w:r w:rsidRPr="0024135A">
              <w:rPr>
                <w:i/>
                <w:color w:val="000000" w:themeColor="text1"/>
                <w:sz w:val="22"/>
              </w:rPr>
              <w:t xml:space="preserve">Related definitions: </w:t>
            </w:r>
            <w:r w:rsidRPr="0024135A">
              <w:rPr>
                <w:i/>
                <w:color w:val="0070C0"/>
                <w:sz w:val="22"/>
              </w:rPr>
              <w:t>gene drive</w:t>
            </w:r>
            <w:r w:rsidRPr="0024135A">
              <w:rPr>
                <w:i/>
                <w:color w:val="000000" w:themeColor="text1"/>
                <w:sz w:val="22"/>
              </w:rPr>
              <w:t xml:space="preserve">, </w:t>
            </w:r>
            <w:r w:rsidRPr="0024135A">
              <w:rPr>
                <w:i/>
                <w:color w:val="0070C0"/>
                <w:sz w:val="22"/>
              </w:rPr>
              <w:t>high threshold drive</w:t>
            </w:r>
            <w:r w:rsidRPr="0024135A">
              <w:rPr>
                <w:i/>
                <w:sz w:val="22"/>
              </w:rPr>
              <w:t xml:space="preserve">, </w:t>
            </w:r>
            <w:r w:rsidRPr="0024135A">
              <w:rPr>
                <w:i/>
                <w:color w:val="0070C0"/>
                <w:sz w:val="22"/>
              </w:rPr>
              <w:t>non-localized  drive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5A57F" w14:textId="77777777" w:rsidR="00B05C91" w:rsidRPr="0024135A" w:rsidRDefault="00B05C91" w:rsidP="007E3334">
            <w:pPr>
              <w:spacing w:before="40" w:after="40"/>
              <w:rPr>
                <w:sz w:val="22"/>
              </w:rPr>
            </w:pPr>
          </w:p>
        </w:tc>
      </w:tr>
      <w:tr w:rsidR="00B05C91" w:rsidRPr="0024135A" w14:paraId="54AFAA04"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0DA74F22"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66938651" w14:textId="77777777" w:rsidR="00B05C91" w:rsidRPr="0024135A" w:rsidRDefault="00B05C91" w:rsidP="007E3334">
            <w:pPr>
              <w:spacing w:before="40" w:after="40"/>
              <w:rPr>
                <w:i/>
                <w:iCs/>
                <w:sz w:val="22"/>
              </w:rPr>
            </w:pPr>
            <w:r w:rsidRPr="0024135A">
              <w:rPr>
                <w:i/>
                <w:iCs/>
                <w:sz w:val="22"/>
              </w:rPr>
              <w:t>Measurement endpoints</w:t>
            </w:r>
          </w:p>
        </w:tc>
        <w:tc>
          <w:tcPr>
            <w:tcW w:w="3610" w:type="dxa"/>
            <w:tcBorders>
              <w:top w:val="single" w:sz="4" w:space="0" w:color="000000"/>
              <w:left w:val="single" w:sz="4" w:space="0" w:color="000000"/>
              <w:bottom w:val="single" w:sz="4" w:space="0" w:color="000000"/>
              <w:right w:val="single" w:sz="4" w:space="0" w:color="000000"/>
            </w:tcBorders>
            <w:hideMark/>
          </w:tcPr>
          <w:p w14:paraId="4494CFC1" w14:textId="77777777" w:rsidR="00B05C91" w:rsidRPr="0024135A" w:rsidRDefault="00B05C91" w:rsidP="007E3334">
            <w:pPr>
              <w:spacing w:before="40" w:after="40"/>
              <w:rPr>
                <w:i/>
                <w:strike/>
                <w:sz w:val="22"/>
              </w:rPr>
            </w:pPr>
            <w:r w:rsidRPr="0024135A">
              <w:rPr>
                <w:i/>
                <w:sz w:val="22"/>
              </w:rPr>
              <w:t xml:space="preserve">A quantifiable indicator of change in the </w:t>
            </w:r>
            <w:r w:rsidRPr="0024135A">
              <w:rPr>
                <w:i/>
                <w:color w:val="0070C0"/>
                <w:sz w:val="22"/>
              </w:rPr>
              <w:t xml:space="preserve">assessment endpoint </w:t>
            </w:r>
            <w:r w:rsidRPr="0024135A">
              <w:rPr>
                <w:i/>
                <w:sz w:val="22"/>
              </w:rPr>
              <w:t xml:space="preserve">and constitutes measurements of </w:t>
            </w:r>
            <w:r w:rsidRPr="0024135A">
              <w:rPr>
                <w:i/>
                <w:color w:val="0070C0"/>
                <w:sz w:val="22"/>
              </w:rPr>
              <w:t xml:space="preserve">hazard </w:t>
            </w:r>
            <w:r w:rsidRPr="0024135A">
              <w:rPr>
                <w:i/>
                <w:sz w:val="22"/>
              </w:rPr>
              <w:t>and exposure. Examples may include fitness assessment, sex ratio monitoring, and growth and density of species used as assessment endpoints.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BF30265" w14:textId="77777777" w:rsidR="00B05C91" w:rsidRPr="0024135A" w:rsidRDefault="00B05C91" w:rsidP="007E3334">
            <w:pPr>
              <w:spacing w:before="40" w:after="40"/>
              <w:rPr>
                <w:sz w:val="22"/>
              </w:rPr>
            </w:pPr>
            <w:r w:rsidRPr="0024135A">
              <w:rPr>
                <w:sz w:val="22"/>
              </w:rPr>
              <w:t xml:space="preserve">Proposed by </w:t>
            </w:r>
            <w:r w:rsidRPr="0024135A">
              <w:rPr>
                <w:iCs/>
                <w:sz w:val="22"/>
              </w:rPr>
              <w:t>drafting Group A – based on EFSA GMO Panel 2010</w:t>
            </w:r>
          </w:p>
        </w:tc>
      </w:tr>
      <w:tr w:rsidR="00B05C91" w:rsidRPr="0024135A" w14:paraId="085DDF44"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1A46AC"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631E9"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F85BA8B" w14:textId="77777777" w:rsidR="00B05C91" w:rsidRPr="0024135A" w:rsidRDefault="00B05C91" w:rsidP="007E3334">
            <w:pPr>
              <w:spacing w:before="40" w:after="40"/>
              <w:rPr>
                <w:i/>
                <w:iCs/>
                <w:sz w:val="22"/>
              </w:rPr>
            </w:pPr>
            <w:r w:rsidRPr="0024135A">
              <w:rPr>
                <w:i/>
                <w:color w:val="000000" w:themeColor="text1"/>
                <w:sz w:val="22"/>
              </w:rPr>
              <w:t xml:space="preserve">Related definitions: </w:t>
            </w:r>
            <w:r w:rsidRPr="0024135A">
              <w:rPr>
                <w:i/>
                <w:color w:val="0070C0"/>
                <w:sz w:val="22"/>
              </w:rPr>
              <w:t>assessment endpoint</w:t>
            </w:r>
            <w:r w:rsidRPr="0024135A">
              <w:rPr>
                <w:i/>
                <w:sz w:val="22"/>
              </w:rPr>
              <w:t xml:space="preserve">, </w:t>
            </w:r>
            <w:r w:rsidRPr="0024135A">
              <w:rPr>
                <w:i/>
                <w:color w:val="0070C0"/>
                <w:sz w:val="22"/>
              </w:rPr>
              <w:t xml:space="preserve"> hazard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524CEC" w14:textId="77777777" w:rsidR="00B05C91" w:rsidRPr="0024135A" w:rsidRDefault="00B05C91" w:rsidP="007E3334">
            <w:pPr>
              <w:spacing w:before="40" w:after="40"/>
              <w:rPr>
                <w:sz w:val="22"/>
              </w:rPr>
            </w:pPr>
          </w:p>
        </w:tc>
      </w:tr>
      <w:tr w:rsidR="00B05C91" w:rsidRPr="0024135A" w14:paraId="114E7C9B"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44AEBFA"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94B991C" w14:textId="77777777" w:rsidR="00B05C91" w:rsidRPr="0024135A" w:rsidRDefault="00B05C91" w:rsidP="007E3334">
            <w:pPr>
              <w:spacing w:before="40" w:after="40"/>
              <w:rPr>
                <w:i/>
                <w:iCs/>
                <w:color w:val="FF0000"/>
                <w:sz w:val="22"/>
              </w:rPr>
            </w:pPr>
            <w:r w:rsidRPr="0024135A">
              <w:rPr>
                <w:i/>
                <w:iCs/>
                <w:sz w:val="22"/>
              </w:rPr>
              <w:t>Modelling</w:t>
            </w:r>
          </w:p>
        </w:tc>
        <w:tc>
          <w:tcPr>
            <w:tcW w:w="3610" w:type="dxa"/>
            <w:tcBorders>
              <w:top w:val="single" w:sz="4" w:space="0" w:color="000000"/>
              <w:left w:val="single" w:sz="4" w:space="0" w:color="000000"/>
              <w:bottom w:val="single" w:sz="4" w:space="0" w:color="000000"/>
              <w:right w:val="single" w:sz="4" w:space="0" w:color="000000"/>
            </w:tcBorders>
            <w:hideMark/>
          </w:tcPr>
          <w:p w14:paraId="043D7EFF" w14:textId="538D6813" w:rsidR="00B05C91" w:rsidRPr="0024135A" w:rsidRDefault="00B05C91" w:rsidP="007E3334">
            <w:pPr>
              <w:spacing w:before="40" w:after="40"/>
              <w:rPr>
                <w:i/>
                <w:color w:val="000000" w:themeColor="text1"/>
                <w:sz w:val="22"/>
              </w:rPr>
            </w:pPr>
            <w:r w:rsidRPr="0024135A">
              <w:rPr>
                <w:i/>
                <w:color w:val="000000" w:themeColor="text1"/>
                <w:sz w:val="22"/>
              </w:rPr>
              <w:t xml:space="preserve">Mathematical modelling is a tool that may be utilised to predict </w:t>
            </w:r>
            <w:r w:rsidRPr="0024135A">
              <w:rPr>
                <w:i/>
                <w:color w:val="0070C0"/>
                <w:sz w:val="22"/>
              </w:rPr>
              <w:t xml:space="preserve">EGD- LMO </w:t>
            </w:r>
            <w:r w:rsidRPr="0024135A">
              <w:rPr>
                <w:i/>
                <w:color w:val="000000" w:themeColor="text1"/>
                <w:sz w:val="22"/>
              </w:rPr>
              <w:t xml:space="preserve">behaviour in the receiving environment to support </w:t>
            </w:r>
            <w:r w:rsidRPr="0024135A">
              <w:rPr>
                <w:i/>
                <w:color w:val="0070C0"/>
                <w:sz w:val="22"/>
              </w:rPr>
              <w:t>risk assessment</w:t>
            </w:r>
            <w:r w:rsidRPr="0024135A">
              <w:rPr>
                <w:i/>
                <w:color w:val="000000" w:themeColor="text1"/>
                <w:sz w:val="22"/>
              </w:rPr>
              <w:t>, e.g.</w:t>
            </w:r>
            <w:r w:rsidR="00051A02">
              <w:rPr>
                <w:i/>
                <w:color w:val="000000" w:themeColor="text1"/>
                <w:sz w:val="22"/>
              </w:rPr>
              <w:t>,</w:t>
            </w:r>
            <w:r w:rsidRPr="0024135A">
              <w:rPr>
                <w:i/>
                <w:color w:val="000000" w:themeColor="text1"/>
                <w:sz w:val="22"/>
              </w:rPr>
              <w:t xml:space="preserve"> simulation of the spread of a </w:t>
            </w:r>
            <w:r w:rsidRPr="0024135A">
              <w:rPr>
                <w:i/>
                <w:color w:val="0070C0"/>
                <w:sz w:val="22"/>
              </w:rPr>
              <w:t xml:space="preserve">gene drive </w:t>
            </w:r>
            <w:r w:rsidRPr="0024135A">
              <w:rPr>
                <w:i/>
                <w:color w:val="000000" w:themeColor="text1"/>
                <w:sz w:val="22"/>
              </w:rPr>
              <w:t xml:space="preserve">system in a wild population beyond the initial release site and estimation of the likelihood and impact of </w:t>
            </w:r>
            <w:r w:rsidRPr="0024135A">
              <w:rPr>
                <w:i/>
                <w:color w:val="0070C0"/>
                <w:sz w:val="22"/>
              </w:rPr>
              <w:t>hazards</w:t>
            </w:r>
            <w:r w:rsidRPr="0024135A">
              <w:rPr>
                <w:i/>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tcPr>
          <w:p w14:paraId="463DBC7A" w14:textId="77777777" w:rsidR="00B05C91" w:rsidRPr="0024135A" w:rsidRDefault="00B05C91" w:rsidP="007E3334">
            <w:pPr>
              <w:spacing w:before="40" w:after="40"/>
              <w:rPr>
                <w:sz w:val="22"/>
              </w:rPr>
            </w:pPr>
            <w:r w:rsidRPr="0024135A">
              <w:rPr>
                <w:sz w:val="22"/>
              </w:rPr>
              <w:t>Adapted from explanatory text in: WHO 2021a</w:t>
            </w:r>
          </w:p>
          <w:p w14:paraId="497464DE" w14:textId="77777777" w:rsidR="00B05C91" w:rsidRPr="0024135A" w:rsidRDefault="00B05C91" w:rsidP="007E3334">
            <w:pPr>
              <w:spacing w:before="40" w:after="40"/>
              <w:rPr>
                <w:sz w:val="22"/>
              </w:rPr>
            </w:pPr>
          </w:p>
        </w:tc>
      </w:tr>
      <w:tr w:rsidR="00B05C91" w:rsidRPr="0024135A" w14:paraId="3AF3073F"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F05A0"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79142"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C6C6B6A"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EGD- LMO</w:t>
            </w:r>
            <w:r w:rsidRPr="0024135A">
              <w:rPr>
                <w:i/>
                <w:sz w:val="22"/>
              </w:rPr>
              <w:t xml:space="preserve">, </w:t>
            </w:r>
            <w:r w:rsidRPr="0024135A">
              <w:rPr>
                <w:i/>
                <w:color w:val="0070C0"/>
                <w:sz w:val="22"/>
              </w:rPr>
              <w:t>gene drive</w:t>
            </w:r>
            <w:r w:rsidRPr="0024135A">
              <w:rPr>
                <w:i/>
                <w:sz w:val="22"/>
              </w:rPr>
              <w:t xml:space="preserve">, </w:t>
            </w:r>
            <w:r w:rsidRPr="0024135A">
              <w:rPr>
                <w:i/>
                <w:color w:val="0070C0"/>
                <w:sz w:val="22"/>
              </w:rPr>
              <w:t>risk assessment</w:t>
            </w:r>
            <w:r w:rsidRPr="0024135A">
              <w:rPr>
                <w:i/>
                <w:sz w:val="22"/>
              </w:rPr>
              <w:t xml:space="preserve">, </w:t>
            </w:r>
            <w:r w:rsidRPr="0024135A">
              <w:rPr>
                <w:i/>
                <w:color w:val="0070C0"/>
                <w:sz w:val="22"/>
              </w:rPr>
              <w:t>hazards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61A491" w14:textId="77777777" w:rsidR="00B05C91" w:rsidRPr="0024135A" w:rsidRDefault="00B05C91" w:rsidP="007E3334">
            <w:pPr>
              <w:spacing w:before="40" w:after="40"/>
              <w:rPr>
                <w:sz w:val="22"/>
              </w:rPr>
            </w:pPr>
          </w:p>
        </w:tc>
      </w:tr>
      <w:tr w:rsidR="00B05C91" w:rsidRPr="0024135A" w14:paraId="4313F88F"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869DB0C"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30052910" w14:textId="77777777" w:rsidR="00B05C91" w:rsidRPr="0024135A" w:rsidRDefault="00B05C91" w:rsidP="007E3334">
            <w:pPr>
              <w:spacing w:before="40" w:after="40"/>
              <w:rPr>
                <w:i/>
                <w:iCs/>
                <w:sz w:val="22"/>
              </w:rPr>
            </w:pPr>
            <w:r w:rsidRPr="0024135A">
              <w:rPr>
                <w:i/>
                <w:iCs/>
                <w:sz w:val="22"/>
              </w:rPr>
              <w:t>Monitoring</w:t>
            </w:r>
          </w:p>
        </w:tc>
        <w:tc>
          <w:tcPr>
            <w:tcW w:w="3610" w:type="dxa"/>
            <w:tcBorders>
              <w:top w:val="single" w:sz="4" w:space="0" w:color="000000"/>
              <w:left w:val="single" w:sz="4" w:space="0" w:color="000000"/>
              <w:bottom w:val="single" w:sz="4" w:space="0" w:color="000000"/>
              <w:right w:val="single" w:sz="4" w:space="0" w:color="000000"/>
            </w:tcBorders>
            <w:hideMark/>
          </w:tcPr>
          <w:p w14:paraId="51050C26"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Post-implementation monitoring may be utilised used as a </w:t>
            </w:r>
            <w:r w:rsidRPr="0024135A">
              <w:rPr>
                <w:i/>
                <w:color w:val="0070C0"/>
                <w:sz w:val="22"/>
              </w:rPr>
              <w:t xml:space="preserve">risk management </w:t>
            </w:r>
            <w:r w:rsidRPr="0024135A">
              <w:rPr>
                <w:i/>
                <w:color w:val="000000" w:themeColor="text1"/>
                <w:sz w:val="22"/>
              </w:rPr>
              <w:t xml:space="preserve">measure to address remaining uncertainties identified in the </w:t>
            </w:r>
            <w:r w:rsidRPr="0024135A">
              <w:rPr>
                <w:i/>
                <w:color w:val="0070C0"/>
                <w:sz w:val="22"/>
              </w:rPr>
              <w:t>risk assessment</w:t>
            </w:r>
            <w:r w:rsidRPr="0024135A">
              <w:rPr>
                <w:i/>
                <w:color w:val="000000" w:themeColor="text1"/>
                <w:sz w:val="22"/>
              </w:rPr>
              <w:t xml:space="preserve">, and/or confirm at the operational level that the conclusions of previous </w:t>
            </w:r>
            <w:r w:rsidRPr="0024135A">
              <w:rPr>
                <w:i/>
                <w:color w:val="0070C0"/>
                <w:sz w:val="22"/>
              </w:rPr>
              <w:t xml:space="preserve">risk assessments </w:t>
            </w:r>
            <w:r w:rsidRPr="0024135A">
              <w:rPr>
                <w:i/>
                <w:color w:val="000000" w:themeColor="text1"/>
                <w:sz w:val="22"/>
              </w:rPr>
              <w:t>were accurate.</w:t>
            </w:r>
          </w:p>
        </w:tc>
        <w:tc>
          <w:tcPr>
            <w:tcW w:w="2742" w:type="dxa"/>
            <w:vMerge w:val="restart"/>
            <w:tcBorders>
              <w:top w:val="single" w:sz="4" w:space="0" w:color="000000"/>
              <w:left w:val="single" w:sz="4" w:space="0" w:color="000000"/>
              <w:bottom w:val="single" w:sz="4" w:space="0" w:color="000000"/>
              <w:right w:val="single" w:sz="4" w:space="0" w:color="000000"/>
            </w:tcBorders>
          </w:tcPr>
          <w:p w14:paraId="49AFF6A1" w14:textId="77777777" w:rsidR="00B05C91" w:rsidRPr="0024135A" w:rsidRDefault="00B05C91" w:rsidP="007E3334">
            <w:pPr>
              <w:spacing w:before="40" w:after="40"/>
              <w:rPr>
                <w:sz w:val="22"/>
              </w:rPr>
            </w:pPr>
            <w:r w:rsidRPr="0024135A">
              <w:rPr>
                <w:sz w:val="22"/>
              </w:rPr>
              <w:t>Adapted from: WHO 2021a</w:t>
            </w:r>
          </w:p>
          <w:p w14:paraId="7E955CBF" w14:textId="77777777" w:rsidR="00B05C91" w:rsidRPr="0024135A" w:rsidRDefault="00B05C91" w:rsidP="007E3334">
            <w:pPr>
              <w:spacing w:before="40" w:after="40"/>
              <w:rPr>
                <w:sz w:val="22"/>
              </w:rPr>
            </w:pPr>
          </w:p>
        </w:tc>
      </w:tr>
      <w:tr w:rsidR="00B05C91" w:rsidRPr="0024135A" w14:paraId="183CE8CE"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335273"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EEF112"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18A343F1" w14:textId="77777777" w:rsidR="00B05C91" w:rsidRPr="0024135A" w:rsidRDefault="00B05C91" w:rsidP="007E3334">
            <w:pPr>
              <w:spacing w:before="40" w:after="40"/>
              <w:rPr>
                <w:i/>
                <w:sz w:val="22"/>
              </w:rPr>
            </w:pPr>
            <w:r w:rsidRPr="0024135A">
              <w:rPr>
                <w:i/>
                <w:color w:val="000000" w:themeColor="text1"/>
                <w:sz w:val="22"/>
              </w:rPr>
              <w:t>Related definitions:</w:t>
            </w:r>
            <w:r w:rsidRPr="0024135A">
              <w:rPr>
                <w:i/>
                <w:sz w:val="22"/>
              </w:rPr>
              <w:t xml:space="preserve"> </w:t>
            </w:r>
            <w:r w:rsidRPr="0024135A">
              <w:rPr>
                <w:i/>
                <w:color w:val="0070C0"/>
                <w:sz w:val="22"/>
              </w:rPr>
              <w:t>risk assessment</w:t>
            </w:r>
            <w:r w:rsidRPr="0024135A">
              <w:rPr>
                <w:i/>
                <w:sz w:val="22"/>
              </w:rPr>
              <w:t xml:space="preserve">, </w:t>
            </w:r>
            <w:r w:rsidRPr="0024135A">
              <w:rPr>
                <w:i/>
                <w:color w:val="0070C0"/>
                <w:sz w:val="22"/>
              </w:rPr>
              <w:t>risk management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722687" w14:textId="77777777" w:rsidR="00B05C91" w:rsidRPr="0024135A" w:rsidRDefault="00B05C91" w:rsidP="007E3334">
            <w:pPr>
              <w:spacing w:before="40" w:after="40"/>
              <w:rPr>
                <w:sz w:val="22"/>
              </w:rPr>
            </w:pPr>
          </w:p>
        </w:tc>
      </w:tr>
      <w:tr w:rsidR="00B05C91" w:rsidRPr="0024135A" w14:paraId="28CEBD01" w14:textId="77777777" w:rsidTr="007D4B64">
        <w:tc>
          <w:tcPr>
            <w:tcW w:w="395" w:type="dxa"/>
            <w:tcBorders>
              <w:top w:val="single" w:sz="4" w:space="0" w:color="000000"/>
              <w:left w:val="single" w:sz="4" w:space="0" w:color="000000"/>
              <w:bottom w:val="single" w:sz="4" w:space="0" w:color="000000"/>
              <w:right w:val="single" w:sz="4" w:space="0" w:color="000000"/>
            </w:tcBorders>
          </w:tcPr>
          <w:p w14:paraId="73BBDF8E"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097C37AF" w14:textId="77777777" w:rsidR="00B05C91" w:rsidRPr="0024135A" w:rsidRDefault="00B05C91" w:rsidP="007E3334">
            <w:pPr>
              <w:spacing w:before="40" w:after="40"/>
              <w:rPr>
                <w:i/>
                <w:iCs/>
                <w:sz w:val="22"/>
              </w:rPr>
            </w:pPr>
            <w:r w:rsidRPr="0024135A">
              <w:rPr>
                <w:i/>
                <w:iCs/>
                <w:sz w:val="22"/>
              </w:rPr>
              <w:t>Mosquitoes</w:t>
            </w:r>
          </w:p>
        </w:tc>
        <w:tc>
          <w:tcPr>
            <w:tcW w:w="3610" w:type="dxa"/>
            <w:tcBorders>
              <w:top w:val="single" w:sz="4" w:space="0" w:color="000000"/>
              <w:left w:val="single" w:sz="4" w:space="0" w:color="000000"/>
              <w:bottom w:val="single" w:sz="4" w:space="0" w:color="000000"/>
              <w:right w:val="single" w:sz="4" w:space="0" w:color="000000"/>
            </w:tcBorders>
          </w:tcPr>
          <w:p w14:paraId="7D70FA08" w14:textId="77777777" w:rsidR="00B05C91" w:rsidRPr="0024135A" w:rsidRDefault="00B05C91" w:rsidP="007E3334">
            <w:pPr>
              <w:spacing w:before="40" w:after="40"/>
              <w:rPr>
                <w:i/>
                <w:sz w:val="22"/>
              </w:rPr>
            </w:pPr>
            <w:r w:rsidRPr="0024135A">
              <w:rPr>
                <w:i/>
                <w:sz w:val="22"/>
              </w:rPr>
              <w:t>A common holometabolous insect found in a diverse range of environments on all continents except for Antarctica. Mosquitoes have four distinct life stages: egg, larva, pupae, and adult. The juvenile phase is strictly aquatic, with eggs laid on or near a water source. Once pupae are fully developed, adult mosquitoes emerge at the water surface, and soon after are mature and capable of flight and mating.</w:t>
            </w:r>
          </w:p>
          <w:p w14:paraId="7234ED5B" w14:textId="77777777" w:rsidR="00B05C91" w:rsidRPr="0024135A" w:rsidRDefault="00B05C91" w:rsidP="007E3334">
            <w:pPr>
              <w:spacing w:before="40" w:after="40"/>
              <w:rPr>
                <w:i/>
                <w:sz w:val="22"/>
              </w:rPr>
            </w:pPr>
          </w:p>
          <w:p w14:paraId="73829DFD" w14:textId="77777777" w:rsidR="00B05C91" w:rsidRPr="0024135A" w:rsidRDefault="00B05C91" w:rsidP="007E3334">
            <w:pPr>
              <w:spacing w:before="40" w:after="40"/>
              <w:rPr>
                <w:i/>
                <w:sz w:val="22"/>
              </w:rPr>
            </w:pPr>
            <w:r w:rsidRPr="0024135A">
              <w:rPr>
                <w:i/>
                <w:sz w:val="22"/>
              </w:rPr>
              <w:t xml:space="preserve">Adult male and female mosquitoes will feed on plant-based sugars, and females of certain species will seek a blood meal as it contains the requisite nutrients for egg development. </w:t>
            </w:r>
          </w:p>
          <w:p w14:paraId="74F3DC55" w14:textId="77777777" w:rsidR="00B05C91" w:rsidRPr="0024135A" w:rsidRDefault="00B05C91" w:rsidP="007E3334">
            <w:pPr>
              <w:spacing w:before="40" w:after="40"/>
              <w:rPr>
                <w:i/>
                <w:sz w:val="22"/>
              </w:rPr>
            </w:pPr>
          </w:p>
          <w:p w14:paraId="4A589899" w14:textId="1A6F4A85" w:rsidR="00B05C91" w:rsidRPr="0024135A" w:rsidRDefault="00B05C91" w:rsidP="007E3334">
            <w:pPr>
              <w:spacing w:before="40" w:after="40"/>
              <w:rPr>
                <w:i/>
                <w:sz w:val="22"/>
              </w:rPr>
            </w:pPr>
            <w:r w:rsidRPr="0024135A">
              <w:rPr>
                <w:i/>
                <w:sz w:val="22"/>
              </w:rPr>
              <w:t>Certain species of mosquito are vectors of diseases, e.g.</w:t>
            </w:r>
            <w:r w:rsidR="00051A02">
              <w:rPr>
                <w:i/>
                <w:sz w:val="22"/>
              </w:rPr>
              <w:t>,</w:t>
            </w:r>
            <w:r w:rsidRPr="0024135A">
              <w:rPr>
                <w:i/>
                <w:sz w:val="22"/>
              </w:rPr>
              <w:t xml:space="preserve"> malaria is a parasitic infection transmitted by </w:t>
            </w:r>
            <w:r w:rsidRPr="0024135A">
              <w:rPr>
                <w:i/>
                <w:sz w:val="22"/>
                <w:shd w:val="clear" w:color="auto" w:fill="FFFFFF"/>
              </w:rPr>
              <w:t>Anopheline mosquitoes, and Aedes mosquitoes are vectors of dengue, chikungunya, Zika and yellow fever</w:t>
            </w:r>
            <w:r w:rsidRPr="0024135A">
              <w:rPr>
                <w:i/>
                <w:sz w:val="22"/>
              </w:rPr>
              <w:t xml:space="preserve">. </w:t>
            </w:r>
          </w:p>
        </w:tc>
        <w:tc>
          <w:tcPr>
            <w:tcW w:w="2742" w:type="dxa"/>
            <w:tcBorders>
              <w:top w:val="single" w:sz="4" w:space="0" w:color="000000"/>
              <w:left w:val="single" w:sz="4" w:space="0" w:color="000000"/>
              <w:bottom w:val="single" w:sz="4" w:space="0" w:color="000000"/>
              <w:right w:val="single" w:sz="4" w:space="0" w:color="000000"/>
            </w:tcBorders>
          </w:tcPr>
          <w:p w14:paraId="43E2F8D4" w14:textId="77777777" w:rsidR="00B05C91" w:rsidRPr="0024135A" w:rsidRDefault="00B05C91" w:rsidP="007E3334">
            <w:pPr>
              <w:spacing w:before="40" w:after="40"/>
              <w:rPr>
                <w:sz w:val="22"/>
              </w:rPr>
            </w:pPr>
            <w:r w:rsidRPr="0024135A">
              <w:rPr>
                <w:sz w:val="22"/>
              </w:rPr>
              <w:t>Information combined from multiple sources:</w:t>
            </w:r>
          </w:p>
          <w:p w14:paraId="7570AF49" w14:textId="77777777" w:rsidR="00B05C91" w:rsidRPr="0024135A" w:rsidRDefault="00B05C91" w:rsidP="007E3334">
            <w:pPr>
              <w:spacing w:before="40" w:after="40"/>
              <w:rPr>
                <w:sz w:val="22"/>
              </w:rPr>
            </w:pPr>
          </w:p>
          <w:p w14:paraId="7F016E4A" w14:textId="77777777" w:rsidR="00B05C91" w:rsidRPr="0024135A" w:rsidRDefault="00B05C91" w:rsidP="007E3334">
            <w:pPr>
              <w:spacing w:before="40" w:after="40"/>
              <w:rPr>
                <w:sz w:val="22"/>
              </w:rPr>
            </w:pPr>
            <w:r w:rsidRPr="0024135A">
              <w:rPr>
                <w:sz w:val="22"/>
              </w:rPr>
              <w:t>Hawkes and Hopkins 2022</w:t>
            </w:r>
          </w:p>
          <w:p w14:paraId="74F106F0" w14:textId="77777777" w:rsidR="00B05C91" w:rsidRPr="0024135A" w:rsidRDefault="00B05C91" w:rsidP="007E3334">
            <w:pPr>
              <w:spacing w:before="40" w:after="40"/>
              <w:rPr>
                <w:sz w:val="22"/>
              </w:rPr>
            </w:pPr>
          </w:p>
          <w:p w14:paraId="5DA42158" w14:textId="77777777" w:rsidR="00B05C91" w:rsidRPr="0024135A" w:rsidRDefault="00B05C91" w:rsidP="007E3334">
            <w:pPr>
              <w:spacing w:before="40" w:after="40"/>
              <w:rPr>
                <w:sz w:val="22"/>
              </w:rPr>
            </w:pPr>
            <w:r w:rsidRPr="0024135A">
              <w:rPr>
                <w:sz w:val="22"/>
              </w:rPr>
              <w:t>OECD 2018</w:t>
            </w:r>
          </w:p>
          <w:p w14:paraId="7CA0060E" w14:textId="77777777" w:rsidR="00B05C91" w:rsidRPr="0024135A" w:rsidRDefault="00B05C91" w:rsidP="007E3334">
            <w:pPr>
              <w:spacing w:before="40" w:after="40"/>
              <w:rPr>
                <w:sz w:val="22"/>
              </w:rPr>
            </w:pPr>
          </w:p>
          <w:p w14:paraId="2215462B" w14:textId="77777777" w:rsidR="00B05C91" w:rsidRPr="0024135A" w:rsidRDefault="00B05C91" w:rsidP="007E3334">
            <w:pPr>
              <w:spacing w:before="40" w:after="40"/>
              <w:rPr>
                <w:sz w:val="22"/>
              </w:rPr>
            </w:pPr>
            <w:r w:rsidRPr="0024135A">
              <w:rPr>
                <w:sz w:val="22"/>
              </w:rPr>
              <w:t>WHO website:</w:t>
            </w:r>
          </w:p>
          <w:p w14:paraId="2531957F" w14:textId="77777777" w:rsidR="00B05C91" w:rsidRPr="0024135A" w:rsidRDefault="00B05C91" w:rsidP="007E3334">
            <w:pPr>
              <w:spacing w:before="40" w:after="40"/>
              <w:rPr>
                <w:sz w:val="22"/>
              </w:rPr>
            </w:pPr>
            <w:r w:rsidRPr="0024135A">
              <w:rPr>
                <w:sz w:val="22"/>
              </w:rPr>
              <w:t xml:space="preserve">“Vector-borne diseases” </w:t>
            </w:r>
            <w:hyperlink r:id="rId48" w:history="1">
              <w:r w:rsidRPr="0024135A">
                <w:rPr>
                  <w:rStyle w:val="Hyperlink"/>
                  <w:rFonts w:eastAsia="Arial"/>
                  <w:sz w:val="22"/>
                </w:rPr>
                <w:t>https://www.who.int/news-room/fact-sheets/detail/vector-borne-diseases</w:t>
              </w:r>
            </w:hyperlink>
            <w:r w:rsidRPr="0024135A">
              <w:rPr>
                <w:sz w:val="22"/>
              </w:rPr>
              <w:t xml:space="preserve"> </w:t>
            </w:r>
          </w:p>
          <w:p w14:paraId="7A40F39D" w14:textId="77777777" w:rsidR="00B05C91" w:rsidRPr="0024135A" w:rsidRDefault="00B05C91" w:rsidP="007E3334">
            <w:pPr>
              <w:spacing w:before="40" w:after="40"/>
              <w:rPr>
                <w:sz w:val="22"/>
              </w:rPr>
            </w:pPr>
          </w:p>
        </w:tc>
      </w:tr>
      <w:tr w:rsidR="00B05C91" w:rsidRPr="0024135A" w14:paraId="5A539F3D"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E35A9A7"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0BBA40CA" w14:textId="77777777" w:rsidR="00B05C91" w:rsidRPr="0024135A" w:rsidRDefault="00B05C91" w:rsidP="007E3334">
            <w:pPr>
              <w:spacing w:before="40" w:after="40"/>
              <w:rPr>
                <w:i/>
                <w:iCs/>
                <w:sz w:val="22"/>
                <w:lang w:val="en-US"/>
              </w:rPr>
            </w:pPr>
            <w:r w:rsidRPr="0024135A">
              <w:rPr>
                <w:i/>
                <w:iCs/>
                <w:sz w:val="22"/>
                <w:lang w:val="en-US"/>
              </w:rPr>
              <w:t>Non – localized EGD in target population</w:t>
            </w:r>
          </w:p>
          <w:p w14:paraId="0354460D" w14:textId="77777777" w:rsidR="00B05C91" w:rsidRPr="0024135A" w:rsidRDefault="00B05C91" w:rsidP="007E3334">
            <w:pPr>
              <w:spacing w:before="40" w:after="40"/>
              <w:rPr>
                <w:i/>
                <w:iCs/>
                <w:color w:val="FF0000"/>
                <w:sz w:val="22"/>
                <w:lang w:val="en-US"/>
              </w:rPr>
            </w:pPr>
          </w:p>
          <w:p w14:paraId="53100AD5" w14:textId="77777777" w:rsidR="00B05C91" w:rsidRPr="0024135A" w:rsidRDefault="00B05C91" w:rsidP="007E3334">
            <w:pPr>
              <w:spacing w:before="40" w:after="40"/>
              <w:rPr>
                <w:i/>
                <w:iCs/>
                <w:sz w:val="22"/>
                <w:lang w:val="en-US"/>
              </w:rPr>
            </w:pPr>
            <w:r w:rsidRPr="0024135A">
              <w:rPr>
                <w:i/>
                <w:iCs/>
                <w:sz w:val="22"/>
                <w:lang w:val="en-US"/>
              </w:rPr>
              <w:t>Suggested edit: non-localized drive</w:t>
            </w:r>
          </w:p>
          <w:p w14:paraId="297C6A5E" w14:textId="77777777" w:rsidR="00B05C91" w:rsidRPr="0024135A" w:rsidRDefault="00B05C91" w:rsidP="007E3334">
            <w:pPr>
              <w:spacing w:before="40" w:after="40"/>
              <w:rPr>
                <w:i/>
                <w:iCs/>
                <w:color w:val="FF0000"/>
                <w:sz w:val="22"/>
              </w:rPr>
            </w:pPr>
          </w:p>
          <w:p w14:paraId="25097297"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67DC78B" w14:textId="77777777" w:rsidR="00B05C91" w:rsidRPr="0024135A" w:rsidRDefault="00B05C91" w:rsidP="007E3334">
            <w:pPr>
              <w:spacing w:before="40" w:after="40"/>
              <w:rPr>
                <w:i/>
                <w:color w:val="000000" w:themeColor="text1"/>
                <w:sz w:val="22"/>
              </w:rPr>
            </w:pPr>
            <w:r w:rsidRPr="0024135A">
              <w:rPr>
                <w:i/>
                <w:color w:val="0070C0"/>
                <w:sz w:val="22"/>
              </w:rPr>
              <w:t xml:space="preserve">Gene drives </w:t>
            </w:r>
            <w:r w:rsidRPr="0024135A">
              <w:rPr>
                <w:i/>
                <w:sz w:val="22"/>
              </w:rPr>
              <w:t xml:space="preserve">that are expected to </w:t>
            </w:r>
            <w:r w:rsidRPr="0024135A">
              <w:rPr>
                <w:i/>
                <w:color w:val="000000" w:themeColor="text1"/>
                <w:sz w:val="22"/>
              </w:rPr>
              <w:t xml:space="preserve">spread widely through interbreeding populations of the target species (compare </w:t>
            </w:r>
            <w:r w:rsidRPr="0024135A">
              <w:rPr>
                <w:i/>
                <w:color w:val="0070C0"/>
                <w:sz w:val="22"/>
              </w:rPr>
              <w:t>localized drive</w:t>
            </w:r>
            <w:r w:rsidRPr="0024135A">
              <w:rPr>
                <w:i/>
                <w:color w:val="000000" w:themeColor="text1"/>
                <w:sz w:val="22"/>
              </w:rPr>
              <w:t xml:space="preserve">). Types of gene drives that are likely to be non-localising include </w:t>
            </w:r>
            <w:proofErr w:type="gramStart"/>
            <w:r w:rsidRPr="0024135A">
              <w:rPr>
                <w:i/>
                <w:color w:val="0070C0"/>
                <w:sz w:val="22"/>
              </w:rPr>
              <w:t>low-threshold</w:t>
            </w:r>
            <w:proofErr w:type="gramEnd"/>
            <w:r w:rsidRPr="0024135A">
              <w:rPr>
                <w:i/>
                <w:color w:val="0070C0"/>
                <w:sz w:val="22"/>
              </w:rPr>
              <w:t xml:space="preserve"> drives </w:t>
            </w:r>
            <w:r w:rsidRPr="0024135A">
              <w:rPr>
                <w:i/>
                <w:sz w:val="22"/>
              </w:rPr>
              <w:t xml:space="preserve">and </w:t>
            </w:r>
            <w:r w:rsidRPr="0024135A">
              <w:rPr>
                <w:i/>
                <w:color w:val="0070C0"/>
                <w:sz w:val="22"/>
              </w:rPr>
              <w:t xml:space="preserve">self-sustaining </w:t>
            </w:r>
            <w:r w:rsidRPr="0024135A">
              <w:rPr>
                <w:i/>
                <w:sz w:val="22"/>
              </w:rPr>
              <w:t>drives.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525D24A5" w14:textId="0C699DEC" w:rsidR="00B05C91" w:rsidRPr="006A349B" w:rsidRDefault="00B05C91" w:rsidP="007E3334">
            <w:pPr>
              <w:pStyle w:val="NoSpacing"/>
              <w:spacing w:before="40" w:after="40"/>
              <w:rPr>
                <w:sz w:val="22"/>
                <w:szCs w:val="22"/>
              </w:rPr>
            </w:pPr>
            <w:r w:rsidRPr="006A349B">
              <w:rPr>
                <w:sz w:val="22"/>
                <w:szCs w:val="22"/>
                <w:lang w:val="en-GB"/>
              </w:rPr>
              <w:t xml:space="preserve">Adapted from: WHO 2021a, </w:t>
            </w:r>
            <w:proofErr w:type="spellStart"/>
            <w:r w:rsidRPr="006A349B">
              <w:rPr>
                <w:sz w:val="22"/>
                <w:szCs w:val="22"/>
                <w:lang w:val="en-GB"/>
              </w:rPr>
              <w:t>Alphey</w:t>
            </w:r>
            <w:proofErr w:type="spellEnd"/>
            <w:r w:rsidRPr="006A349B">
              <w:rPr>
                <w:sz w:val="22"/>
                <w:szCs w:val="22"/>
                <w:lang w:val="en-GB"/>
              </w:rPr>
              <w:t xml:space="preserve"> </w:t>
            </w:r>
            <w:r w:rsidR="002B4E85" w:rsidRPr="006A349B">
              <w:rPr>
                <w:sz w:val="22"/>
                <w:szCs w:val="22"/>
                <w:lang w:val="en-GB"/>
              </w:rPr>
              <w:t xml:space="preserve">and others, </w:t>
            </w:r>
            <w:r w:rsidRPr="006A349B">
              <w:rPr>
                <w:sz w:val="22"/>
                <w:szCs w:val="22"/>
                <w:lang w:val="en-GB"/>
              </w:rPr>
              <w:t xml:space="preserve"> 2020</w:t>
            </w:r>
          </w:p>
        </w:tc>
      </w:tr>
      <w:tr w:rsidR="00B05C91" w:rsidRPr="0024135A" w14:paraId="00711D92"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10C412"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EC95E"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26C00B65" w14:textId="77777777" w:rsidR="00B05C91" w:rsidRPr="0024135A" w:rsidRDefault="00B05C91" w:rsidP="007E3334">
            <w:pPr>
              <w:spacing w:before="40" w:after="40"/>
              <w:rPr>
                <w:i/>
                <w:color w:val="000000" w:themeColor="text1"/>
                <w:sz w:val="22"/>
              </w:rPr>
            </w:pPr>
            <w:r w:rsidRPr="0024135A">
              <w:rPr>
                <w:i/>
                <w:iCs/>
                <w:sz w:val="22"/>
              </w:rPr>
              <w:t xml:space="preserve">Related definitions: </w:t>
            </w:r>
            <w:r w:rsidRPr="0024135A">
              <w:rPr>
                <w:i/>
                <w:iCs/>
                <w:color w:val="0070C0"/>
                <w:sz w:val="22"/>
              </w:rPr>
              <w:t>gene drives</w:t>
            </w:r>
            <w:r w:rsidRPr="0024135A">
              <w:rPr>
                <w:i/>
                <w:iCs/>
                <w:sz w:val="22"/>
              </w:rPr>
              <w:t xml:space="preserve">, </w:t>
            </w:r>
            <w:r w:rsidRPr="0024135A">
              <w:rPr>
                <w:i/>
                <w:color w:val="0070C0"/>
                <w:sz w:val="22"/>
              </w:rPr>
              <w:t>low-threshold drive</w:t>
            </w:r>
            <w:r w:rsidRPr="0024135A">
              <w:rPr>
                <w:i/>
                <w:color w:val="000000" w:themeColor="text1"/>
                <w:sz w:val="22"/>
              </w:rPr>
              <w:t xml:space="preserve">, </w:t>
            </w:r>
            <w:r w:rsidRPr="0024135A">
              <w:rPr>
                <w:i/>
                <w:color w:val="0070C0"/>
                <w:sz w:val="22"/>
              </w:rPr>
              <w:t>localized drive</w:t>
            </w:r>
            <w:r w:rsidRPr="0024135A">
              <w:rPr>
                <w:i/>
                <w:sz w:val="22"/>
              </w:rPr>
              <w:t xml:space="preserve">, </w:t>
            </w:r>
            <w:r w:rsidRPr="0024135A">
              <w:rPr>
                <w:i/>
                <w:color w:val="0070C0"/>
                <w:sz w:val="22"/>
              </w:rPr>
              <w:t>self-sustaining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1D911" w14:textId="77777777" w:rsidR="00B05C91" w:rsidRPr="0024135A" w:rsidRDefault="00B05C91" w:rsidP="007E3334">
            <w:pPr>
              <w:spacing w:before="40" w:after="40"/>
              <w:rPr>
                <w:sz w:val="22"/>
              </w:rPr>
            </w:pPr>
          </w:p>
        </w:tc>
      </w:tr>
      <w:tr w:rsidR="00B05C91" w:rsidRPr="0024135A" w14:paraId="38D0ED19" w14:textId="77777777" w:rsidTr="007D4B64">
        <w:trPr>
          <w:trHeight w:val="7568"/>
        </w:trPr>
        <w:tc>
          <w:tcPr>
            <w:tcW w:w="395" w:type="dxa"/>
            <w:vMerge w:val="restart"/>
            <w:tcBorders>
              <w:top w:val="single" w:sz="4" w:space="0" w:color="000000"/>
              <w:left w:val="single" w:sz="4" w:space="0" w:color="000000"/>
              <w:bottom w:val="single" w:sz="4" w:space="0" w:color="000000"/>
              <w:right w:val="single" w:sz="4" w:space="0" w:color="000000"/>
            </w:tcBorders>
          </w:tcPr>
          <w:p w14:paraId="0E882CF4"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93147FD" w14:textId="7CE4B36A" w:rsidR="00B05C91" w:rsidRPr="0024135A" w:rsidRDefault="00B05C91" w:rsidP="007E3334">
            <w:pPr>
              <w:spacing w:before="40" w:after="40"/>
              <w:rPr>
                <w:i/>
                <w:iCs/>
                <w:sz w:val="22"/>
              </w:rPr>
            </w:pPr>
            <w:r w:rsidRPr="0024135A">
              <w:rPr>
                <w:i/>
                <w:iCs/>
                <w:sz w:val="22"/>
              </w:rPr>
              <w:t>Open release trial</w:t>
            </w:r>
          </w:p>
        </w:tc>
        <w:tc>
          <w:tcPr>
            <w:tcW w:w="3610" w:type="dxa"/>
            <w:tcBorders>
              <w:top w:val="single" w:sz="4" w:space="0" w:color="000000"/>
              <w:left w:val="single" w:sz="4" w:space="0" w:color="000000"/>
              <w:bottom w:val="single" w:sz="4" w:space="0" w:color="000000"/>
              <w:right w:val="single" w:sz="4" w:space="0" w:color="000000"/>
            </w:tcBorders>
          </w:tcPr>
          <w:p w14:paraId="12A36E7F"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The development pathway defined for a living modified mosquito (see </w:t>
            </w:r>
            <w:r w:rsidRPr="0024135A">
              <w:rPr>
                <w:i/>
                <w:color w:val="0070C0"/>
                <w:sz w:val="22"/>
              </w:rPr>
              <w:t>living modified organism</w:t>
            </w:r>
            <w:r w:rsidRPr="0024135A">
              <w:rPr>
                <w:i/>
                <w:color w:val="000000" w:themeColor="text1"/>
                <w:sz w:val="22"/>
              </w:rPr>
              <w:t xml:space="preserve">) containing an </w:t>
            </w:r>
            <w:r w:rsidRPr="0024135A">
              <w:rPr>
                <w:i/>
                <w:color w:val="0070C0"/>
                <w:sz w:val="22"/>
              </w:rPr>
              <w:t xml:space="preserve">engineered gene drive </w:t>
            </w:r>
            <w:r w:rsidRPr="0024135A">
              <w:rPr>
                <w:i/>
                <w:color w:val="000000" w:themeColor="text1"/>
                <w:sz w:val="22"/>
              </w:rPr>
              <w:t xml:space="preserve">includes studies in open release field trials. These are likely to involve a series of sequential trials of increasing size, duration and complexity, conducted at a single site or multiple sites. The trials will aim to collect data including entomological and epidemiological efficacy, dispersal, trait behaviour and ecological interactions. Potential ecological confinement measures include </w:t>
            </w:r>
            <w:r w:rsidRPr="0024135A">
              <w:rPr>
                <w:i/>
                <w:iCs/>
                <w:sz w:val="22"/>
              </w:rPr>
              <w:t>geographical/spatial and/or climatic isolation.</w:t>
            </w:r>
            <w:r w:rsidRPr="0024135A">
              <w:rPr>
                <w:i/>
                <w:color w:val="000000" w:themeColor="text1"/>
                <w:sz w:val="22"/>
              </w:rPr>
              <w:t xml:space="preserve">  </w:t>
            </w:r>
          </w:p>
          <w:p w14:paraId="22D2B519" w14:textId="77777777" w:rsidR="00B05C91" w:rsidRPr="0024135A" w:rsidRDefault="00B05C91" w:rsidP="007E3334">
            <w:pPr>
              <w:spacing w:before="40" w:after="40"/>
              <w:rPr>
                <w:i/>
                <w:color w:val="000000" w:themeColor="text1"/>
                <w:sz w:val="22"/>
              </w:rPr>
            </w:pPr>
          </w:p>
          <w:p w14:paraId="087A4FB2"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Initial small scale releases are expected to focus on assessing the biological and functional activity of the </w:t>
            </w:r>
            <w:r w:rsidRPr="0024135A">
              <w:rPr>
                <w:i/>
                <w:color w:val="0070C0"/>
                <w:sz w:val="22"/>
              </w:rPr>
              <w:t>EGD-LMO</w:t>
            </w:r>
            <w:r w:rsidRPr="0024135A">
              <w:rPr>
                <w:i/>
                <w:color w:val="000000" w:themeColor="text1"/>
                <w:sz w:val="22"/>
              </w:rPr>
              <w:t>, including its effect on nontarget organisms and the ecosystem.</w:t>
            </w:r>
          </w:p>
        </w:tc>
        <w:tc>
          <w:tcPr>
            <w:tcW w:w="2742" w:type="dxa"/>
            <w:vMerge w:val="restart"/>
            <w:tcBorders>
              <w:top w:val="single" w:sz="4" w:space="0" w:color="000000"/>
              <w:left w:val="single" w:sz="4" w:space="0" w:color="000000"/>
              <w:bottom w:val="single" w:sz="4" w:space="0" w:color="000000"/>
              <w:right w:val="single" w:sz="4" w:space="0" w:color="000000"/>
            </w:tcBorders>
          </w:tcPr>
          <w:p w14:paraId="5750260F" w14:textId="77777777" w:rsidR="00B05C91" w:rsidRPr="0024135A" w:rsidRDefault="00B05C91" w:rsidP="007E3334">
            <w:pPr>
              <w:spacing w:before="40" w:after="40"/>
              <w:rPr>
                <w:sz w:val="22"/>
              </w:rPr>
            </w:pPr>
          </w:p>
        </w:tc>
      </w:tr>
      <w:tr w:rsidR="00B05C91" w:rsidRPr="0024135A" w14:paraId="4D2E1972" w14:textId="77777777" w:rsidTr="00B05C91">
        <w:trPr>
          <w:trHeight w:val="16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49992"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44671"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7AF0CB5"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For an </w:t>
            </w:r>
            <w:r w:rsidRPr="0024135A">
              <w:rPr>
                <w:i/>
                <w:color w:val="0070C0"/>
                <w:sz w:val="22"/>
              </w:rPr>
              <w:t xml:space="preserve">EGD-LMO </w:t>
            </w:r>
            <w:r w:rsidRPr="0024135A">
              <w:rPr>
                <w:i/>
                <w:sz w:val="22"/>
              </w:rPr>
              <w:t xml:space="preserve">intended for a public health intervention, large scale releases may focus on evaluating </w:t>
            </w:r>
            <w:r w:rsidRPr="0024135A">
              <w:rPr>
                <w:i/>
                <w:color w:val="000000" w:themeColor="text1"/>
                <w:sz w:val="22"/>
              </w:rPr>
              <w:t>infection and/or disease in human populations.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7434F" w14:textId="77777777" w:rsidR="00B05C91" w:rsidRPr="0024135A" w:rsidRDefault="00B05C91" w:rsidP="007E3334">
            <w:pPr>
              <w:spacing w:before="40" w:after="40"/>
              <w:rPr>
                <w:sz w:val="22"/>
              </w:rPr>
            </w:pPr>
          </w:p>
        </w:tc>
      </w:tr>
      <w:tr w:rsidR="00B05C91" w:rsidRPr="0024135A" w14:paraId="5FC6BE66"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7C930BE4"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303C3618" w14:textId="77777777" w:rsidR="00B05C91" w:rsidRPr="0024135A" w:rsidRDefault="00B05C91" w:rsidP="007E3334">
            <w:pPr>
              <w:spacing w:before="40" w:after="40"/>
              <w:rPr>
                <w:i/>
                <w:iCs/>
                <w:sz w:val="22"/>
              </w:rPr>
            </w:pPr>
            <w:r w:rsidRPr="0024135A">
              <w:rPr>
                <w:i/>
                <w:iCs/>
                <w:sz w:val="22"/>
              </w:rPr>
              <w:t>Over-replication mechanisms</w:t>
            </w:r>
          </w:p>
        </w:tc>
        <w:tc>
          <w:tcPr>
            <w:tcW w:w="3610" w:type="dxa"/>
            <w:tcBorders>
              <w:top w:val="single" w:sz="4" w:space="0" w:color="000000"/>
              <w:left w:val="single" w:sz="4" w:space="0" w:color="000000"/>
              <w:bottom w:val="single" w:sz="4" w:space="0" w:color="000000"/>
              <w:right w:val="single" w:sz="4" w:space="0" w:color="000000"/>
            </w:tcBorders>
            <w:hideMark/>
          </w:tcPr>
          <w:p w14:paraId="10F411C3"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A </w:t>
            </w:r>
            <w:r w:rsidRPr="0024135A">
              <w:rPr>
                <w:i/>
                <w:color w:val="0070C0"/>
                <w:sz w:val="22"/>
              </w:rPr>
              <w:t xml:space="preserve">gene drive </w:t>
            </w:r>
            <w:r w:rsidRPr="0024135A">
              <w:rPr>
                <w:i/>
                <w:color w:val="000000" w:themeColor="text1"/>
                <w:sz w:val="22"/>
              </w:rPr>
              <w:t>mechanism in which the transgenic construct biases its transmission by replicating more often than other genes. Homing endonuclease genes are reported to achieve drive using this mechanism.</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7E5A0D8C" w14:textId="4ADC1710" w:rsidR="00B05C91" w:rsidRPr="006A349B" w:rsidRDefault="00B05C91" w:rsidP="007E3334">
            <w:pPr>
              <w:pStyle w:val="NoSpacing"/>
              <w:spacing w:before="40" w:after="40"/>
              <w:rPr>
                <w:sz w:val="22"/>
                <w:szCs w:val="22"/>
              </w:rPr>
            </w:pPr>
            <w:r w:rsidRPr="006A349B">
              <w:rPr>
                <w:sz w:val="22"/>
                <w:szCs w:val="22"/>
                <w:lang w:val="en-GB"/>
              </w:rPr>
              <w:t xml:space="preserve">Adapted from: MacFarlane </w:t>
            </w:r>
            <w:r w:rsidR="002B4E85" w:rsidRPr="006A349B">
              <w:rPr>
                <w:sz w:val="22"/>
                <w:szCs w:val="22"/>
                <w:lang w:val="en-GB"/>
              </w:rPr>
              <w:t>and others,</w:t>
            </w:r>
            <w:r w:rsidRPr="006A349B">
              <w:rPr>
                <w:sz w:val="22"/>
                <w:szCs w:val="22"/>
                <w:lang w:val="en-GB"/>
              </w:rPr>
              <w:t xml:space="preserve"> 2023, WHO 2021a</w:t>
            </w:r>
          </w:p>
        </w:tc>
      </w:tr>
      <w:tr w:rsidR="00B05C91" w:rsidRPr="0024135A" w14:paraId="752D5046"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8349B6"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FB238"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5054E5C9" w14:textId="77777777" w:rsidR="00B05C91" w:rsidRPr="0024135A" w:rsidRDefault="00B05C91" w:rsidP="007E3334">
            <w:pPr>
              <w:spacing w:before="40" w:after="40"/>
              <w:rPr>
                <w:i/>
                <w:color w:val="000000" w:themeColor="text1"/>
                <w:sz w:val="22"/>
              </w:rPr>
            </w:pPr>
            <w:r w:rsidRPr="0024135A">
              <w:rPr>
                <w:i/>
                <w:iCs/>
                <w:sz w:val="22"/>
              </w:rPr>
              <w:t xml:space="preserve">Related definition: </w:t>
            </w:r>
            <w:r w:rsidRPr="0024135A">
              <w:rPr>
                <w:i/>
                <w:iCs/>
                <w:color w:val="0070C0"/>
                <w:sz w:val="22"/>
              </w:rPr>
              <w:t>gene drive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028E2" w14:textId="77777777" w:rsidR="00B05C91" w:rsidRPr="0024135A" w:rsidRDefault="00B05C91" w:rsidP="007E3334">
            <w:pPr>
              <w:spacing w:before="40" w:after="40"/>
              <w:rPr>
                <w:sz w:val="22"/>
              </w:rPr>
            </w:pPr>
          </w:p>
        </w:tc>
      </w:tr>
      <w:tr w:rsidR="00B05C91" w:rsidRPr="0024135A" w14:paraId="61181CB8"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66D7607"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055DA44" w14:textId="77777777" w:rsidR="00B05C91" w:rsidRPr="0024135A" w:rsidRDefault="00B05C91" w:rsidP="007E3334">
            <w:pPr>
              <w:spacing w:before="40" w:after="40"/>
              <w:rPr>
                <w:i/>
                <w:iCs/>
                <w:color w:val="FF0000"/>
                <w:sz w:val="22"/>
              </w:rPr>
            </w:pPr>
            <w:r w:rsidRPr="0024135A">
              <w:rPr>
                <w:i/>
                <w:iCs/>
                <w:sz w:val="22"/>
              </w:rPr>
              <w:t>Pathways to harm</w:t>
            </w:r>
          </w:p>
        </w:tc>
        <w:tc>
          <w:tcPr>
            <w:tcW w:w="3610" w:type="dxa"/>
            <w:tcBorders>
              <w:top w:val="single" w:sz="4" w:space="0" w:color="000000"/>
              <w:left w:val="single" w:sz="4" w:space="0" w:color="000000"/>
              <w:bottom w:val="single" w:sz="4" w:space="0" w:color="000000"/>
              <w:right w:val="single" w:sz="4" w:space="0" w:color="000000"/>
            </w:tcBorders>
            <w:hideMark/>
          </w:tcPr>
          <w:p w14:paraId="48A30F83"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Describe the scientifically plausible and necessary sequence of steps for a </w:t>
            </w:r>
            <w:r w:rsidRPr="0024135A">
              <w:rPr>
                <w:i/>
                <w:color w:val="0070C0"/>
                <w:sz w:val="22"/>
              </w:rPr>
              <w:t xml:space="preserve">harm </w:t>
            </w:r>
            <w:r w:rsidRPr="0024135A">
              <w:rPr>
                <w:i/>
                <w:sz w:val="22"/>
              </w:rPr>
              <w:t xml:space="preserve">to be realised. </w:t>
            </w:r>
            <w:r w:rsidRPr="0024135A">
              <w:rPr>
                <w:i/>
                <w:iCs/>
                <w:sz w:val="22"/>
              </w:rPr>
              <w:t xml:space="preserve">These pathways </w:t>
            </w:r>
            <w:r w:rsidRPr="0024135A">
              <w:rPr>
                <w:i/>
                <w:iCs/>
                <w:sz w:val="22"/>
              </w:rPr>
              <w:lastRenderedPageBreak/>
              <w:t xml:space="preserve">are constructed during the </w:t>
            </w:r>
            <w:r w:rsidRPr="0024135A">
              <w:rPr>
                <w:i/>
                <w:iCs/>
                <w:color w:val="0070C0"/>
                <w:sz w:val="22"/>
              </w:rPr>
              <w:t xml:space="preserve">problem formulation </w:t>
            </w:r>
            <w:r w:rsidRPr="0024135A">
              <w:rPr>
                <w:i/>
                <w:iCs/>
                <w:sz w:val="22"/>
              </w:rPr>
              <w:t>process.</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3296DFE5" w14:textId="77777777" w:rsidR="00B05C91" w:rsidRPr="0024135A" w:rsidRDefault="00B05C91" w:rsidP="007E3334">
            <w:pPr>
              <w:spacing w:before="40" w:after="40"/>
              <w:rPr>
                <w:sz w:val="22"/>
              </w:rPr>
            </w:pPr>
            <w:r w:rsidRPr="0024135A">
              <w:rPr>
                <w:sz w:val="22"/>
              </w:rPr>
              <w:lastRenderedPageBreak/>
              <w:t>Adapted from: EFSA 2020, OECD 2023</w:t>
            </w:r>
          </w:p>
        </w:tc>
      </w:tr>
      <w:tr w:rsidR="00B05C91" w:rsidRPr="0024135A" w14:paraId="5C42E6F4"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2B873"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B0C69"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6580310" w14:textId="77777777" w:rsidR="00B05C91" w:rsidRPr="0024135A" w:rsidRDefault="00B05C91" w:rsidP="007E3334">
            <w:pPr>
              <w:spacing w:before="40" w:after="40"/>
              <w:rPr>
                <w:i/>
                <w:iCs/>
                <w:sz w:val="22"/>
              </w:rPr>
            </w:pPr>
            <w:r w:rsidRPr="0024135A">
              <w:rPr>
                <w:i/>
                <w:iCs/>
                <w:sz w:val="22"/>
              </w:rPr>
              <w:t xml:space="preserve">Related definitions: </w:t>
            </w:r>
            <w:r w:rsidRPr="0024135A">
              <w:rPr>
                <w:i/>
                <w:iCs/>
                <w:color w:val="0070C0"/>
                <w:sz w:val="22"/>
              </w:rPr>
              <w:t>harm</w:t>
            </w:r>
            <w:r w:rsidRPr="0024135A">
              <w:rPr>
                <w:i/>
                <w:iCs/>
                <w:sz w:val="22"/>
              </w:rPr>
              <w:t xml:space="preserve">, </w:t>
            </w:r>
            <w:r w:rsidRPr="0024135A">
              <w:rPr>
                <w:i/>
                <w:iCs/>
                <w:color w:val="0070C0"/>
                <w:sz w:val="22"/>
              </w:rPr>
              <w:t>problem formulation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A84BC" w14:textId="77777777" w:rsidR="00B05C91" w:rsidRPr="0024135A" w:rsidRDefault="00B05C91" w:rsidP="007E3334">
            <w:pPr>
              <w:spacing w:before="40" w:after="40"/>
              <w:rPr>
                <w:sz w:val="22"/>
              </w:rPr>
            </w:pPr>
          </w:p>
        </w:tc>
      </w:tr>
      <w:tr w:rsidR="00B05C91" w:rsidRPr="0024135A" w14:paraId="5E9C2166" w14:textId="77777777" w:rsidTr="007D4B64">
        <w:trPr>
          <w:trHeight w:val="4512"/>
        </w:trPr>
        <w:tc>
          <w:tcPr>
            <w:tcW w:w="395" w:type="dxa"/>
            <w:vMerge w:val="restart"/>
            <w:tcBorders>
              <w:top w:val="single" w:sz="4" w:space="0" w:color="000000"/>
              <w:left w:val="single" w:sz="4" w:space="0" w:color="000000"/>
              <w:bottom w:val="single" w:sz="4" w:space="0" w:color="000000"/>
              <w:right w:val="single" w:sz="4" w:space="0" w:color="000000"/>
            </w:tcBorders>
          </w:tcPr>
          <w:p w14:paraId="0DA3037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41C9E558" w14:textId="77777777" w:rsidR="00B05C91" w:rsidRPr="0024135A" w:rsidRDefault="00B05C91" w:rsidP="007E3334">
            <w:pPr>
              <w:spacing w:before="40" w:after="40"/>
              <w:rPr>
                <w:i/>
                <w:iCs/>
                <w:sz w:val="22"/>
              </w:rPr>
            </w:pPr>
            <w:r w:rsidRPr="0024135A">
              <w:rPr>
                <w:i/>
                <w:iCs/>
                <w:sz w:val="22"/>
              </w:rPr>
              <w:t>Population modification/</w:t>
            </w:r>
          </w:p>
          <w:p w14:paraId="7970425F" w14:textId="77777777" w:rsidR="00B05C91" w:rsidRPr="0024135A" w:rsidRDefault="00B05C91" w:rsidP="007E3334">
            <w:pPr>
              <w:spacing w:before="40" w:after="40"/>
              <w:rPr>
                <w:i/>
                <w:iCs/>
                <w:sz w:val="22"/>
              </w:rPr>
            </w:pPr>
            <w:r w:rsidRPr="0024135A">
              <w:rPr>
                <w:i/>
                <w:iCs/>
                <w:sz w:val="22"/>
              </w:rPr>
              <w:t xml:space="preserve">Modification of target population </w:t>
            </w:r>
          </w:p>
          <w:p w14:paraId="62AF3BCF" w14:textId="77777777" w:rsidR="00B05C91" w:rsidRPr="0024135A" w:rsidRDefault="00B05C91" w:rsidP="007E3334">
            <w:pPr>
              <w:spacing w:before="40" w:after="40"/>
              <w:rPr>
                <w:i/>
                <w:iCs/>
                <w:sz w:val="22"/>
              </w:rPr>
            </w:pPr>
            <w:r w:rsidRPr="0024135A">
              <w:rPr>
                <w:i/>
                <w:iCs/>
                <w:sz w:val="22"/>
              </w:rPr>
              <w:t>(both terms requested)</w:t>
            </w:r>
          </w:p>
        </w:tc>
        <w:tc>
          <w:tcPr>
            <w:tcW w:w="3610" w:type="dxa"/>
            <w:tcBorders>
              <w:top w:val="single" w:sz="4" w:space="0" w:color="000000"/>
              <w:left w:val="single" w:sz="4" w:space="0" w:color="000000"/>
              <w:bottom w:val="single" w:sz="4" w:space="0" w:color="000000"/>
              <w:right w:val="single" w:sz="4" w:space="0" w:color="000000"/>
            </w:tcBorders>
          </w:tcPr>
          <w:p w14:paraId="7796536E" w14:textId="77777777" w:rsidR="00B05C91" w:rsidRPr="0024135A" w:rsidRDefault="00B05C91" w:rsidP="007E3334">
            <w:pPr>
              <w:spacing w:before="40" w:after="40"/>
              <w:rPr>
                <w:sz w:val="22"/>
              </w:rPr>
            </w:pPr>
            <w:r w:rsidRPr="0024135A">
              <w:rPr>
                <w:sz w:val="22"/>
              </w:rPr>
              <w:t>Option – specific to vectors</w:t>
            </w:r>
          </w:p>
          <w:p w14:paraId="5D0B9DFE" w14:textId="77777777" w:rsidR="00B05C91" w:rsidRPr="0024135A" w:rsidRDefault="00B05C91" w:rsidP="007E3334">
            <w:pPr>
              <w:spacing w:before="40" w:after="40"/>
              <w:rPr>
                <w:i/>
                <w:iCs/>
                <w:sz w:val="22"/>
              </w:rPr>
            </w:pPr>
            <w:r w:rsidRPr="0024135A">
              <w:rPr>
                <w:i/>
                <w:iCs/>
                <w:sz w:val="22"/>
              </w:rPr>
              <w:t>Strategies that target vector competence with the intent to reduce the inherent ability of individual vectors to transmit a given pathogen. May also be referred to as "population replacement", “conversion", or “alteration”.</w:t>
            </w:r>
          </w:p>
          <w:p w14:paraId="21B8FD01" w14:textId="77777777" w:rsidR="00B05C91" w:rsidRPr="0024135A" w:rsidRDefault="00B05C91" w:rsidP="007E3334">
            <w:pPr>
              <w:spacing w:before="40" w:after="40"/>
              <w:rPr>
                <w:i/>
                <w:iCs/>
                <w:sz w:val="22"/>
              </w:rPr>
            </w:pPr>
          </w:p>
          <w:p w14:paraId="50CEE023" w14:textId="77777777" w:rsidR="00B05C91" w:rsidRPr="0024135A" w:rsidRDefault="00B05C91" w:rsidP="007E3334">
            <w:pPr>
              <w:spacing w:before="40" w:after="40"/>
              <w:rPr>
                <w:sz w:val="22"/>
              </w:rPr>
            </w:pPr>
            <w:r w:rsidRPr="0024135A">
              <w:rPr>
                <w:sz w:val="22"/>
              </w:rPr>
              <w:t>Option – broader alternative</w:t>
            </w:r>
          </w:p>
          <w:p w14:paraId="2B797136" w14:textId="77777777" w:rsidR="00B05C91" w:rsidRPr="0024135A" w:rsidRDefault="00B05C91" w:rsidP="007E3334">
            <w:pPr>
              <w:spacing w:before="40" w:after="40"/>
              <w:rPr>
                <w:i/>
                <w:iCs/>
                <w:sz w:val="22"/>
              </w:rPr>
            </w:pPr>
            <w:r w:rsidRPr="0024135A">
              <w:rPr>
                <w:i/>
                <w:iCs/>
                <w:sz w:val="22"/>
              </w:rPr>
              <w:t xml:space="preserve">The spread of a genetic element that causes the genotype of a </w:t>
            </w:r>
            <w:r w:rsidRPr="0024135A">
              <w:rPr>
                <w:i/>
                <w:iCs/>
                <w:color w:val="0070C0"/>
                <w:sz w:val="22"/>
              </w:rPr>
              <w:t xml:space="preserve">target population </w:t>
            </w:r>
            <w:r w:rsidRPr="0024135A">
              <w:rPr>
                <w:i/>
                <w:iCs/>
                <w:sz w:val="22"/>
              </w:rPr>
              <w:t>to change.</w:t>
            </w:r>
          </w:p>
        </w:tc>
        <w:tc>
          <w:tcPr>
            <w:tcW w:w="2742" w:type="dxa"/>
            <w:vMerge w:val="restart"/>
            <w:tcBorders>
              <w:top w:val="single" w:sz="4" w:space="0" w:color="000000"/>
              <w:left w:val="single" w:sz="4" w:space="0" w:color="000000"/>
              <w:bottom w:val="single" w:sz="4" w:space="0" w:color="000000"/>
              <w:right w:val="single" w:sz="4" w:space="0" w:color="000000"/>
            </w:tcBorders>
          </w:tcPr>
          <w:p w14:paraId="6CF8FDEE" w14:textId="786DA0B8" w:rsidR="00B05C91" w:rsidRPr="0024135A" w:rsidRDefault="00B05C91" w:rsidP="007E3334">
            <w:pPr>
              <w:spacing w:before="40" w:after="40"/>
              <w:rPr>
                <w:sz w:val="22"/>
              </w:rPr>
            </w:pPr>
            <w:r w:rsidRPr="0024135A">
              <w:rPr>
                <w:sz w:val="22"/>
              </w:rPr>
              <w:t xml:space="preserve">Adapted from: WHO 2021a and </w:t>
            </w:r>
            <w:proofErr w:type="spellStart"/>
            <w:r w:rsidRPr="0024135A">
              <w:rPr>
                <w:sz w:val="22"/>
              </w:rPr>
              <w:t>Alphey</w:t>
            </w:r>
            <w:proofErr w:type="spellEnd"/>
            <w:r w:rsidRPr="0024135A">
              <w:rPr>
                <w:sz w:val="22"/>
              </w:rPr>
              <w:t xml:space="preserve"> </w:t>
            </w:r>
            <w:r w:rsidR="002B4E85">
              <w:rPr>
                <w:sz w:val="22"/>
              </w:rPr>
              <w:t>and others,</w:t>
            </w:r>
            <w:r w:rsidRPr="0024135A">
              <w:rPr>
                <w:sz w:val="22"/>
              </w:rPr>
              <w:t xml:space="preserve"> 2020</w:t>
            </w:r>
          </w:p>
          <w:p w14:paraId="27328115" w14:textId="77777777" w:rsidR="00B05C91" w:rsidRPr="0024135A" w:rsidRDefault="00B05C91" w:rsidP="007E3334">
            <w:pPr>
              <w:spacing w:before="40" w:after="40"/>
              <w:rPr>
                <w:sz w:val="22"/>
              </w:rPr>
            </w:pPr>
          </w:p>
          <w:p w14:paraId="578ED294" w14:textId="77777777" w:rsidR="00B05C91" w:rsidRPr="0024135A" w:rsidRDefault="00B05C91" w:rsidP="007E3334">
            <w:pPr>
              <w:spacing w:before="40" w:after="40"/>
              <w:rPr>
                <w:sz w:val="22"/>
              </w:rPr>
            </w:pPr>
          </w:p>
          <w:p w14:paraId="1D314A57" w14:textId="77777777" w:rsidR="00B05C91" w:rsidRPr="0024135A" w:rsidRDefault="00B05C91" w:rsidP="007E3334">
            <w:pPr>
              <w:spacing w:before="40" w:after="40"/>
              <w:rPr>
                <w:sz w:val="22"/>
              </w:rPr>
            </w:pPr>
          </w:p>
          <w:p w14:paraId="06FDA587" w14:textId="77777777" w:rsidR="00B05C91" w:rsidRPr="0024135A" w:rsidRDefault="00B05C91" w:rsidP="007E3334">
            <w:pPr>
              <w:spacing w:before="40" w:after="40"/>
              <w:rPr>
                <w:sz w:val="22"/>
              </w:rPr>
            </w:pPr>
          </w:p>
          <w:p w14:paraId="4BC3EF2E" w14:textId="77777777" w:rsidR="00B05C91" w:rsidRPr="0024135A" w:rsidRDefault="00B05C91" w:rsidP="007E3334">
            <w:pPr>
              <w:spacing w:before="40" w:after="40"/>
              <w:rPr>
                <w:sz w:val="22"/>
              </w:rPr>
            </w:pPr>
          </w:p>
          <w:p w14:paraId="36BB87F6" w14:textId="77777777" w:rsidR="00B05C91" w:rsidRPr="0024135A" w:rsidRDefault="00B05C91" w:rsidP="007E3334">
            <w:pPr>
              <w:spacing w:before="40" w:after="40"/>
              <w:rPr>
                <w:sz w:val="22"/>
              </w:rPr>
            </w:pPr>
          </w:p>
          <w:p w14:paraId="535BB073" w14:textId="77777777" w:rsidR="00B05C91" w:rsidRPr="0024135A" w:rsidRDefault="00B05C91" w:rsidP="007E3334">
            <w:pPr>
              <w:spacing w:before="40" w:after="40"/>
              <w:rPr>
                <w:sz w:val="22"/>
              </w:rPr>
            </w:pPr>
          </w:p>
          <w:p w14:paraId="7F8CFB93" w14:textId="77777777" w:rsidR="00B05C91" w:rsidRPr="0024135A" w:rsidRDefault="00B05C91" w:rsidP="007E3334">
            <w:pPr>
              <w:spacing w:before="40" w:after="40"/>
              <w:rPr>
                <w:sz w:val="22"/>
              </w:rPr>
            </w:pPr>
            <w:r w:rsidRPr="0024135A">
              <w:rPr>
                <w:sz w:val="22"/>
              </w:rPr>
              <w:t>Adapted from: NASEM 2016</w:t>
            </w:r>
          </w:p>
        </w:tc>
      </w:tr>
      <w:tr w:rsidR="00B05C91" w:rsidRPr="0024135A" w14:paraId="1B625FFB" w14:textId="77777777" w:rsidTr="00B05C91">
        <w:trPr>
          <w:trHeight w:val="45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BA2E95"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9CC84"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5A47BB3E" w14:textId="77777777" w:rsidR="00B05C91" w:rsidRPr="0024135A" w:rsidRDefault="00B05C91" w:rsidP="007E3334">
            <w:pPr>
              <w:spacing w:before="40" w:after="40"/>
              <w:rPr>
                <w:sz w:val="22"/>
              </w:rPr>
            </w:pPr>
            <w:r w:rsidRPr="0024135A">
              <w:rPr>
                <w:i/>
                <w:iCs/>
                <w:sz w:val="22"/>
              </w:rPr>
              <w:t xml:space="preserve">Related definition: </w:t>
            </w:r>
            <w:r w:rsidRPr="0024135A">
              <w:rPr>
                <w:i/>
                <w:iCs/>
                <w:color w:val="0070C0"/>
                <w:sz w:val="22"/>
              </w:rPr>
              <w:t>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72AD2" w14:textId="77777777" w:rsidR="00B05C91" w:rsidRPr="0024135A" w:rsidRDefault="00B05C91" w:rsidP="007E3334">
            <w:pPr>
              <w:spacing w:before="40" w:after="40"/>
              <w:rPr>
                <w:sz w:val="22"/>
              </w:rPr>
            </w:pPr>
          </w:p>
        </w:tc>
      </w:tr>
      <w:tr w:rsidR="00B05C91" w:rsidRPr="0024135A" w14:paraId="293A0668" w14:textId="77777777" w:rsidTr="004743E4">
        <w:trPr>
          <w:trHeight w:val="4131"/>
        </w:trPr>
        <w:tc>
          <w:tcPr>
            <w:tcW w:w="395" w:type="dxa"/>
            <w:tcBorders>
              <w:top w:val="single" w:sz="4" w:space="0" w:color="000000"/>
              <w:left w:val="single" w:sz="4" w:space="0" w:color="000000"/>
              <w:bottom w:val="single" w:sz="4" w:space="0" w:color="000000"/>
              <w:right w:val="single" w:sz="4" w:space="0" w:color="000000"/>
            </w:tcBorders>
          </w:tcPr>
          <w:p w14:paraId="2808E1AC"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77C653E1" w14:textId="77777777" w:rsidR="00B05C91" w:rsidRPr="0024135A" w:rsidRDefault="00B05C91" w:rsidP="007E3334">
            <w:pPr>
              <w:spacing w:before="40" w:after="40"/>
              <w:rPr>
                <w:i/>
                <w:iCs/>
                <w:sz w:val="22"/>
              </w:rPr>
            </w:pPr>
            <w:r w:rsidRPr="0024135A">
              <w:rPr>
                <w:i/>
                <w:iCs/>
                <w:sz w:val="22"/>
              </w:rPr>
              <w:t xml:space="preserve">Population suppression/ Suppression of target population </w:t>
            </w:r>
          </w:p>
          <w:p w14:paraId="0E8CDB1F" w14:textId="77777777" w:rsidR="00B05C91" w:rsidRPr="0024135A" w:rsidRDefault="00B05C91" w:rsidP="007E3334">
            <w:pPr>
              <w:spacing w:before="40" w:after="40"/>
              <w:rPr>
                <w:i/>
                <w:iCs/>
                <w:sz w:val="22"/>
              </w:rPr>
            </w:pPr>
            <w:r w:rsidRPr="0024135A">
              <w:rPr>
                <w:i/>
                <w:iCs/>
                <w:sz w:val="22"/>
              </w:rPr>
              <w:t>(both terms requested)</w:t>
            </w:r>
          </w:p>
        </w:tc>
        <w:tc>
          <w:tcPr>
            <w:tcW w:w="3610" w:type="dxa"/>
            <w:tcBorders>
              <w:top w:val="single" w:sz="4" w:space="0" w:color="000000"/>
              <w:left w:val="single" w:sz="4" w:space="0" w:color="000000"/>
              <w:bottom w:val="single" w:sz="4" w:space="0" w:color="000000"/>
              <w:right w:val="single" w:sz="4" w:space="0" w:color="000000"/>
            </w:tcBorders>
          </w:tcPr>
          <w:p w14:paraId="4CBEFBD1" w14:textId="77777777" w:rsidR="00B05C91" w:rsidRPr="0024135A" w:rsidRDefault="00B05C91" w:rsidP="007E3334">
            <w:pPr>
              <w:spacing w:before="40" w:after="40"/>
              <w:rPr>
                <w:sz w:val="22"/>
              </w:rPr>
            </w:pPr>
            <w:r w:rsidRPr="0024135A">
              <w:rPr>
                <w:sz w:val="22"/>
              </w:rPr>
              <w:t>Option – specific to vectors</w:t>
            </w:r>
          </w:p>
          <w:p w14:paraId="55CF6CAC" w14:textId="77777777" w:rsidR="00B05C91" w:rsidRPr="0024135A" w:rsidRDefault="00B05C91" w:rsidP="007E3334">
            <w:pPr>
              <w:spacing w:before="40" w:after="40"/>
              <w:rPr>
                <w:i/>
                <w:iCs/>
                <w:sz w:val="22"/>
              </w:rPr>
            </w:pPr>
            <w:r w:rsidRPr="0024135A">
              <w:rPr>
                <w:i/>
                <w:iCs/>
                <w:sz w:val="22"/>
              </w:rPr>
              <w:t>Strategies that target vector density with the intent to reduce the size of the natural vector population to the extent that it would not be able to sustain pathogen transmission. May also be referred to as "population reduction”.</w:t>
            </w:r>
          </w:p>
          <w:p w14:paraId="1188E3F8" w14:textId="77777777" w:rsidR="00B05C91" w:rsidRPr="0024135A" w:rsidRDefault="00B05C91" w:rsidP="007E3334">
            <w:pPr>
              <w:spacing w:before="40" w:after="40"/>
              <w:rPr>
                <w:i/>
                <w:iCs/>
                <w:sz w:val="22"/>
              </w:rPr>
            </w:pPr>
          </w:p>
          <w:p w14:paraId="4B9E60A2" w14:textId="77777777" w:rsidR="00B05C91" w:rsidRPr="0024135A" w:rsidRDefault="00B05C91" w:rsidP="007E3334">
            <w:pPr>
              <w:spacing w:before="40" w:after="40"/>
              <w:rPr>
                <w:sz w:val="22"/>
              </w:rPr>
            </w:pPr>
            <w:r w:rsidRPr="0024135A">
              <w:rPr>
                <w:sz w:val="22"/>
              </w:rPr>
              <w:t>Option – broader alternative</w:t>
            </w:r>
          </w:p>
          <w:p w14:paraId="15EE01E4" w14:textId="77777777" w:rsidR="00B05C91" w:rsidRPr="0024135A" w:rsidRDefault="00B05C91" w:rsidP="007E3334">
            <w:pPr>
              <w:spacing w:before="40" w:after="40"/>
              <w:rPr>
                <w:i/>
                <w:iCs/>
                <w:sz w:val="22"/>
              </w:rPr>
            </w:pPr>
            <w:r w:rsidRPr="0024135A">
              <w:rPr>
                <w:i/>
                <w:iCs/>
                <w:sz w:val="22"/>
              </w:rPr>
              <w:t>The spread of a genetic element that causes the number of individuals in a population to decrease.</w:t>
            </w:r>
          </w:p>
        </w:tc>
        <w:tc>
          <w:tcPr>
            <w:tcW w:w="2742" w:type="dxa"/>
            <w:tcBorders>
              <w:top w:val="single" w:sz="4" w:space="0" w:color="000000"/>
              <w:left w:val="single" w:sz="4" w:space="0" w:color="000000"/>
              <w:bottom w:val="single" w:sz="4" w:space="0" w:color="000000"/>
              <w:right w:val="single" w:sz="4" w:space="0" w:color="000000"/>
            </w:tcBorders>
          </w:tcPr>
          <w:p w14:paraId="66CB55E7" w14:textId="20BB9FDE" w:rsidR="00B05C91" w:rsidRPr="0024135A" w:rsidRDefault="00B05C91" w:rsidP="007E3334">
            <w:pPr>
              <w:spacing w:before="40" w:after="40"/>
              <w:rPr>
                <w:sz w:val="22"/>
              </w:rPr>
            </w:pPr>
            <w:r w:rsidRPr="0024135A">
              <w:rPr>
                <w:sz w:val="22"/>
              </w:rPr>
              <w:t xml:space="preserve">Adapted from: WHO 2021a and </w:t>
            </w:r>
            <w:proofErr w:type="spellStart"/>
            <w:r w:rsidRPr="0024135A">
              <w:rPr>
                <w:sz w:val="22"/>
              </w:rPr>
              <w:t>Alphey</w:t>
            </w:r>
            <w:proofErr w:type="spellEnd"/>
            <w:r w:rsidRPr="0024135A">
              <w:rPr>
                <w:sz w:val="22"/>
              </w:rPr>
              <w:t xml:space="preserve"> </w:t>
            </w:r>
            <w:r w:rsidR="002B4E85">
              <w:rPr>
                <w:sz w:val="22"/>
              </w:rPr>
              <w:t>and others,</w:t>
            </w:r>
            <w:r w:rsidRPr="0024135A">
              <w:rPr>
                <w:sz w:val="22"/>
              </w:rPr>
              <w:t xml:space="preserve"> 2020</w:t>
            </w:r>
          </w:p>
          <w:p w14:paraId="21AB6319" w14:textId="77777777" w:rsidR="00B05C91" w:rsidRPr="0024135A" w:rsidRDefault="00B05C91" w:rsidP="007E3334">
            <w:pPr>
              <w:spacing w:before="40" w:after="40"/>
              <w:rPr>
                <w:sz w:val="22"/>
              </w:rPr>
            </w:pPr>
          </w:p>
          <w:p w14:paraId="47058A4D" w14:textId="77777777" w:rsidR="00B05C91" w:rsidRPr="0024135A" w:rsidRDefault="00B05C91" w:rsidP="007E3334">
            <w:pPr>
              <w:spacing w:before="40" w:after="40"/>
              <w:rPr>
                <w:sz w:val="22"/>
              </w:rPr>
            </w:pPr>
          </w:p>
          <w:p w14:paraId="3A978C1B" w14:textId="77777777" w:rsidR="00B05C91" w:rsidRPr="0024135A" w:rsidRDefault="00B05C91" w:rsidP="007E3334">
            <w:pPr>
              <w:spacing w:before="40" w:after="40"/>
              <w:rPr>
                <w:sz w:val="22"/>
              </w:rPr>
            </w:pPr>
          </w:p>
          <w:p w14:paraId="62E6C35F" w14:textId="77777777" w:rsidR="00B05C91" w:rsidRPr="0024135A" w:rsidRDefault="00B05C91" w:rsidP="007E3334">
            <w:pPr>
              <w:spacing w:before="40" w:after="40"/>
              <w:rPr>
                <w:sz w:val="22"/>
              </w:rPr>
            </w:pPr>
          </w:p>
          <w:p w14:paraId="49E1EC00" w14:textId="77777777" w:rsidR="00B05C91" w:rsidRPr="0024135A" w:rsidRDefault="00B05C91" w:rsidP="007E3334">
            <w:pPr>
              <w:spacing w:before="40" w:after="40"/>
              <w:rPr>
                <w:sz w:val="22"/>
              </w:rPr>
            </w:pPr>
          </w:p>
          <w:p w14:paraId="7B27A9B1" w14:textId="77777777" w:rsidR="00B05C91" w:rsidRPr="0024135A" w:rsidRDefault="00B05C91" w:rsidP="007E3334">
            <w:pPr>
              <w:spacing w:before="40" w:after="40"/>
              <w:rPr>
                <w:sz w:val="22"/>
              </w:rPr>
            </w:pPr>
          </w:p>
          <w:p w14:paraId="3BA5E882" w14:textId="77777777" w:rsidR="00B05C91" w:rsidRPr="0024135A" w:rsidRDefault="00B05C91" w:rsidP="007E3334">
            <w:pPr>
              <w:spacing w:before="40" w:after="40"/>
              <w:rPr>
                <w:sz w:val="22"/>
              </w:rPr>
            </w:pPr>
          </w:p>
          <w:p w14:paraId="66D58AC8" w14:textId="77777777" w:rsidR="00B05C91" w:rsidRPr="0024135A" w:rsidRDefault="00B05C91" w:rsidP="007E3334">
            <w:pPr>
              <w:spacing w:before="40" w:after="40"/>
              <w:rPr>
                <w:sz w:val="22"/>
              </w:rPr>
            </w:pPr>
            <w:r w:rsidRPr="0024135A">
              <w:rPr>
                <w:sz w:val="22"/>
              </w:rPr>
              <w:t>NASEM 2016</w:t>
            </w:r>
          </w:p>
        </w:tc>
      </w:tr>
      <w:tr w:rsidR="00B05C91" w:rsidRPr="0024135A" w14:paraId="6266702E"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32147EE7"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57552375" w14:textId="77777777" w:rsidR="00B05C91" w:rsidRPr="0024135A" w:rsidRDefault="00B05C91" w:rsidP="007E3334">
            <w:pPr>
              <w:spacing w:before="40" w:after="40"/>
              <w:rPr>
                <w:i/>
                <w:iCs/>
                <w:sz w:val="22"/>
              </w:rPr>
            </w:pPr>
            <w:r w:rsidRPr="0024135A">
              <w:rPr>
                <w:i/>
                <w:iCs/>
                <w:sz w:val="22"/>
              </w:rPr>
              <w:t>Problem formulation</w:t>
            </w:r>
          </w:p>
          <w:p w14:paraId="783E1A8A"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tcPr>
          <w:p w14:paraId="018D1493" w14:textId="77777777" w:rsidR="00B05C91" w:rsidRPr="0024135A" w:rsidRDefault="00B05C91" w:rsidP="007E3334">
            <w:pPr>
              <w:spacing w:before="40" w:after="40"/>
              <w:rPr>
                <w:i/>
                <w:color w:val="000000" w:themeColor="text1"/>
                <w:sz w:val="22"/>
              </w:rPr>
            </w:pPr>
            <w:r w:rsidRPr="0024135A">
              <w:rPr>
                <w:i/>
                <w:sz w:val="22"/>
              </w:rPr>
              <w:t xml:space="preserve">A structured process for establishing the context and scope of the risk assessment. It involves identification of the </w:t>
            </w:r>
            <w:r w:rsidRPr="0024135A">
              <w:rPr>
                <w:i/>
                <w:color w:val="0070C0"/>
                <w:sz w:val="22"/>
              </w:rPr>
              <w:t xml:space="preserve">protection goals </w:t>
            </w:r>
            <w:r w:rsidRPr="0024135A">
              <w:rPr>
                <w:i/>
                <w:color w:val="000000" w:themeColor="text1"/>
                <w:sz w:val="22"/>
              </w:rPr>
              <w:t>that may plausibly be adversely impacted, determination</w:t>
            </w:r>
            <w:r w:rsidRPr="0024135A">
              <w:rPr>
                <w:i/>
                <w:sz w:val="22"/>
              </w:rPr>
              <w:t xml:space="preserve"> of </w:t>
            </w:r>
            <w:r w:rsidRPr="0024135A">
              <w:rPr>
                <w:i/>
                <w:color w:val="0070C0"/>
                <w:sz w:val="22"/>
              </w:rPr>
              <w:t>assessment endpoints</w:t>
            </w:r>
            <w:r w:rsidRPr="0024135A">
              <w:rPr>
                <w:i/>
                <w:color w:val="000000" w:themeColor="text1"/>
                <w:sz w:val="22"/>
              </w:rPr>
              <w:t xml:space="preserve">, identification of potential adverse effects, identification of plausible </w:t>
            </w:r>
            <w:r w:rsidRPr="0024135A">
              <w:rPr>
                <w:i/>
                <w:color w:val="0070C0"/>
                <w:sz w:val="22"/>
              </w:rPr>
              <w:t xml:space="preserve">pathways to harm </w:t>
            </w:r>
            <w:r w:rsidRPr="0024135A">
              <w:rPr>
                <w:i/>
                <w:sz w:val="22"/>
              </w:rPr>
              <w:t>and</w:t>
            </w:r>
            <w:r w:rsidRPr="0024135A">
              <w:rPr>
                <w:i/>
                <w:color w:val="000000" w:themeColor="text1"/>
                <w:sz w:val="22"/>
              </w:rPr>
              <w:t xml:space="preserve"> formulating corresponding </w:t>
            </w:r>
            <w:r w:rsidRPr="0024135A">
              <w:rPr>
                <w:i/>
                <w:color w:val="0070C0"/>
                <w:sz w:val="22"/>
              </w:rPr>
              <w:t>risk hypotheses</w:t>
            </w:r>
            <w:r w:rsidRPr="0024135A">
              <w:rPr>
                <w:i/>
                <w:color w:val="000000" w:themeColor="text1"/>
                <w:sz w:val="22"/>
              </w:rPr>
              <w:t xml:space="preserve"> and determining information elements (measurement endpoints) relevant to hypothesis testing.</w:t>
            </w:r>
          </w:p>
          <w:p w14:paraId="1C5B095F" w14:textId="77777777" w:rsidR="00B05C91" w:rsidRPr="0024135A" w:rsidRDefault="00B05C91" w:rsidP="007E3334">
            <w:pPr>
              <w:spacing w:before="40" w:after="40"/>
              <w:rPr>
                <w:i/>
                <w:color w:val="000000" w:themeColor="text1"/>
              </w:rPr>
            </w:pPr>
          </w:p>
        </w:tc>
        <w:tc>
          <w:tcPr>
            <w:tcW w:w="2742" w:type="dxa"/>
            <w:tcBorders>
              <w:top w:val="single" w:sz="4" w:space="0" w:color="000000"/>
              <w:left w:val="single" w:sz="4" w:space="0" w:color="000000"/>
              <w:bottom w:val="single" w:sz="4" w:space="0" w:color="000000"/>
              <w:right w:val="single" w:sz="4" w:space="0" w:color="000000"/>
            </w:tcBorders>
          </w:tcPr>
          <w:p w14:paraId="6B833D4E" w14:textId="77777777" w:rsidR="00B05C91" w:rsidRPr="0024135A" w:rsidRDefault="00B05C91" w:rsidP="007E3334">
            <w:pPr>
              <w:spacing w:before="40" w:after="40"/>
              <w:rPr>
                <w:iCs/>
                <w:sz w:val="22"/>
              </w:rPr>
            </w:pPr>
            <w:r w:rsidRPr="0024135A">
              <w:rPr>
                <w:iCs/>
                <w:sz w:val="22"/>
              </w:rPr>
              <w:t>Adapted from: Drafting Group A, OECD 2023</w:t>
            </w:r>
          </w:p>
          <w:p w14:paraId="24D3BCBB" w14:textId="77777777" w:rsidR="00B05C91" w:rsidRPr="0024135A" w:rsidRDefault="00B05C91" w:rsidP="007E3334">
            <w:pPr>
              <w:spacing w:before="40" w:after="40"/>
              <w:rPr>
                <w:iCs/>
                <w:color w:val="808080" w:themeColor="background1" w:themeShade="80"/>
                <w:sz w:val="22"/>
              </w:rPr>
            </w:pPr>
          </w:p>
          <w:p w14:paraId="69FC16A4" w14:textId="77777777" w:rsidR="00B05C91" w:rsidRPr="0024135A" w:rsidRDefault="00B05C91" w:rsidP="007E3334">
            <w:pPr>
              <w:spacing w:before="40" w:after="40"/>
              <w:rPr>
                <w:iCs/>
                <w:color w:val="808080" w:themeColor="background1" w:themeShade="80"/>
                <w:sz w:val="22"/>
              </w:rPr>
            </w:pPr>
            <w:r w:rsidRPr="0024135A">
              <w:rPr>
                <w:iCs/>
                <w:color w:val="808080" w:themeColor="background1" w:themeShade="80"/>
                <w:sz w:val="22"/>
              </w:rPr>
              <w:t>Original texts:</w:t>
            </w:r>
          </w:p>
          <w:p w14:paraId="06FD8113" w14:textId="77777777" w:rsidR="00B05C91" w:rsidRPr="0024135A" w:rsidRDefault="00B05C91" w:rsidP="007E3334">
            <w:pPr>
              <w:spacing w:before="40" w:after="40"/>
              <w:rPr>
                <w:i/>
                <w:color w:val="808080" w:themeColor="background1" w:themeShade="80"/>
                <w:sz w:val="22"/>
              </w:rPr>
            </w:pPr>
            <w:r w:rsidRPr="0024135A">
              <w:rPr>
                <w:i/>
                <w:color w:val="808080" w:themeColor="background1" w:themeShade="80"/>
                <w:sz w:val="22"/>
              </w:rPr>
              <w:t xml:space="preserve">Drafting Group A: Combine the process of establishing the context and scope with the identification of potential adverse effects associated with a LMO into a single </w:t>
            </w:r>
            <w:proofErr w:type="gramStart"/>
            <w:r w:rsidRPr="0024135A">
              <w:rPr>
                <w:i/>
                <w:color w:val="808080" w:themeColor="background1" w:themeShade="80"/>
                <w:sz w:val="22"/>
              </w:rPr>
              <w:t>step</w:t>
            </w:r>
            <w:proofErr w:type="gramEnd"/>
          </w:p>
          <w:p w14:paraId="464D742B" w14:textId="77777777" w:rsidR="00B05C91" w:rsidRPr="0024135A" w:rsidRDefault="00B05C91" w:rsidP="007E3334">
            <w:pPr>
              <w:spacing w:before="40" w:after="40"/>
              <w:rPr>
                <w:i/>
                <w:iCs/>
                <w:color w:val="808080" w:themeColor="background1" w:themeShade="80"/>
                <w:sz w:val="22"/>
              </w:rPr>
            </w:pPr>
          </w:p>
          <w:p w14:paraId="246E6D4A" w14:textId="77777777" w:rsidR="00B05C91" w:rsidRPr="0024135A" w:rsidRDefault="00B05C91" w:rsidP="007E3334">
            <w:pPr>
              <w:spacing w:before="40" w:after="40"/>
              <w:rPr>
                <w:i/>
                <w:color w:val="808080" w:themeColor="background1" w:themeShade="80"/>
                <w:sz w:val="22"/>
              </w:rPr>
            </w:pPr>
            <w:r w:rsidRPr="0024135A">
              <w:rPr>
                <w:i/>
                <w:iCs/>
                <w:color w:val="808080" w:themeColor="background1" w:themeShade="80"/>
                <w:sz w:val="22"/>
              </w:rPr>
              <w:t xml:space="preserve">OECD 2023: </w:t>
            </w:r>
            <w:r w:rsidRPr="0024135A">
              <w:rPr>
                <w:i/>
                <w:color w:val="808080" w:themeColor="background1" w:themeShade="80"/>
                <w:sz w:val="22"/>
              </w:rPr>
              <w:t>Consists of:</w:t>
            </w:r>
          </w:p>
          <w:p w14:paraId="3B63774A" w14:textId="77777777" w:rsidR="00B05C91" w:rsidRPr="0024135A" w:rsidRDefault="00B05C91" w:rsidP="007E3334">
            <w:pPr>
              <w:pStyle w:val="ListParagraph"/>
              <w:numPr>
                <w:ilvl w:val="0"/>
                <w:numId w:val="13"/>
              </w:numPr>
              <w:spacing w:before="40" w:after="40"/>
              <w:contextualSpacing w:val="0"/>
              <w:jc w:val="left"/>
              <w:rPr>
                <w:i/>
                <w:color w:val="808080" w:themeColor="background1" w:themeShade="80"/>
                <w:lang w:val="en-GB"/>
              </w:rPr>
            </w:pPr>
            <w:r w:rsidRPr="0024135A">
              <w:rPr>
                <w:i/>
                <w:color w:val="808080" w:themeColor="background1" w:themeShade="80"/>
                <w:lang w:val="en-GB"/>
              </w:rPr>
              <w:t xml:space="preserve">Identification of protection goals that may be plausibly adversely </w:t>
            </w:r>
            <w:proofErr w:type="gramStart"/>
            <w:r w:rsidRPr="0024135A">
              <w:rPr>
                <w:i/>
                <w:color w:val="808080" w:themeColor="background1" w:themeShade="80"/>
                <w:lang w:val="en-GB"/>
              </w:rPr>
              <w:t>impacted</w:t>
            </w:r>
            <w:proofErr w:type="gramEnd"/>
          </w:p>
          <w:p w14:paraId="71E42FB1" w14:textId="77777777" w:rsidR="00B05C91" w:rsidRPr="0024135A" w:rsidRDefault="00B05C91" w:rsidP="007E3334">
            <w:pPr>
              <w:pStyle w:val="ListParagraph"/>
              <w:numPr>
                <w:ilvl w:val="0"/>
                <w:numId w:val="13"/>
              </w:numPr>
              <w:spacing w:before="40" w:after="40"/>
              <w:contextualSpacing w:val="0"/>
              <w:jc w:val="left"/>
              <w:rPr>
                <w:i/>
                <w:color w:val="808080" w:themeColor="background1" w:themeShade="80"/>
                <w:lang w:val="en-GB"/>
              </w:rPr>
            </w:pPr>
            <w:r w:rsidRPr="0024135A">
              <w:rPr>
                <w:i/>
                <w:color w:val="808080" w:themeColor="background1" w:themeShade="80"/>
                <w:lang w:val="en-GB"/>
              </w:rPr>
              <w:t>Determination of assessment endpoints</w:t>
            </w:r>
          </w:p>
          <w:p w14:paraId="5A068306" w14:textId="77777777" w:rsidR="00B05C91" w:rsidRPr="0024135A" w:rsidRDefault="00B05C91" w:rsidP="007E3334">
            <w:pPr>
              <w:pStyle w:val="ListParagraph"/>
              <w:numPr>
                <w:ilvl w:val="0"/>
                <w:numId w:val="13"/>
              </w:numPr>
              <w:spacing w:before="40" w:after="40"/>
              <w:contextualSpacing w:val="0"/>
              <w:jc w:val="left"/>
              <w:rPr>
                <w:i/>
                <w:color w:val="808080" w:themeColor="background1" w:themeShade="80"/>
                <w:lang w:val="en-GB"/>
              </w:rPr>
            </w:pPr>
            <w:r w:rsidRPr="0024135A">
              <w:rPr>
                <w:i/>
                <w:color w:val="808080" w:themeColor="background1" w:themeShade="80"/>
                <w:lang w:val="en-GB"/>
              </w:rPr>
              <w:t>Identification of potential adverse effects (harm)</w:t>
            </w:r>
          </w:p>
          <w:p w14:paraId="46DD6268" w14:textId="77777777" w:rsidR="00B05C91" w:rsidRPr="0024135A" w:rsidRDefault="00B05C91" w:rsidP="007E3334">
            <w:pPr>
              <w:pStyle w:val="ListParagraph"/>
              <w:numPr>
                <w:ilvl w:val="0"/>
                <w:numId w:val="13"/>
              </w:numPr>
              <w:spacing w:before="40" w:after="40"/>
              <w:contextualSpacing w:val="0"/>
              <w:jc w:val="left"/>
              <w:rPr>
                <w:i/>
                <w:color w:val="808080" w:themeColor="background1" w:themeShade="80"/>
                <w:lang w:val="en-GB"/>
              </w:rPr>
            </w:pPr>
            <w:r w:rsidRPr="0024135A">
              <w:rPr>
                <w:i/>
                <w:color w:val="808080" w:themeColor="background1" w:themeShade="80"/>
                <w:lang w:val="en-GB"/>
              </w:rPr>
              <w:t>Identification of plausible pathways to harm and formulating corresponding risk hypotheses</w:t>
            </w:r>
          </w:p>
          <w:p w14:paraId="361518D5" w14:textId="77777777" w:rsidR="00B05C91" w:rsidRPr="0024135A" w:rsidRDefault="00B05C91" w:rsidP="007E3334">
            <w:pPr>
              <w:pStyle w:val="ListParagraph"/>
              <w:numPr>
                <w:ilvl w:val="0"/>
                <w:numId w:val="13"/>
              </w:numPr>
              <w:spacing w:before="40" w:after="40"/>
              <w:contextualSpacing w:val="0"/>
              <w:jc w:val="left"/>
              <w:rPr>
                <w:i/>
                <w:color w:val="808080" w:themeColor="background1" w:themeShade="80"/>
                <w:lang w:val="en-GB"/>
              </w:rPr>
            </w:pPr>
            <w:r w:rsidRPr="0024135A">
              <w:rPr>
                <w:i/>
                <w:color w:val="808080" w:themeColor="background1" w:themeShade="80"/>
                <w:lang w:val="en-GB"/>
              </w:rPr>
              <w:t xml:space="preserve">Determining information elements </w:t>
            </w:r>
            <w:r w:rsidRPr="0024135A">
              <w:rPr>
                <w:i/>
                <w:color w:val="808080" w:themeColor="background1" w:themeShade="80"/>
                <w:lang w:val="en-GB"/>
              </w:rPr>
              <w:lastRenderedPageBreak/>
              <w:t>relevant to evaluating risk hypotheses</w:t>
            </w:r>
          </w:p>
        </w:tc>
      </w:tr>
      <w:tr w:rsidR="00B05C91" w:rsidRPr="0024135A" w14:paraId="58C18834"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A7586"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B3CDE"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B4AEA69" w14:textId="77777777" w:rsidR="00B05C91" w:rsidRPr="0024135A" w:rsidRDefault="00B05C91" w:rsidP="007E3334">
            <w:pPr>
              <w:spacing w:before="40" w:after="40"/>
              <w:rPr>
                <w:i/>
                <w:iCs/>
                <w:sz w:val="22"/>
              </w:rPr>
            </w:pPr>
            <w:r w:rsidRPr="0024135A">
              <w:rPr>
                <w:i/>
                <w:iCs/>
                <w:sz w:val="22"/>
              </w:rPr>
              <w:t xml:space="preserve">Related definitions: </w:t>
            </w:r>
            <w:r w:rsidRPr="0024135A">
              <w:rPr>
                <w:i/>
                <w:color w:val="0070C0"/>
                <w:sz w:val="22"/>
              </w:rPr>
              <w:t>assessment endpoints</w:t>
            </w:r>
            <w:r w:rsidRPr="0024135A">
              <w:rPr>
                <w:i/>
                <w:sz w:val="22"/>
              </w:rPr>
              <w:t xml:space="preserve">, </w:t>
            </w:r>
            <w:r w:rsidRPr="0024135A">
              <w:rPr>
                <w:i/>
                <w:color w:val="0070C0"/>
                <w:sz w:val="22"/>
              </w:rPr>
              <w:t>pathways to harm</w:t>
            </w:r>
            <w:r w:rsidRPr="0024135A">
              <w:rPr>
                <w:i/>
                <w:sz w:val="22"/>
              </w:rPr>
              <w:t xml:space="preserve">, </w:t>
            </w:r>
            <w:r w:rsidRPr="0024135A">
              <w:rPr>
                <w:i/>
                <w:color w:val="0070C0"/>
                <w:sz w:val="22"/>
              </w:rPr>
              <w:t>protection goals</w:t>
            </w:r>
            <w:r w:rsidRPr="0024135A">
              <w:rPr>
                <w:i/>
                <w:sz w:val="22"/>
              </w:rPr>
              <w:t xml:space="preserve">, </w:t>
            </w:r>
            <w:r w:rsidRPr="0024135A">
              <w:rPr>
                <w:i/>
                <w:color w:val="0070C0"/>
                <w:sz w:val="22"/>
              </w:rPr>
              <w:t>risk hypotheses, measurement endpoints</w:t>
            </w:r>
          </w:p>
        </w:tc>
        <w:tc>
          <w:tcPr>
            <w:tcW w:w="2742" w:type="dxa"/>
            <w:tcBorders>
              <w:top w:val="single" w:sz="4" w:space="0" w:color="000000"/>
              <w:left w:val="single" w:sz="4" w:space="0" w:color="000000"/>
              <w:bottom w:val="single" w:sz="4" w:space="0" w:color="000000"/>
              <w:right w:val="single" w:sz="4" w:space="0" w:color="000000"/>
            </w:tcBorders>
          </w:tcPr>
          <w:p w14:paraId="340FAF36" w14:textId="77777777" w:rsidR="00B05C91" w:rsidRPr="0024135A" w:rsidRDefault="00B05C91" w:rsidP="007E3334">
            <w:pPr>
              <w:spacing w:before="40" w:after="40"/>
              <w:rPr>
                <w:sz w:val="22"/>
              </w:rPr>
            </w:pPr>
          </w:p>
        </w:tc>
      </w:tr>
      <w:tr w:rsidR="00B05C91" w:rsidRPr="0024135A" w14:paraId="064892A6"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39307B6"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0A9B9C46" w14:textId="77777777" w:rsidR="00B05C91" w:rsidRPr="0024135A" w:rsidRDefault="00B05C91" w:rsidP="007E3334">
            <w:pPr>
              <w:spacing w:before="40" w:after="40"/>
              <w:rPr>
                <w:i/>
                <w:iCs/>
                <w:sz w:val="22"/>
              </w:rPr>
            </w:pPr>
            <w:r w:rsidRPr="0024135A">
              <w:rPr>
                <w:i/>
                <w:iCs/>
                <w:sz w:val="22"/>
              </w:rPr>
              <w:t>Protection goals</w:t>
            </w:r>
          </w:p>
        </w:tc>
        <w:tc>
          <w:tcPr>
            <w:tcW w:w="3610" w:type="dxa"/>
            <w:tcBorders>
              <w:top w:val="single" w:sz="4" w:space="0" w:color="000000"/>
              <w:left w:val="single" w:sz="4" w:space="0" w:color="000000"/>
              <w:bottom w:val="single" w:sz="4" w:space="0" w:color="000000"/>
              <w:right w:val="single" w:sz="4" w:space="0" w:color="000000"/>
            </w:tcBorders>
            <w:hideMark/>
          </w:tcPr>
          <w:p w14:paraId="0EC6E407" w14:textId="27C71445" w:rsidR="00B05C91" w:rsidRPr="0024135A" w:rsidRDefault="00B05C91" w:rsidP="007E3334">
            <w:pPr>
              <w:spacing w:before="40" w:after="40"/>
              <w:rPr>
                <w:i/>
                <w:iCs/>
                <w:sz w:val="22"/>
              </w:rPr>
            </w:pPr>
            <w:r w:rsidRPr="0024135A">
              <w:rPr>
                <w:i/>
                <w:iCs/>
                <w:sz w:val="22"/>
              </w:rPr>
              <w:t>Components of the environment (e.g.</w:t>
            </w:r>
            <w:r w:rsidR="00051A02">
              <w:rPr>
                <w:i/>
                <w:iCs/>
                <w:sz w:val="22"/>
              </w:rPr>
              <w:t>,</w:t>
            </w:r>
            <w:r w:rsidRPr="0024135A">
              <w:rPr>
                <w:i/>
                <w:iCs/>
                <w:sz w:val="22"/>
              </w:rPr>
              <w:t xml:space="preserve"> species, habitats, services) that are valued and need to be protected from </w:t>
            </w:r>
            <w:r w:rsidRPr="0024135A">
              <w:rPr>
                <w:i/>
                <w:iCs/>
                <w:color w:val="0070C0"/>
                <w:sz w:val="22"/>
              </w:rPr>
              <w:t>harm</w:t>
            </w:r>
            <w:r w:rsidRPr="0024135A">
              <w:rPr>
                <w:i/>
                <w:iCs/>
                <w:sz w:val="22"/>
              </w:rPr>
              <w:t xml:space="preserve">. They are usually identified in the relevant laws or policies of a jurisdiction and establish the context for the environmental </w:t>
            </w:r>
            <w:r w:rsidRPr="0024135A">
              <w:rPr>
                <w:i/>
                <w:iCs/>
                <w:color w:val="0070C0"/>
                <w:sz w:val="22"/>
              </w:rPr>
              <w:t>risk assessment.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7F2695AA" w14:textId="77777777" w:rsidR="00B05C91" w:rsidRPr="0024135A" w:rsidRDefault="00B05C91" w:rsidP="007E3334">
            <w:pPr>
              <w:spacing w:before="40" w:after="40"/>
              <w:rPr>
                <w:sz w:val="22"/>
              </w:rPr>
            </w:pPr>
            <w:r w:rsidRPr="0024135A">
              <w:rPr>
                <w:sz w:val="22"/>
              </w:rPr>
              <w:t>Adapted from: EFSA GMO Panel 2010, OECD 2023,</w:t>
            </w:r>
          </w:p>
        </w:tc>
      </w:tr>
      <w:tr w:rsidR="00B05C91" w:rsidRPr="0024135A" w14:paraId="653FF000"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E8F65"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3FEC28"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0153ABE7" w14:textId="77777777" w:rsidR="00B05C91" w:rsidRPr="0024135A" w:rsidRDefault="00B05C91" w:rsidP="007E3334">
            <w:pPr>
              <w:spacing w:before="40" w:after="40"/>
              <w:rPr>
                <w:sz w:val="22"/>
              </w:rPr>
            </w:pPr>
            <w:r w:rsidRPr="0024135A">
              <w:rPr>
                <w:i/>
                <w:color w:val="000000" w:themeColor="text1"/>
                <w:sz w:val="22"/>
              </w:rPr>
              <w:t>Related definitions:</w:t>
            </w:r>
            <w:r w:rsidRPr="0024135A">
              <w:rPr>
                <w:i/>
                <w:sz w:val="22"/>
              </w:rPr>
              <w:t xml:space="preserve"> </w:t>
            </w:r>
            <w:r w:rsidRPr="0024135A">
              <w:rPr>
                <w:i/>
                <w:color w:val="0070C0"/>
                <w:sz w:val="22"/>
              </w:rPr>
              <w:t>harm</w:t>
            </w:r>
            <w:r w:rsidRPr="0024135A">
              <w:rPr>
                <w:i/>
                <w:sz w:val="22"/>
              </w:rPr>
              <w:t xml:space="preserve">, </w:t>
            </w:r>
            <w:r w:rsidRPr="0024135A">
              <w:rPr>
                <w:i/>
                <w:color w:val="0070C0"/>
                <w:sz w:val="22"/>
              </w:rPr>
              <w:t xml:space="preserve">risk assessment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669A7" w14:textId="77777777" w:rsidR="00B05C91" w:rsidRPr="0024135A" w:rsidRDefault="00B05C91" w:rsidP="007E3334">
            <w:pPr>
              <w:spacing w:before="40" w:after="40"/>
              <w:rPr>
                <w:sz w:val="22"/>
              </w:rPr>
            </w:pPr>
          </w:p>
        </w:tc>
      </w:tr>
      <w:tr w:rsidR="00B05C91" w:rsidRPr="0024135A" w14:paraId="79F6A133"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0E72E83"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FF04882" w14:textId="77777777" w:rsidR="00B05C91" w:rsidRPr="0024135A" w:rsidRDefault="00B05C91" w:rsidP="007E3334">
            <w:pPr>
              <w:spacing w:before="40" w:after="40"/>
              <w:rPr>
                <w:i/>
                <w:iCs/>
                <w:sz w:val="22"/>
              </w:rPr>
            </w:pPr>
            <w:r w:rsidRPr="0024135A">
              <w:rPr>
                <w:i/>
                <w:iCs/>
                <w:sz w:val="22"/>
              </w:rPr>
              <w:t>Regulator</w:t>
            </w:r>
          </w:p>
        </w:tc>
        <w:tc>
          <w:tcPr>
            <w:tcW w:w="3610" w:type="dxa"/>
            <w:tcBorders>
              <w:top w:val="single" w:sz="4" w:space="0" w:color="000000"/>
              <w:left w:val="single" w:sz="4" w:space="0" w:color="000000"/>
              <w:bottom w:val="single" w:sz="4" w:space="0" w:color="000000"/>
              <w:right w:val="single" w:sz="4" w:space="0" w:color="000000"/>
            </w:tcBorders>
            <w:hideMark/>
          </w:tcPr>
          <w:p w14:paraId="601A72CC" w14:textId="27F0F929" w:rsidR="00B05C91" w:rsidRPr="0024135A" w:rsidRDefault="00B05C91" w:rsidP="007E3334">
            <w:pPr>
              <w:spacing w:before="40" w:after="40"/>
              <w:rPr>
                <w:i/>
                <w:iCs/>
                <w:sz w:val="22"/>
              </w:rPr>
            </w:pPr>
            <w:r w:rsidRPr="0024135A">
              <w:rPr>
                <w:i/>
                <w:iCs/>
                <w:sz w:val="22"/>
              </w:rPr>
              <w:t>A regulatory entity or government body with responsibility for regulating certain activities, e.g.</w:t>
            </w:r>
            <w:r w:rsidR="00051A02">
              <w:rPr>
                <w:i/>
                <w:iCs/>
                <w:sz w:val="22"/>
              </w:rPr>
              <w:t>,</w:t>
            </w:r>
            <w:r w:rsidRPr="0024135A">
              <w:rPr>
                <w:i/>
                <w:iCs/>
                <w:sz w:val="22"/>
              </w:rPr>
              <w:t xml:space="preserve"> for activities with </w:t>
            </w:r>
            <w:r w:rsidRPr="0024135A">
              <w:rPr>
                <w:i/>
                <w:iCs/>
                <w:color w:val="0070C0"/>
                <w:sz w:val="22"/>
              </w:rPr>
              <w:t>EGD-LMOs</w:t>
            </w:r>
            <w:r w:rsidRPr="0024135A">
              <w:rPr>
                <w:i/>
                <w:iCs/>
                <w:sz w:val="22"/>
              </w:rPr>
              <w:t xml:space="preserve">, a regulator may have responsibility for issuing regulatory approvals and authorisations, monitoring compliance, and enforcement of regulatory conditions.  </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71B2F890" w14:textId="77777777" w:rsidR="00B05C91" w:rsidRPr="0024135A" w:rsidRDefault="00B05C91" w:rsidP="007E3334">
            <w:pPr>
              <w:spacing w:before="40" w:after="40"/>
              <w:rPr>
                <w:sz w:val="22"/>
              </w:rPr>
            </w:pPr>
            <w:r w:rsidRPr="0024135A">
              <w:rPr>
                <w:sz w:val="22"/>
              </w:rPr>
              <w:t>N/A</w:t>
            </w:r>
          </w:p>
        </w:tc>
      </w:tr>
      <w:tr w:rsidR="00B05C91" w:rsidRPr="0024135A" w14:paraId="02233449"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30928"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2FF19"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5D914B6E" w14:textId="77777777" w:rsidR="00B05C91" w:rsidRPr="0024135A" w:rsidRDefault="00B05C91" w:rsidP="007E3334">
            <w:pPr>
              <w:spacing w:before="40" w:after="40"/>
              <w:rPr>
                <w:i/>
                <w:sz w:val="22"/>
              </w:rPr>
            </w:pPr>
            <w:r w:rsidRPr="0024135A">
              <w:rPr>
                <w:i/>
                <w:color w:val="000000" w:themeColor="text1"/>
                <w:sz w:val="22"/>
              </w:rPr>
              <w:t xml:space="preserve">Related definition: </w:t>
            </w:r>
            <w:r w:rsidRPr="0024135A">
              <w:rPr>
                <w:i/>
                <w:iCs/>
                <w:color w:val="0070C0"/>
                <w:sz w:val="22"/>
              </w:rPr>
              <w:t>EGD-LMOs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7A3CA" w14:textId="77777777" w:rsidR="00B05C91" w:rsidRPr="0024135A" w:rsidRDefault="00B05C91" w:rsidP="007E3334">
            <w:pPr>
              <w:spacing w:before="40" w:after="40"/>
              <w:rPr>
                <w:sz w:val="22"/>
              </w:rPr>
            </w:pPr>
          </w:p>
        </w:tc>
      </w:tr>
      <w:tr w:rsidR="00B05C91" w:rsidRPr="0024135A" w14:paraId="009F3B98"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B9974F7"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6928F428" w14:textId="77777777" w:rsidR="00B05C91" w:rsidRPr="0024135A" w:rsidRDefault="00B05C91" w:rsidP="007E3334">
            <w:pPr>
              <w:spacing w:before="40" w:after="40"/>
              <w:rPr>
                <w:i/>
                <w:iCs/>
                <w:sz w:val="22"/>
              </w:rPr>
            </w:pPr>
            <w:r w:rsidRPr="0024135A">
              <w:rPr>
                <w:i/>
                <w:iCs/>
                <w:sz w:val="22"/>
              </w:rPr>
              <w:t xml:space="preserve">Risk </w:t>
            </w:r>
          </w:p>
        </w:tc>
        <w:tc>
          <w:tcPr>
            <w:tcW w:w="3610" w:type="dxa"/>
            <w:tcBorders>
              <w:top w:val="single" w:sz="4" w:space="0" w:color="000000"/>
              <w:left w:val="single" w:sz="4" w:space="0" w:color="000000"/>
              <w:bottom w:val="single" w:sz="4" w:space="0" w:color="000000"/>
              <w:right w:val="single" w:sz="4" w:space="0" w:color="000000"/>
            </w:tcBorders>
            <w:hideMark/>
          </w:tcPr>
          <w:p w14:paraId="632B9DDD" w14:textId="77777777" w:rsidR="00B05C91" w:rsidRPr="0024135A" w:rsidRDefault="00B05C91" w:rsidP="007E3334">
            <w:pPr>
              <w:spacing w:before="40" w:after="40"/>
              <w:rPr>
                <w:i/>
                <w:sz w:val="22"/>
              </w:rPr>
            </w:pPr>
            <w:r w:rsidRPr="0024135A">
              <w:rPr>
                <w:i/>
                <w:sz w:val="22"/>
              </w:rPr>
              <w:t xml:space="preserve">The likelihood of a </w:t>
            </w:r>
            <w:r w:rsidRPr="0024135A">
              <w:rPr>
                <w:i/>
                <w:color w:val="0070C0"/>
                <w:sz w:val="22"/>
              </w:rPr>
              <w:t xml:space="preserve">hazard </w:t>
            </w:r>
            <w:r w:rsidRPr="0024135A">
              <w:rPr>
                <w:i/>
                <w:sz w:val="22"/>
              </w:rPr>
              <w:t xml:space="preserve">causing </w:t>
            </w:r>
            <w:r w:rsidRPr="0024135A">
              <w:rPr>
                <w:i/>
                <w:color w:val="0070C0"/>
                <w:sz w:val="22"/>
              </w:rPr>
              <w:t>harm.</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B540061" w14:textId="77777777" w:rsidR="00B05C91" w:rsidRPr="0024135A" w:rsidRDefault="00B05C91" w:rsidP="007E3334">
            <w:pPr>
              <w:spacing w:before="40" w:after="40"/>
              <w:rPr>
                <w:sz w:val="22"/>
              </w:rPr>
            </w:pPr>
            <w:r w:rsidRPr="0024135A">
              <w:rPr>
                <w:sz w:val="22"/>
              </w:rPr>
              <w:t xml:space="preserve">EFSA website: </w:t>
            </w:r>
            <w:hyperlink r:id="rId49" w:history="1">
              <w:r w:rsidRPr="0024135A">
                <w:rPr>
                  <w:rStyle w:val="Hyperlink"/>
                  <w:rFonts w:eastAsia="Arial"/>
                  <w:sz w:val="22"/>
                </w:rPr>
                <w:t>Hazard vs. Risk | EFSA (europa.eu)</w:t>
              </w:r>
            </w:hyperlink>
          </w:p>
        </w:tc>
      </w:tr>
      <w:tr w:rsidR="00B05C91" w:rsidRPr="0024135A" w14:paraId="351D55FD"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DEC17"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171F33"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2E14BBAC" w14:textId="77777777" w:rsidR="00B05C91" w:rsidRPr="0024135A" w:rsidRDefault="00B05C91" w:rsidP="007E3334">
            <w:pPr>
              <w:spacing w:before="40" w:after="40"/>
              <w:rPr>
                <w:i/>
                <w:iCs/>
                <w:sz w:val="22"/>
              </w:rPr>
            </w:pPr>
            <w:r w:rsidRPr="0024135A">
              <w:rPr>
                <w:i/>
                <w:color w:val="000000" w:themeColor="text1"/>
                <w:sz w:val="22"/>
              </w:rPr>
              <w:t xml:space="preserve">Related definitions: </w:t>
            </w:r>
            <w:r w:rsidRPr="0024135A">
              <w:rPr>
                <w:i/>
                <w:iCs/>
                <w:color w:val="0070C0"/>
                <w:sz w:val="22"/>
              </w:rPr>
              <w:t>harm</w:t>
            </w:r>
            <w:r w:rsidRPr="0024135A">
              <w:rPr>
                <w:i/>
                <w:sz w:val="22"/>
              </w:rPr>
              <w:t xml:space="preserve">, </w:t>
            </w:r>
            <w:r w:rsidRPr="0024135A">
              <w:rPr>
                <w:i/>
                <w:color w:val="0070C0"/>
                <w:sz w:val="22"/>
              </w:rPr>
              <w:t>hazard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08EA6" w14:textId="77777777" w:rsidR="00B05C91" w:rsidRPr="0024135A" w:rsidRDefault="00B05C91" w:rsidP="007E3334">
            <w:pPr>
              <w:spacing w:before="40" w:after="40"/>
              <w:rPr>
                <w:sz w:val="22"/>
              </w:rPr>
            </w:pPr>
          </w:p>
        </w:tc>
      </w:tr>
      <w:tr w:rsidR="00B05C91" w:rsidRPr="0024135A" w14:paraId="14BFC934"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178A31A" w14:textId="77777777" w:rsidR="00B05C91" w:rsidRPr="0024135A" w:rsidRDefault="00B05C91" w:rsidP="007E3334">
            <w:pPr>
              <w:spacing w:before="40" w:after="40"/>
              <w:rPr>
                <w:i/>
                <w:iCs/>
                <w:sz w:val="22"/>
                <w:highlight w:val="green"/>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4C15EE44" w14:textId="77777777" w:rsidR="00B05C91" w:rsidRPr="0024135A" w:rsidRDefault="00B05C91" w:rsidP="007E3334">
            <w:pPr>
              <w:spacing w:before="40" w:after="40"/>
              <w:rPr>
                <w:i/>
                <w:iCs/>
                <w:sz w:val="22"/>
                <w:highlight w:val="green"/>
              </w:rPr>
            </w:pPr>
            <w:r w:rsidRPr="0024135A">
              <w:rPr>
                <w:i/>
                <w:iCs/>
                <w:sz w:val="22"/>
              </w:rPr>
              <w:t>Risk assessment</w:t>
            </w:r>
          </w:p>
        </w:tc>
        <w:tc>
          <w:tcPr>
            <w:tcW w:w="3610" w:type="dxa"/>
            <w:tcBorders>
              <w:top w:val="single" w:sz="4" w:space="0" w:color="000000"/>
              <w:left w:val="single" w:sz="4" w:space="0" w:color="000000"/>
              <w:bottom w:val="single" w:sz="4" w:space="0" w:color="000000"/>
              <w:right w:val="single" w:sz="4" w:space="0" w:color="000000"/>
            </w:tcBorders>
            <w:hideMark/>
          </w:tcPr>
          <w:p w14:paraId="00628E09" w14:textId="77777777" w:rsidR="00B05C91" w:rsidRPr="0024135A" w:rsidRDefault="00B05C91" w:rsidP="007E3334">
            <w:pPr>
              <w:spacing w:before="40" w:after="40"/>
              <w:rPr>
                <w:i/>
                <w:iCs/>
                <w:sz w:val="22"/>
              </w:rPr>
            </w:pPr>
            <w:r w:rsidRPr="0024135A">
              <w:rPr>
                <w:i/>
                <w:iCs/>
                <w:sz w:val="22"/>
              </w:rPr>
              <w:t xml:space="preserve">A process that evaluates the potential </w:t>
            </w:r>
            <w:r w:rsidRPr="0024135A">
              <w:rPr>
                <w:i/>
                <w:iCs/>
                <w:color w:val="0070C0"/>
                <w:sz w:val="22"/>
              </w:rPr>
              <w:t>risks</w:t>
            </w:r>
            <w:r w:rsidRPr="0024135A">
              <w:rPr>
                <w:i/>
                <w:iCs/>
                <w:sz w:val="22"/>
              </w:rPr>
              <w:t xml:space="preserve"> associated with certain </w:t>
            </w:r>
            <w:r w:rsidRPr="0024135A">
              <w:rPr>
                <w:i/>
                <w:iCs/>
                <w:color w:val="0070C0"/>
                <w:sz w:val="22"/>
              </w:rPr>
              <w:t>hazards</w:t>
            </w:r>
            <w:r w:rsidRPr="0024135A">
              <w:rPr>
                <w:i/>
                <w:iCs/>
                <w:sz w:val="22"/>
              </w:rPr>
              <w:t xml:space="preserve">. It involves four steps: </w:t>
            </w:r>
            <w:r w:rsidRPr="0024135A">
              <w:rPr>
                <w:i/>
                <w:iCs/>
                <w:color w:val="0070C0"/>
                <w:sz w:val="22"/>
              </w:rPr>
              <w:t>hazard identification</w:t>
            </w:r>
            <w:r w:rsidRPr="0024135A">
              <w:rPr>
                <w:i/>
                <w:iCs/>
                <w:sz w:val="22"/>
              </w:rPr>
              <w:t xml:space="preserve">, hazard characterisation, exposure assessment, and </w:t>
            </w:r>
            <w:r w:rsidRPr="0024135A">
              <w:rPr>
                <w:i/>
                <w:iCs/>
                <w:color w:val="0070C0"/>
                <w:sz w:val="22"/>
              </w:rPr>
              <w:t>risk characterisation.</w:t>
            </w:r>
          </w:p>
        </w:tc>
        <w:tc>
          <w:tcPr>
            <w:tcW w:w="2742" w:type="dxa"/>
            <w:vMerge w:val="restart"/>
            <w:tcBorders>
              <w:top w:val="single" w:sz="4" w:space="0" w:color="000000"/>
              <w:left w:val="single" w:sz="4" w:space="0" w:color="000000"/>
              <w:bottom w:val="single" w:sz="4" w:space="0" w:color="000000"/>
              <w:right w:val="single" w:sz="4" w:space="0" w:color="000000"/>
            </w:tcBorders>
          </w:tcPr>
          <w:p w14:paraId="5FEF8EE3" w14:textId="77777777" w:rsidR="00B05C91" w:rsidRPr="0024135A" w:rsidRDefault="00B05C91" w:rsidP="007E3334">
            <w:pPr>
              <w:spacing w:before="40" w:after="40"/>
            </w:pPr>
            <w:r w:rsidRPr="0024135A">
              <w:rPr>
                <w:sz w:val="22"/>
              </w:rPr>
              <w:t>Adapted from: EFSA glossary (</w:t>
            </w:r>
            <w:hyperlink r:id="rId50" w:anchor=":~:text=A%20specialised%20field%20of%20applied,exposure%20assessment%20and%20risk%20characterisation." w:history="1">
              <w:r w:rsidRPr="0024135A">
                <w:rPr>
                  <w:rStyle w:val="Hyperlink"/>
                  <w:rFonts w:eastAsia="Arial"/>
                  <w:sz w:val="22"/>
                </w:rPr>
                <w:t>risk assessment | EFSA (europa.eu)</w:t>
              </w:r>
            </w:hyperlink>
            <w:r w:rsidRPr="0024135A">
              <w:rPr>
                <w:sz w:val="22"/>
              </w:rPr>
              <w:t>), WHO 2021a</w:t>
            </w:r>
          </w:p>
          <w:p w14:paraId="04498D56" w14:textId="77777777" w:rsidR="00B05C91" w:rsidRPr="0024135A" w:rsidRDefault="00B05C91" w:rsidP="007E3334">
            <w:pPr>
              <w:spacing w:before="40" w:after="40"/>
              <w:rPr>
                <w:sz w:val="22"/>
              </w:rPr>
            </w:pPr>
          </w:p>
        </w:tc>
      </w:tr>
      <w:tr w:rsidR="00B05C91" w:rsidRPr="0024135A" w14:paraId="3BC9A57D"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682C5" w14:textId="77777777" w:rsidR="00B05C91" w:rsidRPr="0024135A" w:rsidRDefault="00B05C91" w:rsidP="007E3334">
            <w:pPr>
              <w:spacing w:before="40" w:after="40"/>
              <w:rPr>
                <w:i/>
                <w:iCs/>
                <w:sz w:val="22"/>
                <w:highlight w:val="gree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237FDB" w14:textId="77777777" w:rsidR="00B05C91" w:rsidRPr="0024135A" w:rsidRDefault="00B05C91" w:rsidP="007E3334">
            <w:pPr>
              <w:spacing w:before="40" w:after="40"/>
              <w:rPr>
                <w:i/>
                <w:iCs/>
                <w:sz w:val="22"/>
                <w:highlight w:val="green"/>
              </w:rPr>
            </w:pPr>
          </w:p>
        </w:tc>
        <w:tc>
          <w:tcPr>
            <w:tcW w:w="3610" w:type="dxa"/>
            <w:tcBorders>
              <w:top w:val="single" w:sz="4" w:space="0" w:color="000000"/>
              <w:left w:val="single" w:sz="4" w:space="0" w:color="000000"/>
              <w:bottom w:val="single" w:sz="4" w:space="0" w:color="000000"/>
              <w:right w:val="single" w:sz="4" w:space="0" w:color="000000"/>
            </w:tcBorders>
            <w:hideMark/>
          </w:tcPr>
          <w:p w14:paraId="4DECC88D"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hazard</w:t>
            </w:r>
            <w:r w:rsidRPr="0024135A">
              <w:rPr>
                <w:i/>
                <w:sz w:val="22"/>
              </w:rPr>
              <w:t>,</w:t>
            </w:r>
            <w:r w:rsidRPr="0024135A">
              <w:rPr>
                <w:i/>
              </w:rPr>
              <w:t xml:space="preserve"> </w:t>
            </w:r>
            <w:r w:rsidRPr="0024135A">
              <w:rPr>
                <w:i/>
                <w:iCs/>
                <w:color w:val="0070C0"/>
                <w:sz w:val="22"/>
              </w:rPr>
              <w:t>hazard identification</w:t>
            </w:r>
            <w:r w:rsidRPr="0024135A">
              <w:rPr>
                <w:i/>
                <w:iCs/>
                <w:sz w:val="22"/>
              </w:rPr>
              <w:t xml:space="preserve">, </w:t>
            </w:r>
            <w:r w:rsidRPr="0024135A">
              <w:rPr>
                <w:i/>
                <w:iCs/>
                <w:color w:val="0070C0"/>
                <w:sz w:val="22"/>
              </w:rPr>
              <w:t>risk characterisation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D6BAD1" w14:textId="77777777" w:rsidR="00B05C91" w:rsidRPr="0024135A" w:rsidRDefault="00B05C91" w:rsidP="007E3334">
            <w:pPr>
              <w:spacing w:before="40" w:after="40"/>
              <w:rPr>
                <w:sz w:val="22"/>
              </w:rPr>
            </w:pPr>
          </w:p>
        </w:tc>
      </w:tr>
      <w:tr w:rsidR="00B05C91" w:rsidRPr="0024135A" w14:paraId="7C47E5C5"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1DE83C7"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0723B31" w14:textId="77777777" w:rsidR="00B05C91" w:rsidRPr="0024135A" w:rsidRDefault="00B05C91" w:rsidP="007E3334">
            <w:pPr>
              <w:spacing w:before="40" w:after="40"/>
              <w:rPr>
                <w:i/>
                <w:iCs/>
                <w:sz w:val="22"/>
              </w:rPr>
            </w:pPr>
            <w:r w:rsidRPr="0024135A">
              <w:rPr>
                <w:i/>
                <w:iCs/>
                <w:sz w:val="22"/>
              </w:rPr>
              <w:t>Risk assessor</w:t>
            </w:r>
          </w:p>
        </w:tc>
        <w:tc>
          <w:tcPr>
            <w:tcW w:w="3610" w:type="dxa"/>
            <w:tcBorders>
              <w:top w:val="single" w:sz="4" w:space="0" w:color="000000"/>
              <w:left w:val="single" w:sz="4" w:space="0" w:color="000000"/>
              <w:bottom w:val="single" w:sz="4" w:space="0" w:color="000000"/>
              <w:right w:val="single" w:sz="4" w:space="0" w:color="000000"/>
            </w:tcBorders>
            <w:hideMark/>
          </w:tcPr>
          <w:p w14:paraId="09558EBC" w14:textId="3BFF0867" w:rsidR="00B05C91" w:rsidRPr="0024135A" w:rsidRDefault="00B05C91" w:rsidP="007E3334">
            <w:pPr>
              <w:spacing w:before="40" w:after="40"/>
              <w:rPr>
                <w:i/>
                <w:sz w:val="22"/>
              </w:rPr>
            </w:pPr>
            <w:r w:rsidRPr="0024135A">
              <w:rPr>
                <w:i/>
                <w:sz w:val="22"/>
              </w:rPr>
              <w:t xml:space="preserve">The entity that conducts the </w:t>
            </w:r>
            <w:r w:rsidRPr="0024135A">
              <w:rPr>
                <w:i/>
                <w:color w:val="0070C0"/>
                <w:sz w:val="22"/>
              </w:rPr>
              <w:t xml:space="preserve">risk assessment </w:t>
            </w:r>
            <w:r w:rsidRPr="0024135A">
              <w:rPr>
                <w:i/>
                <w:sz w:val="22"/>
              </w:rPr>
              <w:t>e.g.</w:t>
            </w:r>
            <w:r w:rsidR="00051A02">
              <w:rPr>
                <w:i/>
                <w:sz w:val="22"/>
              </w:rPr>
              <w:t>,</w:t>
            </w:r>
            <w:r w:rsidRPr="0024135A">
              <w:rPr>
                <w:i/>
                <w:sz w:val="22"/>
              </w:rPr>
              <w:t xml:space="preserve"> for an </w:t>
            </w:r>
            <w:r w:rsidRPr="0024135A">
              <w:rPr>
                <w:i/>
                <w:color w:val="0070C0"/>
                <w:sz w:val="22"/>
              </w:rPr>
              <w:t>EGD-LMO</w:t>
            </w:r>
            <w:r w:rsidRPr="0024135A">
              <w:rPr>
                <w:i/>
                <w:sz w:val="22"/>
              </w:rPr>
              <w:t xml:space="preserve"> regulatory application, a </w:t>
            </w:r>
            <w:r w:rsidRPr="0024135A">
              <w:rPr>
                <w:i/>
                <w:color w:val="0070C0"/>
                <w:sz w:val="22"/>
              </w:rPr>
              <w:t xml:space="preserve">risk assessor </w:t>
            </w:r>
            <w:r w:rsidRPr="0024135A">
              <w:rPr>
                <w:i/>
                <w:sz w:val="22"/>
              </w:rPr>
              <w:t xml:space="preserve">would review the scientific data and information submitted by the </w:t>
            </w:r>
            <w:r w:rsidRPr="0024135A">
              <w:rPr>
                <w:i/>
                <w:color w:val="0070C0"/>
                <w:sz w:val="22"/>
              </w:rPr>
              <w:t xml:space="preserve">applicant </w:t>
            </w:r>
            <w:r w:rsidRPr="0024135A">
              <w:rPr>
                <w:i/>
                <w:sz w:val="22"/>
              </w:rPr>
              <w:t xml:space="preserve">to evaluate the </w:t>
            </w:r>
            <w:r w:rsidRPr="0024135A">
              <w:rPr>
                <w:i/>
                <w:color w:val="0070C0"/>
                <w:sz w:val="22"/>
              </w:rPr>
              <w:t>risks</w:t>
            </w:r>
            <w:r w:rsidRPr="0024135A">
              <w:rPr>
                <w:i/>
                <w:sz w:val="22"/>
              </w:rPr>
              <w:t xml:space="preserve"> </w:t>
            </w:r>
            <w:r w:rsidRPr="0024135A">
              <w:rPr>
                <w:i/>
                <w:sz w:val="22"/>
              </w:rPr>
              <w:lastRenderedPageBreak/>
              <w:t xml:space="preserve">associated with the proposed regulated </w:t>
            </w:r>
            <w:proofErr w:type="gramStart"/>
            <w:r w:rsidRPr="0024135A">
              <w:rPr>
                <w:i/>
                <w:sz w:val="22"/>
              </w:rPr>
              <w:t>activity, and</w:t>
            </w:r>
            <w:proofErr w:type="gramEnd"/>
            <w:r w:rsidRPr="0024135A">
              <w:rPr>
                <w:i/>
                <w:sz w:val="22"/>
              </w:rPr>
              <w:t xml:space="preserve"> may make recommendations for </w:t>
            </w:r>
            <w:r w:rsidRPr="0024135A">
              <w:rPr>
                <w:i/>
                <w:color w:val="0070C0"/>
                <w:sz w:val="22"/>
              </w:rPr>
              <w:t>risk management</w:t>
            </w:r>
            <w:r w:rsidRPr="0024135A">
              <w:rPr>
                <w:i/>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32518429" w14:textId="77777777" w:rsidR="00B05C91" w:rsidRPr="0024135A" w:rsidRDefault="00B05C91" w:rsidP="007E3334">
            <w:pPr>
              <w:spacing w:before="40" w:after="40"/>
              <w:rPr>
                <w:sz w:val="22"/>
              </w:rPr>
            </w:pPr>
            <w:r w:rsidRPr="0024135A">
              <w:rPr>
                <w:sz w:val="22"/>
              </w:rPr>
              <w:lastRenderedPageBreak/>
              <w:t>N/A</w:t>
            </w:r>
          </w:p>
        </w:tc>
      </w:tr>
      <w:tr w:rsidR="00B05C91" w:rsidRPr="0024135A" w14:paraId="7E794054"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469E57"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55F79"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1F9C8624"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applicant</w:t>
            </w:r>
            <w:r w:rsidRPr="0024135A">
              <w:rPr>
                <w:i/>
                <w:color w:val="000000" w:themeColor="text1"/>
                <w:sz w:val="22"/>
              </w:rPr>
              <w:t xml:space="preserve">, </w:t>
            </w:r>
            <w:r w:rsidRPr="0024135A">
              <w:rPr>
                <w:i/>
                <w:color w:val="0070C0"/>
                <w:sz w:val="22"/>
              </w:rPr>
              <w:t>EGD-LMO</w:t>
            </w:r>
            <w:r w:rsidRPr="0024135A">
              <w:rPr>
                <w:i/>
                <w:color w:val="000000" w:themeColor="text1"/>
                <w:sz w:val="22"/>
              </w:rPr>
              <w:t xml:space="preserve">, </w:t>
            </w:r>
            <w:r w:rsidRPr="0024135A">
              <w:rPr>
                <w:i/>
                <w:iCs/>
                <w:color w:val="0070C0"/>
                <w:sz w:val="22"/>
              </w:rPr>
              <w:t>risk</w:t>
            </w:r>
            <w:r w:rsidRPr="0024135A">
              <w:rPr>
                <w:i/>
                <w:iCs/>
                <w:sz w:val="22"/>
              </w:rPr>
              <w:t xml:space="preserve">, </w:t>
            </w:r>
            <w:r w:rsidRPr="0024135A">
              <w:rPr>
                <w:i/>
                <w:iCs/>
                <w:color w:val="0070C0"/>
                <w:sz w:val="22"/>
              </w:rPr>
              <w:t>risk assessment</w:t>
            </w:r>
            <w:r w:rsidRPr="0024135A">
              <w:rPr>
                <w:i/>
                <w:iCs/>
                <w:sz w:val="22"/>
              </w:rPr>
              <w:t>,</w:t>
            </w:r>
            <w:r w:rsidRPr="0024135A">
              <w:rPr>
                <w:i/>
                <w:iCs/>
                <w:color w:val="0070C0"/>
                <w:sz w:val="22"/>
              </w:rPr>
              <w:t xml:space="preserve"> risk management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2DD1B" w14:textId="77777777" w:rsidR="00B05C91" w:rsidRPr="0024135A" w:rsidRDefault="00B05C91" w:rsidP="007E3334">
            <w:pPr>
              <w:spacing w:before="40" w:after="40"/>
              <w:rPr>
                <w:sz w:val="22"/>
              </w:rPr>
            </w:pPr>
          </w:p>
        </w:tc>
      </w:tr>
      <w:tr w:rsidR="00B05C91" w:rsidRPr="0024135A" w14:paraId="11805B03"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0CA5C976"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4F2E598E" w14:textId="77777777" w:rsidR="00B05C91" w:rsidRPr="0024135A" w:rsidRDefault="00B05C91" w:rsidP="007E3334">
            <w:pPr>
              <w:spacing w:before="40" w:after="40"/>
              <w:rPr>
                <w:i/>
                <w:iCs/>
                <w:sz w:val="22"/>
              </w:rPr>
            </w:pPr>
            <w:r w:rsidRPr="0024135A">
              <w:rPr>
                <w:i/>
                <w:iCs/>
                <w:sz w:val="22"/>
              </w:rPr>
              <w:t>Risk characterization</w:t>
            </w:r>
          </w:p>
        </w:tc>
        <w:tc>
          <w:tcPr>
            <w:tcW w:w="3610" w:type="dxa"/>
            <w:tcBorders>
              <w:top w:val="single" w:sz="4" w:space="0" w:color="000000"/>
              <w:left w:val="single" w:sz="4" w:space="0" w:color="000000"/>
              <w:bottom w:val="single" w:sz="4" w:space="0" w:color="000000"/>
              <w:right w:val="single" w:sz="4" w:space="0" w:color="000000"/>
            </w:tcBorders>
            <w:hideMark/>
          </w:tcPr>
          <w:p w14:paraId="402E8470"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The final step of the </w:t>
            </w:r>
            <w:r w:rsidRPr="0024135A">
              <w:rPr>
                <w:i/>
                <w:color w:val="0070C0"/>
                <w:sz w:val="22"/>
              </w:rPr>
              <w:t xml:space="preserve">risk assessment </w:t>
            </w:r>
            <w:r w:rsidRPr="0024135A">
              <w:rPr>
                <w:i/>
                <w:sz w:val="22"/>
              </w:rPr>
              <w:t xml:space="preserve">process, </w:t>
            </w:r>
            <w:r w:rsidRPr="0024135A">
              <w:rPr>
                <w:i/>
                <w:color w:val="000000" w:themeColor="text1"/>
                <w:sz w:val="22"/>
              </w:rPr>
              <w:t xml:space="preserve">with estimation of the overall </w:t>
            </w:r>
            <w:r w:rsidRPr="0024135A">
              <w:rPr>
                <w:i/>
                <w:color w:val="0070C0"/>
                <w:sz w:val="22"/>
              </w:rPr>
              <w:t>risk</w:t>
            </w:r>
            <w:r w:rsidRPr="0024135A">
              <w:rPr>
                <w:i/>
                <w:color w:val="000000" w:themeColor="text1"/>
                <w:sz w:val="22"/>
              </w:rPr>
              <w:t xml:space="preserve"> posed to </w:t>
            </w:r>
            <w:r w:rsidRPr="0024135A">
              <w:rPr>
                <w:i/>
                <w:color w:val="0070C0"/>
                <w:sz w:val="22"/>
              </w:rPr>
              <w:t xml:space="preserve">protection goals </w:t>
            </w:r>
            <w:r w:rsidRPr="0024135A">
              <w:rPr>
                <w:i/>
                <w:color w:val="000000" w:themeColor="text1"/>
                <w:sz w:val="22"/>
              </w:rPr>
              <w:t>based on the likelihood and consequences of adverse effects being realised.</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539B8D16" w14:textId="77777777" w:rsidR="00B05C91" w:rsidRPr="0024135A" w:rsidRDefault="00B05C91" w:rsidP="007E3334">
            <w:pPr>
              <w:spacing w:before="40" w:after="40"/>
              <w:rPr>
                <w:sz w:val="22"/>
              </w:rPr>
            </w:pPr>
            <w:r w:rsidRPr="0024135A">
              <w:rPr>
                <w:sz w:val="22"/>
              </w:rPr>
              <w:t>Adapted from: WHO 2021a</w:t>
            </w:r>
          </w:p>
        </w:tc>
      </w:tr>
      <w:tr w:rsidR="00B05C91" w:rsidRPr="0024135A" w14:paraId="743ED7F7"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049A6"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62AB0"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520836B"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protection goals</w:t>
            </w:r>
            <w:r w:rsidRPr="0024135A">
              <w:rPr>
                <w:i/>
                <w:iCs/>
                <w:sz w:val="22"/>
              </w:rPr>
              <w:t>,</w:t>
            </w:r>
            <w:r w:rsidRPr="0024135A">
              <w:rPr>
                <w:i/>
                <w:iCs/>
                <w:color w:val="0070C0"/>
                <w:sz w:val="22"/>
              </w:rPr>
              <w:t xml:space="preserve"> risk</w:t>
            </w:r>
            <w:r w:rsidRPr="0024135A">
              <w:rPr>
                <w:i/>
                <w:iCs/>
                <w:sz w:val="22"/>
              </w:rPr>
              <w:t xml:space="preserve">, </w:t>
            </w:r>
            <w:r w:rsidRPr="0024135A">
              <w:rPr>
                <w:i/>
                <w:color w:val="0070C0"/>
                <w:sz w:val="22"/>
              </w:rPr>
              <w:t>risk assessment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E85C5" w14:textId="77777777" w:rsidR="00B05C91" w:rsidRPr="0024135A" w:rsidRDefault="00B05C91" w:rsidP="007E3334">
            <w:pPr>
              <w:spacing w:before="40" w:after="40"/>
              <w:rPr>
                <w:sz w:val="22"/>
              </w:rPr>
            </w:pPr>
          </w:p>
        </w:tc>
      </w:tr>
      <w:tr w:rsidR="00B05C91" w:rsidRPr="0024135A" w14:paraId="307E8B33"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29F0133F"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7A1F1CBE" w14:textId="77777777" w:rsidR="00B05C91" w:rsidRPr="0024135A" w:rsidRDefault="00B05C91" w:rsidP="007E3334">
            <w:pPr>
              <w:spacing w:before="40" w:after="40"/>
              <w:rPr>
                <w:i/>
                <w:iCs/>
                <w:sz w:val="22"/>
              </w:rPr>
            </w:pPr>
            <w:r w:rsidRPr="0024135A">
              <w:rPr>
                <w:i/>
                <w:iCs/>
                <w:sz w:val="22"/>
              </w:rPr>
              <w:t>Risk hypotheses</w:t>
            </w:r>
          </w:p>
        </w:tc>
        <w:tc>
          <w:tcPr>
            <w:tcW w:w="3610" w:type="dxa"/>
            <w:tcBorders>
              <w:top w:val="single" w:sz="4" w:space="0" w:color="000000"/>
              <w:left w:val="single" w:sz="4" w:space="0" w:color="000000"/>
              <w:bottom w:val="single" w:sz="4" w:space="0" w:color="000000"/>
              <w:right w:val="single" w:sz="4" w:space="0" w:color="000000"/>
            </w:tcBorders>
            <w:hideMark/>
          </w:tcPr>
          <w:p w14:paraId="169EA275"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For each postulated </w:t>
            </w:r>
            <w:r w:rsidRPr="0024135A">
              <w:rPr>
                <w:i/>
                <w:color w:val="0070C0"/>
                <w:sz w:val="22"/>
              </w:rPr>
              <w:t>pathway to harm</w:t>
            </w:r>
            <w:r w:rsidRPr="0024135A">
              <w:rPr>
                <w:i/>
                <w:color w:val="000000" w:themeColor="text1"/>
                <w:sz w:val="22"/>
              </w:rPr>
              <w:t xml:space="preserve">, a corresponding </w:t>
            </w:r>
            <w:r w:rsidRPr="0024135A">
              <w:rPr>
                <w:i/>
                <w:color w:val="0070C0"/>
                <w:sz w:val="22"/>
              </w:rPr>
              <w:t xml:space="preserve">risk hypothesis </w:t>
            </w:r>
            <w:r w:rsidRPr="0024135A">
              <w:rPr>
                <w:i/>
                <w:color w:val="000000" w:themeColor="text1"/>
                <w:sz w:val="22"/>
              </w:rPr>
              <w:t xml:space="preserve">is formulated that will enable the </w:t>
            </w:r>
            <w:r w:rsidRPr="0024135A">
              <w:rPr>
                <w:i/>
                <w:color w:val="0070C0"/>
                <w:sz w:val="22"/>
              </w:rPr>
              <w:t xml:space="preserve">risk assessor </w:t>
            </w:r>
            <w:r w:rsidRPr="0024135A">
              <w:rPr>
                <w:i/>
                <w:color w:val="000000" w:themeColor="text1"/>
                <w:sz w:val="22"/>
              </w:rPr>
              <w:t>to determine whether the pathway is likely to occur.</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5ECB18AD" w14:textId="77777777" w:rsidR="00B05C91" w:rsidRPr="0024135A" w:rsidRDefault="00B05C91" w:rsidP="007E3334">
            <w:pPr>
              <w:spacing w:before="40" w:after="40"/>
              <w:rPr>
                <w:sz w:val="22"/>
              </w:rPr>
            </w:pPr>
            <w:r w:rsidRPr="0024135A">
              <w:rPr>
                <w:sz w:val="22"/>
              </w:rPr>
              <w:t>Adapted from: OECD 2023</w:t>
            </w:r>
          </w:p>
        </w:tc>
      </w:tr>
      <w:tr w:rsidR="00B05C91" w:rsidRPr="0024135A" w14:paraId="31489BB1"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F0204"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D08CE"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6D7786E6" w14:textId="77777777" w:rsidR="00B05C91" w:rsidRPr="0024135A" w:rsidRDefault="00B05C91" w:rsidP="007E3334">
            <w:pPr>
              <w:spacing w:before="40" w:after="40"/>
              <w:rPr>
                <w:i/>
                <w:iCs/>
                <w:sz w:val="22"/>
              </w:rPr>
            </w:pPr>
            <w:r w:rsidRPr="0024135A">
              <w:rPr>
                <w:i/>
                <w:color w:val="000000" w:themeColor="text1"/>
                <w:sz w:val="22"/>
              </w:rPr>
              <w:t xml:space="preserve">Related definitions: </w:t>
            </w:r>
            <w:r w:rsidRPr="0024135A">
              <w:rPr>
                <w:i/>
                <w:color w:val="0070C0"/>
                <w:sz w:val="22"/>
              </w:rPr>
              <w:t>pathway to h</w:t>
            </w:r>
            <w:r w:rsidRPr="0024135A">
              <w:rPr>
                <w:i/>
                <w:iCs/>
                <w:color w:val="0070C0"/>
                <w:sz w:val="22"/>
              </w:rPr>
              <w:t>arm</w:t>
            </w:r>
            <w:r w:rsidRPr="0024135A">
              <w:rPr>
                <w:i/>
                <w:iCs/>
                <w:sz w:val="22"/>
              </w:rPr>
              <w:t>,</w:t>
            </w:r>
            <w:r w:rsidRPr="0024135A">
              <w:rPr>
                <w:i/>
                <w:iCs/>
                <w:color w:val="0070C0"/>
                <w:sz w:val="22"/>
              </w:rPr>
              <w:t xml:space="preserve"> risk assessor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F2203" w14:textId="77777777" w:rsidR="00B05C91" w:rsidRPr="0024135A" w:rsidRDefault="00B05C91" w:rsidP="007E3334">
            <w:pPr>
              <w:spacing w:before="40" w:after="40"/>
              <w:rPr>
                <w:sz w:val="22"/>
              </w:rPr>
            </w:pPr>
          </w:p>
        </w:tc>
      </w:tr>
      <w:tr w:rsidR="00B05C91" w:rsidRPr="0024135A" w14:paraId="500E1360"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9899D88"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3F6D4824" w14:textId="77777777" w:rsidR="00B05C91" w:rsidRPr="0024135A" w:rsidRDefault="00B05C91" w:rsidP="007E3334">
            <w:pPr>
              <w:spacing w:before="40" w:after="40"/>
              <w:rPr>
                <w:i/>
                <w:iCs/>
                <w:sz w:val="22"/>
              </w:rPr>
            </w:pPr>
            <w:r w:rsidRPr="0024135A">
              <w:rPr>
                <w:i/>
                <w:iCs/>
                <w:sz w:val="22"/>
              </w:rPr>
              <w:t>Risk management</w:t>
            </w:r>
          </w:p>
        </w:tc>
        <w:tc>
          <w:tcPr>
            <w:tcW w:w="3610" w:type="dxa"/>
            <w:tcBorders>
              <w:top w:val="single" w:sz="4" w:space="0" w:color="000000"/>
              <w:left w:val="single" w:sz="4" w:space="0" w:color="000000"/>
              <w:bottom w:val="single" w:sz="4" w:space="0" w:color="000000"/>
              <w:right w:val="single" w:sz="4" w:space="0" w:color="000000"/>
            </w:tcBorders>
            <w:hideMark/>
          </w:tcPr>
          <w:p w14:paraId="5E756FD5" w14:textId="77777777" w:rsidR="00B05C91" w:rsidRPr="0024135A" w:rsidRDefault="00B05C91" w:rsidP="007E3334">
            <w:pPr>
              <w:spacing w:before="40" w:after="40"/>
              <w:rPr>
                <w:i/>
                <w:iCs/>
                <w:sz w:val="22"/>
              </w:rPr>
            </w:pPr>
            <w:r w:rsidRPr="0024135A">
              <w:rPr>
                <w:i/>
                <w:iCs/>
                <w:sz w:val="22"/>
              </w:rPr>
              <w:t xml:space="preserve">The management of </w:t>
            </w:r>
            <w:r w:rsidRPr="0024135A">
              <w:rPr>
                <w:i/>
                <w:iCs/>
                <w:color w:val="0070C0"/>
                <w:sz w:val="22"/>
              </w:rPr>
              <w:t>risks</w:t>
            </w:r>
            <w:r w:rsidRPr="0024135A">
              <w:rPr>
                <w:i/>
                <w:iCs/>
                <w:sz w:val="22"/>
              </w:rPr>
              <w:t xml:space="preserve"> identified by the </w:t>
            </w:r>
            <w:r w:rsidRPr="0024135A">
              <w:rPr>
                <w:i/>
                <w:iCs/>
                <w:color w:val="0070C0"/>
                <w:sz w:val="22"/>
              </w:rPr>
              <w:t xml:space="preserve">risk assessment </w:t>
            </w:r>
            <w:r w:rsidRPr="0024135A">
              <w:rPr>
                <w:i/>
                <w:iCs/>
                <w:sz w:val="22"/>
              </w:rPr>
              <w:t xml:space="preserve">through the implementation of appropriate measures for reducing </w:t>
            </w:r>
            <w:r w:rsidRPr="0024135A">
              <w:rPr>
                <w:i/>
                <w:iCs/>
                <w:color w:val="0070C0"/>
                <w:sz w:val="22"/>
              </w:rPr>
              <w:t xml:space="preserve">risk </w:t>
            </w:r>
            <w:r w:rsidRPr="0024135A">
              <w:rPr>
                <w:i/>
                <w:iCs/>
                <w:sz w:val="22"/>
              </w:rPr>
              <w:t>to an acceptable level.</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5A5027A7" w14:textId="77777777" w:rsidR="00B05C91" w:rsidRPr="0024135A" w:rsidRDefault="00B05C91" w:rsidP="007E3334">
            <w:pPr>
              <w:spacing w:before="40" w:after="40"/>
              <w:rPr>
                <w:sz w:val="22"/>
              </w:rPr>
            </w:pPr>
            <w:r w:rsidRPr="0024135A">
              <w:rPr>
                <w:sz w:val="22"/>
              </w:rPr>
              <w:t>Adapted from: WHO 2021a, EFSA Glossary (</w:t>
            </w:r>
            <w:hyperlink r:id="rId51" w:anchor="glossary-term-536" w:history="1">
              <w:r w:rsidRPr="0024135A">
                <w:rPr>
                  <w:rStyle w:val="Hyperlink"/>
                  <w:rFonts w:eastAsia="Arial"/>
                  <w:sz w:val="22"/>
                </w:rPr>
                <w:t>Glossary | EFSA (europa.eu)</w:t>
              </w:r>
            </w:hyperlink>
            <w:r w:rsidRPr="0024135A">
              <w:rPr>
                <w:rStyle w:val="Hyperlink"/>
                <w:rFonts w:eastAsia="Arial"/>
                <w:sz w:val="22"/>
              </w:rPr>
              <w:t>)</w:t>
            </w:r>
          </w:p>
        </w:tc>
      </w:tr>
      <w:tr w:rsidR="00B05C91" w:rsidRPr="0024135A" w14:paraId="511D8588"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A1E52"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9FE76"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4DE3EA6E" w14:textId="77777777" w:rsidR="00B05C91" w:rsidRPr="0024135A" w:rsidRDefault="00B05C91" w:rsidP="007E3334">
            <w:pPr>
              <w:spacing w:before="40" w:after="40"/>
              <w:rPr>
                <w:i/>
                <w:color w:val="000000" w:themeColor="text1"/>
                <w:sz w:val="22"/>
              </w:rPr>
            </w:pPr>
            <w:r w:rsidRPr="0024135A">
              <w:rPr>
                <w:i/>
                <w:color w:val="000000" w:themeColor="text1"/>
                <w:sz w:val="22"/>
              </w:rPr>
              <w:t>Related definitions:</w:t>
            </w:r>
            <w:r w:rsidRPr="0024135A">
              <w:rPr>
                <w:i/>
                <w:iCs/>
                <w:color w:val="0070C0"/>
                <w:sz w:val="22"/>
              </w:rPr>
              <w:t xml:space="preserve"> risk</w:t>
            </w:r>
            <w:r w:rsidRPr="0024135A">
              <w:rPr>
                <w:i/>
                <w:iCs/>
                <w:sz w:val="22"/>
              </w:rPr>
              <w:t xml:space="preserve">, </w:t>
            </w:r>
            <w:r w:rsidRPr="0024135A">
              <w:rPr>
                <w:i/>
                <w:iCs/>
                <w:color w:val="0070C0"/>
                <w:sz w:val="22"/>
              </w:rPr>
              <w:t>risk assessment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55793" w14:textId="77777777" w:rsidR="00B05C91" w:rsidRPr="0024135A" w:rsidRDefault="00B05C91" w:rsidP="007E3334">
            <w:pPr>
              <w:spacing w:before="40" w:after="40"/>
              <w:rPr>
                <w:sz w:val="22"/>
              </w:rPr>
            </w:pPr>
          </w:p>
        </w:tc>
      </w:tr>
      <w:tr w:rsidR="00B05C91" w:rsidRPr="0024135A" w14:paraId="2235EDA8"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74989828"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D122A00" w14:textId="77777777" w:rsidR="00B05C91" w:rsidRPr="0024135A" w:rsidRDefault="00B05C91" w:rsidP="007E3334">
            <w:pPr>
              <w:spacing w:before="40" w:after="40"/>
              <w:rPr>
                <w:i/>
                <w:iCs/>
                <w:sz w:val="22"/>
              </w:rPr>
            </w:pPr>
            <w:r w:rsidRPr="0024135A">
              <w:rPr>
                <w:i/>
                <w:iCs/>
                <w:sz w:val="22"/>
              </w:rPr>
              <w:t>Risk manager</w:t>
            </w:r>
          </w:p>
        </w:tc>
        <w:tc>
          <w:tcPr>
            <w:tcW w:w="3610" w:type="dxa"/>
            <w:tcBorders>
              <w:top w:val="single" w:sz="4" w:space="0" w:color="000000"/>
              <w:left w:val="single" w:sz="4" w:space="0" w:color="000000"/>
              <w:bottom w:val="single" w:sz="4" w:space="0" w:color="000000"/>
              <w:right w:val="single" w:sz="4" w:space="0" w:color="000000"/>
            </w:tcBorders>
            <w:hideMark/>
          </w:tcPr>
          <w:p w14:paraId="5CE1F207" w14:textId="05D2A47C" w:rsidR="00B05C91" w:rsidRPr="0024135A" w:rsidRDefault="00B05C91" w:rsidP="007E3334">
            <w:pPr>
              <w:spacing w:before="40" w:after="40"/>
              <w:rPr>
                <w:i/>
                <w:iCs/>
                <w:sz w:val="22"/>
              </w:rPr>
            </w:pPr>
            <w:r w:rsidRPr="0024135A">
              <w:rPr>
                <w:i/>
                <w:sz w:val="22"/>
              </w:rPr>
              <w:t xml:space="preserve">The </w:t>
            </w:r>
            <w:r w:rsidRPr="0024135A">
              <w:rPr>
                <w:i/>
                <w:iCs/>
                <w:sz w:val="22"/>
              </w:rPr>
              <w:t xml:space="preserve">entity that defines and/or implements </w:t>
            </w:r>
            <w:r w:rsidRPr="0024135A">
              <w:rPr>
                <w:i/>
                <w:iCs/>
                <w:color w:val="0070C0"/>
                <w:sz w:val="22"/>
              </w:rPr>
              <w:t xml:space="preserve">risk management </w:t>
            </w:r>
            <w:r w:rsidRPr="0024135A">
              <w:rPr>
                <w:i/>
                <w:iCs/>
                <w:sz w:val="22"/>
              </w:rPr>
              <w:t>measures. In certain jurisdictions, e.g.</w:t>
            </w:r>
            <w:r w:rsidR="00051A02">
              <w:rPr>
                <w:i/>
                <w:iCs/>
                <w:sz w:val="22"/>
              </w:rPr>
              <w:t>,</w:t>
            </w:r>
            <w:r w:rsidRPr="0024135A">
              <w:rPr>
                <w:i/>
                <w:iCs/>
                <w:sz w:val="22"/>
              </w:rPr>
              <w:t xml:space="preserve"> the European Union, the </w:t>
            </w:r>
            <w:r w:rsidRPr="0024135A">
              <w:rPr>
                <w:i/>
                <w:iCs/>
                <w:color w:val="0070C0"/>
                <w:sz w:val="22"/>
              </w:rPr>
              <w:t xml:space="preserve">risk manager </w:t>
            </w:r>
          </w:p>
          <w:p w14:paraId="630EE0F0" w14:textId="77777777" w:rsidR="00B05C91" w:rsidRPr="0024135A" w:rsidRDefault="00B05C91" w:rsidP="007E3334">
            <w:pPr>
              <w:spacing w:before="40" w:after="40"/>
              <w:rPr>
                <w:i/>
                <w:color w:val="000000" w:themeColor="text1"/>
                <w:sz w:val="22"/>
              </w:rPr>
            </w:pPr>
            <w:r w:rsidRPr="0024135A">
              <w:rPr>
                <w:i/>
                <w:iCs/>
                <w:sz w:val="22"/>
              </w:rPr>
              <w:t xml:space="preserve">makes regulatory decisions (see also </w:t>
            </w:r>
            <w:r w:rsidRPr="0024135A">
              <w:rPr>
                <w:i/>
                <w:iCs/>
                <w:color w:val="0070C0"/>
                <w:sz w:val="22"/>
              </w:rPr>
              <w:t>regulator</w:t>
            </w:r>
            <w:r w:rsidRPr="0024135A">
              <w:rPr>
                <w:i/>
                <w:iCs/>
                <w:sz w:val="22"/>
              </w:rPr>
              <w:t>).</w:t>
            </w:r>
          </w:p>
        </w:tc>
        <w:tc>
          <w:tcPr>
            <w:tcW w:w="2742" w:type="dxa"/>
            <w:vMerge w:val="restart"/>
            <w:tcBorders>
              <w:top w:val="single" w:sz="4" w:space="0" w:color="000000"/>
              <w:left w:val="single" w:sz="4" w:space="0" w:color="000000"/>
              <w:bottom w:val="single" w:sz="4" w:space="0" w:color="000000"/>
              <w:right w:val="single" w:sz="4" w:space="0" w:color="000000"/>
            </w:tcBorders>
          </w:tcPr>
          <w:p w14:paraId="4CD854B1" w14:textId="77777777" w:rsidR="00B05C91" w:rsidRPr="0024135A" w:rsidRDefault="00B05C91" w:rsidP="007E3334">
            <w:pPr>
              <w:spacing w:before="40" w:after="40"/>
              <w:rPr>
                <w:sz w:val="22"/>
              </w:rPr>
            </w:pPr>
          </w:p>
        </w:tc>
      </w:tr>
      <w:tr w:rsidR="00B05C91" w:rsidRPr="0024135A" w14:paraId="3BFDCB9A"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EB1A54"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5DC942"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7FE9A0D" w14:textId="77777777" w:rsidR="00B05C91" w:rsidRPr="0024135A" w:rsidRDefault="00B05C91" w:rsidP="007E3334">
            <w:pPr>
              <w:spacing w:before="40" w:after="40"/>
              <w:rPr>
                <w:i/>
                <w:sz w:val="22"/>
              </w:rPr>
            </w:pPr>
            <w:r w:rsidRPr="0024135A">
              <w:rPr>
                <w:i/>
                <w:color w:val="000000" w:themeColor="text1"/>
                <w:sz w:val="22"/>
              </w:rPr>
              <w:t>Related definitions:</w:t>
            </w:r>
            <w:r w:rsidRPr="0024135A">
              <w:rPr>
                <w:i/>
                <w:iCs/>
                <w:color w:val="0070C0"/>
                <w:sz w:val="22"/>
              </w:rPr>
              <w:t xml:space="preserve"> regulator</w:t>
            </w:r>
            <w:r w:rsidRPr="0024135A">
              <w:rPr>
                <w:i/>
                <w:iCs/>
                <w:sz w:val="22"/>
              </w:rPr>
              <w:t xml:space="preserve">, </w:t>
            </w:r>
            <w:r w:rsidRPr="0024135A">
              <w:rPr>
                <w:i/>
                <w:iCs/>
                <w:color w:val="0070C0"/>
                <w:sz w:val="22"/>
              </w:rPr>
              <w:t>risk management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8E3F3" w14:textId="77777777" w:rsidR="00B05C91" w:rsidRPr="0024135A" w:rsidRDefault="00B05C91" w:rsidP="007E3334">
            <w:pPr>
              <w:spacing w:before="40" w:after="40"/>
              <w:rPr>
                <w:sz w:val="22"/>
              </w:rPr>
            </w:pPr>
          </w:p>
        </w:tc>
      </w:tr>
      <w:tr w:rsidR="00B05C91" w:rsidRPr="0024135A" w14:paraId="47928E90"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278A332"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39197D3F" w14:textId="77777777" w:rsidR="00B05C91" w:rsidRPr="0024135A" w:rsidRDefault="00B05C91" w:rsidP="007E3334">
            <w:pPr>
              <w:spacing w:before="40" w:after="40"/>
              <w:rPr>
                <w:i/>
                <w:iCs/>
                <w:color w:val="FF0000"/>
                <w:sz w:val="22"/>
              </w:rPr>
            </w:pPr>
            <w:r w:rsidRPr="0024135A">
              <w:rPr>
                <w:i/>
                <w:iCs/>
                <w:sz w:val="22"/>
              </w:rPr>
              <w:t>Self-limiting</w:t>
            </w:r>
          </w:p>
        </w:tc>
        <w:tc>
          <w:tcPr>
            <w:tcW w:w="3610" w:type="dxa"/>
            <w:tcBorders>
              <w:top w:val="single" w:sz="4" w:space="0" w:color="000000"/>
              <w:left w:val="single" w:sz="4" w:space="0" w:color="000000"/>
              <w:bottom w:val="single" w:sz="4" w:space="0" w:color="000000"/>
              <w:right w:val="single" w:sz="4" w:space="0" w:color="000000"/>
            </w:tcBorders>
            <w:hideMark/>
          </w:tcPr>
          <w:p w14:paraId="21E6A9B0" w14:textId="77777777" w:rsidR="00B05C91" w:rsidRPr="0024135A" w:rsidRDefault="00B05C91" w:rsidP="007E3334">
            <w:pPr>
              <w:spacing w:before="40" w:after="40"/>
              <w:rPr>
                <w:i/>
                <w:sz w:val="22"/>
                <w:shd w:val="clear" w:color="auto" w:fill="FFFFFF"/>
              </w:rPr>
            </w:pPr>
            <w:r w:rsidRPr="0024135A">
              <w:rPr>
                <w:i/>
                <w:sz w:val="22"/>
              </w:rPr>
              <w:t>A transient drive mechanism</w:t>
            </w:r>
            <w:r w:rsidRPr="0024135A">
              <w:rPr>
                <w:i/>
                <w:color w:val="0070C0"/>
                <w:sz w:val="22"/>
                <w:shd w:val="clear" w:color="auto" w:fill="FFFFFF"/>
              </w:rPr>
              <w:t xml:space="preserve"> </w:t>
            </w:r>
            <w:r w:rsidRPr="0024135A">
              <w:rPr>
                <w:i/>
                <w:sz w:val="22"/>
                <w:shd w:val="clear" w:color="auto" w:fill="FFFFFF"/>
              </w:rPr>
              <w:t xml:space="preserve">that is expected to be temporally limited and effectively disappear from the </w:t>
            </w:r>
            <w:r w:rsidRPr="0024135A">
              <w:rPr>
                <w:i/>
                <w:color w:val="0070C0"/>
                <w:sz w:val="22"/>
                <w:shd w:val="clear" w:color="auto" w:fill="FFFFFF"/>
              </w:rPr>
              <w:t xml:space="preserve">target population </w:t>
            </w:r>
            <w:r w:rsidRPr="0024135A">
              <w:rPr>
                <w:i/>
                <w:sz w:val="22"/>
                <w:shd w:val="clear" w:color="auto" w:fill="FFFFFF"/>
              </w:rPr>
              <w:t xml:space="preserve">in the absence of ongoing </w:t>
            </w:r>
            <w:r w:rsidRPr="0024135A">
              <w:rPr>
                <w:i/>
                <w:sz w:val="22"/>
                <w:shd w:val="clear" w:color="auto" w:fill="FFFFFF"/>
              </w:rPr>
              <w:lastRenderedPageBreak/>
              <w:t>periodic releases</w:t>
            </w:r>
            <w:r w:rsidRPr="0024135A">
              <w:rPr>
                <w:i/>
                <w:color w:val="222222"/>
                <w:sz w:val="22"/>
                <w:shd w:val="clear" w:color="auto" w:fill="FFFFFF"/>
              </w:rPr>
              <w:t xml:space="preserve"> (compare </w:t>
            </w:r>
            <w:r w:rsidRPr="0024135A">
              <w:rPr>
                <w:i/>
                <w:color w:val="0070C0"/>
                <w:sz w:val="22"/>
                <w:shd w:val="clear" w:color="auto" w:fill="FFFFFF"/>
              </w:rPr>
              <w:t>self-sustaining</w:t>
            </w:r>
            <w:r w:rsidRPr="0024135A">
              <w:rPr>
                <w:i/>
                <w:sz w:val="22"/>
                <w:shd w:val="clear" w:color="auto" w:fill="FFFFFF"/>
              </w:rPr>
              <w:t xml:space="preserve">; also </w:t>
            </w:r>
            <w:r w:rsidRPr="0024135A">
              <w:rPr>
                <w:i/>
                <w:color w:val="222222"/>
                <w:sz w:val="22"/>
                <w:shd w:val="clear" w:color="auto" w:fill="FFFFFF"/>
              </w:rPr>
              <w:t>termed “self-exhausting”).</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29088993" w14:textId="58EF1DA7" w:rsidR="00B05C91" w:rsidRPr="006A349B" w:rsidRDefault="00B05C91" w:rsidP="007E3334">
            <w:pPr>
              <w:pStyle w:val="NoSpacing"/>
              <w:spacing w:before="40" w:after="40"/>
              <w:rPr>
                <w:sz w:val="22"/>
                <w:szCs w:val="22"/>
              </w:rPr>
            </w:pPr>
            <w:r w:rsidRPr="006A349B">
              <w:rPr>
                <w:sz w:val="22"/>
                <w:szCs w:val="22"/>
                <w:lang w:val="en-GB"/>
              </w:rPr>
              <w:lastRenderedPageBreak/>
              <w:t xml:space="preserve">Adapted from: </w:t>
            </w:r>
            <w:proofErr w:type="spellStart"/>
            <w:r w:rsidRPr="006A349B">
              <w:rPr>
                <w:sz w:val="22"/>
                <w:szCs w:val="22"/>
                <w:lang w:val="en-GB"/>
              </w:rPr>
              <w:t>Alphey</w:t>
            </w:r>
            <w:proofErr w:type="spellEnd"/>
            <w:r w:rsidRPr="006A349B">
              <w:rPr>
                <w:sz w:val="22"/>
                <w:szCs w:val="22"/>
                <w:lang w:val="en-GB"/>
              </w:rPr>
              <w:t xml:space="preserve"> </w:t>
            </w:r>
            <w:r w:rsidR="00B624E5" w:rsidRPr="006A349B">
              <w:rPr>
                <w:sz w:val="22"/>
                <w:szCs w:val="22"/>
                <w:lang w:val="en-GB"/>
              </w:rPr>
              <w:t>and others,</w:t>
            </w:r>
            <w:r w:rsidRPr="006A349B">
              <w:rPr>
                <w:sz w:val="22"/>
                <w:szCs w:val="22"/>
                <w:lang w:val="en-GB"/>
              </w:rPr>
              <w:t xml:space="preserve"> 2020, EFSA 2020, Target Malaria 2022, WHO 2021a</w:t>
            </w:r>
          </w:p>
        </w:tc>
      </w:tr>
      <w:tr w:rsidR="00B05C91" w:rsidRPr="0024135A" w14:paraId="301ECDF8"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41310"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C241A"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28D1EABD" w14:textId="77777777" w:rsidR="00B05C91" w:rsidRPr="0024135A" w:rsidRDefault="00B05C91" w:rsidP="007E3334">
            <w:pPr>
              <w:spacing w:before="40" w:after="40"/>
              <w:rPr>
                <w:i/>
                <w:sz w:val="22"/>
              </w:rPr>
            </w:pPr>
            <w:r w:rsidRPr="0024135A">
              <w:rPr>
                <w:i/>
                <w:color w:val="000000" w:themeColor="text1"/>
                <w:sz w:val="22"/>
              </w:rPr>
              <w:t xml:space="preserve">Related definitions: </w:t>
            </w:r>
            <w:r w:rsidRPr="0024135A">
              <w:rPr>
                <w:i/>
                <w:iCs/>
                <w:color w:val="0070C0"/>
                <w:sz w:val="22"/>
              </w:rPr>
              <w:t>gene drive</w:t>
            </w:r>
            <w:r w:rsidRPr="0024135A">
              <w:rPr>
                <w:i/>
                <w:iCs/>
                <w:sz w:val="22"/>
              </w:rPr>
              <w:t>,</w:t>
            </w:r>
            <w:r w:rsidRPr="0024135A">
              <w:rPr>
                <w:i/>
                <w:iCs/>
                <w:color w:val="0070C0"/>
                <w:sz w:val="22"/>
              </w:rPr>
              <w:t xml:space="preserve"> self-sustaining</w:t>
            </w:r>
            <w:r w:rsidRPr="0024135A">
              <w:rPr>
                <w:i/>
                <w:iCs/>
                <w:sz w:val="22"/>
              </w:rPr>
              <w:t>,</w:t>
            </w:r>
            <w:r w:rsidRPr="0024135A">
              <w:rPr>
                <w:i/>
                <w:iCs/>
                <w:color w:val="0070C0"/>
                <w:sz w:val="22"/>
              </w:rPr>
              <w:t xml:space="preserve"> </w:t>
            </w:r>
            <w:r w:rsidRPr="0024135A">
              <w:rPr>
                <w:i/>
                <w:color w:val="0070C0"/>
                <w:sz w:val="22"/>
                <w:shd w:val="clear" w:color="auto" w:fill="FFFFFF"/>
              </w:rPr>
              <w:t>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720B7" w14:textId="77777777" w:rsidR="00B05C91" w:rsidRPr="0024135A" w:rsidRDefault="00B05C91" w:rsidP="007E3334">
            <w:pPr>
              <w:spacing w:before="40" w:after="40"/>
              <w:rPr>
                <w:sz w:val="22"/>
              </w:rPr>
            </w:pPr>
          </w:p>
        </w:tc>
      </w:tr>
      <w:tr w:rsidR="00B05C91" w:rsidRPr="0024135A" w14:paraId="0F047654"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28D0737E"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5FEB7ECA" w14:textId="77777777" w:rsidR="00B05C91" w:rsidRPr="0024135A" w:rsidRDefault="00B05C91" w:rsidP="007E3334">
            <w:pPr>
              <w:spacing w:before="40" w:after="40"/>
              <w:rPr>
                <w:i/>
                <w:iCs/>
                <w:color w:val="FF0000"/>
                <w:sz w:val="22"/>
              </w:rPr>
            </w:pPr>
            <w:r w:rsidRPr="0024135A">
              <w:rPr>
                <w:i/>
                <w:iCs/>
                <w:sz w:val="22"/>
              </w:rPr>
              <w:t>Self-sustaining</w:t>
            </w:r>
          </w:p>
        </w:tc>
        <w:tc>
          <w:tcPr>
            <w:tcW w:w="3610" w:type="dxa"/>
            <w:tcBorders>
              <w:top w:val="single" w:sz="4" w:space="0" w:color="000000"/>
              <w:left w:val="single" w:sz="4" w:space="0" w:color="000000"/>
              <w:bottom w:val="single" w:sz="4" w:space="0" w:color="000000"/>
              <w:right w:val="single" w:sz="4" w:space="0" w:color="000000"/>
            </w:tcBorders>
            <w:hideMark/>
          </w:tcPr>
          <w:p w14:paraId="686BF94D" w14:textId="77777777" w:rsidR="00B05C91" w:rsidRPr="0024135A" w:rsidRDefault="00B05C91" w:rsidP="007E3334">
            <w:pPr>
              <w:spacing w:before="40" w:after="40"/>
              <w:rPr>
                <w:i/>
                <w:sz w:val="22"/>
              </w:rPr>
            </w:pPr>
            <w:r w:rsidRPr="0024135A">
              <w:rPr>
                <w:i/>
                <w:sz w:val="22"/>
              </w:rPr>
              <w:t xml:space="preserve">A </w:t>
            </w:r>
            <w:r w:rsidRPr="0024135A">
              <w:rPr>
                <w:i/>
                <w:color w:val="0070C0"/>
                <w:sz w:val="22"/>
              </w:rPr>
              <w:t>g</w:t>
            </w:r>
            <w:r w:rsidRPr="0024135A">
              <w:rPr>
                <w:i/>
                <w:color w:val="0070C0"/>
                <w:sz w:val="22"/>
                <w:shd w:val="clear" w:color="auto" w:fill="FFFFFF"/>
              </w:rPr>
              <w:t xml:space="preserve">ene drive </w:t>
            </w:r>
            <w:r w:rsidRPr="0024135A">
              <w:rPr>
                <w:i/>
                <w:sz w:val="22"/>
                <w:shd w:val="clear" w:color="auto" w:fill="FFFFFF"/>
              </w:rPr>
              <w:t xml:space="preserve">system that is designed to cause specific sequences to increase in frequency in a </w:t>
            </w:r>
            <w:r w:rsidRPr="0024135A">
              <w:rPr>
                <w:i/>
                <w:color w:val="0070C0"/>
                <w:sz w:val="22"/>
                <w:shd w:val="clear" w:color="auto" w:fill="FFFFFF"/>
              </w:rPr>
              <w:t xml:space="preserve">target population </w:t>
            </w:r>
            <w:r w:rsidRPr="0024135A">
              <w:rPr>
                <w:i/>
                <w:sz w:val="22"/>
                <w:shd w:val="clear" w:color="auto" w:fill="FFFFFF"/>
              </w:rPr>
              <w:t xml:space="preserve">and potentially sustain a high frequency indefinitely </w:t>
            </w:r>
            <w:r w:rsidRPr="0024135A">
              <w:rPr>
                <w:i/>
                <w:color w:val="222222"/>
                <w:sz w:val="22"/>
                <w:shd w:val="clear" w:color="auto" w:fill="FFFFFF"/>
              </w:rPr>
              <w:t xml:space="preserve">(compare </w:t>
            </w:r>
            <w:r w:rsidRPr="0024135A">
              <w:rPr>
                <w:i/>
                <w:color w:val="0070C0"/>
                <w:sz w:val="22"/>
                <w:shd w:val="clear" w:color="auto" w:fill="FFFFFF"/>
              </w:rPr>
              <w:t>self-limiting</w:t>
            </w:r>
            <w:r w:rsidRPr="0024135A">
              <w:rPr>
                <w:i/>
                <w:color w:val="222222"/>
                <w:sz w:val="22"/>
                <w:shd w:val="clear" w:color="auto" w:fill="FFFFFF"/>
              </w:rPr>
              <w:t>)</w:t>
            </w:r>
            <w:r w:rsidRPr="0024135A">
              <w:rPr>
                <w:i/>
                <w:sz w:val="22"/>
                <w:shd w:val="clear" w:color="auto" w:fill="FFFFFF"/>
              </w:rPr>
              <w: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1147EAB9" w14:textId="4890413C" w:rsidR="00B05C91" w:rsidRPr="006A349B" w:rsidRDefault="00B05C91" w:rsidP="007E3334">
            <w:pPr>
              <w:spacing w:before="40" w:after="40"/>
              <w:rPr>
                <w:sz w:val="22"/>
                <w:szCs w:val="22"/>
              </w:rPr>
            </w:pPr>
            <w:r w:rsidRPr="006A349B">
              <w:rPr>
                <w:sz w:val="22"/>
                <w:szCs w:val="22"/>
              </w:rPr>
              <w:t xml:space="preserve">Adapted from: </w:t>
            </w:r>
            <w:proofErr w:type="spellStart"/>
            <w:r w:rsidRPr="006A349B">
              <w:rPr>
                <w:sz w:val="22"/>
                <w:szCs w:val="22"/>
              </w:rPr>
              <w:t>Alphey</w:t>
            </w:r>
            <w:proofErr w:type="spellEnd"/>
            <w:r w:rsidRPr="006A349B">
              <w:rPr>
                <w:sz w:val="22"/>
                <w:szCs w:val="22"/>
              </w:rPr>
              <w:t xml:space="preserve"> </w:t>
            </w:r>
            <w:r w:rsidR="00B624E5" w:rsidRPr="006A349B">
              <w:rPr>
                <w:sz w:val="22"/>
                <w:szCs w:val="22"/>
              </w:rPr>
              <w:t>and others,</w:t>
            </w:r>
            <w:r w:rsidRPr="006A349B">
              <w:rPr>
                <w:sz w:val="22"/>
                <w:szCs w:val="22"/>
              </w:rPr>
              <w:t xml:space="preserve"> 2020, Target Malaria 2022 </w:t>
            </w:r>
          </w:p>
        </w:tc>
      </w:tr>
      <w:tr w:rsidR="00B05C91" w:rsidRPr="0024135A" w14:paraId="086F997A"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C340E"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5D81F"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566111B3" w14:textId="77777777" w:rsidR="00B05C91" w:rsidRPr="0024135A" w:rsidRDefault="00B05C91" w:rsidP="007E3334">
            <w:pPr>
              <w:spacing w:before="40" w:after="40"/>
              <w:rPr>
                <w:i/>
                <w:color w:val="000000" w:themeColor="text1"/>
                <w:sz w:val="22"/>
              </w:rPr>
            </w:pPr>
            <w:r w:rsidRPr="0024135A">
              <w:rPr>
                <w:i/>
                <w:color w:val="000000" w:themeColor="text1"/>
                <w:sz w:val="22"/>
              </w:rPr>
              <w:t>Related definitions:</w:t>
            </w:r>
            <w:r w:rsidRPr="0024135A">
              <w:rPr>
                <w:i/>
                <w:iCs/>
                <w:color w:val="0070C0"/>
                <w:sz w:val="22"/>
              </w:rPr>
              <w:t xml:space="preserve"> gene drive</w:t>
            </w:r>
            <w:r w:rsidRPr="0024135A">
              <w:rPr>
                <w:i/>
                <w:iCs/>
                <w:sz w:val="22"/>
              </w:rPr>
              <w:t>,</w:t>
            </w:r>
            <w:r w:rsidRPr="0024135A">
              <w:rPr>
                <w:i/>
                <w:iCs/>
                <w:color w:val="0070C0"/>
                <w:sz w:val="22"/>
              </w:rPr>
              <w:t xml:space="preserve"> self-limiting</w:t>
            </w:r>
            <w:r w:rsidRPr="0024135A">
              <w:rPr>
                <w:i/>
                <w:iCs/>
                <w:sz w:val="22"/>
              </w:rPr>
              <w:t xml:space="preserve">, </w:t>
            </w:r>
            <w:r w:rsidRPr="0024135A">
              <w:rPr>
                <w:i/>
                <w:iCs/>
                <w:color w:val="0070C0"/>
                <w:sz w:val="22"/>
              </w:rPr>
              <w:t xml:space="preserve">target population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0E434" w14:textId="77777777" w:rsidR="00B05C91" w:rsidRPr="006A349B" w:rsidRDefault="00B05C91" w:rsidP="007E3334">
            <w:pPr>
              <w:spacing w:before="40" w:after="40"/>
              <w:rPr>
                <w:sz w:val="22"/>
                <w:szCs w:val="22"/>
              </w:rPr>
            </w:pPr>
          </w:p>
        </w:tc>
      </w:tr>
      <w:tr w:rsidR="007C5E98" w:rsidRPr="0024135A" w14:paraId="015AB957" w14:textId="77777777" w:rsidTr="007D4B64">
        <w:tc>
          <w:tcPr>
            <w:tcW w:w="395" w:type="dxa"/>
            <w:tcBorders>
              <w:top w:val="single" w:sz="4" w:space="0" w:color="000000"/>
              <w:left w:val="single" w:sz="4" w:space="0" w:color="000000"/>
              <w:bottom w:val="single" w:sz="4" w:space="0" w:color="000000"/>
              <w:right w:val="single" w:sz="4" w:space="0" w:color="000000"/>
            </w:tcBorders>
          </w:tcPr>
          <w:p w14:paraId="5E73246A" w14:textId="77777777" w:rsidR="007C5E98" w:rsidRPr="0024135A" w:rsidRDefault="007C5E98" w:rsidP="007E3334">
            <w:pPr>
              <w:spacing w:before="40" w:after="40"/>
              <w:rPr>
                <w:highlight w:val="yellow"/>
              </w:rPr>
            </w:pPr>
          </w:p>
        </w:tc>
        <w:tc>
          <w:tcPr>
            <w:tcW w:w="2331" w:type="dxa"/>
            <w:tcBorders>
              <w:top w:val="single" w:sz="4" w:space="0" w:color="000000"/>
              <w:left w:val="single" w:sz="4" w:space="0" w:color="000000"/>
              <w:bottom w:val="single" w:sz="4" w:space="0" w:color="000000"/>
              <w:right w:val="single" w:sz="4" w:space="0" w:color="000000"/>
            </w:tcBorders>
          </w:tcPr>
          <w:p w14:paraId="0248DB11" w14:textId="711A32D0" w:rsidR="007C5E98" w:rsidRPr="00A10BDE" w:rsidRDefault="007C5E98" w:rsidP="007E3334">
            <w:pPr>
              <w:spacing w:before="40" w:after="40"/>
              <w:rPr>
                <w:i/>
                <w:iCs/>
              </w:rPr>
            </w:pPr>
            <w:r>
              <w:rPr>
                <w:i/>
                <w:iCs/>
              </w:rPr>
              <w:t>Shadow drive</w:t>
            </w:r>
          </w:p>
        </w:tc>
        <w:tc>
          <w:tcPr>
            <w:tcW w:w="3610" w:type="dxa"/>
            <w:tcBorders>
              <w:top w:val="single" w:sz="4" w:space="0" w:color="000000"/>
              <w:left w:val="single" w:sz="4" w:space="0" w:color="000000"/>
              <w:bottom w:val="single" w:sz="4" w:space="0" w:color="000000"/>
              <w:right w:val="single" w:sz="4" w:space="0" w:color="000000"/>
            </w:tcBorders>
          </w:tcPr>
          <w:p w14:paraId="4008C583" w14:textId="7EA851BA" w:rsidR="007C5E98" w:rsidRPr="00886F44" w:rsidRDefault="00DA1C16" w:rsidP="007E3334">
            <w:pPr>
              <w:spacing w:before="40" w:after="40"/>
              <w:rPr>
                <w:i/>
              </w:rPr>
            </w:pPr>
            <w:r>
              <w:rPr>
                <w:i/>
              </w:rPr>
              <w:t>The situation in which p</w:t>
            </w:r>
            <w:r w:rsidRPr="00DA1C16">
              <w:rPr>
                <w:i/>
              </w:rPr>
              <w:t xml:space="preserve">erduring Cas9–gRNA complexes </w:t>
            </w:r>
            <w:r>
              <w:rPr>
                <w:i/>
              </w:rPr>
              <w:t xml:space="preserve">are </w:t>
            </w:r>
            <w:r w:rsidRPr="00DA1C16">
              <w:rPr>
                <w:i/>
              </w:rPr>
              <w:t>transmitted maternally for one generation in the absence of the Cas9 or gRNA transgenes</w:t>
            </w:r>
            <w:r>
              <w:rPr>
                <w:i/>
              </w:rPr>
              <w:t xml:space="preserve">. This may act to extend the observed engineered gene drive-related changes </w:t>
            </w:r>
            <w:r w:rsidRPr="00DA1C16">
              <w:rPr>
                <w:i/>
              </w:rPr>
              <w:t>for one additional generation should they become separated from a Cas9 source</w:t>
            </w:r>
            <w:r>
              <w:rPr>
                <w:i/>
              </w:rPr>
              <w:t>.</w:t>
            </w:r>
          </w:p>
        </w:tc>
        <w:tc>
          <w:tcPr>
            <w:tcW w:w="2742" w:type="dxa"/>
            <w:tcBorders>
              <w:top w:val="single" w:sz="4" w:space="0" w:color="000000"/>
              <w:left w:val="single" w:sz="4" w:space="0" w:color="000000"/>
              <w:bottom w:val="single" w:sz="4" w:space="0" w:color="000000"/>
              <w:right w:val="single" w:sz="4" w:space="0" w:color="000000"/>
            </w:tcBorders>
          </w:tcPr>
          <w:p w14:paraId="2B8DFE1F" w14:textId="2BC1D077" w:rsidR="007C5E98" w:rsidRPr="006A349B" w:rsidRDefault="00DA1C16" w:rsidP="007E3334">
            <w:pPr>
              <w:spacing w:before="40" w:after="40"/>
              <w:rPr>
                <w:sz w:val="22"/>
                <w:szCs w:val="22"/>
              </w:rPr>
            </w:pPr>
            <w:r w:rsidRPr="006A349B">
              <w:rPr>
                <w:sz w:val="22"/>
                <w:szCs w:val="22"/>
              </w:rPr>
              <w:t>Adapted from</w:t>
            </w:r>
            <w:r w:rsidR="00E307D3" w:rsidRPr="006A349B">
              <w:rPr>
                <w:sz w:val="22"/>
                <w:szCs w:val="22"/>
              </w:rPr>
              <w:t xml:space="preserve"> Guichard and others, 2019</w:t>
            </w:r>
          </w:p>
        </w:tc>
      </w:tr>
      <w:tr w:rsidR="00B05C91" w:rsidRPr="0024135A" w14:paraId="29E2443E" w14:textId="77777777" w:rsidTr="007D4B64">
        <w:tc>
          <w:tcPr>
            <w:tcW w:w="395" w:type="dxa"/>
            <w:tcBorders>
              <w:top w:val="single" w:sz="4" w:space="0" w:color="000000"/>
              <w:left w:val="single" w:sz="4" w:space="0" w:color="000000"/>
              <w:bottom w:val="single" w:sz="4" w:space="0" w:color="000000"/>
              <w:right w:val="single" w:sz="4" w:space="0" w:color="000000"/>
            </w:tcBorders>
          </w:tcPr>
          <w:p w14:paraId="3C5F9717" w14:textId="77777777" w:rsidR="00B05C91" w:rsidRPr="0024135A" w:rsidRDefault="00B05C91" w:rsidP="007E3334">
            <w:pPr>
              <w:spacing w:before="40" w:after="40"/>
              <w:rPr>
                <w:sz w:val="22"/>
                <w:highlight w:val="yellow"/>
              </w:rPr>
            </w:pPr>
          </w:p>
        </w:tc>
        <w:tc>
          <w:tcPr>
            <w:tcW w:w="2331" w:type="dxa"/>
            <w:tcBorders>
              <w:top w:val="single" w:sz="4" w:space="0" w:color="000000"/>
              <w:left w:val="single" w:sz="4" w:space="0" w:color="000000"/>
              <w:bottom w:val="single" w:sz="4" w:space="0" w:color="000000"/>
              <w:right w:val="single" w:sz="4" w:space="0" w:color="000000"/>
            </w:tcBorders>
            <w:hideMark/>
          </w:tcPr>
          <w:p w14:paraId="3A3428EB" w14:textId="77777777" w:rsidR="00B05C91" w:rsidRPr="0024135A" w:rsidRDefault="00B05C91" w:rsidP="007E3334">
            <w:pPr>
              <w:spacing w:before="40" w:after="40"/>
              <w:rPr>
                <w:i/>
                <w:iCs/>
                <w:sz w:val="22"/>
                <w:highlight w:val="yellow"/>
              </w:rPr>
            </w:pPr>
            <w:r w:rsidRPr="00A10BDE">
              <w:rPr>
                <w:i/>
                <w:iCs/>
                <w:sz w:val="22"/>
              </w:rPr>
              <w:t>Signal</w:t>
            </w:r>
          </w:p>
        </w:tc>
        <w:tc>
          <w:tcPr>
            <w:tcW w:w="3610" w:type="dxa"/>
            <w:tcBorders>
              <w:top w:val="single" w:sz="4" w:space="0" w:color="000000"/>
              <w:left w:val="single" w:sz="4" w:space="0" w:color="000000"/>
              <w:bottom w:val="single" w:sz="4" w:space="0" w:color="000000"/>
              <w:right w:val="single" w:sz="4" w:space="0" w:color="000000"/>
            </w:tcBorders>
            <w:hideMark/>
          </w:tcPr>
          <w:p w14:paraId="7E1297DC" w14:textId="16559485" w:rsidR="00B05C91" w:rsidRPr="0024135A" w:rsidRDefault="00886F44" w:rsidP="007E3334">
            <w:pPr>
              <w:spacing w:before="40" w:after="40"/>
              <w:rPr>
                <w:i/>
                <w:sz w:val="22"/>
                <w:highlight w:val="yellow"/>
              </w:rPr>
            </w:pPr>
            <w:r w:rsidRPr="00886F44">
              <w:rPr>
                <w:i/>
                <w:sz w:val="22"/>
              </w:rPr>
              <w:t>A measurable change in an indicator or parameter of interest that can be linked to an adverse change in the environment</w:t>
            </w:r>
          </w:p>
        </w:tc>
        <w:tc>
          <w:tcPr>
            <w:tcW w:w="2742" w:type="dxa"/>
            <w:tcBorders>
              <w:top w:val="single" w:sz="4" w:space="0" w:color="000000"/>
              <w:left w:val="single" w:sz="4" w:space="0" w:color="000000"/>
              <w:bottom w:val="single" w:sz="4" w:space="0" w:color="000000"/>
              <w:right w:val="single" w:sz="4" w:space="0" w:color="000000"/>
            </w:tcBorders>
          </w:tcPr>
          <w:p w14:paraId="2A58C09E" w14:textId="2555E7E7" w:rsidR="00B05C91" w:rsidRPr="006A349B" w:rsidRDefault="00886F44" w:rsidP="007E3334">
            <w:pPr>
              <w:spacing w:before="40" w:after="40"/>
              <w:rPr>
                <w:sz w:val="22"/>
                <w:szCs w:val="22"/>
              </w:rPr>
            </w:pPr>
            <w:r w:rsidRPr="006A349B">
              <w:rPr>
                <w:sz w:val="22"/>
                <w:szCs w:val="22"/>
              </w:rPr>
              <w:t xml:space="preserve">Adapted from </w:t>
            </w:r>
            <w:proofErr w:type="spellStart"/>
            <w:r w:rsidRPr="006A349B">
              <w:rPr>
                <w:sz w:val="22"/>
                <w:szCs w:val="22"/>
              </w:rPr>
              <w:t>Tof</w:t>
            </w:r>
            <w:r w:rsidR="004849F7" w:rsidRPr="006A349B">
              <w:rPr>
                <w:sz w:val="22"/>
                <w:szCs w:val="22"/>
              </w:rPr>
              <w:t>elde</w:t>
            </w:r>
            <w:proofErr w:type="spellEnd"/>
            <w:r w:rsidR="004849F7" w:rsidRPr="006A349B">
              <w:rPr>
                <w:sz w:val="22"/>
                <w:szCs w:val="22"/>
              </w:rPr>
              <w:t xml:space="preserve"> and others, 2021</w:t>
            </w:r>
          </w:p>
        </w:tc>
      </w:tr>
      <w:tr w:rsidR="00B05C91" w:rsidRPr="0024135A" w14:paraId="004366E6"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6860C601"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6398F924" w14:textId="77777777" w:rsidR="00B05C91" w:rsidRPr="0024135A" w:rsidRDefault="00B05C91" w:rsidP="007E3334">
            <w:pPr>
              <w:spacing w:before="40" w:after="40"/>
              <w:rPr>
                <w:i/>
                <w:iCs/>
                <w:sz w:val="22"/>
              </w:rPr>
            </w:pPr>
            <w:r w:rsidRPr="0024135A">
              <w:rPr>
                <w:i/>
                <w:iCs/>
                <w:sz w:val="22"/>
              </w:rPr>
              <w:t>Split drive</w:t>
            </w:r>
          </w:p>
          <w:p w14:paraId="7E9ABFAD"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11B85BBE" w14:textId="77777777" w:rsidR="00B05C91" w:rsidRPr="0024135A" w:rsidRDefault="00B05C91" w:rsidP="007E3334">
            <w:pPr>
              <w:spacing w:before="40" w:after="40"/>
              <w:rPr>
                <w:i/>
                <w:sz w:val="22"/>
              </w:rPr>
            </w:pPr>
            <w:r w:rsidRPr="0024135A">
              <w:rPr>
                <w:i/>
                <w:sz w:val="22"/>
              </w:rPr>
              <w:t xml:space="preserve">The necessary components for </w:t>
            </w:r>
            <w:r w:rsidRPr="0024135A">
              <w:rPr>
                <w:i/>
                <w:color w:val="0070C0"/>
                <w:sz w:val="22"/>
              </w:rPr>
              <w:t xml:space="preserve">gene drive </w:t>
            </w:r>
            <w:r w:rsidRPr="0024135A">
              <w:rPr>
                <w:i/>
                <w:sz w:val="22"/>
              </w:rPr>
              <w:t>are split between two or more genetic loci. May also be referred to as a “Daisy drive”.</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68A4404B" w14:textId="6123766F" w:rsidR="00B05C91" w:rsidRPr="006A349B" w:rsidRDefault="00B05C91" w:rsidP="007E3334">
            <w:pPr>
              <w:pStyle w:val="NoSpacing"/>
              <w:spacing w:before="40" w:after="40"/>
              <w:rPr>
                <w:sz w:val="22"/>
                <w:szCs w:val="22"/>
              </w:rPr>
            </w:pPr>
            <w:r w:rsidRPr="006A349B">
              <w:rPr>
                <w:sz w:val="22"/>
                <w:szCs w:val="22"/>
                <w:lang w:val="en-GB"/>
              </w:rPr>
              <w:t xml:space="preserve">Adapted from: </w:t>
            </w:r>
            <w:proofErr w:type="spellStart"/>
            <w:r w:rsidRPr="006A349B">
              <w:rPr>
                <w:sz w:val="22"/>
                <w:szCs w:val="22"/>
                <w:lang w:val="en-GB"/>
              </w:rPr>
              <w:t>Alphey</w:t>
            </w:r>
            <w:proofErr w:type="spellEnd"/>
            <w:r w:rsidRPr="006A349B">
              <w:rPr>
                <w:sz w:val="22"/>
                <w:szCs w:val="22"/>
                <w:lang w:val="en-GB"/>
              </w:rPr>
              <w:t xml:space="preserve"> </w:t>
            </w:r>
            <w:r w:rsidR="00B624E5" w:rsidRPr="006A349B">
              <w:rPr>
                <w:sz w:val="22"/>
                <w:szCs w:val="22"/>
                <w:lang w:val="en-GB"/>
              </w:rPr>
              <w:t>and others,</w:t>
            </w:r>
            <w:r w:rsidRPr="006A349B">
              <w:rPr>
                <w:sz w:val="22"/>
                <w:szCs w:val="22"/>
                <w:lang w:val="en-GB"/>
              </w:rPr>
              <w:t xml:space="preserve"> 2020</w:t>
            </w:r>
          </w:p>
        </w:tc>
      </w:tr>
      <w:tr w:rsidR="00B05C91" w:rsidRPr="0024135A" w14:paraId="37B44CCA" w14:textId="77777777" w:rsidTr="00B05C91">
        <w:trPr>
          <w:trHeight w:val="6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F3D61"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27215" w14:textId="77777777" w:rsidR="00B05C91" w:rsidRPr="0024135A" w:rsidRDefault="00B05C91" w:rsidP="007E3334">
            <w:pPr>
              <w:spacing w:before="40" w:after="40"/>
              <w:rPr>
                <w:i/>
                <w:iCs/>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7A8F4832" w14:textId="77777777" w:rsidR="00B05C91" w:rsidRPr="0024135A" w:rsidRDefault="00B05C91" w:rsidP="007E3334">
            <w:pPr>
              <w:spacing w:before="40" w:after="40"/>
              <w:rPr>
                <w:i/>
                <w:color w:val="000000" w:themeColor="text1"/>
                <w:sz w:val="22"/>
              </w:rPr>
            </w:pPr>
            <w:r w:rsidRPr="0024135A">
              <w:rPr>
                <w:i/>
                <w:color w:val="000000" w:themeColor="text1"/>
                <w:sz w:val="22"/>
              </w:rPr>
              <w:t>Related definition:</w:t>
            </w:r>
            <w:r w:rsidRPr="0024135A">
              <w:rPr>
                <w:i/>
                <w:iCs/>
                <w:color w:val="0070C0"/>
                <w:sz w:val="22"/>
              </w:rPr>
              <w:t xml:space="preserve"> gene drive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1ABAF" w14:textId="77777777" w:rsidR="00B05C91" w:rsidRPr="006A349B" w:rsidRDefault="00B05C91" w:rsidP="007E3334">
            <w:pPr>
              <w:spacing w:before="40" w:after="40"/>
              <w:rPr>
                <w:sz w:val="22"/>
                <w:szCs w:val="22"/>
              </w:rPr>
            </w:pPr>
          </w:p>
        </w:tc>
      </w:tr>
      <w:tr w:rsidR="00B05C91" w:rsidRPr="0024135A" w14:paraId="6BD4CB1B"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1AF2B0A9"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6B6FFD9D" w14:textId="77777777" w:rsidR="00B05C91" w:rsidRPr="0024135A" w:rsidRDefault="00B05C91" w:rsidP="007E3334">
            <w:pPr>
              <w:spacing w:before="40" w:after="40"/>
              <w:rPr>
                <w:i/>
                <w:iCs/>
                <w:color w:val="FF0000"/>
                <w:sz w:val="22"/>
              </w:rPr>
            </w:pPr>
            <w:r w:rsidRPr="0024135A">
              <w:rPr>
                <w:i/>
                <w:iCs/>
                <w:sz w:val="22"/>
              </w:rPr>
              <w:t>Target populations</w:t>
            </w:r>
          </w:p>
        </w:tc>
        <w:tc>
          <w:tcPr>
            <w:tcW w:w="3610" w:type="dxa"/>
            <w:tcBorders>
              <w:top w:val="single" w:sz="4" w:space="0" w:color="000000"/>
              <w:left w:val="single" w:sz="4" w:space="0" w:color="000000"/>
              <w:bottom w:val="single" w:sz="4" w:space="0" w:color="000000"/>
              <w:right w:val="single" w:sz="4" w:space="0" w:color="000000"/>
            </w:tcBorders>
            <w:hideMark/>
          </w:tcPr>
          <w:p w14:paraId="42614F0B"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An individual population or interbreeding populations of the target organism on which the specifically designed characteristics of the </w:t>
            </w:r>
            <w:r w:rsidRPr="0024135A">
              <w:rPr>
                <w:i/>
                <w:color w:val="0070C0"/>
                <w:sz w:val="22"/>
              </w:rPr>
              <w:t xml:space="preserve">EGD-LMO </w:t>
            </w:r>
            <w:r w:rsidRPr="0024135A">
              <w:rPr>
                <w:i/>
                <w:color w:val="000000" w:themeColor="text1"/>
                <w:sz w:val="22"/>
              </w:rPr>
              <w:t>are intended to act.</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2A223F20" w14:textId="77777777" w:rsidR="00B05C91" w:rsidRPr="006A349B" w:rsidRDefault="00B05C91" w:rsidP="007E3334">
            <w:pPr>
              <w:spacing w:before="40" w:after="40"/>
              <w:rPr>
                <w:sz w:val="22"/>
                <w:szCs w:val="22"/>
              </w:rPr>
            </w:pPr>
            <w:r w:rsidRPr="006A349B">
              <w:rPr>
                <w:sz w:val="22"/>
                <w:szCs w:val="22"/>
              </w:rPr>
              <w:t>Adapted from:</w:t>
            </w:r>
          </w:p>
          <w:p w14:paraId="7EDC7833" w14:textId="77777777" w:rsidR="00B05C91" w:rsidRPr="006A349B" w:rsidRDefault="00B05C91" w:rsidP="007E3334">
            <w:pPr>
              <w:spacing w:before="40" w:after="40"/>
              <w:rPr>
                <w:sz w:val="22"/>
                <w:szCs w:val="22"/>
              </w:rPr>
            </w:pPr>
            <w:r w:rsidRPr="006A349B">
              <w:rPr>
                <w:sz w:val="22"/>
                <w:szCs w:val="22"/>
              </w:rPr>
              <w:t xml:space="preserve">WHO 2021a, EFSA </w:t>
            </w:r>
          </w:p>
          <w:p w14:paraId="6AFC4AF7" w14:textId="28835FC9" w:rsidR="00B05C91" w:rsidRPr="006A349B" w:rsidRDefault="00B05C91" w:rsidP="007E3334">
            <w:pPr>
              <w:spacing w:before="40" w:after="40"/>
              <w:rPr>
                <w:sz w:val="22"/>
                <w:szCs w:val="22"/>
              </w:rPr>
            </w:pPr>
            <w:r w:rsidRPr="006A349B">
              <w:rPr>
                <w:sz w:val="22"/>
                <w:szCs w:val="22"/>
              </w:rPr>
              <w:t xml:space="preserve">(reviewed in Connolly </w:t>
            </w:r>
            <w:r w:rsidR="00B624E5" w:rsidRPr="006A349B">
              <w:rPr>
                <w:sz w:val="22"/>
                <w:szCs w:val="22"/>
              </w:rPr>
              <w:t xml:space="preserve">and others, </w:t>
            </w:r>
            <w:r w:rsidRPr="006A349B">
              <w:rPr>
                <w:sz w:val="22"/>
                <w:szCs w:val="22"/>
              </w:rPr>
              <w:t xml:space="preserve"> 2023) </w:t>
            </w:r>
          </w:p>
        </w:tc>
      </w:tr>
      <w:tr w:rsidR="00B05C91" w:rsidRPr="0024135A" w14:paraId="4CADEE55"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0C1DE"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A539E"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4E869270"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 </w:t>
            </w:r>
            <w:r w:rsidRPr="0024135A">
              <w:rPr>
                <w:i/>
                <w:color w:val="0070C0"/>
                <w:sz w:val="22"/>
              </w:rPr>
              <w:t>EGD-</w:t>
            </w:r>
            <w:r w:rsidRPr="0024135A">
              <w:rPr>
                <w:i/>
                <w:iCs/>
                <w:color w:val="0070C0"/>
                <w:sz w:val="22"/>
              </w:rPr>
              <w:t>LMO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CBBD0" w14:textId="77777777" w:rsidR="00B05C91" w:rsidRPr="0024135A" w:rsidRDefault="00B05C91" w:rsidP="007E3334">
            <w:pPr>
              <w:spacing w:before="40" w:after="40"/>
              <w:rPr>
                <w:sz w:val="22"/>
              </w:rPr>
            </w:pPr>
          </w:p>
        </w:tc>
      </w:tr>
      <w:tr w:rsidR="00B05C91" w:rsidRPr="0024135A" w14:paraId="2965E6A3"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479D0F91"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6F6AFB99" w14:textId="77777777" w:rsidR="00B05C91" w:rsidRPr="0024135A" w:rsidRDefault="00B05C91" w:rsidP="007E3334">
            <w:pPr>
              <w:spacing w:before="40" w:after="40"/>
              <w:rPr>
                <w:i/>
                <w:iCs/>
                <w:sz w:val="22"/>
              </w:rPr>
            </w:pPr>
            <w:r w:rsidRPr="0024135A">
              <w:rPr>
                <w:i/>
                <w:iCs/>
                <w:sz w:val="22"/>
              </w:rPr>
              <w:t>Target species complex</w:t>
            </w:r>
          </w:p>
          <w:p w14:paraId="7643192F" w14:textId="77777777" w:rsidR="00B05C91" w:rsidRPr="0024135A" w:rsidRDefault="00B05C91" w:rsidP="007E3334">
            <w:pPr>
              <w:spacing w:before="40" w:after="40"/>
              <w:rPr>
                <w:i/>
                <w:iCs/>
                <w:sz w:val="22"/>
              </w:rPr>
            </w:pPr>
          </w:p>
          <w:p w14:paraId="072A22FA" w14:textId="77777777" w:rsidR="00B05C91" w:rsidRPr="0024135A" w:rsidRDefault="00B05C91" w:rsidP="007E3334">
            <w:pPr>
              <w:spacing w:before="40" w:after="40"/>
              <w:rPr>
                <w:i/>
                <w:iCs/>
                <w:sz w:val="22"/>
              </w:rPr>
            </w:pPr>
            <w:r w:rsidRPr="0024135A">
              <w:rPr>
                <w:i/>
                <w:iCs/>
                <w:sz w:val="22"/>
              </w:rPr>
              <w:t xml:space="preserve">and </w:t>
            </w:r>
          </w:p>
          <w:p w14:paraId="768C90E2" w14:textId="77777777" w:rsidR="00B05C91" w:rsidRPr="0024135A" w:rsidRDefault="00B05C91" w:rsidP="007E3334">
            <w:pPr>
              <w:spacing w:before="40" w:after="40"/>
              <w:rPr>
                <w:i/>
                <w:iCs/>
                <w:sz w:val="22"/>
              </w:rPr>
            </w:pPr>
          </w:p>
          <w:p w14:paraId="099F138F" w14:textId="77777777" w:rsidR="00B05C91" w:rsidRPr="0024135A" w:rsidRDefault="00B05C91" w:rsidP="007E3334">
            <w:pPr>
              <w:spacing w:before="40" w:after="40"/>
              <w:rPr>
                <w:i/>
                <w:iCs/>
                <w:color w:val="000000" w:themeColor="text1"/>
                <w:sz w:val="22"/>
              </w:rPr>
            </w:pPr>
            <w:r w:rsidRPr="0024135A">
              <w:rPr>
                <w:i/>
                <w:iCs/>
                <w:color w:val="000000" w:themeColor="text1"/>
                <w:sz w:val="22"/>
              </w:rPr>
              <w:lastRenderedPageBreak/>
              <w:t>Target species complex organism</w:t>
            </w:r>
          </w:p>
          <w:p w14:paraId="36BE0654" w14:textId="77777777" w:rsidR="00B05C91" w:rsidRPr="0024135A" w:rsidRDefault="00B05C91" w:rsidP="007E3334">
            <w:pPr>
              <w:spacing w:before="40" w:after="40"/>
              <w:rPr>
                <w:i/>
                <w:iCs/>
                <w:color w:val="FF0000"/>
                <w:sz w:val="22"/>
              </w:rPr>
            </w:pPr>
          </w:p>
          <w:p w14:paraId="330592E4"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tcPr>
          <w:p w14:paraId="77E10E84" w14:textId="77777777" w:rsidR="00B05C91" w:rsidRPr="0024135A" w:rsidRDefault="00B05C91" w:rsidP="007E3334">
            <w:pPr>
              <w:spacing w:before="40" w:after="40"/>
              <w:rPr>
                <w:i/>
                <w:color w:val="000000" w:themeColor="text1"/>
                <w:sz w:val="22"/>
              </w:rPr>
            </w:pPr>
            <w:r w:rsidRPr="0024135A">
              <w:rPr>
                <w:i/>
                <w:color w:val="000000" w:themeColor="text1"/>
                <w:sz w:val="22"/>
              </w:rPr>
              <w:lastRenderedPageBreak/>
              <w:t xml:space="preserve">The target organism for a </w:t>
            </w:r>
            <w:r w:rsidRPr="0024135A">
              <w:rPr>
                <w:i/>
                <w:color w:val="0070C0"/>
                <w:sz w:val="22"/>
              </w:rPr>
              <w:t xml:space="preserve">gene drive </w:t>
            </w:r>
            <w:r w:rsidRPr="0024135A">
              <w:rPr>
                <w:i/>
                <w:color w:val="000000" w:themeColor="text1"/>
                <w:sz w:val="22"/>
              </w:rPr>
              <w:t xml:space="preserve">intervention may be an individual </w:t>
            </w:r>
            <w:r w:rsidRPr="0024135A">
              <w:rPr>
                <w:i/>
                <w:color w:val="0070C0"/>
                <w:sz w:val="22"/>
              </w:rPr>
              <w:t>target population</w:t>
            </w:r>
            <w:r w:rsidRPr="0024135A">
              <w:rPr>
                <w:i/>
                <w:color w:val="000000" w:themeColor="text1"/>
                <w:sz w:val="22"/>
              </w:rPr>
              <w:t xml:space="preserve">, a single species, a species complex, or a partially reproductively connected species. </w:t>
            </w:r>
          </w:p>
          <w:p w14:paraId="0FF6C80E" w14:textId="77777777" w:rsidR="00B05C91" w:rsidRPr="0024135A" w:rsidRDefault="00B05C91" w:rsidP="007E3334">
            <w:pPr>
              <w:spacing w:before="40" w:after="40"/>
              <w:rPr>
                <w:i/>
                <w:color w:val="000000" w:themeColor="text1"/>
                <w:sz w:val="22"/>
              </w:rPr>
            </w:pPr>
          </w:p>
          <w:p w14:paraId="09657C5C"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In mosquitoes, a species complex includes strains and sibling species where reasonable levels of hybridisation or introgression can occur in the field, or a set of partially reproductively connected species. </w:t>
            </w:r>
          </w:p>
          <w:p w14:paraId="15607C8A" w14:textId="77777777" w:rsidR="00B05C91" w:rsidRPr="0024135A" w:rsidRDefault="00B05C91" w:rsidP="007E3334">
            <w:pPr>
              <w:spacing w:before="40" w:after="40"/>
              <w:rPr>
                <w:i/>
                <w:color w:val="000000" w:themeColor="text1"/>
                <w:sz w:val="22"/>
              </w:rPr>
            </w:pPr>
          </w:p>
          <w:p w14:paraId="31966691"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Species complexes can include both vector species that are likely to be the target organisms for the </w:t>
            </w:r>
            <w:r w:rsidRPr="0024135A">
              <w:rPr>
                <w:i/>
                <w:color w:val="0070C0"/>
                <w:sz w:val="22"/>
              </w:rPr>
              <w:t>gene drive</w:t>
            </w:r>
            <w:r w:rsidRPr="0024135A">
              <w:rPr>
                <w:i/>
                <w:color w:val="000000" w:themeColor="text1"/>
                <w:sz w:val="22"/>
              </w:rPr>
              <w:t xml:space="preserve"> intervention, and non-vector (non-target) species. Due to the potential for vertical transfer from the original </w:t>
            </w:r>
            <w:r w:rsidRPr="0024135A">
              <w:rPr>
                <w:i/>
                <w:color w:val="0070C0"/>
                <w:sz w:val="22"/>
              </w:rPr>
              <w:t xml:space="preserve">EGD-LMO </w:t>
            </w:r>
            <w:r w:rsidRPr="0024135A">
              <w:rPr>
                <w:i/>
                <w:color w:val="000000" w:themeColor="text1"/>
                <w:sz w:val="22"/>
              </w:rPr>
              <w:t xml:space="preserve">released into the environment to other vector and non-vector species of the complex, all species in the complex can be considered members of the target species complex, or target species complex organisms. </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71E9977F" w14:textId="52FE653B" w:rsidR="00B05C91" w:rsidRPr="0024135A" w:rsidRDefault="00B05C91" w:rsidP="007E3334">
            <w:pPr>
              <w:spacing w:before="40" w:after="40"/>
              <w:rPr>
                <w:sz w:val="22"/>
              </w:rPr>
            </w:pPr>
            <w:r w:rsidRPr="0024135A">
              <w:rPr>
                <w:sz w:val="22"/>
              </w:rPr>
              <w:lastRenderedPageBreak/>
              <w:t xml:space="preserve">Adapted from: Connolly </w:t>
            </w:r>
            <w:r w:rsidR="00B624E5">
              <w:rPr>
                <w:sz w:val="22"/>
              </w:rPr>
              <w:t>and others</w:t>
            </w:r>
            <w:r w:rsidRPr="0024135A">
              <w:rPr>
                <w:sz w:val="22"/>
              </w:rPr>
              <w:t xml:space="preserve"> 2023, EFSA 2020</w:t>
            </w:r>
          </w:p>
        </w:tc>
      </w:tr>
      <w:tr w:rsidR="00B05C91" w:rsidRPr="0024135A" w14:paraId="17F9A7CE"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4DCCA9"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B15A3E"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2DFD71D" w14:textId="77777777" w:rsidR="00B05C91" w:rsidRPr="0024135A" w:rsidRDefault="00B05C91" w:rsidP="007E3334">
            <w:pPr>
              <w:spacing w:before="40" w:after="40"/>
              <w:rPr>
                <w:i/>
                <w:color w:val="000000" w:themeColor="text1"/>
                <w:sz w:val="22"/>
              </w:rPr>
            </w:pPr>
            <w:r w:rsidRPr="0024135A">
              <w:rPr>
                <w:i/>
                <w:color w:val="000000" w:themeColor="text1"/>
                <w:sz w:val="22"/>
              </w:rPr>
              <w:t xml:space="preserve">Related definitions: </w:t>
            </w:r>
            <w:r w:rsidRPr="0024135A">
              <w:rPr>
                <w:i/>
                <w:color w:val="0070C0"/>
                <w:sz w:val="22"/>
              </w:rPr>
              <w:t>gene drive</w:t>
            </w:r>
            <w:r w:rsidRPr="0024135A">
              <w:rPr>
                <w:i/>
                <w:color w:val="000000" w:themeColor="text1"/>
                <w:sz w:val="22"/>
              </w:rPr>
              <w:t>,</w:t>
            </w:r>
            <w:r w:rsidRPr="0024135A">
              <w:rPr>
                <w:i/>
                <w:color w:val="0070C0"/>
                <w:sz w:val="22"/>
              </w:rPr>
              <w:t xml:space="preserve"> EGD-LMO</w:t>
            </w:r>
            <w:r w:rsidRPr="0024135A">
              <w:rPr>
                <w:i/>
                <w:color w:val="000000" w:themeColor="text1"/>
                <w:sz w:val="22"/>
              </w:rPr>
              <w:t>,</w:t>
            </w:r>
            <w:r w:rsidRPr="0024135A">
              <w:rPr>
                <w:i/>
                <w:color w:val="0070C0"/>
                <w:sz w:val="22"/>
              </w:rPr>
              <w:t xml:space="preserve"> target population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3E2A" w14:textId="77777777" w:rsidR="00B05C91" w:rsidRPr="0024135A" w:rsidRDefault="00B05C91" w:rsidP="007E3334">
            <w:pPr>
              <w:spacing w:before="40" w:after="40"/>
              <w:rPr>
                <w:sz w:val="22"/>
              </w:rPr>
            </w:pPr>
          </w:p>
        </w:tc>
      </w:tr>
      <w:tr w:rsidR="007D4B64" w:rsidRPr="0024135A" w14:paraId="724C9EBA"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5FA73571" w14:textId="77777777" w:rsidR="007D4B64" w:rsidRPr="0024135A" w:rsidRDefault="007D4B64"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tcPr>
          <w:p w14:paraId="2CBA2551" w14:textId="77777777" w:rsidR="007D4B64" w:rsidRPr="0024135A" w:rsidRDefault="007D4B64" w:rsidP="007E3334">
            <w:pPr>
              <w:spacing w:before="40" w:after="40"/>
              <w:rPr>
                <w:i/>
                <w:iCs/>
                <w:sz w:val="22"/>
              </w:rPr>
            </w:pPr>
            <w:r w:rsidRPr="0024135A">
              <w:rPr>
                <w:i/>
                <w:iCs/>
                <w:sz w:val="22"/>
              </w:rPr>
              <w:t>Toxin anti-</w:t>
            </w:r>
            <w:proofErr w:type="gramStart"/>
            <w:r w:rsidRPr="0024135A">
              <w:rPr>
                <w:i/>
                <w:iCs/>
                <w:sz w:val="22"/>
              </w:rPr>
              <w:t>dote</w:t>
            </w:r>
            <w:proofErr w:type="gramEnd"/>
          </w:p>
          <w:p w14:paraId="7C36522A" w14:textId="77777777" w:rsidR="007D4B64" w:rsidRPr="0024135A" w:rsidRDefault="007D4B64" w:rsidP="007E3334">
            <w:pPr>
              <w:spacing w:before="40" w:after="40"/>
              <w:rPr>
                <w:i/>
                <w:iCs/>
                <w:sz w:val="22"/>
              </w:rPr>
            </w:pPr>
          </w:p>
          <w:p w14:paraId="4AFB08DF" w14:textId="77777777" w:rsidR="007D4B64" w:rsidRPr="0024135A" w:rsidRDefault="007D4B64" w:rsidP="007E3334">
            <w:pPr>
              <w:spacing w:before="40" w:after="40"/>
              <w:rPr>
                <w:sz w:val="22"/>
                <w:lang w:val="en-US"/>
              </w:rPr>
            </w:pPr>
            <w:r w:rsidRPr="0024135A">
              <w:rPr>
                <w:i/>
                <w:iCs/>
                <w:sz w:val="22"/>
              </w:rPr>
              <w:t>Suggested edit: Toxin anti-dote drive system</w:t>
            </w:r>
          </w:p>
        </w:tc>
        <w:tc>
          <w:tcPr>
            <w:tcW w:w="3610" w:type="dxa"/>
            <w:tcBorders>
              <w:top w:val="single" w:sz="4" w:space="0" w:color="000000"/>
              <w:left w:val="single" w:sz="4" w:space="0" w:color="000000"/>
              <w:bottom w:val="single" w:sz="4" w:space="0" w:color="000000"/>
              <w:right w:val="single" w:sz="4" w:space="0" w:color="000000"/>
            </w:tcBorders>
            <w:hideMark/>
          </w:tcPr>
          <w:p w14:paraId="1B903758" w14:textId="77777777" w:rsidR="007D4B64" w:rsidRPr="0024135A" w:rsidRDefault="007D4B64" w:rsidP="007E3334">
            <w:pPr>
              <w:spacing w:before="40" w:after="40"/>
              <w:rPr>
                <w:i/>
                <w:sz w:val="22"/>
              </w:rPr>
            </w:pPr>
            <w:r w:rsidRPr="0024135A">
              <w:rPr>
                <w:i/>
                <w:sz w:val="22"/>
              </w:rPr>
              <w:t xml:space="preserve">A diverse set of systems, including a range of </w:t>
            </w:r>
            <w:proofErr w:type="gramStart"/>
            <w:r w:rsidRPr="0024135A">
              <w:rPr>
                <w:i/>
                <w:sz w:val="22"/>
              </w:rPr>
              <w:t>naturally-occurring</w:t>
            </w:r>
            <w:proofErr w:type="gramEnd"/>
            <w:r w:rsidRPr="0024135A">
              <w:rPr>
                <w:i/>
                <w:sz w:val="22"/>
              </w:rPr>
              <w:t xml:space="preserve"> </w:t>
            </w:r>
            <w:r w:rsidRPr="0024135A">
              <w:rPr>
                <w:i/>
                <w:color w:val="0070C0"/>
                <w:sz w:val="22"/>
              </w:rPr>
              <w:t xml:space="preserve">gene drive </w:t>
            </w:r>
            <w:r w:rsidRPr="0024135A">
              <w:rPr>
                <w:i/>
                <w:sz w:val="22"/>
              </w:rPr>
              <w:t>systems, in which a cell or organism deposits a toxin into most or all of its offspring such that those that do not inherit an antidote gene have a significant fitness cost. This can lead to preferential inheritance of the antidote gene.</w:t>
            </w:r>
          </w:p>
        </w:tc>
        <w:tc>
          <w:tcPr>
            <w:tcW w:w="2742" w:type="dxa"/>
            <w:vMerge w:val="restart"/>
            <w:tcBorders>
              <w:top w:val="single" w:sz="4" w:space="0" w:color="000000"/>
              <w:left w:val="single" w:sz="4" w:space="0" w:color="000000"/>
              <w:right w:val="single" w:sz="4" w:space="0" w:color="000000"/>
            </w:tcBorders>
            <w:hideMark/>
          </w:tcPr>
          <w:p w14:paraId="06A7E6C4" w14:textId="7F4344F9" w:rsidR="007D4B64" w:rsidRPr="0024135A" w:rsidRDefault="007D4B64" w:rsidP="007E3334">
            <w:pPr>
              <w:spacing w:before="40" w:after="40"/>
              <w:rPr>
                <w:sz w:val="22"/>
              </w:rPr>
            </w:pPr>
            <w:r w:rsidRPr="0024135A">
              <w:rPr>
                <w:sz w:val="22"/>
              </w:rPr>
              <w:t xml:space="preserve">Adapted from: </w:t>
            </w:r>
            <w:proofErr w:type="spellStart"/>
            <w:r w:rsidRPr="0024135A">
              <w:rPr>
                <w:sz w:val="22"/>
              </w:rPr>
              <w:t>Alphey</w:t>
            </w:r>
            <w:proofErr w:type="spellEnd"/>
            <w:r w:rsidRPr="0024135A">
              <w:rPr>
                <w:sz w:val="22"/>
              </w:rPr>
              <w:t xml:space="preserve"> </w:t>
            </w:r>
            <w:r>
              <w:rPr>
                <w:sz w:val="22"/>
              </w:rPr>
              <w:t>and others,</w:t>
            </w:r>
            <w:r w:rsidRPr="0024135A">
              <w:rPr>
                <w:sz w:val="22"/>
              </w:rPr>
              <w:t xml:space="preserve"> 2020</w:t>
            </w:r>
          </w:p>
        </w:tc>
      </w:tr>
      <w:tr w:rsidR="007D4B64" w:rsidRPr="0024135A" w14:paraId="7FE57EBC"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724840" w14:textId="77777777" w:rsidR="007D4B64" w:rsidRPr="0024135A" w:rsidRDefault="007D4B64"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A6A56" w14:textId="77777777" w:rsidR="007D4B64" w:rsidRPr="0024135A" w:rsidRDefault="007D4B64" w:rsidP="007E3334">
            <w:pPr>
              <w:spacing w:before="40" w:after="40"/>
              <w:rPr>
                <w:sz w:val="22"/>
                <w:lang w:val="en-US"/>
              </w:rPr>
            </w:pPr>
          </w:p>
        </w:tc>
        <w:tc>
          <w:tcPr>
            <w:tcW w:w="3610" w:type="dxa"/>
            <w:tcBorders>
              <w:top w:val="single" w:sz="4" w:space="0" w:color="000000"/>
              <w:left w:val="single" w:sz="4" w:space="0" w:color="000000"/>
              <w:bottom w:val="single" w:sz="4" w:space="0" w:color="000000"/>
              <w:right w:val="single" w:sz="4" w:space="0" w:color="000000"/>
            </w:tcBorders>
            <w:hideMark/>
          </w:tcPr>
          <w:p w14:paraId="30DE29BB" w14:textId="77777777" w:rsidR="007D4B64" w:rsidRPr="0024135A" w:rsidRDefault="007D4B64" w:rsidP="007E3334">
            <w:pPr>
              <w:spacing w:before="40" w:after="40"/>
              <w:rPr>
                <w:i/>
                <w:color w:val="000000" w:themeColor="text1"/>
                <w:sz w:val="22"/>
              </w:rPr>
            </w:pPr>
            <w:r w:rsidRPr="0024135A">
              <w:rPr>
                <w:i/>
                <w:color w:val="000000" w:themeColor="text1"/>
                <w:sz w:val="22"/>
              </w:rPr>
              <w:t xml:space="preserve">Related definition: </w:t>
            </w:r>
            <w:r w:rsidRPr="0024135A">
              <w:rPr>
                <w:i/>
                <w:color w:val="0070C0"/>
                <w:sz w:val="22"/>
              </w:rPr>
              <w:t>gene drive</w:t>
            </w:r>
          </w:p>
        </w:tc>
        <w:tc>
          <w:tcPr>
            <w:tcW w:w="2742" w:type="dxa"/>
            <w:vMerge/>
            <w:tcBorders>
              <w:left w:val="single" w:sz="4" w:space="0" w:color="000000"/>
              <w:bottom w:val="single" w:sz="4" w:space="0" w:color="000000"/>
              <w:right w:val="single" w:sz="4" w:space="0" w:color="000000"/>
            </w:tcBorders>
          </w:tcPr>
          <w:p w14:paraId="55F3AA9F" w14:textId="77777777" w:rsidR="007D4B64" w:rsidRPr="0024135A" w:rsidRDefault="007D4B64" w:rsidP="007E3334">
            <w:pPr>
              <w:spacing w:before="40" w:after="40"/>
              <w:rPr>
                <w:sz w:val="22"/>
              </w:rPr>
            </w:pPr>
          </w:p>
        </w:tc>
      </w:tr>
      <w:tr w:rsidR="00B05C91" w:rsidRPr="0024135A" w14:paraId="581BE96B" w14:textId="77777777" w:rsidTr="007D4B64">
        <w:tc>
          <w:tcPr>
            <w:tcW w:w="395" w:type="dxa"/>
            <w:tcBorders>
              <w:top w:val="single" w:sz="4" w:space="0" w:color="000000"/>
              <w:left w:val="single" w:sz="4" w:space="0" w:color="000000"/>
              <w:bottom w:val="single" w:sz="4" w:space="0" w:color="000000"/>
              <w:right w:val="single" w:sz="4" w:space="0" w:color="000000"/>
            </w:tcBorders>
          </w:tcPr>
          <w:p w14:paraId="223BDE7F"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6DD36CB3" w14:textId="77777777" w:rsidR="00B05C91" w:rsidRPr="0024135A" w:rsidRDefault="00B05C91" w:rsidP="007E3334">
            <w:pPr>
              <w:spacing w:before="40" w:after="40"/>
              <w:rPr>
                <w:i/>
                <w:iCs/>
                <w:sz w:val="22"/>
              </w:rPr>
            </w:pPr>
            <w:r w:rsidRPr="0024135A">
              <w:rPr>
                <w:i/>
                <w:iCs/>
                <w:sz w:val="22"/>
              </w:rPr>
              <w:t>Taxonomic controllability</w:t>
            </w:r>
          </w:p>
        </w:tc>
        <w:tc>
          <w:tcPr>
            <w:tcW w:w="3610" w:type="dxa"/>
            <w:tcBorders>
              <w:top w:val="single" w:sz="4" w:space="0" w:color="000000"/>
              <w:left w:val="single" w:sz="4" w:space="0" w:color="000000"/>
              <w:bottom w:val="single" w:sz="4" w:space="0" w:color="000000"/>
              <w:right w:val="single" w:sz="4" w:space="0" w:color="000000"/>
            </w:tcBorders>
            <w:hideMark/>
          </w:tcPr>
          <w:p w14:paraId="62FE0291" w14:textId="77777777" w:rsidR="00B05C91" w:rsidRPr="0024135A" w:rsidRDefault="00B05C91" w:rsidP="007E3334">
            <w:pPr>
              <w:spacing w:before="40" w:after="40"/>
              <w:rPr>
                <w:i/>
                <w:color w:val="000000" w:themeColor="text1"/>
                <w:sz w:val="22"/>
              </w:rPr>
            </w:pPr>
            <w:r w:rsidRPr="0024135A">
              <w:rPr>
                <w:i/>
                <w:color w:val="000000" w:themeColor="text1"/>
                <w:sz w:val="22"/>
              </w:rPr>
              <w:t>Theoretical capacity to limit functional gene drive inserts to target species or sub-species</w:t>
            </w:r>
          </w:p>
        </w:tc>
        <w:tc>
          <w:tcPr>
            <w:tcW w:w="2742" w:type="dxa"/>
            <w:tcBorders>
              <w:top w:val="single" w:sz="4" w:space="0" w:color="000000"/>
              <w:left w:val="single" w:sz="4" w:space="0" w:color="000000"/>
              <w:bottom w:val="single" w:sz="4" w:space="0" w:color="000000"/>
              <w:right w:val="single" w:sz="4" w:space="0" w:color="000000"/>
            </w:tcBorders>
            <w:hideMark/>
          </w:tcPr>
          <w:p w14:paraId="45B5521D" w14:textId="77777777" w:rsidR="00B05C91" w:rsidRPr="007E3334" w:rsidRDefault="00B05C91" w:rsidP="007E3334">
            <w:pPr>
              <w:spacing w:before="40" w:after="40"/>
              <w:rPr>
                <w:sz w:val="22"/>
              </w:rPr>
            </w:pPr>
            <w:r w:rsidRPr="007E3334">
              <w:rPr>
                <w:sz w:val="22"/>
              </w:rPr>
              <w:t>[Reference missing]</w:t>
            </w:r>
          </w:p>
        </w:tc>
      </w:tr>
      <w:tr w:rsidR="00B05C91" w:rsidRPr="0024135A" w14:paraId="58CAFA8D" w14:textId="77777777" w:rsidTr="007D4B64">
        <w:tc>
          <w:tcPr>
            <w:tcW w:w="395" w:type="dxa"/>
            <w:tcBorders>
              <w:top w:val="single" w:sz="4" w:space="0" w:color="000000"/>
              <w:left w:val="single" w:sz="4" w:space="0" w:color="000000"/>
              <w:bottom w:val="single" w:sz="4" w:space="0" w:color="000000"/>
              <w:right w:val="single" w:sz="4" w:space="0" w:color="000000"/>
            </w:tcBorders>
          </w:tcPr>
          <w:p w14:paraId="41D68144"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5D29EDE9" w14:textId="77777777" w:rsidR="00B05C91" w:rsidRPr="0024135A" w:rsidRDefault="00B05C91" w:rsidP="007E3334">
            <w:pPr>
              <w:spacing w:before="40" w:after="40"/>
              <w:rPr>
                <w:i/>
                <w:iCs/>
                <w:sz w:val="22"/>
              </w:rPr>
            </w:pPr>
            <w:r w:rsidRPr="0024135A">
              <w:rPr>
                <w:i/>
                <w:iCs/>
                <w:sz w:val="22"/>
              </w:rPr>
              <w:t>Temporal controllability</w:t>
            </w:r>
          </w:p>
        </w:tc>
        <w:tc>
          <w:tcPr>
            <w:tcW w:w="3610" w:type="dxa"/>
            <w:tcBorders>
              <w:top w:val="single" w:sz="4" w:space="0" w:color="000000"/>
              <w:left w:val="single" w:sz="4" w:space="0" w:color="000000"/>
              <w:bottom w:val="single" w:sz="4" w:space="0" w:color="000000"/>
              <w:right w:val="single" w:sz="4" w:space="0" w:color="000000"/>
            </w:tcBorders>
            <w:hideMark/>
          </w:tcPr>
          <w:p w14:paraId="2C98E62D" w14:textId="77777777" w:rsidR="00B05C91" w:rsidRPr="0024135A" w:rsidRDefault="00B05C91" w:rsidP="007E3334">
            <w:pPr>
              <w:spacing w:before="40" w:after="40"/>
              <w:rPr>
                <w:i/>
                <w:color w:val="000000" w:themeColor="text1"/>
                <w:sz w:val="22"/>
              </w:rPr>
            </w:pPr>
            <w:r w:rsidRPr="0024135A">
              <w:rPr>
                <w:i/>
                <w:color w:val="000000" w:themeColor="text1"/>
                <w:sz w:val="22"/>
              </w:rPr>
              <w:t>Theoretical capacity to limit how long functional gene drive inserts persist in target populations</w:t>
            </w:r>
          </w:p>
        </w:tc>
        <w:tc>
          <w:tcPr>
            <w:tcW w:w="2742" w:type="dxa"/>
            <w:tcBorders>
              <w:top w:val="single" w:sz="4" w:space="0" w:color="000000"/>
              <w:left w:val="single" w:sz="4" w:space="0" w:color="000000"/>
              <w:bottom w:val="single" w:sz="4" w:space="0" w:color="000000"/>
              <w:right w:val="single" w:sz="4" w:space="0" w:color="000000"/>
            </w:tcBorders>
            <w:hideMark/>
          </w:tcPr>
          <w:p w14:paraId="00C320B9" w14:textId="77777777" w:rsidR="00B05C91" w:rsidRPr="007E3334" w:rsidRDefault="00B05C91" w:rsidP="007E3334">
            <w:pPr>
              <w:spacing w:before="40" w:after="40"/>
              <w:rPr>
                <w:sz w:val="22"/>
              </w:rPr>
            </w:pPr>
            <w:r w:rsidRPr="007E3334">
              <w:rPr>
                <w:sz w:val="22"/>
              </w:rPr>
              <w:t>[Reference missing]</w:t>
            </w:r>
          </w:p>
        </w:tc>
      </w:tr>
      <w:tr w:rsidR="00B05C91" w:rsidRPr="0024135A" w14:paraId="4489E6AE" w14:textId="77777777" w:rsidTr="007D4B64">
        <w:tc>
          <w:tcPr>
            <w:tcW w:w="395" w:type="dxa"/>
            <w:vMerge w:val="restart"/>
            <w:tcBorders>
              <w:top w:val="single" w:sz="4" w:space="0" w:color="000000"/>
              <w:left w:val="single" w:sz="4" w:space="0" w:color="000000"/>
              <w:bottom w:val="single" w:sz="4" w:space="0" w:color="000000"/>
              <w:right w:val="single" w:sz="4" w:space="0" w:color="000000"/>
            </w:tcBorders>
          </w:tcPr>
          <w:p w14:paraId="7DFAC68A" w14:textId="77777777" w:rsidR="00B05C91" w:rsidRPr="0024135A" w:rsidRDefault="00B05C91" w:rsidP="007E3334">
            <w:pPr>
              <w:spacing w:before="40" w:after="40"/>
              <w:rPr>
                <w:sz w:val="22"/>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14:paraId="189FA734" w14:textId="77777777" w:rsidR="00B05C91" w:rsidRPr="0024135A" w:rsidRDefault="00B05C91" w:rsidP="007E3334">
            <w:pPr>
              <w:spacing w:before="40" w:after="40"/>
              <w:rPr>
                <w:i/>
                <w:iCs/>
                <w:color w:val="FF0000"/>
                <w:sz w:val="22"/>
              </w:rPr>
            </w:pPr>
            <w:r w:rsidRPr="0024135A">
              <w:rPr>
                <w:i/>
                <w:iCs/>
                <w:sz w:val="22"/>
              </w:rPr>
              <w:t xml:space="preserve">Unconfined environmental release </w:t>
            </w:r>
          </w:p>
        </w:tc>
        <w:tc>
          <w:tcPr>
            <w:tcW w:w="3610" w:type="dxa"/>
            <w:tcBorders>
              <w:top w:val="single" w:sz="4" w:space="0" w:color="000000"/>
              <w:left w:val="single" w:sz="4" w:space="0" w:color="000000"/>
              <w:bottom w:val="single" w:sz="4" w:space="0" w:color="000000"/>
              <w:right w:val="single" w:sz="4" w:space="0" w:color="000000"/>
            </w:tcBorders>
            <w:hideMark/>
          </w:tcPr>
          <w:p w14:paraId="3FDE2E2A" w14:textId="71C7011D" w:rsidR="00B05C91" w:rsidRPr="0024135A" w:rsidRDefault="00B05C91" w:rsidP="007E3334">
            <w:pPr>
              <w:spacing w:before="40" w:after="40"/>
              <w:rPr>
                <w:i/>
                <w:iCs/>
                <w:color w:val="000000" w:themeColor="text1"/>
                <w:sz w:val="22"/>
              </w:rPr>
            </w:pPr>
            <w:r w:rsidRPr="0024135A">
              <w:rPr>
                <w:i/>
                <w:color w:val="000000" w:themeColor="text1"/>
                <w:sz w:val="22"/>
              </w:rPr>
              <w:t xml:space="preserve">At the completion of </w:t>
            </w:r>
            <w:r w:rsidRPr="0024135A">
              <w:rPr>
                <w:i/>
                <w:color w:val="0070C0"/>
                <w:sz w:val="22"/>
              </w:rPr>
              <w:t xml:space="preserve">EGD-LMO </w:t>
            </w:r>
            <w:r w:rsidRPr="0024135A">
              <w:rPr>
                <w:i/>
                <w:color w:val="000000" w:themeColor="text1"/>
                <w:sz w:val="22"/>
              </w:rPr>
              <w:t xml:space="preserve">development, the final phase is implementation of the intervention </w:t>
            </w:r>
            <w:r w:rsidRPr="0024135A">
              <w:rPr>
                <w:i/>
                <w:color w:val="000000" w:themeColor="text1"/>
                <w:sz w:val="22"/>
              </w:rPr>
              <w:lastRenderedPageBreak/>
              <w:t xml:space="preserve">through release into the open </w:t>
            </w:r>
            <w:r w:rsidRPr="0024135A">
              <w:rPr>
                <w:i/>
                <w:iCs/>
                <w:sz w:val="22"/>
              </w:rPr>
              <w:t>environment with limited or no restrictions (i.e.</w:t>
            </w:r>
            <w:r w:rsidR="009C2066">
              <w:rPr>
                <w:i/>
                <w:iCs/>
                <w:sz w:val="22"/>
              </w:rPr>
              <w:t>,</w:t>
            </w:r>
            <w:r w:rsidRPr="0024135A">
              <w:rPr>
                <w:i/>
                <w:iCs/>
                <w:sz w:val="22"/>
              </w:rPr>
              <w:t xml:space="preserve"> “unconfined”). This will require a regulatory authorisation in accordance with the applicable regulatory framework, which may be indeterminate or time-limited, and may or may not impose requirements such as post-implementation </w:t>
            </w:r>
            <w:r w:rsidRPr="0024135A">
              <w:rPr>
                <w:i/>
                <w:iCs/>
                <w:color w:val="0070C0"/>
                <w:sz w:val="22"/>
              </w:rPr>
              <w:t>monitoring</w:t>
            </w:r>
            <w:r w:rsidRPr="0024135A">
              <w:rPr>
                <w:i/>
                <w:iCs/>
                <w:sz w:val="22"/>
              </w:rPr>
              <w:t xml:space="preserve">. </w:t>
            </w:r>
          </w:p>
        </w:tc>
        <w:tc>
          <w:tcPr>
            <w:tcW w:w="2742" w:type="dxa"/>
            <w:vMerge w:val="restart"/>
            <w:tcBorders>
              <w:top w:val="single" w:sz="4" w:space="0" w:color="000000"/>
              <w:left w:val="single" w:sz="4" w:space="0" w:color="000000"/>
              <w:bottom w:val="single" w:sz="4" w:space="0" w:color="000000"/>
              <w:right w:val="single" w:sz="4" w:space="0" w:color="000000"/>
            </w:tcBorders>
            <w:hideMark/>
          </w:tcPr>
          <w:p w14:paraId="499DC48B" w14:textId="77777777" w:rsidR="00B05C91" w:rsidRPr="0024135A" w:rsidRDefault="00B05C91" w:rsidP="007E3334">
            <w:pPr>
              <w:spacing w:before="40" w:after="40"/>
              <w:rPr>
                <w:sz w:val="22"/>
              </w:rPr>
            </w:pPr>
            <w:r w:rsidRPr="0024135A">
              <w:rPr>
                <w:sz w:val="22"/>
              </w:rPr>
              <w:lastRenderedPageBreak/>
              <w:t>Adapted from: CropLife International 2010</w:t>
            </w:r>
          </w:p>
        </w:tc>
      </w:tr>
      <w:tr w:rsidR="00B05C91" w:rsidRPr="0024135A" w14:paraId="152218F6" w14:textId="77777777" w:rsidTr="00B05C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638769" w14:textId="77777777" w:rsidR="00B05C91" w:rsidRPr="0024135A" w:rsidRDefault="00B05C91" w:rsidP="007E3334">
            <w:pPr>
              <w:spacing w:before="40" w:after="40"/>
              <w:rPr>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EBE0D" w14:textId="77777777" w:rsidR="00B05C91" w:rsidRPr="0024135A" w:rsidRDefault="00B05C91" w:rsidP="007E3334">
            <w:pPr>
              <w:spacing w:before="40" w:after="40"/>
              <w:rPr>
                <w:i/>
                <w:iCs/>
                <w:color w:val="FF0000"/>
                <w:sz w:val="22"/>
              </w:rPr>
            </w:pPr>
          </w:p>
        </w:tc>
        <w:tc>
          <w:tcPr>
            <w:tcW w:w="3610" w:type="dxa"/>
            <w:tcBorders>
              <w:top w:val="single" w:sz="4" w:space="0" w:color="000000"/>
              <w:left w:val="single" w:sz="4" w:space="0" w:color="000000"/>
              <w:bottom w:val="single" w:sz="4" w:space="0" w:color="000000"/>
              <w:right w:val="single" w:sz="4" w:space="0" w:color="000000"/>
            </w:tcBorders>
            <w:hideMark/>
          </w:tcPr>
          <w:p w14:paraId="39DE031E" w14:textId="77777777" w:rsidR="00B05C91" w:rsidRPr="0024135A" w:rsidRDefault="00B05C91" w:rsidP="007E3334">
            <w:pPr>
              <w:spacing w:before="40" w:after="40"/>
              <w:rPr>
                <w:i/>
                <w:sz w:val="22"/>
                <w:highlight w:val="green"/>
              </w:rPr>
            </w:pPr>
            <w:r w:rsidRPr="0024135A">
              <w:rPr>
                <w:i/>
                <w:color w:val="000000" w:themeColor="text1"/>
                <w:sz w:val="22"/>
              </w:rPr>
              <w:t>Related definition:</w:t>
            </w:r>
            <w:r w:rsidRPr="0024135A">
              <w:rPr>
                <w:i/>
                <w:color w:val="0070C0"/>
                <w:sz w:val="22"/>
              </w:rPr>
              <w:t xml:space="preserve"> EGD-LMO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2A5C42" w14:textId="77777777" w:rsidR="00B05C91" w:rsidRPr="0024135A" w:rsidRDefault="00B05C91" w:rsidP="007E3334">
            <w:pPr>
              <w:spacing w:before="40" w:after="40"/>
              <w:rPr>
                <w:sz w:val="22"/>
              </w:rPr>
            </w:pPr>
          </w:p>
        </w:tc>
      </w:tr>
      <w:tr w:rsidR="00B05C91" w:rsidRPr="0024135A" w14:paraId="5FDF708C" w14:textId="77777777" w:rsidTr="007D4B64">
        <w:tc>
          <w:tcPr>
            <w:tcW w:w="395" w:type="dxa"/>
            <w:tcBorders>
              <w:top w:val="single" w:sz="4" w:space="0" w:color="000000"/>
              <w:left w:val="single" w:sz="4" w:space="0" w:color="000000"/>
              <w:bottom w:val="single" w:sz="4" w:space="0" w:color="000000"/>
              <w:right w:val="single" w:sz="4" w:space="0" w:color="000000"/>
            </w:tcBorders>
          </w:tcPr>
          <w:p w14:paraId="582445B2" w14:textId="77777777" w:rsidR="00B05C91" w:rsidRPr="0024135A" w:rsidRDefault="00B05C91" w:rsidP="007E3334">
            <w:pPr>
              <w:spacing w:before="40" w:after="40"/>
              <w:rPr>
                <w:sz w:val="22"/>
              </w:rPr>
            </w:pPr>
          </w:p>
        </w:tc>
        <w:tc>
          <w:tcPr>
            <w:tcW w:w="2331" w:type="dxa"/>
            <w:tcBorders>
              <w:top w:val="single" w:sz="4" w:space="0" w:color="000000"/>
              <w:left w:val="single" w:sz="4" w:space="0" w:color="000000"/>
              <w:bottom w:val="single" w:sz="4" w:space="0" w:color="000000"/>
              <w:right w:val="single" w:sz="4" w:space="0" w:color="000000"/>
            </w:tcBorders>
            <w:hideMark/>
          </w:tcPr>
          <w:p w14:paraId="02929D94" w14:textId="77777777" w:rsidR="00B05C91" w:rsidRPr="0024135A" w:rsidRDefault="00B05C91" w:rsidP="007E3334">
            <w:pPr>
              <w:spacing w:before="40" w:after="40"/>
              <w:rPr>
                <w:i/>
                <w:iCs/>
                <w:sz w:val="22"/>
                <w:highlight w:val="green"/>
              </w:rPr>
            </w:pPr>
            <w:r w:rsidRPr="0024135A">
              <w:rPr>
                <w:i/>
                <w:iCs/>
                <w:sz w:val="22"/>
              </w:rPr>
              <w:t>Vector</w:t>
            </w:r>
          </w:p>
        </w:tc>
        <w:tc>
          <w:tcPr>
            <w:tcW w:w="3610" w:type="dxa"/>
            <w:tcBorders>
              <w:top w:val="single" w:sz="4" w:space="0" w:color="000000"/>
              <w:left w:val="single" w:sz="4" w:space="0" w:color="000000"/>
              <w:bottom w:val="single" w:sz="4" w:space="0" w:color="000000"/>
              <w:right w:val="single" w:sz="4" w:space="0" w:color="000000"/>
            </w:tcBorders>
            <w:hideMark/>
          </w:tcPr>
          <w:p w14:paraId="4DB3D70F" w14:textId="77777777" w:rsidR="00B05C91" w:rsidRPr="0024135A" w:rsidRDefault="00B05C91" w:rsidP="007E3334">
            <w:pPr>
              <w:spacing w:before="40" w:after="40"/>
              <w:rPr>
                <w:i/>
                <w:color w:val="000000" w:themeColor="text1"/>
                <w:sz w:val="22"/>
              </w:rPr>
            </w:pPr>
            <w:r w:rsidRPr="0024135A">
              <w:rPr>
                <w:i/>
                <w:color w:val="000000" w:themeColor="text1"/>
                <w:sz w:val="22"/>
              </w:rPr>
              <w:t>Agent which carries and transmits an infectious pathogen into another living organism.</w:t>
            </w:r>
          </w:p>
        </w:tc>
        <w:tc>
          <w:tcPr>
            <w:tcW w:w="2742" w:type="dxa"/>
            <w:tcBorders>
              <w:top w:val="single" w:sz="4" w:space="0" w:color="000000"/>
              <w:left w:val="single" w:sz="4" w:space="0" w:color="000000"/>
              <w:bottom w:val="single" w:sz="4" w:space="0" w:color="000000"/>
              <w:right w:val="single" w:sz="4" w:space="0" w:color="000000"/>
            </w:tcBorders>
            <w:hideMark/>
          </w:tcPr>
          <w:p w14:paraId="074E3F4F" w14:textId="52BA1238" w:rsidR="00B05C91" w:rsidRPr="0024135A" w:rsidRDefault="00743C28" w:rsidP="007E3334">
            <w:pPr>
              <w:spacing w:before="40" w:after="40"/>
              <w:rPr>
                <w:sz w:val="22"/>
              </w:rPr>
            </w:pPr>
            <w:r>
              <w:rPr>
                <w:sz w:val="22"/>
              </w:rPr>
              <w:t>Adapted from World Health Organisation (2020)</w:t>
            </w:r>
          </w:p>
        </w:tc>
      </w:tr>
    </w:tbl>
    <w:p w14:paraId="58DBCA94" w14:textId="02A6944C" w:rsidR="00057BF8" w:rsidRPr="00BB5241" w:rsidRDefault="004743E4" w:rsidP="004743E4">
      <w:pPr>
        <w:spacing w:line="276" w:lineRule="auto"/>
        <w:jc w:val="center"/>
        <w:rPr>
          <w:rFonts w:ascii="Times New Roman" w:hAnsi="Times New Roman" w:cs="Times New Roman"/>
        </w:rPr>
      </w:pPr>
      <w:r>
        <w:rPr>
          <w:rFonts w:ascii="Times New Roman" w:hAnsi="Times New Roman" w:cs="Times New Roman"/>
        </w:rPr>
        <w:t>_________</w:t>
      </w:r>
    </w:p>
    <w:sectPr w:rsidR="00057BF8" w:rsidRPr="00BB5241" w:rsidSect="00B74362">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256B" w14:textId="77777777" w:rsidR="00B74362" w:rsidRDefault="00B74362">
      <w:pPr>
        <w:spacing w:after="0" w:line="240" w:lineRule="auto"/>
      </w:pPr>
      <w:r>
        <w:separator/>
      </w:r>
    </w:p>
  </w:endnote>
  <w:endnote w:type="continuationSeparator" w:id="0">
    <w:p w14:paraId="3C4A8E91" w14:textId="77777777" w:rsidR="00B74362" w:rsidRDefault="00B74362">
      <w:pPr>
        <w:spacing w:after="0" w:line="240" w:lineRule="auto"/>
      </w:pPr>
      <w:r>
        <w:continuationSeparator/>
      </w:r>
    </w:p>
  </w:endnote>
  <w:endnote w:type="continuationNotice" w:id="1">
    <w:p w14:paraId="6C91D56A" w14:textId="77777777" w:rsidR="00B74362" w:rsidRDefault="00B74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radeGothicLT-Light">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auto"/>
    <w:notTrueType/>
    <w:pitch w:val="variable"/>
    <w:sig w:usb0="20000287" w:usb1="00000001" w:usb2="00000000" w:usb3="00000000" w:csb0="0000019F" w:csb1="00000000"/>
  </w:font>
  <w:font w:name="Museo Slab 900">
    <w:altName w:val="Cambria"/>
    <w:panose1 w:val="00000000000000000000"/>
    <w:charset w:val="00"/>
    <w:family w:val="roman"/>
    <w:notTrueType/>
    <w:pitch w:val="default"/>
    <w:sig w:usb0="00000003" w:usb1="00000000" w:usb2="00000000" w:usb3="00000000" w:csb0="00000001" w:csb1="00000000"/>
  </w:font>
  <w:font w:name="Proxima Nova Extrabold">
    <w:altName w:val="Tahoma"/>
    <w:panose1 w:val="00000000000000000000"/>
    <w:charset w:val="00"/>
    <w:family w:val="auto"/>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474034"/>
      <w:docPartObj>
        <w:docPartGallery w:val="Page Numbers (Top of Page)"/>
        <w:docPartUnique/>
      </w:docPartObj>
    </w:sdtPr>
    <w:sdtContent>
      <w:p w14:paraId="3F6FF930" w14:textId="257A2B2D" w:rsidR="003C23E6" w:rsidRDefault="0012045E" w:rsidP="006002CC">
        <w:pPr>
          <w:pStyle w:val="Footer"/>
          <w:jc w:val="left"/>
        </w:pPr>
        <w:r w:rsidRPr="006002CC">
          <w:rPr>
            <w:rFonts w:ascii="Times New Roman" w:hAnsi="Times New Roman"/>
            <w:sz w:val="20"/>
            <w:szCs w:val="20"/>
          </w:rPr>
          <w:fldChar w:fldCharType="begin"/>
        </w:r>
        <w:r w:rsidRPr="006002CC">
          <w:rPr>
            <w:rFonts w:ascii="Times New Roman" w:hAnsi="Times New Roman"/>
            <w:sz w:val="20"/>
            <w:szCs w:val="20"/>
          </w:rPr>
          <w:instrText xml:space="preserve"> PAGE </w:instrText>
        </w:r>
        <w:r w:rsidRPr="006002CC">
          <w:rPr>
            <w:rFonts w:ascii="Times New Roman" w:hAnsi="Times New Roman"/>
            <w:sz w:val="20"/>
            <w:szCs w:val="20"/>
          </w:rPr>
          <w:fldChar w:fldCharType="separate"/>
        </w:r>
        <w:r w:rsidRPr="006002CC">
          <w:rPr>
            <w:rFonts w:ascii="Times New Roman" w:hAnsi="Times New Roman"/>
            <w:sz w:val="20"/>
            <w:szCs w:val="20"/>
          </w:rPr>
          <w:t>3</w:t>
        </w:r>
        <w:r w:rsidRPr="006002CC">
          <w:rPr>
            <w:rFonts w:ascii="Times New Roman" w:hAnsi="Times New Roman"/>
            <w:sz w:val="20"/>
            <w:szCs w:val="20"/>
          </w:rPr>
          <w:fldChar w:fldCharType="end"/>
        </w:r>
        <w:r w:rsidRPr="006002CC">
          <w:rPr>
            <w:rFonts w:ascii="Times New Roman" w:hAnsi="Times New Roman"/>
            <w:sz w:val="20"/>
            <w:szCs w:val="20"/>
          </w:rPr>
          <w:t>/</w:t>
        </w:r>
        <w:r w:rsidRPr="006002CC">
          <w:rPr>
            <w:rFonts w:ascii="Times New Roman" w:hAnsi="Times New Roman"/>
            <w:sz w:val="20"/>
            <w:szCs w:val="20"/>
          </w:rPr>
          <w:fldChar w:fldCharType="begin"/>
        </w:r>
        <w:r w:rsidRPr="006002CC">
          <w:rPr>
            <w:rFonts w:ascii="Times New Roman" w:hAnsi="Times New Roman"/>
            <w:sz w:val="20"/>
            <w:szCs w:val="20"/>
          </w:rPr>
          <w:instrText xml:space="preserve"> NUMPAGES  </w:instrText>
        </w:r>
        <w:r w:rsidRPr="006002CC">
          <w:rPr>
            <w:rFonts w:ascii="Times New Roman" w:hAnsi="Times New Roman"/>
            <w:sz w:val="20"/>
            <w:szCs w:val="20"/>
          </w:rPr>
          <w:fldChar w:fldCharType="separate"/>
        </w:r>
        <w:r w:rsidRPr="006002CC">
          <w:rPr>
            <w:rFonts w:ascii="Times New Roman" w:hAnsi="Times New Roman"/>
            <w:sz w:val="20"/>
            <w:szCs w:val="20"/>
          </w:rPr>
          <w:t>6</w:t>
        </w:r>
        <w:r w:rsidRPr="006002CC">
          <w:rPr>
            <w:rFonts w:ascii="Times New Roman" w:hAnsi="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722426"/>
      <w:docPartObj>
        <w:docPartGallery w:val="Page Numbers (Top of Page)"/>
        <w:docPartUnique/>
      </w:docPartObj>
    </w:sdtPr>
    <w:sdtEndPr>
      <w:rPr>
        <w:rFonts w:ascii="Times New Roman" w:hAnsi="Times New Roman"/>
      </w:rPr>
    </w:sdtEndPr>
    <w:sdtContent>
      <w:p w14:paraId="7DEB60CB" w14:textId="5591D8B0" w:rsidR="007217DF" w:rsidRPr="006002CC" w:rsidRDefault="0012045E" w:rsidP="00A66BC4">
        <w:pPr>
          <w:pStyle w:val="Footer"/>
          <w:jc w:val="right"/>
          <w:rPr>
            <w:rFonts w:ascii="Times New Roman" w:hAnsi="Times New Roman"/>
          </w:rPr>
        </w:pPr>
        <w:r w:rsidRPr="006002CC">
          <w:rPr>
            <w:rFonts w:ascii="Times New Roman" w:hAnsi="Times New Roman"/>
            <w:sz w:val="20"/>
            <w:szCs w:val="20"/>
          </w:rPr>
          <w:fldChar w:fldCharType="begin"/>
        </w:r>
        <w:r w:rsidRPr="006002CC">
          <w:rPr>
            <w:rFonts w:ascii="Times New Roman" w:hAnsi="Times New Roman"/>
            <w:sz w:val="20"/>
            <w:szCs w:val="20"/>
          </w:rPr>
          <w:instrText xml:space="preserve"> PAGE </w:instrText>
        </w:r>
        <w:r w:rsidRPr="006002CC">
          <w:rPr>
            <w:rFonts w:ascii="Times New Roman" w:hAnsi="Times New Roman"/>
            <w:sz w:val="20"/>
            <w:szCs w:val="20"/>
          </w:rPr>
          <w:fldChar w:fldCharType="separate"/>
        </w:r>
        <w:r w:rsidRPr="006002CC">
          <w:rPr>
            <w:rFonts w:ascii="Times New Roman" w:hAnsi="Times New Roman"/>
            <w:sz w:val="20"/>
            <w:szCs w:val="20"/>
          </w:rPr>
          <w:t>3</w:t>
        </w:r>
        <w:r w:rsidRPr="006002CC">
          <w:rPr>
            <w:rFonts w:ascii="Times New Roman" w:hAnsi="Times New Roman"/>
            <w:sz w:val="20"/>
            <w:szCs w:val="20"/>
          </w:rPr>
          <w:fldChar w:fldCharType="end"/>
        </w:r>
        <w:r w:rsidRPr="006002CC">
          <w:rPr>
            <w:rFonts w:ascii="Times New Roman" w:hAnsi="Times New Roman"/>
            <w:sz w:val="20"/>
            <w:szCs w:val="20"/>
          </w:rPr>
          <w:t>/</w:t>
        </w:r>
        <w:r w:rsidRPr="006002CC">
          <w:rPr>
            <w:rFonts w:ascii="Times New Roman" w:hAnsi="Times New Roman"/>
            <w:sz w:val="20"/>
            <w:szCs w:val="20"/>
          </w:rPr>
          <w:fldChar w:fldCharType="begin"/>
        </w:r>
        <w:r w:rsidRPr="006002CC">
          <w:rPr>
            <w:rFonts w:ascii="Times New Roman" w:hAnsi="Times New Roman"/>
            <w:sz w:val="20"/>
            <w:szCs w:val="20"/>
          </w:rPr>
          <w:instrText xml:space="preserve"> NUMPAGES  </w:instrText>
        </w:r>
        <w:r w:rsidRPr="006002CC">
          <w:rPr>
            <w:rFonts w:ascii="Times New Roman" w:hAnsi="Times New Roman"/>
            <w:sz w:val="20"/>
            <w:szCs w:val="20"/>
          </w:rPr>
          <w:fldChar w:fldCharType="separate"/>
        </w:r>
        <w:r w:rsidRPr="006002CC">
          <w:rPr>
            <w:rFonts w:ascii="Times New Roman" w:hAnsi="Times New Roman"/>
            <w:sz w:val="20"/>
            <w:szCs w:val="20"/>
          </w:rPr>
          <w:t>6</w:t>
        </w:r>
        <w:r w:rsidRPr="006002CC">
          <w:rPr>
            <w:rFonts w:ascii="Times New Roman" w:hAnsi="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34C6" w14:textId="77777777" w:rsidR="00B74362" w:rsidRDefault="00B74362">
      <w:pPr>
        <w:spacing w:after="0" w:line="240" w:lineRule="auto"/>
      </w:pPr>
      <w:r>
        <w:separator/>
      </w:r>
    </w:p>
  </w:footnote>
  <w:footnote w:type="continuationSeparator" w:id="0">
    <w:p w14:paraId="0C461ECA" w14:textId="77777777" w:rsidR="00B74362" w:rsidRDefault="00B74362">
      <w:pPr>
        <w:spacing w:after="0" w:line="240" w:lineRule="auto"/>
      </w:pPr>
      <w:r>
        <w:continuationSeparator/>
      </w:r>
    </w:p>
  </w:footnote>
  <w:footnote w:type="continuationNotice" w:id="1">
    <w:p w14:paraId="22E779F1" w14:textId="77777777" w:rsidR="00B74362" w:rsidRDefault="00B74362">
      <w:pPr>
        <w:spacing w:after="0" w:line="240" w:lineRule="auto"/>
      </w:pPr>
    </w:p>
  </w:footnote>
  <w:footnote w:id="2">
    <w:p w14:paraId="6ADF0E27" w14:textId="6AA40AD4" w:rsidR="00341055" w:rsidRPr="000F41BF" w:rsidRDefault="00341055" w:rsidP="00341055">
      <w:pPr>
        <w:pStyle w:val="FootnoteText"/>
        <w:rPr>
          <w:rFonts w:ascii="Times New Roman" w:hAnsi="Times New Roman"/>
          <w:sz w:val="18"/>
          <w:szCs w:val="18"/>
        </w:rPr>
      </w:pPr>
      <w:r w:rsidRPr="000F41BF">
        <w:rPr>
          <w:rStyle w:val="FootnoteReference"/>
          <w:rFonts w:ascii="Times New Roman" w:hAnsi="Times New Roman"/>
          <w:sz w:val="18"/>
          <w:szCs w:val="18"/>
        </w:rPr>
        <w:t>*</w:t>
      </w:r>
      <w:r w:rsidRPr="000F41BF">
        <w:rPr>
          <w:rFonts w:ascii="Times New Roman" w:hAnsi="Times New Roman"/>
          <w:sz w:val="18"/>
          <w:szCs w:val="18"/>
        </w:rPr>
        <w:t xml:space="preserve"> </w:t>
      </w:r>
      <w:r w:rsidRPr="0080679A">
        <w:rPr>
          <w:rFonts w:ascii="Times New Roman" w:hAnsi="Times New Roman"/>
          <w:sz w:val="18"/>
          <w:szCs w:val="18"/>
        </w:rPr>
        <w:t>CBD</w:t>
      </w:r>
      <w:r w:rsidRPr="000F41BF">
        <w:rPr>
          <w:rFonts w:ascii="Times New Roman" w:hAnsi="Times New Roman"/>
          <w:sz w:val="18"/>
          <w:szCs w:val="18"/>
        </w:rPr>
        <w:t>/</w:t>
      </w:r>
      <w:r w:rsidRPr="0080679A">
        <w:rPr>
          <w:rFonts w:ascii="Times New Roman" w:hAnsi="Times New Roman"/>
          <w:sz w:val="18"/>
          <w:szCs w:val="18"/>
        </w:rPr>
        <w:t>CP</w:t>
      </w:r>
      <w:r w:rsidRPr="000F41BF">
        <w:rPr>
          <w:rFonts w:ascii="Times New Roman" w:hAnsi="Times New Roman"/>
          <w:sz w:val="18"/>
          <w:szCs w:val="18"/>
        </w:rPr>
        <w:t>/</w:t>
      </w:r>
      <w:r w:rsidRPr="0080679A">
        <w:rPr>
          <w:rFonts w:ascii="Times New Roman" w:hAnsi="Times New Roman"/>
          <w:sz w:val="18"/>
          <w:szCs w:val="18"/>
        </w:rPr>
        <w:t>RA</w:t>
      </w:r>
      <w:r w:rsidRPr="000F41BF">
        <w:rPr>
          <w:rFonts w:ascii="Times New Roman" w:hAnsi="Times New Roman"/>
          <w:sz w:val="18"/>
          <w:szCs w:val="18"/>
        </w:rPr>
        <w:t>/</w:t>
      </w:r>
      <w:r w:rsidRPr="0080679A">
        <w:rPr>
          <w:rFonts w:ascii="Times New Roman" w:hAnsi="Times New Roman"/>
          <w:sz w:val="18"/>
          <w:szCs w:val="18"/>
        </w:rPr>
        <w:t>AHTEG</w:t>
      </w:r>
      <w:r w:rsidRPr="000F41BF">
        <w:rPr>
          <w:rFonts w:ascii="Times New Roman" w:hAnsi="Times New Roman"/>
          <w:sz w:val="18"/>
          <w:szCs w:val="18"/>
        </w:rPr>
        <w:t>/2024/1/1.</w:t>
      </w:r>
    </w:p>
  </w:footnote>
  <w:footnote w:id="3">
    <w:p w14:paraId="7DB4E2E7" w14:textId="77777777" w:rsidR="00D42051" w:rsidRPr="004760E1" w:rsidRDefault="00D42051" w:rsidP="00DD7AFB">
      <w:pPr>
        <w:pStyle w:val="FootnoteText"/>
        <w:spacing w:before="0" w:after="0"/>
        <w:rPr>
          <w:rFonts w:ascii="Times New Roman" w:hAnsi="Times New Roman"/>
          <w:sz w:val="18"/>
          <w:szCs w:val="18"/>
          <w:lang w:val="en-GB"/>
        </w:rPr>
      </w:pPr>
      <w:r w:rsidRPr="004760E1">
        <w:rPr>
          <w:rStyle w:val="FootnoteReference"/>
          <w:rFonts w:ascii="Times New Roman" w:hAnsi="Times New Roman"/>
          <w:sz w:val="18"/>
          <w:szCs w:val="18"/>
        </w:rPr>
        <w:footnoteRef/>
      </w:r>
      <w:r w:rsidRPr="004760E1">
        <w:rPr>
          <w:rFonts w:ascii="Times New Roman" w:hAnsi="Times New Roman"/>
          <w:sz w:val="18"/>
          <w:szCs w:val="18"/>
        </w:rPr>
        <w:t xml:space="preserve"> </w:t>
      </w:r>
      <w:r w:rsidRPr="005D01DD">
        <w:rPr>
          <w:rFonts w:ascii="Times New Roman" w:hAnsi="Times New Roman"/>
          <w:bCs/>
          <w:sz w:val="18"/>
        </w:rPr>
        <w:t>Decision CP-10/10: https://www.cbd.int/doc/decisions/cp-mop-10/cp-mop-10-dec-10-en.pdf</w:t>
      </w:r>
      <w:r w:rsidRPr="004760E1">
        <w:rPr>
          <w:rFonts w:ascii="Times New Roman" w:hAnsi="Times New Roman"/>
          <w:sz w:val="16"/>
          <w:szCs w:val="18"/>
        </w:rPr>
        <w:t xml:space="preserve"> </w:t>
      </w:r>
    </w:p>
  </w:footnote>
  <w:footnote w:id="4">
    <w:p w14:paraId="1F71AF5B" w14:textId="77777777" w:rsidR="00D42051" w:rsidRPr="004760E1" w:rsidRDefault="00D42051" w:rsidP="00DD7AFB">
      <w:pPr>
        <w:pStyle w:val="FootnoteText"/>
        <w:spacing w:before="0" w:after="0"/>
        <w:rPr>
          <w:rFonts w:ascii="Times New Roman" w:hAnsi="Times New Roman"/>
          <w:sz w:val="18"/>
          <w:szCs w:val="18"/>
          <w:lang w:val="en-GB"/>
        </w:rPr>
      </w:pPr>
      <w:r w:rsidRPr="004760E1">
        <w:rPr>
          <w:rStyle w:val="FootnoteReference"/>
          <w:rFonts w:ascii="Times New Roman" w:hAnsi="Times New Roman"/>
          <w:sz w:val="18"/>
          <w:szCs w:val="18"/>
        </w:rPr>
        <w:footnoteRef/>
      </w:r>
      <w:r w:rsidRPr="004760E1">
        <w:rPr>
          <w:rFonts w:ascii="Times New Roman" w:hAnsi="Times New Roman"/>
          <w:sz w:val="18"/>
          <w:szCs w:val="18"/>
        </w:rPr>
        <w:t xml:space="preserve"> The Cartagena Protocol on Biosafety 2003. </w:t>
      </w:r>
      <w:hyperlink r:id="rId1" w:tooltip="https://bch.cbd.int/protocol/" w:history="1">
        <w:r w:rsidRPr="004760E1">
          <w:rPr>
            <w:rStyle w:val="Hyperlink"/>
            <w:rFonts w:ascii="Times New Roman" w:hAnsi="Times New Roman"/>
            <w:color w:val="auto"/>
            <w:sz w:val="18"/>
            <w:szCs w:val="18"/>
          </w:rPr>
          <w:t>https://bch.cbd.int/protocol/</w:t>
        </w:r>
      </w:hyperlink>
      <w:r w:rsidRPr="004760E1">
        <w:rPr>
          <w:rFonts w:ascii="Times New Roman" w:hAnsi="Times New Roman"/>
          <w:sz w:val="18"/>
          <w:szCs w:val="18"/>
        </w:rPr>
        <w:t xml:space="preserve">. </w:t>
      </w:r>
    </w:p>
  </w:footnote>
  <w:footnote w:id="5">
    <w:p w14:paraId="6760FE36" w14:textId="77777777" w:rsidR="00D42051" w:rsidRPr="004760E1" w:rsidRDefault="00D42051" w:rsidP="00DD7AFB">
      <w:pPr>
        <w:pStyle w:val="FootnoteText"/>
        <w:spacing w:before="0" w:after="0"/>
        <w:rPr>
          <w:rStyle w:val="FootnoteReference"/>
          <w:rFonts w:ascii="Times New Roman" w:hAnsi="Times New Roman"/>
          <w:sz w:val="18"/>
          <w:szCs w:val="18"/>
          <w:highlight w:val="yellow"/>
        </w:rPr>
      </w:pPr>
      <w:r w:rsidRPr="004760E1">
        <w:rPr>
          <w:rStyle w:val="FootnoteReference"/>
          <w:rFonts w:eastAsia="Times New Roman"/>
        </w:rPr>
        <w:footnoteRef/>
      </w:r>
      <w:r w:rsidRPr="004760E1">
        <w:rPr>
          <w:rFonts w:ascii="Times New Roman" w:eastAsia="Times New Roman" w:hAnsi="Times New Roman"/>
          <w:sz w:val="18"/>
          <w:szCs w:val="18"/>
        </w:rPr>
        <w:t xml:space="preserve"> See decisions BS-IV/11 BS-V/12, on risk assessment and risk management, of the </w:t>
      </w:r>
      <w:r w:rsidRPr="004760E1">
        <w:rPr>
          <w:rFonts w:ascii="Times New Roman" w:eastAsia="Times New Roman" w:hAnsi="Times New Roman"/>
          <w:sz w:val="18"/>
          <w:szCs w:val="18"/>
          <w:lang w:val="en-GB"/>
        </w:rPr>
        <w:t>Conference of the Parties serving as a meeting of the Parties to the Cartagena Protocol,</w:t>
      </w:r>
      <w:r w:rsidRPr="004760E1">
        <w:rPr>
          <w:rFonts w:ascii="Times New Roman" w:eastAsia="Times New Roman" w:hAnsi="Times New Roman"/>
          <w:sz w:val="18"/>
          <w:szCs w:val="18"/>
        </w:rPr>
        <w:t xml:space="preserve"> which support the drafting of and describe the objectives of the guidance on risk assessment of living modified organisms and monitoring in the context of risk assessment.</w:t>
      </w:r>
    </w:p>
  </w:footnote>
  <w:footnote w:id="6">
    <w:p w14:paraId="3E5843D3" w14:textId="5A84CA79" w:rsidR="007431AF" w:rsidRDefault="007431AF">
      <w:pPr>
        <w:pStyle w:val="FootnoteText"/>
      </w:pPr>
      <w:r>
        <w:rPr>
          <w:rStyle w:val="FootnoteReference"/>
        </w:rPr>
        <w:footnoteRef/>
      </w:r>
      <w:r>
        <w:t xml:space="preserve"> </w:t>
      </w:r>
      <w:r w:rsidRPr="00A10BDE">
        <w:rPr>
          <w:rFonts w:ascii="Times New Roman" w:hAnsi="Times New Roman"/>
        </w:rPr>
        <w:t>Anal</w:t>
      </w:r>
      <w:r w:rsidR="002E5B74" w:rsidRPr="00A10BDE">
        <w:rPr>
          <w:rFonts w:ascii="Times New Roman" w:hAnsi="Times New Roman"/>
        </w:rPr>
        <w:t>ogous gene drive systems have</w:t>
      </w:r>
      <w:r w:rsidR="007D26D3" w:rsidRPr="00A10BDE">
        <w:rPr>
          <w:rFonts w:ascii="Times New Roman" w:hAnsi="Times New Roman"/>
        </w:rPr>
        <w:t xml:space="preserve"> also</w:t>
      </w:r>
      <w:r w:rsidR="002E5B74" w:rsidRPr="00A10BDE">
        <w:rPr>
          <w:rFonts w:ascii="Times New Roman" w:hAnsi="Times New Roman"/>
        </w:rPr>
        <w:t xml:space="preserve"> been developed in sexually reproducing bacteria with a view, for example, to control </w:t>
      </w:r>
      <w:r w:rsidR="00614869" w:rsidRPr="00A10BDE">
        <w:rPr>
          <w:rFonts w:ascii="Times New Roman" w:hAnsi="Times New Roman"/>
        </w:rPr>
        <w:t>antimicrobial resistance (Valderrama and others, 2019).</w:t>
      </w:r>
    </w:p>
  </w:footnote>
  <w:footnote w:id="7">
    <w:p w14:paraId="557CFF5C" w14:textId="77777777" w:rsidR="00D972C7" w:rsidRDefault="00D972C7" w:rsidP="00D972C7">
      <w:pPr>
        <w:pStyle w:val="FootnoteText"/>
        <w:spacing w:before="0" w:after="0"/>
        <w:jc w:val="left"/>
      </w:pPr>
      <w:r w:rsidRPr="003F5BB3">
        <w:rPr>
          <w:rFonts w:ascii="Times New Roman" w:hAnsi="Times New Roman"/>
          <w:sz w:val="18"/>
          <w:szCs w:val="18"/>
          <w:vertAlign w:val="superscript"/>
          <w:lang w:val="en-GB"/>
        </w:rPr>
        <w:t>4</w:t>
      </w:r>
      <w:r w:rsidRPr="003F5BB3">
        <w:rPr>
          <w:rFonts w:ascii="Times New Roman" w:hAnsi="Times New Roman"/>
          <w:sz w:val="18"/>
          <w:szCs w:val="18"/>
          <w:lang w:val="en-GB"/>
        </w:rPr>
        <w:t xml:space="preserve"> </w:t>
      </w:r>
      <w:r w:rsidRPr="00882A56">
        <w:rPr>
          <w:rFonts w:ascii="Times New Roman" w:hAnsi="Times New Roman"/>
          <w:sz w:val="18"/>
          <w:szCs w:val="18"/>
          <w:lang w:val="en-GB"/>
        </w:rPr>
        <w:t xml:space="preserve">Guidance on risk assessment of living modified organisms and monitoring in the context of risk assessment, UNEP/CBD/BS/COP-MOP/8/8/Add.1., 14 September 2016. </w:t>
      </w:r>
      <w:hyperlink r:id="rId2" w:history="1">
        <w:r w:rsidRPr="00B91A5E">
          <w:rPr>
            <w:rStyle w:val="Hyperlink"/>
            <w:rFonts w:ascii="Times New Roman" w:hAnsi="Times New Roman"/>
            <w:sz w:val="18"/>
            <w:szCs w:val="18"/>
            <w:lang w:val="en-GB"/>
          </w:rPr>
          <w:t>www.cbd.int/doc/meetings/bs/mop-08/official/bs-mop-08-08-add1-en.pdf</w:t>
        </w:r>
      </w:hyperlink>
      <w:r w:rsidRPr="00882A56">
        <w:rPr>
          <w:rFonts w:ascii="Times New Roman" w:hAnsi="Times New Roman"/>
          <w:sz w:val="18"/>
          <w:szCs w:val="18"/>
          <w:lang w:val="en-GB"/>
        </w:rPr>
        <w:t>.</w:t>
      </w:r>
    </w:p>
  </w:footnote>
  <w:footnote w:id="8">
    <w:p w14:paraId="34B46FEF" w14:textId="77777777" w:rsidR="00BC5DCA" w:rsidRDefault="00BC5DCA" w:rsidP="00BC5DCA">
      <w:pPr>
        <w:pStyle w:val="FootnoteText"/>
        <w:spacing w:before="0" w:after="0"/>
        <w:jc w:val="left"/>
      </w:pPr>
      <w:r>
        <w:rPr>
          <w:rFonts w:ascii="Times New Roman" w:hAnsi="Times New Roman"/>
          <w:sz w:val="18"/>
          <w:szCs w:val="18"/>
          <w:vertAlign w:val="superscript"/>
          <w:lang w:val="en-GB"/>
        </w:rPr>
        <w:footnoteRef/>
      </w:r>
      <w:r>
        <w:rPr>
          <w:rFonts w:ascii="Times New Roman" w:hAnsi="Times New Roman"/>
          <w:sz w:val="18"/>
          <w:szCs w:val="18"/>
          <w:lang w:val="en-GB"/>
        </w:rPr>
        <w:t xml:space="preserve"> Also termed: general protection goals or generic endpoints.</w:t>
      </w:r>
    </w:p>
  </w:footnote>
  <w:footnote w:id="9">
    <w:p w14:paraId="4FF2E704" w14:textId="44B3DBCB" w:rsidR="00D42051" w:rsidRPr="00794895" w:rsidRDefault="00D42051">
      <w:pPr>
        <w:pStyle w:val="FootnoteText"/>
        <w:spacing w:before="0" w:after="0"/>
        <w:jc w:val="left"/>
        <w:rPr>
          <w:rFonts w:ascii="Times New Roman" w:hAnsi="Times New Roman"/>
          <w:sz w:val="18"/>
          <w:szCs w:val="18"/>
        </w:rPr>
      </w:pPr>
      <w:r>
        <w:rPr>
          <w:rFonts w:ascii="Times New Roman" w:eastAsia="Times New Roman" w:hAnsi="Times New Roman"/>
          <w:sz w:val="18"/>
          <w:szCs w:val="18"/>
          <w:vertAlign w:val="superscript"/>
        </w:rPr>
        <w:footnoteRef/>
      </w:r>
      <w:r>
        <w:rPr>
          <w:rFonts w:ascii="Times New Roman" w:eastAsia="Times New Roman" w:hAnsi="Times New Roman"/>
          <w:sz w:val="18"/>
          <w:szCs w:val="18"/>
        </w:rPr>
        <w:t xml:space="preserve"> Population suppression strategies aim to reduce a target population by imposing a substantial fitness cost via the inactivation of important genes involved in the survival (non-developing offspring) or reproduction of the target population (e.g.</w:t>
      </w:r>
      <w:r w:rsidR="006B4055">
        <w:rPr>
          <w:rFonts w:ascii="Times New Roman" w:eastAsia="Times New Roman" w:hAnsi="Times New Roman"/>
          <w:sz w:val="18"/>
          <w:szCs w:val="18"/>
        </w:rPr>
        <w:t>,</w:t>
      </w:r>
      <w:r>
        <w:rPr>
          <w:rFonts w:ascii="Times New Roman" w:eastAsia="Times New Roman" w:hAnsi="Times New Roman"/>
          <w:sz w:val="18"/>
          <w:szCs w:val="18"/>
        </w:rPr>
        <w:t xml:space="preserve"> reducing fertility of offspring, bias of the sex ratio toward males), or through the introduction of a new gene or genes that reduce(s) lifespan or bias(es) sex ratios (James and others, 2018). These suppression strategies are expected to result in population decline/reduction or even collapse (local elimination) over the period of a few generations and may in some cases aim for (global) eradication of a disease vector species.</w:t>
      </w:r>
    </w:p>
  </w:footnote>
  <w:footnote w:id="10">
    <w:p w14:paraId="34955168" w14:textId="0D514EE3" w:rsidR="00D42051" w:rsidRPr="00794895" w:rsidRDefault="00D42051">
      <w:pPr>
        <w:pStyle w:val="FootnoteText"/>
        <w:spacing w:before="0" w:after="0"/>
        <w:jc w:val="left"/>
        <w:rPr>
          <w:rFonts w:ascii="Times New Roman" w:hAnsi="Times New Roman"/>
          <w:sz w:val="18"/>
          <w:szCs w:val="18"/>
        </w:rPr>
      </w:pPr>
      <w:r>
        <w:rPr>
          <w:rFonts w:ascii="Times New Roman" w:eastAsia="Times New Roman" w:hAnsi="Times New Roman"/>
          <w:sz w:val="18"/>
          <w:szCs w:val="18"/>
          <w:vertAlign w:val="superscript"/>
        </w:rPr>
        <w:footnoteRef/>
      </w:r>
      <w:r>
        <w:rPr>
          <w:rFonts w:ascii="Times New Roman" w:eastAsia="Times New Roman" w:hAnsi="Times New Roman"/>
          <w:sz w:val="18"/>
          <w:szCs w:val="18"/>
        </w:rPr>
        <w:t xml:space="preserve"> Population modification strategies, mostly for disease vector control, are used to modify a current genotype with one that is less able to transmit disease (impaired vector competence), or that is more resistant to pathogen infection (disease refractory). These strategies can be based on the inactivation of a gene or genes that are required for the target organism to transmit the pathogen (e.g.</w:t>
      </w:r>
      <w:r w:rsidR="00051A02">
        <w:rPr>
          <w:rFonts w:ascii="Times New Roman" w:eastAsia="Times New Roman" w:hAnsi="Times New Roman"/>
          <w:sz w:val="18"/>
          <w:szCs w:val="18"/>
        </w:rPr>
        <w:t>,</w:t>
      </w:r>
      <w:r>
        <w:rPr>
          <w:rFonts w:ascii="Times New Roman" w:eastAsia="Times New Roman" w:hAnsi="Times New Roman"/>
          <w:sz w:val="18"/>
          <w:szCs w:val="18"/>
        </w:rPr>
        <w:t xml:space="preserve"> a tendency to feed on humans in the case of mosquitoes), or that are involved in pathogen survival in the insect (James and others, 2018). They can also involve the introduction of a new gene or genes, such as those that produce molecules that block pathogen development, or that kill the pathogen in the insect.</w:t>
      </w:r>
    </w:p>
  </w:footnote>
  <w:footnote w:id="11">
    <w:p w14:paraId="5F60CB29" w14:textId="77777777" w:rsidR="00D42051" w:rsidRPr="00794895" w:rsidRDefault="00D42051">
      <w:pPr>
        <w:pStyle w:val="FootnoteText"/>
        <w:spacing w:before="0" w:after="0"/>
        <w:jc w:val="left"/>
        <w:rPr>
          <w:rFonts w:ascii="Times New Roman" w:hAnsi="Times New Roman"/>
          <w:sz w:val="18"/>
          <w:szCs w:val="18"/>
        </w:rPr>
      </w:pPr>
      <w:r>
        <w:rPr>
          <w:rFonts w:ascii="Times New Roman" w:eastAsia="Times New Roman" w:hAnsi="Times New Roman"/>
          <w:sz w:val="18"/>
          <w:szCs w:val="18"/>
          <w:vertAlign w:val="superscript"/>
        </w:rPr>
        <w:footnoteRef/>
      </w:r>
      <w:r>
        <w:rPr>
          <w:rFonts w:ascii="Times New Roman" w:eastAsia="Times New Roman" w:hAnsi="Times New Roman"/>
          <w:sz w:val="18"/>
          <w:szCs w:val="18"/>
        </w:rPr>
        <w:t xml:space="preserve"> Also termed: Low threshold or threshold independent gene drives. Threshold independent gene drives may spread from very low initial population frequencies, requiring only a small number of EGD-LMO individuals to be released to spread (Noble and others, 2018). Such types of EGDs have a higher potential to spread into neighboring populations for an indeterminate time (Alphey, 2014; Champer and others, 2016).</w:t>
      </w:r>
    </w:p>
  </w:footnote>
  <w:footnote w:id="12">
    <w:p w14:paraId="1F5ECF92" w14:textId="77777777" w:rsidR="00D42051" w:rsidRPr="00794895" w:rsidRDefault="00D42051">
      <w:pPr>
        <w:spacing w:after="0"/>
        <w:rPr>
          <w:rFonts w:ascii="Times New Roman" w:hAnsi="Times New Roman" w:cs="Times New Roman"/>
          <w:sz w:val="18"/>
          <w:szCs w:val="18"/>
        </w:rPr>
      </w:pPr>
      <w:r>
        <w:rPr>
          <w:rFonts w:ascii="Times New Roman" w:eastAsia="Times New Roman" w:hAnsi="Times New Roman" w:cs="Times New Roman"/>
          <w:sz w:val="18"/>
          <w:szCs w:val="18"/>
          <w:vertAlign w:val="superscript"/>
        </w:rPr>
        <w:footnoteRef/>
      </w:r>
      <w:r>
        <w:rPr>
          <w:rFonts w:ascii="Times New Roman" w:eastAsia="Times New Roman" w:hAnsi="Times New Roman" w:cs="Times New Roman"/>
          <w:sz w:val="18"/>
          <w:szCs w:val="18"/>
        </w:rPr>
        <w:t xml:space="preserve"> Also termed: Self-propagating or global drives. Self-sustaining genetic control systems can be described as those in which the genetic modification is intended to become stably established in target populations. In the case of engineered gene drives, they can be designed to spread a genetic modification of interest in target populations rapidly, widely and for an indeterminate time, perhaps many generations or until the target population is eliminated (Alphey, 2014). Since self-sustaining gene drives can be engineered to be spatially and temporally unrestricted (non-localised and persistent, respectively), they could move to any interbreeding target population that has vertical gene flow with the target population where the gene drive modified individuals are released, within a relevant time frame (Noble and others, 2018). Once established, such self‐sustaining approaches are intended to be relatively stable and require only smaller and infrequent secondary releases. </w:t>
      </w:r>
    </w:p>
  </w:footnote>
  <w:footnote w:id="13">
    <w:p w14:paraId="134DC831" w14:textId="77777777" w:rsidR="00D42051" w:rsidRPr="00794895" w:rsidRDefault="00D42051">
      <w:pPr>
        <w:pStyle w:val="FootnoteText"/>
        <w:spacing w:before="0" w:after="0"/>
        <w:jc w:val="left"/>
        <w:rPr>
          <w:rFonts w:ascii="Times New Roman" w:hAnsi="Times New Roman"/>
          <w:sz w:val="18"/>
          <w:szCs w:val="18"/>
        </w:rPr>
      </w:pPr>
      <w:r>
        <w:rPr>
          <w:rFonts w:ascii="Times New Roman" w:eastAsia="Times New Roman" w:hAnsi="Times New Roman"/>
          <w:sz w:val="18"/>
          <w:szCs w:val="18"/>
          <w:vertAlign w:val="superscript"/>
        </w:rPr>
        <w:footnoteRef/>
      </w:r>
      <w:r>
        <w:rPr>
          <w:rFonts w:ascii="Times New Roman" w:eastAsia="Times New Roman" w:hAnsi="Times New Roman"/>
          <w:sz w:val="18"/>
          <w:szCs w:val="18"/>
        </w:rPr>
        <w:t xml:space="preserve"> Also termed: High threshold or threshold dependent gene drives. Threshold dependent gene drives only spread if the number of EGD-LMO individuals reaches a high proportion in the target population, requiring a larger introduction (or proportion) of transgenic individuals to be successful, compared to threshold independent gene drives. These types of EGDs may enable local confinement.</w:t>
      </w:r>
    </w:p>
  </w:footnote>
  <w:footnote w:id="14">
    <w:p w14:paraId="2A05C376" w14:textId="72FB8768" w:rsidR="00D42051" w:rsidRDefault="00D42051">
      <w:pPr>
        <w:pStyle w:val="FootnoteText"/>
        <w:spacing w:before="0" w:after="0"/>
        <w:jc w:val="left"/>
        <w:rPr>
          <w:rFonts w:ascii="Times New Roman" w:hAnsi="Times New Roman"/>
          <w:sz w:val="18"/>
          <w:szCs w:val="18"/>
        </w:rPr>
      </w:pPr>
      <w:r>
        <w:rPr>
          <w:rFonts w:ascii="Times New Roman" w:eastAsia="Times New Roman" w:hAnsi="Times New Roman"/>
          <w:sz w:val="18"/>
          <w:szCs w:val="18"/>
          <w:vertAlign w:val="superscript"/>
        </w:rPr>
        <w:footnoteRef/>
      </w:r>
      <w:r>
        <w:rPr>
          <w:rFonts w:ascii="Times New Roman" w:eastAsia="Times New Roman" w:hAnsi="Times New Roman"/>
          <w:sz w:val="18"/>
          <w:szCs w:val="18"/>
        </w:rPr>
        <w:t xml:space="preserve"> Also termed: Self-exhausting gene drives. Self-limiting genetic control systems can be described as those in which the genetic modification of interest is expected to be temporally limited (transient), and disappears from the target population in the absence of additional periodic releases. The number of generations over which the genetic modification of interest will remain will vary according to the genetic control system employed. Conceptually, gene drives could be engineered to increase the frequency of the genetic modification of interest in a population for a limited number of generations, after which the frequency of the genetic modification of interest in the population decreases and is </w:t>
      </w:r>
      <w:r w:rsidR="00683CA7">
        <w:rPr>
          <w:rFonts w:ascii="Times New Roman" w:eastAsia="Times New Roman" w:hAnsi="Times New Roman"/>
          <w:sz w:val="18"/>
          <w:szCs w:val="18"/>
        </w:rPr>
        <w:t xml:space="preserve">subsequently </w:t>
      </w:r>
      <w:r>
        <w:rPr>
          <w:rFonts w:ascii="Times New Roman" w:eastAsia="Times New Roman" w:hAnsi="Times New Roman"/>
          <w:sz w:val="18"/>
          <w:szCs w:val="18"/>
        </w:rPr>
        <w:t>lost from the target population.</w:t>
      </w:r>
    </w:p>
  </w:footnote>
  <w:footnote w:id="15">
    <w:p w14:paraId="3A286088" w14:textId="77777777" w:rsidR="00D42051" w:rsidRDefault="00D42051">
      <w:pPr>
        <w:pStyle w:val="FootnoteText"/>
        <w:spacing w:before="0" w:after="0"/>
        <w:jc w:val="left"/>
        <w:rPr>
          <w:rFonts w:ascii="Times New Roman" w:hAnsi="Times New Roman"/>
          <w:sz w:val="18"/>
          <w:szCs w:val="18"/>
          <w:lang w:val="en-GB"/>
        </w:rPr>
      </w:pPr>
      <w:r>
        <w:rPr>
          <w:rFonts w:ascii="Times New Roman" w:hAnsi="Times New Roman"/>
          <w:sz w:val="18"/>
          <w:szCs w:val="18"/>
          <w:vertAlign w:val="superscript"/>
          <w:lang w:val="en-GB"/>
        </w:rPr>
        <w:footnoteRef/>
      </w:r>
      <w:r>
        <w:rPr>
          <w:rFonts w:ascii="Times New Roman" w:hAnsi="Times New Roman"/>
          <w:sz w:val="18"/>
          <w:szCs w:val="18"/>
          <w:lang w:val="en-GB"/>
        </w:rPr>
        <w:t xml:space="preserve"> Also termed: adverse outcome pathways.</w:t>
      </w:r>
    </w:p>
  </w:footnote>
  <w:footnote w:id="16">
    <w:p w14:paraId="132FC6D0" w14:textId="77777777" w:rsidR="0097465E" w:rsidRPr="004760E1" w:rsidRDefault="0097465E" w:rsidP="0097465E">
      <w:pPr>
        <w:pStyle w:val="FootnoteText"/>
        <w:spacing w:before="0" w:after="0"/>
        <w:jc w:val="left"/>
        <w:rPr>
          <w:rFonts w:ascii="Times New Roman" w:hAnsi="Times New Roman"/>
          <w:sz w:val="18"/>
          <w:szCs w:val="18"/>
          <w:lang w:val="en-GB"/>
        </w:rPr>
      </w:pPr>
      <w:r w:rsidRPr="004760E1">
        <w:rPr>
          <w:rStyle w:val="FootnoteReference"/>
          <w:rFonts w:ascii="Times New Roman" w:hAnsi="Times New Roman"/>
          <w:sz w:val="18"/>
          <w:szCs w:val="18"/>
        </w:rPr>
        <w:footnoteRef/>
      </w:r>
      <w:r w:rsidRPr="004760E1">
        <w:rPr>
          <w:rFonts w:ascii="Times New Roman" w:hAnsi="Times New Roman"/>
          <w:sz w:val="18"/>
          <w:szCs w:val="18"/>
        </w:rPr>
        <w:t xml:space="preserve"> The Convention on Biological Diversity 1992, annex I. Identification and monitoring </w:t>
      </w:r>
      <w:hyperlink r:id="rId3" w:history="1">
        <w:r w:rsidRPr="004760E1">
          <w:rPr>
            <w:rStyle w:val="Hyperlink"/>
            <w:rFonts w:ascii="Times New Roman" w:hAnsi="Times New Roman"/>
            <w:color w:val="auto"/>
            <w:sz w:val="18"/>
            <w:szCs w:val="18"/>
          </w:rPr>
          <w:t>www.cbd.int/convention/articles/?a=cbd-a1</w:t>
        </w:r>
      </w:hyperlink>
      <w:r w:rsidRPr="004760E1">
        <w:rPr>
          <w:rFonts w:ascii="Times New Roman" w:hAnsi="Times New Roman"/>
          <w:sz w:val="18"/>
          <w:szCs w:val="18"/>
        </w:rPr>
        <w:t xml:space="preserve">. </w:t>
      </w:r>
    </w:p>
  </w:footnote>
  <w:footnote w:id="17">
    <w:p w14:paraId="7C41DFC8" w14:textId="3686A64E" w:rsidR="00D42051" w:rsidRDefault="00D42051">
      <w:pPr>
        <w:spacing w:after="0" w:line="240" w:lineRule="auto"/>
        <w:rPr>
          <w:rFonts w:ascii="Tahoma" w:hAnsi="Tahoma" w:cs="Tahoma"/>
          <w:sz w:val="16"/>
          <w:szCs w:val="16"/>
        </w:rPr>
      </w:pPr>
      <w:r>
        <w:rPr>
          <w:rFonts w:ascii="Times New Roman" w:hAnsi="Times New Roman" w:cs="Times New Roman"/>
          <w:sz w:val="18"/>
          <w:szCs w:val="18"/>
          <w:vertAlign w:val="superscript"/>
          <w:lang w:val="en-US"/>
        </w:rPr>
        <w:footnoteRef/>
      </w:r>
      <w:r>
        <w:rPr>
          <w:rFonts w:ascii="Times New Roman" w:hAnsi="Times New Roman" w:cs="Times New Roman"/>
          <w:sz w:val="18"/>
          <w:szCs w:val="18"/>
          <w:lang w:val="en-US"/>
        </w:rPr>
        <w:t xml:space="preserve"> Also termed: limit</w:t>
      </w:r>
      <w:r w:rsidR="00A63379">
        <w:rPr>
          <w:rFonts w:ascii="Times New Roman" w:hAnsi="Times New Roman" w:cs="Times New Roman"/>
          <w:sz w:val="18"/>
          <w:szCs w:val="18"/>
          <w:lang w:val="en-US"/>
        </w:rPr>
        <w:t>s</w:t>
      </w:r>
      <w:r>
        <w:rPr>
          <w:rFonts w:ascii="Times New Roman" w:hAnsi="Times New Roman" w:cs="Times New Roman"/>
          <w:sz w:val="18"/>
          <w:szCs w:val="18"/>
          <w:lang w:val="en-US"/>
        </w:rPr>
        <w:t xml:space="preserve"> of concern. Limits of concern are defined in EFSA (2013) as the minimum ecological effects that are deemed biologically relevant and that are deemed of sufficient magnitude to cause harm. These limits of concern are set for each assessment endpoint in the problem formulation (see also Dolezel and others, 2017, 2018).</w:t>
      </w:r>
    </w:p>
  </w:footnote>
  <w:footnote w:id="18">
    <w:p w14:paraId="05E69E7E" w14:textId="77777777" w:rsidR="00D42051" w:rsidRDefault="00D42051">
      <w:pPr>
        <w:spacing w:after="0" w:line="240" w:lineRule="auto"/>
        <w:rPr>
          <w:rFonts w:ascii="Tahoma" w:hAnsi="Tahoma" w:cs="Tahoma"/>
          <w:sz w:val="16"/>
          <w:szCs w:val="16"/>
        </w:rPr>
      </w:pPr>
      <w:r>
        <w:rPr>
          <w:rFonts w:ascii="Times New Roman" w:hAnsi="Times New Roman" w:cs="Times New Roman"/>
          <w:sz w:val="18"/>
          <w:szCs w:val="18"/>
          <w:vertAlign w:val="superscript"/>
          <w:lang w:val="en-US"/>
        </w:rPr>
        <w:footnoteRef/>
      </w:r>
      <w:r>
        <w:rPr>
          <w:rFonts w:ascii="Times New Roman" w:hAnsi="Times New Roman" w:cs="Times New Roman"/>
          <w:sz w:val="18"/>
          <w:szCs w:val="18"/>
          <w:vertAlign w:val="superscript"/>
          <w:lang w:val="en-US"/>
        </w:rPr>
        <w:t xml:space="preserve"> </w:t>
      </w:r>
      <w:r>
        <w:rPr>
          <w:rFonts w:ascii="Times New Roman" w:hAnsi="Times New Roman" w:cs="Times New Roman"/>
          <w:sz w:val="18"/>
          <w:szCs w:val="18"/>
          <w:lang w:val="en-US"/>
        </w:rPr>
        <w:t>Also termed: adverse outcome pathway (AOP). A pathway to harm is a causal or conditional chain of events that need to occur for a harm to be realized.</w:t>
      </w:r>
    </w:p>
  </w:footnote>
  <w:footnote w:id="19">
    <w:p w14:paraId="11DE4A38" w14:textId="77777777" w:rsidR="00E060D7" w:rsidRPr="005303E1" w:rsidRDefault="00E060D7" w:rsidP="00E060D7">
      <w:pPr>
        <w:pStyle w:val="FootnoteText"/>
        <w:spacing w:before="0" w:after="0"/>
        <w:rPr>
          <w:rFonts w:ascii="Times New Roman" w:hAnsi="Times New Roman"/>
          <w:sz w:val="18"/>
          <w:szCs w:val="18"/>
        </w:rPr>
      </w:pPr>
      <w:r w:rsidRPr="005303E1">
        <w:rPr>
          <w:rStyle w:val="FootnoteReference"/>
          <w:rFonts w:ascii="Times New Roman" w:hAnsi="Times New Roman"/>
          <w:sz w:val="18"/>
          <w:szCs w:val="18"/>
        </w:rPr>
        <w:footnoteRef/>
      </w:r>
      <w:r w:rsidRPr="005303E1">
        <w:rPr>
          <w:rFonts w:ascii="Times New Roman" w:hAnsi="Times New Roman"/>
          <w:sz w:val="18"/>
          <w:szCs w:val="18"/>
        </w:rPr>
        <w:t xml:space="preserve">see definitions in Part A and Glossary </w:t>
      </w:r>
    </w:p>
  </w:footnote>
  <w:footnote w:id="20">
    <w:p w14:paraId="17D1FC12" w14:textId="77777777" w:rsidR="00E060D7" w:rsidRPr="005303E1" w:rsidRDefault="00E060D7" w:rsidP="00E060D7">
      <w:pPr>
        <w:pStyle w:val="FootnoteText"/>
        <w:spacing w:before="0" w:after="0"/>
        <w:rPr>
          <w:rFonts w:ascii="Times New Roman" w:hAnsi="Times New Roman"/>
          <w:sz w:val="18"/>
          <w:szCs w:val="18"/>
        </w:rPr>
      </w:pPr>
      <w:r w:rsidRPr="005303E1">
        <w:rPr>
          <w:rStyle w:val="FootnoteReference"/>
          <w:rFonts w:ascii="Times New Roman" w:hAnsi="Times New Roman"/>
          <w:sz w:val="18"/>
          <w:szCs w:val="18"/>
        </w:rPr>
        <w:footnoteRef/>
      </w:r>
      <w:r w:rsidRPr="005303E1">
        <w:rPr>
          <w:rFonts w:ascii="Times New Roman" w:hAnsi="Times New Roman"/>
          <w:sz w:val="18"/>
          <w:szCs w:val="18"/>
        </w:rPr>
        <w:t>only small release numbers are required for their propagation in target mosquito populations</w:t>
      </w:r>
    </w:p>
  </w:footnote>
  <w:footnote w:id="21">
    <w:p w14:paraId="6DC00695" w14:textId="77777777" w:rsidR="00E060D7" w:rsidRPr="005303E1" w:rsidRDefault="00E060D7" w:rsidP="00E060D7">
      <w:pPr>
        <w:pStyle w:val="FootnoteText"/>
        <w:spacing w:before="0" w:after="0"/>
        <w:rPr>
          <w:rFonts w:ascii="Times New Roman" w:hAnsi="Times New Roman"/>
          <w:sz w:val="18"/>
          <w:szCs w:val="18"/>
        </w:rPr>
      </w:pPr>
      <w:r w:rsidRPr="005303E1">
        <w:rPr>
          <w:rStyle w:val="FootnoteReference"/>
          <w:rFonts w:ascii="Times New Roman" w:hAnsi="Times New Roman"/>
          <w:sz w:val="18"/>
          <w:szCs w:val="18"/>
        </w:rPr>
        <w:footnoteRef/>
      </w:r>
      <w:r w:rsidRPr="005303E1">
        <w:rPr>
          <w:rFonts w:ascii="Times New Roman" w:hAnsi="Times New Roman"/>
          <w:sz w:val="18"/>
          <w:szCs w:val="18"/>
        </w:rPr>
        <w:t>they can propagate in target mosquito populations without the need for additional releases</w:t>
      </w:r>
    </w:p>
  </w:footnote>
  <w:footnote w:id="22">
    <w:p w14:paraId="7AC9619F" w14:textId="77777777" w:rsidR="00E060D7" w:rsidRDefault="00E060D7" w:rsidP="00E060D7">
      <w:pPr>
        <w:pStyle w:val="FootnoteText"/>
        <w:spacing w:before="0" w:after="0"/>
      </w:pPr>
      <w:r w:rsidRPr="005303E1">
        <w:rPr>
          <w:rStyle w:val="FootnoteReference"/>
          <w:rFonts w:ascii="Times New Roman" w:hAnsi="Times New Roman"/>
          <w:sz w:val="18"/>
          <w:szCs w:val="18"/>
        </w:rPr>
        <w:footnoteRef/>
      </w:r>
      <w:r w:rsidRPr="005303E1">
        <w:rPr>
          <w:rFonts w:ascii="Times New Roman" w:hAnsi="Times New Roman"/>
          <w:sz w:val="18"/>
          <w:szCs w:val="18"/>
        </w:rPr>
        <w:t>they have the capacity to spread to neighboring target mosquito populations given their low threshold requirements</w:t>
      </w:r>
      <w:r>
        <w:t xml:space="preserve"> </w:t>
      </w:r>
    </w:p>
  </w:footnote>
  <w:footnote w:id="23">
    <w:p w14:paraId="1AB3111E" w14:textId="77777777" w:rsidR="00E060D7" w:rsidRPr="008720C3" w:rsidRDefault="00E060D7" w:rsidP="00E060D7">
      <w:pPr>
        <w:pStyle w:val="FootnoteText"/>
        <w:spacing w:before="0" w:after="0"/>
        <w:rPr>
          <w:lang w:val="en-GB"/>
        </w:rPr>
      </w:pPr>
      <w:r w:rsidRPr="00D610A4">
        <w:rPr>
          <w:rStyle w:val="FootnoteReference"/>
          <w:rFonts w:ascii="Times New Roman" w:hAnsi="Times New Roman"/>
          <w:sz w:val="18"/>
          <w:szCs w:val="18"/>
        </w:rPr>
        <w:footnoteRef/>
      </w:r>
      <w:r w:rsidRPr="00D610A4">
        <w:rPr>
          <w:rFonts w:ascii="Times New Roman" w:hAnsi="Times New Roman"/>
          <w:color w:val="000000" w:themeColor="text1"/>
          <w:sz w:val="18"/>
        </w:rPr>
        <w:t xml:space="preserve"> </w:t>
      </w:r>
      <w:r w:rsidRPr="00D610A4">
        <w:rPr>
          <w:rFonts w:ascii="Times New Roman" w:hAnsi="Times New Roman"/>
          <w:sz w:val="18"/>
        </w:rPr>
        <w:t xml:space="preserve">Because the </w:t>
      </w:r>
      <w:r w:rsidRPr="00D610A4">
        <w:rPr>
          <w:rFonts w:ascii="Times New Roman" w:hAnsi="Times New Roman"/>
          <w:i/>
          <w:sz w:val="18"/>
        </w:rPr>
        <w:t>Anopheles</w:t>
      </w:r>
      <w:r w:rsidRPr="00D610A4">
        <w:rPr>
          <w:rFonts w:ascii="Times New Roman" w:hAnsi="Times New Roman"/>
          <w:sz w:val="18"/>
        </w:rPr>
        <w:t xml:space="preserve"> mosquito is a species with global importance, owing to its vectoring of malaria, there is a wealth of information regarding the biology of this organism</w:t>
      </w:r>
      <w:r>
        <w:rPr>
          <w:rFonts w:ascii="Times New Roman" w:hAnsi="Times New Roman"/>
          <w:sz w:val="18"/>
        </w:rPr>
        <w:t>,</w:t>
      </w:r>
      <w:r w:rsidRPr="00D610A4">
        <w:rPr>
          <w:rFonts w:ascii="Times New Roman" w:hAnsi="Times New Roman"/>
          <w:sz w:val="18"/>
        </w:rPr>
        <w:t xml:space="preserve"> but a substantial number of gaps remain including on its basic biology.</w:t>
      </w:r>
      <w:r w:rsidRPr="00D610A4">
        <w:rPr>
          <w:rFonts w:ascii="Times New Roman" w:hAnsi="Times New Roman"/>
          <w:sz w:val="18"/>
          <w:szCs w:val="18"/>
        </w:rPr>
        <w:t xml:space="preserve"> Examples of authoritative descriptors of unmodified host organisms are the biology documents published by the Organisation</w:t>
      </w:r>
      <w:r w:rsidRPr="005303E1">
        <w:rPr>
          <w:rFonts w:ascii="Times New Roman" w:hAnsi="Times New Roman"/>
          <w:sz w:val="18"/>
          <w:szCs w:val="18"/>
        </w:rPr>
        <w:t xml:space="preserve"> for Economic Co-operation and Development </w:t>
      </w:r>
      <w:r w:rsidRPr="005303E1">
        <w:rPr>
          <w:rFonts w:ascii="Roboto" w:hAnsi="Roboto"/>
          <w:color w:val="333333"/>
          <w:sz w:val="18"/>
          <w:szCs w:val="18"/>
          <w:shd w:val="clear" w:color="auto" w:fill="FFFFFF"/>
        </w:rPr>
        <w:t>(</w:t>
      </w:r>
      <w:r w:rsidRPr="005303E1">
        <w:rPr>
          <w:rFonts w:ascii="Times New Roman" w:hAnsi="Times New Roman"/>
          <w:sz w:val="18"/>
          <w:szCs w:val="18"/>
        </w:rPr>
        <w:t>OECD), such as the Consensus Document on the Biology of</w:t>
      </w:r>
      <w:r w:rsidRPr="005303E1">
        <w:rPr>
          <w:sz w:val="18"/>
          <w:szCs w:val="18"/>
        </w:rPr>
        <w:t xml:space="preserve"> </w:t>
      </w:r>
      <w:r w:rsidRPr="005303E1">
        <w:rPr>
          <w:rFonts w:ascii="Times New Roman" w:hAnsi="Times New Roman"/>
          <w:sz w:val="18"/>
          <w:szCs w:val="18"/>
        </w:rPr>
        <w:t xml:space="preserve">Mosquito </w:t>
      </w:r>
      <w:r w:rsidRPr="005303E1">
        <w:rPr>
          <w:rFonts w:ascii="Times New Roman" w:hAnsi="Times New Roman"/>
          <w:i/>
          <w:iCs/>
          <w:sz w:val="18"/>
          <w:szCs w:val="18"/>
        </w:rPr>
        <w:t>Aedes Aegypti</w:t>
      </w:r>
      <w:r w:rsidRPr="005303E1">
        <w:rPr>
          <w:rFonts w:ascii="Times New Roman" w:hAnsi="Times New Roman"/>
          <w:sz w:val="18"/>
          <w:szCs w:val="18"/>
        </w:rPr>
        <w:t xml:space="preserve">, Series on Harmonization of Regulatory Oversight in Biotechnology No. 65, </w:t>
      </w:r>
      <w:hyperlink r:id="rId4" w:history="1">
        <w:r w:rsidRPr="005303E1">
          <w:rPr>
            <w:rStyle w:val="Hyperlink"/>
            <w:rFonts w:ascii="Times New Roman" w:hAnsi="Times New Roman"/>
            <w:sz w:val="18"/>
            <w:szCs w:val="18"/>
          </w:rPr>
          <w:t>https://one.oecd.org/document/ENV/JM/MONO(2018)23/En/pdf</w:t>
        </w:r>
      </w:hyperlink>
      <w:r w:rsidRPr="005303E1">
        <w:rPr>
          <w:rFonts w:ascii="Times New Roman" w:hAnsi="Times New Roman"/>
          <w:sz w:val="18"/>
          <w:szCs w:val="18"/>
        </w:rPr>
        <w:t>. At the time of the submission of the current draft</w:t>
      </w:r>
      <w:r w:rsidRPr="00AA0B2D">
        <w:rPr>
          <w:rFonts w:ascii="Times New Roman" w:hAnsi="Times New Roman"/>
        </w:rPr>
        <w:t xml:space="preserve"> guidance for </w:t>
      </w:r>
      <w:r w:rsidRPr="005303E1">
        <w:rPr>
          <w:rFonts w:ascii="Times New Roman" w:hAnsi="Times New Roman"/>
          <w:sz w:val="18"/>
          <w:szCs w:val="18"/>
        </w:rPr>
        <w:t xml:space="preserve">risk assessment of EDG-LMOs it is known that an advance draft of an OECD consensus biology document for </w:t>
      </w:r>
      <w:r w:rsidRPr="005303E1">
        <w:rPr>
          <w:rFonts w:ascii="Times New Roman" w:hAnsi="Times New Roman"/>
          <w:i/>
          <w:iCs/>
          <w:sz w:val="18"/>
          <w:szCs w:val="18"/>
        </w:rPr>
        <w:t>Anopheles gambiae</w:t>
      </w:r>
      <w:r w:rsidRPr="005303E1">
        <w:rPr>
          <w:rFonts w:ascii="Times New Roman" w:hAnsi="Times New Roman"/>
          <w:sz w:val="18"/>
          <w:szCs w:val="18"/>
        </w:rPr>
        <w:t xml:space="preserve"> is in the last stages of review prior to publication.</w:t>
      </w:r>
    </w:p>
  </w:footnote>
  <w:footnote w:id="24">
    <w:p w14:paraId="57CBED75" w14:textId="5F5FF43A" w:rsidR="00E060D7" w:rsidRPr="00797528" w:rsidRDefault="00E060D7" w:rsidP="00510EBB">
      <w:pPr>
        <w:autoSpaceDE w:val="0"/>
        <w:autoSpaceDN w:val="0"/>
        <w:adjustRightInd w:val="0"/>
        <w:spacing w:after="0"/>
      </w:pPr>
      <w:r w:rsidRPr="005303E1">
        <w:rPr>
          <w:rStyle w:val="FootnoteReference"/>
          <w:rFonts w:ascii="Times New Roman" w:hAnsi="Times New Roman"/>
          <w:sz w:val="18"/>
          <w:szCs w:val="18"/>
        </w:rPr>
        <w:footnoteRef/>
      </w:r>
      <w:r w:rsidRPr="005303E1">
        <w:rPr>
          <w:rFonts w:ascii="Times New Roman" w:hAnsi="Times New Roman"/>
          <w:sz w:val="18"/>
          <w:szCs w:val="18"/>
        </w:rPr>
        <w:t xml:space="preserve"> Ecosystem services are delivered by species within an ecosystem, including ‘provisioning services’ such as water availability, ‘regulating services’ such as pollination, and ‘supporting services’ such as nutrient recycling. </w:t>
      </w:r>
      <w:r w:rsidRPr="005303E1">
        <w:rPr>
          <w:rFonts w:ascii="Times New Roman" w:hAnsi="Times New Roman"/>
          <w:sz w:val="18"/>
          <w:szCs w:val="18"/>
        </w:rPr>
        <w:fldChar w:fldCharType="begin">
          <w:fldData xml:space="preserve">PEVuZE5vdGU+PENpdGU+PEF1dGhvcj5EZXZvczwvQXV0aG9yPjxZZWFyPjIwMTU8L1llYXI+PFJl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==
</w:fldData>
        </w:fldChar>
      </w:r>
      <w:r w:rsidRPr="00A8752C">
        <w:rPr>
          <w:rFonts w:ascii="Times New Roman" w:hAnsi="Times New Roman"/>
          <w:sz w:val="18"/>
          <w:szCs w:val="18"/>
        </w:rPr>
        <w:instrText xml:space="preserve"> ADDIN EN.CITE </w:instrText>
      </w:r>
      <w:r w:rsidRPr="00A8752C">
        <w:rPr>
          <w:rFonts w:ascii="Times New Roman" w:hAnsi="Times New Roman"/>
          <w:sz w:val="18"/>
          <w:szCs w:val="18"/>
        </w:rPr>
        <w:fldChar w:fldCharType="begin">
          <w:fldData xml:space="preserve">PEVuZE5vdGU+PENpdGU+PEF1dGhvcj5EZXZvczwvQXV0aG9yPjxZZWFyPjIwMTU8L1llYXI+PFJl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==
</w:fldData>
        </w:fldChar>
      </w:r>
      <w:r w:rsidRPr="00A8752C">
        <w:rPr>
          <w:rFonts w:ascii="Times New Roman" w:hAnsi="Times New Roman"/>
          <w:sz w:val="18"/>
          <w:szCs w:val="18"/>
        </w:rPr>
        <w:instrText xml:space="preserve"> ADDIN EN.CITE.DATA </w:instrText>
      </w:r>
      <w:r w:rsidRPr="00A8752C">
        <w:rPr>
          <w:rFonts w:ascii="Times New Roman" w:hAnsi="Times New Roman"/>
          <w:sz w:val="18"/>
          <w:szCs w:val="18"/>
        </w:rPr>
      </w:r>
      <w:r w:rsidRPr="00A8752C">
        <w:rPr>
          <w:rFonts w:ascii="Times New Roman" w:hAnsi="Times New Roman"/>
          <w:sz w:val="18"/>
          <w:szCs w:val="18"/>
        </w:rPr>
        <w:fldChar w:fldCharType="end"/>
      </w:r>
      <w:r w:rsidRPr="005303E1">
        <w:rPr>
          <w:rFonts w:ascii="Times New Roman" w:hAnsi="Times New Roman"/>
          <w:sz w:val="18"/>
          <w:szCs w:val="18"/>
        </w:rPr>
      </w:r>
      <w:r w:rsidRPr="005303E1">
        <w:rPr>
          <w:rFonts w:ascii="Times New Roman" w:hAnsi="Times New Roman"/>
          <w:sz w:val="18"/>
          <w:szCs w:val="18"/>
        </w:rPr>
        <w:fldChar w:fldCharType="separate"/>
      </w:r>
      <w:r w:rsidRPr="005303E1">
        <w:rPr>
          <w:rFonts w:ascii="Times New Roman" w:hAnsi="Times New Roman"/>
          <w:noProof/>
          <w:sz w:val="18"/>
          <w:szCs w:val="18"/>
        </w:rPr>
        <w:t>Devos, Y., Romeis, J., Luttik, R., Maggiore, A., Perry, J.N., Schoonjans, R., Streissl, F., Tarazona, J.V., Brock, T.C. (2015) Optimising environmental risk assessments: Accounting for ecosystem services helps to translate broad policy protection goals into specific operational ones for environmental risk assessments. EMBO Rep 16, 1060-1063.</w:t>
      </w:r>
      <w:r w:rsidRPr="005303E1">
        <w:rPr>
          <w:rFonts w:ascii="Times New Roman" w:hAnsi="Times New Roman"/>
          <w:sz w:val="18"/>
          <w:szCs w:val="18"/>
        </w:rPr>
        <w:fldChar w:fldCharType="end"/>
      </w:r>
    </w:p>
  </w:footnote>
  <w:footnote w:id="25">
    <w:p w14:paraId="574D60E1" w14:textId="18973EB9" w:rsidR="00713833" w:rsidRPr="00713833" w:rsidRDefault="00713833">
      <w:pPr>
        <w:pStyle w:val="FootnoteText"/>
        <w:rPr>
          <w:rFonts w:ascii="Times New Roman" w:hAnsi="Times New Roman"/>
        </w:rPr>
      </w:pPr>
      <w:r w:rsidRPr="00713833">
        <w:rPr>
          <w:rStyle w:val="FootnoteReference"/>
          <w:rFonts w:ascii="Times New Roman" w:hAnsi="Times New Roman"/>
        </w:rPr>
        <w:footnoteRef/>
      </w:r>
      <w:r w:rsidRPr="00713833">
        <w:rPr>
          <w:rFonts w:ascii="Times New Roman" w:hAnsi="Times New Roman"/>
        </w:rPr>
        <w:t xml:space="preserve"> Adapted from Foster and Walker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3089" w14:textId="68923CF9" w:rsidR="005D2A11" w:rsidRPr="005D2A11" w:rsidRDefault="005D2A11" w:rsidP="005D2A11">
    <w:pPr>
      <w:pStyle w:val="Header"/>
      <w:pBdr>
        <w:bottom w:val="single" w:sz="4" w:space="1" w:color="auto"/>
      </w:pBdr>
      <w:ind w:right="360"/>
      <w:rPr>
        <w:rFonts w:ascii="Times New Roman" w:hAnsi="Times New Roman"/>
        <w:bCs/>
        <w:iCs/>
        <w:sz w:val="20"/>
        <w:szCs w:val="20"/>
      </w:rPr>
    </w:pPr>
    <w:r>
      <w:rPr>
        <w:rFonts w:ascii="Times New Roman" w:hAnsi="Times New Roman"/>
        <w:bCs/>
        <w:iCs/>
        <w:sz w:val="20"/>
        <w:szCs w:val="20"/>
      </w:rPr>
      <w:t>CBD/CP/RA/AHTEG/2024/1/2/Add.1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AB00" w14:textId="734609EB" w:rsidR="00627BDE" w:rsidRPr="00D352E2" w:rsidRDefault="005D2A11" w:rsidP="005D2A11">
    <w:pPr>
      <w:pStyle w:val="Header"/>
      <w:pBdr>
        <w:bottom w:val="single" w:sz="4" w:space="1" w:color="auto"/>
      </w:pBdr>
      <w:ind w:right="360"/>
      <w:jc w:val="right"/>
      <w:rPr>
        <w:rFonts w:ascii="Times New Roman" w:hAnsi="Times New Roman"/>
        <w:bCs/>
        <w:iCs/>
        <w:sz w:val="20"/>
        <w:szCs w:val="20"/>
      </w:rPr>
    </w:pPr>
    <w:r>
      <w:rPr>
        <w:rFonts w:ascii="Times New Roman" w:hAnsi="Times New Roman"/>
        <w:bCs/>
        <w:iCs/>
        <w:sz w:val="20"/>
        <w:szCs w:val="20"/>
      </w:rPr>
      <w:t>CBD/CP/RA/AHTEG/2024/1/2/Add.1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F9AA" w14:textId="72E504C2" w:rsidR="00C37194" w:rsidRPr="00FD328D" w:rsidRDefault="00FD328D" w:rsidP="00FD328D">
    <w:pPr>
      <w:pStyle w:val="Header"/>
      <w:pBdr>
        <w:bottom w:val="single" w:sz="4" w:space="1" w:color="auto"/>
      </w:pBdr>
      <w:ind w:right="360"/>
      <w:rPr>
        <w:rFonts w:ascii="Times New Roman" w:hAnsi="Times New Roman"/>
        <w:bCs/>
        <w:iCs/>
        <w:sz w:val="20"/>
        <w:szCs w:val="20"/>
      </w:rPr>
    </w:pPr>
    <w:r>
      <w:rPr>
        <w:rFonts w:ascii="Times New Roman" w:hAnsi="Times New Roman"/>
        <w:bCs/>
        <w:iCs/>
        <w:sz w:val="20"/>
        <w:szCs w:val="20"/>
      </w:rPr>
      <w:t>CBD/CP/RA/AHTEG/2024/1/2/Add.1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40D8" w14:textId="447F41F0" w:rsidR="00C37194" w:rsidRPr="006A349B" w:rsidRDefault="004743E4" w:rsidP="003C23E6">
    <w:pPr>
      <w:pStyle w:val="Header"/>
      <w:pBdr>
        <w:bottom w:val="single" w:sz="4" w:space="1" w:color="auto"/>
      </w:pBdr>
      <w:ind w:right="360"/>
      <w:rPr>
        <w:rFonts w:ascii="Times New Roman" w:hAnsi="Times New Roman"/>
        <w:bCs/>
        <w:iCs/>
        <w:sz w:val="20"/>
        <w:szCs w:val="20"/>
      </w:rPr>
    </w:pPr>
    <w:r>
      <w:rPr>
        <w:rFonts w:ascii="Times New Roman" w:hAnsi="Times New Roman"/>
        <w:bCs/>
        <w:iCs/>
        <w:sz w:val="20"/>
        <w:szCs w:val="20"/>
      </w:rPr>
      <w:t>CBD/CP/RA/AHTEG/2024/1/2/Add.1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BF7"/>
    <w:multiLevelType w:val="hybridMultilevel"/>
    <w:tmpl w:val="2C0E58DE"/>
    <w:lvl w:ilvl="0" w:tplc="8F009350">
      <w:start w:val="1"/>
      <w:numFmt w:val="bullet"/>
      <w:lvlText w:val="·"/>
      <w:lvlJc w:val="left"/>
      <w:pPr>
        <w:ind w:left="709" w:hanging="360"/>
      </w:pPr>
      <w:rPr>
        <w:rFonts w:ascii="Symbol" w:eastAsia="Symbol" w:hAnsi="Symbol" w:cs="Symbol" w:hint="default"/>
      </w:rPr>
    </w:lvl>
    <w:lvl w:ilvl="1" w:tplc="D592FE02">
      <w:start w:val="1"/>
      <w:numFmt w:val="bullet"/>
      <w:lvlText w:val="o"/>
      <w:lvlJc w:val="left"/>
      <w:pPr>
        <w:ind w:left="1429" w:hanging="360"/>
      </w:pPr>
      <w:rPr>
        <w:rFonts w:ascii="Courier New" w:eastAsia="Courier New" w:hAnsi="Courier New" w:cs="Courier New" w:hint="default"/>
      </w:rPr>
    </w:lvl>
    <w:lvl w:ilvl="2" w:tplc="461AD588">
      <w:start w:val="1"/>
      <w:numFmt w:val="bullet"/>
      <w:lvlText w:val="§"/>
      <w:lvlJc w:val="left"/>
      <w:pPr>
        <w:ind w:left="2149" w:hanging="360"/>
      </w:pPr>
      <w:rPr>
        <w:rFonts w:ascii="Wingdings" w:eastAsia="Wingdings" w:hAnsi="Wingdings" w:cs="Wingdings" w:hint="default"/>
      </w:rPr>
    </w:lvl>
    <w:lvl w:ilvl="3" w:tplc="70DC4782">
      <w:start w:val="1"/>
      <w:numFmt w:val="bullet"/>
      <w:lvlText w:val="·"/>
      <w:lvlJc w:val="left"/>
      <w:pPr>
        <w:ind w:left="2869" w:hanging="360"/>
      </w:pPr>
      <w:rPr>
        <w:rFonts w:ascii="Symbol" w:eastAsia="Symbol" w:hAnsi="Symbol" w:cs="Symbol" w:hint="default"/>
      </w:rPr>
    </w:lvl>
    <w:lvl w:ilvl="4" w:tplc="9B98C0FA">
      <w:start w:val="1"/>
      <w:numFmt w:val="bullet"/>
      <w:lvlText w:val="o"/>
      <w:lvlJc w:val="left"/>
      <w:pPr>
        <w:ind w:left="3589" w:hanging="360"/>
      </w:pPr>
      <w:rPr>
        <w:rFonts w:ascii="Courier New" w:eastAsia="Courier New" w:hAnsi="Courier New" w:cs="Courier New" w:hint="default"/>
      </w:rPr>
    </w:lvl>
    <w:lvl w:ilvl="5" w:tplc="C776B74A">
      <w:start w:val="1"/>
      <w:numFmt w:val="bullet"/>
      <w:lvlText w:val="§"/>
      <w:lvlJc w:val="left"/>
      <w:pPr>
        <w:ind w:left="4309" w:hanging="360"/>
      </w:pPr>
      <w:rPr>
        <w:rFonts w:ascii="Wingdings" w:eastAsia="Wingdings" w:hAnsi="Wingdings" w:cs="Wingdings" w:hint="default"/>
      </w:rPr>
    </w:lvl>
    <w:lvl w:ilvl="6" w:tplc="322898E6">
      <w:start w:val="1"/>
      <w:numFmt w:val="bullet"/>
      <w:lvlText w:val="·"/>
      <w:lvlJc w:val="left"/>
      <w:pPr>
        <w:ind w:left="5029" w:hanging="360"/>
      </w:pPr>
      <w:rPr>
        <w:rFonts w:ascii="Symbol" w:eastAsia="Symbol" w:hAnsi="Symbol" w:cs="Symbol" w:hint="default"/>
      </w:rPr>
    </w:lvl>
    <w:lvl w:ilvl="7" w:tplc="3DF07544">
      <w:start w:val="1"/>
      <w:numFmt w:val="bullet"/>
      <w:lvlText w:val="o"/>
      <w:lvlJc w:val="left"/>
      <w:pPr>
        <w:ind w:left="5749" w:hanging="360"/>
      </w:pPr>
      <w:rPr>
        <w:rFonts w:ascii="Courier New" w:eastAsia="Courier New" w:hAnsi="Courier New" w:cs="Courier New" w:hint="default"/>
      </w:rPr>
    </w:lvl>
    <w:lvl w:ilvl="8" w:tplc="37E46E54">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40607C3"/>
    <w:multiLevelType w:val="hybridMultilevel"/>
    <w:tmpl w:val="E47AC52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90D69"/>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D2622"/>
    <w:multiLevelType w:val="hybridMultilevel"/>
    <w:tmpl w:val="3FD40966"/>
    <w:lvl w:ilvl="0" w:tplc="CEE0FC08">
      <w:start w:val="1"/>
      <w:numFmt w:val="bullet"/>
      <w:lvlText w:val="·"/>
      <w:lvlJc w:val="left"/>
      <w:pPr>
        <w:ind w:left="709" w:hanging="360"/>
      </w:pPr>
      <w:rPr>
        <w:rFonts w:ascii="Symbol" w:eastAsia="Symbol" w:hAnsi="Symbol" w:cs="Symbol" w:hint="default"/>
      </w:rPr>
    </w:lvl>
    <w:lvl w:ilvl="1" w:tplc="61F45580">
      <w:start w:val="1"/>
      <w:numFmt w:val="bullet"/>
      <w:lvlText w:val="o"/>
      <w:lvlJc w:val="left"/>
      <w:pPr>
        <w:ind w:left="1429" w:hanging="360"/>
      </w:pPr>
      <w:rPr>
        <w:rFonts w:ascii="Courier New" w:eastAsia="Courier New" w:hAnsi="Courier New" w:cs="Courier New" w:hint="default"/>
      </w:rPr>
    </w:lvl>
    <w:lvl w:ilvl="2" w:tplc="6D6EB872">
      <w:start w:val="1"/>
      <w:numFmt w:val="bullet"/>
      <w:lvlText w:val="§"/>
      <w:lvlJc w:val="left"/>
      <w:pPr>
        <w:ind w:left="2149" w:hanging="360"/>
      </w:pPr>
      <w:rPr>
        <w:rFonts w:ascii="Wingdings" w:eastAsia="Wingdings" w:hAnsi="Wingdings" w:cs="Wingdings" w:hint="default"/>
      </w:rPr>
    </w:lvl>
    <w:lvl w:ilvl="3" w:tplc="68CAAE6C">
      <w:start w:val="1"/>
      <w:numFmt w:val="bullet"/>
      <w:lvlText w:val="·"/>
      <w:lvlJc w:val="left"/>
      <w:pPr>
        <w:ind w:left="2869" w:hanging="360"/>
      </w:pPr>
      <w:rPr>
        <w:rFonts w:ascii="Symbol" w:eastAsia="Symbol" w:hAnsi="Symbol" w:cs="Symbol" w:hint="default"/>
      </w:rPr>
    </w:lvl>
    <w:lvl w:ilvl="4" w:tplc="092C3700">
      <w:start w:val="1"/>
      <w:numFmt w:val="bullet"/>
      <w:lvlText w:val="o"/>
      <w:lvlJc w:val="left"/>
      <w:pPr>
        <w:ind w:left="3589" w:hanging="360"/>
      </w:pPr>
      <w:rPr>
        <w:rFonts w:ascii="Courier New" w:eastAsia="Courier New" w:hAnsi="Courier New" w:cs="Courier New" w:hint="default"/>
      </w:rPr>
    </w:lvl>
    <w:lvl w:ilvl="5" w:tplc="50B0F2E2">
      <w:start w:val="1"/>
      <w:numFmt w:val="bullet"/>
      <w:lvlText w:val="§"/>
      <w:lvlJc w:val="left"/>
      <w:pPr>
        <w:ind w:left="4309" w:hanging="360"/>
      </w:pPr>
      <w:rPr>
        <w:rFonts w:ascii="Wingdings" w:eastAsia="Wingdings" w:hAnsi="Wingdings" w:cs="Wingdings" w:hint="default"/>
      </w:rPr>
    </w:lvl>
    <w:lvl w:ilvl="6" w:tplc="8910A20E">
      <w:start w:val="1"/>
      <w:numFmt w:val="bullet"/>
      <w:lvlText w:val="·"/>
      <w:lvlJc w:val="left"/>
      <w:pPr>
        <w:ind w:left="5029" w:hanging="360"/>
      </w:pPr>
      <w:rPr>
        <w:rFonts w:ascii="Symbol" w:eastAsia="Symbol" w:hAnsi="Symbol" w:cs="Symbol" w:hint="default"/>
      </w:rPr>
    </w:lvl>
    <w:lvl w:ilvl="7" w:tplc="83D63CCC">
      <w:start w:val="1"/>
      <w:numFmt w:val="bullet"/>
      <w:lvlText w:val="o"/>
      <w:lvlJc w:val="left"/>
      <w:pPr>
        <w:ind w:left="5749" w:hanging="360"/>
      </w:pPr>
      <w:rPr>
        <w:rFonts w:ascii="Courier New" w:eastAsia="Courier New" w:hAnsi="Courier New" w:cs="Courier New" w:hint="default"/>
      </w:rPr>
    </w:lvl>
    <w:lvl w:ilvl="8" w:tplc="B2F2655C">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08513596"/>
    <w:multiLevelType w:val="multilevel"/>
    <w:tmpl w:val="D6BEEB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FE26D8"/>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B7056B"/>
    <w:multiLevelType w:val="hybridMultilevel"/>
    <w:tmpl w:val="0B10D5B8"/>
    <w:lvl w:ilvl="0" w:tplc="8886F93C">
      <w:start w:val="1"/>
      <w:numFmt w:val="bullet"/>
      <w:lvlText w:val="·"/>
      <w:lvlJc w:val="left"/>
      <w:pPr>
        <w:ind w:left="709" w:hanging="360"/>
      </w:pPr>
      <w:rPr>
        <w:rFonts w:ascii="Symbol" w:eastAsia="Symbol" w:hAnsi="Symbol" w:cs="Symbol" w:hint="default"/>
      </w:rPr>
    </w:lvl>
    <w:lvl w:ilvl="1" w:tplc="2F789600">
      <w:start w:val="1"/>
      <w:numFmt w:val="bullet"/>
      <w:lvlText w:val="o"/>
      <w:lvlJc w:val="left"/>
      <w:pPr>
        <w:ind w:left="1429" w:hanging="360"/>
      </w:pPr>
      <w:rPr>
        <w:rFonts w:ascii="Courier New" w:eastAsia="Courier New" w:hAnsi="Courier New" w:cs="Courier New" w:hint="default"/>
      </w:rPr>
    </w:lvl>
    <w:lvl w:ilvl="2" w:tplc="E5348474">
      <w:start w:val="1"/>
      <w:numFmt w:val="bullet"/>
      <w:lvlText w:val="§"/>
      <w:lvlJc w:val="left"/>
      <w:pPr>
        <w:ind w:left="2149" w:hanging="360"/>
      </w:pPr>
      <w:rPr>
        <w:rFonts w:ascii="Wingdings" w:eastAsia="Wingdings" w:hAnsi="Wingdings" w:cs="Wingdings" w:hint="default"/>
      </w:rPr>
    </w:lvl>
    <w:lvl w:ilvl="3" w:tplc="FF7AB26E">
      <w:start w:val="1"/>
      <w:numFmt w:val="bullet"/>
      <w:lvlText w:val="·"/>
      <w:lvlJc w:val="left"/>
      <w:pPr>
        <w:ind w:left="2869" w:hanging="360"/>
      </w:pPr>
      <w:rPr>
        <w:rFonts w:ascii="Symbol" w:eastAsia="Symbol" w:hAnsi="Symbol" w:cs="Symbol" w:hint="default"/>
      </w:rPr>
    </w:lvl>
    <w:lvl w:ilvl="4" w:tplc="B5CE375C">
      <w:start w:val="1"/>
      <w:numFmt w:val="bullet"/>
      <w:lvlText w:val="o"/>
      <w:lvlJc w:val="left"/>
      <w:pPr>
        <w:ind w:left="3589" w:hanging="360"/>
      </w:pPr>
      <w:rPr>
        <w:rFonts w:ascii="Courier New" w:eastAsia="Courier New" w:hAnsi="Courier New" w:cs="Courier New" w:hint="default"/>
      </w:rPr>
    </w:lvl>
    <w:lvl w:ilvl="5" w:tplc="40927D88">
      <w:start w:val="1"/>
      <w:numFmt w:val="bullet"/>
      <w:lvlText w:val="§"/>
      <w:lvlJc w:val="left"/>
      <w:pPr>
        <w:ind w:left="4309" w:hanging="360"/>
      </w:pPr>
      <w:rPr>
        <w:rFonts w:ascii="Wingdings" w:eastAsia="Wingdings" w:hAnsi="Wingdings" w:cs="Wingdings" w:hint="default"/>
      </w:rPr>
    </w:lvl>
    <w:lvl w:ilvl="6" w:tplc="5E7EA41A">
      <w:start w:val="1"/>
      <w:numFmt w:val="bullet"/>
      <w:lvlText w:val="·"/>
      <w:lvlJc w:val="left"/>
      <w:pPr>
        <w:ind w:left="5029" w:hanging="360"/>
      </w:pPr>
      <w:rPr>
        <w:rFonts w:ascii="Symbol" w:eastAsia="Symbol" w:hAnsi="Symbol" w:cs="Symbol" w:hint="default"/>
      </w:rPr>
    </w:lvl>
    <w:lvl w:ilvl="7" w:tplc="03227578">
      <w:start w:val="1"/>
      <w:numFmt w:val="bullet"/>
      <w:lvlText w:val="o"/>
      <w:lvlJc w:val="left"/>
      <w:pPr>
        <w:ind w:left="5749" w:hanging="360"/>
      </w:pPr>
      <w:rPr>
        <w:rFonts w:ascii="Courier New" w:eastAsia="Courier New" w:hAnsi="Courier New" w:cs="Courier New" w:hint="default"/>
      </w:rPr>
    </w:lvl>
    <w:lvl w:ilvl="8" w:tplc="0572364A">
      <w:start w:val="1"/>
      <w:numFmt w:val="bullet"/>
      <w:lvlText w:val="§"/>
      <w:lvlJc w:val="left"/>
      <w:pPr>
        <w:ind w:left="6469" w:hanging="360"/>
      </w:pPr>
      <w:rPr>
        <w:rFonts w:ascii="Wingdings" w:eastAsia="Wingdings" w:hAnsi="Wingdings" w:cs="Wingdings" w:hint="default"/>
      </w:rPr>
    </w:lvl>
  </w:abstractNum>
  <w:abstractNum w:abstractNumId="7" w15:restartNumberingAfterBreak="0">
    <w:nsid w:val="10176F15"/>
    <w:multiLevelType w:val="hybridMultilevel"/>
    <w:tmpl w:val="8EF6FB4C"/>
    <w:lvl w:ilvl="0" w:tplc="BB1CCE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B4597"/>
    <w:multiLevelType w:val="hybridMultilevel"/>
    <w:tmpl w:val="EAF209E6"/>
    <w:lvl w:ilvl="0" w:tplc="D28AA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7863A8"/>
    <w:multiLevelType w:val="hybridMultilevel"/>
    <w:tmpl w:val="DE10AF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E526B4"/>
    <w:multiLevelType w:val="hybridMultilevel"/>
    <w:tmpl w:val="0BBEB388"/>
    <w:lvl w:ilvl="0" w:tplc="349A65DA">
      <w:start w:val="1"/>
      <w:numFmt w:val="lowerRoman"/>
      <w:lvlText w:val="(%1)"/>
      <w:lvlJc w:val="left"/>
      <w:pPr>
        <w:ind w:left="1520" w:hanging="800"/>
      </w:pPr>
      <w:rPr>
        <w:rFonts w:hint="default"/>
      </w:rPr>
    </w:lvl>
    <w:lvl w:ilvl="1" w:tplc="F272A594">
      <w:numFmt w:val="bullet"/>
      <w:lvlText w:val="•"/>
      <w:lvlJc w:val="left"/>
      <w:pPr>
        <w:ind w:left="2172" w:hanging="732"/>
      </w:pPr>
      <w:rPr>
        <w:rFonts w:ascii="Times New Roman" w:eastAsiaTheme="minorHAnsi"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20331E3"/>
    <w:multiLevelType w:val="hybridMultilevel"/>
    <w:tmpl w:val="BF34D834"/>
    <w:lvl w:ilvl="0" w:tplc="EA40358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34876E5"/>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6B014F"/>
    <w:multiLevelType w:val="hybridMultilevel"/>
    <w:tmpl w:val="61E2973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5906913C">
      <w:start w:val="1"/>
      <w:numFmt w:val="decimal"/>
      <w:lvlText w:val="%3."/>
      <w:lvlJc w:val="righ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812B07"/>
    <w:multiLevelType w:val="hybridMultilevel"/>
    <w:tmpl w:val="D390EE26"/>
    <w:lvl w:ilvl="0" w:tplc="ADC4CA5E">
      <w:start w:val="1"/>
      <w:numFmt w:val="decimal"/>
      <w:pStyle w:val="Para1"/>
      <w:lvlText w:val="%1."/>
      <w:lvlJc w:val="left"/>
      <w:pPr>
        <w:tabs>
          <w:tab w:val="num" w:pos="360"/>
        </w:tabs>
        <w:ind w:left="0" w:firstLine="0"/>
      </w:pPr>
      <w:rPr>
        <w:rFonts w:ascii="Times New Roman" w:hAnsi="Times New Roman" w:hint="default"/>
        <w:b w:val="0"/>
        <w:i w:val="0"/>
        <w:sz w:val="22"/>
      </w:rPr>
    </w:lvl>
    <w:lvl w:ilvl="1" w:tplc="07DAA368">
      <w:start w:val="1"/>
      <w:numFmt w:val="lowerLetter"/>
      <w:lvlText w:val="(%2)"/>
      <w:lvlJc w:val="left"/>
      <w:pPr>
        <w:tabs>
          <w:tab w:val="num" w:pos="1440"/>
        </w:tabs>
        <w:ind w:left="0" w:firstLine="720"/>
      </w:pPr>
      <w:rPr>
        <w:rFonts w:hint="default"/>
        <w:b w:val="0"/>
        <w:i w:val="0"/>
      </w:rPr>
    </w:lvl>
    <w:lvl w:ilvl="2" w:tplc="40DA71AE">
      <w:start w:val="1"/>
      <w:numFmt w:val="lowerRoman"/>
      <w:pStyle w:val="Para3"/>
      <w:lvlText w:val="(%3)"/>
      <w:lvlJc w:val="right"/>
      <w:pPr>
        <w:tabs>
          <w:tab w:val="num" w:pos="1440"/>
        </w:tabs>
        <w:ind w:left="1440" w:hanging="360"/>
      </w:pPr>
      <w:rPr>
        <w:rFonts w:hint="default"/>
      </w:rPr>
    </w:lvl>
    <w:lvl w:ilvl="3" w:tplc="96583CCC">
      <w:start w:val="1"/>
      <w:numFmt w:val="bullet"/>
      <w:lvlText w:val=""/>
      <w:lvlJc w:val="left"/>
      <w:pPr>
        <w:tabs>
          <w:tab w:val="num" w:pos="2160"/>
        </w:tabs>
        <w:ind w:left="2160" w:hanging="720"/>
      </w:pPr>
      <w:rPr>
        <w:rFonts w:ascii="Symbol" w:hAnsi="Symbol" w:hint="default"/>
        <w:color w:val="auto"/>
        <w:sz w:val="28"/>
      </w:rPr>
    </w:lvl>
    <w:lvl w:ilvl="4" w:tplc="CC88373A">
      <w:start w:val="1"/>
      <w:numFmt w:val="lowerLetter"/>
      <w:lvlText w:val="(%5)"/>
      <w:lvlJc w:val="left"/>
      <w:pPr>
        <w:tabs>
          <w:tab w:val="num" w:pos="1800"/>
        </w:tabs>
        <w:ind w:left="1800" w:hanging="360"/>
      </w:pPr>
      <w:rPr>
        <w:rFonts w:hint="default"/>
      </w:rPr>
    </w:lvl>
    <w:lvl w:ilvl="5" w:tplc="349A65DA">
      <w:start w:val="1"/>
      <w:numFmt w:val="lowerRoman"/>
      <w:lvlText w:val="(%6)"/>
      <w:lvlJc w:val="left"/>
      <w:pPr>
        <w:tabs>
          <w:tab w:val="num" w:pos="2160"/>
        </w:tabs>
        <w:ind w:left="2160" w:hanging="360"/>
      </w:pPr>
      <w:rPr>
        <w:rFonts w:hint="default"/>
      </w:rPr>
    </w:lvl>
    <w:lvl w:ilvl="6" w:tplc="F2A2E662">
      <w:start w:val="1"/>
      <w:numFmt w:val="decimal"/>
      <w:lvlText w:val="%7."/>
      <w:lvlJc w:val="left"/>
      <w:pPr>
        <w:tabs>
          <w:tab w:val="num" w:pos="2520"/>
        </w:tabs>
        <w:ind w:left="2520" w:hanging="360"/>
      </w:pPr>
      <w:rPr>
        <w:rFonts w:hint="default"/>
      </w:rPr>
    </w:lvl>
    <w:lvl w:ilvl="7" w:tplc="C9D81D30">
      <w:start w:val="1"/>
      <w:numFmt w:val="lowerLetter"/>
      <w:lvlText w:val="%8."/>
      <w:lvlJc w:val="left"/>
      <w:pPr>
        <w:tabs>
          <w:tab w:val="num" w:pos="2880"/>
        </w:tabs>
        <w:ind w:left="2880" w:hanging="360"/>
      </w:pPr>
      <w:rPr>
        <w:rFonts w:hint="default"/>
      </w:rPr>
    </w:lvl>
    <w:lvl w:ilvl="8" w:tplc="433CBD7C">
      <w:start w:val="1"/>
      <w:numFmt w:val="lowerRoman"/>
      <w:lvlText w:val="%9."/>
      <w:lvlJc w:val="left"/>
      <w:pPr>
        <w:tabs>
          <w:tab w:val="num" w:pos="3240"/>
        </w:tabs>
        <w:ind w:left="3240" w:hanging="360"/>
      </w:pPr>
      <w:rPr>
        <w:rFonts w:hint="default"/>
      </w:rPr>
    </w:lvl>
  </w:abstractNum>
  <w:abstractNum w:abstractNumId="15" w15:restartNumberingAfterBreak="0">
    <w:nsid w:val="19174F10"/>
    <w:multiLevelType w:val="hybridMultilevel"/>
    <w:tmpl w:val="A8B82CCC"/>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7249A"/>
    <w:multiLevelType w:val="hybridMultilevel"/>
    <w:tmpl w:val="A6967B7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7" w15:restartNumberingAfterBreak="0">
    <w:nsid w:val="21F858CD"/>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833559"/>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7C0CF6"/>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D407F4"/>
    <w:multiLevelType w:val="hybridMultilevel"/>
    <w:tmpl w:val="94C6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5A0992"/>
    <w:multiLevelType w:val="hybridMultilevel"/>
    <w:tmpl w:val="5B3460B2"/>
    <w:styleLink w:val="Bullets"/>
    <w:lvl w:ilvl="0" w:tplc="DC9E2F1A">
      <w:numFmt w:val="bullet"/>
      <w:lvlText w:val=""/>
      <w:lvlJc w:val="left"/>
      <w:pPr>
        <w:ind w:left="1300" w:hanging="800"/>
      </w:pPr>
      <w:rPr>
        <w:rFonts w:ascii="Symbol" w:eastAsiaTheme="minorHAnsi" w:hAnsi="Symbol" w:cs="Times New Roman" w:hint="default"/>
      </w:rPr>
    </w:lvl>
    <w:lvl w:ilvl="1" w:tplc="1F2091B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4156C"/>
    <w:multiLevelType w:val="hybridMultilevel"/>
    <w:tmpl w:val="ED3EE468"/>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A150C"/>
    <w:multiLevelType w:val="multilevel"/>
    <w:tmpl w:val="3582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335F41"/>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2506CE8"/>
    <w:multiLevelType w:val="hybridMultilevel"/>
    <w:tmpl w:val="A11EAA02"/>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C764D0"/>
    <w:multiLevelType w:val="hybridMultilevel"/>
    <w:tmpl w:val="B07E4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3747917"/>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C135BC"/>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580DEB"/>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FD2744"/>
    <w:multiLevelType w:val="hybridMultilevel"/>
    <w:tmpl w:val="80FCD6CE"/>
    <w:lvl w:ilvl="0" w:tplc="FFFFFFFF">
      <w:start w:val="1"/>
      <w:numFmt w:val="lowerRoman"/>
      <w:lvlText w:val="(%1)"/>
      <w:lvlJc w:val="left"/>
      <w:pPr>
        <w:ind w:left="1520" w:hanging="80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4E184562"/>
    <w:multiLevelType w:val="hybridMultilevel"/>
    <w:tmpl w:val="106EBA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976968"/>
    <w:multiLevelType w:val="hybridMultilevel"/>
    <w:tmpl w:val="FF9CACDA"/>
    <w:lvl w:ilvl="0" w:tplc="D674C784">
      <w:start w:val="1"/>
      <w:numFmt w:val="lowerLetter"/>
      <w:pStyle w:val="Para2"/>
      <w:lvlText w:val="(%1)"/>
      <w:lvlJc w:val="left"/>
      <w:pPr>
        <w:ind w:left="6120" w:hanging="360"/>
      </w:pPr>
      <w:rPr>
        <w:rFonts w:hint="default"/>
      </w:rPr>
    </w:lvl>
    <w:lvl w:ilvl="1" w:tplc="AF0834A6">
      <w:start w:val="1"/>
      <w:numFmt w:val="lowerLetter"/>
      <w:lvlText w:val="%2."/>
      <w:lvlJc w:val="left"/>
      <w:pPr>
        <w:ind w:left="6840" w:hanging="360"/>
      </w:pPr>
    </w:lvl>
    <w:lvl w:ilvl="2" w:tplc="1AC43106">
      <w:start w:val="1"/>
      <w:numFmt w:val="lowerRoman"/>
      <w:lvlText w:val="%3."/>
      <w:lvlJc w:val="right"/>
      <w:pPr>
        <w:ind w:left="7560" w:hanging="180"/>
      </w:pPr>
    </w:lvl>
    <w:lvl w:ilvl="3" w:tplc="2AA081CA">
      <w:start w:val="1"/>
      <w:numFmt w:val="decimal"/>
      <w:lvlText w:val="%4."/>
      <w:lvlJc w:val="left"/>
      <w:pPr>
        <w:ind w:left="8280" w:hanging="360"/>
      </w:pPr>
    </w:lvl>
    <w:lvl w:ilvl="4" w:tplc="A81A8486">
      <w:start w:val="1"/>
      <w:numFmt w:val="lowerLetter"/>
      <w:lvlText w:val="%5."/>
      <w:lvlJc w:val="left"/>
      <w:pPr>
        <w:ind w:left="9000" w:hanging="360"/>
      </w:pPr>
    </w:lvl>
    <w:lvl w:ilvl="5" w:tplc="69F8E40A">
      <w:start w:val="1"/>
      <w:numFmt w:val="lowerRoman"/>
      <w:lvlText w:val="%6."/>
      <w:lvlJc w:val="right"/>
      <w:pPr>
        <w:ind w:left="9720" w:hanging="180"/>
      </w:pPr>
    </w:lvl>
    <w:lvl w:ilvl="6" w:tplc="0A663520">
      <w:start w:val="1"/>
      <w:numFmt w:val="decimal"/>
      <w:lvlText w:val="%7."/>
      <w:lvlJc w:val="left"/>
      <w:pPr>
        <w:ind w:left="10440" w:hanging="360"/>
      </w:pPr>
    </w:lvl>
    <w:lvl w:ilvl="7" w:tplc="8F368D4C">
      <w:start w:val="1"/>
      <w:numFmt w:val="lowerLetter"/>
      <w:lvlText w:val="%8."/>
      <w:lvlJc w:val="left"/>
      <w:pPr>
        <w:ind w:left="11160" w:hanging="360"/>
      </w:pPr>
    </w:lvl>
    <w:lvl w:ilvl="8" w:tplc="0DDC133A">
      <w:start w:val="1"/>
      <w:numFmt w:val="lowerRoman"/>
      <w:lvlText w:val="%9."/>
      <w:lvlJc w:val="right"/>
      <w:pPr>
        <w:ind w:left="11880" w:hanging="180"/>
      </w:pPr>
    </w:lvl>
  </w:abstractNum>
  <w:abstractNum w:abstractNumId="33" w15:restartNumberingAfterBreak="0">
    <w:nsid w:val="556F3E5E"/>
    <w:multiLevelType w:val="hybridMultilevel"/>
    <w:tmpl w:val="9D647732"/>
    <w:styleLink w:val="CurrentList1"/>
    <w:lvl w:ilvl="0" w:tplc="21A29F96">
      <w:start w:val="1"/>
      <w:numFmt w:val="decimal"/>
      <w:pStyle w:val="CurrentList1"/>
      <w:lvlText w:val="%1."/>
      <w:lvlJc w:val="left"/>
      <w:pPr>
        <w:tabs>
          <w:tab w:val="num" w:pos="720"/>
        </w:tabs>
        <w:ind w:left="720" w:hanging="360"/>
      </w:pPr>
    </w:lvl>
    <w:lvl w:ilvl="1" w:tplc="D55CA708">
      <w:start w:val="1"/>
      <w:numFmt w:val="decimal"/>
      <w:lvlText w:val="%2."/>
      <w:lvlJc w:val="left"/>
      <w:pPr>
        <w:tabs>
          <w:tab w:val="num" w:pos="1440"/>
        </w:tabs>
        <w:ind w:left="1440" w:hanging="360"/>
      </w:pPr>
    </w:lvl>
    <w:lvl w:ilvl="2" w:tplc="4782B3AE">
      <w:start w:val="1"/>
      <w:numFmt w:val="decimal"/>
      <w:lvlText w:val="%3."/>
      <w:lvlJc w:val="left"/>
      <w:pPr>
        <w:tabs>
          <w:tab w:val="num" w:pos="2160"/>
        </w:tabs>
        <w:ind w:left="2160" w:hanging="360"/>
      </w:pPr>
    </w:lvl>
    <w:lvl w:ilvl="3" w:tplc="A532FD98">
      <w:start w:val="1"/>
      <w:numFmt w:val="decimal"/>
      <w:lvlText w:val="%4."/>
      <w:lvlJc w:val="left"/>
      <w:pPr>
        <w:tabs>
          <w:tab w:val="num" w:pos="2880"/>
        </w:tabs>
        <w:ind w:left="2880" w:hanging="360"/>
      </w:pPr>
    </w:lvl>
    <w:lvl w:ilvl="4" w:tplc="7AE402EA">
      <w:start w:val="1"/>
      <w:numFmt w:val="decimal"/>
      <w:lvlText w:val="%5."/>
      <w:lvlJc w:val="left"/>
      <w:pPr>
        <w:tabs>
          <w:tab w:val="num" w:pos="3600"/>
        </w:tabs>
        <w:ind w:left="3600" w:hanging="360"/>
      </w:pPr>
    </w:lvl>
    <w:lvl w:ilvl="5" w:tplc="2C24B63A">
      <w:start w:val="1"/>
      <w:numFmt w:val="decimal"/>
      <w:lvlText w:val="%6."/>
      <w:lvlJc w:val="left"/>
      <w:pPr>
        <w:tabs>
          <w:tab w:val="num" w:pos="4320"/>
        </w:tabs>
        <w:ind w:left="4320" w:hanging="360"/>
      </w:pPr>
    </w:lvl>
    <w:lvl w:ilvl="6" w:tplc="659EC50A">
      <w:start w:val="1"/>
      <w:numFmt w:val="decimal"/>
      <w:lvlText w:val="%7."/>
      <w:lvlJc w:val="left"/>
      <w:pPr>
        <w:tabs>
          <w:tab w:val="num" w:pos="5040"/>
        </w:tabs>
        <w:ind w:left="5040" w:hanging="360"/>
      </w:pPr>
    </w:lvl>
    <w:lvl w:ilvl="7" w:tplc="AA286172">
      <w:start w:val="1"/>
      <w:numFmt w:val="decimal"/>
      <w:lvlText w:val="%8."/>
      <w:lvlJc w:val="left"/>
      <w:pPr>
        <w:tabs>
          <w:tab w:val="num" w:pos="5760"/>
        </w:tabs>
        <w:ind w:left="5760" w:hanging="360"/>
      </w:pPr>
    </w:lvl>
    <w:lvl w:ilvl="8" w:tplc="D0E6B4AE">
      <w:start w:val="1"/>
      <w:numFmt w:val="decimal"/>
      <w:lvlText w:val="%9."/>
      <w:lvlJc w:val="left"/>
      <w:pPr>
        <w:tabs>
          <w:tab w:val="num" w:pos="6480"/>
        </w:tabs>
        <w:ind w:left="6480" w:hanging="360"/>
      </w:pPr>
    </w:lvl>
  </w:abstractNum>
  <w:abstractNum w:abstractNumId="34" w15:restartNumberingAfterBreak="0">
    <w:nsid w:val="587A1A6F"/>
    <w:multiLevelType w:val="hybridMultilevel"/>
    <w:tmpl w:val="A364E32A"/>
    <w:lvl w:ilvl="0" w:tplc="57F4A520">
      <w:start w:val="1"/>
      <w:numFmt w:val="lowerRoman"/>
      <w:lvlText w:val="(%1)"/>
      <w:lvlJc w:val="left"/>
      <w:pPr>
        <w:ind w:left="1080" w:hanging="360"/>
      </w:pPr>
      <w:rPr>
        <w:rFonts w:ascii="Times New Roman" w:hAnsi="Times New Roman" w:cs="Times New Roman"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AB76FC9"/>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200BEA"/>
    <w:multiLevelType w:val="hybridMultilevel"/>
    <w:tmpl w:val="389064C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0388B99A">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D5208D"/>
    <w:multiLevelType w:val="hybridMultilevel"/>
    <w:tmpl w:val="80FCD6CE"/>
    <w:lvl w:ilvl="0" w:tplc="349A65DA">
      <w:start w:val="1"/>
      <w:numFmt w:val="lowerRoman"/>
      <w:lvlText w:val="(%1)"/>
      <w:lvlJc w:val="left"/>
      <w:pPr>
        <w:ind w:left="1520" w:hanging="80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DBA7928"/>
    <w:multiLevelType w:val="hybridMultilevel"/>
    <w:tmpl w:val="95AEC1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9C27CF9"/>
    <w:multiLevelType w:val="hybridMultilevel"/>
    <w:tmpl w:val="72AEFE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B0E3E47"/>
    <w:multiLevelType w:val="hybridMultilevel"/>
    <w:tmpl w:val="D598AC0C"/>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5D192A"/>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536E7B"/>
    <w:multiLevelType w:val="hybridMultilevel"/>
    <w:tmpl w:val="79FC4A1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407988"/>
    <w:multiLevelType w:val="hybridMultilevel"/>
    <w:tmpl w:val="7BD659AA"/>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4" w15:restartNumberingAfterBreak="0">
    <w:nsid w:val="72C678D2"/>
    <w:multiLevelType w:val="multilevel"/>
    <w:tmpl w:val="9F3EB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3F83ACE"/>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AB0530"/>
    <w:multiLevelType w:val="hybridMultilevel"/>
    <w:tmpl w:val="4FE0C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FE7144"/>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6667052"/>
    <w:multiLevelType w:val="hybridMultilevel"/>
    <w:tmpl w:val="5438387A"/>
    <w:lvl w:ilvl="0" w:tplc="0CAED552">
      <w:start w:val="1"/>
      <w:numFmt w:val="bullet"/>
      <w:pStyle w:val="EndNoteCategoryHeading"/>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797CB4"/>
    <w:multiLevelType w:val="hybridMultilevel"/>
    <w:tmpl w:val="2EE0B49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EF1301"/>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BE671C4"/>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BEE1EBD"/>
    <w:multiLevelType w:val="hybridMultilevel"/>
    <w:tmpl w:val="00E827B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3" w15:restartNumberingAfterBreak="0">
    <w:nsid w:val="7E235780"/>
    <w:multiLevelType w:val="hybridMultilevel"/>
    <w:tmpl w:val="179AEF8E"/>
    <w:lvl w:ilvl="0" w:tplc="CE2CF84A">
      <w:start w:val="1"/>
      <w:numFmt w:val="bullet"/>
      <w:lvlText w:val="·"/>
      <w:lvlJc w:val="left"/>
      <w:pPr>
        <w:ind w:left="709" w:hanging="360"/>
      </w:pPr>
      <w:rPr>
        <w:rFonts w:ascii="Symbol" w:eastAsia="Symbol" w:hAnsi="Symbol" w:cs="Symbol" w:hint="default"/>
      </w:rPr>
    </w:lvl>
    <w:lvl w:ilvl="1" w:tplc="B42A230C">
      <w:start w:val="1"/>
      <w:numFmt w:val="bullet"/>
      <w:lvlText w:val="o"/>
      <w:lvlJc w:val="left"/>
      <w:pPr>
        <w:ind w:left="1429" w:hanging="360"/>
      </w:pPr>
      <w:rPr>
        <w:rFonts w:ascii="Courier New" w:eastAsia="Courier New" w:hAnsi="Courier New" w:cs="Courier New" w:hint="default"/>
      </w:rPr>
    </w:lvl>
    <w:lvl w:ilvl="2" w:tplc="EA5EC56E">
      <w:start w:val="1"/>
      <w:numFmt w:val="bullet"/>
      <w:lvlText w:val="§"/>
      <w:lvlJc w:val="left"/>
      <w:pPr>
        <w:ind w:left="2149" w:hanging="360"/>
      </w:pPr>
      <w:rPr>
        <w:rFonts w:ascii="Wingdings" w:eastAsia="Wingdings" w:hAnsi="Wingdings" w:cs="Wingdings" w:hint="default"/>
      </w:rPr>
    </w:lvl>
    <w:lvl w:ilvl="3" w:tplc="A8CAF7CA">
      <w:start w:val="1"/>
      <w:numFmt w:val="bullet"/>
      <w:lvlText w:val="·"/>
      <w:lvlJc w:val="left"/>
      <w:pPr>
        <w:ind w:left="2869" w:hanging="360"/>
      </w:pPr>
      <w:rPr>
        <w:rFonts w:ascii="Symbol" w:eastAsia="Symbol" w:hAnsi="Symbol" w:cs="Symbol" w:hint="default"/>
      </w:rPr>
    </w:lvl>
    <w:lvl w:ilvl="4" w:tplc="AE440848">
      <w:start w:val="1"/>
      <w:numFmt w:val="bullet"/>
      <w:lvlText w:val="o"/>
      <w:lvlJc w:val="left"/>
      <w:pPr>
        <w:ind w:left="3589" w:hanging="360"/>
      </w:pPr>
      <w:rPr>
        <w:rFonts w:ascii="Courier New" w:eastAsia="Courier New" w:hAnsi="Courier New" w:cs="Courier New" w:hint="default"/>
      </w:rPr>
    </w:lvl>
    <w:lvl w:ilvl="5" w:tplc="20A8428A">
      <w:start w:val="1"/>
      <w:numFmt w:val="bullet"/>
      <w:lvlText w:val="§"/>
      <w:lvlJc w:val="left"/>
      <w:pPr>
        <w:ind w:left="4309" w:hanging="360"/>
      </w:pPr>
      <w:rPr>
        <w:rFonts w:ascii="Wingdings" w:eastAsia="Wingdings" w:hAnsi="Wingdings" w:cs="Wingdings" w:hint="default"/>
      </w:rPr>
    </w:lvl>
    <w:lvl w:ilvl="6" w:tplc="1F8A5E24">
      <w:start w:val="1"/>
      <w:numFmt w:val="bullet"/>
      <w:lvlText w:val="·"/>
      <w:lvlJc w:val="left"/>
      <w:pPr>
        <w:ind w:left="5029" w:hanging="360"/>
      </w:pPr>
      <w:rPr>
        <w:rFonts w:ascii="Symbol" w:eastAsia="Symbol" w:hAnsi="Symbol" w:cs="Symbol" w:hint="default"/>
      </w:rPr>
    </w:lvl>
    <w:lvl w:ilvl="7" w:tplc="1A00E6FA">
      <w:start w:val="1"/>
      <w:numFmt w:val="bullet"/>
      <w:lvlText w:val="o"/>
      <w:lvlJc w:val="left"/>
      <w:pPr>
        <w:ind w:left="5749" w:hanging="360"/>
      </w:pPr>
      <w:rPr>
        <w:rFonts w:ascii="Courier New" w:eastAsia="Courier New" w:hAnsi="Courier New" w:cs="Courier New" w:hint="default"/>
      </w:rPr>
    </w:lvl>
    <w:lvl w:ilvl="8" w:tplc="ACA851BE">
      <w:start w:val="1"/>
      <w:numFmt w:val="bullet"/>
      <w:lvlText w:val="§"/>
      <w:lvlJc w:val="left"/>
      <w:pPr>
        <w:ind w:left="6469" w:hanging="360"/>
      </w:pPr>
      <w:rPr>
        <w:rFonts w:ascii="Wingdings" w:eastAsia="Wingdings" w:hAnsi="Wingdings" w:cs="Wingdings" w:hint="default"/>
      </w:rPr>
    </w:lvl>
  </w:abstractNum>
  <w:abstractNum w:abstractNumId="54" w15:restartNumberingAfterBreak="0">
    <w:nsid w:val="7EF140BB"/>
    <w:multiLevelType w:val="hybridMultilevel"/>
    <w:tmpl w:val="FE4403A6"/>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9C68DC"/>
    <w:multiLevelType w:val="hybridMultilevel"/>
    <w:tmpl w:val="106EBA72"/>
    <w:lvl w:ilvl="0" w:tplc="5540CAA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7979284">
    <w:abstractNumId w:val="33"/>
  </w:num>
  <w:num w:numId="2" w16cid:durableId="1678649381">
    <w:abstractNumId w:val="14"/>
  </w:num>
  <w:num w:numId="3" w16cid:durableId="846596630">
    <w:abstractNumId w:val="32"/>
  </w:num>
  <w:num w:numId="4" w16cid:durableId="2097432505">
    <w:abstractNumId w:val="53"/>
  </w:num>
  <w:num w:numId="5" w16cid:durableId="593077">
    <w:abstractNumId w:val="6"/>
  </w:num>
  <w:num w:numId="6" w16cid:durableId="45105872">
    <w:abstractNumId w:val="3"/>
  </w:num>
  <w:num w:numId="7" w16cid:durableId="1892380932">
    <w:abstractNumId w:val="0"/>
  </w:num>
  <w:num w:numId="8" w16cid:durableId="859783537">
    <w:abstractNumId w:val="8"/>
  </w:num>
  <w:num w:numId="9" w16cid:durableId="1156654793">
    <w:abstractNumId w:val="46"/>
  </w:num>
  <w:num w:numId="10" w16cid:durableId="1253734311">
    <w:abstractNumId w:val="23"/>
  </w:num>
  <w:num w:numId="11" w16cid:durableId="2122146349">
    <w:abstractNumId w:val="44"/>
  </w:num>
  <w:num w:numId="12" w16cid:durableId="1837459219">
    <w:abstractNumId w:val="20"/>
  </w:num>
  <w:num w:numId="13" w16cid:durableId="1225221330">
    <w:abstractNumId w:val="7"/>
  </w:num>
  <w:num w:numId="14" w16cid:durableId="379670604">
    <w:abstractNumId w:val="48"/>
  </w:num>
  <w:num w:numId="15" w16cid:durableId="788429043">
    <w:abstractNumId w:val="38"/>
  </w:num>
  <w:num w:numId="16" w16cid:durableId="359860511">
    <w:abstractNumId w:val="9"/>
  </w:num>
  <w:num w:numId="17" w16cid:durableId="384109062">
    <w:abstractNumId w:val="26"/>
  </w:num>
  <w:num w:numId="18" w16cid:durableId="874736983">
    <w:abstractNumId w:val="39"/>
  </w:num>
  <w:num w:numId="19" w16cid:durableId="549919586">
    <w:abstractNumId w:val="4"/>
  </w:num>
  <w:num w:numId="20" w16cid:durableId="1921327138">
    <w:abstractNumId w:val="43"/>
  </w:num>
  <w:num w:numId="21" w16cid:durableId="474487453">
    <w:abstractNumId w:val="21"/>
  </w:num>
  <w:num w:numId="22" w16cid:durableId="1304848974">
    <w:abstractNumId w:val="54"/>
  </w:num>
  <w:num w:numId="23" w16cid:durableId="1973557583">
    <w:abstractNumId w:val="25"/>
  </w:num>
  <w:num w:numId="24" w16cid:durableId="348289211">
    <w:abstractNumId w:val="40"/>
  </w:num>
  <w:num w:numId="25" w16cid:durableId="2107966391">
    <w:abstractNumId w:val="22"/>
  </w:num>
  <w:num w:numId="26" w16cid:durableId="1934437188">
    <w:abstractNumId w:val="15"/>
  </w:num>
  <w:num w:numId="27" w16cid:durableId="1812600645">
    <w:abstractNumId w:val="11"/>
  </w:num>
  <w:num w:numId="28" w16cid:durableId="480510141">
    <w:abstractNumId w:val="55"/>
  </w:num>
  <w:num w:numId="29" w16cid:durableId="2134518888">
    <w:abstractNumId w:val="31"/>
  </w:num>
  <w:num w:numId="30" w16cid:durableId="651443432">
    <w:abstractNumId w:val="45"/>
  </w:num>
  <w:num w:numId="31" w16cid:durableId="2133204618">
    <w:abstractNumId w:val="37"/>
  </w:num>
  <w:num w:numId="32" w16cid:durableId="266163441">
    <w:abstractNumId w:val="30"/>
  </w:num>
  <w:num w:numId="33" w16cid:durableId="1020618522">
    <w:abstractNumId w:val="34"/>
  </w:num>
  <w:num w:numId="34" w16cid:durableId="173347679">
    <w:abstractNumId w:val="10"/>
  </w:num>
  <w:num w:numId="35" w16cid:durableId="101151925">
    <w:abstractNumId w:val="41"/>
  </w:num>
  <w:num w:numId="36" w16cid:durableId="419452313">
    <w:abstractNumId w:val="2"/>
  </w:num>
  <w:num w:numId="37" w16cid:durableId="1019967617">
    <w:abstractNumId w:val="42"/>
  </w:num>
  <w:num w:numId="38" w16cid:durableId="1704473196">
    <w:abstractNumId w:val="49"/>
  </w:num>
  <w:num w:numId="39" w16cid:durableId="544366201">
    <w:abstractNumId w:val="16"/>
  </w:num>
  <w:num w:numId="40" w16cid:durableId="482115502">
    <w:abstractNumId w:val="52"/>
  </w:num>
  <w:num w:numId="41" w16cid:durableId="548692201">
    <w:abstractNumId w:val="47"/>
  </w:num>
  <w:num w:numId="42" w16cid:durableId="794787378">
    <w:abstractNumId w:val="51"/>
  </w:num>
  <w:num w:numId="43" w16cid:durableId="1375036954">
    <w:abstractNumId w:val="18"/>
  </w:num>
  <w:num w:numId="44" w16cid:durableId="571432949">
    <w:abstractNumId w:val="29"/>
  </w:num>
  <w:num w:numId="45" w16cid:durableId="1175876696">
    <w:abstractNumId w:val="27"/>
  </w:num>
  <w:num w:numId="46" w16cid:durableId="1545142872">
    <w:abstractNumId w:val="19"/>
  </w:num>
  <w:num w:numId="47" w16cid:durableId="1150904482">
    <w:abstractNumId w:val="50"/>
  </w:num>
  <w:num w:numId="48" w16cid:durableId="1897280699">
    <w:abstractNumId w:val="5"/>
  </w:num>
  <w:num w:numId="49" w16cid:durableId="1864902421">
    <w:abstractNumId w:val="12"/>
  </w:num>
  <w:num w:numId="50" w16cid:durableId="1223055306">
    <w:abstractNumId w:val="36"/>
  </w:num>
  <w:num w:numId="51" w16cid:durableId="68044231">
    <w:abstractNumId w:val="24"/>
  </w:num>
  <w:num w:numId="52" w16cid:durableId="1160465723">
    <w:abstractNumId w:val="35"/>
  </w:num>
  <w:num w:numId="53" w16cid:durableId="466052465">
    <w:abstractNumId w:val="28"/>
  </w:num>
  <w:num w:numId="54" w16cid:durableId="99106127">
    <w:abstractNumId w:val="17"/>
  </w:num>
  <w:num w:numId="55" w16cid:durableId="1364595616">
    <w:abstractNumId w:val="1"/>
  </w:num>
  <w:num w:numId="56" w16cid:durableId="1958443797">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revisionView w:markup="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E53"/>
    <w:rsid w:val="00004B7F"/>
    <w:rsid w:val="00004D9C"/>
    <w:rsid w:val="000051E2"/>
    <w:rsid w:val="00005B0E"/>
    <w:rsid w:val="00006705"/>
    <w:rsid w:val="000079E7"/>
    <w:rsid w:val="0001040F"/>
    <w:rsid w:val="00010A43"/>
    <w:rsid w:val="00011F91"/>
    <w:rsid w:val="00012020"/>
    <w:rsid w:val="0001382E"/>
    <w:rsid w:val="00014A6D"/>
    <w:rsid w:val="00014B3F"/>
    <w:rsid w:val="00015866"/>
    <w:rsid w:val="00015E8E"/>
    <w:rsid w:val="00021F7B"/>
    <w:rsid w:val="00022205"/>
    <w:rsid w:val="0002418E"/>
    <w:rsid w:val="000258C3"/>
    <w:rsid w:val="0002778E"/>
    <w:rsid w:val="000311D0"/>
    <w:rsid w:val="00032410"/>
    <w:rsid w:val="00032C9F"/>
    <w:rsid w:val="00034451"/>
    <w:rsid w:val="00034452"/>
    <w:rsid w:val="0003460A"/>
    <w:rsid w:val="0003495E"/>
    <w:rsid w:val="0003595F"/>
    <w:rsid w:val="00035AB0"/>
    <w:rsid w:val="000365F7"/>
    <w:rsid w:val="000367D1"/>
    <w:rsid w:val="00036AD7"/>
    <w:rsid w:val="00036F7F"/>
    <w:rsid w:val="00040809"/>
    <w:rsid w:val="00041937"/>
    <w:rsid w:val="00041A42"/>
    <w:rsid w:val="00042184"/>
    <w:rsid w:val="00042992"/>
    <w:rsid w:val="000456A1"/>
    <w:rsid w:val="00046213"/>
    <w:rsid w:val="00047A81"/>
    <w:rsid w:val="00047A8D"/>
    <w:rsid w:val="00047CD8"/>
    <w:rsid w:val="00050101"/>
    <w:rsid w:val="000515C0"/>
    <w:rsid w:val="00051A02"/>
    <w:rsid w:val="0005274F"/>
    <w:rsid w:val="00052D7B"/>
    <w:rsid w:val="00054561"/>
    <w:rsid w:val="00054702"/>
    <w:rsid w:val="00056B4D"/>
    <w:rsid w:val="00057A1F"/>
    <w:rsid w:val="00057BF8"/>
    <w:rsid w:val="00060178"/>
    <w:rsid w:val="0006222A"/>
    <w:rsid w:val="00062A80"/>
    <w:rsid w:val="00062B09"/>
    <w:rsid w:val="00064D48"/>
    <w:rsid w:val="00066E2C"/>
    <w:rsid w:val="00067956"/>
    <w:rsid w:val="000718CF"/>
    <w:rsid w:val="00071ABA"/>
    <w:rsid w:val="0007256B"/>
    <w:rsid w:val="00072662"/>
    <w:rsid w:val="0007276D"/>
    <w:rsid w:val="00072A5D"/>
    <w:rsid w:val="000733B8"/>
    <w:rsid w:val="000757BD"/>
    <w:rsid w:val="000763C6"/>
    <w:rsid w:val="000765C7"/>
    <w:rsid w:val="00076E8A"/>
    <w:rsid w:val="000771B6"/>
    <w:rsid w:val="00082B2F"/>
    <w:rsid w:val="00083D01"/>
    <w:rsid w:val="000846F6"/>
    <w:rsid w:val="00085A14"/>
    <w:rsid w:val="00086917"/>
    <w:rsid w:val="00086C10"/>
    <w:rsid w:val="00086F47"/>
    <w:rsid w:val="00087626"/>
    <w:rsid w:val="00087875"/>
    <w:rsid w:val="00091BBA"/>
    <w:rsid w:val="0009274D"/>
    <w:rsid w:val="000928C3"/>
    <w:rsid w:val="00092994"/>
    <w:rsid w:val="00092C99"/>
    <w:rsid w:val="000932D6"/>
    <w:rsid w:val="000945BD"/>
    <w:rsid w:val="00095588"/>
    <w:rsid w:val="000956F1"/>
    <w:rsid w:val="00096BD9"/>
    <w:rsid w:val="00097232"/>
    <w:rsid w:val="000A1C86"/>
    <w:rsid w:val="000A216C"/>
    <w:rsid w:val="000A2CD4"/>
    <w:rsid w:val="000A44C4"/>
    <w:rsid w:val="000A4A8C"/>
    <w:rsid w:val="000A6260"/>
    <w:rsid w:val="000A63A5"/>
    <w:rsid w:val="000A6790"/>
    <w:rsid w:val="000A6953"/>
    <w:rsid w:val="000A7AFB"/>
    <w:rsid w:val="000B06FA"/>
    <w:rsid w:val="000B0771"/>
    <w:rsid w:val="000B0ADC"/>
    <w:rsid w:val="000B3A2E"/>
    <w:rsid w:val="000B3F3A"/>
    <w:rsid w:val="000B6B88"/>
    <w:rsid w:val="000B6CED"/>
    <w:rsid w:val="000C04C4"/>
    <w:rsid w:val="000C0D26"/>
    <w:rsid w:val="000C2AC5"/>
    <w:rsid w:val="000C3E59"/>
    <w:rsid w:val="000C4CA9"/>
    <w:rsid w:val="000C5143"/>
    <w:rsid w:val="000C6599"/>
    <w:rsid w:val="000D0E06"/>
    <w:rsid w:val="000D0F08"/>
    <w:rsid w:val="000D172C"/>
    <w:rsid w:val="000D3500"/>
    <w:rsid w:val="000D3949"/>
    <w:rsid w:val="000D4122"/>
    <w:rsid w:val="000D6DEF"/>
    <w:rsid w:val="000D7992"/>
    <w:rsid w:val="000E0A71"/>
    <w:rsid w:val="000E1A16"/>
    <w:rsid w:val="000E1C44"/>
    <w:rsid w:val="000E2935"/>
    <w:rsid w:val="000E3916"/>
    <w:rsid w:val="000E6BE6"/>
    <w:rsid w:val="000E7779"/>
    <w:rsid w:val="000E7A1B"/>
    <w:rsid w:val="000F3AB0"/>
    <w:rsid w:val="000F41BF"/>
    <w:rsid w:val="000F467F"/>
    <w:rsid w:val="000F4C10"/>
    <w:rsid w:val="000F508B"/>
    <w:rsid w:val="000F570D"/>
    <w:rsid w:val="000F5E38"/>
    <w:rsid w:val="000F663F"/>
    <w:rsid w:val="000F6E7B"/>
    <w:rsid w:val="000F764D"/>
    <w:rsid w:val="001008F9"/>
    <w:rsid w:val="00100A46"/>
    <w:rsid w:val="00100CE8"/>
    <w:rsid w:val="001011F2"/>
    <w:rsid w:val="0010164B"/>
    <w:rsid w:val="00101D0C"/>
    <w:rsid w:val="00101E6E"/>
    <w:rsid w:val="00101EC9"/>
    <w:rsid w:val="001022C7"/>
    <w:rsid w:val="001027BC"/>
    <w:rsid w:val="00102B39"/>
    <w:rsid w:val="0010517C"/>
    <w:rsid w:val="001061BA"/>
    <w:rsid w:val="00110780"/>
    <w:rsid w:val="00112AE8"/>
    <w:rsid w:val="00112D49"/>
    <w:rsid w:val="001137CA"/>
    <w:rsid w:val="0011483B"/>
    <w:rsid w:val="00114900"/>
    <w:rsid w:val="0011596C"/>
    <w:rsid w:val="001167AA"/>
    <w:rsid w:val="00116919"/>
    <w:rsid w:val="00117191"/>
    <w:rsid w:val="00117BB8"/>
    <w:rsid w:val="0012045E"/>
    <w:rsid w:val="00120DC2"/>
    <w:rsid w:val="0012186E"/>
    <w:rsid w:val="00121D1A"/>
    <w:rsid w:val="00124C87"/>
    <w:rsid w:val="00124DEB"/>
    <w:rsid w:val="001258EE"/>
    <w:rsid w:val="001258F2"/>
    <w:rsid w:val="001260C9"/>
    <w:rsid w:val="001262D7"/>
    <w:rsid w:val="001273FF"/>
    <w:rsid w:val="00127CBB"/>
    <w:rsid w:val="00127FF0"/>
    <w:rsid w:val="00130608"/>
    <w:rsid w:val="00131AB7"/>
    <w:rsid w:val="001322D6"/>
    <w:rsid w:val="00133440"/>
    <w:rsid w:val="00133A65"/>
    <w:rsid w:val="0013654F"/>
    <w:rsid w:val="0014123B"/>
    <w:rsid w:val="00141335"/>
    <w:rsid w:val="00141569"/>
    <w:rsid w:val="00142791"/>
    <w:rsid w:val="001439B5"/>
    <w:rsid w:val="001441BE"/>
    <w:rsid w:val="00144293"/>
    <w:rsid w:val="001451BA"/>
    <w:rsid w:val="00145565"/>
    <w:rsid w:val="00147403"/>
    <w:rsid w:val="001516BD"/>
    <w:rsid w:val="001537CF"/>
    <w:rsid w:val="00153925"/>
    <w:rsid w:val="00153977"/>
    <w:rsid w:val="00154C93"/>
    <w:rsid w:val="00155D06"/>
    <w:rsid w:val="00156281"/>
    <w:rsid w:val="00156E4A"/>
    <w:rsid w:val="00160D53"/>
    <w:rsid w:val="00161342"/>
    <w:rsid w:val="00164227"/>
    <w:rsid w:val="00164AE2"/>
    <w:rsid w:val="00166E9D"/>
    <w:rsid w:val="0017004C"/>
    <w:rsid w:val="00170495"/>
    <w:rsid w:val="00170843"/>
    <w:rsid w:val="00171946"/>
    <w:rsid w:val="00172E4F"/>
    <w:rsid w:val="0017353B"/>
    <w:rsid w:val="0017588B"/>
    <w:rsid w:val="00177460"/>
    <w:rsid w:val="00180BAC"/>
    <w:rsid w:val="00181687"/>
    <w:rsid w:val="0018190D"/>
    <w:rsid w:val="001827A7"/>
    <w:rsid w:val="001831F4"/>
    <w:rsid w:val="00183313"/>
    <w:rsid w:val="001846C3"/>
    <w:rsid w:val="001849B2"/>
    <w:rsid w:val="001858B4"/>
    <w:rsid w:val="001861AF"/>
    <w:rsid w:val="001870FB"/>
    <w:rsid w:val="001871B0"/>
    <w:rsid w:val="00187496"/>
    <w:rsid w:val="00190897"/>
    <w:rsid w:val="00190E48"/>
    <w:rsid w:val="00191B23"/>
    <w:rsid w:val="001936F6"/>
    <w:rsid w:val="00193DDE"/>
    <w:rsid w:val="001949BC"/>
    <w:rsid w:val="001968AC"/>
    <w:rsid w:val="001A0060"/>
    <w:rsid w:val="001A12BA"/>
    <w:rsid w:val="001A163D"/>
    <w:rsid w:val="001A1B6A"/>
    <w:rsid w:val="001A26ED"/>
    <w:rsid w:val="001A36F0"/>
    <w:rsid w:val="001A3782"/>
    <w:rsid w:val="001A40E2"/>
    <w:rsid w:val="001A47CB"/>
    <w:rsid w:val="001A5982"/>
    <w:rsid w:val="001A77B1"/>
    <w:rsid w:val="001B1087"/>
    <w:rsid w:val="001B11ED"/>
    <w:rsid w:val="001B3299"/>
    <w:rsid w:val="001B35ED"/>
    <w:rsid w:val="001B40AC"/>
    <w:rsid w:val="001B4556"/>
    <w:rsid w:val="001B4823"/>
    <w:rsid w:val="001B49C0"/>
    <w:rsid w:val="001B52E6"/>
    <w:rsid w:val="001B692E"/>
    <w:rsid w:val="001B6F3C"/>
    <w:rsid w:val="001B7AC4"/>
    <w:rsid w:val="001C0196"/>
    <w:rsid w:val="001C07B7"/>
    <w:rsid w:val="001C0D66"/>
    <w:rsid w:val="001C52C2"/>
    <w:rsid w:val="001C5E45"/>
    <w:rsid w:val="001C6376"/>
    <w:rsid w:val="001C641B"/>
    <w:rsid w:val="001C6986"/>
    <w:rsid w:val="001C7A4B"/>
    <w:rsid w:val="001D0200"/>
    <w:rsid w:val="001D08BC"/>
    <w:rsid w:val="001D0C11"/>
    <w:rsid w:val="001D1032"/>
    <w:rsid w:val="001D2B5A"/>
    <w:rsid w:val="001D33C4"/>
    <w:rsid w:val="001D40D9"/>
    <w:rsid w:val="001D411C"/>
    <w:rsid w:val="001D718F"/>
    <w:rsid w:val="001D7B90"/>
    <w:rsid w:val="001D7BF1"/>
    <w:rsid w:val="001D7E02"/>
    <w:rsid w:val="001E09A1"/>
    <w:rsid w:val="001E44A1"/>
    <w:rsid w:val="001E5C67"/>
    <w:rsid w:val="001E65C5"/>
    <w:rsid w:val="001E6A3C"/>
    <w:rsid w:val="001E767C"/>
    <w:rsid w:val="001F3F36"/>
    <w:rsid w:val="001F4B84"/>
    <w:rsid w:val="001F520D"/>
    <w:rsid w:val="001F54A0"/>
    <w:rsid w:val="001F576F"/>
    <w:rsid w:val="002007DB"/>
    <w:rsid w:val="002008B0"/>
    <w:rsid w:val="00203CDF"/>
    <w:rsid w:val="002041E0"/>
    <w:rsid w:val="0020561C"/>
    <w:rsid w:val="00206C2A"/>
    <w:rsid w:val="002104F2"/>
    <w:rsid w:val="002124F0"/>
    <w:rsid w:val="0021264E"/>
    <w:rsid w:val="00212686"/>
    <w:rsid w:val="002127ED"/>
    <w:rsid w:val="00212C67"/>
    <w:rsid w:val="0021310D"/>
    <w:rsid w:val="00215019"/>
    <w:rsid w:val="002150BA"/>
    <w:rsid w:val="0021655A"/>
    <w:rsid w:val="00217B71"/>
    <w:rsid w:val="00220019"/>
    <w:rsid w:val="00220497"/>
    <w:rsid w:val="00220BC5"/>
    <w:rsid w:val="002224AD"/>
    <w:rsid w:val="00222C08"/>
    <w:rsid w:val="00223B7D"/>
    <w:rsid w:val="00223E85"/>
    <w:rsid w:val="00226E67"/>
    <w:rsid w:val="00227454"/>
    <w:rsid w:val="0022748E"/>
    <w:rsid w:val="00227C18"/>
    <w:rsid w:val="00227E76"/>
    <w:rsid w:val="00230262"/>
    <w:rsid w:val="0023205A"/>
    <w:rsid w:val="00232509"/>
    <w:rsid w:val="002328EA"/>
    <w:rsid w:val="00235253"/>
    <w:rsid w:val="00235790"/>
    <w:rsid w:val="0023741D"/>
    <w:rsid w:val="0024135A"/>
    <w:rsid w:val="00242B88"/>
    <w:rsid w:val="00243A6E"/>
    <w:rsid w:val="00243ACF"/>
    <w:rsid w:val="00243DB0"/>
    <w:rsid w:val="002447DA"/>
    <w:rsid w:val="00244D64"/>
    <w:rsid w:val="00245D13"/>
    <w:rsid w:val="00247065"/>
    <w:rsid w:val="00251713"/>
    <w:rsid w:val="00251A95"/>
    <w:rsid w:val="00251D35"/>
    <w:rsid w:val="00251F26"/>
    <w:rsid w:val="00256205"/>
    <w:rsid w:val="002579DE"/>
    <w:rsid w:val="0026012A"/>
    <w:rsid w:val="002608DA"/>
    <w:rsid w:val="00261A77"/>
    <w:rsid w:val="00262B3B"/>
    <w:rsid w:val="00262D9B"/>
    <w:rsid w:val="00263382"/>
    <w:rsid w:val="00263886"/>
    <w:rsid w:val="00263AE8"/>
    <w:rsid w:val="00263C5E"/>
    <w:rsid w:val="0026479F"/>
    <w:rsid w:val="0026517A"/>
    <w:rsid w:val="00267024"/>
    <w:rsid w:val="00267176"/>
    <w:rsid w:val="0026749B"/>
    <w:rsid w:val="002676D8"/>
    <w:rsid w:val="0026782E"/>
    <w:rsid w:val="00271FEB"/>
    <w:rsid w:val="00272071"/>
    <w:rsid w:val="002744A9"/>
    <w:rsid w:val="002746F2"/>
    <w:rsid w:val="00275378"/>
    <w:rsid w:val="002759C3"/>
    <w:rsid w:val="0027611F"/>
    <w:rsid w:val="002765AD"/>
    <w:rsid w:val="002771C4"/>
    <w:rsid w:val="00281133"/>
    <w:rsid w:val="00281439"/>
    <w:rsid w:val="002815B1"/>
    <w:rsid w:val="002823C6"/>
    <w:rsid w:val="00283324"/>
    <w:rsid w:val="00285C31"/>
    <w:rsid w:val="00290ADF"/>
    <w:rsid w:val="00290CC3"/>
    <w:rsid w:val="00291ABA"/>
    <w:rsid w:val="00293187"/>
    <w:rsid w:val="002952B0"/>
    <w:rsid w:val="00295722"/>
    <w:rsid w:val="002964E2"/>
    <w:rsid w:val="002A094A"/>
    <w:rsid w:val="002A371F"/>
    <w:rsid w:val="002A4687"/>
    <w:rsid w:val="002A608C"/>
    <w:rsid w:val="002B08AC"/>
    <w:rsid w:val="002B3EF5"/>
    <w:rsid w:val="002B4E85"/>
    <w:rsid w:val="002B5C91"/>
    <w:rsid w:val="002B5CE9"/>
    <w:rsid w:val="002B61C3"/>
    <w:rsid w:val="002B7DD2"/>
    <w:rsid w:val="002C11E6"/>
    <w:rsid w:val="002C13C1"/>
    <w:rsid w:val="002C2279"/>
    <w:rsid w:val="002C36FE"/>
    <w:rsid w:val="002C3B8E"/>
    <w:rsid w:val="002C3DD0"/>
    <w:rsid w:val="002C513B"/>
    <w:rsid w:val="002C563A"/>
    <w:rsid w:val="002C7D1D"/>
    <w:rsid w:val="002D07B8"/>
    <w:rsid w:val="002D0896"/>
    <w:rsid w:val="002D1247"/>
    <w:rsid w:val="002D130C"/>
    <w:rsid w:val="002D1FC3"/>
    <w:rsid w:val="002D34C8"/>
    <w:rsid w:val="002D3C77"/>
    <w:rsid w:val="002D47ED"/>
    <w:rsid w:val="002D744F"/>
    <w:rsid w:val="002E0152"/>
    <w:rsid w:val="002E0D39"/>
    <w:rsid w:val="002E1652"/>
    <w:rsid w:val="002E5B74"/>
    <w:rsid w:val="002E5BBD"/>
    <w:rsid w:val="002E6B42"/>
    <w:rsid w:val="002F064F"/>
    <w:rsid w:val="002F1105"/>
    <w:rsid w:val="002F1219"/>
    <w:rsid w:val="002F1221"/>
    <w:rsid w:val="002F2651"/>
    <w:rsid w:val="002F2689"/>
    <w:rsid w:val="002F386A"/>
    <w:rsid w:val="002F670F"/>
    <w:rsid w:val="002F6904"/>
    <w:rsid w:val="002F6A0F"/>
    <w:rsid w:val="00300D07"/>
    <w:rsid w:val="00302001"/>
    <w:rsid w:val="00302381"/>
    <w:rsid w:val="0030264F"/>
    <w:rsid w:val="00303827"/>
    <w:rsid w:val="00304C8F"/>
    <w:rsid w:val="00305E30"/>
    <w:rsid w:val="00305F0A"/>
    <w:rsid w:val="00306A68"/>
    <w:rsid w:val="00306CEA"/>
    <w:rsid w:val="003074D1"/>
    <w:rsid w:val="00307507"/>
    <w:rsid w:val="0030751E"/>
    <w:rsid w:val="00310109"/>
    <w:rsid w:val="003105CD"/>
    <w:rsid w:val="003105DD"/>
    <w:rsid w:val="0031078C"/>
    <w:rsid w:val="00310A80"/>
    <w:rsid w:val="00311CC3"/>
    <w:rsid w:val="003121B9"/>
    <w:rsid w:val="00312F45"/>
    <w:rsid w:val="003155FC"/>
    <w:rsid w:val="0031669A"/>
    <w:rsid w:val="00317B33"/>
    <w:rsid w:val="00321D27"/>
    <w:rsid w:val="003224C6"/>
    <w:rsid w:val="003229B8"/>
    <w:rsid w:val="00324F0F"/>
    <w:rsid w:val="00325284"/>
    <w:rsid w:val="00325F09"/>
    <w:rsid w:val="00326B97"/>
    <w:rsid w:val="00327F76"/>
    <w:rsid w:val="003304F3"/>
    <w:rsid w:val="00330908"/>
    <w:rsid w:val="0033126F"/>
    <w:rsid w:val="003325F0"/>
    <w:rsid w:val="00332662"/>
    <w:rsid w:val="003328CD"/>
    <w:rsid w:val="00332946"/>
    <w:rsid w:val="003338B8"/>
    <w:rsid w:val="003345AB"/>
    <w:rsid w:val="003351F2"/>
    <w:rsid w:val="00335CEB"/>
    <w:rsid w:val="00335E78"/>
    <w:rsid w:val="003365D5"/>
    <w:rsid w:val="00336801"/>
    <w:rsid w:val="00336DEB"/>
    <w:rsid w:val="00336F10"/>
    <w:rsid w:val="00337148"/>
    <w:rsid w:val="00340421"/>
    <w:rsid w:val="00340831"/>
    <w:rsid w:val="003408C3"/>
    <w:rsid w:val="003409F7"/>
    <w:rsid w:val="00341055"/>
    <w:rsid w:val="003418BF"/>
    <w:rsid w:val="003437A0"/>
    <w:rsid w:val="0034384B"/>
    <w:rsid w:val="0034396E"/>
    <w:rsid w:val="003439B2"/>
    <w:rsid w:val="00344289"/>
    <w:rsid w:val="003449F1"/>
    <w:rsid w:val="00344AAF"/>
    <w:rsid w:val="003451D4"/>
    <w:rsid w:val="00346203"/>
    <w:rsid w:val="0034673D"/>
    <w:rsid w:val="00350CA5"/>
    <w:rsid w:val="0035191A"/>
    <w:rsid w:val="003538CC"/>
    <w:rsid w:val="0035390C"/>
    <w:rsid w:val="00354528"/>
    <w:rsid w:val="003548B2"/>
    <w:rsid w:val="00354C4F"/>
    <w:rsid w:val="003565A9"/>
    <w:rsid w:val="00356769"/>
    <w:rsid w:val="00357659"/>
    <w:rsid w:val="0035772A"/>
    <w:rsid w:val="00357C39"/>
    <w:rsid w:val="00360BBA"/>
    <w:rsid w:val="00361C5E"/>
    <w:rsid w:val="0036230E"/>
    <w:rsid w:val="00363761"/>
    <w:rsid w:val="00363D81"/>
    <w:rsid w:val="00367EB3"/>
    <w:rsid w:val="00370799"/>
    <w:rsid w:val="00370D4F"/>
    <w:rsid w:val="003718C4"/>
    <w:rsid w:val="00371B80"/>
    <w:rsid w:val="00371E0B"/>
    <w:rsid w:val="00371FCF"/>
    <w:rsid w:val="00372773"/>
    <w:rsid w:val="0037362C"/>
    <w:rsid w:val="0037466E"/>
    <w:rsid w:val="00374DBF"/>
    <w:rsid w:val="00375F13"/>
    <w:rsid w:val="00377013"/>
    <w:rsid w:val="00377269"/>
    <w:rsid w:val="003777FC"/>
    <w:rsid w:val="003805C5"/>
    <w:rsid w:val="0038125D"/>
    <w:rsid w:val="00381454"/>
    <w:rsid w:val="00383944"/>
    <w:rsid w:val="00383BBC"/>
    <w:rsid w:val="003847AB"/>
    <w:rsid w:val="0038521A"/>
    <w:rsid w:val="003855BB"/>
    <w:rsid w:val="0038629F"/>
    <w:rsid w:val="00387807"/>
    <w:rsid w:val="00387E6D"/>
    <w:rsid w:val="00390052"/>
    <w:rsid w:val="00390ACD"/>
    <w:rsid w:val="00391391"/>
    <w:rsid w:val="0039177F"/>
    <w:rsid w:val="00391EE9"/>
    <w:rsid w:val="00393056"/>
    <w:rsid w:val="00394E6B"/>
    <w:rsid w:val="00395A83"/>
    <w:rsid w:val="0039749E"/>
    <w:rsid w:val="00397D5E"/>
    <w:rsid w:val="003A0EB5"/>
    <w:rsid w:val="003A1E58"/>
    <w:rsid w:val="003A24D0"/>
    <w:rsid w:val="003A2E94"/>
    <w:rsid w:val="003A34F1"/>
    <w:rsid w:val="003A37F2"/>
    <w:rsid w:val="003A3B42"/>
    <w:rsid w:val="003A3F9C"/>
    <w:rsid w:val="003A4D97"/>
    <w:rsid w:val="003A76D3"/>
    <w:rsid w:val="003A78BB"/>
    <w:rsid w:val="003B044C"/>
    <w:rsid w:val="003B153F"/>
    <w:rsid w:val="003B3294"/>
    <w:rsid w:val="003B405F"/>
    <w:rsid w:val="003B4B9A"/>
    <w:rsid w:val="003B4CB0"/>
    <w:rsid w:val="003C0FDF"/>
    <w:rsid w:val="003C1AFF"/>
    <w:rsid w:val="003C1CFB"/>
    <w:rsid w:val="003C23E6"/>
    <w:rsid w:val="003C23EA"/>
    <w:rsid w:val="003C269B"/>
    <w:rsid w:val="003C3D89"/>
    <w:rsid w:val="003C3EBE"/>
    <w:rsid w:val="003C4625"/>
    <w:rsid w:val="003D1330"/>
    <w:rsid w:val="003D2CC6"/>
    <w:rsid w:val="003D2E43"/>
    <w:rsid w:val="003D38E9"/>
    <w:rsid w:val="003D3CB7"/>
    <w:rsid w:val="003D517B"/>
    <w:rsid w:val="003D6F1C"/>
    <w:rsid w:val="003D7BFB"/>
    <w:rsid w:val="003D7D5D"/>
    <w:rsid w:val="003E1638"/>
    <w:rsid w:val="003E1DB9"/>
    <w:rsid w:val="003E2412"/>
    <w:rsid w:val="003E2C52"/>
    <w:rsid w:val="003E39B2"/>
    <w:rsid w:val="003E3DB6"/>
    <w:rsid w:val="003E7B19"/>
    <w:rsid w:val="003F031A"/>
    <w:rsid w:val="003F17A4"/>
    <w:rsid w:val="003F2834"/>
    <w:rsid w:val="003F2D37"/>
    <w:rsid w:val="003F3119"/>
    <w:rsid w:val="003F483F"/>
    <w:rsid w:val="003F4D2F"/>
    <w:rsid w:val="003F5BB3"/>
    <w:rsid w:val="003F5FB2"/>
    <w:rsid w:val="003F61D8"/>
    <w:rsid w:val="003F7199"/>
    <w:rsid w:val="00400EE9"/>
    <w:rsid w:val="00400EF4"/>
    <w:rsid w:val="00402BB8"/>
    <w:rsid w:val="004042AD"/>
    <w:rsid w:val="00410B09"/>
    <w:rsid w:val="004112BE"/>
    <w:rsid w:val="004122F3"/>
    <w:rsid w:val="00413EA9"/>
    <w:rsid w:val="00414604"/>
    <w:rsid w:val="0041527C"/>
    <w:rsid w:val="00415337"/>
    <w:rsid w:val="0041605D"/>
    <w:rsid w:val="00416C38"/>
    <w:rsid w:val="00417570"/>
    <w:rsid w:val="0042155B"/>
    <w:rsid w:val="00422DE7"/>
    <w:rsid w:val="004242B8"/>
    <w:rsid w:val="0042462F"/>
    <w:rsid w:val="0042515A"/>
    <w:rsid w:val="00425633"/>
    <w:rsid w:val="00427667"/>
    <w:rsid w:val="0042781B"/>
    <w:rsid w:val="004302F7"/>
    <w:rsid w:val="00430B75"/>
    <w:rsid w:val="004325D9"/>
    <w:rsid w:val="00432678"/>
    <w:rsid w:val="00432980"/>
    <w:rsid w:val="0043379C"/>
    <w:rsid w:val="00433B27"/>
    <w:rsid w:val="0043536B"/>
    <w:rsid w:val="00437C3E"/>
    <w:rsid w:val="00441CCE"/>
    <w:rsid w:val="00441CF2"/>
    <w:rsid w:val="004422DB"/>
    <w:rsid w:val="00444B68"/>
    <w:rsid w:val="0044532A"/>
    <w:rsid w:val="004464D3"/>
    <w:rsid w:val="00446686"/>
    <w:rsid w:val="004471F0"/>
    <w:rsid w:val="004516B1"/>
    <w:rsid w:val="00452F6C"/>
    <w:rsid w:val="00453299"/>
    <w:rsid w:val="004545B7"/>
    <w:rsid w:val="00455B39"/>
    <w:rsid w:val="0045761C"/>
    <w:rsid w:val="0045796C"/>
    <w:rsid w:val="00460677"/>
    <w:rsid w:val="00460C47"/>
    <w:rsid w:val="004613CD"/>
    <w:rsid w:val="00465DB2"/>
    <w:rsid w:val="0046659C"/>
    <w:rsid w:val="0047142E"/>
    <w:rsid w:val="00472FC1"/>
    <w:rsid w:val="00473360"/>
    <w:rsid w:val="0047337E"/>
    <w:rsid w:val="004743E4"/>
    <w:rsid w:val="004760E1"/>
    <w:rsid w:val="00476A8A"/>
    <w:rsid w:val="00477017"/>
    <w:rsid w:val="00480227"/>
    <w:rsid w:val="00480FB4"/>
    <w:rsid w:val="00481E66"/>
    <w:rsid w:val="00482CCD"/>
    <w:rsid w:val="00482E22"/>
    <w:rsid w:val="00484128"/>
    <w:rsid w:val="004844BF"/>
    <w:rsid w:val="004849F7"/>
    <w:rsid w:val="00486390"/>
    <w:rsid w:val="004865CE"/>
    <w:rsid w:val="0048737B"/>
    <w:rsid w:val="0049040B"/>
    <w:rsid w:val="0049078C"/>
    <w:rsid w:val="00492DD5"/>
    <w:rsid w:val="004933D2"/>
    <w:rsid w:val="00493F39"/>
    <w:rsid w:val="00494AD8"/>
    <w:rsid w:val="00496AB7"/>
    <w:rsid w:val="00496CE6"/>
    <w:rsid w:val="00496F69"/>
    <w:rsid w:val="004A1348"/>
    <w:rsid w:val="004A2112"/>
    <w:rsid w:val="004A2A45"/>
    <w:rsid w:val="004A30DC"/>
    <w:rsid w:val="004A410D"/>
    <w:rsid w:val="004A4567"/>
    <w:rsid w:val="004A4AD7"/>
    <w:rsid w:val="004A75CD"/>
    <w:rsid w:val="004B0E80"/>
    <w:rsid w:val="004B28E4"/>
    <w:rsid w:val="004B41C5"/>
    <w:rsid w:val="004B5514"/>
    <w:rsid w:val="004C00C0"/>
    <w:rsid w:val="004C1683"/>
    <w:rsid w:val="004C3013"/>
    <w:rsid w:val="004C31D6"/>
    <w:rsid w:val="004C3374"/>
    <w:rsid w:val="004C4A5D"/>
    <w:rsid w:val="004C53C8"/>
    <w:rsid w:val="004C5C3B"/>
    <w:rsid w:val="004C642F"/>
    <w:rsid w:val="004C72CD"/>
    <w:rsid w:val="004C7C81"/>
    <w:rsid w:val="004D0567"/>
    <w:rsid w:val="004D11EC"/>
    <w:rsid w:val="004D1945"/>
    <w:rsid w:val="004D1EB3"/>
    <w:rsid w:val="004D2D0A"/>
    <w:rsid w:val="004D61A8"/>
    <w:rsid w:val="004D6323"/>
    <w:rsid w:val="004D7F4D"/>
    <w:rsid w:val="004E1530"/>
    <w:rsid w:val="004E18E0"/>
    <w:rsid w:val="004E20B3"/>
    <w:rsid w:val="004E34F2"/>
    <w:rsid w:val="004E4CA4"/>
    <w:rsid w:val="004E4DD0"/>
    <w:rsid w:val="004E583F"/>
    <w:rsid w:val="004E72F3"/>
    <w:rsid w:val="004E78BA"/>
    <w:rsid w:val="004F032E"/>
    <w:rsid w:val="004F0D06"/>
    <w:rsid w:val="004F13C0"/>
    <w:rsid w:val="004F1B6C"/>
    <w:rsid w:val="004F20DD"/>
    <w:rsid w:val="004F2D3A"/>
    <w:rsid w:val="004F2ED0"/>
    <w:rsid w:val="004F4CE4"/>
    <w:rsid w:val="004F68F2"/>
    <w:rsid w:val="004F7441"/>
    <w:rsid w:val="004F7AFB"/>
    <w:rsid w:val="00500ABE"/>
    <w:rsid w:val="00501114"/>
    <w:rsid w:val="0050116F"/>
    <w:rsid w:val="00503108"/>
    <w:rsid w:val="005036CA"/>
    <w:rsid w:val="00505839"/>
    <w:rsid w:val="005058F1"/>
    <w:rsid w:val="0050619E"/>
    <w:rsid w:val="00510040"/>
    <w:rsid w:val="00510EBB"/>
    <w:rsid w:val="0051266B"/>
    <w:rsid w:val="005138BD"/>
    <w:rsid w:val="00514858"/>
    <w:rsid w:val="005149E0"/>
    <w:rsid w:val="00515587"/>
    <w:rsid w:val="005157A7"/>
    <w:rsid w:val="00515DD7"/>
    <w:rsid w:val="005202AF"/>
    <w:rsid w:val="00520533"/>
    <w:rsid w:val="005214B6"/>
    <w:rsid w:val="0052518F"/>
    <w:rsid w:val="00525EC3"/>
    <w:rsid w:val="005266A0"/>
    <w:rsid w:val="0052730A"/>
    <w:rsid w:val="00527A7C"/>
    <w:rsid w:val="00530223"/>
    <w:rsid w:val="00530962"/>
    <w:rsid w:val="00530C0B"/>
    <w:rsid w:val="00531984"/>
    <w:rsid w:val="00531DEC"/>
    <w:rsid w:val="00535046"/>
    <w:rsid w:val="00535FEF"/>
    <w:rsid w:val="00536EE5"/>
    <w:rsid w:val="005371AD"/>
    <w:rsid w:val="00537881"/>
    <w:rsid w:val="005418BF"/>
    <w:rsid w:val="00541E65"/>
    <w:rsid w:val="005425B4"/>
    <w:rsid w:val="00542A79"/>
    <w:rsid w:val="005430B6"/>
    <w:rsid w:val="005433FB"/>
    <w:rsid w:val="00543DD4"/>
    <w:rsid w:val="00543F33"/>
    <w:rsid w:val="00544651"/>
    <w:rsid w:val="005449A0"/>
    <w:rsid w:val="00544CEC"/>
    <w:rsid w:val="005458E7"/>
    <w:rsid w:val="00546469"/>
    <w:rsid w:val="005467F6"/>
    <w:rsid w:val="005471E4"/>
    <w:rsid w:val="0054745E"/>
    <w:rsid w:val="005475F5"/>
    <w:rsid w:val="005514FE"/>
    <w:rsid w:val="00554637"/>
    <w:rsid w:val="00555E99"/>
    <w:rsid w:val="0055675D"/>
    <w:rsid w:val="00556772"/>
    <w:rsid w:val="005567A3"/>
    <w:rsid w:val="005570C3"/>
    <w:rsid w:val="005572D2"/>
    <w:rsid w:val="00560214"/>
    <w:rsid w:val="00561CB1"/>
    <w:rsid w:val="00563EB0"/>
    <w:rsid w:val="00565DEC"/>
    <w:rsid w:val="00565EEF"/>
    <w:rsid w:val="00567DDD"/>
    <w:rsid w:val="0057071B"/>
    <w:rsid w:val="0057186D"/>
    <w:rsid w:val="00573538"/>
    <w:rsid w:val="00575580"/>
    <w:rsid w:val="0057662B"/>
    <w:rsid w:val="0057684F"/>
    <w:rsid w:val="005801C3"/>
    <w:rsid w:val="005809A0"/>
    <w:rsid w:val="00580F83"/>
    <w:rsid w:val="0058249E"/>
    <w:rsid w:val="00583960"/>
    <w:rsid w:val="00583E65"/>
    <w:rsid w:val="00584863"/>
    <w:rsid w:val="00584AFC"/>
    <w:rsid w:val="005852B0"/>
    <w:rsid w:val="00586E42"/>
    <w:rsid w:val="0058744D"/>
    <w:rsid w:val="00587897"/>
    <w:rsid w:val="00590E64"/>
    <w:rsid w:val="005919DD"/>
    <w:rsid w:val="00591CCE"/>
    <w:rsid w:val="00592619"/>
    <w:rsid w:val="005936EA"/>
    <w:rsid w:val="00594693"/>
    <w:rsid w:val="00594737"/>
    <w:rsid w:val="0059610F"/>
    <w:rsid w:val="00596E81"/>
    <w:rsid w:val="005A0066"/>
    <w:rsid w:val="005A12F1"/>
    <w:rsid w:val="005A137B"/>
    <w:rsid w:val="005A15F1"/>
    <w:rsid w:val="005A17C9"/>
    <w:rsid w:val="005A34D8"/>
    <w:rsid w:val="005A381F"/>
    <w:rsid w:val="005A44BA"/>
    <w:rsid w:val="005A4D96"/>
    <w:rsid w:val="005A4F5B"/>
    <w:rsid w:val="005A5004"/>
    <w:rsid w:val="005A61BF"/>
    <w:rsid w:val="005A651C"/>
    <w:rsid w:val="005A6661"/>
    <w:rsid w:val="005A68B0"/>
    <w:rsid w:val="005A6C88"/>
    <w:rsid w:val="005A7A5F"/>
    <w:rsid w:val="005A7BA9"/>
    <w:rsid w:val="005B1FE7"/>
    <w:rsid w:val="005B2393"/>
    <w:rsid w:val="005B23C5"/>
    <w:rsid w:val="005B313D"/>
    <w:rsid w:val="005B44D6"/>
    <w:rsid w:val="005B47CF"/>
    <w:rsid w:val="005B50EA"/>
    <w:rsid w:val="005B7AA8"/>
    <w:rsid w:val="005C0C05"/>
    <w:rsid w:val="005C3B46"/>
    <w:rsid w:val="005C3F9E"/>
    <w:rsid w:val="005C4AA6"/>
    <w:rsid w:val="005C62A7"/>
    <w:rsid w:val="005C7540"/>
    <w:rsid w:val="005D01DD"/>
    <w:rsid w:val="005D266D"/>
    <w:rsid w:val="005D279F"/>
    <w:rsid w:val="005D2A11"/>
    <w:rsid w:val="005D32B2"/>
    <w:rsid w:val="005D3333"/>
    <w:rsid w:val="005D3960"/>
    <w:rsid w:val="005D4AB4"/>
    <w:rsid w:val="005D7410"/>
    <w:rsid w:val="005E0890"/>
    <w:rsid w:val="005E0D58"/>
    <w:rsid w:val="005E1161"/>
    <w:rsid w:val="005E252E"/>
    <w:rsid w:val="005E4902"/>
    <w:rsid w:val="005E758A"/>
    <w:rsid w:val="005F057F"/>
    <w:rsid w:val="005F1168"/>
    <w:rsid w:val="005F2696"/>
    <w:rsid w:val="005F6C17"/>
    <w:rsid w:val="005F6E39"/>
    <w:rsid w:val="006002CC"/>
    <w:rsid w:val="006003D4"/>
    <w:rsid w:val="00600582"/>
    <w:rsid w:val="00600A43"/>
    <w:rsid w:val="00601B01"/>
    <w:rsid w:val="006020C0"/>
    <w:rsid w:val="006025DD"/>
    <w:rsid w:val="00603848"/>
    <w:rsid w:val="006044A6"/>
    <w:rsid w:val="00604AEC"/>
    <w:rsid w:val="00604B9B"/>
    <w:rsid w:val="00606791"/>
    <w:rsid w:val="00606871"/>
    <w:rsid w:val="00607446"/>
    <w:rsid w:val="00610AE9"/>
    <w:rsid w:val="00610E9F"/>
    <w:rsid w:val="00612503"/>
    <w:rsid w:val="006139D7"/>
    <w:rsid w:val="00614186"/>
    <w:rsid w:val="0061441F"/>
    <w:rsid w:val="00614869"/>
    <w:rsid w:val="006156B8"/>
    <w:rsid w:val="00616AF4"/>
    <w:rsid w:val="00617992"/>
    <w:rsid w:val="00621154"/>
    <w:rsid w:val="00622DFF"/>
    <w:rsid w:val="006230E3"/>
    <w:rsid w:val="00623618"/>
    <w:rsid w:val="0062377D"/>
    <w:rsid w:val="00626DE7"/>
    <w:rsid w:val="00627BDE"/>
    <w:rsid w:val="0063052B"/>
    <w:rsid w:val="006305EE"/>
    <w:rsid w:val="006307DC"/>
    <w:rsid w:val="006331D3"/>
    <w:rsid w:val="006340C2"/>
    <w:rsid w:val="00634445"/>
    <w:rsid w:val="0064256E"/>
    <w:rsid w:val="00642637"/>
    <w:rsid w:val="00643DA0"/>
    <w:rsid w:val="00645B31"/>
    <w:rsid w:val="0064775D"/>
    <w:rsid w:val="00652497"/>
    <w:rsid w:val="00653667"/>
    <w:rsid w:val="00655BF6"/>
    <w:rsid w:val="00655CC4"/>
    <w:rsid w:val="00656177"/>
    <w:rsid w:val="0065671D"/>
    <w:rsid w:val="00656B2B"/>
    <w:rsid w:val="00656BDC"/>
    <w:rsid w:val="00657A0C"/>
    <w:rsid w:val="00661CEF"/>
    <w:rsid w:val="00663867"/>
    <w:rsid w:val="00663DE1"/>
    <w:rsid w:val="006640B2"/>
    <w:rsid w:val="006651A6"/>
    <w:rsid w:val="00665B95"/>
    <w:rsid w:val="00666189"/>
    <w:rsid w:val="00666B67"/>
    <w:rsid w:val="00672086"/>
    <w:rsid w:val="00672CB8"/>
    <w:rsid w:val="00676559"/>
    <w:rsid w:val="006766D4"/>
    <w:rsid w:val="00676E47"/>
    <w:rsid w:val="00676EA5"/>
    <w:rsid w:val="0067730B"/>
    <w:rsid w:val="006773E9"/>
    <w:rsid w:val="00681D97"/>
    <w:rsid w:val="00682042"/>
    <w:rsid w:val="006829DC"/>
    <w:rsid w:val="00683CA7"/>
    <w:rsid w:val="00684577"/>
    <w:rsid w:val="00684847"/>
    <w:rsid w:val="00684E22"/>
    <w:rsid w:val="00684F2D"/>
    <w:rsid w:val="00685522"/>
    <w:rsid w:val="00685DE5"/>
    <w:rsid w:val="00685E2F"/>
    <w:rsid w:val="00686B8A"/>
    <w:rsid w:val="00687BDB"/>
    <w:rsid w:val="0069085C"/>
    <w:rsid w:val="00691498"/>
    <w:rsid w:val="0069254B"/>
    <w:rsid w:val="00692628"/>
    <w:rsid w:val="00693967"/>
    <w:rsid w:val="00694C0C"/>
    <w:rsid w:val="00695CB5"/>
    <w:rsid w:val="00696A27"/>
    <w:rsid w:val="00696F53"/>
    <w:rsid w:val="006A065A"/>
    <w:rsid w:val="006A0861"/>
    <w:rsid w:val="006A10C0"/>
    <w:rsid w:val="006A1A80"/>
    <w:rsid w:val="006A1B9A"/>
    <w:rsid w:val="006A349B"/>
    <w:rsid w:val="006A35F3"/>
    <w:rsid w:val="006A3911"/>
    <w:rsid w:val="006A5DD7"/>
    <w:rsid w:val="006A5E40"/>
    <w:rsid w:val="006A6E4F"/>
    <w:rsid w:val="006B060D"/>
    <w:rsid w:val="006B1389"/>
    <w:rsid w:val="006B17AC"/>
    <w:rsid w:val="006B333D"/>
    <w:rsid w:val="006B3BF3"/>
    <w:rsid w:val="006B4055"/>
    <w:rsid w:val="006B4894"/>
    <w:rsid w:val="006B49E2"/>
    <w:rsid w:val="006B57FA"/>
    <w:rsid w:val="006B62A4"/>
    <w:rsid w:val="006C012D"/>
    <w:rsid w:val="006C0253"/>
    <w:rsid w:val="006C1BD2"/>
    <w:rsid w:val="006C3245"/>
    <w:rsid w:val="006C5D96"/>
    <w:rsid w:val="006C65EA"/>
    <w:rsid w:val="006C6F04"/>
    <w:rsid w:val="006C7444"/>
    <w:rsid w:val="006D053E"/>
    <w:rsid w:val="006D0659"/>
    <w:rsid w:val="006D0AD9"/>
    <w:rsid w:val="006D145C"/>
    <w:rsid w:val="006D2A97"/>
    <w:rsid w:val="006D2CAC"/>
    <w:rsid w:val="006D3E7C"/>
    <w:rsid w:val="006D42E7"/>
    <w:rsid w:val="006D4F02"/>
    <w:rsid w:val="006D5454"/>
    <w:rsid w:val="006D5914"/>
    <w:rsid w:val="006D638C"/>
    <w:rsid w:val="006D6B17"/>
    <w:rsid w:val="006E088B"/>
    <w:rsid w:val="006E191F"/>
    <w:rsid w:val="006E252F"/>
    <w:rsid w:val="006E27BD"/>
    <w:rsid w:val="006E38CB"/>
    <w:rsid w:val="006E5427"/>
    <w:rsid w:val="006E5A6D"/>
    <w:rsid w:val="006E741B"/>
    <w:rsid w:val="006E7866"/>
    <w:rsid w:val="006F104D"/>
    <w:rsid w:val="006F1F86"/>
    <w:rsid w:val="006F299D"/>
    <w:rsid w:val="006F3900"/>
    <w:rsid w:val="006F7B52"/>
    <w:rsid w:val="00701076"/>
    <w:rsid w:val="00701301"/>
    <w:rsid w:val="007014D1"/>
    <w:rsid w:val="00701861"/>
    <w:rsid w:val="00701D50"/>
    <w:rsid w:val="00704809"/>
    <w:rsid w:val="007075F7"/>
    <w:rsid w:val="00710BB4"/>
    <w:rsid w:val="00711B9B"/>
    <w:rsid w:val="00713833"/>
    <w:rsid w:val="00715088"/>
    <w:rsid w:val="00715BDA"/>
    <w:rsid w:val="00717D9C"/>
    <w:rsid w:val="00721436"/>
    <w:rsid w:val="0072165B"/>
    <w:rsid w:val="007217DF"/>
    <w:rsid w:val="007219DD"/>
    <w:rsid w:val="00722D3C"/>
    <w:rsid w:val="00724FDC"/>
    <w:rsid w:val="00725642"/>
    <w:rsid w:val="007317D1"/>
    <w:rsid w:val="00732E59"/>
    <w:rsid w:val="007332D7"/>
    <w:rsid w:val="00734A11"/>
    <w:rsid w:val="00734C8F"/>
    <w:rsid w:val="007351CC"/>
    <w:rsid w:val="007352C4"/>
    <w:rsid w:val="00735CDC"/>
    <w:rsid w:val="00736116"/>
    <w:rsid w:val="007431AF"/>
    <w:rsid w:val="00743C28"/>
    <w:rsid w:val="00743E89"/>
    <w:rsid w:val="00744B6C"/>
    <w:rsid w:val="007451AA"/>
    <w:rsid w:val="00745DB7"/>
    <w:rsid w:val="00745F2D"/>
    <w:rsid w:val="00747688"/>
    <w:rsid w:val="00747DD5"/>
    <w:rsid w:val="00747F28"/>
    <w:rsid w:val="00752BB5"/>
    <w:rsid w:val="007534D3"/>
    <w:rsid w:val="00753F3E"/>
    <w:rsid w:val="00754E1F"/>
    <w:rsid w:val="00755B6D"/>
    <w:rsid w:val="00755CF6"/>
    <w:rsid w:val="00757131"/>
    <w:rsid w:val="00757B98"/>
    <w:rsid w:val="00760211"/>
    <w:rsid w:val="00761035"/>
    <w:rsid w:val="007611D9"/>
    <w:rsid w:val="00762D2F"/>
    <w:rsid w:val="00764A92"/>
    <w:rsid w:val="007659CB"/>
    <w:rsid w:val="00766B66"/>
    <w:rsid w:val="00767091"/>
    <w:rsid w:val="007716C8"/>
    <w:rsid w:val="00771975"/>
    <w:rsid w:val="00774587"/>
    <w:rsid w:val="007747D1"/>
    <w:rsid w:val="007761F6"/>
    <w:rsid w:val="0077736C"/>
    <w:rsid w:val="0078024F"/>
    <w:rsid w:val="00780508"/>
    <w:rsid w:val="007824B3"/>
    <w:rsid w:val="00782E12"/>
    <w:rsid w:val="00783AD0"/>
    <w:rsid w:val="00784269"/>
    <w:rsid w:val="00787C37"/>
    <w:rsid w:val="00787D21"/>
    <w:rsid w:val="00787E37"/>
    <w:rsid w:val="00791111"/>
    <w:rsid w:val="00791466"/>
    <w:rsid w:val="00791722"/>
    <w:rsid w:val="00792079"/>
    <w:rsid w:val="0079318C"/>
    <w:rsid w:val="00794895"/>
    <w:rsid w:val="00796543"/>
    <w:rsid w:val="00796E9D"/>
    <w:rsid w:val="007A012A"/>
    <w:rsid w:val="007A041D"/>
    <w:rsid w:val="007A118C"/>
    <w:rsid w:val="007A1CC5"/>
    <w:rsid w:val="007A255D"/>
    <w:rsid w:val="007A3AFF"/>
    <w:rsid w:val="007A52A3"/>
    <w:rsid w:val="007B06F4"/>
    <w:rsid w:val="007B2F01"/>
    <w:rsid w:val="007B3993"/>
    <w:rsid w:val="007B413B"/>
    <w:rsid w:val="007B5A9C"/>
    <w:rsid w:val="007C1A9C"/>
    <w:rsid w:val="007C3249"/>
    <w:rsid w:val="007C460D"/>
    <w:rsid w:val="007C4F26"/>
    <w:rsid w:val="007C5E98"/>
    <w:rsid w:val="007C68A8"/>
    <w:rsid w:val="007D1163"/>
    <w:rsid w:val="007D1B37"/>
    <w:rsid w:val="007D224E"/>
    <w:rsid w:val="007D26D3"/>
    <w:rsid w:val="007D2F2E"/>
    <w:rsid w:val="007D377C"/>
    <w:rsid w:val="007D4B64"/>
    <w:rsid w:val="007D56F2"/>
    <w:rsid w:val="007D584D"/>
    <w:rsid w:val="007D737A"/>
    <w:rsid w:val="007D754C"/>
    <w:rsid w:val="007D7EC8"/>
    <w:rsid w:val="007E005C"/>
    <w:rsid w:val="007E1E4A"/>
    <w:rsid w:val="007E3334"/>
    <w:rsid w:val="007E398D"/>
    <w:rsid w:val="007E3FD6"/>
    <w:rsid w:val="007E4B81"/>
    <w:rsid w:val="007E5203"/>
    <w:rsid w:val="007E564F"/>
    <w:rsid w:val="007E56CB"/>
    <w:rsid w:val="007E6952"/>
    <w:rsid w:val="007F0521"/>
    <w:rsid w:val="007F0F37"/>
    <w:rsid w:val="007F22CF"/>
    <w:rsid w:val="007F26A1"/>
    <w:rsid w:val="007F40B2"/>
    <w:rsid w:val="007F7847"/>
    <w:rsid w:val="007F7F71"/>
    <w:rsid w:val="00800AC8"/>
    <w:rsid w:val="00802FDE"/>
    <w:rsid w:val="008039B2"/>
    <w:rsid w:val="008054E4"/>
    <w:rsid w:val="0080679A"/>
    <w:rsid w:val="00807EAA"/>
    <w:rsid w:val="008112E8"/>
    <w:rsid w:val="00811782"/>
    <w:rsid w:val="00811BDB"/>
    <w:rsid w:val="0081255B"/>
    <w:rsid w:val="00812EF9"/>
    <w:rsid w:val="008135C7"/>
    <w:rsid w:val="0081482B"/>
    <w:rsid w:val="008154ED"/>
    <w:rsid w:val="008168D9"/>
    <w:rsid w:val="00820DCB"/>
    <w:rsid w:val="00821BA8"/>
    <w:rsid w:val="008238FF"/>
    <w:rsid w:val="00823ACA"/>
    <w:rsid w:val="00823D71"/>
    <w:rsid w:val="008248A4"/>
    <w:rsid w:val="00825B98"/>
    <w:rsid w:val="00830049"/>
    <w:rsid w:val="00830438"/>
    <w:rsid w:val="00830D81"/>
    <w:rsid w:val="00833ACF"/>
    <w:rsid w:val="00833AEE"/>
    <w:rsid w:val="00833B56"/>
    <w:rsid w:val="00833DD8"/>
    <w:rsid w:val="0083706F"/>
    <w:rsid w:val="008377DA"/>
    <w:rsid w:val="00837A64"/>
    <w:rsid w:val="00837A9E"/>
    <w:rsid w:val="0084006C"/>
    <w:rsid w:val="00840797"/>
    <w:rsid w:val="00842D6F"/>
    <w:rsid w:val="0084400D"/>
    <w:rsid w:val="00844062"/>
    <w:rsid w:val="00844C8B"/>
    <w:rsid w:val="00845200"/>
    <w:rsid w:val="00846061"/>
    <w:rsid w:val="00846667"/>
    <w:rsid w:val="00846F4B"/>
    <w:rsid w:val="00847956"/>
    <w:rsid w:val="0085129C"/>
    <w:rsid w:val="008552B9"/>
    <w:rsid w:val="00856092"/>
    <w:rsid w:val="00856878"/>
    <w:rsid w:val="00856DD1"/>
    <w:rsid w:val="00857001"/>
    <w:rsid w:val="00857079"/>
    <w:rsid w:val="00857D57"/>
    <w:rsid w:val="00857E2A"/>
    <w:rsid w:val="00860F0E"/>
    <w:rsid w:val="008624A9"/>
    <w:rsid w:val="0086251D"/>
    <w:rsid w:val="008641C5"/>
    <w:rsid w:val="00864384"/>
    <w:rsid w:val="008660DB"/>
    <w:rsid w:val="00866C5F"/>
    <w:rsid w:val="008677B5"/>
    <w:rsid w:val="00867D5F"/>
    <w:rsid w:val="008714FF"/>
    <w:rsid w:val="008718F6"/>
    <w:rsid w:val="008729A8"/>
    <w:rsid w:val="00872E9C"/>
    <w:rsid w:val="00874017"/>
    <w:rsid w:val="008743EF"/>
    <w:rsid w:val="00874DB3"/>
    <w:rsid w:val="008753BD"/>
    <w:rsid w:val="008756A3"/>
    <w:rsid w:val="00877955"/>
    <w:rsid w:val="008801B8"/>
    <w:rsid w:val="00881B3D"/>
    <w:rsid w:val="00881B56"/>
    <w:rsid w:val="00882A56"/>
    <w:rsid w:val="008861F5"/>
    <w:rsid w:val="00886F44"/>
    <w:rsid w:val="008876A9"/>
    <w:rsid w:val="00891A1F"/>
    <w:rsid w:val="008937B5"/>
    <w:rsid w:val="0089394E"/>
    <w:rsid w:val="008978B5"/>
    <w:rsid w:val="008A0047"/>
    <w:rsid w:val="008A007F"/>
    <w:rsid w:val="008A04FC"/>
    <w:rsid w:val="008A0589"/>
    <w:rsid w:val="008A093B"/>
    <w:rsid w:val="008A1056"/>
    <w:rsid w:val="008A1072"/>
    <w:rsid w:val="008A1DA0"/>
    <w:rsid w:val="008A204D"/>
    <w:rsid w:val="008A270B"/>
    <w:rsid w:val="008A28BE"/>
    <w:rsid w:val="008A2C50"/>
    <w:rsid w:val="008A3894"/>
    <w:rsid w:val="008A3DE7"/>
    <w:rsid w:val="008A4F82"/>
    <w:rsid w:val="008A5467"/>
    <w:rsid w:val="008A5D3D"/>
    <w:rsid w:val="008A794A"/>
    <w:rsid w:val="008A7B02"/>
    <w:rsid w:val="008B04D9"/>
    <w:rsid w:val="008B057B"/>
    <w:rsid w:val="008B2296"/>
    <w:rsid w:val="008B415F"/>
    <w:rsid w:val="008B533F"/>
    <w:rsid w:val="008B5871"/>
    <w:rsid w:val="008B5E0A"/>
    <w:rsid w:val="008B64DC"/>
    <w:rsid w:val="008B7498"/>
    <w:rsid w:val="008B796D"/>
    <w:rsid w:val="008B79D1"/>
    <w:rsid w:val="008C0060"/>
    <w:rsid w:val="008C090A"/>
    <w:rsid w:val="008C0ABB"/>
    <w:rsid w:val="008C179D"/>
    <w:rsid w:val="008C362D"/>
    <w:rsid w:val="008C4238"/>
    <w:rsid w:val="008C43C2"/>
    <w:rsid w:val="008C4B53"/>
    <w:rsid w:val="008C5F42"/>
    <w:rsid w:val="008C7D02"/>
    <w:rsid w:val="008D0029"/>
    <w:rsid w:val="008D13D2"/>
    <w:rsid w:val="008D19A7"/>
    <w:rsid w:val="008D1BD7"/>
    <w:rsid w:val="008D2332"/>
    <w:rsid w:val="008D2A0E"/>
    <w:rsid w:val="008D3E45"/>
    <w:rsid w:val="008D7978"/>
    <w:rsid w:val="008E3C43"/>
    <w:rsid w:val="008E3D7F"/>
    <w:rsid w:val="008E63D2"/>
    <w:rsid w:val="008F0964"/>
    <w:rsid w:val="008F143C"/>
    <w:rsid w:val="008F15EB"/>
    <w:rsid w:val="008F1877"/>
    <w:rsid w:val="008F1E23"/>
    <w:rsid w:val="008F3470"/>
    <w:rsid w:val="008F3953"/>
    <w:rsid w:val="008F3AB2"/>
    <w:rsid w:val="008F3C65"/>
    <w:rsid w:val="008F3D04"/>
    <w:rsid w:val="008F644C"/>
    <w:rsid w:val="008F6FA3"/>
    <w:rsid w:val="008F7421"/>
    <w:rsid w:val="008F7430"/>
    <w:rsid w:val="008F75F0"/>
    <w:rsid w:val="008F7CDB"/>
    <w:rsid w:val="009007B4"/>
    <w:rsid w:val="009016F2"/>
    <w:rsid w:val="009019E8"/>
    <w:rsid w:val="00902D58"/>
    <w:rsid w:val="00903F1B"/>
    <w:rsid w:val="00904240"/>
    <w:rsid w:val="00905125"/>
    <w:rsid w:val="00905598"/>
    <w:rsid w:val="009060B4"/>
    <w:rsid w:val="00906273"/>
    <w:rsid w:val="00907052"/>
    <w:rsid w:val="00907596"/>
    <w:rsid w:val="00907E2E"/>
    <w:rsid w:val="009101EF"/>
    <w:rsid w:val="00911651"/>
    <w:rsid w:val="00911D2C"/>
    <w:rsid w:val="009133D3"/>
    <w:rsid w:val="00913B35"/>
    <w:rsid w:val="0091490D"/>
    <w:rsid w:val="0091492E"/>
    <w:rsid w:val="0091560E"/>
    <w:rsid w:val="00915EC1"/>
    <w:rsid w:val="00916B89"/>
    <w:rsid w:val="0091703E"/>
    <w:rsid w:val="009176B2"/>
    <w:rsid w:val="0092033F"/>
    <w:rsid w:val="00920648"/>
    <w:rsid w:val="00920709"/>
    <w:rsid w:val="00920CAD"/>
    <w:rsid w:val="00921F1A"/>
    <w:rsid w:val="00921F35"/>
    <w:rsid w:val="00922610"/>
    <w:rsid w:val="0092361B"/>
    <w:rsid w:val="0092471E"/>
    <w:rsid w:val="0092489E"/>
    <w:rsid w:val="009265EB"/>
    <w:rsid w:val="00926D0E"/>
    <w:rsid w:val="00930358"/>
    <w:rsid w:val="0093066C"/>
    <w:rsid w:val="00930B74"/>
    <w:rsid w:val="0093153B"/>
    <w:rsid w:val="00931A16"/>
    <w:rsid w:val="0093257E"/>
    <w:rsid w:val="00933E1C"/>
    <w:rsid w:val="00934273"/>
    <w:rsid w:val="00935BD9"/>
    <w:rsid w:val="00936216"/>
    <w:rsid w:val="009364F7"/>
    <w:rsid w:val="009372CA"/>
    <w:rsid w:val="00937842"/>
    <w:rsid w:val="00940CA4"/>
    <w:rsid w:val="0094110B"/>
    <w:rsid w:val="009418D4"/>
    <w:rsid w:val="009439BA"/>
    <w:rsid w:val="00944A15"/>
    <w:rsid w:val="00945151"/>
    <w:rsid w:val="009465B1"/>
    <w:rsid w:val="009467C1"/>
    <w:rsid w:val="00950074"/>
    <w:rsid w:val="00950A77"/>
    <w:rsid w:val="00950E6A"/>
    <w:rsid w:val="00952C0E"/>
    <w:rsid w:val="0095365D"/>
    <w:rsid w:val="00954A62"/>
    <w:rsid w:val="00956393"/>
    <w:rsid w:val="009575A5"/>
    <w:rsid w:val="00957756"/>
    <w:rsid w:val="00960E89"/>
    <w:rsid w:val="009616B9"/>
    <w:rsid w:val="00961CCC"/>
    <w:rsid w:val="00962546"/>
    <w:rsid w:val="00962577"/>
    <w:rsid w:val="00963486"/>
    <w:rsid w:val="0096358D"/>
    <w:rsid w:val="009648C9"/>
    <w:rsid w:val="00964E08"/>
    <w:rsid w:val="00965953"/>
    <w:rsid w:val="00967705"/>
    <w:rsid w:val="0097046F"/>
    <w:rsid w:val="00970E98"/>
    <w:rsid w:val="00973888"/>
    <w:rsid w:val="0097465E"/>
    <w:rsid w:val="00974EE8"/>
    <w:rsid w:val="00976ED6"/>
    <w:rsid w:val="009771A6"/>
    <w:rsid w:val="009774BB"/>
    <w:rsid w:val="00980C7D"/>
    <w:rsid w:val="00980CFC"/>
    <w:rsid w:val="00980D5D"/>
    <w:rsid w:val="009819E8"/>
    <w:rsid w:val="00983BAB"/>
    <w:rsid w:val="00983FDA"/>
    <w:rsid w:val="00985212"/>
    <w:rsid w:val="00985B9D"/>
    <w:rsid w:val="00985D42"/>
    <w:rsid w:val="00986487"/>
    <w:rsid w:val="00987030"/>
    <w:rsid w:val="00987E4E"/>
    <w:rsid w:val="00990567"/>
    <w:rsid w:val="0099198D"/>
    <w:rsid w:val="0099213B"/>
    <w:rsid w:val="0099217C"/>
    <w:rsid w:val="009937F2"/>
    <w:rsid w:val="00995326"/>
    <w:rsid w:val="00995C89"/>
    <w:rsid w:val="00997090"/>
    <w:rsid w:val="0099761D"/>
    <w:rsid w:val="009A0321"/>
    <w:rsid w:val="009A05CA"/>
    <w:rsid w:val="009A3214"/>
    <w:rsid w:val="009A3BF9"/>
    <w:rsid w:val="009A4C6F"/>
    <w:rsid w:val="009A5EC7"/>
    <w:rsid w:val="009A6B78"/>
    <w:rsid w:val="009A6D8D"/>
    <w:rsid w:val="009B1568"/>
    <w:rsid w:val="009B28D1"/>
    <w:rsid w:val="009B3A9F"/>
    <w:rsid w:val="009B592A"/>
    <w:rsid w:val="009B79D6"/>
    <w:rsid w:val="009C0DAD"/>
    <w:rsid w:val="009C19B2"/>
    <w:rsid w:val="009C1D3A"/>
    <w:rsid w:val="009C2066"/>
    <w:rsid w:val="009C43B3"/>
    <w:rsid w:val="009C45C0"/>
    <w:rsid w:val="009C4B8A"/>
    <w:rsid w:val="009C5DB3"/>
    <w:rsid w:val="009C654F"/>
    <w:rsid w:val="009C7C71"/>
    <w:rsid w:val="009D01F5"/>
    <w:rsid w:val="009D031B"/>
    <w:rsid w:val="009D13EE"/>
    <w:rsid w:val="009D1BDC"/>
    <w:rsid w:val="009D2556"/>
    <w:rsid w:val="009D32B8"/>
    <w:rsid w:val="009D4051"/>
    <w:rsid w:val="009D705B"/>
    <w:rsid w:val="009D71EA"/>
    <w:rsid w:val="009D7465"/>
    <w:rsid w:val="009D7D72"/>
    <w:rsid w:val="009E0791"/>
    <w:rsid w:val="009E0E8A"/>
    <w:rsid w:val="009E1772"/>
    <w:rsid w:val="009E1D88"/>
    <w:rsid w:val="009E2DD1"/>
    <w:rsid w:val="009E31DA"/>
    <w:rsid w:val="009E3A78"/>
    <w:rsid w:val="009E43BB"/>
    <w:rsid w:val="009E4BA6"/>
    <w:rsid w:val="009E4E29"/>
    <w:rsid w:val="009E5207"/>
    <w:rsid w:val="009E7540"/>
    <w:rsid w:val="009E783C"/>
    <w:rsid w:val="009E7A19"/>
    <w:rsid w:val="009E7DE4"/>
    <w:rsid w:val="009F1198"/>
    <w:rsid w:val="009F1565"/>
    <w:rsid w:val="009F1593"/>
    <w:rsid w:val="009F1970"/>
    <w:rsid w:val="009F2B2A"/>
    <w:rsid w:val="009F389F"/>
    <w:rsid w:val="009F3A9B"/>
    <w:rsid w:val="009F405A"/>
    <w:rsid w:val="009F4C1C"/>
    <w:rsid w:val="009F5201"/>
    <w:rsid w:val="009F593F"/>
    <w:rsid w:val="009F5B0C"/>
    <w:rsid w:val="009F69A4"/>
    <w:rsid w:val="009F7425"/>
    <w:rsid w:val="00A01621"/>
    <w:rsid w:val="00A02B7E"/>
    <w:rsid w:val="00A0325D"/>
    <w:rsid w:val="00A05578"/>
    <w:rsid w:val="00A05CD7"/>
    <w:rsid w:val="00A06ED4"/>
    <w:rsid w:val="00A10BDE"/>
    <w:rsid w:val="00A112CA"/>
    <w:rsid w:val="00A117C7"/>
    <w:rsid w:val="00A135F1"/>
    <w:rsid w:val="00A13943"/>
    <w:rsid w:val="00A140D0"/>
    <w:rsid w:val="00A15D74"/>
    <w:rsid w:val="00A16785"/>
    <w:rsid w:val="00A16E7E"/>
    <w:rsid w:val="00A170DE"/>
    <w:rsid w:val="00A21D19"/>
    <w:rsid w:val="00A22A30"/>
    <w:rsid w:val="00A24A5D"/>
    <w:rsid w:val="00A26A11"/>
    <w:rsid w:val="00A26D2A"/>
    <w:rsid w:val="00A3195D"/>
    <w:rsid w:val="00A31E1F"/>
    <w:rsid w:val="00A32114"/>
    <w:rsid w:val="00A34379"/>
    <w:rsid w:val="00A34DE4"/>
    <w:rsid w:val="00A34F2E"/>
    <w:rsid w:val="00A3559F"/>
    <w:rsid w:val="00A35CAB"/>
    <w:rsid w:val="00A36680"/>
    <w:rsid w:val="00A36922"/>
    <w:rsid w:val="00A369D1"/>
    <w:rsid w:val="00A404A1"/>
    <w:rsid w:val="00A404D3"/>
    <w:rsid w:val="00A41011"/>
    <w:rsid w:val="00A41450"/>
    <w:rsid w:val="00A418F7"/>
    <w:rsid w:val="00A423FA"/>
    <w:rsid w:val="00A42666"/>
    <w:rsid w:val="00A42ADC"/>
    <w:rsid w:val="00A434CF"/>
    <w:rsid w:val="00A4372E"/>
    <w:rsid w:val="00A46510"/>
    <w:rsid w:val="00A4677D"/>
    <w:rsid w:val="00A467BA"/>
    <w:rsid w:val="00A51380"/>
    <w:rsid w:val="00A52251"/>
    <w:rsid w:val="00A53038"/>
    <w:rsid w:val="00A53269"/>
    <w:rsid w:val="00A5598D"/>
    <w:rsid w:val="00A55C34"/>
    <w:rsid w:val="00A57AC9"/>
    <w:rsid w:val="00A6075E"/>
    <w:rsid w:val="00A611C9"/>
    <w:rsid w:val="00A61C5B"/>
    <w:rsid w:val="00A6257B"/>
    <w:rsid w:val="00A63379"/>
    <w:rsid w:val="00A6363B"/>
    <w:rsid w:val="00A63AD5"/>
    <w:rsid w:val="00A64397"/>
    <w:rsid w:val="00A64A76"/>
    <w:rsid w:val="00A65137"/>
    <w:rsid w:val="00A65215"/>
    <w:rsid w:val="00A6662E"/>
    <w:rsid w:val="00A66797"/>
    <w:rsid w:val="00A66BC4"/>
    <w:rsid w:val="00A677EC"/>
    <w:rsid w:val="00A67AFA"/>
    <w:rsid w:val="00A7043C"/>
    <w:rsid w:val="00A70702"/>
    <w:rsid w:val="00A70AC6"/>
    <w:rsid w:val="00A70DD3"/>
    <w:rsid w:val="00A71A34"/>
    <w:rsid w:val="00A7271C"/>
    <w:rsid w:val="00A728C1"/>
    <w:rsid w:val="00A746A2"/>
    <w:rsid w:val="00A746B1"/>
    <w:rsid w:val="00A75149"/>
    <w:rsid w:val="00A76C7E"/>
    <w:rsid w:val="00A7774F"/>
    <w:rsid w:val="00A7781A"/>
    <w:rsid w:val="00A7799F"/>
    <w:rsid w:val="00A8007B"/>
    <w:rsid w:val="00A80570"/>
    <w:rsid w:val="00A80AB2"/>
    <w:rsid w:val="00A82B1F"/>
    <w:rsid w:val="00A839A2"/>
    <w:rsid w:val="00A84547"/>
    <w:rsid w:val="00A850BE"/>
    <w:rsid w:val="00A85577"/>
    <w:rsid w:val="00A8618E"/>
    <w:rsid w:val="00A8752C"/>
    <w:rsid w:val="00A87644"/>
    <w:rsid w:val="00A9075B"/>
    <w:rsid w:val="00A90C6B"/>
    <w:rsid w:val="00A917A3"/>
    <w:rsid w:val="00A92F8F"/>
    <w:rsid w:val="00A93477"/>
    <w:rsid w:val="00A94048"/>
    <w:rsid w:val="00A96A37"/>
    <w:rsid w:val="00AA03FD"/>
    <w:rsid w:val="00AA09A4"/>
    <w:rsid w:val="00AA1006"/>
    <w:rsid w:val="00AA45C8"/>
    <w:rsid w:val="00AA4D1B"/>
    <w:rsid w:val="00AA6301"/>
    <w:rsid w:val="00AA6FB3"/>
    <w:rsid w:val="00AA79B2"/>
    <w:rsid w:val="00AA7FBF"/>
    <w:rsid w:val="00AB0088"/>
    <w:rsid w:val="00AB0846"/>
    <w:rsid w:val="00AB0D24"/>
    <w:rsid w:val="00AB18BD"/>
    <w:rsid w:val="00AB1E1E"/>
    <w:rsid w:val="00AB24AD"/>
    <w:rsid w:val="00AB2FA4"/>
    <w:rsid w:val="00AC063D"/>
    <w:rsid w:val="00AC11E2"/>
    <w:rsid w:val="00AC14BB"/>
    <w:rsid w:val="00AC1815"/>
    <w:rsid w:val="00AC28F9"/>
    <w:rsid w:val="00AC3B5F"/>
    <w:rsid w:val="00AC622E"/>
    <w:rsid w:val="00AC6765"/>
    <w:rsid w:val="00AC69B9"/>
    <w:rsid w:val="00AC6E2C"/>
    <w:rsid w:val="00AD07FF"/>
    <w:rsid w:val="00AD0920"/>
    <w:rsid w:val="00AD12B7"/>
    <w:rsid w:val="00AD1F87"/>
    <w:rsid w:val="00AD3F72"/>
    <w:rsid w:val="00AD556D"/>
    <w:rsid w:val="00AD5B48"/>
    <w:rsid w:val="00AE0608"/>
    <w:rsid w:val="00AE0D46"/>
    <w:rsid w:val="00AE2470"/>
    <w:rsid w:val="00AE3C01"/>
    <w:rsid w:val="00AE4E3E"/>
    <w:rsid w:val="00AE56C4"/>
    <w:rsid w:val="00AE5E94"/>
    <w:rsid w:val="00AE607B"/>
    <w:rsid w:val="00AE65B0"/>
    <w:rsid w:val="00AE684A"/>
    <w:rsid w:val="00AE6DA2"/>
    <w:rsid w:val="00AE76EE"/>
    <w:rsid w:val="00AF11B4"/>
    <w:rsid w:val="00AF131D"/>
    <w:rsid w:val="00AF142B"/>
    <w:rsid w:val="00AF1A1A"/>
    <w:rsid w:val="00AF247F"/>
    <w:rsid w:val="00AF25FF"/>
    <w:rsid w:val="00AF28C1"/>
    <w:rsid w:val="00AF4575"/>
    <w:rsid w:val="00AF5C9F"/>
    <w:rsid w:val="00AF7165"/>
    <w:rsid w:val="00B0120D"/>
    <w:rsid w:val="00B02109"/>
    <w:rsid w:val="00B02738"/>
    <w:rsid w:val="00B02937"/>
    <w:rsid w:val="00B03353"/>
    <w:rsid w:val="00B04888"/>
    <w:rsid w:val="00B05067"/>
    <w:rsid w:val="00B05100"/>
    <w:rsid w:val="00B05C91"/>
    <w:rsid w:val="00B07501"/>
    <w:rsid w:val="00B100AC"/>
    <w:rsid w:val="00B10B28"/>
    <w:rsid w:val="00B11D5F"/>
    <w:rsid w:val="00B1303D"/>
    <w:rsid w:val="00B13226"/>
    <w:rsid w:val="00B13794"/>
    <w:rsid w:val="00B13873"/>
    <w:rsid w:val="00B15474"/>
    <w:rsid w:val="00B15D58"/>
    <w:rsid w:val="00B1653F"/>
    <w:rsid w:val="00B16F9E"/>
    <w:rsid w:val="00B17904"/>
    <w:rsid w:val="00B17D5D"/>
    <w:rsid w:val="00B200E6"/>
    <w:rsid w:val="00B20323"/>
    <w:rsid w:val="00B20546"/>
    <w:rsid w:val="00B21573"/>
    <w:rsid w:val="00B21C07"/>
    <w:rsid w:val="00B2643F"/>
    <w:rsid w:val="00B27BF9"/>
    <w:rsid w:val="00B27CEC"/>
    <w:rsid w:val="00B3041F"/>
    <w:rsid w:val="00B306B7"/>
    <w:rsid w:val="00B308F9"/>
    <w:rsid w:val="00B30D15"/>
    <w:rsid w:val="00B30F44"/>
    <w:rsid w:val="00B31C3F"/>
    <w:rsid w:val="00B325FE"/>
    <w:rsid w:val="00B32678"/>
    <w:rsid w:val="00B32B59"/>
    <w:rsid w:val="00B32E0E"/>
    <w:rsid w:val="00B33FD8"/>
    <w:rsid w:val="00B34E16"/>
    <w:rsid w:val="00B34E7B"/>
    <w:rsid w:val="00B3577B"/>
    <w:rsid w:val="00B35ED2"/>
    <w:rsid w:val="00B3749B"/>
    <w:rsid w:val="00B37B8E"/>
    <w:rsid w:val="00B40DC0"/>
    <w:rsid w:val="00B423E7"/>
    <w:rsid w:val="00B44408"/>
    <w:rsid w:val="00B44AF0"/>
    <w:rsid w:val="00B46559"/>
    <w:rsid w:val="00B46FC5"/>
    <w:rsid w:val="00B47323"/>
    <w:rsid w:val="00B47A0B"/>
    <w:rsid w:val="00B47CDB"/>
    <w:rsid w:val="00B50137"/>
    <w:rsid w:val="00B502AC"/>
    <w:rsid w:val="00B50399"/>
    <w:rsid w:val="00B5108D"/>
    <w:rsid w:val="00B51304"/>
    <w:rsid w:val="00B51467"/>
    <w:rsid w:val="00B51BDC"/>
    <w:rsid w:val="00B52091"/>
    <w:rsid w:val="00B521CA"/>
    <w:rsid w:val="00B52809"/>
    <w:rsid w:val="00B553BF"/>
    <w:rsid w:val="00B55A87"/>
    <w:rsid w:val="00B55DA8"/>
    <w:rsid w:val="00B55FF2"/>
    <w:rsid w:val="00B56CF6"/>
    <w:rsid w:val="00B578C0"/>
    <w:rsid w:val="00B57A7F"/>
    <w:rsid w:val="00B57EAE"/>
    <w:rsid w:val="00B6063B"/>
    <w:rsid w:val="00B60686"/>
    <w:rsid w:val="00B60F6A"/>
    <w:rsid w:val="00B624C8"/>
    <w:rsid w:val="00B624E5"/>
    <w:rsid w:val="00B63D71"/>
    <w:rsid w:val="00B649C8"/>
    <w:rsid w:val="00B653F9"/>
    <w:rsid w:val="00B6589B"/>
    <w:rsid w:val="00B67CD1"/>
    <w:rsid w:val="00B708E6"/>
    <w:rsid w:val="00B70CF1"/>
    <w:rsid w:val="00B71682"/>
    <w:rsid w:val="00B7174F"/>
    <w:rsid w:val="00B71F4A"/>
    <w:rsid w:val="00B73368"/>
    <w:rsid w:val="00B74362"/>
    <w:rsid w:val="00B74A3A"/>
    <w:rsid w:val="00B74B97"/>
    <w:rsid w:val="00B760DE"/>
    <w:rsid w:val="00B76336"/>
    <w:rsid w:val="00B774C0"/>
    <w:rsid w:val="00B77B8B"/>
    <w:rsid w:val="00B77EBB"/>
    <w:rsid w:val="00B80001"/>
    <w:rsid w:val="00B807B7"/>
    <w:rsid w:val="00B822D5"/>
    <w:rsid w:val="00B84146"/>
    <w:rsid w:val="00B849D7"/>
    <w:rsid w:val="00B84C35"/>
    <w:rsid w:val="00B85410"/>
    <w:rsid w:val="00B8682C"/>
    <w:rsid w:val="00B876E3"/>
    <w:rsid w:val="00B9004E"/>
    <w:rsid w:val="00B906B4"/>
    <w:rsid w:val="00B90E37"/>
    <w:rsid w:val="00B913A5"/>
    <w:rsid w:val="00B9285A"/>
    <w:rsid w:val="00B9441A"/>
    <w:rsid w:val="00B945C2"/>
    <w:rsid w:val="00B948D9"/>
    <w:rsid w:val="00B954E2"/>
    <w:rsid w:val="00B9589F"/>
    <w:rsid w:val="00B96EB2"/>
    <w:rsid w:val="00B96FC0"/>
    <w:rsid w:val="00B97663"/>
    <w:rsid w:val="00B97938"/>
    <w:rsid w:val="00B97DF6"/>
    <w:rsid w:val="00BA0151"/>
    <w:rsid w:val="00BA07D8"/>
    <w:rsid w:val="00BA2462"/>
    <w:rsid w:val="00BA2FB1"/>
    <w:rsid w:val="00BA3BB4"/>
    <w:rsid w:val="00BA4596"/>
    <w:rsid w:val="00BA4C0B"/>
    <w:rsid w:val="00BA5DA2"/>
    <w:rsid w:val="00BA7044"/>
    <w:rsid w:val="00BA7098"/>
    <w:rsid w:val="00BA7138"/>
    <w:rsid w:val="00BA72A0"/>
    <w:rsid w:val="00BA7979"/>
    <w:rsid w:val="00BB040D"/>
    <w:rsid w:val="00BB052F"/>
    <w:rsid w:val="00BB0B38"/>
    <w:rsid w:val="00BB0EF1"/>
    <w:rsid w:val="00BB20DC"/>
    <w:rsid w:val="00BB235C"/>
    <w:rsid w:val="00BB261B"/>
    <w:rsid w:val="00BB31CC"/>
    <w:rsid w:val="00BB4E67"/>
    <w:rsid w:val="00BB4F6B"/>
    <w:rsid w:val="00BB5241"/>
    <w:rsid w:val="00BB526D"/>
    <w:rsid w:val="00BC24E8"/>
    <w:rsid w:val="00BC5DCA"/>
    <w:rsid w:val="00BC741E"/>
    <w:rsid w:val="00BC7E49"/>
    <w:rsid w:val="00BD1D28"/>
    <w:rsid w:val="00BD2F05"/>
    <w:rsid w:val="00BD475C"/>
    <w:rsid w:val="00BD4B63"/>
    <w:rsid w:val="00BD52A9"/>
    <w:rsid w:val="00BD5415"/>
    <w:rsid w:val="00BD6408"/>
    <w:rsid w:val="00BD649C"/>
    <w:rsid w:val="00BD655A"/>
    <w:rsid w:val="00BD7419"/>
    <w:rsid w:val="00BD7D12"/>
    <w:rsid w:val="00BE00BD"/>
    <w:rsid w:val="00BE1E34"/>
    <w:rsid w:val="00BE2392"/>
    <w:rsid w:val="00BE246A"/>
    <w:rsid w:val="00BE29CE"/>
    <w:rsid w:val="00BE384D"/>
    <w:rsid w:val="00BE3868"/>
    <w:rsid w:val="00BE3E03"/>
    <w:rsid w:val="00BE4756"/>
    <w:rsid w:val="00BE5C3E"/>
    <w:rsid w:val="00BE6DF3"/>
    <w:rsid w:val="00BE7E25"/>
    <w:rsid w:val="00BF1499"/>
    <w:rsid w:val="00BF7285"/>
    <w:rsid w:val="00BF74E4"/>
    <w:rsid w:val="00C0008D"/>
    <w:rsid w:val="00C00C53"/>
    <w:rsid w:val="00C01CC1"/>
    <w:rsid w:val="00C03AA8"/>
    <w:rsid w:val="00C04008"/>
    <w:rsid w:val="00C040F6"/>
    <w:rsid w:val="00C04208"/>
    <w:rsid w:val="00C060B8"/>
    <w:rsid w:val="00C06E03"/>
    <w:rsid w:val="00C101A4"/>
    <w:rsid w:val="00C106BC"/>
    <w:rsid w:val="00C12CA0"/>
    <w:rsid w:val="00C13171"/>
    <w:rsid w:val="00C176A8"/>
    <w:rsid w:val="00C17A33"/>
    <w:rsid w:val="00C204EE"/>
    <w:rsid w:val="00C2085D"/>
    <w:rsid w:val="00C22583"/>
    <w:rsid w:val="00C22926"/>
    <w:rsid w:val="00C22D7C"/>
    <w:rsid w:val="00C233D5"/>
    <w:rsid w:val="00C23998"/>
    <w:rsid w:val="00C2571D"/>
    <w:rsid w:val="00C25A37"/>
    <w:rsid w:val="00C26269"/>
    <w:rsid w:val="00C3018C"/>
    <w:rsid w:val="00C30D40"/>
    <w:rsid w:val="00C32CA8"/>
    <w:rsid w:val="00C33F30"/>
    <w:rsid w:val="00C34054"/>
    <w:rsid w:val="00C355D5"/>
    <w:rsid w:val="00C35EA2"/>
    <w:rsid w:val="00C36AE2"/>
    <w:rsid w:val="00C36F34"/>
    <w:rsid w:val="00C37194"/>
    <w:rsid w:val="00C3785D"/>
    <w:rsid w:val="00C40647"/>
    <w:rsid w:val="00C40B3E"/>
    <w:rsid w:val="00C4127A"/>
    <w:rsid w:val="00C42497"/>
    <w:rsid w:val="00C433B6"/>
    <w:rsid w:val="00C43ADF"/>
    <w:rsid w:val="00C44663"/>
    <w:rsid w:val="00C462CD"/>
    <w:rsid w:val="00C46654"/>
    <w:rsid w:val="00C47826"/>
    <w:rsid w:val="00C50256"/>
    <w:rsid w:val="00C5061E"/>
    <w:rsid w:val="00C51B96"/>
    <w:rsid w:val="00C52983"/>
    <w:rsid w:val="00C533D8"/>
    <w:rsid w:val="00C544BE"/>
    <w:rsid w:val="00C5567C"/>
    <w:rsid w:val="00C56067"/>
    <w:rsid w:val="00C563C7"/>
    <w:rsid w:val="00C572B7"/>
    <w:rsid w:val="00C57EAF"/>
    <w:rsid w:val="00C61A86"/>
    <w:rsid w:val="00C62C44"/>
    <w:rsid w:val="00C64B1D"/>
    <w:rsid w:val="00C64C08"/>
    <w:rsid w:val="00C64E96"/>
    <w:rsid w:val="00C65B3E"/>
    <w:rsid w:val="00C7230D"/>
    <w:rsid w:val="00C734B3"/>
    <w:rsid w:val="00C771D5"/>
    <w:rsid w:val="00C773DE"/>
    <w:rsid w:val="00C77575"/>
    <w:rsid w:val="00C802F5"/>
    <w:rsid w:val="00C825DD"/>
    <w:rsid w:val="00C830FA"/>
    <w:rsid w:val="00C83200"/>
    <w:rsid w:val="00C84080"/>
    <w:rsid w:val="00C869FC"/>
    <w:rsid w:val="00C87013"/>
    <w:rsid w:val="00C87D5C"/>
    <w:rsid w:val="00C929AE"/>
    <w:rsid w:val="00C93119"/>
    <w:rsid w:val="00C931FD"/>
    <w:rsid w:val="00C97EC0"/>
    <w:rsid w:val="00CA0566"/>
    <w:rsid w:val="00CA0582"/>
    <w:rsid w:val="00CA280B"/>
    <w:rsid w:val="00CA326C"/>
    <w:rsid w:val="00CA3678"/>
    <w:rsid w:val="00CA3D20"/>
    <w:rsid w:val="00CA4039"/>
    <w:rsid w:val="00CA40FB"/>
    <w:rsid w:val="00CA4A3F"/>
    <w:rsid w:val="00CA5D54"/>
    <w:rsid w:val="00CA76C3"/>
    <w:rsid w:val="00CA7F33"/>
    <w:rsid w:val="00CB3356"/>
    <w:rsid w:val="00CB3665"/>
    <w:rsid w:val="00CB3D8F"/>
    <w:rsid w:val="00CB5FC5"/>
    <w:rsid w:val="00CB69CE"/>
    <w:rsid w:val="00CB7210"/>
    <w:rsid w:val="00CB7E04"/>
    <w:rsid w:val="00CC01B2"/>
    <w:rsid w:val="00CC0422"/>
    <w:rsid w:val="00CC0456"/>
    <w:rsid w:val="00CC317D"/>
    <w:rsid w:val="00CC34C8"/>
    <w:rsid w:val="00CC3843"/>
    <w:rsid w:val="00CC3B06"/>
    <w:rsid w:val="00CC42DF"/>
    <w:rsid w:val="00CC4465"/>
    <w:rsid w:val="00CC5372"/>
    <w:rsid w:val="00CC613D"/>
    <w:rsid w:val="00CC6E4C"/>
    <w:rsid w:val="00CC7000"/>
    <w:rsid w:val="00CC7A85"/>
    <w:rsid w:val="00CD0F0C"/>
    <w:rsid w:val="00CD1106"/>
    <w:rsid w:val="00CD16D0"/>
    <w:rsid w:val="00CD182E"/>
    <w:rsid w:val="00CD214F"/>
    <w:rsid w:val="00CD3548"/>
    <w:rsid w:val="00CD3753"/>
    <w:rsid w:val="00CD4284"/>
    <w:rsid w:val="00CD43FC"/>
    <w:rsid w:val="00CD4D3A"/>
    <w:rsid w:val="00CD4F7D"/>
    <w:rsid w:val="00CD663F"/>
    <w:rsid w:val="00CD6A7F"/>
    <w:rsid w:val="00CE15F6"/>
    <w:rsid w:val="00CE1AA1"/>
    <w:rsid w:val="00CE1E36"/>
    <w:rsid w:val="00CE2281"/>
    <w:rsid w:val="00CE2C9E"/>
    <w:rsid w:val="00CE3475"/>
    <w:rsid w:val="00CE4FA4"/>
    <w:rsid w:val="00CE5B1D"/>
    <w:rsid w:val="00CF02EE"/>
    <w:rsid w:val="00CF0700"/>
    <w:rsid w:val="00CF31B8"/>
    <w:rsid w:val="00CF3DCB"/>
    <w:rsid w:val="00CF4422"/>
    <w:rsid w:val="00CF4F8D"/>
    <w:rsid w:val="00CF4FF3"/>
    <w:rsid w:val="00CF7802"/>
    <w:rsid w:val="00D00187"/>
    <w:rsid w:val="00D004A1"/>
    <w:rsid w:val="00D0146E"/>
    <w:rsid w:val="00D02A5A"/>
    <w:rsid w:val="00D02FEC"/>
    <w:rsid w:val="00D03F42"/>
    <w:rsid w:val="00D045BD"/>
    <w:rsid w:val="00D05102"/>
    <w:rsid w:val="00D05A2B"/>
    <w:rsid w:val="00D05E6D"/>
    <w:rsid w:val="00D070C5"/>
    <w:rsid w:val="00D07667"/>
    <w:rsid w:val="00D07B87"/>
    <w:rsid w:val="00D10637"/>
    <w:rsid w:val="00D10BFC"/>
    <w:rsid w:val="00D1388B"/>
    <w:rsid w:val="00D15586"/>
    <w:rsid w:val="00D15E9E"/>
    <w:rsid w:val="00D16C59"/>
    <w:rsid w:val="00D22276"/>
    <w:rsid w:val="00D223CA"/>
    <w:rsid w:val="00D22A32"/>
    <w:rsid w:val="00D22C77"/>
    <w:rsid w:val="00D2358D"/>
    <w:rsid w:val="00D24749"/>
    <w:rsid w:val="00D24E99"/>
    <w:rsid w:val="00D300D9"/>
    <w:rsid w:val="00D30335"/>
    <w:rsid w:val="00D30359"/>
    <w:rsid w:val="00D30FAA"/>
    <w:rsid w:val="00D33A1A"/>
    <w:rsid w:val="00D352E2"/>
    <w:rsid w:val="00D363F5"/>
    <w:rsid w:val="00D36623"/>
    <w:rsid w:val="00D3793C"/>
    <w:rsid w:val="00D379AD"/>
    <w:rsid w:val="00D408D9"/>
    <w:rsid w:val="00D40F4B"/>
    <w:rsid w:val="00D412F2"/>
    <w:rsid w:val="00D41378"/>
    <w:rsid w:val="00D42051"/>
    <w:rsid w:val="00D472A5"/>
    <w:rsid w:val="00D47BE7"/>
    <w:rsid w:val="00D5102F"/>
    <w:rsid w:val="00D52146"/>
    <w:rsid w:val="00D53143"/>
    <w:rsid w:val="00D54DF1"/>
    <w:rsid w:val="00D5565E"/>
    <w:rsid w:val="00D56A2C"/>
    <w:rsid w:val="00D571B2"/>
    <w:rsid w:val="00D57FD8"/>
    <w:rsid w:val="00D61B6F"/>
    <w:rsid w:val="00D62DC7"/>
    <w:rsid w:val="00D64CEA"/>
    <w:rsid w:val="00D65ADB"/>
    <w:rsid w:val="00D70EF0"/>
    <w:rsid w:val="00D70FF2"/>
    <w:rsid w:val="00D71729"/>
    <w:rsid w:val="00D71D3F"/>
    <w:rsid w:val="00D73218"/>
    <w:rsid w:val="00D73B41"/>
    <w:rsid w:val="00D74663"/>
    <w:rsid w:val="00D755E5"/>
    <w:rsid w:val="00D76D6F"/>
    <w:rsid w:val="00D81154"/>
    <w:rsid w:val="00D831AE"/>
    <w:rsid w:val="00D83CAA"/>
    <w:rsid w:val="00D84CE0"/>
    <w:rsid w:val="00D854CC"/>
    <w:rsid w:val="00D85A38"/>
    <w:rsid w:val="00D87730"/>
    <w:rsid w:val="00D904C6"/>
    <w:rsid w:val="00D95AB9"/>
    <w:rsid w:val="00D95B1E"/>
    <w:rsid w:val="00D972C7"/>
    <w:rsid w:val="00D97604"/>
    <w:rsid w:val="00DA042C"/>
    <w:rsid w:val="00DA1515"/>
    <w:rsid w:val="00DA1916"/>
    <w:rsid w:val="00DA1C16"/>
    <w:rsid w:val="00DA1D11"/>
    <w:rsid w:val="00DA3DC0"/>
    <w:rsid w:val="00DA4B00"/>
    <w:rsid w:val="00DA5097"/>
    <w:rsid w:val="00DA5747"/>
    <w:rsid w:val="00DB08F6"/>
    <w:rsid w:val="00DB42CD"/>
    <w:rsid w:val="00DB5278"/>
    <w:rsid w:val="00DB6043"/>
    <w:rsid w:val="00DC0149"/>
    <w:rsid w:val="00DC04AB"/>
    <w:rsid w:val="00DC27D7"/>
    <w:rsid w:val="00DC2E53"/>
    <w:rsid w:val="00DC6784"/>
    <w:rsid w:val="00DC6EE5"/>
    <w:rsid w:val="00DD0BAD"/>
    <w:rsid w:val="00DD17AF"/>
    <w:rsid w:val="00DD29AF"/>
    <w:rsid w:val="00DD2EBC"/>
    <w:rsid w:val="00DD3073"/>
    <w:rsid w:val="00DD3530"/>
    <w:rsid w:val="00DD5663"/>
    <w:rsid w:val="00DD74B8"/>
    <w:rsid w:val="00DD7543"/>
    <w:rsid w:val="00DD7AFB"/>
    <w:rsid w:val="00DE04B4"/>
    <w:rsid w:val="00DE163D"/>
    <w:rsid w:val="00DE1BBD"/>
    <w:rsid w:val="00DE213D"/>
    <w:rsid w:val="00DE2310"/>
    <w:rsid w:val="00DE293C"/>
    <w:rsid w:val="00DE2C9C"/>
    <w:rsid w:val="00DE3077"/>
    <w:rsid w:val="00DE382A"/>
    <w:rsid w:val="00DE40F7"/>
    <w:rsid w:val="00DE513E"/>
    <w:rsid w:val="00DE5217"/>
    <w:rsid w:val="00DE63D0"/>
    <w:rsid w:val="00DE6BA7"/>
    <w:rsid w:val="00DE7196"/>
    <w:rsid w:val="00DF0BD9"/>
    <w:rsid w:val="00DF1747"/>
    <w:rsid w:val="00DF1FF1"/>
    <w:rsid w:val="00DF2B2C"/>
    <w:rsid w:val="00DF2D4F"/>
    <w:rsid w:val="00DF4806"/>
    <w:rsid w:val="00DF4D4B"/>
    <w:rsid w:val="00DF53F7"/>
    <w:rsid w:val="00DF6041"/>
    <w:rsid w:val="00E00C77"/>
    <w:rsid w:val="00E0146D"/>
    <w:rsid w:val="00E0160F"/>
    <w:rsid w:val="00E01667"/>
    <w:rsid w:val="00E02702"/>
    <w:rsid w:val="00E03250"/>
    <w:rsid w:val="00E056D8"/>
    <w:rsid w:val="00E060D7"/>
    <w:rsid w:val="00E07726"/>
    <w:rsid w:val="00E1046B"/>
    <w:rsid w:val="00E10A48"/>
    <w:rsid w:val="00E1165E"/>
    <w:rsid w:val="00E1173A"/>
    <w:rsid w:val="00E11B14"/>
    <w:rsid w:val="00E132ED"/>
    <w:rsid w:val="00E13D73"/>
    <w:rsid w:val="00E14607"/>
    <w:rsid w:val="00E162B8"/>
    <w:rsid w:val="00E165D6"/>
    <w:rsid w:val="00E2002F"/>
    <w:rsid w:val="00E201A0"/>
    <w:rsid w:val="00E2046D"/>
    <w:rsid w:val="00E20F1F"/>
    <w:rsid w:val="00E21011"/>
    <w:rsid w:val="00E223EF"/>
    <w:rsid w:val="00E22FF2"/>
    <w:rsid w:val="00E23765"/>
    <w:rsid w:val="00E24B22"/>
    <w:rsid w:val="00E24E56"/>
    <w:rsid w:val="00E25205"/>
    <w:rsid w:val="00E25849"/>
    <w:rsid w:val="00E25F94"/>
    <w:rsid w:val="00E260E0"/>
    <w:rsid w:val="00E26134"/>
    <w:rsid w:val="00E267AD"/>
    <w:rsid w:val="00E26DBC"/>
    <w:rsid w:val="00E26F28"/>
    <w:rsid w:val="00E26F2E"/>
    <w:rsid w:val="00E27884"/>
    <w:rsid w:val="00E27CA8"/>
    <w:rsid w:val="00E30068"/>
    <w:rsid w:val="00E307D3"/>
    <w:rsid w:val="00E310F4"/>
    <w:rsid w:val="00E3175A"/>
    <w:rsid w:val="00E32C6D"/>
    <w:rsid w:val="00E336CC"/>
    <w:rsid w:val="00E338B3"/>
    <w:rsid w:val="00E34844"/>
    <w:rsid w:val="00E360DE"/>
    <w:rsid w:val="00E404E5"/>
    <w:rsid w:val="00E419B4"/>
    <w:rsid w:val="00E445ED"/>
    <w:rsid w:val="00E4597D"/>
    <w:rsid w:val="00E46F84"/>
    <w:rsid w:val="00E47214"/>
    <w:rsid w:val="00E472B9"/>
    <w:rsid w:val="00E473B0"/>
    <w:rsid w:val="00E473FA"/>
    <w:rsid w:val="00E47CEF"/>
    <w:rsid w:val="00E51734"/>
    <w:rsid w:val="00E51AEE"/>
    <w:rsid w:val="00E52941"/>
    <w:rsid w:val="00E5466F"/>
    <w:rsid w:val="00E554CE"/>
    <w:rsid w:val="00E563F8"/>
    <w:rsid w:val="00E569C0"/>
    <w:rsid w:val="00E56F4E"/>
    <w:rsid w:val="00E5726D"/>
    <w:rsid w:val="00E61EFF"/>
    <w:rsid w:val="00E633CF"/>
    <w:rsid w:val="00E64237"/>
    <w:rsid w:val="00E64AF4"/>
    <w:rsid w:val="00E653EA"/>
    <w:rsid w:val="00E65603"/>
    <w:rsid w:val="00E666C4"/>
    <w:rsid w:val="00E6713D"/>
    <w:rsid w:val="00E70B09"/>
    <w:rsid w:val="00E71883"/>
    <w:rsid w:val="00E71C2C"/>
    <w:rsid w:val="00E71EBD"/>
    <w:rsid w:val="00E71FB5"/>
    <w:rsid w:val="00E72708"/>
    <w:rsid w:val="00E72DA0"/>
    <w:rsid w:val="00E7338B"/>
    <w:rsid w:val="00E77328"/>
    <w:rsid w:val="00E7774E"/>
    <w:rsid w:val="00E801CF"/>
    <w:rsid w:val="00E801FF"/>
    <w:rsid w:val="00E8030C"/>
    <w:rsid w:val="00E80E30"/>
    <w:rsid w:val="00E8134C"/>
    <w:rsid w:val="00E819D2"/>
    <w:rsid w:val="00E82174"/>
    <w:rsid w:val="00E823A1"/>
    <w:rsid w:val="00E8241E"/>
    <w:rsid w:val="00E82D41"/>
    <w:rsid w:val="00E82E5E"/>
    <w:rsid w:val="00E84B53"/>
    <w:rsid w:val="00E84BDE"/>
    <w:rsid w:val="00E84EBF"/>
    <w:rsid w:val="00E852E7"/>
    <w:rsid w:val="00E85AC2"/>
    <w:rsid w:val="00E87A46"/>
    <w:rsid w:val="00E90349"/>
    <w:rsid w:val="00E9293A"/>
    <w:rsid w:val="00E932AC"/>
    <w:rsid w:val="00E95026"/>
    <w:rsid w:val="00E952AA"/>
    <w:rsid w:val="00E95A15"/>
    <w:rsid w:val="00E95CE4"/>
    <w:rsid w:val="00E96B19"/>
    <w:rsid w:val="00EA0B2D"/>
    <w:rsid w:val="00EA1876"/>
    <w:rsid w:val="00EA28FF"/>
    <w:rsid w:val="00EA38A9"/>
    <w:rsid w:val="00EA4E1E"/>
    <w:rsid w:val="00EA5A1D"/>
    <w:rsid w:val="00EA6D97"/>
    <w:rsid w:val="00EA6ED4"/>
    <w:rsid w:val="00EA7397"/>
    <w:rsid w:val="00EB0CB2"/>
    <w:rsid w:val="00EB0D10"/>
    <w:rsid w:val="00EB1AED"/>
    <w:rsid w:val="00EB3462"/>
    <w:rsid w:val="00EB45BA"/>
    <w:rsid w:val="00EB4AE0"/>
    <w:rsid w:val="00EB6BA1"/>
    <w:rsid w:val="00EB6D73"/>
    <w:rsid w:val="00EB7816"/>
    <w:rsid w:val="00EC0AB1"/>
    <w:rsid w:val="00EC0B77"/>
    <w:rsid w:val="00EC0F79"/>
    <w:rsid w:val="00EC21FD"/>
    <w:rsid w:val="00EC4AD2"/>
    <w:rsid w:val="00EC50FD"/>
    <w:rsid w:val="00EC5AC5"/>
    <w:rsid w:val="00EC748B"/>
    <w:rsid w:val="00ED0021"/>
    <w:rsid w:val="00ED08FB"/>
    <w:rsid w:val="00ED0E1B"/>
    <w:rsid w:val="00ED0EB6"/>
    <w:rsid w:val="00ED2300"/>
    <w:rsid w:val="00ED265C"/>
    <w:rsid w:val="00ED6040"/>
    <w:rsid w:val="00ED7280"/>
    <w:rsid w:val="00EE0888"/>
    <w:rsid w:val="00EE1277"/>
    <w:rsid w:val="00EE1C14"/>
    <w:rsid w:val="00EE332B"/>
    <w:rsid w:val="00EE3946"/>
    <w:rsid w:val="00EE3D1D"/>
    <w:rsid w:val="00EE3F31"/>
    <w:rsid w:val="00EE500B"/>
    <w:rsid w:val="00EE6960"/>
    <w:rsid w:val="00EE6E74"/>
    <w:rsid w:val="00EE719C"/>
    <w:rsid w:val="00EF04ED"/>
    <w:rsid w:val="00EF09F8"/>
    <w:rsid w:val="00EF3989"/>
    <w:rsid w:val="00EF3C26"/>
    <w:rsid w:val="00EF3D7C"/>
    <w:rsid w:val="00EF5A19"/>
    <w:rsid w:val="00EF66B0"/>
    <w:rsid w:val="00EF68CC"/>
    <w:rsid w:val="00EF7539"/>
    <w:rsid w:val="00EF7AEE"/>
    <w:rsid w:val="00F00FCA"/>
    <w:rsid w:val="00F0105A"/>
    <w:rsid w:val="00F01CA4"/>
    <w:rsid w:val="00F02C5E"/>
    <w:rsid w:val="00F02CE8"/>
    <w:rsid w:val="00F04571"/>
    <w:rsid w:val="00F075D0"/>
    <w:rsid w:val="00F105FE"/>
    <w:rsid w:val="00F10732"/>
    <w:rsid w:val="00F10964"/>
    <w:rsid w:val="00F10E7F"/>
    <w:rsid w:val="00F11270"/>
    <w:rsid w:val="00F12472"/>
    <w:rsid w:val="00F12E2A"/>
    <w:rsid w:val="00F12F03"/>
    <w:rsid w:val="00F1316E"/>
    <w:rsid w:val="00F13F8E"/>
    <w:rsid w:val="00F15077"/>
    <w:rsid w:val="00F163ED"/>
    <w:rsid w:val="00F1644C"/>
    <w:rsid w:val="00F17532"/>
    <w:rsid w:val="00F17DC7"/>
    <w:rsid w:val="00F214F9"/>
    <w:rsid w:val="00F253EF"/>
    <w:rsid w:val="00F25686"/>
    <w:rsid w:val="00F25EF7"/>
    <w:rsid w:val="00F25F33"/>
    <w:rsid w:val="00F269A5"/>
    <w:rsid w:val="00F27889"/>
    <w:rsid w:val="00F27980"/>
    <w:rsid w:val="00F30428"/>
    <w:rsid w:val="00F30EA9"/>
    <w:rsid w:val="00F31023"/>
    <w:rsid w:val="00F3140B"/>
    <w:rsid w:val="00F31416"/>
    <w:rsid w:val="00F31AF2"/>
    <w:rsid w:val="00F31CD2"/>
    <w:rsid w:val="00F31E23"/>
    <w:rsid w:val="00F33D27"/>
    <w:rsid w:val="00F347A8"/>
    <w:rsid w:val="00F34FFD"/>
    <w:rsid w:val="00F35269"/>
    <w:rsid w:val="00F357CD"/>
    <w:rsid w:val="00F35B2C"/>
    <w:rsid w:val="00F37013"/>
    <w:rsid w:val="00F4045E"/>
    <w:rsid w:val="00F40A52"/>
    <w:rsid w:val="00F414E6"/>
    <w:rsid w:val="00F422C1"/>
    <w:rsid w:val="00F42459"/>
    <w:rsid w:val="00F42D54"/>
    <w:rsid w:val="00F44DDB"/>
    <w:rsid w:val="00F45F61"/>
    <w:rsid w:val="00F4700F"/>
    <w:rsid w:val="00F479EF"/>
    <w:rsid w:val="00F47E74"/>
    <w:rsid w:val="00F50EEE"/>
    <w:rsid w:val="00F52B95"/>
    <w:rsid w:val="00F55AE6"/>
    <w:rsid w:val="00F567C4"/>
    <w:rsid w:val="00F56BBD"/>
    <w:rsid w:val="00F61D3E"/>
    <w:rsid w:val="00F61ED2"/>
    <w:rsid w:val="00F62957"/>
    <w:rsid w:val="00F64042"/>
    <w:rsid w:val="00F702A3"/>
    <w:rsid w:val="00F70C94"/>
    <w:rsid w:val="00F71E5E"/>
    <w:rsid w:val="00F71EB5"/>
    <w:rsid w:val="00F71EF5"/>
    <w:rsid w:val="00F73F33"/>
    <w:rsid w:val="00F741A5"/>
    <w:rsid w:val="00F762B2"/>
    <w:rsid w:val="00F76DA9"/>
    <w:rsid w:val="00F806F0"/>
    <w:rsid w:val="00F80ADE"/>
    <w:rsid w:val="00F80CEB"/>
    <w:rsid w:val="00F812DF"/>
    <w:rsid w:val="00F81400"/>
    <w:rsid w:val="00F81509"/>
    <w:rsid w:val="00F818AF"/>
    <w:rsid w:val="00F82045"/>
    <w:rsid w:val="00F8214C"/>
    <w:rsid w:val="00F82F8C"/>
    <w:rsid w:val="00F83338"/>
    <w:rsid w:val="00F8399E"/>
    <w:rsid w:val="00F84FE4"/>
    <w:rsid w:val="00F85C4F"/>
    <w:rsid w:val="00F85D2D"/>
    <w:rsid w:val="00F867EB"/>
    <w:rsid w:val="00F86C7F"/>
    <w:rsid w:val="00F9030E"/>
    <w:rsid w:val="00F908E3"/>
    <w:rsid w:val="00F91668"/>
    <w:rsid w:val="00F927BD"/>
    <w:rsid w:val="00F935FB"/>
    <w:rsid w:val="00F943BA"/>
    <w:rsid w:val="00F964B3"/>
    <w:rsid w:val="00F9691B"/>
    <w:rsid w:val="00F96F1E"/>
    <w:rsid w:val="00FA1F0C"/>
    <w:rsid w:val="00FA2623"/>
    <w:rsid w:val="00FA41D2"/>
    <w:rsid w:val="00FA4C3D"/>
    <w:rsid w:val="00FA6859"/>
    <w:rsid w:val="00FA71DE"/>
    <w:rsid w:val="00FB0C06"/>
    <w:rsid w:val="00FB0E55"/>
    <w:rsid w:val="00FB19E1"/>
    <w:rsid w:val="00FB1C28"/>
    <w:rsid w:val="00FB3777"/>
    <w:rsid w:val="00FB3B0B"/>
    <w:rsid w:val="00FB3E27"/>
    <w:rsid w:val="00FB41ED"/>
    <w:rsid w:val="00FB43AB"/>
    <w:rsid w:val="00FB5A55"/>
    <w:rsid w:val="00FB60B7"/>
    <w:rsid w:val="00FB674D"/>
    <w:rsid w:val="00FB69E4"/>
    <w:rsid w:val="00FB6E7B"/>
    <w:rsid w:val="00FB7E96"/>
    <w:rsid w:val="00FB7F5E"/>
    <w:rsid w:val="00FC0E0C"/>
    <w:rsid w:val="00FC0FB9"/>
    <w:rsid w:val="00FC2416"/>
    <w:rsid w:val="00FC3448"/>
    <w:rsid w:val="00FC3E9A"/>
    <w:rsid w:val="00FC4DC8"/>
    <w:rsid w:val="00FC6188"/>
    <w:rsid w:val="00FC7295"/>
    <w:rsid w:val="00FC7691"/>
    <w:rsid w:val="00FD04D1"/>
    <w:rsid w:val="00FD054C"/>
    <w:rsid w:val="00FD0C07"/>
    <w:rsid w:val="00FD2B55"/>
    <w:rsid w:val="00FD328D"/>
    <w:rsid w:val="00FD45B4"/>
    <w:rsid w:val="00FD50A1"/>
    <w:rsid w:val="00FD5197"/>
    <w:rsid w:val="00FD59A2"/>
    <w:rsid w:val="00FD61C2"/>
    <w:rsid w:val="00FD66D7"/>
    <w:rsid w:val="00FD6DE5"/>
    <w:rsid w:val="00FD6EBC"/>
    <w:rsid w:val="00FE00E7"/>
    <w:rsid w:val="00FE067E"/>
    <w:rsid w:val="00FE0869"/>
    <w:rsid w:val="00FE0A7B"/>
    <w:rsid w:val="00FE0D3D"/>
    <w:rsid w:val="00FE110A"/>
    <w:rsid w:val="00FE1AAA"/>
    <w:rsid w:val="00FE2B7C"/>
    <w:rsid w:val="00FE3DC2"/>
    <w:rsid w:val="00FE4559"/>
    <w:rsid w:val="00FE4824"/>
    <w:rsid w:val="00FE56BE"/>
    <w:rsid w:val="00FE6281"/>
    <w:rsid w:val="00FE79DA"/>
    <w:rsid w:val="00FF0384"/>
    <w:rsid w:val="00FF0610"/>
    <w:rsid w:val="00FF0799"/>
    <w:rsid w:val="00FF10C1"/>
    <w:rsid w:val="00FF137A"/>
    <w:rsid w:val="00FF2FA2"/>
    <w:rsid w:val="00FF4B69"/>
    <w:rsid w:val="00FF5149"/>
    <w:rsid w:val="00FF7EB6"/>
    <w:rsid w:val="65E51B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52A9D"/>
  <w15:docId w15:val="{83A95250-F2DE-41A9-81E5-199A84BC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1"/>
    <w:uiPriority w:val="9"/>
    <w:qFormat/>
    <w:pPr>
      <w:keepNext/>
      <w:keepLines/>
      <w:spacing w:before="240" w:after="120" w:line="240" w:lineRule="auto"/>
      <w:jc w:val="both"/>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1"/>
    <w:uiPriority w:val="9"/>
    <w:unhideWhenUsed/>
    <w:qFormat/>
    <w:pPr>
      <w:keepNext/>
      <w:keepLines/>
      <w:spacing w:before="40" w:after="120" w:line="240" w:lineRule="auto"/>
      <w:jc w:val="both"/>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1"/>
    <w:uiPriority w:val="9"/>
    <w:unhideWhenUsed/>
    <w:qFormat/>
    <w:pPr>
      <w:keepNext/>
      <w:keepLines/>
      <w:spacing w:before="40" w:after="120" w:line="240" w:lineRule="auto"/>
      <w:jc w:val="both"/>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1"/>
    <w:uiPriority w:val="10"/>
    <w:qFormat/>
    <w:pPr>
      <w:spacing w:before="300" w:after="200"/>
      <w:contextualSpacing/>
    </w:pPr>
    <w:rPr>
      <w:sz w:val="48"/>
      <w:szCs w:val="48"/>
    </w:rPr>
  </w:style>
  <w:style w:type="character" w:customStyle="1" w:styleId="TitleChar1">
    <w:name w:val="Title Char1"/>
    <w:basedOn w:val="DefaultParagraphFont"/>
    <w:link w:val="Title"/>
    <w:uiPriority w:val="10"/>
    <w:rPr>
      <w:sz w:val="48"/>
      <w:szCs w:val="48"/>
    </w:rPr>
  </w:style>
  <w:style w:type="paragraph" w:styleId="Subtitle">
    <w:name w:val="Subtitle"/>
    <w:basedOn w:val="Normal"/>
    <w:next w:val="Normal"/>
    <w:link w:val="SubtitleChar1"/>
    <w:uiPriority w:val="11"/>
    <w:qFormat/>
    <w:pPr>
      <w:spacing w:before="200" w:after="200"/>
    </w:pPr>
    <w:rPr>
      <w:sz w:val="24"/>
      <w:szCs w:val="24"/>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DE"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uiPriority w:val="99"/>
    <w:rPr>
      <w:sz w:val="18"/>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CA"/>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link w:val="Heading1"/>
    <w:uiPriority w:val="9"/>
    <w:rPr>
      <w:rFonts w:asciiTheme="majorHAnsi" w:eastAsiaTheme="majorEastAsia" w:hAnsiTheme="majorHAnsi" w:cstheme="majorBidi"/>
      <w:color w:val="2F5496" w:themeColor="accent1" w:themeShade="BF"/>
      <w:sz w:val="32"/>
      <w:szCs w:val="32"/>
      <w:lang w:val="en-US"/>
    </w:rPr>
  </w:style>
  <w:style w:type="character" w:customStyle="1" w:styleId="Heading2Char1">
    <w:name w:val="Heading 2 Char1"/>
    <w:basedOn w:val="DefaultParagraphFont"/>
    <w:link w:val="Heading2"/>
    <w:uiPriority w:val="9"/>
    <w:rPr>
      <w:rFonts w:asciiTheme="majorHAnsi" w:eastAsiaTheme="majorEastAsia" w:hAnsiTheme="majorHAnsi" w:cstheme="majorBidi"/>
      <w:color w:val="2F5496" w:themeColor="accent1" w:themeShade="BF"/>
      <w:sz w:val="26"/>
      <w:szCs w:val="26"/>
      <w:lang w:val="en-US"/>
    </w:rPr>
  </w:style>
  <w:style w:type="character" w:customStyle="1" w:styleId="Heading3Char1">
    <w:name w:val="Heading 3 Char1"/>
    <w:basedOn w:val="DefaultParagraphFont"/>
    <w:link w:val="Heading3"/>
    <w:uiPriority w:val="9"/>
    <w:rPr>
      <w:rFonts w:asciiTheme="majorHAnsi" w:eastAsiaTheme="majorEastAsia" w:hAnsiTheme="majorHAnsi" w:cstheme="majorBidi"/>
      <w:color w:val="1F3763" w:themeColor="accent1" w:themeShade="7F"/>
      <w:lang w:val="en-US"/>
    </w:rPr>
  </w:style>
  <w:style w:type="paragraph" w:styleId="NormalWeb">
    <w:name w:val="Normal (Web)"/>
    <w:basedOn w:val="Normal"/>
    <w:link w:val="NormalWebChar"/>
    <w:uiPriority w:val="99"/>
    <w:unhideWhenUsed/>
    <w:pPr>
      <w:spacing w:before="100" w:beforeAutospacing="1" w:after="100" w:afterAutospacing="1" w:line="240" w:lineRule="auto"/>
      <w:jc w:val="both"/>
    </w:pPr>
    <w:rPr>
      <w:rFonts w:ascii="Times New Roman" w:eastAsia="Times New Roman" w:hAnsi="Times New Roman" w:cs="Times New Roman"/>
      <w:lang w:val="en-US"/>
      <w14:ligatures w14:val="non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before="120" w:after="120" w:line="240" w:lineRule="auto"/>
      <w:jc w:val="both"/>
    </w:pPr>
    <w:rPr>
      <w:rFonts w:cs="Times New Roman"/>
      <w:sz w:val="20"/>
      <w:szCs w:val="20"/>
      <w:lang w:val="en-US"/>
    </w:rPr>
  </w:style>
  <w:style w:type="character" w:customStyle="1" w:styleId="CommentTextChar">
    <w:name w:val="Comment Text Char"/>
    <w:basedOn w:val="DefaultParagraphFont"/>
    <w:link w:val="CommentText"/>
    <w:uiPriority w:val="99"/>
    <w:qFormat/>
    <w:rPr>
      <w:rFonts w:cs="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Times New Roman"/>
      <w:b/>
      <w:bCs/>
      <w:sz w:val="20"/>
      <w:szCs w:val="20"/>
      <w:lang w:val="en-US"/>
    </w:rPr>
  </w:style>
  <w:style w:type="paragraph" w:styleId="Revision">
    <w:name w:val="Revision"/>
    <w:hidden/>
    <w:uiPriority w:val="99"/>
    <w:semiHidden/>
    <w:pPr>
      <w:spacing w:before="120" w:after="240" w:line="240" w:lineRule="auto"/>
      <w:jc w:val="both"/>
    </w:pPr>
    <w:rPr>
      <w:sz w:val="24"/>
      <w:szCs w:val="24"/>
      <w:lang w:val="en-US"/>
    </w:rPr>
  </w:style>
  <w:style w:type="numbering" w:customStyle="1" w:styleId="CurrentList1">
    <w:name w:val="Current List1"/>
    <w:uiPriority w:val="99"/>
    <w:pPr>
      <w:numPr>
        <w:numId w:val="1"/>
      </w:numPr>
    </w:p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basedOn w:val="Normal"/>
    <w:link w:val="FootnoteTextChar1"/>
    <w:uiPriority w:val="99"/>
    <w:unhideWhenUsed/>
    <w:qFormat/>
    <w:pPr>
      <w:spacing w:before="120" w:after="120" w:line="240" w:lineRule="auto"/>
      <w:jc w:val="both"/>
    </w:pPr>
    <w:rPr>
      <w:rFonts w:cs="Times New Roman"/>
      <w:sz w:val="20"/>
      <w:szCs w:val="20"/>
      <w:lang w:val="en-US"/>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basedOn w:val="DefaultParagraphFont"/>
    <w:link w:val="FootnoteText"/>
    <w:uiPriority w:val="99"/>
    <w:rPr>
      <w:rFonts w:cs="Times New Roman"/>
      <w:sz w:val="20"/>
      <w:szCs w:val="20"/>
      <w:lang w:val="en-US"/>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
    <w:basedOn w:val="DefaultParagraphFont"/>
    <w:uiPriority w:val="99"/>
    <w:unhideWhenUsed/>
    <w:rPr>
      <w:vertAlign w:val="superscript"/>
    </w:rPr>
  </w:style>
  <w:style w:type="paragraph" w:styleId="ListParagraph">
    <w:name w:val="List Paragraph"/>
    <w:basedOn w:val="Normal"/>
    <w:link w:val="ListParagraphChar"/>
    <w:uiPriority w:val="34"/>
    <w:qFormat/>
    <w:pPr>
      <w:spacing w:before="120" w:after="120" w:line="240" w:lineRule="auto"/>
      <w:ind w:left="720"/>
      <w:contextualSpacing/>
      <w:jc w:val="both"/>
    </w:pPr>
    <w:rPr>
      <w:rFonts w:cs="Times New Roman"/>
      <w:lang w:val="en-US"/>
    </w:rPr>
  </w:style>
  <w:style w:type="paragraph" w:styleId="Header">
    <w:name w:val="header"/>
    <w:basedOn w:val="Normal"/>
    <w:link w:val="HeaderChar1"/>
    <w:uiPriority w:val="99"/>
    <w:unhideWhenUsed/>
    <w:pPr>
      <w:tabs>
        <w:tab w:val="center" w:pos="4680"/>
        <w:tab w:val="right" w:pos="9360"/>
      </w:tabs>
      <w:spacing w:before="120" w:after="120" w:line="240" w:lineRule="auto"/>
      <w:jc w:val="both"/>
    </w:pPr>
    <w:rPr>
      <w:rFonts w:cs="Times New Roman"/>
      <w:lang w:val="en-US"/>
    </w:rPr>
  </w:style>
  <w:style w:type="character" w:customStyle="1" w:styleId="HeaderChar1">
    <w:name w:val="Header Char1"/>
    <w:basedOn w:val="DefaultParagraphFont"/>
    <w:link w:val="Header"/>
    <w:uiPriority w:val="99"/>
    <w:rPr>
      <w:rFonts w:cs="Times New Roman"/>
      <w:lang w:val="en-US"/>
    </w:rPr>
  </w:style>
  <w:style w:type="paragraph" w:styleId="Footer">
    <w:name w:val="footer"/>
    <w:basedOn w:val="Normal"/>
    <w:link w:val="FooterChar1"/>
    <w:uiPriority w:val="99"/>
    <w:unhideWhenUsed/>
    <w:pPr>
      <w:tabs>
        <w:tab w:val="center" w:pos="4680"/>
        <w:tab w:val="right" w:pos="9360"/>
      </w:tabs>
      <w:spacing w:before="120" w:after="120" w:line="240" w:lineRule="auto"/>
      <w:jc w:val="both"/>
    </w:pPr>
    <w:rPr>
      <w:rFonts w:cs="Times New Roman"/>
      <w:lang w:val="en-US"/>
    </w:rPr>
  </w:style>
  <w:style w:type="character" w:customStyle="1" w:styleId="FooterChar1">
    <w:name w:val="Footer Char1"/>
    <w:basedOn w:val="DefaultParagraphFont"/>
    <w:link w:val="Footer"/>
    <w:uiPriority w:val="99"/>
    <w:rPr>
      <w:rFonts w:cs="Times New Roman"/>
      <w:lang w:val="en-US"/>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spacing w:before="120" w:after="240" w:line="240" w:lineRule="auto"/>
      <w:jc w:val="both"/>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pPr>
      <w:spacing w:after="0" w:line="259" w:lineRule="auto"/>
      <w:jc w:val="left"/>
      <w:outlineLvl w:val="9"/>
    </w:pPr>
    <w:rPr>
      <w14:ligatures w14:val="none"/>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customStyle="1" w:styleId="Para1">
    <w:name w:val="Para1"/>
    <w:basedOn w:val="Normal"/>
    <w:link w:val="Para1Char1"/>
    <w:pPr>
      <w:numPr>
        <w:numId w:val="2"/>
      </w:numPr>
      <w:spacing w:before="120" w:after="120" w:line="240" w:lineRule="auto"/>
      <w:jc w:val="both"/>
    </w:pPr>
    <w:rPr>
      <w:rFonts w:ascii="Times New Roman" w:eastAsia="Times New Roman" w:hAnsi="Times New Roman" w:cs="Times New Roman"/>
      <w:szCs w:val="18"/>
      <w14:ligatures w14:val="none"/>
    </w:rPr>
  </w:style>
  <w:style w:type="paragraph" w:customStyle="1" w:styleId="Para3">
    <w:name w:val="Para3"/>
    <w:basedOn w:val="Normal"/>
    <w:uiPriority w:val="99"/>
    <w:pPr>
      <w:numPr>
        <w:ilvl w:val="2"/>
        <w:numId w:val="2"/>
      </w:numPr>
      <w:tabs>
        <w:tab w:val="left" w:pos="1980"/>
      </w:tabs>
      <w:spacing w:before="80" w:after="80" w:line="240" w:lineRule="auto"/>
      <w:jc w:val="both"/>
    </w:pPr>
    <w:rPr>
      <w:rFonts w:ascii="Times New Roman" w:eastAsia="Times New Roman" w:hAnsi="Times New Roman" w:cs="Times New Roman"/>
      <w:szCs w:val="20"/>
      <w14:ligatures w14:val="none"/>
    </w:rPr>
  </w:style>
  <w:style w:type="paragraph" w:customStyle="1" w:styleId="Cornernotation">
    <w:name w:val="Corner notation"/>
    <w:basedOn w:val="Normal"/>
    <w:uiPriority w:val="99"/>
    <w:pPr>
      <w:spacing w:after="0" w:line="240" w:lineRule="auto"/>
      <w:ind w:left="284" w:right="4398" w:hanging="284"/>
    </w:pPr>
    <w:rPr>
      <w:rFonts w:ascii="Times New Roman" w:eastAsia="Times New Roman" w:hAnsi="Times New Roman" w:cs="Times New Roman"/>
      <w14:ligatures w14:val="none"/>
    </w:rPr>
  </w:style>
  <w:style w:type="paragraph" w:customStyle="1" w:styleId="Heading-plain">
    <w:name w:val="Heading - plain"/>
    <w:basedOn w:val="Heading2"/>
    <w:next w:val="BodyText"/>
    <w:uiPriority w:val="99"/>
    <w:pPr>
      <w:keepLines w:val="0"/>
      <w:spacing w:before="120"/>
      <w:jc w:val="center"/>
    </w:pPr>
    <w:rPr>
      <w:rFonts w:ascii="Times New Roman" w:eastAsia="Times New Roman" w:hAnsi="Times New Roman" w:cs="Times New Roman"/>
      <w:b/>
      <w:bCs/>
      <w:i/>
      <w:iCs/>
      <w:color w:val="auto"/>
      <w:sz w:val="22"/>
      <w:szCs w:val="24"/>
      <w:lang w:val="en-GB"/>
      <w14:ligatures w14:val="none"/>
    </w:rPr>
  </w:style>
  <w:style w:type="character" w:customStyle="1" w:styleId="Para1Char1">
    <w:name w:val="Para1 Char1"/>
    <w:link w:val="Para1"/>
    <w:rPr>
      <w:rFonts w:ascii="Times New Roman" w:eastAsia="Times New Roman" w:hAnsi="Times New Roman" w:cs="Times New Roman"/>
      <w:szCs w:val="18"/>
      <w:lang w:val="en-GB"/>
      <w14:ligatures w14:val="none"/>
    </w:rPr>
  </w:style>
  <w:style w:type="paragraph" w:customStyle="1" w:styleId="subhead">
    <w:name w:val="subhead"/>
    <w:basedOn w:val="Normal"/>
    <w:next w:val="Para1"/>
    <w:uiPriority w:val="99"/>
    <w:pPr>
      <w:spacing w:before="120" w:after="120" w:line="240" w:lineRule="auto"/>
      <w:jc w:val="center"/>
    </w:pPr>
    <w:rPr>
      <w:rFonts w:ascii="Times New Roman" w:eastAsia="Times New Roman" w:hAnsi="Times New Roman" w:cs="Times New Roman"/>
      <w:i/>
      <w:szCs w:val="20"/>
      <w14:ligatures w14:val="none"/>
    </w:rPr>
  </w:style>
  <w:style w:type="table" w:customStyle="1" w:styleId="TableGrid1">
    <w:name w:val="Table Grid1"/>
    <w:basedOn w:val="TableNormal"/>
    <w:next w:val="TableGrid"/>
    <w:uiPriority w:val="59"/>
    <w:pPr>
      <w:spacing w:after="0" w:line="240" w:lineRule="auto"/>
    </w:pPr>
    <w:rPr>
      <w:rFonts w:eastAsiaTheme="minorEastAsia"/>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2">
    <w:name w:val="Para 2"/>
    <w:uiPriority w:val="99"/>
    <w:qFormat/>
    <w:pPr>
      <w:numPr>
        <w:numId w:val="3"/>
      </w:numPr>
      <w:tabs>
        <w:tab w:val="left" w:pos="1701"/>
      </w:tabs>
      <w:spacing w:before="120" w:after="120" w:line="240" w:lineRule="auto"/>
      <w:jc w:val="both"/>
    </w:pPr>
    <w:rPr>
      <w:rFonts w:ascii="Times New Roman" w:eastAsia="Times New Roman" w:hAnsi="Times New Roman" w:cs="Times New Roman"/>
      <w:szCs w:val="24"/>
      <w14:ligatures w14:val="none"/>
    </w:rPr>
  </w:style>
  <w:style w:type="paragraph" w:styleId="BodyText">
    <w:name w:val="Body Text"/>
    <w:basedOn w:val="Normal"/>
    <w:link w:val="BodyTextChar"/>
    <w:uiPriority w:val="99"/>
    <w:semiHidden/>
    <w:unhideWhenUsed/>
    <w:pPr>
      <w:spacing w:before="120" w:after="120" w:line="240" w:lineRule="auto"/>
      <w:jc w:val="both"/>
    </w:pPr>
    <w:rPr>
      <w:rFonts w:cs="Times New Roman"/>
      <w:lang w:val="en-US"/>
    </w:rPr>
  </w:style>
  <w:style w:type="character" w:customStyle="1" w:styleId="BodyTextChar">
    <w:name w:val="Body Text Char"/>
    <w:basedOn w:val="DefaultParagraphFont"/>
    <w:link w:val="BodyText"/>
    <w:uiPriority w:val="99"/>
    <w:semiHidden/>
    <w:rPr>
      <w:rFonts w:cs="Times New Roman"/>
      <w:lang w:val="en-US"/>
    </w:rPr>
  </w:style>
  <w:style w:type="character" w:styleId="LineNumber">
    <w:name w:val="line number"/>
    <w:basedOn w:val="DefaultParagraphFont"/>
    <w:uiPriority w:val="99"/>
    <w:semiHidden/>
    <w:unhideWhenUsed/>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character" w:customStyle="1" w:styleId="author">
    <w:name w:val="author"/>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ne">
    <w:name w:val="None"/>
    <w:rsid w:val="00484128"/>
  </w:style>
  <w:style w:type="numbering" w:customStyle="1" w:styleId="Bullets">
    <w:name w:val="Bullets"/>
    <w:rsid w:val="008677B5"/>
    <w:pPr>
      <w:numPr>
        <w:numId w:val="21"/>
      </w:numPr>
    </w:pPr>
  </w:style>
  <w:style w:type="paragraph" w:customStyle="1" w:styleId="NoParagraphStyle">
    <w:name w:val="[No Paragraph Style]"/>
    <w:uiPriority w:val="99"/>
    <w:rsid w:val="0057353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14:ligatures w14:val="none"/>
    </w:rPr>
  </w:style>
  <w:style w:type="paragraph" w:customStyle="1" w:styleId="tabletext">
    <w:name w:val="tabletext"/>
    <w:basedOn w:val="Normal"/>
    <w:uiPriority w:val="99"/>
    <w:rsid w:val="00573538"/>
    <w:pPr>
      <w:widowControl w:val="0"/>
      <w:suppressAutoHyphens/>
      <w:autoSpaceDE w:val="0"/>
      <w:autoSpaceDN w:val="0"/>
      <w:adjustRightInd w:val="0"/>
      <w:spacing w:after="57" w:line="240" w:lineRule="atLeast"/>
      <w:textAlignment w:val="center"/>
    </w:pPr>
    <w:rPr>
      <w:rFonts w:ascii="TradeGothicLT-Light" w:eastAsia="Times New Roman" w:hAnsi="TradeGothicLT-Light" w:cs="TradeGothicLT-Light"/>
      <w:color w:val="000000"/>
      <w:sz w:val="18"/>
      <w:szCs w:val="18"/>
      <w14:ligatures w14:val="none"/>
    </w:rPr>
  </w:style>
  <w:style w:type="character" w:customStyle="1" w:styleId="Bold">
    <w:name w:val="Bold"/>
    <w:uiPriority w:val="99"/>
    <w:rsid w:val="00573538"/>
    <w:rPr>
      <w:b/>
    </w:rPr>
  </w:style>
  <w:style w:type="character" w:customStyle="1" w:styleId="ui-provider">
    <w:name w:val="ui-provider"/>
    <w:basedOn w:val="DefaultParagraphFont"/>
    <w:rsid w:val="00F964B3"/>
  </w:style>
  <w:style w:type="character" w:customStyle="1" w:styleId="hi">
    <w:name w:val="hi"/>
    <w:basedOn w:val="DefaultParagraphFont"/>
    <w:rsid w:val="004F2ED0"/>
  </w:style>
  <w:style w:type="character" w:styleId="Strong">
    <w:name w:val="Strong"/>
    <w:basedOn w:val="DefaultParagraphFont"/>
    <w:uiPriority w:val="22"/>
    <w:qFormat/>
    <w:rsid w:val="00DF1FF1"/>
    <w:rPr>
      <w:b/>
      <w:bCs/>
    </w:rPr>
  </w:style>
  <w:style w:type="character" w:styleId="UnresolvedMention">
    <w:name w:val="Unresolved Mention"/>
    <w:basedOn w:val="DefaultParagraphFont"/>
    <w:uiPriority w:val="99"/>
    <w:semiHidden/>
    <w:unhideWhenUsed/>
    <w:rsid w:val="00882A56"/>
    <w:rPr>
      <w:color w:val="605E5C"/>
      <w:shd w:val="clear" w:color="auto" w:fill="E1DFDD"/>
    </w:rPr>
  </w:style>
  <w:style w:type="character" w:customStyle="1" w:styleId="ListParagraphChar">
    <w:name w:val="List Paragraph Char"/>
    <w:basedOn w:val="DefaultParagraphFont"/>
    <w:link w:val="ListParagraph"/>
    <w:uiPriority w:val="34"/>
    <w:rsid w:val="005A651C"/>
    <w:rPr>
      <w:rFonts w:cs="Times New Roman"/>
      <w:lang w:val="en-US"/>
    </w:rPr>
  </w:style>
  <w:style w:type="character" w:styleId="Emphasis">
    <w:name w:val="Emphasis"/>
    <w:basedOn w:val="DefaultParagraphFont"/>
    <w:uiPriority w:val="20"/>
    <w:qFormat/>
    <w:rsid w:val="00A170DE"/>
    <w:rPr>
      <w:i/>
      <w:iCs/>
    </w:rPr>
  </w:style>
  <w:style w:type="character" w:customStyle="1" w:styleId="cf01">
    <w:name w:val="cf01"/>
    <w:basedOn w:val="DefaultParagraphFont"/>
    <w:rsid w:val="00A170DE"/>
    <w:rPr>
      <w:rFonts w:ascii="Segoe UI" w:hAnsi="Segoe UI" w:cs="Segoe UI" w:hint="default"/>
      <w:sz w:val="18"/>
      <w:szCs w:val="18"/>
    </w:rPr>
  </w:style>
  <w:style w:type="character" w:customStyle="1" w:styleId="cit-volume">
    <w:name w:val="cit-volume"/>
    <w:basedOn w:val="DefaultParagraphFont"/>
    <w:rsid w:val="00A170DE"/>
  </w:style>
  <w:style w:type="character" w:customStyle="1" w:styleId="cit-issue">
    <w:name w:val="cit-issue"/>
    <w:basedOn w:val="DefaultParagraphFont"/>
    <w:rsid w:val="00A170DE"/>
  </w:style>
  <w:style w:type="character" w:customStyle="1" w:styleId="cit-pagerange">
    <w:name w:val="cit-pagerange"/>
    <w:basedOn w:val="DefaultParagraphFont"/>
    <w:rsid w:val="00A170DE"/>
  </w:style>
  <w:style w:type="paragraph" w:customStyle="1" w:styleId="pf0">
    <w:name w:val="pf0"/>
    <w:basedOn w:val="Normal"/>
    <w:rsid w:val="00A170DE"/>
    <w:pPr>
      <w:spacing w:before="100" w:beforeAutospacing="1" w:after="100" w:afterAutospacing="1" w:line="240" w:lineRule="auto"/>
    </w:pPr>
    <w:rPr>
      <w:rFonts w:ascii="Times New Roman" w:eastAsia="Times New Roman" w:hAnsi="Times New Roman" w:cs="Times New Roman"/>
      <w:sz w:val="24"/>
      <w:szCs w:val="24"/>
      <w:lang w:val="en-AU" w:eastAsia="en-AU"/>
      <w14:ligatures w14:val="none"/>
    </w:rPr>
  </w:style>
  <w:style w:type="character" w:customStyle="1" w:styleId="A3">
    <w:name w:val="A3"/>
    <w:uiPriority w:val="99"/>
    <w:rsid w:val="00A170DE"/>
    <w:rPr>
      <w:rFonts w:cs="Proxima Nova"/>
      <w:b/>
      <w:bCs/>
      <w:color w:val="57585A"/>
      <w:sz w:val="18"/>
      <w:szCs w:val="18"/>
    </w:rPr>
  </w:style>
  <w:style w:type="character" w:customStyle="1" w:styleId="cf11">
    <w:name w:val="cf11"/>
    <w:basedOn w:val="DefaultParagraphFont"/>
    <w:rsid w:val="00A170DE"/>
    <w:rPr>
      <w:rFonts w:ascii="Segoe UI" w:hAnsi="Segoe UI" w:cs="Segoe UI" w:hint="default"/>
      <w:sz w:val="18"/>
      <w:szCs w:val="18"/>
    </w:rPr>
  </w:style>
  <w:style w:type="character" w:customStyle="1" w:styleId="doi">
    <w:name w:val="doi"/>
    <w:basedOn w:val="DefaultParagraphFont"/>
    <w:rsid w:val="00A170DE"/>
  </w:style>
  <w:style w:type="character" w:customStyle="1" w:styleId="anchor-text">
    <w:name w:val="anchor-text"/>
    <w:basedOn w:val="DefaultParagraphFont"/>
    <w:rsid w:val="00A170DE"/>
  </w:style>
  <w:style w:type="character" w:customStyle="1" w:styleId="button-link-text">
    <w:name w:val="button-link-text"/>
    <w:basedOn w:val="DefaultParagraphFont"/>
    <w:rsid w:val="00A170DE"/>
  </w:style>
  <w:style w:type="character" w:customStyle="1" w:styleId="react-xocs-alternative-link">
    <w:name w:val="react-xocs-alternative-link"/>
    <w:basedOn w:val="DefaultParagraphFont"/>
    <w:rsid w:val="00A170DE"/>
  </w:style>
  <w:style w:type="character" w:customStyle="1" w:styleId="given-name">
    <w:name w:val="given-name"/>
    <w:basedOn w:val="DefaultParagraphFont"/>
    <w:rsid w:val="00A170DE"/>
  </w:style>
  <w:style w:type="character" w:customStyle="1" w:styleId="text">
    <w:name w:val="text"/>
    <w:basedOn w:val="DefaultParagraphFont"/>
    <w:rsid w:val="00A170DE"/>
  </w:style>
  <w:style w:type="character" w:customStyle="1" w:styleId="author-ref">
    <w:name w:val="author-ref"/>
    <w:basedOn w:val="DefaultParagraphFont"/>
    <w:rsid w:val="00A170DE"/>
  </w:style>
  <w:style w:type="character" w:customStyle="1" w:styleId="title-text">
    <w:name w:val="title-text"/>
    <w:basedOn w:val="DefaultParagraphFont"/>
    <w:rsid w:val="00A170DE"/>
  </w:style>
  <w:style w:type="paragraph" w:customStyle="1" w:styleId="Para30">
    <w:name w:val="Para 3"/>
    <w:basedOn w:val="Normal"/>
    <w:uiPriority w:val="99"/>
    <w:qFormat/>
    <w:rsid w:val="00034451"/>
    <w:pPr>
      <w:tabs>
        <w:tab w:val="left" w:pos="1701"/>
      </w:tabs>
      <w:spacing w:before="120" w:after="120" w:line="240" w:lineRule="auto"/>
      <w:ind w:left="1134"/>
      <w:jc w:val="both"/>
    </w:pPr>
    <w:rPr>
      <w:rFonts w:ascii="Times New Roman" w:eastAsia="Times New Roman" w:hAnsi="Times New Roman" w:cs="Times New Roman"/>
      <w:szCs w:val="24"/>
      <w14:ligatures w14:val="none"/>
    </w:rPr>
  </w:style>
  <w:style w:type="character" w:customStyle="1" w:styleId="NormalWebChar">
    <w:name w:val="Normal (Web) Char"/>
    <w:basedOn w:val="DefaultParagraphFont"/>
    <w:link w:val="NormalWeb"/>
    <w:uiPriority w:val="99"/>
    <w:rsid w:val="00B2643F"/>
    <w:rPr>
      <w:rFonts w:ascii="Times New Roman" w:eastAsia="Times New Roman" w:hAnsi="Times New Roman" w:cs="Times New Roman"/>
      <w:lang w:val="en-US"/>
      <w14:ligatures w14:val="none"/>
    </w:rPr>
  </w:style>
  <w:style w:type="paragraph" w:customStyle="1" w:styleId="msonormal0">
    <w:name w:val="msonormal"/>
    <w:basedOn w:val="Normal"/>
    <w:uiPriority w:val="99"/>
    <w:rsid w:val="00B05C91"/>
    <w:pPr>
      <w:spacing w:before="100" w:beforeAutospacing="1" w:after="100" w:afterAutospacing="1" w:line="240" w:lineRule="auto"/>
      <w:jc w:val="both"/>
    </w:pPr>
    <w:rPr>
      <w:rFonts w:ascii="Times New Roman" w:eastAsia="Times New Roman" w:hAnsi="Times New Roman" w:cs="Times New Roman"/>
      <w:lang w:val="en-US"/>
      <w14:ligatures w14:val="none"/>
    </w:rPr>
  </w:style>
  <w:style w:type="character" w:styleId="Mention">
    <w:name w:val="Mention"/>
    <w:basedOn w:val="DefaultParagraphFont"/>
    <w:uiPriority w:val="99"/>
    <w:unhideWhenUsed/>
    <w:rsid w:val="0038125D"/>
    <w:rPr>
      <w:color w:val="2B579A"/>
      <w:shd w:val="clear" w:color="auto" w:fill="E1DFDD"/>
    </w:rPr>
  </w:style>
  <w:style w:type="paragraph" w:customStyle="1" w:styleId="paragraph">
    <w:name w:val="paragraph"/>
    <w:basedOn w:val="Normal"/>
    <w:rsid w:val="00E060D7"/>
    <w:pPr>
      <w:spacing w:before="100" w:beforeAutospacing="1" w:after="100" w:afterAutospacing="1" w:line="240" w:lineRule="auto"/>
    </w:pPr>
    <w:rPr>
      <w:rFonts w:ascii="Times New Roman" w:eastAsia="Times New Roman" w:hAnsi="Times New Roman" w:cs="Times New Roman"/>
      <w:sz w:val="24"/>
      <w:szCs w:val="24"/>
      <w:lang w:val="en-US" w:eastAsia="zh-CN"/>
      <w14:ligatures w14:val="none"/>
    </w:rPr>
  </w:style>
  <w:style w:type="character" w:customStyle="1" w:styleId="eop">
    <w:name w:val="eop"/>
    <w:basedOn w:val="DefaultParagraphFont"/>
    <w:rsid w:val="00E060D7"/>
  </w:style>
  <w:style w:type="character" w:customStyle="1" w:styleId="normaltextrun">
    <w:name w:val="normaltextrun"/>
    <w:basedOn w:val="DefaultParagraphFont"/>
    <w:rsid w:val="00E060D7"/>
  </w:style>
  <w:style w:type="character" w:customStyle="1" w:styleId="tabchar">
    <w:name w:val="tabchar"/>
    <w:basedOn w:val="DefaultParagraphFont"/>
    <w:rsid w:val="00E060D7"/>
  </w:style>
  <w:style w:type="paragraph" w:customStyle="1" w:styleId="EndNoteBibliographyTitle">
    <w:name w:val="EndNote Bibliography Title"/>
    <w:basedOn w:val="Normal"/>
    <w:link w:val="EndNoteBibliographyTitleChar"/>
    <w:rsid w:val="00E060D7"/>
    <w:pPr>
      <w:spacing w:before="120" w:after="0" w:line="240" w:lineRule="auto"/>
      <w:jc w:val="center"/>
    </w:pPr>
    <w:rPr>
      <w:rFonts w:ascii="Calibri" w:eastAsia="Times New Roman" w:hAnsi="Calibri" w:cs="Calibri"/>
      <w:noProof/>
      <w:kern w:val="2"/>
      <w:lang w:val="en-US"/>
      <w14:ligatures w14:val="none"/>
    </w:rPr>
  </w:style>
  <w:style w:type="character" w:customStyle="1" w:styleId="EndNoteBibliographyTitleChar">
    <w:name w:val="EndNote Bibliography Title Char"/>
    <w:basedOn w:val="NormalWebChar"/>
    <w:link w:val="EndNoteBibliographyTitle"/>
    <w:rsid w:val="00E060D7"/>
    <w:rPr>
      <w:rFonts w:ascii="Calibri" w:eastAsia="Times New Roman" w:hAnsi="Calibri" w:cs="Calibri"/>
      <w:noProof/>
      <w:kern w:val="2"/>
      <w:lang w:val="en-US"/>
      <w14:ligatures w14:val="none"/>
    </w:rPr>
  </w:style>
  <w:style w:type="paragraph" w:customStyle="1" w:styleId="EndNoteBibliography">
    <w:name w:val="EndNote Bibliography"/>
    <w:basedOn w:val="Normal"/>
    <w:link w:val="EndNoteBibliographyChar"/>
    <w:rsid w:val="00E060D7"/>
    <w:pPr>
      <w:spacing w:before="120" w:after="120" w:line="240" w:lineRule="auto"/>
      <w:jc w:val="both"/>
    </w:pPr>
    <w:rPr>
      <w:rFonts w:ascii="Calibri" w:eastAsia="Times New Roman" w:hAnsi="Calibri" w:cs="Calibri"/>
      <w:noProof/>
      <w:kern w:val="2"/>
      <w:lang w:val="en-US"/>
      <w14:ligatures w14:val="none"/>
    </w:rPr>
  </w:style>
  <w:style w:type="character" w:customStyle="1" w:styleId="EndNoteBibliographyChar">
    <w:name w:val="EndNote Bibliography Char"/>
    <w:basedOn w:val="NormalWebChar"/>
    <w:link w:val="EndNoteBibliography"/>
    <w:rsid w:val="00E060D7"/>
    <w:rPr>
      <w:rFonts w:ascii="Calibri" w:eastAsia="Times New Roman" w:hAnsi="Calibri" w:cs="Calibri"/>
      <w:noProof/>
      <w:kern w:val="2"/>
      <w:lang w:val="en-US"/>
      <w14:ligatures w14:val="none"/>
    </w:rPr>
  </w:style>
  <w:style w:type="paragraph" w:customStyle="1" w:styleId="Pa12">
    <w:name w:val="Pa12"/>
    <w:basedOn w:val="Default"/>
    <w:next w:val="Default"/>
    <w:uiPriority w:val="99"/>
    <w:rsid w:val="00E060D7"/>
    <w:pPr>
      <w:autoSpaceDE w:val="0"/>
      <w:autoSpaceDN w:val="0"/>
      <w:adjustRightInd w:val="0"/>
      <w:spacing w:before="0" w:after="0" w:line="221" w:lineRule="atLeast"/>
      <w:jc w:val="left"/>
    </w:pPr>
    <w:rPr>
      <w:rFonts w:ascii="Museo Slab 900" w:hAnsi="Museo Slab 900" w:cstheme="minorBidi"/>
      <w:color w:val="auto"/>
      <w14:ligatures w14:val="none"/>
    </w:rPr>
  </w:style>
  <w:style w:type="paragraph" w:customStyle="1" w:styleId="Pa1">
    <w:name w:val="Pa1"/>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Pa16">
    <w:name w:val="Pa16"/>
    <w:basedOn w:val="Default"/>
    <w:next w:val="Default"/>
    <w:uiPriority w:val="99"/>
    <w:rsid w:val="00E060D7"/>
    <w:pPr>
      <w:autoSpaceDE w:val="0"/>
      <w:autoSpaceDN w:val="0"/>
      <w:adjustRightInd w:val="0"/>
      <w:spacing w:before="0" w:after="0" w:line="281" w:lineRule="atLeast"/>
      <w:jc w:val="left"/>
    </w:pPr>
    <w:rPr>
      <w:rFonts w:ascii="Museo Slab 900" w:hAnsi="Museo Slab 900" w:cstheme="minorBidi"/>
      <w:color w:val="auto"/>
      <w14:ligatures w14:val="none"/>
    </w:rPr>
  </w:style>
  <w:style w:type="paragraph" w:customStyle="1" w:styleId="Pa11">
    <w:name w:val="Pa11"/>
    <w:basedOn w:val="Default"/>
    <w:next w:val="Default"/>
    <w:uiPriority w:val="99"/>
    <w:rsid w:val="00E060D7"/>
    <w:pPr>
      <w:autoSpaceDE w:val="0"/>
      <w:autoSpaceDN w:val="0"/>
      <w:adjustRightInd w:val="0"/>
      <w:spacing w:before="0" w:after="0" w:line="241" w:lineRule="atLeast"/>
      <w:jc w:val="left"/>
    </w:pPr>
    <w:rPr>
      <w:rFonts w:ascii="Proxima Nova" w:hAnsi="Proxima Nova" w:cstheme="minorBidi"/>
      <w:color w:val="auto"/>
      <w14:ligatures w14:val="none"/>
    </w:rPr>
  </w:style>
  <w:style w:type="character" w:customStyle="1" w:styleId="A8">
    <w:name w:val="A8"/>
    <w:uiPriority w:val="99"/>
    <w:rsid w:val="00E060D7"/>
    <w:rPr>
      <w:rFonts w:cs="Proxima Nova"/>
      <w:b/>
      <w:bCs/>
      <w:color w:val="00628E"/>
      <w:sz w:val="16"/>
      <w:szCs w:val="16"/>
    </w:rPr>
  </w:style>
  <w:style w:type="paragraph" w:customStyle="1" w:styleId="Pa28">
    <w:name w:val="Pa28"/>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Pa34">
    <w:name w:val="Pa34"/>
    <w:basedOn w:val="Default"/>
    <w:next w:val="Default"/>
    <w:uiPriority w:val="99"/>
    <w:rsid w:val="00E060D7"/>
    <w:pPr>
      <w:autoSpaceDE w:val="0"/>
      <w:autoSpaceDN w:val="0"/>
      <w:adjustRightInd w:val="0"/>
      <w:spacing w:before="0" w:after="0" w:line="241" w:lineRule="atLeast"/>
      <w:jc w:val="left"/>
    </w:pPr>
    <w:rPr>
      <w:rFonts w:ascii="Museo Slab 900" w:hAnsi="Museo Slab 900" w:cstheme="minorBidi"/>
      <w:color w:val="auto"/>
      <w14:ligatures w14:val="none"/>
    </w:rPr>
  </w:style>
  <w:style w:type="paragraph" w:customStyle="1" w:styleId="Pa5">
    <w:name w:val="Pa5"/>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EndNoteCategoryHeading">
    <w:name w:val="EndNote Category Heading"/>
    <w:basedOn w:val="Normal"/>
    <w:link w:val="EndNoteCategoryHeadingChar"/>
    <w:rsid w:val="00E060D7"/>
    <w:pPr>
      <w:numPr>
        <w:numId w:val="14"/>
      </w:numPr>
      <w:spacing w:before="120" w:after="120"/>
      <w:ind w:left="0" w:firstLine="0"/>
    </w:pPr>
    <w:rPr>
      <w:rFonts w:cs="Times New Roman"/>
      <w:b/>
      <w:noProof/>
      <w:lang w:val="en-US"/>
      <w14:ligatures w14:val="none"/>
    </w:rPr>
  </w:style>
  <w:style w:type="character" w:customStyle="1" w:styleId="EndNoteCategoryHeadingChar">
    <w:name w:val="EndNote Category Heading Char"/>
    <w:basedOn w:val="ListParagraphChar"/>
    <w:link w:val="EndNoteCategoryHeading"/>
    <w:rsid w:val="00E060D7"/>
    <w:rPr>
      <w:rFonts w:cs="Times New Roman"/>
      <w:b/>
      <w:noProof/>
      <w:lang w:val="en-US"/>
      <w14:ligatures w14:val="none"/>
    </w:rPr>
  </w:style>
  <w:style w:type="character" w:customStyle="1" w:styleId="A12">
    <w:name w:val="A12"/>
    <w:uiPriority w:val="99"/>
    <w:rsid w:val="00E060D7"/>
    <w:rPr>
      <w:rFonts w:cs="Proxima Nova"/>
      <w:color w:val="57585A"/>
      <w:sz w:val="15"/>
      <w:szCs w:val="15"/>
    </w:rPr>
  </w:style>
  <w:style w:type="paragraph" w:customStyle="1" w:styleId="Pa19">
    <w:name w:val="Pa19"/>
    <w:basedOn w:val="Default"/>
    <w:next w:val="Default"/>
    <w:uiPriority w:val="99"/>
    <w:rsid w:val="00E060D7"/>
    <w:pPr>
      <w:autoSpaceDE w:val="0"/>
      <w:autoSpaceDN w:val="0"/>
      <w:adjustRightInd w:val="0"/>
      <w:spacing w:before="0" w:after="0" w:line="181" w:lineRule="atLeast"/>
      <w:jc w:val="left"/>
    </w:pPr>
    <w:rPr>
      <w:rFonts w:ascii="Proxima Nova Extrabold" w:hAnsi="Proxima Nova Extrabold" w:cstheme="minorBidi"/>
      <w:color w:val="auto"/>
      <w14:ligatures w14:val="none"/>
    </w:rPr>
  </w:style>
  <w:style w:type="character" w:customStyle="1" w:styleId="u-font-serif">
    <w:name w:val="u-font-serif"/>
    <w:basedOn w:val="DefaultParagraphFont"/>
    <w:rsid w:val="00E060D7"/>
  </w:style>
  <w:style w:type="character" w:styleId="PageNumber">
    <w:name w:val="page number"/>
    <w:basedOn w:val="DefaultParagraphFont"/>
    <w:uiPriority w:val="99"/>
    <w:semiHidden/>
    <w:unhideWhenUsed/>
    <w:rsid w:val="00E060D7"/>
  </w:style>
  <w:style w:type="paragraph" w:customStyle="1" w:styleId="CharCharCharCharCar">
    <w:name w:val="Char Char Char Char Car"/>
    <w:basedOn w:val="Normal"/>
    <w:rsid w:val="00E060D7"/>
    <w:pPr>
      <w:spacing w:line="240" w:lineRule="exact"/>
      <w:jc w:val="right"/>
    </w:pPr>
    <w:rPr>
      <w:rFonts w:ascii="Calibri" w:eastAsia="Times New Roman" w:hAnsi="Calibri" w:cs="Arial"/>
      <w:lang w:val="es-MX"/>
      <w14:ligatures w14:val="none"/>
    </w:rPr>
  </w:style>
  <w:style w:type="character" w:customStyle="1" w:styleId="identifier">
    <w:name w:val="identifier"/>
    <w:basedOn w:val="DefaultParagraphFont"/>
    <w:rsid w:val="00E060D7"/>
  </w:style>
  <w:style w:type="character" w:customStyle="1" w:styleId="c-bibliographic-informationvalue">
    <w:name w:val="c-bibliographic-information__value"/>
    <w:basedOn w:val="DefaultParagraphFont"/>
    <w:rsid w:val="00E060D7"/>
  </w:style>
  <w:style w:type="character" w:customStyle="1" w:styleId="id-label">
    <w:name w:val="id-label"/>
    <w:basedOn w:val="DefaultParagraphFont"/>
    <w:rsid w:val="00E060D7"/>
  </w:style>
  <w:style w:type="paragraph" w:styleId="Bibliography">
    <w:name w:val="Bibliography"/>
    <w:basedOn w:val="Normal"/>
    <w:next w:val="Normal"/>
    <w:uiPriority w:val="37"/>
    <w:semiHidden/>
    <w:unhideWhenUsed/>
    <w:rsid w:val="00E060D7"/>
    <w:pPr>
      <w:spacing w:before="120" w:after="120" w:line="240" w:lineRule="auto"/>
      <w:jc w:val="both"/>
    </w:pPr>
    <w:rPr>
      <w:rFonts w:cs="Times New Roman"/>
      <w:kern w:val="2"/>
      <w:lang w:val="en-US"/>
    </w:rPr>
  </w:style>
  <w:style w:type="character" w:customStyle="1" w:styleId="ColourfulListAccent1Char">
    <w:name w:val="Colourful List – Accent 1 Char"/>
    <w:link w:val="ColorfulList-Accent1"/>
    <w:uiPriority w:val="34"/>
    <w:qFormat/>
    <w:locked/>
    <w:rsid w:val="00E060D7"/>
    <w:rPr>
      <w:szCs w:val="22"/>
      <w:lang w:val="en-US"/>
    </w:rPr>
  </w:style>
  <w:style w:type="table" w:styleId="ColorfulList-Accent1">
    <w:name w:val="Colorful List Accent 1"/>
    <w:basedOn w:val="TableNormal"/>
    <w:link w:val="ColourfulListAccent1Char"/>
    <w:uiPriority w:val="34"/>
    <w:semiHidden/>
    <w:unhideWhenUsed/>
    <w:rsid w:val="00E060D7"/>
    <w:pPr>
      <w:spacing w:after="0" w:line="240" w:lineRule="auto"/>
    </w:pPr>
    <w:rPr>
      <w:lang w:val="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c-article-author-listitem">
    <w:name w:val="c-article-author-list__item"/>
    <w:basedOn w:val="Normal"/>
    <w:rsid w:val="00E060D7"/>
    <w:pPr>
      <w:spacing w:before="100" w:beforeAutospacing="1" w:after="100" w:afterAutospacing="1" w:line="240" w:lineRule="auto"/>
    </w:pPr>
    <w:rPr>
      <w:rFonts w:ascii="Times New Roman" w:eastAsia="Times New Roman" w:hAnsi="Times New Roman" w:cs="Times New Roman"/>
      <w:sz w:val="24"/>
      <w:szCs w:val="24"/>
      <w:lang w:val="fi-FI" w:eastAsia="fi-FI"/>
      <w14:ligatures w14:val="none"/>
    </w:rPr>
  </w:style>
  <w:style w:type="paragraph" w:customStyle="1" w:styleId="c-article-info-details">
    <w:name w:val="c-article-info-details"/>
    <w:basedOn w:val="Normal"/>
    <w:rsid w:val="00E060D7"/>
    <w:pPr>
      <w:spacing w:before="100" w:beforeAutospacing="1" w:after="100" w:afterAutospacing="1" w:line="240" w:lineRule="auto"/>
    </w:pPr>
    <w:rPr>
      <w:rFonts w:ascii="Times New Roman" w:eastAsia="Times New Roman" w:hAnsi="Times New Roman" w:cs="Times New Roman"/>
      <w:sz w:val="24"/>
      <w:szCs w:val="24"/>
      <w:lang w:val="fi-FI" w:eastAsia="fi-FI"/>
      <w14:ligatures w14:val="none"/>
    </w:rPr>
  </w:style>
  <w:style w:type="character" w:customStyle="1" w:styleId="u-visually-hidden">
    <w:name w:val="u-visually-hidden"/>
    <w:basedOn w:val="DefaultParagraphFont"/>
    <w:rsid w:val="00E060D7"/>
  </w:style>
  <w:style w:type="character" w:customStyle="1" w:styleId="al-author-name-more">
    <w:name w:val="al-author-name-more"/>
    <w:basedOn w:val="DefaultParagraphFont"/>
    <w:rsid w:val="00EF3D7C"/>
  </w:style>
  <w:style w:type="character" w:customStyle="1" w:styleId="delimiter">
    <w:name w:val="delimiter"/>
    <w:basedOn w:val="DefaultParagraphFont"/>
    <w:rsid w:val="00EF3D7C"/>
  </w:style>
  <w:style w:type="character" w:customStyle="1" w:styleId="apple-converted-space">
    <w:name w:val="apple-converted-space"/>
    <w:basedOn w:val="DefaultParagraphFont"/>
    <w:rsid w:val="00EF3D7C"/>
  </w:style>
  <w:style w:type="paragraph" w:styleId="BodyText2">
    <w:name w:val="Body Text 2"/>
    <w:basedOn w:val="Normal"/>
    <w:link w:val="BodyText2Char"/>
    <w:uiPriority w:val="99"/>
    <w:unhideWhenUsed/>
    <w:rsid w:val="00A839A2"/>
    <w:pPr>
      <w:pBdr>
        <w:top w:val="nil"/>
        <w:left w:val="nil"/>
        <w:bottom w:val="nil"/>
        <w:right w:val="nil"/>
        <w:between w:val="nil"/>
      </w:pBdr>
      <w:spacing w:before="240" w:after="0" w:line="276"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A839A2"/>
    <w:rPr>
      <w:rFonts w:ascii="Times New Roman" w:eastAsia="Times New Roman" w:hAnsi="Times New Roman" w:cs="Times New Roman"/>
      <w:lang w:val="en-GB"/>
    </w:rPr>
  </w:style>
  <w:style w:type="table" w:customStyle="1" w:styleId="GridTable5Dark-Accent11">
    <w:name w:val="Grid Table 5 Dark - Accent 11"/>
    <w:basedOn w:val="TableNormal"/>
    <w:uiPriority w:val="99"/>
    <w:rsid w:val="00710BB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1">
    <w:name w:val="Grid Table 5 Dark - Accent 41"/>
    <w:basedOn w:val="TableNormal"/>
    <w:uiPriority w:val="99"/>
    <w:rsid w:val="00710BB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517467">
      <w:bodyDiv w:val="1"/>
      <w:marLeft w:val="0"/>
      <w:marRight w:val="0"/>
      <w:marTop w:val="0"/>
      <w:marBottom w:val="0"/>
      <w:divBdr>
        <w:top w:val="none" w:sz="0" w:space="0" w:color="auto"/>
        <w:left w:val="none" w:sz="0" w:space="0" w:color="auto"/>
        <w:bottom w:val="none" w:sz="0" w:space="0" w:color="auto"/>
        <w:right w:val="none" w:sz="0" w:space="0" w:color="auto"/>
      </w:divBdr>
    </w:div>
    <w:div w:id="1629700108">
      <w:bodyDiv w:val="1"/>
      <w:marLeft w:val="0"/>
      <w:marRight w:val="0"/>
      <w:marTop w:val="0"/>
      <w:marBottom w:val="0"/>
      <w:divBdr>
        <w:top w:val="none" w:sz="0" w:space="0" w:color="auto"/>
        <w:left w:val="none" w:sz="0" w:space="0" w:color="auto"/>
        <w:bottom w:val="none" w:sz="0" w:space="0" w:color="auto"/>
        <w:right w:val="none" w:sz="0" w:space="0" w:color="auto"/>
      </w:divBdr>
    </w:div>
    <w:div w:id="1697269466">
      <w:bodyDiv w:val="1"/>
      <w:marLeft w:val="0"/>
      <w:marRight w:val="0"/>
      <w:marTop w:val="0"/>
      <w:marBottom w:val="0"/>
      <w:divBdr>
        <w:top w:val="none" w:sz="0" w:space="0" w:color="auto"/>
        <w:left w:val="none" w:sz="0" w:space="0" w:color="auto"/>
        <w:bottom w:val="none" w:sz="0" w:space="0" w:color="auto"/>
        <w:right w:val="none" w:sz="0" w:space="0" w:color="auto"/>
      </w:divBdr>
    </w:div>
    <w:div w:id="206255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ecdc.europa.eu/en/disease-vectors/facts/mosquito-factsheets/aedes-aegypti" TargetMode="External"/><Relationship Id="rId39" Type="http://schemas.openxmlformats.org/officeDocument/2006/relationships/hyperlink" Target="https://www.who.int/news-room/fact-sheets/detail/dengue-and-severe-dengue" TargetMode="External"/><Relationship Id="rId21" Type="http://schemas.openxmlformats.org/officeDocument/2006/relationships/image" Target="media/image7.png"/><Relationship Id="rId34" Type="http://schemas.openxmlformats.org/officeDocument/2006/relationships/hyperlink" Target="https://www.cbd.int/liability" TargetMode="External"/><Relationship Id="rId42" Type="http://schemas.openxmlformats.org/officeDocument/2006/relationships/hyperlink" Target="https://www.who.int/news-room/feature-stories/detail/who-scales-up-response-to-worldwide-surge-in-dengue" TargetMode="External"/><Relationship Id="rId47" Type="http://schemas.openxmlformats.org/officeDocument/2006/relationships/hyperlink" Target="https://www.fao.org/pest-and-pesticide-management/ipm/integrated-pest-management/en/" TargetMode="External"/><Relationship Id="rId50" Type="http://schemas.openxmlformats.org/officeDocument/2006/relationships/hyperlink" Target="https://www.efsa.europa.eu/en/glossary/risk-assessm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xeedqm.com/new-blog/iso-14971-basic-concepts-hazard-hazardous-situation-and-harm" TargetMode="External"/><Relationship Id="rId11" Type="http://schemas.openxmlformats.org/officeDocument/2006/relationships/image" Target="media/image1.emf"/><Relationship Id="rId24" Type="http://schemas.openxmlformats.org/officeDocument/2006/relationships/hyperlink" Target="https://www.cbd.int/doc/decisions/cop-13/cop-13-dec-18-en.pdf" TargetMode="External"/><Relationship Id="rId32" Type="http://schemas.openxmlformats.org/officeDocument/2006/relationships/hyperlink" Target="https://www.iucngisd.org/gisd/100_worst.php" TargetMode="External"/><Relationship Id="rId37" Type="http://schemas.openxmlformats.org/officeDocument/2006/relationships/hyperlink" Target="https://iris.who.int/bitstream/handle/10665/349442/9789240038400-eng.pdf?sequence=1" TargetMode="External"/><Relationship Id="rId40" Type="http://schemas.openxmlformats.org/officeDocument/2006/relationships/hyperlink" Target="https://iris.who.int/bitstream/handle/10665/67358/WHO_IPCS_IRA_01_12.pdf?sequence=1" TargetMode="External"/><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who.int/news-room/fact-sheets/detail/lymphatic-filariasis" TargetMode="External"/><Relationship Id="rId44" Type="http://schemas.openxmlformats.org/officeDocument/2006/relationships/hyperlink" Target="https://doi.org/10.1016%2Fj.tpb.2017.03.003"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efsa.europa.eu/en/glossary-taxonomy-terms" TargetMode="External"/><Relationship Id="rId30" Type="http://schemas.openxmlformats.org/officeDocument/2006/relationships/hyperlink" Target="https://www.fao.org/pest-and-pesticide-management/ipm/integrated-pest-management/en/" TargetMode="External"/><Relationship Id="rId35" Type="http://schemas.openxmlformats.org/officeDocument/2006/relationships/hyperlink" Target="https://www.un.org/en/development/desa/population/migration/generalassembly/docs/globalcompact/A_CONF.151_26_Vol.I_Declaration.pdf" TargetMode="External"/><Relationship Id="rId43" Type="http://schemas.openxmlformats.org/officeDocument/2006/relationships/hyperlink" Target="https://www.who.int/news-room/fact-sheets/detail/yellow-fever" TargetMode="External"/><Relationship Id="rId48" Type="http://schemas.openxmlformats.org/officeDocument/2006/relationships/hyperlink" Target="https://www.who.int/news-room/fact-sheets/detail/vector-borne-diseases" TargetMode="External"/><Relationship Id="rId8" Type="http://schemas.openxmlformats.org/officeDocument/2006/relationships/webSettings" Target="webSettings.xml"/><Relationship Id="rId51" Type="http://schemas.openxmlformats.org/officeDocument/2006/relationships/hyperlink" Target="https://www.efsa.europa.eu/en/glossary-taxonomy-terms/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genedrives.ch/report" TargetMode="External"/><Relationship Id="rId33" Type="http://schemas.openxmlformats.org/officeDocument/2006/relationships/hyperlink" Target="https://www.science.org/content/article/windborne-mosquitoes-may-carry-malaria-hundreds-kilometers" TargetMode="External"/><Relationship Id="rId38" Type="http://schemas.openxmlformats.org/officeDocument/2006/relationships/hyperlink" Target="https://www.who.int/news-room/fact-sheets/detail/chikungunya" TargetMode="External"/><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hyperlink" Target="https://www.who.int/news-room/fact-sheets/detail/vector-borne-disea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bd.int/doc/decisions/cop-07/cop-07-dec-16-en.pdf" TargetMode="External"/><Relationship Id="rId28" Type="http://schemas.openxmlformats.org/officeDocument/2006/relationships/hyperlink" Target="https://www.efsa.europa.eu/en/discover/infographics/hazard-vs-risk" TargetMode="External"/><Relationship Id="rId36" Type="http://schemas.openxmlformats.org/officeDocument/2006/relationships/hyperlink" Target="https://www.who.int/publications/i/item/9789240064898" TargetMode="External"/><Relationship Id="rId49" Type="http://schemas.openxmlformats.org/officeDocument/2006/relationships/hyperlink" Target="https://www.efsa.europa.eu/en/discover/infographics/hazard-vs-ris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bd.int/convention/articles/?a=cbd-a1" TargetMode="External"/><Relationship Id="rId2" Type="http://schemas.openxmlformats.org/officeDocument/2006/relationships/hyperlink" Target="http://www.cbd.int/doc/meetings/bs/mop-08/official/bs-mop-08-08-add1-en.pdf" TargetMode="External"/><Relationship Id="rId1" Type="http://schemas.openxmlformats.org/officeDocument/2006/relationships/hyperlink" Target="https://bch.cbd.int/protocol/" TargetMode="External"/><Relationship Id="rId4" Type="http://schemas.openxmlformats.org/officeDocument/2006/relationships/hyperlink" Target="https://one.oecd.org/document/ENV/JM/MONO(2018)23/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58298e0-1b7e-4ebe-8695-94439b74f0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8" ma:contentTypeDescription="Create a new document." ma:contentTypeScope="" ma:versionID="56574a3974fe322614c82150facde942">
  <xsd:schema xmlns:xsd="http://www.w3.org/2001/XMLSchema" xmlns:xs="http://www.w3.org/2001/XMLSchema" xmlns:p="http://schemas.microsoft.com/office/2006/metadata/properties" xmlns:ns2="358298e0-1b7e-4ebe-8695-94439b74f0d1" xmlns:ns3="13ad741f-c0db-4e29-b5a6-03b4a1bc18ba" xmlns:ns4="985ec44e-1bab-4c0b-9df0-6ba128686fc9" targetNamespace="http://schemas.microsoft.com/office/2006/metadata/properties" ma:root="true" ma:fieldsID="9d58c0d7a53d6fd8413434503c3e2c13" ns2:_="" ns3:_="" ns4:_="">
    <xsd:import namespace="358298e0-1b7e-4ebe-8695-94439b74f0d1"/>
    <xsd:import namespace="13ad741f-c0db-4e29-b5a6-03b4a1bc18b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a081904-bce8-4032-99c9-02153865886d}" ma:internalName="TaxCatchAll" ma:showField="CatchAllData" ma:web="13ad741f-c0db-4e29-b5a6-03b4a1bc1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5DCE4A-5424-4F76-B4D8-DC2E45DF9845}">
  <ds:schemaRefs>
    <ds:schemaRef ds:uri="http://schemas.microsoft.com/sharepoint/v3/contenttype/forms"/>
  </ds:schemaRefs>
</ds:datastoreItem>
</file>

<file path=customXml/itemProps2.xml><?xml version="1.0" encoding="utf-8"?>
<ds:datastoreItem xmlns:ds="http://schemas.openxmlformats.org/officeDocument/2006/customXml" ds:itemID="{D6041633-BCB3-4CC7-9948-854BA10D53EC}">
  <ds:schemaRefs>
    <ds:schemaRef ds:uri="http://schemas.openxmlformats.org/officeDocument/2006/bibliography"/>
  </ds:schemaRefs>
</ds:datastoreItem>
</file>

<file path=customXml/itemProps3.xml><?xml version="1.0" encoding="utf-8"?>
<ds:datastoreItem xmlns:ds="http://schemas.openxmlformats.org/officeDocument/2006/customXml" ds:itemID="{7729E2DD-0768-43D6-9207-A04D476B49AB}">
  <ds:schemaRefs>
    <ds:schemaRef ds:uri="http://schemas.microsoft.com/office/2006/metadata/properties"/>
    <ds:schemaRef ds:uri="http://schemas.microsoft.com/office/infopath/2007/PartnerControls"/>
    <ds:schemaRef ds:uri="985ec44e-1bab-4c0b-9df0-6ba128686fc9"/>
    <ds:schemaRef ds:uri="358298e0-1b7e-4ebe-8695-94439b74f0d1"/>
  </ds:schemaRefs>
</ds:datastoreItem>
</file>

<file path=customXml/itemProps4.xml><?xml version="1.0" encoding="utf-8"?>
<ds:datastoreItem xmlns:ds="http://schemas.openxmlformats.org/officeDocument/2006/customXml" ds:itemID="{B1A388F9-7ED2-4964-A234-56A500FDF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112</Pages>
  <Words>48945</Words>
  <Characters>278988</Characters>
  <Application>Microsoft Office Word</Application>
  <DocSecurity>0</DocSecurity>
  <Lines>2324</Lines>
  <Paragraphs>654</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327279</CharactersWithSpaces>
  <SharedDoc>false</SharedDoc>
  <HLinks>
    <vt:vector size="564" baseType="variant">
      <vt:variant>
        <vt:i4>2359415</vt:i4>
      </vt:variant>
      <vt:variant>
        <vt:i4>674</vt:i4>
      </vt:variant>
      <vt:variant>
        <vt:i4>0</vt:i4>
      </vt:variant>
      <vt:variant>
        <vt:i4>5</vt:i4>
      </vt:variant>
      <vt:variant>
        <vt:lpwstr>https://www.efsa.europa.eu/en/glossary-taxonomy-terms/r</vt:lpwstr>
      </vt:variant>
      <vt:variant>
        <vt:lpwstr>glossary-term-536</vt:lpwstr>
      </vt:variant>
      <vt:variant>
        <vt:i4>7864427</vt:i4>
      </vt:variant>
      <vt:variant>
        <vt:i4>671</vt:i4>
      </vt:variant>
      <vt:variant>
        <vt:i4>0</vt:i4>
      </vt:variant>
      <vt:variant>
        <vt:i4>5</vt:i4>
      </vt:variant>
      <vt:variant>
        <vt:lpwstr>https://www.efsa.europa.eu/en/glossary/risk-assessment</vt:lpwstr>
      </vt:variant>
      <vt:variant>
        <vt:lpwstr>:~:text=A%20specialised%20field%20of%20applied,exposure%20assessment%20and%20risk%20characterisation.</vt:lpwstr>
      </vt:variant>
      <vt:variant>
        <vt:i4>2555955</vt:i4>
      </vt:variant>
      <vt:variant>
        <vt:i4>668</vt:i4>
      </vt:variant>
      <vt:variant>
        <vt:i4>0</vt:i4>
      </vt:variant>
      <vt:variant>
        <vt:i4>5</vt:i4>
      </vt:variant>
      <vt:variant>
        <vt:lpwstr>https://www.efsa.europa.eu/en/discover/infographics/hazard-vs-risk</vt:lpwstr>
      </vt:variant>
      <vt:variant>
        <vt:lpwstr/>
      </vt:variant>
      <vt:variant>
        <vt:i4>2883702</vt:i4>
      </vt:variant>
      <vt:variant>
        <vt:i4>665</vt:i4>
      </vt:variant>
      <vt:variant>
        <vt:i4>0</vt:i4>
      </vt:variant>
      <vt:variant>
        <vt:i4>5</vt:i4>
      </vt:variant>
      <vt:variant>
        <vt:lpwstr>https://www.who.int/news-room/fact-sheets/detail/vector-borne-diseases</vt:lpwstr>
      </vt:variant>
      <vt:variant>
        <vt:lpwstr/>
      </vt:variant>
      <vt:variant>
        <vt:i4>4587523</vt:i4>
      </vt:variant>
      <vt:variant>
        <vt:i4>662</vt:i4>
      </vt:variant>
      <vt:variant>
        <vt:i4>0</vt:i4>
      </vt:variant>
      <vt:variant>
        <vt:i4>5</vt:i4>
      </vt:variant>
      <vt:variant>
        <vt:lpwstr>https://www.fao.org/pest-and-pesticide-management/ipm/integrated-pest-management/en/</vt:lpwstr>
      </vt:variant>
      <vt:variant>
        <vt:lpwstr/>
      </vt:variant>
      <vt:variant>
        <vt:i4>2555964</vt:i4>
      </vt:variant>
      <vt:variant>
        <vt:i4>548</vt:i4>
      </vt:variant>
      <vt:variant>
        <vt:i4>0</vt:i4>
      </vt:variant>
      <vt:variant>
        <vt:i4>5</vt:i4>
      </vt:variant>
      <vt:variant>
        <vt:lpwstr>https://doi.org/10.1016%2Fj.tpb.2017.03.003</vt:lpwstr>
      </vt:variant>
      <vt:variant>
        <vt:lpwstr/>
      </vt:variant>
      <vt:variant>
        <vt:i4>786461</vt:i4>
      </vt:variant>
      <vt:variant>
        <vt:i4>542</vt:i4>
      </vt:variant>
      <vt:variant>
        <vt:i4>0</vt:i4>
      </vt:variant>
      <vt:variant>
        <vt:i4>5</vt:i4>
      </vt:variant>
      <vt:variant>
        <vt:lpwstr>https://www.who.int/news-room/fact-sheets/detail/yellow-fever</vt:lpwstr>
      </vt:variant>
      <vt:variant>
        <vt:lpwstr/>
      </vt:variant>
      <vt:variant>
        <vt:i4>4587521</vt:i4>
      </vt:variant>
      <vt:variant>
        <vt:i4>539</vt:i4>
      </vt:variant>
      <vt:variant>
        <vt:i4>0</vt:i4>
      </vt:variant>
      <vt:variant>
        <vt:i4>5</vt:i4>
      </vt:variant>
      <vt:variant>
        <vt:lpwstr>https://www.who.int/news-room/feature-stories/detail/who-scales-up-response-to-worldwide-surge-in-dengue</vt:lpwstr>
      </vt:variant>
      <vt:variant>
        <vt:lpwstr/>
      </vt:variant>
      <vt:variant>
        <vt:i4>2883702</vt:i4>
      </vt:variant>
      <vt:variant>
        <vt:i4>536</vt:i4>
      </vt:variant>
      <vt:variant>
        <vt:i4>0</vt:i4>
      </vt:variant>
      <vt:variant>
        <vt:i4>5</vt:i4>
      </vt:variant>
      <vt:variant>
        <vt:lpwstr>https://www.who.int/news-room/fact-sheets/detail/vector-borne-diseases</vt:lpwstr>
      </vt:variant>
      <vt:variant>
        <vt:lpwstr/>
      </vt:variant>
      <vt:variant>
        <vt:i4>7340078</vt:i4>
      </vt:variant>
      <vt:variant>
        <vt:i4>533</vt:i4>
      </vt:variant>
      <vt:variant>
        <vt:i4>0</vt:i4>
      </vt:variant>
      <vt:variant>
        <vt:i4>5</vt:i4>
      </vt:variant>
      <vt:variant>
        <vt:lpwstr>https://iris.who.int/bitstream/handle/10665/67358/WHO_IPCS_IRA_01_12.pdf?sequence=1</vt:lpwstr>
      </vt:variant>
      <vt:variant>
        <vt:lpwstr/>
      </vt:variant>
      <vt:variant>
        <vt:i4>5242953</vt:i4>
      </vt:variant>
      <vt:variant>
        <vt:i4>530</vt:i4>
      </vt:variant>
      <vt:variant>
        <vt:i4>0</vt:i4>
      </vt:variant>
      <vt:variant>
        <vt:i4>5</vt:i4>
      </vt:variant>
      <vt:variant>
        <vt:lpwstr>https://www.who.int/news-room/fact-sheets/detail/dengue-and-severe-dengue</vt:lpwstr>
      </vt:variant>
      <vt:variant>
        <vt:lpwstr/>
      </vt:variant>
      <vt:variant>
        <vt:i4>4980754</vt:i4>
      </vt:variant>
      <vt:variant>
        <vt:i4>527</vt:i4>
      </vt:variant>
      <vt:variant>
        <vt:i4>0</vt:i4>
      </vt:variant>
      <vt:variant>
        <vt:i4>5</vt:i4>
      </vt:variant>
      <vt:variant>
        <vt:lpwstr>https://www.who.int/news-room/fact-sheets/detail/chikungunya</vt:lpwstr>
      </vt:variant>
      <vt:variant>
        <vt:lpwstr/>
      </vt:variant>
      <vt:variant>
        <vt:i4>3670051</vt:i4>
      </vt:variant>
      <vt:variant>
        <vt:i4>524</vt:i4>
      </vt:variant>
      <vt:variant>
        <vt:i4>0</vt:i4>
      </vt:variant>
      <vt:variant>
        <vt:i4>5</vt:i4>
      </vt:variant>
      <vt:variant>
        <vt:lpwstr>https://iris.who.int/bitstream/handle/10665/349442/9789240038400-eng.pdf?sequence=1</vt:lpwstr>
      </vt:variant>
      <vt:variant>
        <vt:lpwstr/>
      </vt:variant>
      <vt:variant>
        <vt:i4>1048652</vt:i4>
      </vt:variant>
      <vt:variant>
        <vt:i4>521</vt:i4>
      </vt:variant>
      <vt:variant>
        <vt:i4>0</vt:i4>
      </vt:variant>
      <vt:variant>
        <vt:i4>5</vt:i4>
      </vt:variant>
      <vt:variant>
        <vt:lpwstr>https://www.who.int/publications/i/item/9789240064898</vt:lpwstr>
      </vt:variant>
      <vt:variant>
        <vt:lpwstr/>
      </vt:variant>
      <vt:variant>
        <vt:i4>1835027</vt:i4>
      </vt:variant>
      <vt:variant>
        <vt:i4>518</vt:i4>
      </vt:variant>
      <vt:variant>
        <vt:i4>0</vt:i4>
      </vt:variant>
      <vt:variant>
        <vt:i4>5</vt:i4>
      </vt:variant>
      <vt:variant>
        <vt:lpwstr>https://www.un.org/en/development/desa/population/migration/generalassembly/docs/globalcompact/A_CONF.151_26_Vol.I_Declaration.pdf</vt:lpwstr>
      </vt:variant>
      <vt:variant>
        <vt:lpwstr/>
      </vt:variant>
      <vt:variant>
        <vt:i4>5636183</vt:i4>
      </vt:variant>
      <vt:variant>
        <vt:i4>515</vt:i4>
      </vt:variant>
      <vt:variant>
        <vt:i4>0</vt:i4>
      </vt:variant>
      <vt:variant>
        <vt:i4>5</vt:i4>
      </vt:variant>
      <vt:variant>
        <vt:lpwstr>https://www.cbd.int/liability</vt:lpwstr>
      </vt:variant>
      <vt:variant>
        <vt:lpwstr/>
      </vt:variant>
      <vt:variant>
        <vt:i4>3145776</vt:i4>
      </vt:variant>
      <vt:variant>
        <vt:i4>512</vt:i4>
      </vt:variant>
      <vt:variant>
        <vt:i4>0</vt:i4>
      </vt:variant>
      <vt:variant>
        <vt:i4>5</vt:i4>
      </vt:variant>
      <vt:variant>
        <vt:lpwstr>https://www.science.org/content/article/windborne-mosquitoes-may-carry-malaria-hundreds-kilometers</vt:lpwstr>
      </vt:variant>
      <vt:variant>
        <vt:lpwstr/>
      </vt:variant>
      <vt:variant>
        <vt:i4>5767200</vt:i4>
      </vt:variant>
      <vt:variant>
        <vt:i4>509</vt:i4>
      </vt:variant>
      <vt:variant>
        <vt:i4>0</vt:i4>
      </vt:variant>
      <vt:variant>
        <vt:i4>5</vt:i4>
      </vt:variant>
      <vt:variant>
        <vt:lpwstr>https://www.iucngisd.org/gisd/100_worst.php</vt:lpwstr>
      </vt:variant>
      <vt:variant>
        <vt:lpwstr/>
      </vt:variant>
      <vt:variant>
        <vt:i4>5570637</vt:i4>
      </vt:variant>
      <vt:variant>
        <vt:i4>506</vt:i4>
      </vt:variant>
      <vt:variant>
        <vt:i4>0</vt:i4>
      </vt:variant>
      <vt:variant>
        <vt:i4>5</vt:i4>
      </vt:variant>
      <vt:variant>
        <vt:lpwstr>https://www.who.int/news-room/fact-sheets/detail/lymphatic-filariasis</vt:lpwstr>
      </vt:variant>
      <vt:variant>
        <vt:lpwstr/>
      </vt:variant>
      <vt:variant>
        <vt:i4>4587523</vt:i4>
      </vt:variant>
      <vt:variant>
        <vt:i4>503</vt:i4>
      </vt:variant>
      <vt:variant>
        <vt:i4>0</vt:i4>
      </vt:variant>
      <vt:variant>
        <vt:i4>5</vt:i4>
      </vt:variant>
      <vt:variant>
        <vt:lpwstr>https://www.fao.org/pest-and-pesticide-management/ipm/integrated-pest-management/en/</vt:lpwstr>
      </vt:variant>
      <vt:variant>
        <vt:lpwstr/>
      </vt:variant>
      <vt:variant>
        <vt:i4>4849759</vt:i4>
      </vt:variant>
      <vt:variant>
        <vt:i4>500</vt:i4>
      </vt:variant>
      <vt:variant>
        <vt:i4>0</vt:i4>
      </vt:variant>
      <vt:variant>
        <vt:i4>5</vt:i4>
      </vt:variant>
      <vt:variant>
        <vt:lpwstr>https://exeedqm.com/new-blog/iso-14971-basic-concepts-hazard-hazardous-situation-and-harm</vt:lpwstr>
      </vt:variant>
      <vt:variant>
        <vt:lpwstr/>
      </vt:variant>
      <vt:variant>
        <vt:i4>2555955</vt:i4>
      </vt:variant>
      <vt:variant>
        <vt:i4>497</vt:i4>
      </vt:variant>
      <vt:variant>
        <vt:i4>0</vt:i4>
      </vt:variant>
      <vt:variant>
        <vt:i4>5</vt:i4>
      </vt:variant>
      <vt:variant>
        <vt:lpwstr>https://www.efsa.europa.eu/en/discover/infographics/hazard-vs-risk</vt:lpwstr>
      </vt:variant>
      <vt:variant>
        <vt:lpwstr/>
      </vt:variant>
      <vt:variant>
        <vt:i4>1310749</vt:i4>
      </vt:variant>
      <vt:variant>
        <vt:i4>494</vt:i4>
      </vt:variant>
      <vt:variant>
        <vt:i4>0</vt:i4>
      </vt:variant>
      <vt:variant>
        <vt:i4>5</vt:i4>
      </vt:variant>
      <vt:variant>
        <vt:lpwstr>https://www.efsa.europa.eu/en/glossary-taxonomy-terms</vt:lpwstr>
      </vt:variant>
      <vt:variant>
        <vt:lpwstr/>
      </vt:variant>
      <vt:variant>
        <vt:i4>720903</vt:i4>
      </vt:variant>
      <vt:variant>
        <vt:i4>491</vt:i4>
      </vt:variant>
      <vt:variant>
        <vt:i4>0</vt:i4>
      </vt:variant>
      <vt:variant>
        <vt:i4>5</vt:i4>
      </vt:variant>
      <vt:variant>
        <vt:lpwstr>https://www.ecdc.europa.eu/en/disease-vectors/facts/mosquito-factsheets/aedes-aegypti</vt:lpwstr>
      </vt:variant>
      <vt:variant>
        <vt:lpwstr>Geographical</vt:lpwstr>
      </vt:variant>
      <vt:variant>
        <vt:i4>5505047</vt:i4>
      </vt:variant>
      <vt:variant>
        <vt:i4>488</vt:i4>
      </vt:variant>
      <vt:variant>
        <vt:i4>0</vt:i4>
      </vt:variant>
      <vt:variant>
        <vt:i4>5</vt:i4>
      </vt:variant>
      <vt:variant>
        <vt:lpwstr>https://genedrives.ch/report</vt:lpwstr>
      </vt:variant>
      <vt:variant>
        <vt:lpwstr/>
      </vt:variant>
      <vt:variant>
        <vt:i4>76</vt:i4>
      </vt:variant>
      <vt:variant>
        <vt:i4>485</vt:i4>
      </vt:variant>
      <vt:variant>
        <vt:i4>0</vt:i4>
      </vt:variant>
      <vt:variant>
        <vt:i4>5</vt:i4>
      </vt:variant>
      <vt:variant>
        <vt:lpwstr>https://www.cbd.int/doc/decisions/cop-13/cop-13-dec-18-en.pdf</vt:lpwstr>
      </vt:variant>
      <vt:variant>
        <vt:lpwstr/>
      </vt:variant>
      <vt:variant>
        <vt:i4>720969</vt:i4>
      </vt:variant>
      <vt:variant>
        <vt:i4>482</vt:i4>
      </vt:variant>
      <vt:variant>
        <vt:i4>0</vt:i4>
      </vt:variant>
      <vt:variant>
        <vt:i4>5</vt:i4>
      </vt:variant>
      <vt:variant>
        <vt:lpwstr>https://www.cbd.int/doc/decisions/cop-07/cop-07-dec-16-en.pdf</vt:lpwstr>
      </vt:variant>
      <vt:variant>
        <vt:lpwstr/>
      </vt:variant>
      <vt:variant>
        <vt:i4>1966142</vt:i4>
      </vt:variant>
      <vt:variant>
        <vt:i4>374</vt:i4>
      </vt:variant>
      <vt:variant>
        <vt:i4>0</vt:i4>
      </vt:variant>
      <vt:variant>
        <vt:i4>5</vt:i4>
      </vt:variant>
      <vt:variant>
        <vt:lpwstr/>
      </vt:variant>
      <vt:variant>
        <vt:lpwstr>_Toc159410780</vt:lpwstr>
      </vt:variant>
      <vt:variant>
        <vt:i4>1114174</vt:i4>
      </vt:variant>
      <vt:variant>
        <vt:i4>368</vt:i4>
      </vt:variant>
      <vt:variant>
        <vt:i4>0</vt:i4>
      </vt:variant>
      <vt:variant>
        <vt:i4>5</vt:i4>
      </vt:variant>
      <vt:variant>
        <vt:lpwstr/>
      </vt:variant>
      <vt:variant>
        <vt:lpwstr>_Toc159410779</vt:lpwstr>
      </vt:variant>
      <vt:variant>
        <vt:i4>1114174</vt:i4>
      </vt:variant>
      <vt:variant>
        <vt:i4>362</vt:i4>
      </vt:variant>
      <vt:variant>
        <vt:i4>0</vt:i4>
      </vt:variant>
      <vt:variant>
        <vt:i4>5</vt:i4>
      </vt:variant>
      <vt:variant>
        <vt:lpwstr/>
      </vt:variant>
      <vt:variant>
        <vt:lpwstr>_Toc159410778</vt:lpwstr>
      </vt:variant>
      <vt:variant>
        <vt:i4>1114174</vt:i4>
      </vt:variant>
      <vt:variant>
        <vt:i4>356</vt:i4>
      </vt:variant>
      <vt:variant>
        <vt:i4>0</vt:i4>
      </vt:variant>
      <vt:variant>
        <vt:i4>5</vt:i4>
      </vt:variant>
      <vt:variant>
        <vt:lpwstr/>
      </vt:variant>
      <vt:variant>
        <vt:lpwstr>_Toc159410777</vt:lpwstr>
      </vt:variant>
      <vt:variant>
        <vt:i4>1114174</vt:i4>
      </vt:variant>
      <vt:variant>
        <vt:i4>350</vt:i4>
      </vt:variant>
      <vt:variant>
        <vt:i4>0</vt:i4>
      </vt:variant>
      <vt:variant>
        <vt:i4>5</vt:i4>
      </vt:variant>
      <vt:variant>
        <vt:lpwstr/>
      </vt:variant>
      <vt:variant>
        <vt:lpwstr>_Toc159410776</vt:lpwstr>
      </vt:variant>
      <vt:variant>
        <vt:i4>1114174</vt:i4>
      </vt:variant>
      <vt:variant>
        <vt:i4>344</vt:i4>
      </vt:variant>
      <vt:variant>
        <vt:i4>0</vt:i4>
      </vt:variant>
      <vt:variant>
        <vt:i4>5</vt:i4>
      </vt:variant>
      <vt:variant>
        <vt:lpwstr/>
      </vt:variant>
      <vt:variant>
        <vt:lpwstr>_Toc159410775</vt:lpwstr>
      </vt:variant>
      <vt:variant>
        <vt:i4>1114174</vt:i4>
      </vt:variant>
      <vt:variant>
        <vt:i4>338</vt:i4>
      </vt:variant>
      <vt:variant>
        <vt:i4>0</vt:i4>
      </vt:variant>
      <vt:variant>
        <vt:i4>5</vt:i4>
      </vt:variant>
      <vt:variant>
        <vt:lpwstr/>
      </vt:variant>
      <vt:variant>
        <vt:lpwstr>_Toc159410770</vt:lpwstr>
      </vt:variant>
      <vt:variant>
        <vt:i4>1048638</vt:i4>
      </vt:variant>
      <vt:variant>
        <vt:i4>332</vt:i4>
      </vt:variant>
      <vt:variant>
        <vt:i4>0</vt:i4>
      </vt:variant>
      <vt:variant>
        <vt:i4>5</vt:i4>
      </vt:variant>
      <vt:variant>
        <vt:lpwstr/>
      </vt:variant>
      <vt:variant>
        <vt:lpwstr>_Toc159410765</vt:lpwstr>
      </vt:variant>
      <vt:variant>
        <vt:i4>1048638</vt:i4>
      </vt:variant>
      <vt:variant>
        <vt:i4>326</vt:i4>
      </vt:variant>
      <vt:variant>
        <vt:i4>0</vt:i4>
      </vt:variant>
      <vt:variant>
        <vt:i4>5</vt:i4>
      </vt:variant>
      <vt:variant>
        <vt:lpwstr/>
      </vt:variant>
      <vt:variant>
        <vt:lpwstr>_Toc159410764</vt:lpwstr>
      </vt:variant>
      <vt:variant>
        <vt:i4>1048638</vt:i4>
      </vt:variant>
      <vt:variant>
        <vt:i4>320</vt:i4>
      </vt:variant>
      <vt:variant>
        <vt:i4>0</vt:i4>
      </vt:variant>
      <vt:variant>
        <vt:i4>5</vt:i4>
      </vt:variant>
      <vt:variant>
        <vt:lpwstr/>
      </vt:variant>
      <vt:variant>
        <vt:lpwstr>_Toc159410763</vt:lpwstr>
      </vt:variant>
      <vt:variant>
        <vt:i4>1048638</vt:i4>
      </vt:variant>
      <vt:variant>
        <vt:i4>314</vt:i4>
      </vt:variant>
      <vt:variant>
        <vt:i4>0</vt:i4>
      </vt:variant>
      <vt:variant>
        <vt:i4>5</vt:i4>
      </vt:variant>
      <vt:variant>
        <vt:lpwstr/>
      </vt:variant>
      <vt:variant>
        <vt:lpwstr>_Toc159410762</vt:lpwstr>
      </vt:variant>
      <vt:variant>
        <vt:i4>1048638</vt:i4>
      </vt:variant>
      <vt:variant>
        <vt:i4>308</vt:i4>
      </vt:variant>
      <vt:variant>
        <vt:i4>0</vt:i4>
      </vt:variant>
      <vt:variant>
        <vt:i4>5</vt:i4>
      </vt:variant>
      <vt:variant>
        <vt:lpwstr/>
      </vt:variant>
      <vt:variant>
        <vt:lpwstr>_Toc159410761</vt:lpwstr>
      </vt:variant>
      <vt:variant>
        <vt:i4>1048638</vt:i4>
      </vt:variant>
      <vt:variant>
        <vt:i4>302</vt:i4>
      </vt:variant>
      <vt:variant>
        <vt:i4>0</vt:i4>
      </vt:variant>
      <vt:variant>
        <vt:i4>5</vt:i4>
      </vt:variant>
      <vt:variant>
        <vt:lpwstr/>
      </vt:variant>
      <vt:variant>
        <vt:lpwstr>_Toc159410760</vt:lpwstr>
      </vt:variant>
      <vt:variant>
        <vt:i4>1245246</vt:i4>
      </vt:variant>
      <vt:variant>
        <vt:i4>296</vt:i4>
      </vt:variant>
      <vt:variant>
        <vt:i4>0</vt:i4>
      </vt:variant>
      <vt:variant>
        <vt:i4>5</vt:i4>
      </vt:variant>
      <vt:variant>
        <vt:lpwstr/>
      </vt:variant>
      <vt:variant>
        <vt:lpwstr>_Toc159410759</vt:lpwstr>
      </vt:variant>
      <vt:variant>
        <vt:i4>1245246</vt:i4>
      </vt:variant>
      <vt:variant>
        <vt:i4>290</vt:i4>
      </vt:variant>
      <vt:variant>
        <vt:i4>0</vt:i4>
      </vt:variant>
      <vt:variant>
        <vt:i4>5</vt:i4>
      </vt:variant>
      <vt:variant>
        <vt:lpwstr/>
      </vt:variant>
      <vt:variant>
        <vt:lpwstr>_Toc159410758</vt:lpwstr>
      </vt:variant>
      <vt:variant>
        <vt:i4>1245246</vt:i4>
      </vt:variant>
      <vt:variant>
        <vt:i4>284</vt:i4>
      </vt:variant>
      <vt:variant>
        <vt:i4>0</vt:i4>
      </vt:variant>
      <vt:variant>
        <vt:i4>5</vt:i4>
      </vt:variant>
      <vt:variant>
        <vt:lpwstr/>
      </vt:variant>
      <vt:variant>
        <vt:lpwstr>_Toc159410757</vt:lpwstr>
      </vt:variant>
      <vt:variant>
        <vt:i4>1245246</vt:i4>
      </vt:variant>
      <vt:variant>
        <vt:i4>278</vt:i4>
      </vt:variant>
      <vt:variant>
        <vt:i4>0</vt:i4>
      </vt:variant>
      <vt:variant>
        <vt:i4>5</vt:i4>
      </vt:variant>
      <vt:variant>
        <vt:lpwstr/>
      </vt:variant>
      <vt:variant>
        <vt:lpwstr>_Toc159410756</vt:lpwstr>
      </vt:variant>
      <vt:variant>
        <vt:i4>1245246</vt:i4>
      </vt:variant>
      <vt:variant>
        <vt:i4>272</vt:i4>
      </vt:variant>
      <vt:variant>
        <vt:i4>0</vt:i4>
      </vt:variant>
      <vt:variant>
        <vt:i4>5</vt:i4>
      </vt:variant>
      <vt:variant>
        <vt:lpwstr/>
      </vt:variant>
      <vt:variant>
        <vt:lpwstr>_Toc159410755</vt:lpwstr>
      </vt:variant>
      <vt:variant>
        <vt:i4>1245246</vt:i4>
      </vt:variant>
      <vt:variant>
        <vt:i4>266</vt:i4>
      </vt:variant>
      <vt:variant>
        <vt:i4>0</vt:i4>
      </vt:variant>
      <vt:variant>
        <vt:i4>5</vt:i4>
      </vt:variant>
      <vt:variant>
        <vt:lpwstr/>
      </vt:variant>
      <vt:variant>
        <vt:lpwstr>_Toc159410754</vt:lpwstr>
      </vt:variant>
      <vt:variant>
        <vt:i4>1245246</vt:i4>
      </vt:variant>
      <vt:variant>
        <vt:i4>260</vt:i4>
      </vt:variant>
      <vt:variant>
        <vt:i4>0</vt:i4>
      </vt:variant>
      <vt:variant>
        <vt:i4>5</vt:i4>
      </vt:variant>
      <vt:variant>
        <vt:lpwstr/>
      </vt:variant>
      <vt:variant>
        <vt:lpwstr>_Toc159410753</vt:lpwstr>
      </vt:variant>
      <vt:variant>
        <vt:i4>1245246</vt:i4>
      </vt:variant>
      <vt:variant>
        <vt:i4>254</vt:i4>
      </vt:variant>
      <vt:variant>
        <vt:i4>0</vt:i4>
      </vt:variant>
      <vt:variant>
        <vt:i4>5</vt:i4>
      </vt:variant>
      <vt:variant>
        <vt:lpwstr/>
      </vt:variant>
      <vt:variant>
        <vt:lpwstr>_Toc159410752</vt:lpwstr>
      </vt:variant>
      <vt:variant>
        <vt:i4>1245246</vt:i4>
      </vt:variant>
      <vt:variant>
        <vt:i4>248</vt:i4>
      </vt:variant>
      <vt:variant>
        <vt:i4>0</vt:i4>
      </vt:variant>
      <vt:variant>
        <vt:i4>5</vt:i4>
      </vt:variant>
      <vt:variant>
        <vt:lpwstr/>
      </vt:variant>
      <vt:variant>
        <vt:lpwstr>_Toc159410751</vt:lpwstr>
      </vt:variant>
      <vt:variant>
        <vt:i4>1245246</vt:i4>
      </vt:variant>
      <vt:variant>
        <vt:i4>242</vt:i4>
      </vt:variant>
      <vt:variant>
        <vt:i4>0</vt:i4>
      </vt:variant>
      <vt:variant>
        <vt:i4>5</vt:i4>
      </vt:variant>
      <vt:variant>
        <vt:lpwstr/>
      </vt:variant>
      <vt:variant>
        <vt:lpwstr>_Toc159410750</vt:lpwstr>
      </vt:variant>
      <vt:variant>
        <vt:i4>1179710</vt:i4>
      </vt:variant>
      <vt:variant>
        <vt:i4>236</vt:i4>
      </vt:variant>
      <vt:variant>
        <vt:i4>0</vt:i4>
      </vt:variant>
      <vt:variant>
        <vt:i4>5</vt:i4>
      </vt:variant>
      <vt:variant>
        <vt:lpwstr/>
      </vt:variant>
      <vt:variant>
        <vt:lpwstr>_Toc159410749</vt:lpwstr>
      </vt:variant>
      <vt:variant>
        <vt:i4>1179710</vt:i4>
      </vt:variant>
      <vt:variant>
        <vt:i4>230</vt:i4>
      </vt:variant>
      <vt:variant>
        <vt:i4>0</vt:i4>
      </vt:variant>
      <vt:variant>
        <vt:i4>5</vt:i4>
      </vt:variant>
      <vt:variant>
        <vt:lpwstr/>
      </vt:variant>
      <vt:variant>
        <vt:lpwstr>_Toc159410748</vt:lpwstr>
      </vt:variant>
      <vt:variant>
        <vt:i4>1179710</vt:i4>
      </vt:variant>
      <vt:variant>
        <vt:i4>224</vt:i4>
      </vt:variant>
      <vt:variant>
        <vt:i4>0</vt:i4>
      </vt:variant>
      <vt:variant>
        <vt:i4>5</vt:i4>
      </vt:variant>
      <vt:variant>
        <vt:lpwstr/>
      </vt:variant>
      <vt:variant>
        <vt:lpwstr>_Toc159410747</vt:lpwstr>
      </vt:variant>
      <vt:variant>
        <vt:i4>1179710</vt:i4>
      </vt:variant>
      <vt:variant>
        <vt:i4>218</vt:i4>
      </vt:variant>
      <vt:variant>
        <vt:i4>0</vt:i4>
      </vt:variant>
      <vt:variant>
        <vt:i4>5</vt:i4>
      </vt:variant>
      <vt:variant>
        <vt:lpwstr/>
      </vt:variant>
      <vt:variant>
        <vt:lpwstr>_Toc159410746</vt:lpwstr>
      </vt:variant>
      <vt:variant>
        <vt:i4>1179710</vt:i4>
      </vt:variant>
      <vt:variant>
        <vt:i4>212</vt:i4>
      </vt:variant>
      <vt:variant>
        <vt:i4>0</vt:i4>
      </vt:variant>
      <vt:variant>
        <vt:i4>5</vt:i4>
      </vt:variant>
      <vt:variant>
        <vt:lpwstr/>
      </vt:variant>
      <vt:variant>
        <vt:lpwstr>_Toc159410745</vt:lpwstr>
      </vt:variant>
      <vt:variant>
        <vt:i4>1179710</vt:i4>
      </vt:variant>
      <vt:variant>
        <vt:i4>206</vt:i4>
      </vt:variant>
      <vt:variant>
        <vt:i4>0</vt:i4>
      </vt:variant>
      <vt:variant>
        <vt:i4>5</vt:i4>
      </vt:variant>
      <vt:variant>
        <vt:lpwstr/>
      </vt:variant>
      <vt:variant>
        <vt:lpwstr>_Toc159410744</vt:lpwstr>
      </vt:variant>
      <vt:variant>
        <vt:i4>1179710</vt:i4>
      </vt:variant>
      <vt:variant>
        <vt:i4>200</vt:i4>
      </vt:variant>
      <vt:variant>
        <vt:i4>0</vt:i4>
      </vt:variant>
      <vt:variant>
        <vt:i4>5</vt:i4>
      </vt:variant>
      <vt:variant>
        <vt:lpwstr/>
      </vt:variant>
      <vt:variant>
        <vt:lpwstr>_Toc159410743</vt:lpwstr>
      </vt:variant>
      <vt:variant>
        <vt:i4>1179710</vt:i4>
      </vt:variant>
      <vt:variant>
        <vt:i4>194</vt:i4>
      </vt:variant>
      <vt:variant>
        <vt:i4>0</vt:i4>
      </vt:variant>
      <vt:variant>
        <vt:i4>5</vt:i4>
      </vt:variant>
      <vt:variant>
        <vt:lpwstr/>
      </vt:variant>
      <vt:variant>
        <vt:lpwstr>_Toc159410742</vt:lpwstr>
      </vt:variant>
      <vt:variant>
        <vt:i4>1179710</vt:i4>
      </vt:variant>
      <vt:variant>
        <vt:i4>188</vt:i4>
      </vt:variant>
      <vt:variant>
        <vt:i4>0</vt:i4>
      </vt:variant>
      <vt:variant>
        <vt:i4>5</vt:i4>
      </vt:variant>
      <vt:variant>
        <vt:lpwstr/>
      </vt:variant>
      <vt:variant>
        <vt:lpwstr>_Toc159410741</vt:lpwstr>
      </vt:variant>
      <vt:variant>
        <vt:i4>1179710</vt:i4>
      </vt:variant>
      <vt:variant>
        <vt:i4>182</vt:i4>
      </vt:variant>
      <vt:variant>
        <vt:i4>0</vt:i4>
      </vt:variant>
      <vt:variant>
        <vt:i4>5</vt:i4>
      </vt:variant>
      <vt:variant>
        <vt:lpwstr/>
      </vt:variant>
      <vt:variant>
        <vt:lpwstr>_Toc159410740</vt:lpwstr>
      </vt:variant>
      <vt:variant>
        <vt:i4>1376318</vt:i4>
      </vt:variant>
      <vt:variant>
        <vt:i4>176</vt:i4>
      </vt:variant>
      <vt:variant>
        <vt:i4>0</vt:i4>
      </vt:variant>
      <vt:variant>
        <vt:i4>5</vt:i4>
      </vt:variant>
      <vt:variant>
        <vt:lpwstr/>
      </vt:variant>
      <vt:variant>
        <vt:lpwstr>_Toc159410739</vt:lpwstr>
      </vt:variant>
      <vt:variant>
        <vt:i4>1376318</vt:i4>
      </vt:variant>
      <vt:variant>
        <vt:i4>170</vt:i4>
      </vt:variant>
      <vt:variant>
        <vt:i4>0</vt:i4>
      </vt:variant>
      <vt:variant>
        <vt:i4>5</vt:i4>
      </vt:variant>
      <vt:variant>
        <vt:lpwstr/>
      </vt:variant>
      <vt:variant>
        <vt:lpwstr>_Toc159410738</vt:lpwstr>
      </vt:variant>
      <vt:variant>
        <vt:i4>1376318</vt:i4>
      </vt:variant>
      <vt:variant>
        <vt:i4>164</vt:i4>
      </vt:variant>
      <vt:variant>
        <vt:i4>0</vt:i4>
      </vt:variant>
      <vt:variant>
        <vt:i4>5</vt:i4>
      </vt:variant>
      <vt:variant>
        <vt:lpwstr/>
      </vt:variant>
      <vt:variant>
        <vt:lpwstr>_Toc159410737</vt:lpwstr>
      </vt:variant>
      <vt:variant>
        <vt:i4>1376318</vt:i4>
      </vt:variant>
      <vt:variant>
        <vt:i4>158</vt:i4>
      </vt:variant>
      <vt:variant>
        <vt:i4>0</vt:i4>
      </vt:variant>
      <vt:variant>
        <vt:i4>5</vt:i4>
      </vt:variant>
      <vt:variant>
        <vt:lpwstr/>
      </vt:variant>
      <vt:variant>
        <vt:lpwstr>_Toc159410736</vt:lpwstr>
      </vt:variant>
      <vt:variant>
        <vt:i4>1376318</vt:i4>
      </vt:variant>
      <vt:variant>
        <vt:i4>152</vt:i4>
      </vt:variant>
      <vt:variant>
        <vt:i4>0</vt:i4>
      </vt:variant>
      <vt:variant>
        <vt:i4>5</vt:i4>
      </vt:variant>
      <vt:variant>
        <vt:lpwstr/>
      </vt:variant>
      <vt:variant>
        <vt:lpwstr>_Toc159410735</vt:lpwstr>
      </vt:variant>
      <vt:variant>
        <vt:i4>1376318</vt:i4>
      </vt:variant>
      <vt:variant>
        <vt:i4>146</vt:i4>
      </vt:variant>
      <vt:variant>
        <vt:i4>0</vt:i4>
      </vt:variant>
      <vt:variant>
        <vt:i4>5</vt:i4>
      </vt:variant>
      <vt:variant>
        <vt:lpwstr/>
      </vt:variant>
      <vt:variant>
        <vt:lpwstr>_Toc159410734</vt:lpwstr>
      </vt:variant>
      <vt:variant>
        <vt:i4>1376318</vt:i4>
      </vt:variant>
      <vt:variant>
        <vt:i4>140</vt:i4>
      </vt:variant>
      <vt:variant>
        <vt:i4>0</vt:i4>
      </vt:variant>
      <vt:variant>
        <vt:i4>5</vt:i4>
      </vt:variant>
      <vt:variant>
        <vt:lpwstr/>
      </vt:variant>
      <vt:variant>
        <vt:lpwstr>_Toc159410733</vt:lpwstr>
      </vt:variant>
      <vt:variant>
        <vt:i4>1376318</vt:i4>
      </vt:variant>
      <vt:variant>
        <vt:i4>134</vt:i4>
      </vt:variant>
      <vt:variant>
        <vt:i4>0</vt:i4>
      </vt:variant>
      <vt:variant>
        <vt:i4>5</vt:i4>
      </vt:variant>
      <vt:variant>
        <vt:lpwstr/>
      </vt:variant>
      <vt:variant>
        <vt:lpwstr>_Toc159410732</vt:lpwstr>
      </vt:variant>
      <vt:variant>
        <vt:i4>1376318</vt:i4>
      </vt:variant>
      <vt:variant>
        <vt:i4>128</vt:i4>
      </vt:variant>
      <vt:variant>
        <vt:i4>0</vt:i4>
      </vt:variant>
      <vt:variant>
        <vt:i4>5</vt:i4>
      </vt:variant>
      <vt:variant>
        <vt:lpwstr/>
      </vt:variant>
      <vt:variant>
        <vt:lpwstr>_Toc159410731</vt:lpwstr>
      </vt:variant>
      <vt:variant>
        <vt:i4>1376318</vt:i4>
      </vt:variant>
      <vt:variant>
        <vt:i4>122</vt:i4>
      </vt:variant>
      <vt:variant>
        <vt:i4>0</vt:i4>
      </vt:variant>
      <vt:variant>
        <vt:i4>5</vt:i4>
      </vt:variant>
      <vt:variant>
        <vt:lpwstr/>
      </vt:variant>
      <vt:variant>
        <vt:lpwstr>_Toc159410730</vt:lpwstr>
      </vt:variant>
      <vt:variant>
        <vt:i4>1310782</vt:i4>
      </vt:variant>
      <vt:variant>
        <vt:i4>116</vt:i4>
      </vt:variant>
      <vt:variant>
        <vt:i4>0</vt:i4>
      </vt:variant>
      <vt:variant>
        <vt:i4>5</vt:i4>
      </vt:variant>
      <vt:variant>
        <vt:lpwstr/>
      </vt:variant>
      <vt:variant>
        <vt:lpwstr>_Toc159410729</vt:lpwstr>
      </vt:variant>
      <vt:variant>
        <vt:i4>1310782</vt:i4>
      </vt:variant>
      <vt:variant>
        <vt:i4>110</vt:i4>
      </vt:variant>
      <vt:variant>
        <vt:i4>0</vt:i4>
      </vt:variant>
      <vt:variant>
        <vt:i4>5</vt:i4>
      </vt:variant>
      <vt:variant>
        <vt:lpwstr/>
      </vt:variant>
      <vt:variant>
        <vt:lpwstr>_Toc159410728</vt:lpwstr>
      </vt:variant>
      <vt:variant>
        <vt:i4>1310782</vt:i4>
      </vt:variant>
      <vt:variant>
        <vt:i4>104</vt:i4>
      </vt:variant>
      <vt:variant>
        <vt:i4>0</vt:i4>
      </vt:variant>
      <vt:variant>
        <vt:i4>5</vt:i4>
      </vt:variant>
      <vt:variant>
        <vt:lpwstr/>
      </vt:variant>
      <vt:variant>
        <vt:lpwstr>_Toc159410727</vt:lpwstr>
      </vt:variant>
      <vt:variant>
        <vt:i4>1310782</vt:i4>
      </vt:variant>
      <vt:variant>
        <vt:i4>98</vt:i4>
      </vt:variant>
      <vt:variant>
        <vt:i4>0</vt:i4>
      </vt:variant>
      <vt:variant>
        <vt:i4>5</vt:i4>
      </vt:variant>
      <vt:variant>
        <vt:lpwstr/>
      </vt:variant>
      <vt:variant>
        <vt:lpwstr>_Toc159410726</vt:lpwstr>
      </vt:variant>
      <vt:variant>
        <vt:i4>1310782</vt:i4>
      </vt:variant>
      <vt:variant>
        <vt:i4>92</vt:i4>
      </vt:variant>
      <vt:variant>
        <vt:i4>0</vt:i4>
      </vt:variant>
      <vt:variant>
        <vt:i4>5</vt:i4>
      </vt:variant>
      <vt:variant>
        <vt:lpwstr/>
      </vt:variant>
      <vt:variant>
        <vt:lpwstr>_Toc159410725</vt:lpwstr>
      </vt:variant>
      <vt:variant>
        <vt:i4>1310782</vt:i4>
      </vt:variant>
      <vt:variant>
        <vt:i4>86</vt:i4>
      </vt:variant>
      <vt:variant>
        <vt:i4>0</vt:i4>
      </vt:variant>
      <vt:variant>
        <vt:i4>5</vt:i4>
      </vt:variant>
      <vt:variant>
        <vt:lpwstr/>
      </vt:variant>
      <vt:variant>
        <vt:lpwstr>_Toc159410724</vt:lpwstr>
      </vt:variant>
      <vt:variant>
        <vt:i4>1310782</vt:i4>
      </vt:variant>
      <vt:variant>
        <vt:i4>80</vt:i4>
      </vt:variant>
      <vt:variant>
        <vt:i4>0</vt:i4>
      </vt:variant>
      <vt:variant>
        <vt:i4>5</vt:i4>
      </vt:variant>
      <vt:variant>
        <vt:lpwstr/>
      </vt:variant>
      <vt:variant>
        <vt:lpwstr>_Toc159410723</vt:lpwstr>
      </vt:variant>
      <vt:variant>
        <vt:i4>1310782</vt:i4>
      </vt:variant>
      <vt:variant>
        <vt:i4>74</vt:i4>
      </vt:variant>
      <vt:variant>
        <vt:i4>0</vt:i4>
      </vt:variant>
      <vt:variant>
        <vt:i4>5</vt:i4>
      </vt:variant>
      <vt:variant>
        <vt:lpwstr/>
      </vt:variant>
      <vt:variant>
        <vt:lpwstr>_Toc159410722</vt:lpwstr>
      </vt:variant>
      <vt:variant>
        <vt:i4>1310782</vt:i4>
      </vt:variant>
      <vt:variant>
        <vt:i4>68</vt:i4>
      </vt:variant>
      <vt:variant>
        <vt:i4>0</vt:i4>
      </vt:variant>
      <vt:variant>
        <vt:i4>5</vt:i4>
      </vt:variant>
      <vt:variant>
        <vt:lpwstr/>
      </vt:variant>
      <vt:variant>
        <vt:lpwstr>_Toc159410721</vt:lpwstr>
      </vt:variant>
      <vt:variant>
        <vt:i4>1310782</vt:i4>
      </vt:variant>
      <vt:variant>
        <vt:i4>62</vt:i4>
      </vt:variant>
      <vt:variant>
        <vt:i4>0</vt:i4>
      </vt:variant>
      <vt:variant>
        <vt:i4>5</vt:i4>
      </vt:variant>
      <vt:variant>
        <vt:lpwstr/>
      </vt:variant>
      <vt:variant>
        <vt:lpwstr>_Toc159410720</vt:lpwstr>
      </vt:variant>
      <vt:variant>
        <vt:i4>1507390</vt:i4>
      </vt:variant>
      <vt:variant>
        <vt:i4>56</vt:i4>
      </vt:variant>
      <vt:variant>
        <vt:i4>0</vt:i4>
      </vt:variant>
      <vt:variant>
        <vt:i4>5</vt:i4>
      </vt:variant>
      <vt:variant>
        <vt:lpwstr/>
      </vt:variant>
      <vt:variant>
        <vt:lpwstr>_Toc159410719</vt:lpwstr>
      </vt:variant>
      <vt:variant>
        <vt:i4>1507390</vt:i4>
      </vt:variant>
      <vt:variant>
        <vt:i4>50</vt:i4>
      </vt:variant>
      <vt:variant>
        <vt:i4>0</vt:i4>
      </vt:variant>
      <vt:variant>
        <vt:i4>5</vt:i4>
      </vt:variant>
      <vt:variant>
        <vt:lpwstr/>
      </vt:variant>
      <vt:variant>
        <vt:lpwstr>_Toc159410718</vt:lpwstr>
      </vt:variant>
      <vt:variant>
        <vt:i4>1507390</vt:i4>
      </vt:variant>
      <vt:variant>
        <vt:i4>44</vt:i4>
      </vt:variant>
      <vt:variant>
        <vt:i4>0</vt:i4>
      </vt:variant>
      <vt:variant>
        <vt:i4>5</vt:i4>
      </vt:variant>
      <vt:variant>
        <vt:lpwstr/>
      </vt:variant>
      <vt:variant>
        <vt:lpwstr>_Toc159410717</vt:lpwstr>
      </vt:variant>
      <vt:variant>
        <vt:i4>1507390</vt:i4>
      </vt:variant>
      <vt:variant>
        <vt:i4>38</vt:i4>
      </vt:variant>
      <vt:variant>
        <vt:i4>0</vt:i4>
      </vt:variant>
      <vt:variant>
        <vt:i4>5</vt:i4>
      </vt:variant>
      <vt:variant>
        <vt:lpwstr/>
      </vt:variant>
      <vt:variant>
        <vt:lpwstr>_Toc159410716</vt:lpwstr>
      </vt:variant>
      <vt:variant>
        <vt:i4>1507390</vt:i4>
      </vt:variant>
      <vt:variant>
        <vt:i4>32</vt:i4>
      </vt:variant>
      <vt:variant>
        <vt:i4>0</vt:i4>
      </vt:variant>
      <vt:variant>
        <vt:i4>5</vt:i4>
      </vt:variant>
      <vt:variant>
        <vt:lpwstr/>
      </vt:variant>
      <vt:variant>
        <vt:lpwstr>_Toc159410715</vt:lpwstr>
      </vt:variant>
      <vt:variant>
        <vt:i4>1507390</vt:i4>
      </vt:variant>
      <vt:variant>
        <vt:i4>26</vt:i4>
      </vt:variant>
      <vt:variant>
        <vt:i4>0</vt:i4>
      </vt:variant>
      <vt:variant>
        <vt:i4>5</vt:i4>
      </vt:variant>
      <vt:variant>
        <vt:lpwstr/>
      </vt:variant>
      <vt:variant>
        <vt:lpwstr>_Toc159410714</vt:lpwstr>
      </vt:variant>
      <vt:variant>
        <vt:i4>1507390</vt:i4>
      </vt:variant>
      <vt:variant>
        <vt:i4>20</vt:i4>
      </vt:variant>
      <vt:variant>
        <vt:i4>0</vt:i4>
      </vt:variant>
      <vt:variant>
        <vt:i4>5</vt:i4>
      </vt:variant>
      <vt:variant>
        <vt:lpwstr/>
      </vt:variant>
      <vt:variant>
        <vt:lpwstr>_Toc159410713</vt:lpwstr>
      </vt:variant>
      <vt:variant>
        <vt:i4>1507390</vt:i4>
      </vt:variant>
      <vt:variant>
        <vt:i4>14</vt:i4>
      </vt:variant>
      <vt:variant>
        <vt:i4>0</vt:i4>
      </vt:variant>
      <vt:variant>
        <vt:i4>5</vt:i4>
      </vt:variant>
      <vt:variant>
        <vt:lpwstr/>
      </vt:variant>
      <vt:variant>
        <vt:lpwstr>_Toc159410712</vt:lpwstr>
      </vt:variant>
      <vt:variant>
        <vt:i4>1507390</vt:i4>
      </vt:variant>
      <vt:variant>
        <vt:i4>8</vt:i4>
      </vt:variant>
      <vt:variant>
        <vt:i4>0</vt:i4>
      </vt:variant>
      <vt:variant>
        <vt:i4>5</vt:i4>
      </vt:variant>
      <vt:variant>
        <vt:lpwstr/>
      </vt:variant>
      <vt:variant>
        <vt:lpwstr>_Toc159410711</vt:lpwstr>
      </vt:variant>
      <vt:variant>
        <vt:i4>1507390</vt:i4>
      </vt:variant>
      <vt:variant>
        <vt:i4>2</vt:i4>
      </vt:variant>
      <vt:variant>
        <vt:i4>0</vt:i4>
      </vt:variant>
      <vt:variant>
        <vt:i4>5</vt:i4>
      </vt:variant>
      <vt:variant>
        <vt:lpwstr/>
      </vt:variant>
      <vt:variant>
        <vt:lpwstr>_Toc159410710</vt:lpwstr>
      </vt:variant>
      <vt:variant>
        <vt:i4>1638495</vt:i4>
      </vt:variant>
      <vt:variant>
        <vt:i4>9</vt:i4>
      </vt:variant>
      <vt:variant>
        <vt:i4>0</vt:i4>
      </vt:variant>
      <vt:variant>
        <vt:i4>5</vt:i4>
      </vt:variant>
      <vt:variant>
        <vt:lpwstr>https://one.oecd.org/document/ENV/JM/MONO(2018)23/En/pdf</vt:lpwstr>
      </vt:variant>
      <vt:variant>
        <vt:lpwstr/>
      </vt:variant>
      <vt:variant>
        <vt:i4>1376278</vt:i4>
      </vt:variant>
      <vt:variant>
        <vt:i4>6</vt:i4>
      </vt:variant>
      <vt:variant>
        <vt:i4>0</vt:i4>
      </vt:variant>
      <vt:variant>
        <vt:i4>5</vt:i4>
      </vt:variant>
      <vt:variant>
        <vt:lpwstr>http://www.cbd.int/convention/articles/?a=cbd-a1</vt:lpwstr>
      </vt:variant>
      <vt:variant>
        <vt:lpwstr/>
      </vt:variant>
      <vt:variant>
        <vt:i4>3539071</vt:i4>
      </vt:variant>
      <vt:variant>
        <vt:i4>3</vt:i4>
      </vt:variant>
      <vt:variant>
        <vt:i4>0</vt:i4>
      </vt:variant>
      <vt:variant>
        <vt:i4>5</vt:i4>
      </vt:variant>
      <vt:variant>
        <vt:lpwstr>http://www.cbd.int/doc/meetings/bs/mop-08/official/bs-mop-08-08-add1-en.pdf</vt:lpwstr>
      </vt:variant>
      <vt:variant>
        <vt:lpwstr/>
      </vt:variant>
      <vt:variant>
        <vt:i4>5767247</vt:i4>
      </vt:variant>
      <vt:variant>
        <vt:i4>0</vt:i4>
      </vt:variant>
      <vt:variant>
        <vt:i4>0</vt:i4>
      </vt:variant>
      <vt:variant>
        <vt:i4>5</vt:i4>
      </vt:variant>
      <vt:variant>
        <vt:lpwstr>https://bch.cbd.int/protocol/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Daniel Sparapani</dc:creator>
  <cp:keywords/>
  <dc:description/>
  <cp:lastModifiedBy>Veronique Lefebvre</cp:lastModifiedBy>
  <cp:revision>3</cp:revision>
  <cp:lastPrinted>2024-02-15T14:39:00Z</cp:lastPrinted>
  <dcterms:created xsi:type="dcterms:W3CDTF">2024-02-22T19:31:00Z</dcterms:created>
  <dcterms:modified xsi:type="dcterms:W3CDTF">2024-02-22T19:32:00Z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0x01010069BFACF6D92CD24AA50050CE23F68F74</vt:lpwstr>
  </property>
</Properties>
</file>