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BB3894" w:rsidRPr="00BB3894" w14:paraId="4CBA6D15" w14:textId="77777777" w:rsidTr="00D25041">
        <w:trPr>
          <w:trHeight w:val="851"/>
        </w:trPr>
        <w:tc>
          <w:tcPr>
            <w:tcW w:w="454" w:type="pct"/>
            <w:tcBorders>
              <w:bottom w:val="single" w:sz="8" w:space="0" w:color="auto"/>
            </w:tcBorders>
            <w:vAlign w:val="bottom"/>
          </w:tcPr>
          <w:p w14:paraId="4D51C75B" w14:textId="77777777" w:rsidR="00BB3894" w:rsidRPr="00094684" w:rsidRDefault="00BB3894" w:rsidP="00D25041">
            <w:pPr>
              <w:tabs>
                <w:tab w:val="clear" w:pos="567"/>
                <w:tab w:val="clear" w:pos="1134"/>
                <w:tab w:val="clear" w:pos="1701"/>
                <w:tab w:val="clear" w:pos="2268"/>
              </w:tabs>
              <w:spacing w:after="120"/>
              <w:rPr>
                <w:rFonts w:eastAsia="Times New Roman"/>
                <w:sz w:val="24"/>
                <w:szCs w:val="24"/>
              </w:rPr>
            </w:pPr>
            <w:bookmarkStart w:id="0" w:name="_Hlk143266149"/>
            <w:bookmarkStart w:id="1" w:name="_Hlk137044360"/>
            <w:bookmarkStart w:id="2" w:name="_Hlk137217151"/>
            <w:bookmarkEnd w:id="0"/>
            <w:r w:rsidRPr="00094684">
              <w:rPr>
                <w:rFonts w:eastAsia="Times New Roman"/>
                <w:noProof/>
                <w:sz w:val="24"/>
              </w:rPr>
              <w:drawing>
                <wp:inline distT="0" distB="0" distL="0" distR="0" wp14:anchorId="3C88E8D8" wp14:editId="6B59740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5559C5A6" w14:textId="77777777" w:rsidR="00BB3894" w:rsidRPr="00094684" w:rsidRDefault="00BB3894" w:rsidP="00D25041">
            <w:pPr>
              <w:tabs>
                <w:tab w:val="clear" w:pos="567"/>
                <w:tab w:val="clear" w:pos="1134"/>
                <w:tab w:val="clear" w:pos="1701"/>
                <w:tab w:val="clear" w:pos="2268"/>
              </w:tabs>
              <w:spacing w:before="60"/>
              <w:rPr>
                <w:rFonts w:eastAsia="黑体"/>
                <w:sz w:val="24"/>
                <w:lang w:eastAsia="zh-CN"/>
              </w:rPr>
            </w:pPr>
            <w:r w:rsidRPr="00094684">
              <w:rPr>
                <w:rFonts w:eastAsia="黑体"/>
                <w:noProof/>
                <w:lang w:eastAsia="zh-CN"/>
              </w:rPr>
              <w:drawing>
                <wp:anchor distT="0" distB="0" distL="114300" distR="114300" simplePos="0" relativeHeight="251659264" behindDoc="0" locked="0" layoutInCell="1" allowOverlap="1" wp14:anchorId="61C4BD94" wp14:editId="53A9C7FB">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eastAsia="zh-CN"/>
              </w:rPr>
              <w:t>联合国</w:t>
            </w:r>
          </w:p>
          <w:p w14:paraId="7000581B" w14:textId="77777777" w:rsidR="00BB3894" w:rsidRPr="00094684" w:rsidRDefault="00BB3894" w:rsidP="00D25041">
            <w:pPr>
              <w:tabs>
                <w:tab w:val="clear" w:pos="567"/>
                <w:tab w:val="clear" w:pos="1134"/>
                <w:tab w:val="clear" w:pos="1701"/>
                <w:tab w:val="clear" w:pos="2268"/>
              </w:tabs>
              <w:rPr>
                <w:rFonts w:eastAsia="黑体"/>
                <w:sz w:val="24"/>
                <w:lang w:eastAsia="zh-CN"/>
              </w:rPr>
            </w:pPr>
            <w:r w:rsidRPr="00094684">
              <w:rPr>
                <w:rFonts w:eastAsia="黑体" w:hint="eastAsia"/>
                <w:sz w:val="24"/>
                <w:lang w:eastAsia="zh-CN"/>
              </w:rPr>
              <w:t>环境规划署</w:t>
            </w:r>
          </w:p>
        </w:tc>
        <w:tc>
          <w:tcPr>
            <w:tcW w:w="2692" w:type="pct"/>
            <w:tcBorders>
              <w:bottom w:val="single" w:sz="8" w:space="0" w:color="auto"/>
            </w:tcBorders>
            <w:vAlign w:val="bottom"/>
          </w:tcPr>
          <w:p w14:paraId="5840E5BD" w14:textId="7DAAFA02" w:rsidR="00BB3894" w:rsidRPr="00BB3894" w:rsidRDefault="00BB3894" w:rsidP="00D25041">
            <w:pPr>
              <w:tabs>
                <w:tab w:val="clear" w:pos="567"/>
                <w:tab w:val="clear" w:pos="1134"/>
                <w:tab w:val="clear" w:pos="1701"/>
                <w:tab w:val="clear" w:pos="2268"/>
              </w:tabs>
              <w:spacing w:after="120"/>
              <w:ind w:left="2021"/>
              <w:jc w:val="right"/>
              <w:rPr>
                <w:rFonts w:eastAsiaTheme="minorEastAsia"/>
                <w:sz w:val="22"/>
                <w:lang w:eastAsia="zh-CN"/>
              </w:rPr>
            </w:pPr>
            <w:r w:rsidRPr="00094684">
              <w:rPr>
                <w:rFonts w:eastAsia="Times New Roman"/>
                <w:sz w:val="40"/>
                <w:szCs w:val="40"/>
              </w:rPr>
              <w:t>CBD</w:t>
            </w:r>
            <w:r w:rsidRPr="00094684">
              <w:rPr>
                <w:rFonts w:eastAsia="Times New Roman"/>
                <w:sz w:val="24"/>
                <w:szCs w:val="22"/>
              </w:rPr>
              <w:t>/</w:t>
            </w:r>
            <w:r w:rsidRPr="009300CD">
              <w:rPr>
                <w:rFonts w:eastAsia="Times New Roman"/>
                <w:sz w:val="24"/>
                <w:szCs w:val="22"/>
              </w:rPr>
              <w:t>CP/MOP/11/</w:t>
            </w:r>
            <w:r>
              <w:rPr>
                <w:rFonts w:eastAsiaTheme="minorEastAsia" w:hint="eastAsia"/>
                <w:sz w:val="24"/>
                <w:szCs w:val="22"/>
                <w:lang w:eastAsia="zh-CN"/>
              </w:rPr>
              <w:t>6</w:t>
            </w:r>
          </w:p>
        </w:tc>
      </w:tr>
      <w:tr w:rsidR="00BB3894" w:rsidRPr="00BB3894" w14:paraId="64D0D8E9" w14:textId="77777777" w:rsidTr="00D25041">
        <w:tc>
          <w:tcPr>
            <w:tcW w:w="2308" w:type="pct"/>
            <w:gridSpan w:val="2"/>
            <w:tcBorders>
              <w:top w:val="single" w:sz="8" w:space="0" w:color="auto"/>
              <w:bottom w:val="single" w:sz="12" w:space="0" w:color="auto"/>
            </w:tcBorders>
          </w:tcPr>
          <w:p w14:paraId="26F7AE46" w14:textId="77777777" w:rsidR="00BB3894" w:rsidRPr="00094684" w:rsidRDefault="00BB3894" w:rsidP="00D25041">
            <w:pPr>
              <w:suppressLineNumbers/>
              <w:tabs>
                <w:tab w:val="clear" w:pos="567"/>
                <w:tab w:val="clear" w:pos="1134"/>
                <w:tab w:val="clear" w:pos="1701"/>
                <w:tab w:val="clear" w:pos="2268"/>
              </w:tabs>
              <w:suppressAutoHyphens/>
              <w:spacing w:before="120" w:after="120"/>
              <w:jc w:val="left"/>
              <w:rPr>
                <w:rFonts w:eastAsia="Times New Roman"/>
                <w:sz w:val="24"/>
              </w:rPr>
            </w:pPr>
            <w:r w:rsidRPr="00094684">
              <w:rPr>
                <w:b/>
                <w:noProof/>
                <w:sz w:val="24"/>
                <w:lang w:eastAsia="zh-CN"/>
              </w:rPr>
              <w:drawing>
                <wp:inline distT="0" distB="0" distL="0" distR="0" wp14:anchorId="3369D3A2" wp14:editId="7DE8B375">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6E57FA3" w14:textId="77777777" w:rsidR="00BB3894" w:rsidRPr="00094684" w:rsidRDefault="00BB3894" w:rsidP="00D25041">
            <w:pPr>
              <w:tabs>
                <w:tab w:val="clear" w:pos="567"/>
                <w:tab w:val="clear" w:pos="1134"/>
                <w:tab w:val="clear" w:pos="1701"/>
                <w:tab w:val="clear" w:pos="2268"/>
              </w:tabs>
              <w:ind w:left="2021"/>
              <w:rPr>
                <w:rFonts w:eastAsia="Times New Roman"/>
                <w:sz w:val="24"/>
              </w:rPr>
            </w:pPr>
            <w:r w:rsidRPr="00094684">
              <w:rPr>
                <w:rFonts w:eastAsia="Times New Roman"/>
                <w:sz w:val="24"/>
              </w:rPr>
              <w:t>Distr.: General</w:t>
            </w:r>
          </w:p>
          <w:p w14:paraId="2D5E3947" w14:textId="7B5FEAE0" w:rsidR="00BB3894" w:rsidRPr="00094684" w:rsidRDefault="00BB3894" w:rsidP="00D25041">
            <w:pPr>
              <w:tabs>
                <w:tab w:val="clear" w:pos="567"/>
                <w:tab w:val="clear" w:pos="1134"/>
                <w:tab w:val="clear" w:pos="1701"/>
                <w:tab w:val="clear" w:pos="2268"/>
              </w:tabs>
              <w:ind w:left="2021"/>
              <w:rPr>
                <w:rFonts w:eastAsia="Times New Roman"/>
                <w:sz w:val="24"/>
              </w:rPr>
            </w:pPr>
            <w:r w:rsidRPr="00BB3894">
              <w:rPr>
                <w:rFonts w:eastAsia="Times New Roman"/>
                <w:sz w:val="24"/>
              </w:rPr>
              <w:t xml:space="preserve">21 September </w:t>
            </w:r>
            <w:r w:rsidRPr="00094684">
              <w:rPr>
                <w:rFonts w:eastAsia="Times New Roman"/>
                <w:sz w:val="24"/>
              </w:rPr>
              <w:t>2024</w:t>
            </w:r>
          </w:p>
          <w:p w14:paraId="12C820F4" w14:textId="77777777" w:rsidR="00BB3894" w:rsidRPr="00094684" w:rsidRDefault="00BB3894" w:rsidP="00D25041">
            <w:pPr>
              <w:tabs>
                <w:tab w:val="clear" w:pos="567"/>
                <w:tab w:val="clear" w:pos="1134"/>
                <w:tab w:val="clear" w:pos="1701"/>
                <w:tab w:val="clear" w:pos="2268"/>
              </w:tabs>
              <w:ind w:left="2021"/>
              <w:rPr>
                <w:rFonts w:eastAsia="Times New Roman"/>
                <w:sz w:val="24"/>
              </w:rPr>
            </w:pPr>
            <w:r w:rsidRPr="00094684">
              <w:rPr>
                <w:rFonts w:eastAsia="Times New Roman"/>
                <w:sz w:val="24"/>
              </w:rPr>
              <w:t>Chinese</w:t>
            </w:r>
          </w:p>
          <w:p w14:paraId="22A4E10C" w14:textId="77777777" w:rsidR="00BB3894" w:rsidRPr="00094684" w:rsidRDefault="00BB3894" w:rsidP="00D25041">
            <w:pPr>
              <w:tabs>
                <w:tab w:val="clear" w:pos="567"/>
                <w:tab w:val="clear" w:pos="1134"/>
                <w:tab w:val="clear" w:pos="1701"/>
                <w:tab w:val="clear" w:pos="2268"/>
              </w:tabs>
              <w:ind w:left="2021"/>
              <w:rPr>
                <w:rFonts w:eastAsia="Times New Roman"/>
                <w:sz w:val="24"/>
              </w:rPr>
            </w:pPr>
            <w:r w:rsidRPr="00094684">
              <w:rPr>
                <w:rFonts w:eastAsia="Times New Roman"/>
                <w:sz w:val="24"/>
              </w:rPr>
              <w:t>Original: English</w:t>
            </w:r>
          </w:p>
          <w:p w14:paraId="2A5A49E0" w14:textId="77777777" w:rsidR="00BB3894" w:rsidRPr="00094684" w:rsidRDefault="00BB3894" w:rsidP="00D25041">
            <w:pPr>
              <w:tabs>
                <w:tab w:val="clear" w:pos="567"/>
                <w:tab w:val="clear" w:pos="1134"/>
                <w:tab w:val="clear" w:pos="1701"/>
                <w:tab w:val="clear" w:pos="2268"/>
              </w:tabs>
              <w:rPr>
                <w:rFonts w:eastAsia="Times New Roman"/>
                <w:sz w:val="24"/>
                <w:szCs w:val="24"/>
              </w:rPr>
            </w:pPr>
          </w:p>
        </w:tc>
      </w:tr>
    </w:tbl>
    <w:bookmarkEnd w:id="1"/>
    <w:bookmarkEnd w:id="2"/>
    <w:p w14:paraId="3B1E47E0" w14:textId="77777777" w:rsidR="00BB3894" w:rsidRPr="00F619BB" w:rsidRDefault="00BB3894" w:rsidP="00BB3894">
      <w:pPr>
        <w:pStyle w:val="Cornernotation"/>
        <w:spacing w:before="120"/>
        <w:ind w:left="0" w:right="4262" w:firstLine="0"/>
        <w:rPr>
          <w:bCs/>
          <w:szCs w:val="24"/>
          <w:lang w:eastAsia="zh-CN"/>
        </w:rPr>
      </w:pPr>
      <w:r w:rsidRPr="00F619BB">
        <w:rPr>
          <w:rFonts w:hint="eastAsia"/>
          <w:bCs/>
          <w:szCs w:val="24"/>
          <w:lang w:eastAsia="zh-CN"/>
        </w:rPr>
        <w:t>作为卡塔赫纳生物安全议定书缔约方会议</w:t>
      </w:r>
      <w:r w:rsidRPr="00F619BB">
        <w:rPr>
          <w:bCs/>
          <w:szCs w:val="24"/>
          <w:lang w:eastAsia="zh-CN"/>
        </w:rPr>
        <w:br/>
      </w:r>
      <w:r w:rsidRPr="00F619BB">
        <w:rPr>
          <w:rFonts w:hint="eastAsia"/>
          <w:bCs/>
          <w:szCs w:val="24"/>
          <w:lang w:eastAsia="zh-CN"/>
        </w:rPr>
        <w:t>的生物多样性公约缔约方大会</w:t>
      </w:r>
    </w:p>
    <w:p w14:paraId="13B81F10" w14:textId="77777777" w:rsidR="00BB3894" w:rsidRPr="00F619BB" w:rsidRDefault="00BB3894" w:rsidP="00BB3894">
      <w:pPr>
        <w:pStyle w:val="Cornernotation"/>
        <w:rPr>
          <w:bCs/>
          <w:szCs w:val="24"/>
          <w:lang w:eastAsia="zh-CN"/>
        </w:rPr>
      </w:pPr>
      <w:r>
        <w:rPr>
          <w:rFonts w:hint="eastAsia"/>
          <w:bCs/>
          <w:szCs w:val="24"/>
          <w:lang w:eastAsia="zh-CN"/>
        </w:rPr>
        <w:t>第十一次会议</w:t>
      </w:r>
    </w:p>
    <w:p w14:paraId="5EF4FBD0" w14:textId="198C759E" w:rsidR="00BB3894" w:rsidRDefault="00BB3894" w:rsidP="00BB3894">
      <w:pPr>
        <w:rPr>
          <w:sz w:val="24"/>
          <w:szCs w:val="24"/>
          <w:lang w:eastAsia="zh-CN"/>
        </w:rPr>
      </w:pPr>
      <w:bookmarkStart w:id="3" w:name="_Hlk170896575"/>
      <w:r w:rsidRPr="00F619BB">
        <w:rPr>
          <w:rFonts w:hint="eastAsia"/>
          <w:sz w:val="24"/>
          <w:szCs w:val="24"/>
          <w:lang w:eastAsia="zh-CN"/>
        </w:rPr>
        <w:t>2024</w:t>
      </w:r>
      <w:r w:rsidRPr="00F619BB">
        <w:rPr>
          <w:rFonts w:hint="eastAsia"/>
          <w:sz w:val="24"/>
          <w:szCs w:val="24"/>
          <w:lang w:eastAsia="zh-CN"/>
        </w:rPr>
        <w:t>年</w:t>
      </w:r>
      <w:r w:rsidRPr="00F619BB">
        <w:rPr>
          <w:rFonts w:hint="eastAsia"/>
          <w:sz w:val="24"/>
          <w:szCs w:val="24"/>
          <w:lang w:eastAsia="zh-CN"/>
        </w:rPr>
        <w:t>10</w:t>
      </w:r>
      <w:r w:rsidRPr="00F619BB">
        <w:rPr>
          <w:rFonts w:hint="eastAsia"/>
          <w:sz w:val="24"/>
          <w:szCs w:val="24"/>
          <w:lang w:eastAsia="zh-CN"/>
        </w:rPr>
        <w:t>月</w:t>
      </w:r>
      <w:r w:rsidRPr="00F619BB">
        <w:rPr>
          <w:rFonts w:hint="eastAsia"/>
          <w:sz w:val="24"/>
          <w:szCs w:val="24"/>
          <w:lang w:eastAsia="zh-CN"/>
        </w:rPr>
        <w:t>21</w:t>
      </w:r>
      <w:r w:rsidRPr="00F619BB">
        <w:rPr>
          <w:rFonts w:hint="eastAsia"/>
          <w:sz w:val="24"/>
          <w:szCs w:val="24"/>
          <w:lang w:eastAsia="zh-CN"/>
        </w:rPr>
        <w:t>日至</w:t>
      </w:r>
      <w:r w:rsidRPr="00F619BB">
        <w:rPr>
          <w:rFonts w:hint="eastAsia"/>
          <w:sz w:val="24"/>
          <w:szCs w:val="24"/>
          <w:lang w:eastAsia="zh-CN"/>
        </w:rPr>
        <w:t>11</w:t>
      </w:r>
      <w:r w:rsidRPr="00F619BB">
        <w:rPr>
          <w:rFonts w:hint="eastAsia"/>
          <w:sz w:val="24"/>
          <w:szCs w:val="24"/>
          <w:lang w:eastAsia="zh-CN"/>
        </w:rPr>
        <w:t>月</w:t>
      </w:r>
      <w:r w:rsidRPr="00F619BB">
        <w:rPr>
          <w:rFonts w:hint="eastAsia"/>
          <w:sz w:val="24"/>
          <w:szCs w:val="24"/>
          <w:lang w:eastAsia="zh-CN"/>
        </w:rPr>
        <w:t>1</w:t>
      </w:r>
      <w:r w:rsidRPr="00F619BB">
        <w:rPr>
          <w:rFonts w:hint="eastAsia"/>
          <w:sz w:val="24"/>
          <w:szCs w:val="24"/>
          <w:lang w:eastAsia="zh-CN"/>
        </w:rPr>
        <w:t>日，哥伦比亚卡利</w:t>
      </w:r>
      <w:bookmarkEnd w:id="3"/>
    </w:p>
    <w:p w14:paraId="028BAA3A" w14:textId="12106CEC" w:rsidR="00BB3894" w:rsidRPr="00BB3894" w:rsidRDefault="00BB3894" w:rsidP="00BB3894">
      <w:pPr>
        <w:rPr>
          <w:sz w:val="24"/>
          <w:lang w:eastAsia="zh-CN"/>
        </w:rPr>
      </w:pPr>
      <w:r>
        <w:rPr>
          <w:rFonts w:hint="eastAsia"/>
          <w:sz w:val="24"/>
          <w:szCs w:val="24"/>
          <w:lang w:eastAsia="zh-CN"/>
        </w:rPr>
        <w:t>临时议程</w:t>
      </w:r>
      <w:r w:rsidRPr="00BB3894">
        <w:rPr>
          <w:sz w:val="24"/>
          <w:szCs w:val="24"/>
          <w:vertAlign w:val="superscript"/>
          <w:lang w:eastAsia="zh-CN"/>
        </w:rPr>
        <w:footnoteReference w:customMarkFollows="1" w:id="2"/>
        <w:t>*</w:t>
      </w:r>
      <w:r>
        <w:rPr>
          <w:rFonts w:hint="eastAsia"/>
          <w:sz w:val="24"/>
          <w:szCs w:val="24"/>
          <w:lang w:eastAsia="zh-CN"/>
        </w:rPr>
        <w:t>项目</w:t>
      </w:r>
      <w:r>
        <w:rPr>
          <w:rFonts w:hint="eastAsia"/>
          <w:sz w:val="24"/>
          <w:szCs w:val="24"/>
          <w:lang w:eastAsia="zh-CN"/>
        </w:rPr>
        <w:t>7</w:t>
      </w:r>
    </w:p>
    <w:p w14:paraId="413527E4" w14:textId="4C6A6108" w:rsidR="00BB3894" w:rsidRPr="00BB3894" w:rsidRDefault="00BB3894">
      <w:pPr>
        <w:rPr>
          <w:b/>
          <w:bCs/>
          <w:sz w:val="24"/>
          <w:szCs w:val="24"/>
          <w:lang w:eastAsia="zh-CN"/>
        </w:rPr>
      </w:pPr>
      <w:r w:rsidRPr="00BB3894">
        <w:rPr>
          <w:rFonts w:hint="eastAsia"/>
          <w:b/>
          <w:bCs/>
          <w:sz w:val="24"/>
          <w:szCs w:val="24"/>
          <w:lang w:eastAsia="zh-CN"/>
        </w:rPr>
        <w:t>与财务机制和资源有关的事项</w:t>
      </w:r>
    </w:p>
    <w:p w14:paraId="0108B166" w14:textId="77777777" w:rsidR="00BB3894" w:rsidRPr="00BB3894" w:rsidRDefault="00BB3894">
      <w:pPr>
        <w:rPr>
          <w:sz w:val="24"/>
          <w:lang w:eastAsia="zh-CN"/>
        </w:rPr>
      </w:pPr>
    </w:p>
    <w:p w14:paraId="6A763956" w14:textId="7DF20056" w:rsidR="00A96B21" w:rsidRPr="00CA3535" w:rsidRDefault="00000000" w:rsidP="00BB3894">
      <w:pPr>
        <w:pStyle w:val="CBDTitle"/>
        <w:tabs>
          <w:tab w:val="clear" w:pos="2835"/>
          <w:tab w:val="clear" w:pos="3402"/>
        </w:tabs>
        <w:ind w:left="490"/>
        <w:rPr>
          <w:lang w:eastAsia="zh-CN"/>
        </w:rPr>
      </w:pPr>
      <w:sdt>
        <w:sdtPr>
          <w:rPr>
            <w:rFonts w:hint="eastAsia"/>
            <w:lang w:eastAsia="zh-CN"/>
          </w:rPr>
          <w:alias w:val="Title"/>
          <w:tag w:val=""/>
          <w:id w:val="-1975355689"/>
          <w:placeholder>
            <w:docPart w:val="6F5DEFB9F8A84A80917F20287DE8E427"/>
          </w:placeholder>
          <w:dataBinding w:prefixMappings="xmlns:ns0='http://purl.org/dc/elements/1.1/' xmlns:ns1='http://schemas.openxmlformats.org/package/2006/metadata/core-properties' " w:xpath="/ns1:coreProperties[1]/ns0:title[1]" w:storeItemID="{6C3C8BC8-F283-45AE-878A-BAB7291924A1}"/>
          <w:text/>
        </w:sdtPr>
        <w:sdtContent>
          <w:r w:rsidR="008D5F27">
            <w:rPr>
              <w:rFonts w:hint="eastAsia"/>
              <w:lang w:eastAsia="zh-CN"/>
            </w:rPr>
            <w:t>财务机制和资源</w:t>
          </w:r>
        </w:sdtContent>
      </w:sdt>
      <w:r w:rsidR="00772EFD">
        <w:rPr>
          <w:rStyle w:val="FootnoteReference"/>
          <w:lang w:eastAsia="zh-CN"/>
        </w:rPr>
        <w:footnoteReference w:customMarkFollows="1" w:id="3"/>
        <w:t>**</w:t>
      </w:r>
    </w:p>
    <w:p w14:paraId="548290F3" w14:textId="5E2CFB7B" w:rsidR="00A96B21" w:rsidRPr="00BB3894" w:rsidRDefault="008D5F27" w:rsidP="00BB3894">
      <w:pPr>
        <w:pStyle w:val="CBDSubTitle"/>
        <w:tabs>
          <w:tab w:val="clear" w:pos="2835"/>
          <w:tab w:val="clear" w:pos="3402"/>
        </w:tabs>
        <w:ind w:left="490"/>
        <w:rPr>
          <w:sz w:val="24"/>
          <w:lang w:eastAsia="zh-CN"/>
        </w:rPr>
      </w:pPr>
      <w:r>
        <w:rPr>
          <w:rFonts w:hint="eastAsia"/>
          <w:sz w:val="24"/>
          <w:lang w:eastAsia="zh-CN"/>
        </w:rPr>
        <w:t>秘书处的说明</w:t>
      </w:r>
    </w:p>
    <w:p w14:paraId="2FFFAC05" w14:textId="6D78F636" w:rsidR="00FA18C9" w:rsidRPr="00CA3535" w:rsidRDefault="008D5F27" w:rsidP="00BB3894">
      <w:pPr>
        <w:pStyle w:val="CBDH1"/>
        <w:tabs>
          <w:tab w:val="clear" w:pos="2835"/>
          <w:tab w:val="clear" w:pos="3402"/>
        </w:tabs>
        <w:ind w:left="490"/>
      </w:pPr>
      <w:bookmarkStart w:id="4" w:name="_Hlk177474744"/>
      <w:r>
        <w:rPr>
          <w:rFonts w:hint="eastAsia"/>
          <w:lang w:eastAsia="zh-CN"/>
        </w:rPr>
        <w:t>一</w:t>
      </w:r>
      <w:r w:rsidR="00A43334" w:rsidRPr="00CA3535">
        <w:t>.</w:t>
      </w:r>
      <w:r w:rsidR="00A43334" w:rsidRPr="00CA3535">
        <w:tab/>
      </w:r>
      <w:r>
        <w:rPr>
          <w:rFonts w:hint="eastAsia"/>
          <w:lang w:eastAsia="zh-CN"/>
        </w:rPr>
        <w:t>导言</w:t>
      </w:r>
    </w:p>
    <w:bookmarkEnd w:id="4"/>
    <w:p w14:paraId="7085C45D" w14:textId="4ABC09E5" w:rsidR="00170D50" w:rsidRPr="00BB3894" w:rsidRDefault="008D5F27" w:rsidP="00BB3894">
      <w:pPr>
        <w:pStyle w:val="CBDNormalNumber"/>
        <w:tabs>
          <w:tab w:val="clear" w:pos="1134"/>
          <w:tab w:val="clear" w:pos="1701"/>
          <w:tab w:val="clear" w:pos="2268"/>
          <w:tab w:val="clear" w:pos="2835"/>
          <w:tab w:val="clear" w:pos="3402"/>
          <w:tab w:val="clear" w:pos="3969"/>
        </w:tabs>
        <w:ind w:left="490"/>
        <w:rPr>
          <w:snapToGrid w:val="0"/>
          <w:sz w:val="24"/>
          <w:lang w:eastAsia="zh-CN"/>
        </w:rPr>
      </w:pPr>
      <w:r w:rsidRPr="008D5F27">
        <w:rPr>
          <w:rFonts w:hint="eastAsia"/>
          <w:snapToGrid w:val="0"/>
          <w:sz w:val="24"/>
          <w:lang w:val="en-US" w:eastAsia="zh-CN"/>
        </w:rPr>
        <w:t>作为《议定书》缔约方会议的缔约方大会根据《卡塔赫纳生物安全议定书》第</w:t>
      </w:r>
      <w:r w:rsidRPr="008D5F27">
        <w:rPr>
          <w:rFonts w:hint="eastAsia"/>
          <w:snapToGrid w:val="0"/>
          <w:sz w:val="24"/>
          <w:lang w:val="en-US" w:eastAsia="zh-CN"/>
        </w:rPr>
        <w:t xml:space="preserve"> 28 </w:t>
      </w:r>
      <w:r w:rsidRPr="008D5F27">
        <w:rPr>
          <w:rFonts w:hint="eastAsia"/>
          <w:snapToGrid w:val="0"/>
          <w:sz w:val="24"/>
          <w:lang w:val="en-US" w:eastAsia="zh-CN"/>
        </w:rPr>
        <w:t>条，通过其关于财务机制和资源事项的决定向缔约方大会提出建议。缔约方大会将进一步审议这些决定，将其纳入对财务机制的指导意见。</w:t>
      </w:r>
    </w:p>
    <w:p w14:paraId="7E770B50" w14:textId="74C4628F" w:rsidR="00C2354A" w:rsidRPr="00BB3894" w:rsidRDefault="00F00E4B" w:rsidP="00BB3894">
      <w:pPr>
        <w:pStyle w:val="CBDNormalNumber"/>
        <w:tabs>
          <w:tab w:val="clear" w:pos="1134"/>
          <w:tab w:val="clear" w:pos="1701"/>
          <w:tab w:val="clear" w:pos="2268"/>
          <w:tab w:val="clear" w:pos="2835"/>
          <w:tab w:val="clear" w:pos="3402"/>
          <w:tab w:val="clear" w:pos="3969"/>
        </w:tabs>
        <w:ind w:left="490"/>
        <w:rPr>
          <w:sz w:val="24"/>
          <w:lang w:eastAsia="zh-CN"/>
        </w:rPr>
      </w:pPr>
      <w:r w:rsidRPr="00F00E4B">
        <w:rPr>
          <w:rFonts w:hint="eastAsia"/>
          <w:sz w:val="24"/>
          <w:lang w:val="en-US" w:eastAsia="zh-CN"/>
        </w:rPr>
        <w:t>作为卡塔赫纳议定书缔约方会议的缔约方大会第十次会议通过了关于财务机制和资源事项的第</w:t>
      </w:r>
      <w:r w:rsidRPr="00F00E4B">
        <w:rPr>
          <w:rFonts w:hint="eastAsia"/>
          <w:sz w:val="24"/>
          <w:lang w:val="en-US" w:eastAsia="zh-CN"/>
        </w:rPr>
        <w:t xml:space="preserve"> CP-10/6 </w:t>
      </w:r>
      <w:r w:rsidRPr="00F00E4B">
        <w:rPr>
          <w:rFonts w:hint="eastAsia"/>
          <w:sz w:val="24"/>
          <w:lang w:val="en-US" w:eastAsia="zh-CN"/>
        </w:rPr>
        <w:t>号决定。该决定包括提交生物多样性公约缔约方大会第十五届会议的关于向生物安全财务机制提供进一步指导意见的建议。缔约方大会在关于向全球环境基金提供更多指导意见的第</w:t>
      </w:r>
      <w:r w:rsidRPr="00F00E4B">
        <w:rPr>
          <w:rFonts w:hint="eastAsia"/>
          <w:sz w:val="24"/>
          <w:lang w:val="en-US" w:eastAsia="zh-CN"/>
        </w:rPr>
        <w:t xml:space="preserve"> 15/15 </w:t>
      </w:r>
      <w:r w:rsidRPr="00F00E4B">
        <w:rPr>
          <w:rFonts w:hint="eastAsia"/>
          <w:sz w:val="24"/>
          <w:lang w:val="en-US" w:eastAsia="zh-CN"/>
        </w:rPr>
        <w:t>号决定附件二</w:t>
      </w:r>
      <w:r w:rsidRPr="00F00E4B">
        <w:rPr>
          <w:rFonts w:hint="eastAsia"/>
          <w:sz w:val="24"/>
          <w:lang w:val="en-US" w:eastAsia="zh-CN"/>
        </w:rPr>
        <w:t xml:space="preserve"> B </w:t>
      </w:r>
      <w:r w:rsidRPr="00F00E4B">
        <w:rPr>
          <w:rFonts w:hint="eastAsia"/>
          <w:sz w:val="24"/>
          <w:lang w:val="en-US" w:eastAsia="zh-CN"/>
        </w:rPr>
        <w:t>第</w:t>
      </w:r>
      <w:r w:rsidRPr="00F00E4B">
        <w:rPr>
          <w:rFonts w:hint="eastAsia"/>
          <w:sz w:val="24"/>
          <w:lang w:val="en-US" w:eastAsia="zh-CN"/>
        </w:rPr>
        <w:t xml:space="preserve"> 9 </w:t>
      </w:r>
      <w:r w:rsidRPr="00F00E4B">
        <w:rPr>
          <w:rFonts w:hint="eastAsia"/>
          <w:sz w:val="24"/>
          <w:lang w:val="en-US" w:eastAsia="zh-CN"/>
        </w:rPr>
        <w:t>和第</w:t>
      </w:r>
      <w:r w:rsidRPr="00F00E4B">
        <w:rPr>
          <w:rFonts w:hint="eastAsia"/>
          <w:sz w:val="24"/>
          <w:lang w:val="en-US" w:eastAsia="zh-CN"/>
        </w:rPr>
        <w:t xml:space="preserve">10 </w:t>
      </w:r>
      <w:r w:rsidRPr="00F00E4B">
        <w:rPr>
          <w:rFonts w:hint="eastAsia"/>
          <w:sz w:val="24"/>
          <w:lang w:val="en-US" w:eastAsia="zh-CN"/>
        </w:rPr>
        <w:t>段中向全球环境基金转达了这些建议。</w:t>
      </w:r>
      <w:r w:rsidR="00DC354F" w:rsidRPr="00BB3894">
        <w:rPr>
          <w:sz w:val="24"/>
          <w:lang w:eastAsia="zh-CN"/>
        </w:rPr>
        <w:t xml:space="preserve"> </w:t>
      </w:r>
    </w:p>
    <w:p w14:paraId="37F9F18D" w14:textId="7770F6CB" w:rsidR="00DC354F" w:rsidRPr="00BB3894" w:rsidRDefault="00F00E4B" w:rsidP="00BB3894">
      <w:pPr>
        <w:pStyle w:val="CBDNormalNumber"/>
        <w:tabs>
          <w:tab w:val="clear" w:pos="1134"/>
          <w:tab w:val="clear" w:pos="1701"/>
          <w:tab w:val="clear" w:pos="2268"/>
          <w:tab w:val="clear" w:pos="2835"/>
          <w:tab w:val="clear" w:pos="3402"/>
          <w:tab w:val="clear" w:pos="3969"/>
        </w:tabs>
        <w:ind w:left="490"/>
        <w:rPr>
          <w:sz w:val="24"/>
          <w:lang w:eastAsia="zh-CN"/>
        </w:rPr>
      </w:pPr>
      <w:r w:rsidRPr="00F00E4B">
        <w:rPr>
          <w:rFonts w:hint="eastAsia"/>
          <w:sz w:val="24"/>
          <w:lang w:val="en-US" w:eastAsia="zh-CN"/>
        </w:rPr>
        <w:t>本说明提供了第</w:t>
      </w:r>
      <w:r w:rsidRPr="00F00E4B">
        <w:rPr>
          <w:rFonts w:hint="eastAsia"/>
          <w:sz w:val="24"/>
          <w:lang w:val="en-US" w:eastAsia="zh-CN"/>
        </w:rPr>
        <w:t xml:space="preserve"> CP-10/6 </w:t>
      </w:r>
      <w:r w:rsidRPr="00F00E4B">
        <w:rPr>
          <w:rFonts w:hint="eastAsia"/>
          <w:sz w:val="24"/>
          <w:lang w:val="en-US" w:eastAsia="zh-CN"/>
        </w:rPr>
        <w:t>号决定的最新执行情况。第二节讨论了帮助确定和调动更多财务资源，用于协助发展中国家缔约方和经济转型缔约方执行《卡塔赫纳议定书》的可能措施。第三节审查了全球环境基金提供的资金。第四节介绍了根据缔约方大会第</w:t>
      </w:r>
      <w:r w:rsidRPr="00F00E4B">
        <w:rPr>
          <w:rFonts w:hint="eastAsia"/>
          <w:sz w:val="24"/>
          <w:lang w:val="en-US" w:eastAsia="zh-CN"/>
        </w:rPr>
        <w:t xml:space="preserve"> 15/5 </w:t>
      </w:r>
      <w:r w:rsidRPr="00F00E4B">
        <w:rPr>
          <w:rFonts w:hint="eastAsia"/>
          <w:sz w:val="24"/>
          <w:lang w:val="en-US" w:eastAsia="zh-CN"/>
        </w:rPr>
        <w:t>号决定附件五和作为议定书缔约方会议的缔约方大会第</w:t>
      </w:r>
      <w:r w:rsidRPr="00F00E4B">
        <w:rPr>
          <w:rFonts w:hint="eastAsia"/>
          <w:sz w:val="24"/>
          <w:lang w:val="en-US" w:eastAsia="zh-CN"/>
        </w:rPr>
        <w:t xml:space="preserve"> CP-10/6 </w:t>
      </w:r>
      <w:r w:rsidRPr="00F00E4B">
        <w:rPr>
          <w:rFonts w:hint="eastAsia"/>
          <w:sz w:val="24"/>
          <w:lang w:val="en-US" w:eastAsia="zh-CN"/>
        </w:rPr>
        <w:t>号决定第</w:t>
      </w:r>
      <w:r w:rsidRPr="00F00E4B">
        <w:rPr>
          <w:rFonts w:hint="eastAsia"/>
          <w:sz w:val="24"/>
          <w:lang w:val="en-US" w:eastAsia="zh-CN"/>
        </w:rPr>
        <w:t xml:space="preserve"> 6(b)</w:t>
      </w:r>
      <w:r w:rsidRPr="00F00E4B">
        <w:rPr>
          <w:rFonts w:hint="eastAsia"/>
          <w:sz w:val="24"/>
          <w:lang w:val="en-US" w:eastAsia="zh-CN"/>
        </w:rPr>
        <w:t>段对成效进行审查的相关结果。第五节提供了一项可能通过的关于财务机制和资源事项的决定的</w:t>
      </w:r>
      <w:r w:rsidR="00394508">
        <w:rPr>
          <w:rFonts w:hint="eastAsia"/>
          <w:sz w:val="24"/>
          <w:lang w:val="en-US" w:eastAsia="zh-CN"/>
        </w:rPr>
        <w:t>基本内容</w:t>
      </w:r>
      <w:r w:rsidRPr="00F00E4B">
        <w:rPr>
          <w:rFonts w:hint="eastAsia"/>
          <w:sz w:val="24"/>
          <w:lang w:val="en-US" w:eastAsia="zh-CN"/>
        </w:rPr>
        <w:t>。</w:t>
      </w:r>
    </w:p>
    <w:p w14:paraId="5B746F4F" w14:textId="0A3BE660" w:rsidR="008663F2" w:rsidRPr="00BB3894" w:rsidRDefault="00F00E4B" w:rsidP="00BB3894">
      <w:pPr>
        <w:pStyle w:val="CBDNormalNumber"/>
        <w:tabs>
          <w:tab w:val="clear" w:pos="1134"/>
          <w:tab w:val="clear" w:pos="1701"/>
          <w:tab w:val="clear" w:pos="2268"/>
          <w:tab w:val="clear" w:pos="2835"/>
          <w:tab w:val="clear" w:pos="3402"/>
          <w:tab w:val="clear" w:pos="3969"/>
        </w:tabs>
        <w:ind w:left="490"/>
        <w:rPr>
          <w:sz w:val="24"/>
          <w:lang w:eastAsia="zh-CN"/>
        </w:rPr>
      </w:pPr>
      <w:r w:rsidRPr="00F00E4B">
        <w:rPr>
          <w:rFonts w:hint="eastAsia"/>
          <w:sz w:val="24"/>
          <w:lang w:val="en-US" w:eastAsia="zh-CN"/>
        </w:rPr>
        <w:t>执行问题附属机构第四次会议审议了执行秘书编写的相关文件和全球环境基金的一份初步报告，并通过了关于资源调动的第</w:t>
      </w:r>
      <w:r w:rsidRPr="00F00E4B">
        <w:rPr>
          <w:rFonts w:hint="eastAsia"/>
          <w:sz w:val="24"/>
          <w:lang w:val="en-US" w:eastAsia="zh-CN"/>
        </w:rPr>
        <w:t>4/3</w:t>
      </w:r>
      <w:r w:rsidRPr="00F00E4B">
        <w:rPr>
          <w:rFonts w:hint="eastAsia"/>
          <w:sz w:val="24"/>
          <w:lang w:val="en-US" w:eastAsia="zh-CN"/>
        </w:rPr>
        <w:t>号建议和关于财务机制的第</w:t>
      </w:r>
      <w:r w:rsidRPr="00F00E4B">
        <w:rPr>
          <w:rFonts w:hint="eastAsia"/>
          <w:sz w:val="24"/>
          <w:lang w:val="en-US" w:eastAsia="zh-CN"/>
        </w:rPr>
        <w:t>4/4</w:t>
      </w:r>
      <w:r w:rsidRPr="00F00E4B">
        <w:rPr>
          <w:rFonts w:hint="eastAsia"/>
          <w:sz w:val="24"/>
          <w:lang w:val="en-US" w:eastAsia="zh-CN"/>
        </w:rPr>
        <w:t>号建议。</w:t>
      </w:r>
    </w:p>
    <w:p w14:paraId="0AB480DF" w14:textId="38D6E2C4" w:rsidR="00DC354F" w:rsidRPr="00BB3894" w:rsidRDefault="00443ACE" w:rsidP="00BB3894">
      <w:pPr>
        <w:pStyle w:val="CBDNormalNumber"/>
        <w:tabs>
          <w:tab w:val="clear" w:pos="1134"/>
          <w:tab w:val="clear" w:pos="1701"/>
          <w:tab w:val="clear" w:pos="2268"/>
          <w:tab w:val="clear" w:pos="2835"/>
          <w:tab w:val="clear" w:pos="3402"/>
          <w:tab w:val="clear" w:pos="3969"/>
        </w:tabs>
        <w:ind w:left="490"/>
        <w:rPr>
          <w:sz w:val="24"/>
          <w:lang w:eastAsia="zh-CN"/>
        </w:rPr>
      </w:pPr>
      <w:r w:rsidRPr="00443ACE">
        <w:rPr>
          <w:rFonts w:hint="eastAsia"/>
          <w:sz w:val="24"/>
          <w:lang w:val="en-US" w:eastAsia="zh-CN"/>
        </w:rPr>
        <w:lastRenderedPageBreak/>
        <w:t>全球环境基金的最后报告载于</w:t>
      </w:r>
      <w:r w:rsidRPr="00443ACE">
        <w:rPr>
          <w:rFonts w:hint="eastAsia"/>
          <w:sz w:val="24"/>
          <w:lang w:val="en-US" w:eastAsia="zh-CN"/>
        </w:rPr>
        <w:t>CBD/COP/16/8</w:t>
      </w:r>
      <w:r w:rsidRPr="00443ACE">
        <w:rPr>
          <w:rFonts w:hint="eastAsia"/>
          <w:sz w:val="24"/>
          <w:lang w:val="en-US" w:eastAsia="zh-CN"/>
        </w:rPr>
        <w:t>号文件。</w:t>
      </w:r>
    </w:p>
    <w:p w14:paraId="21C7360E" w14:textId="6D8C2B93" w:rsidR="007F2D65" w:rsidRPr="00BB3894" w:rsidRDefault="00443ACE" w:rsidP="00BB3894">
      <w:pPr>
        <w:pStyle w:val="CBDNormalNumber"/>
        <w:tabs>
          <w:tab w:val="clear" w:pos="1134"/>
          <w:tab w:val="clear" w:pos="1701"/>
          <w:tab w:val="clear" w:pos="2268"/>
          <w:tab w:val="clear" w:pos="2835"/>
          <w:tab w:val="clear" w:pos="3402"/>
          <w:tab w:val="clear" w:pos="3969"/>
        </w:tabs>
        <w:ind w:left="490"/>
        <w:rPr>
          <w:sz w:val="24"/>
          <w:lang w:eastAsia="zh-CN"/>
        </w:rPr>
      </w:pPr>
      <w:r w:rsidRPr="00443ACE">
        <w:rPr>
          <w:sz w:val="24"/>
          <w:lang w:val="en-US" w:eastAsia="zh-CN"/>
        </w:rPr>
        <w:t>第六次四年期财务机制</w:t>
      </w:r>
      <w:r w:rsidRPr="00443ACE">
        <w:rPr>
          <w:rFonts w:hint="eastAsia"/>
          <w:sz w:val="24"/>
          <w:lang w:val="en-US" w:eastAsia="zh-CN"/>
        </w:rPr>
        <w:t>成效审查的结果载于秘书处编写的报告，见</w:t>
      </w:r>
      <w:r w:rsidRPr="00443ACE">
        <w:rPr>
          <w:rFonts w:hint="eastAsia"/>
          <w:sz w:val="24"/>
          <w:lang w:val="en-US" w:eastAsia="zh-CN"/>
        </w:rPr>
        <w:t>CBD/COP/16/INF/25</w:t>
      </w:r>
      <w:r w:rsidRPr="00443ACE">
        <w:rPr>
          <w:rFonts w:hint="eastAsia"/>
          <w:sz w:val="24"/>
          <w:lang w:val="en-US" w:eastAsia="zh-CN"/>
        </w:rPr>
        <w:t>号文件。</w:t>
      </w:r>
    </w:p>
    <w:p w14:paraId="7F8F7BEE" w14:textId="39855AF7" w:rsidR="00DC354F" w:rsidRPr="00BB3894" w:rsidRDefault="00211AD8" w:rsidP="00BB3894">
      <w:pPr>
        <w:pStyle w:val="CBDNormalNumber"/>
        <w:tabs>
          <w:tab w:val="clear" w:pos="1134"/>
          <w:tab w:val="clear" w:pos="1701"/>
          <w:tab w:val="clear" w:pos="2268"/>
          <w:tab w:val="clear" w:pos="2835"/>
          <w:tab w:val="clear" w:pos="3402"/>
          <w:tab w:val="clear" w:pos="3969"/>
        </w:tabs>
        <w:ind w:left="490"/>
        <w:rPr>
          <w:sz w:val="24"/>
          <w:lang w:eastAsia="zh-CN"/>
        </w:rPr>
      </w:pPr>
      <w:r w:rsidRPr="00211AD8">
        <w:rPr>
          <w:rFonts w:hint="eastAsia"/>
          <w:sz w:val="24"/>
          <w:lang w:val="en-US" w:eastAsia="zh-CN"/>
        </w:rPr>
        <w:t>请《卡塔赫纳议定书》缔约方考虑本说明和上述报告中提供的信息</w:t>
      </w:r>
      <w:r w:rsidR="00394508">
        <w:rPr>
          <w:rFonts w:hint="eastAsia"/>
          <w:sz w:val="24"/>
          <w:lang w:val="en-US" w:eastAsia="zh-CN"/>
        </w:rPr>
        <w:t>，</w:t>
      </w:r>
      <w:r w:rsidRPr="00211AD8">
        <w:rPr>
          <w:rFonts w:hint="eastAsia"/>
          <w:sz w:val="24"/>
          <w:lang w:val="en-US" w:eastAsia="zh-CN"/>
        </w:rPr>
        <w:t>通过一项决定，其内容是财务机制和资源相关事项，以及在建议为第九</w:t>
      </w:r>
      <w:r w:rsidR="00394508">
        <w:rPr>
          <w:rFonts w:hint="eastAsia"/>
          <w:sz w:val="24"/>
          <w:lang w:val="en-US" w:eastAsia="zh-CN"/>
        </w:rPr>
        <w:t>次增资</w:t>
      </w:r>
      <w:r w:rsidRPr="00211AD8">
        <w:rPr>
          <w:rFonts w:hint="eastAsia"/>
          <w:sz w:val="24"/>
          <w:lang w:val="en-US" w:eastAsia="zh-CN"/>
        </w:rPr>
        <w:t>向全球环境基金提出的多年期指导意见的背景下，向公约缔约方大会提出的关于向生物安全财务机制提供进一步指导意见的建议。</w:t>
      </w:r>
      <w:r w:rsidR="00566610" w:rsidRPr="00BB3894">
        <w:rPr>
          <w:sz w:val="24"/>
          <w:lang w:eastAsia="zh-CN"/>
        </w:rPr>
        <w:t xml:space="preserve"> </w:t>
      </w:r>
    </w:p>
    <w:p w14:paraId="421E981D" w14:textId="7B13E5BD" w:rsidR="00F5496C" w:rsidRPr="00CA3535" w:rsidRDefault="00211AD8" w:rsidP="00BB3894">
      <w:pPr>
        <w:pStyle w:val="CBDH1"/>
        <w:tabs>
          <w:tab w:val="clear" w:pos="2835"/>
          <w:tab w:val="clear" w:pos="3402"/>
        </w:tabs>
        <w:ind w:left="490"/>
      </w:pPr>
      <w:bookmarkStart w:id="5" w:name="_Hlk177478291"/>
      <w:r>
        <w:rPr>
          <w:rFonts w:hint="eastAsia"/>
          <w:lang w:eastAsia="zh-CN"/>
        </w:rPr>
        <w:t>二</w:t>
      </w:r>
      <w:r w:rsidR="002D03F8" w:rsidRPr="00CA3535">
        <w:t>.</w:t>
      </w:r>
      <w:r w:rsidR="002D03F8" w:rsidRPr="00CA3535">
        <w:tab/>
      </w:r>
      <w:bookmarkEnd w:id="5"/>
      <w:r>
        <w:rPr>
          <w:rFonts w:hint="eastAsia"/>
          <w:lang w:eastAsia="zh-CN"/>
        </w:rPr>
        <w:t>生物安全财务资源</w:t>
      </w:r>
    </w:p>
    <w:p w14:paraId="28C2D7AD" w14:textId="48657F11" w:rsidR="00E41F4F" w:rsidRPr="00BB3894" w:rsidRDefault="00211AD8" w:rsidP="00BB3894">
      <w:pPr>
        <w:pStyle w:val="CBDNormalNumber"/>
        <w:tabs>
          <w:tab w:val="clear" w:pos="1134"/>
          <w:tab w:val="clear" w:pos="1701"/>
          <w:tab w:val="clear" w:pos="2268"/>
          <w:tab w:val="clear" w:pos="2835"/>
          <w:tab w:val="clear" w:pos="3402"/>
          <w:tab w:val="clear" w:pos="3969"/>
        </w:tabs>
        <w:ind w:left="490"/>
        <w:rPr>
          <w:sz w:val="24"/>
          <w:lang w:eastAsia="zh-CN"/>
        </w:rPr>
      </w:pPr>
      <w:r w:rsidRPr="00211AD8">
        <w:rPr>
          <w:rFonts w:hint="eastAsia"/>
          <w:sz w:val="24"/>
          <w:lang w:val="en-US" w:eastAsia="zh-CN"/>
        </w:rPr>
        <w:t>《卡塔赫纳议定书》第</w:t>
      </w:r>
      <w:r w:rsidRPr="00211AD8">
        <w:rPr>
          <w:rFonts w:hint="eastAsia"/>
          <w:sz w:val="24"/>
          <w:lang w:val="en-US" w:eastAsia="zh-CN"/>
        </w:rPr>
        <w:t xml:space="preserve"> 28 </w:t>
      </w:r>
      <w:r w:rsidRPr="00211AD8">
        <w:rPr>
          <w:rFonts w:hint="eastAsia"/>
          <w:sz w:val="24"/>
          <w:lang w:val="en-US" w:eastAsia="zh-CN"/>
        </w:rPr>
        <w:t>条要求缔约方在考虑为执行《议定书》提供财政资源时顾及《公约》第</w:t>
      </w:r>
      <w:r w:rsidRPr="00211AD8">
        <w:rPr>
          <w:rFonts w:hint="eastAsia"/>
          <w:sz w:val="24"/>
          <w:lang w:val="en-US" w:eastAsia="zh-CN"/>
        </w:rPr>
        <w:t xml:space="preserve"> 20 </w:t>
      </w:r>
      <w:r w:rsidRPr="00211AD8">
        <w:rPr>
          <w:rFonts w:hint="eastAsia"/>
          <w:sz w:val="24"/>
          <w:lang w:val="en-US" w:eastAsia="zh-CN"/>
        </w:rPr>
        <w:t>条的规定。</w:t>
      </w:r>
    </w:p>
    <w:p w14:paraId="171BA9E6" w14:textId="2E44C661" w:rsidR="00DC354F" w:rsidRPr="00BB3894" w:rsidRDefault="00617DE2" w:rsidP="00BB3894">
      <w:pPr>
        <w:pStyle w:val="CBDNormalNumber"/>
        <w:tabs>
          <w:tab w:val="clear" w:pos="1134"/>
          <w:tab w:val="clear" w:pos="1701"/>
          <w:tab w:val="clear" w:pos="2268"/>
          <w:tab w:val="clear" w:pos="2835"/>
          <w:tab w:val="clear" w:pos="3402"/>
          <w:tab w:val="clear" w:pos="3969"/>
        </w:tabs>
        <w:ind w:left="490"/>
        <w:rPr>
          <w:sz w:val="24"/>
          <w:lang w:eastAsia="zh-CN"/>
        </w:rPr>
      </w:pPr>
      <w:r w:rsidRPr="00617DE2">
        <w:rPr>
          <w:rFonts w:hint="eastAsia"/>
          <w:sz w:val="24"/>
          <w:lang w:val="en-US" w:eastAsia="zh-CN"/>
        </w:rPr>
        <w:t>缺乏财务资源依然是有效执行《卡塔赫纳议定书》的主要限制因素之一，对于发展中国家缔约方和经济转型缔约方尤其如此。许多发展中国家缔约方和经济转型缔约方在其第四次国家报告</w:t>
      </w:r>
      <w:r w:rsidRPr="00617DE2">
        <w:rPr>
          <w:sz w:val="24"/>
          <w:vertAlign w:val="superscript"/>
        </w:rPr>
        <w:footnoteReference w:id="4"/>
      </w:r>
      <w:r w:rsidRPr="00617DE2">
        <w:rPr>
          <w:rFonts w:hint="eastAsia"/>
          <w:sz w:val="24"/>
          <w:lang w:val="en-US" w:eastAsia="zh-CN"/>
        </w:rPr>
        <w:t>中表示，已得到全球环境基金为制定国家生物安全框架提供的资助，但缺乏执行这些框架的资源。为有效执行《议定书》，需要充分、可预测和及时的财务资源。</w:t>
      </w:r>
    </w:p>
    <w:p w14:paraId="1603FA6A" w14:textId="22BAB605" w:rsidR="00B84121" w:rsidRPr="00BB3894" w:rsidRDefault="00617DE2" w:rsidP="00BB3894">
      <w:pPr>
        <w:pStyle w:val="CBDNormalNumber"/>
        <w:tabs>
          <w:tab w:val="clear" w:pos="1134"/>
          <w:tab w:val="clear" w:pos="1701"/>
          <w:tab w:val="clear" w:pos="2268"/>
          <w:tab w:val="clear" w:pos="2835"/>
          <w:tab w:val="clear" w:pos="3402"/>
          <w:tab w:val="clear" w:pos="3969"/>
        </w:tabs>
        <w:ind w:left="490"/>
        <w:rPr>
          <w:sz w:val="24"/>
          <w:lang w:eastAsia="zh-CN"/>
        </w:rPr>
      </w:pPr>
      <w:r w:rsidRPr="00617DE2">
        <w:rPr>
          <w:rFonts w:hint="eastAsia"/>
          <w:sz w:val="24"/>
          <w:lang w:val="en-US" w:eastAsia="zh-CN"/>
        </w:rPr>
        <w:t>考虑到充足的财政资源对于执行《卡塔赫纳议定书》至关重要，第</w:t>
      </w:r>
      <w:r w:rsidRPr="00617DE2">
        <w:rPr>
          <w:rFonts w:hint="eastAsia"/>
          <w:sz w:val="24"/>
          <w:lang w:val="en-US" w:eastAsia="zh-CN"/>
        </w:rPr>
        <w:t xml:space="preserve"> CP-10/6 </w:t>
      </w:r>
      <w:r w:rsidRPr="00617DE2">
        <w:rPr>
          <w:rFonts w:hint="eastAsia"/>
          <w:sz w:val="24"/>
          <w:lang w:val="en-US" w:eastAsia="zh-CN"/>
        </w:rPr>
        <w:t>号决定认为有必要确定和调动除通过全球环境基金提供的财务资源以外的新</w:t>
      </w:r>
      <w:r w:rsidR="00394508">
        <w:rPr>
          <w:rFonts w:hint="eastAsia"/>
          <w:sz w:val="24"/>
          <w:lang w:val="en-US" w:eastAsia="zh-CN"/>
        </w:rPr>
        <w:t>财务</w:t>
      </w:r>
      <w:r w:rsidRPr="00617DE2">
        <w:rPr>
          <w:rFonts w:hint="eastAsia"/>
          <w:sz w:val="24"/>
          <w:lang w:val="en-US" w:eastAsia="zh-CN"/>
        </w:rPr>
        <w:t>资源，用于协助发展中国家缔约方和经济转型缔约方有效执行《议定书》。</w:t>
      </w:r>
      <w:r w:rsidR="00B84121" w:rsidRPr="00BB3894">
        <w:rPr>
          <w:sz w:val="24"/>
          <w:lang w:eastAsia="zh-CN"/>
        </w:rPr>
        <w:t xml:space="preserve"> </w:t>
      </w:r>
    </w:p>
    <w:p w14:paraId="0CB80EC7" w14:textId="7171933B" w:rsidR="009D0F78" w:rsidRDefault="009D0F78" w:rsidP="00BB3894">
      <w:pPr>
        <w:pStyle w:val="CBDNormalNumber"/>
        <w:tabs>
          <w:tab w:val="clear" w:pos="1134"/>
          <w:tab w:val="clear" w:pos="1701"/>
          <w:tab w:val="clear" w:pos="2268"/>
          <w:tab w:val="clear" w:pos="2835"/>
          <w:tab w:val="clear" w:pos="3402"/>
          <w:tab w:val="clear" w:pos="3969"/>
        </w:tabs>
        <w:ind w:left="490"/>
        <w:rPr>
          <w:kern w:val="22"/>
          <w:sz w:val="24"/>
          <w:lang w:val="en-CA" w:eastAsia="zh-CN"/>
        </w:rPr>
      </w:pPr>
      <w:r w:rsidRPr="009D0F78">
        <w:rPr>
          <w:rFonts w:hint="eastAsia"/>
          <w:kern w:val="22"/>
          <w:sz w:val="24"/>
          <w:lang w:val="en-US" w:eastAsia="zh-CN"/>
        </w:rPr>
        <w:t>根据第</w:t>
      </w:r>
      <w:r w:rsidRPr="009D0F78">
        <w:rPr>
          <w:rFonts w:hint="eastAsia"/>
          <w:kern w:val="22"/>
          <w:sz w:val="24"/>
          <w:lang w:val="en-US" w:eastAsia="zh-CN"/>
        </w:rPr>
        <w:t xml:space="preserve"> CP-10/6 </w:t>
      </w:r>
      <w:r w:rsidRPr="009D0F78">
        <w:rPr>
          <w:rFonts w:hint="eastAsia"/>
          <w:kern w:val="22"/>
          <w:sz w:val="24"/>
          <w:lang w:val="en-US" w:eastAsia="zh-CN"/>
        </w:rPr>
        <w:t>号决定第</w:t>
      </w:r>
      <w:r w:rsidRPr="009D0F78">
        <w:rPr>
          <w:rFonts w:hint="eastAsia"/>
          <w:kern w:val="22"/>
          <w:sz w:val="24"/>
          <w:lang w:val="en-US" w:eastAsia="zh-CN"/>
        </w:rPr>
        <w:t xml:space="preserve"> 4 </w:t>
      </w:r>
      <w:r w:rsidRPr="009D0F78">
        <w:rPr>
          <w:rFonts w:hint="eastAsia"/>
          <w:kern w:val="22"/>
          <w:sz w:val="24"/>
          <w:lang w:val="en-US" w:eastAsia="zh-CN"/>
        </w:rPr>
        <w:t>段，秘书处汇编了一套可用于生物安全的潜在资金来源和方法，用于</w:t>
      </w:r>
      <w:r w:rsidR="00DA2CA3">
        <w:rPr>
          <w:rFonts w:hint="eastAsia"/>
          <w:kern w:val="22"/>
          <w:sz w:val="24"/>
          <w:lang w:val="en-US" w:eastAsia="zh-CN"/>
        </w:rPr>
        <w:t>克服</w:t>
      </w:r>
      <w:r w:rsidRPr="009D0F78">
        <w:rPr>
          <w:rFonts w:hint="eastAsia"/>
          <w:kern w:val="22"/>
          <w:sz w:val="24"/>
          <w:lang w:val="en-US" w:eastAsia="zh-CN"/>
        </w:rPr>
        <w:t>资金限制。该汇编载于生物安全信息交换所</w:t>
      </w:r>
      <w:r w:rsidRPr="009D0F78">
        <w:rPr>
          <w:kern w:val="22"/>
          <w:sz w:val="24"/>
          <w:vertAlign w:val="superscript"/>
        </w:rPr>
        <w:footnoteReference w:id="5"/>
      </w:r>
      <w:r w:rsidRPr="009D0F78">
        <w:rPr>
          <w:rFonts w:hint="eastAsia"/>
          <w:kern w:val="22"/>
          <w:sz w:val="24"/>
          <w:lang w:val="en-US" w:eastAsia="zh-CN"/>
        </w:rPr>
        <w:t>，包括可能专门针对特定缔约方群体的潜在资金来源的信息，以及国家和区域机构可以考虑的非特定的一般性筹资机会。此外，汇编还纳入了一些为生物技术和生物安全领域的研究实验室和团体提供赠款</w:t>
      </w:r>
      <w:r w:rsidR="00DA2CA3">
        <w:rPr>
          <w:rFonts w:hint="eastAsia"/>
          <w:kern w:val="22"/>
          <w:sz w:val="24"/>
          <w:lang w:val="en-US" w:eastAsia="zh-CN"/>
        </w:rPr>
        <w:t>的</w:t>
      </w:r>
      <w:r w:rsidR="00DA2CA3" w:rsidRPr="00DA2CA3">
        <w:rPr>
          <w:rFonts w:hint="eastAsia"/>
          <w:kern w:val="22"/>
          <w:sz w:val="24"/>
          <w:lang w:val="en-US" w:eastAsia="zh-CN"/>
        </w:rPr>
        <w:t>国际资助机构</w:t>
      </w:r>
      <w:r w:rsidRPr="009D0F78">
        <w:rPr>
          <w:rFonts w:hint="eastAsia"/>
          <w:kern w:val="22"/>
          <w:sz w:val="24"/>
          <w:lang w:val="en-US" w:eastAsia="zh-CN"/>
        </w:rPr>
        <w:t>。将通过增加与资助机构的联络和分析双边合作报告来进一步发展该清单。</w:t>
      </w:r>
    </w:p>
    <w:p w14:paraId="474DA302" w14:textId="039E2D1D" w:rsidR="008663F2" w:rsidRPr="00BB3894" w:rsidRDefault="004E3F9F" w:rsidP="00BB3894">
      <w:pPr>
        <w:pStyle w:val="CBDNormalNumber"/>
        <w:tabs>
          <w:tab w:val="clear" w:pos="1134"/>
          <w:tab w:val="clear" w:pos="1701"/>
          <w:tab w:val="clear" w:pos="2268"/>
          <w:tab w:val="clear" w:pos="2835"/>
          <w:tab w:val="clear" w:pos="3402"/>
          <w:tab w:val="clear" w:pos="3969"/>
        </w:tabs>
        <w:ind w:left="490"/>
        <w:rPr>
          <w:kern w:val="22"/>
          <w:sz w:val="24"/>
          <w:lang w:val="en-CA" w:eastAsia="zh-CN"/>
        </w:rPr>
      </w:pPr>
      <w:r w:rsidRPr="004E3F9F">
        <w:rPr>
          <w:rFonts w:hint="eastAsia"/>
          <w:kern w:val="22"/>
          <w:sz w:val="24"/>
          <w:lang w:val="en-US" w:eastAsia="zh-CN"/>
        </w:rPr>
        <w:t>多边发展援助提供者，如多边开发银行和多边基金，是生物多样性相关发展资金的重要提供者。因此，它们对于提供</w:t>
      </w:r>
      <w:r w:rsidR="00DA2CA3">
        <w:rPr>
          <w:rFonts w:hint="eastAsia"/>
          <w:kern w:val="22"/>
          <w:sz w:val="24"/>
          <w:lang w:val="en-US" w:eastAsia="zh-CN"/>
        </w:rPr>
        <w:t>专门</w:t>
      </w:r>
      <w:r w:rsidRPr="004E3F9F">
        <w:rPr>
          <w:rFonts w:hint="eastAsia"/>
          <w:kern w:val="22"/>
          <w:sz w:val="24"/>
          <w:lang w:val="en-US" w:eastAsia="zh-CN"/>
        </w:rPr>
        <w:t>用于生物安全的资源具有潜在重要性。已确定了一些此类机构，并将其列入了汇编，供缔约方参考。</w:t>
      </w:r>
      <w:r w:rsidR="008663F2" w:rsidRPr="00BB3894">
        <w:rPr>
          <w:kern w:val="22"/>
          <w:sz w:val="24"/>
          <w:lang w:val="en-CA" w:eastAsia="zh-CN"/>
        </w:rPr>
        <w:t xml:space="preserve"> </w:t>
      </w:r>
    </w:p>
    <w:p w14:paraId="77FAC768" w14:textId="18C3E725" w:rsidR="008663F2" w:rsidRPr="00BB3894" w:rsidRDefault="004E3F9F" w:rsidP="00BB3894">
      <w:pPr>
        <w:pStyle w:val="CBDNormalNumber"/>
        <w:tabs>
          <w:tab w:val="clear" w:pos="1134"/>
          <w:tab w:val="clear" w:pos="1701"/>
          <w:tab w:val="clear" w:pos="2268"/>
          <w:tab w:val="clear" w:pos="2835"/>
          <w:tab w:val="clear" w:pos="3402"/>
          <w:tab w:val="clear" w:pos="3969"/>
        </w:tabs>
        <w:ind w:left="490"/>
        <w:rPr>
          <w:kern w:val="22"/>
          <w:sz w:val="24"/>
          <w:lang w:val="en-CA" w:eastAsia="zh-CN"/>
        </w:rPr>
      </w:pPr>
      <w:r w:rsidRPr="004E3F9F">
        <w:rPr>
          <w:rFonts w:hint="eastAsia"/>
          <w:kern w:val="22"/>
          <w:sz w:val="24"/>
          <w:lang w:val="en-US" w:eastAsia="zh-CN"/>
        </w:rPr>
        <w:t>缔约方大会在第</w:t>
      </w:r>
      <w:r w:rsidRPr="004E3F9F">
        <w:rPr>
          <w:rFonts w:hint="eastAsia"/>
          <w:kern w:val="22"/>
          <w:sz w:val="24"/>
          <w:lang w:val="en-US" w:eastAsia="zh-CN"/>
        </w:rPr>
        <w:t xml:space="preserve"> 15/7 </w:t>
      </w:r>
      <w:r w:rsidRPr="004E3F9F">
        <w:rPr>
          <w:rFonts w:hint="eastAsia"/>
          <w:kern w:val="22"/>
          <w:sz w:val="24"/>
          <w:lang w:val="en-US" w:eastAsia="zh-CN"/>
        </w:rPr>
        <w:t>号决定中决定，除其他任务外，审查该决定附件一所载资源调动战略；探讨当前的融资形势，以期评估差距和重叠现象，查明加强、简化和改革现有手段的机会，加强当前的生物多样性融资形势；设立一个资源调动咨询委员会来落实这些决定。执行问题附属机构第</w:t>
      </w:r>
      <w:r w:rsidRPr="004E3F9F">
        <w:rPr>
          <w:rFonts w:hint="eastAsia"/>
          <w:kern w:val="22"/>
          <w:sz w:val="24"/>
          <w:lang w:val="en-US" w:eastAsia="zh-CN"/>
        </w:rPr>
        <w:t xml:space="preserve"> 4/3 </w:t>
      </w:r>
      <w:r w:rsidRPr="004E3F9F">
        <w:rPr>
          <w:rFonts w:hint="eastAsia"/>
          <w:kern w:val="22"/>
          <w:sz w:val="24"/>
          <w:lang w:val="en-US" w:eastAsia="zh-CN"/>
        </w:rPr>
        <w:t>号建议和</w:t>
      </w:r>
      <w:r w:rsidRPr="004E3F9F">
        <w:rPr>
          <w:rFonts w:hint="eastAsia"/>
          <w:kern w:val="22"/>
          <w:sz w:val="24"/>
          <w:lang w:val="en-US" w:eastAsia="zh-CN"/>
        </w:rPr>
        <w:t xml:space="preserve"> CBD/COP/16/5 </w:t>
      </w:r>
      <w:r w:rsidRPr="004E3F9F">
        <w:rPr>
          <w:rFonts w:hint="eastAsia"/>
          <w:kern w:val="22"/>
          <w:sz w:val="24"/>
          <w:lang w:val="en-US" w:eastAsia="zh-CN"/>
        </w:rPr>
        <w:t>号文件提供了这一进程的结果。经修订的资源调动战略一旦通过，可在经过必要的修改后适用于处理和调动更多生物安全资源。</w:t>
      </w:r>
    </w:p>
    <w:p w14:paraId="2BA66673" w14:textId="6F5013AE" w:rsidR="008663F2" w:rsidRPr="00CA3535" w:rsidRDefault="004E3F9F" w:rsidP="00BB3894">
      <w:pPr>
        <w:pStyle w:val="CBDH1"/>
        <w:tabs>
          <w:tab w:val="clear" w:pos="2835"/>
          <w:tab w:val="clear" w:pos="3402"/>
        </w:tabs>
        <w:ind w:left="490"/>
        <w:rPr>
          <w:lang w:eastAsia="zh-CN"/>
        </w:rPr>
      </w:pPr>
      <w:r>
        <w:rPr>
          <w:rFonts w:hint="eastAsia"/>
          <w:lang w:eastAsia="zh-CN"/>
        </w:rPr>
        <w:lastRenderedPageBreak/>
        <w:t>三</w:t>
      </w:r>
      <w:r w:rsidR="008663F2" w:rsidRPr="00CA3535">
        <w:rPr>
          <w:lang w:eastAsia="zh-CN"/>
        </w:rPr>
        <w:t>.</w:t>
      </w:r>
      <w:r w:rsidR="008663F2" w:rsidRPr="00CA3535">
        <w:rPr>
          <w:lang w:eastAsia="zh-CN"/>
        </w:rPr>
        <w:tab/>
      </w:r>
      <w:r w:rsidRPr="004E3F9F">
        <w:rPr>
          <w:rFonts w:hint="eastAsia"/>
          <w:lang w:val="en-US" w:eastAsia="zh-CN"/>
        </w:rPr>
        <w:t>全球环境基金为生物多样性提供资金的情况</w:t>
      </w:r>
    </w:p>
    <w:p w14:paraId="4832701B" w14:textId="0B1F410A" w:rsidR="00275487" w:rsidRPr="00BB3894" w:rsidRDefault="002B20D3" w:rsidP="00BB3894">
      <w:pPr>
        <w:pStyle w:val="CBDNormalNumber"/>
        <w:tabs>
          <w:tab w:val="clear" w:pos="1134"/>
          <w:tab w:val="clear" w:pos="1701"/>
          <w:tab w:val="clear" w:pos="2268"/>
          <w:tab w:val="clear" w:pos="2835"/>
          <w:tab w:val="clear" w:pos="3402"/>
          <w:tab w:val="clear" w:pos="3969"/>
        </w:tabs>
        <w:ind w:left="490"/>
        <w:rPr>
          <w:sz w:val="24"/>
          <w:lang w:eastAsia="zh-CN"/>
        </w:rPr>
      </w:pPr>
      <w:r w:rsidRPr="002B20D3">
        <w:rPr>
          <w:rFonts w:hint="eastAsia"/>
          <w:sz w:val="24"/>
          <w:lang w:val="en-US" w:eastAsia="zh-CN"/>
        </w:rPr>
        <w:t>当前两年期恰逢全球环境基金两个</w:t>
      </w:r>
      <w:r>
        <w:rPr>
          <w:rFonts w:hint="eastAsia"/>
          <w:sz w:val="24"/>
          <w:lang w:val="en-US" w:eastAsia="zh-CN"/>
        </w:rPr>
        <w:t>增资</w:t>
      </w:r>
      <w:r w:rsidRPr="002B20D3">
        <w:rPr>
          <w:rFonts w:hint="eastAsia"/>
          <w:sz w:val="24"/>
          <w:lang w:val="en-US" w:eastAsia="zh-CN"/>
        </w:rPr>
        <w:t>周期的实施，覆盖了</w:t>
      </w:r>
      <w:r w:rsidRPr="002B20D3">
        <w:rPr>
          <w:rFonts w:hint="eastAsia"/>
          <w:sz w:val="24"/>
          <w:lang w:val="en-US" w:eastAsia="zh-CN"/>
        </w:rPr>
        <w:t xml:space="preserve"> 2018 </w:t>
      </w:r>
      <w:r w:rsidRPr="002B20D3">
        <w:rPr>
          <w:rFonts w:hint="eastAsia"/>
          <w:sz w:val="24"/>
          <w:lang w:val="en-US" w:eastAsia="zh-CN"/>
        </w:rPr>
        <w:t>年</w:t>
      </w:r>
      <w:r w:rsidRPr="002B20D3">
        <w:rPr>
          <w:rFonts w:hint="eastAsia"/>
          <w:sz w:val="24"/>
          <w:lang w:val="en-US" w:eastAsia="zh-CN"/>
        </w:rPr>
        <w:t xml:space="preserve"> 7 </w:t>
      </w:r>
      <w:r w:rsidRPr="002B20D3">
        <w:rPr>
          <w:rFonts w:hint="eastAsia"/>
          <w:sz w:val="24"/>
          <w:lang w:val="en-US" w:eastAsia="zh-CN"/>
        </w:rPr>
        <w:t>月持续至</w:t>
      </w:r>
      <w:r w:rsidRPr="002B20D3">
        <w:rPr>
          <w:rFonts w:hint="eastAsia"/>
          <w:sz w:val="24"/>
          <w:lang w:val="en-US" w:eastAsia="zh-CN"/>
        </w:rPr>
        <w:t xml:space="preserve"> 2022 </w:t>
      </w:r>
      <w:r w:rsidRPr="002B20D3">
        <w:rPr>
          <w:rFonts w:hint="eastAsia"/>
          <w:sz w:val="24"/>
          <w:lang w:val="en-US" w:eastAsia="zh-CN"/>
        </w:rPr>
        <w:t>年</w:t>
      </w:r>
      <w:r w:rsidRPr="002B20D3">
        <w:rPr>
          <w:rFonts w:hint="eastAsia"/>
          <w:sz w:val="24"/>
          <w:lang w:val="en-US" w:eastAsia="zh-CN"/>
        </w:rPr>
        <w:t xml:space="preserve"> 6 </w:t>
      </w:r>
      <w:r w:rsidRPr="002B20D3">
        <w:rPr>
          <w:rFonts w:hint="eastAsia"/>
          <w:sz w:val="24"/>
          <w:lang w:val="en-US" w:eastAsia="zh-CN"/>
        </w:rPr>
        <w:t>月第七次</w:t>
      </w:r>
      <w:r>
        <w:rPr>
          <w:rFonts w:hint="eastAsia"/>
          <w:sz w:val="24"/>
          <w:lang w:val="en-US" w:eastAsia="zh-CN"/>
        </w:rPr>
        <w:t>增资</w:t>
      </w:r>
      <w:r w:rsidRPr="002B20D3">
        <w:rPr>
          <w:rFonts w:hint="eastAsia"/>
          <w:sz w:val="24"/>
          <w:lang w:val="en-US" w:eastAsia="zh-CN"/>
        </w:rPr>
        <w:t>（“</w:t>
      </w:r>
      <w:r w:rsidRPr="002B20D3">
        <w:rPr>
          <w:rFonts w:hint="eastAsia"/>
          <w:sz w:val="24"/>
          <w:lang w:val="en-US" w:eastAsia="zh-CN"/>
        </w:rPr>
        <w:t>GEF-7</w:t>
      </w:r>
      <w:r w:rsidRPr="002B20D3">
        <w:rPr>
          <w:rFonts w:hint="eastAsia"/>
          <w:sz w:val="24"/>
          <w:lang w:val="en-US" w:eastAsia="zh-CN"/>
        </w:rPr>
        <w:t>”）的一部分和</w:t>
      </w:r>
      <w:r w:rsidRPr="002B20D3">
        <w:rPr>
          <w:rFonts w:hint="eastAsia"/>
          <w:sz w:val="24"/>
          <w:lang w:val="en-US" w:eastAsia="zh-CN"/>
        </w:rPr>
        <w:t xml:space="preserve">2022 </w:t>
      </w:r>
      <w:r w:rsidRPr="002B20D3">
        <w:rPr>
          <w:rFonts w:hint="eastAsia"/>
          <w:sz w:val="24"/>
          <w:lang w:val="en-US" w:eastAsia="zh-CN"/>
        </w:rPr>
        <w:t>年</w:t>
      </w:r>
      <w:r w:rsidRPr="002B20D3">
        <w:rPr>
          <w:rFonts w:hint="eastAsia"/>
          <w:sz w:val="24"/>
          <w:lang w:val="en-US" w:eastAsia="zh-CN"/>
        </w:rPr>
        <w:t xml:space="preserve"> 7 </w:t>
      </w:r>
      <w:r w:rsidRPr="002B20D3">
        <w:rPr>
          <w:rFonts w:hint="eastAsia"/>
          <w:sz w:val="24"/>
          <w:lang w:val="en-US" w:eastAsia="zh-CN"/>
        </w:rPr>
        <w:t>月第八次</w:t>
      </w:r>
      <w:r>
        <w:rPr>
          <w:rFonts w:hint="eastAsia"/>
          <w:sz w:val="24"/>
          <w:lang w:val="en-US" w:eastAsia="zh-CN"/>
        </w:rPr>
        <w:t>增资</w:t>
      </w:r>
      <w:r w:rsidRPr="002B20D3">
        <w:rPr>
          <w:rFonts w:hint="eastAsia"/>
          <w:sz w:val="24"/>
          <w:lang w:val="en-US" w:eastAsia="zh-CN"/>
        </w:rPr>
        <w:t>（“</w:t>
      </w:r>
      <w:r w:rsidRPr="002B20D3">
        <w:rPr>
          <w:rFonts w:hint="eastAsia"/>
          <w:sz w:val="24"/>
          <w:lang w:val="en-US" w:eastAsia="zh-CN"/>
        </w:rPr>
        <w:t>GEF-8</w:t>
      </w:r>
      <w:r w:rsidRPr="002B20D3">
        <w:rPr>
          <w:rFonts w:hint="eastAsia"/>
          <w:sz w:val="24"/>
          <w:lang w:val="en-US" w:eastAsia="zh-CN"/>
        </w:rPr>
        <w:t>”）的开始。</w:t>
      </w:r>
      <w:r w:rsidR="008663F2" w:rsidRPr="00BB3894">
        <w:rPr>
          <w:sz w:val="24"/>
          <w:lang w:eastAsia="zh-CN"/>
        </w:rPr>
        <w:t xml:space="preserve"> </w:t>
      </w:r>
    </w:p>
    <w:p w14:paraId="29B51349" w14:textId="6B47C1C4" w:rsidR="008663F2" w:rsidRPr="00BB3894" w:rsidRDefault="002B20D3" w:rsidP="00BB3894">
      <w:pPr>
        <w:pStyle w:val="CBDNormalNumber"/>
        <w:tabs>
          <w:tab w:val="clear" w:pos="1134"/>
          <w:tab w:val="clear" w:pos="1701"/>
          <w:tab w:val="clear" w:pos="2268"/>
          <w:tab w:val="clear" w:pos="2835"/>
          <w:tab w:val="clear" w:pos="3402"/>
          <w:tab w:val="clear" w:pos="3969"/>
        </w:tabs>
        <w:ind w:left="490"/>
        <w:rPr>
          <w:sz w:val="24"/>
          <w:lang w:eastAsia="zh-CN"/>
        </w:rPr>
      </w:pPr>
      <w:r w:rsidRPr="002B20D3">
        <w:rPr>
          <w:rFonts w:hint="eastAsia"/>
          <w:sz w:val="24"/>
          <w:lang w:val="en-US" w:eastAsia="zh-CN"/>
        </w:rPr>
        <w:t>在</w:t>
      </w:r>
      <w:r w:rsidRPr="002B20D3">
        <w:rPr>
          <w:rFonts w:hint="eastAsia"/>
          <w:sz w:val="24"/>
          <w:lang w:val="en-US" w:eastAsia="zh-CN"/>
        </w:rPr>
        <w:t xml:space="preserve"> GEF-7</w:t>
      </w:r>
      <w:r w:rsidRPr="002B20D3">
        <w:rPr>
          <w:rFonts w:hint="eastAsia"/>
          <w:sz w:val="24"/>
          <w:lang w:val="en-US" w:eastAsia="zh-CN"/>
        </w:rPr>
        <w:t>，向全球环境基金信托基金提交了七个</w:t>
      </w:r>
      <w:r w:rsidR="00DA2CA3" w:rsidRPr="002B20D3">
        <w:rPr>
          <w:rFonts w:hint="eastAsia"/>
          <w:sz w:val="24"/>
          <w:lang w:val="en-US" w:eastAsia="zh-CN"/>
        </w:rPr>
        <w:t>请求为执行《卡塔赫纳议定书》提供资助</w:t>
      </w:r>
      <w:r w:rsidR="00DA2CA3">
        <w:rPr>
          <w:rFonts w:hint="eastAsia"/>
          <w:sz w:val="24"/>
          <w:lang w:val="en-US" w:eastAsia="zh-CN"/>
        </w:rPr>
        <w:t>的</w:t>
      </w:r>
      <w:r w:rsidRPr="002B20D3">
        <w:rPr>
          <w:rFonts w:hint="eastAsia"/>
          <w:sz w:val="24"/>
          <w:lang w:val="en-US" w:eastAsia="zh-CN"/>
        </w:rPr>
        <w:t>项目（包括两个多国项目），涉及</w:t>
      </w:r>
      <w:r w:rsidRPr="002B20D3">
        <w:rPr>
          <w:rFonts w:hint="eastAsia"/>
          <w:sz w:val="24"/>
          <w:lang w:val="en-US" w:eastAsia="zh-CN"/>
        </w:rPr>
        <w:t xml:space="preserve"> 11 </w:t>
      </w:r>
      <w:r w:rsidRPr="002B20D3">
        <w:rPr>
          <w:rFonts w:hint="eastAsia"/>
          <w:sz w:val="24"/>
          <w:lang w:val="en-US" w:eastAsia="zh-CN"/>
        </w:rPr>
        <w:t>个国家</w:t>
      </w:r>
      <w:r w:rsidR="00DA2CA3">
        <w:rPr>
          <w:rFonts w:hint="eastAsia"/>
          <w:sz w:val="24"/>
          <w:lang w:val="en-US" w:eastAsia="zh-CN"/>
        </w:rPr>
        <w:t>。</w:t>
      </w:r>
      <w:r w:rsidRPr="002B20D3">
        <w:rPr>
          <w:sz w:val="24"/>
          <w:vertAlign w:val="superscript"/>
        </w:rPr>
        <w:footnoteReference w:id="6"/>
      </w:r>
      <w:r w:rsidRPr="002B20D3">
        <w:rPr>
          <w:rFonts w:hint="eastAsia"/>
          <w:sz w:val="24"/>
          <w:lang w:val="en-US" w:eastAsia="zh-CN"/>
        </w:rPr>
        <w:t>为这些项目核准的全球环境基金供资总额为</w:t>
      </w:r>
      <w:r w:rsidRPr="002B20D3">
        <w:rPr>
          <w:rFonts w:hint="eastAsia"/>
          <w:sz w:val="24"/>
          <w:lang w:val="en-US" w:eastAsia="zh-CN"/>
        </w:rPr>
        <w:t xml:space="preserve"> 1,310 </w:t>
      </w:r>
      <w:r w:rsidRPr="002B20D3">
        <w:rPr>
          <w:rFonts w:hint="eastAsia"/>
          <w:sz w:val="24"/>
          <w:lang w:val="en-US" w:eastAsia="zh-CN"/>
        </w:rPr>
        <w:t>万美元。相比之下，第六次</w:t>
      </w:r>
      <w:r w:rsidR="00DA2CA3">
        <w:rPr>
          <w:rFonts w:hint="eastAsia"/>
          <w:sz w:val="24"/>
          <w:lang w:val="en-US" w:eastAsia="zh-CN"/>
        </w:rPr>
        <w:t>增资</w:t>
      </w:r>
      <w:r w:rsidRPr="002B20D3">
        <w:rPr>
          <w:rFonts w:hint="eastAsia"/>
          <w:sz w:val="24"/>
          <w:lang w:val="en-US" w:eastAsia="zh-CN"/>
        </w:rPr>
        <w:t>期间</w:t>
      </w:r>
      <w:r>
        <w:rPr>
          <w:rFonts w:hint="eastAsia"/>
          <w:sz w:val="24"/>
          <w:lang w:val="en-US" w:eastAsia="zh-CN"/>
        </w:rPr>
        <w:t>共</w:t>
      </w:r>
      <w:r w:rsidRPr="002B20D3">
        <w:rPr>
          <w:rFonts w:hint="eastAsia"/>
          <w:sz w:val="24"/>
          <w:lang w:val="en-US" w:eastAsia="zh-CN"/>
        </w:rPr>
        <w:t>核准了三个项目，</w:t>
      </w:r>
      <w:r w:rsidRPr="002B20D3">
        <w:rPr>
          <w:sz w:val="24"/>
          <w:vertAlign w:val="superscript"/>
        </w:rPr>
        <w:footnoteReference w:id="7"/>
      </w:r>
      <w:r w:rsidRPr="002B20D3">
        <w:rPr>
          <w:rFonts w:hint="eastAsia"/>
          <w:sz w:val="24"/>
          <w:lang w:val="en-US" w:eastAsia="zh-CN"/>
        </w:rPr>
        <w:t xml:space="preserve"> </w:t>
      </w:r>
      <w:r w:rsidRPr="002B20D3">
        <w:rPr>
          <w:rFonts w:hint="eastAsia"/>
          <w:sz w:val="24"/>
          <w:lang w:val="en-US" w:eastAsia="zh-CN"/>
        </w:rPr>
        <w:t>供资总额为</w:t>
      </w:r>
      <w:r w:rsidRPr="002B20D3">
        <w:rPr>
          <w:rFonts w:hint="eastAsia"/>
          <w:sz w:val="24"/>
          <w:lang w:val="en-US" w:eastAsia="zh-CN"/>
        </w:rPr>
        <w:t xml:space="preserve"> 420 </w:t>
      </w:r>
      <w:r w:rsidRPr="002B20D3">
        <w:rPr>
          <w:rFonts w:hint="eastAsia"/>
          <w:sz w:val="24"/>
          <w:lang w:val="en-US" w:eastAsia="zh-CN"/>
        </w:rPr>
        <w:t>万美元。</w:t>
      </w:r>
      <w:r w:rsidRPr="002B20D3">
        <w:rPr>
          <w:rFonts w:hint="eastAsia"/>
          <w:sz w:val="24"/>
          <w:lang w:val="en-US" w:eastAsia="zh-CN"/>
        </w:rPr>
        <w:t xml:space="preserve">GEF-6 </w:t>
      </w:r>
      <w:r w:rsidRPr="002B20D3">
        <w:rPr>
          <w:rFonts w:hint="eastAsia"/>
          <w:sz w:val="24"/>
          <w:lang w:val="en-US" w:eastAsia="zh-CN"/>
        </w:rPr>
        <w:t>的资金吸收量远低于为该期间提供的</w:t>
      </w:r>
      <w:r w:rsidRPr="002B20D3">
        <w:rPr>
          <w:rFonts w:hint="eastAsia"/>
          <w:sz w:val="24"/>
          <w:lang w:val="en-US" w:eastAsia="zh-CN"/>
        </w:rPr>
        <w:t xml:space="preserve"> 3,000 </w:t>
      </w:r>
      <w:r w:rsidRPr="002B20D3">
        <w:rPr>
          <w:rFonts w:hint="eastAsia"/>
          <w:sz w:val="24"/>
          <w:lang w:val="en-US" w:eastAsia="zh-CN"/>
        </w:rPr>
        <w:t>万美元名义分配数额，而</w:t>
      </w:r>
      <w:r w:rsidRPr="002B20D3">
        <w:rPr>
          <w:rFonts w:hint="eastAsia"/>
          <w:sz w:val="24"/>
          <w:lang w:val="en-US" w:eastAsia="zh-CN"/>
        </w:rPr>
        <w:t xml:space="preserve"> GEF-7 </w:t>
      </w:r>
      <w:r w:rsidRPr="002B20D3">
        <w:rPr>
          <w:rFonts w:hint="eastAsia"/>
          <w:sz w:val="24"/>
          <w:lang w:val="en-US" w:eastAsia="zh-CN"/>
        </w:rPr>
        <w:t>的</w:t>
      </w:r>
      <w:r w:rsidR="00DA2CA3">
        <w:rPr>
          <w:rFonts w:hint="eastAsia"/>
          <w:sz w:val="24"/>
          <w:lang w:val="en-US" w:eastAsia="zh-CN"/>
        </w:rPr>
        <w:t>资金利用额</w:t>
      </w:r>
      <w:r w:rsidRPr="002B20D3">
        <w:rPr>
          <w:rFonts w:hint="eastAsia"/>
          <w:sz w:val="24"/>
          <w:lang w:val="en-US" w:eastAsia="zh-CN"/>
        </w:rPr>
        <w:t>远高于其</w:t>
      </w:r>
      <w:r w:rsidRPr="002B20D3">
        <w:rPr>
          <w:rFonts w:hint="eastAsia"/>
          <w:sz w:val="24"/>
          <w:lang w:val="en-US" w:eastAsia="zh-CN"/>
        </w:rPr>
        <w:t xml:space="preserve"> 700 </w:t>
      </w:r>
      <w:r w:rsidRPr="002B20D3">
        <w:rPr>
          <w:rFonts w:hint="eastAsia"/>
          <w:sz w:val="24"/>
          <w:lang w:val="en-US" w:eastAsia="zh-CN"/>
        </w:rPr>
        <w:t>万美元的名义分配数额。</w:t>
      </w:r>
    </w:p>
    <w:p w14:paraId="22B19244" w14:textId="3B8FBA97" w:rsidR="008663F2" w:rsidRPr="00BB3894" w:rsidRDefault="00A07CE4" w:rsidP="00BB3894">
      <w:pPr>
        <w:pStyle w:val="CBDNormalNumber"/>
        <w:tabs>
          <w:tab w:val="clear" w:pos="1134"/>
          <w:tab w:val="clear" w:pos="1701"/>
          <w:tab w:val="clear" w:pos="2268"/>
          <w:tab w:val="clear" w:pos="2835"/>
          <w:tab w:val="clear" w:pos="3402"/>
          <w:tab w:val="clear" w:pos="3969"/>
        </w:tabs>
        <w:ind w:left="490"/>
        <w:rPr>
          <w:sz w:val="24"/>
          <w:lang w:eastAsia="zh-CN"/>
        </w:rPr>
      </w:pPr>
      <w:r w:rsidRPr="00A07CE4">
        <w:rPr>
          <w:rFonts w:cstheme="minorHAnsi" w:hint="eastAsia"/>
          <w:sz w:val="24"/>
          <w:lang w:val="en-US" w:eastAsia="zh-CN"/>
        </w:rPr>
        <w:t>全球环境基金生物多样性重点领域战略的目标二支持为执行《卡塔赫纳议定书》进行能力建设。在</w:t>
      </w:r>
      <w:r w:rsidRPr="00A07CE4">
        <w:rPr>
          <w:rFonts w:cstheme="minorHAnsi" w:hint="eastAsia"/>
          <w:sz w:val="24"/>
          <w:lang w:val="en-US" w:eastAsia="zh-CN"/>
        </w:rPr>
        <w:t xml:space="preserve"> GEF-8 </w:t>
      </w:r>
      <w:r w:rsidRPr="00A07CE4">
        <w:rPr>
          <w:rFonts w:cstheme="minorHAnsi" w:hint="eastAsia"/>
          <w:sz w:val="24"/>
          <w:lang w:val="en-US" w:eastAsia="zh-CN"/>
        </w:rPr>
        <w:t>期间，全球环境基金为生物多样性资金组合（包括生物安全重点领域）共计分配了</w:t>
      </w:r>
      <w:r w:rsidRPr="00A07CE4">
        <w:rPr>
          <w:rFonts w:cstheme="minorHAnsi" w:hint="eastAsia"/>
          <w:sz w:val="24"/>
          <w:lang w:val="en-US" w:eastAsia="zh-CN"/>
        </w:rPr>
        <w:t xml:space="preserve">19.2 </w:t>
      </w:r>
      <w:r w:rsidRPr="00A07CE4">
        <w:rPr>
          <w:rFonts w:cstheme="minorHAnsi" w:hint="eastAsia"/>
          <w:sz w:val="24"/>
          <w:lang w:val="en-US" w:eastAsia="zh-CN"/>
        </w:rPr>
        <w:t>亿美元，其中</w:t>
      </w:r>
      <w:r w:rsidRPr="00A07CE4">
        <w:rPr>
          <w:rFonts w:cstheme="minorHAnsi" w:hint="eastAsia"/>
          <w:sz w:val="24"/>
          <w:lang w:val="en-US" w:eastAsia="zh-CN"/>
        </w:rPr>
        <w:t xml:space="preserve"> 14.5 </w:t>
      </w:r>
      <w:r w:rsidRPr="00A07CE4">
        <w:rPr>
          <w:rFonts w:cstheme="minorHAnsi" w:hint="eastAsia"/>
          <w:sz w:val="24"/>
          <w:lang w:val="en-US" w:eastAsia="zh-CN"/>
        </w:rPr>
        <w:t>亿美元是通过生物多样性透明资源分配系统分配给各国，用于支持执行《卡塔赫纳议定书》和《关于获取遗传资源和公正和公平分享其利用所产生惠益的名古屋议定书》的项目名义分配</w:t>
      </w:r>
      <w:r w:rsidR="00DA2CA3">
        <w:rPr>
          <w:rFonts w:cstheme="minorHAnsi" w:hint="eastAsia"/>
          <w:sz w:val="24"/>
          <w:lang w:val="en-US" w:eastAsia="zh-CN"/>
        </w:rPr>
        <w:t>资金</w:t>
      </w:r>
      <w:r w:rsidRPr="00A07CE4">
        <w:rPr>
          <w:rFonts w:cstheme="minorHAnsi" w:hint="eastAsia"/>
          <w:sz w:val="24"/>
          <w:lang w:val="en-US" w:eastAsia="zh-CN"/>
        </w:rPr>
        <w:t>总额为</w:t>
      </w:r>
      <w:r w:rsidRPr="00A07CE4">
        <w:rPr>
          <w:rFonts w:cstheme="minorHAnsi" w:hint="eastAsia"/>
          <w:sz w:val="24"/>
          <w:lang w:val="en-US" w:eastAsia="zh-CN"/>
        </w:rPr>
        <w:t xml:space="preserve"> 8,200 </w:t>
      </w:r>
      <w:r w:rsidRPr="00A07CE4">
        <w:rPr>
          <w:rFonts w:cstheme="minorHAnsi" w:hint="eastAsia"/>
          <w:sz w:val="24"/>
          <w:lang w:val="en-US" w:eastAsia="zh-CN"/>
        </w:rPr>
        <w:t>万美元。</w:t>
      </w:r>
      <w:r w:rsidRPr="00A07CE4">
        <w:rPr>
          <w:rFonts w:cstheme="minorHAnsi" w:hint="eastAsia"/>
          <w:sz w:val="24"/>
          <w:lang w:val="en-US" w:eastAsia="zh-CN"/>
        </w:rPr>
        <w:t xml:space="preserve">GEF-8 </w:t>
      </w:r>
      <w:r w:rsidRPr="00A07CE4">
        <w:rPr>
          <w:rFonts w:cstheme="minorHAnsi" w:hint="eastAsia"/>
          <w:sz w:val="24"/>
          <w:lang w:val="en-US" w:eastAsia="zh-CN"/>
        </w:rPr>
        <w:t>实行两年之后，尚未有符合条件的缔约方提交任何项目来支持《卡塔赫纳议定书》的执行。</w:t>
      </w:r>
    </w:p>
    <w:p w14:paraId="1144FDC4" w14:textId="361A6755" w:rsidR="008663F2" w:rsidRPr="00BB3894" w:rsidRDefault="000B740E" w:rsidP="00BB3894">
      <w:pPr>
        <w:pStyle w:val="CBDNormalNumber"/>
        <w:tabs>
          <w:tab w:val="clear" w:pos="1134"/>
          <w:tab w:val="clear" w:pos="1701"/>
          <w:tab w:val="clear" w:pos="2268"/>
          <w:tab w:val="clear" w:pos="2835"/>
          <w:tab w:val="clear" w:pos="3402"/>
          <w:tab w:val="clear" w:pos="3969"/>
        </w:tabs>
        <w:ind w:left="490"/>
        <w:rPr>
          <w:sz w:val="24"/>
          <w:lang w:eastAsia="zh-CN"/>
        </w:rPr>
      </w:pPr>
      <w:r w:rsidRPr="000B740E">
        <w:rPr>
          <w:rFonts w:hint="eastAsia"/>
          <w:sz w:val="24"/>
          <w:lang w:val="en-US" w:eastAsia="zh-CN"/>
        </w:rPr>
        <w:t>生物安全供资水平取决于各国在生物多样性问题中对生物安全的优先重视程度。在这方面，各国需要考虑为支持有效执行《卡塔赫纳议定书》，在其确定轻重缓急的内部流程中的生物多样性资源分配方面对生物安全项目的优先重视程度。如下一节进一步讨论的那样，全球环境基金也需要考虑以何种方式协助提交这些项目。</w:t>
      </w:r>
    </w:p>
    <w:p w14:paraId="1EC8117C" w14:textId="5211A72D" w:rsidR="008663F2" w:rsidRPr="00BB3894" w:rsidRDefault="000B740E" w:rsidP="00BB3894">
      <w:pPr>
        <w:pStyle w:val="CBDNormalNumber"/>
        <w:tabs>
          <w:tab w:val="clear" w:pos="1134"/>
          <w:tab w:val="clear" w:pos="1701"/>
          <w:tab w:val="clear" w:pos="2268"/>
          <w:tab w:val="clear" w:pos="2835"/>
          <w:tab w:val="clear" w:pos="3402"/>
          <w:tab w:val="clear" w:pos="3969"/>
        </w:tabs>
        <w:ind w:left="490"/>
        <w:rPr>
          <w:sz w:val="24"/>
          <w:lang w:eastAsia="zh-CN"/>
        </w:rPr>
      </w:pPr>
      <w:r w:rsidRPr="000B740E">
        <w:rPr>
          <w:rFonts w:hint="eastAsia"/>
          <w:sz w:val="24"/>
          <w:lang w:val="en-US" w:eastAsia="zh-CN"/>
        </w:rPr>
        <w:t>全球环境基金理事会于</w:t>
      </w:r>
      <w:r w:rsidRPr="000B740E">
        <w:rPr>
          <w:rFonts w:hint="eastAsia"/>
          <w:sz w:val="24"/>
          <w:lang w:val="en-US" w:eastAsia="zh-CN"/>
        </w:rPr>
        <w:t xml:space="preserve"> 2023 </w:t>
      </w:r>
      <w:r w:rsidRPr="000B740E">
        <w:rPr>
          <w:rFonts w:hint="eastAsia"/>
          <w:sz w:val="24"/>
          <w:lang w:val="en-US" w:eastAsia="zh-CN"/>
        </w:rPr>
        <w:t>年</w:t>
      </w:r>
      <w:r w:rsidRPr="000B740E">
        <w:rPr>
          <w:rFonts w:hint="eastAsia"/>
          <w:sz w:val="24"/>
          <w:lang w:val="en-US" w:eastAsia="zh-CN"/>
        </w:rPr>
        <w:t xml:space="preserve"> 6 </w:t>
      </w:r>
      <w:r w:rsidRPr="000B740E">
        <w:rPr>
          <w:rFonts w:hint="eastAsia"/>
          <w:sz w:val="24"/>
          <w:lang w:val="en-US" w:eastAsia="zh-CN"/>
        </w:rPr>
        <w:t>月批准设立全球生物多样性框架基金</w:t>
      </w:r>
      <w:r w:rsidRPr="000B740E">
        <w:rPr>
          <w:sz w:val="24"/>
          <w:vertAlign w:val="superscript"/>
          <w:lang w:val="fr-CA"/>
        </w:rPr>
        <w:footnoteReference w:id="8"/>
      </w:r>
      <w:r w:rsidRPr="000B740E">
        <w:rPr>
          <w:rFonts w:hint="eastAsia"/>
          <w:sz w:val="24"/>
          <w:lang w:val="en-US" w:eastAsia="zh-CN"/>
        </w:rPr>
        <w:t>，并批准了</w:t>
      </w:r>
      <w:r w:rsidR="00B935D0">
        <w:rPr>
          <w:rFonts w:hint="eastAsia"/>
          <w:sz w:val="24"/>
          <w:lang w:val="en-US" w:eastAsia="zh-CN"/>
        </w:rPr>
        <w:t>该基金的</w:t>
      </w:r>
      <w:r w:rsidR="00DA2CA3">
        <w:rPr>
          <w:rFonts w:hint="eastAsia"/>
          <w:sz w:val="24"/>
          <w:lang w:val="en-US" w:eastAsia="zh-CN"/>
        </w:rPr>
        <w:t>方案编制方针</w:t>
      </w:r>
      <w:r w:rsidRPr="000B740E">
        <w:rPr>
          <w:rFonts w:hint="eastAsia"/>
          <w:sz w:val="24"/>
          <w:lang w:val="en-US" w:eastAsia="zh-CN"/>
        </w:rPr>
        <w:t>。框架基金的行动领域八涉及生物安全能力建设以及为执行工作、生物技术操作以及获取和惠益分享提供支持，包括根据《卡塔赫纳议定书》和《名古屋议定书》这样做（行动目标</w:t>
      </w:r>
      <w:r w:rsidRPr="000B740E">
        <w:rPr>
          <w:rFonts w:hint="eastAsia"/>
          <w:sz w:val="24"/>
          <w:lang w:val="en-US" w:eastAsia="zh-CN"/>
        </w:rPr>
        <w:t xml:space="preserve"> 13 </w:t>
      </w:r>
      <w:r w:rsidRPr="000B740E">
        <w:rPr>
          <w:rFonts w:hint="eastAsia"/>
          <w:sz w:val="24"/>
          <w:lang w:val="en-US" w:eastAsia="zh-CN"/>
        </w:rPr>
        <w:t>和</w:t>
      </w:r>
      <w:r w:rsidRPr="000B740E">
        <w:rPr>
          <w:rFonts w:hint="eastAsia"/>
          <w:sz w:val="24"/>
          <w:lang w:val="en-US" w:eastAsia="zh-CN"/>
        </w:rPr>
        <w:t xml:space="preserve"> 17</w:t>
      </w:r>
      <w:r w:rsidRPr="000B740E">
        <w:rPr>
          <w:rFonts w:hint="eastAsia"/>
          <w:sz w:val="24"/>
          <w:lang w:val="en-US" w:eastAsia="zh-CN"/>
        </w:rPr>
        <w:t>）。</w:t>
      </w:r>
    </w:p>
    <w:p w14:paraId="41CE0800" w14:textId="1E02B69B" w:rsidR="00CC7D7C" w:rsidRPr="00CA3535" w:rsidRDefault="000B740E" w:rsidP="00BB3894">
      <w:pPr>
        <w:pStyle w:val="CBDH1"/>
        <w:tabs>
          <w:tab w:val="clear" w:pos="2835"/>
          <w:tab w:val="clear" w:pos="3402"/>
        </w:tabs>
        <w:ind w:left="490"/>
        <w:rPr>
          <w:snapToGrid w:val="0"/>
          <w:lang w:eastAsia="zh-CN"/>
        </w:rPr>
      </w:pPr>
      <w:bookmarkStart w:id="6" w:name="_Hlk177478511"/>
      <w:r>
        <w:rPr>
          <w:rFonts w:hint="eastAsia"/>
          <w:lang w:eastAsia="zh-CN"/>
        </w:rPr>
        <w:t>四</w:t>
      </w:r>
      <w:r w:rsidR="000A33B3" w:rsidRPr="00CA3535">
        <w:rPr>
          <w:lang w:eastAsia="zh-CN"/>
        </w:rPr>
        <w:t>.</w:t>
      </w:r>
      <w:r w:rsidR="000A33B3" w:rsidRPr="00CA3535">
        <w:rPr>
          <w:lang w:eastAsia="zh-CN"/>
        </w:rPr>
        <w:tab/>
      </w:r>
      <w:bookmarkEnd w:id="6"/>
      <w:r w:rsidRPr="000B740E">
        <w:rPr>
          <w:rFonts w:hint="eastAsia"/>
          <w:lang w:val="en-US" w:eastAsia="zh-CN"/>
        </w:rPr>
        <w:t>审查生物安全财务机制的成效</w:t>
      </w:r>
    </w:p>
    <w:p w14:paraId="40DC5109" w14:textId="566078FA" w:rsidR="005476C3" w:rsidRPr="00BB3894" w:rsidRDefault="000B740E" w:rsidP="00BB3894">
      <w:pPr>
        <w:pStyle w:val="CBDNormalNumber"/>
        <w:tabs>
          <w:tab w:val="clear" w:pos="1134"/>
          <w:tab w:val="clear" w:pos="1701"/>
          <w:tab w:val="clear" w:pos="2268"/>
          <w:tab w:val="clear" w:pos="2835"/>
          <w:tab w:val="clear" w:pos="3402"/>
          <w:tab w:val="clear" w:pos="3969"/>
        </w:tabs>
        <w:ind w:left="490"/>
        <w:rPr>
          <w:snapToGrid w:val="0"/>
          <w:sz w:val="24"/>
          <w:lang w:eastAsia="zh-CN"/>
        </w:rPr>
      </w:pPr>
      <w:r w:rsidRPr="000B740E">
        <w:rPr>
          <w:rFonts w:hint="eastAsia"/>
          <w:snapToGrid w:val="0"/>
          <w:sz w:val="24"/>
          <w:lang w:val="en-US" w:eastAsia="zh-CN"/>
        </w:rPr>
        <w:t>缔约方大会第</w:t>
      </w:r>
      <w:r w:rsidRPr="000B740E">
        <w:rPr>
          <w:rFonts w:hint="eastAsia"/>
          <w:snapToGrid w:val="0"/>
          <w:sz w:val="24"/>
          <w:lang w:val="en-US" w:eastAsia="zh-CN"/>
        </w:rPr>
        <w:t xml:space="preserve"> 15/15 </w:t>
      </w:r>
      <w:r w:rsidRPr="000B740E">
        <w:rPr>
          <w:rFonts w:hint="eastAsia"/>
          <w:snapToGrid w:val="0"/>
          <w:sz w:val="24"/>
          <w:lang w:val="en-US" w:eastAsia="zh-CN"/>
        </w:rPr>
        <w:t>号决定确立了对《公约》及其《议定书》的财务机制的成效进行第六次审查</w:t>
      </w:r>
      <w:r w:rsidRPr="000B740E">
        <w:rPr>
          <w:bCs/>
          <w:snapToGrid w:val="0"/>
          <w:sz w:val="24"/>
          <w:lang w:eastAsia="zh-CN"/>
        </w:rPr>
        <w:t>的</w:t>
      </w:r>
      <w:r w:rsidRPr="000B740E">
        <w:rPr>
          <w:rFonts w:hint="eastAsia"/>
          <w:bCs/>
          <w:snapToGrid w:val="0"/>
          <w:sz w:val="24"/>
          <w:lang w:eastAsia="zh-CN"/>
        </w:rPr>
        <w:t>职权</w:t>
      </w:r>
      <w:r w:rsidRPr="000B740E">
        <w:rPr>
          <w:bCs/>
          <w:snapToGrid w:val="0"/>
          <w:sz w:val="24"/>
          <w:lang w:eastAsia="zh-CN"/>
        </w:rPr>
        <w:t>范围</w:t>
      </w:r>
      <w:r w:rsidRPr="000B740E">
        <w:rPr>
          <w:rFonts w:hint="eastAsia"/>
          <w:snapToGrid w:val="0"/>
          <w:sz w:val="24"/>
          <w:lang w:val="en-US" w:eastAsia="zh-CN"/>
        </w:rPr>
        <w:t>。</w:t>
      </w:r>
      <w:r w:rsidR="00DA2CA3" w:rsidRPr="000B740E">
        <w:rPr>
          <w:rFonts w:hint="eastAsia"/>
          <w:snapToGrid w:val="0"/>
          <w:sz w:val="24"/>
          <w:lang w:val="en-US" w:eastAsia="zh-CN"/>
        </w:rPr>
        <w:t>在第</w:t>
      </w:r>
      <w:r w:rsidR="00DA2CA3" w:rsidRPr="000B740E">
        <w:rPr>
          <w:rFonts w:hint="eastAsia"/>
          <w:snapToGrid w:val="0"/>
          <w:sz w:val="24"/>
          <w:lang w:val="en-US" w:eastAsia="zh-CN"/>
        </w:rPr>
        <w:t xml:space="preserve"> CP-10/6 </w:t>
      </w:r>
      <w:r w:rsidR="00DA2CA3" w:rsidRPr="000B740E">
        <w:rPr>
          <w:rFonts w:hint="eastAsia"/>
          <w:snapToGrid w:val="0"/>
          <w:sz w:val="24"/>
          <w:lang w:val="en-US" w:eastAsia="zh-CN"/>
        </w:rPr>
        <w:t>号决定中</w:t>
      </w:r>
      <w:r w:rsidR="00DA2CA3">
        <w:rPr>
          <w:rFonts w:hint="eastAsia"/>
          <w:snapToGrid w:val="0"/>
          <w:sz w:val="24"/>
          <w:lang w:val="en-US" w:eastAsia="zh-CN"/>
        </w:rPr>
        <w:t>，</w:t>
      </w:r>
      <w:r w:rsidRPr="000B740E">
        <w:rPr>
          <w:rFonts w:hint="eastAsia"/>
          <w:snapToGrid w:val="0"/>
          <w:sz w:val="24"/>
          <w:lang w:val="en-US" w:eastAsia="zh-CN"/>
        </w:rPr>
        <w:t>《卡塔赫纳议定书》的缔约方也要求秘书处在财务机制成效第六次审查中分析</w:t>
      </w:r>
      <w:r w:rsidR="00135E64">
        <w:rPr>
          <w:rFonts w:hint="eastAsia"/>
          <w:snapToGrid w:val="0"/>
          <w:sz w:val="24"/>
          <w:lang w:val="en-US" w:eastAsia="zh-CN"/>
        </w:rPr>
        <w:t>用于</w:t>
      </w:r>
      <w:r w:rsidRPr="000B740E">
        <w:rPr>
          <w:rFonts w:hint="eastAsia"/>
          <w:snapToGrid w:val="0"/>
          <w:sz w:val="24"/>
          <w:lang w:val="en-US" w:eastAsia="zh-CN"/>
        </w:rPr>
        <w:t>执行《议定书》</w:t>
      </w:r>
      <w:r w:rsidR="005A3767">
        <w:rPr>
          <w:rFonts w:hint="eastAsia"/>
          <w:snapToGrid w:val="0"/>
          <w:sz w:val="24"/>
          <w:lang w:val="en-US" w:eastAsia="zh-CN"/>
        </w:rPr>
        <w:t>的</w:t>
      </w:r>
      <w:r w:rsidR="00135E64" w:rsidRPr="000B740E">
        <w:rPr>
          <w:rFonts w:hint="eastAsia"/>
          <w:snapToGrid w:val="0"/>
          <w:sz w:val="24"/>
          <w:lang w:val="en-US" w:eastAsia="zh-CN"/>
        </w:rPr>
        <w:t>财务机制</w:t>
      </w:r>
      <w:r w:rsidRPr="000B740E">
        <w:rPr>
          <w:rFonts w:hint="eastAsia"/>
          <w:snapToGrid w:val="0"/>
          <w:sz w:val="24"/>
          <w:lang w:val="en-US" w:eastAsia="zh-CN"/>
        </w:rPr>
        <w:t>的成效。秘书处在这方面任命了一个独立咨询师，并发布了第</w:t>
      </w:r>
      <w:r w:rsidRPr="000B740E">
        <w:rPr>
          <w:rFonts w:hint="eastAsia"/>
          <w:snapToGrid w:val="0"/>
          <w:sz w:val="24"/>
          <w:lang w:val="en-US" w:eastAsia="zh-CN"/>
        </w:rPr>
        <w:t xml:space="preserve"> 2024-072 </w:t>
      </w:r>
      <w:r w:rsidRPr="000B740E">
        <w:rPr>
          <w:rFonts w:hint="eastAsia"/>
          <w:snapToGrid w:val="0"/>
          <w:sz w:val="24"/>
          <w:lang w:val="en-US" w:eastAsia="zh-CN"/>
        </w:rPr>
        <w:t>号通知，涉及独立评价者根据职权范围制定的一份调查问卷，该调查问卷为参与审查以及评估财务机制的成效奠定了重要基础。</w:t>
      </w:r>
    </w:p>
    <w:p w14:paraId="3515898E" w14:textId="37BA9283" w:rsidR="004B0E88" w:rsidRPr="00BB3894" w:rsidRDefault="005A3767" w:rsidP="00BB3894">
      <w:pPr>
        <w:pStyle w:val="CBDNormalNumber"/>
        <w:tabs>
          <w:tab w:val="clear" w:pos="1134"/>
          <w:tab w:val="clear" w:pos="1701"/>
          <w:tab w:val="clear" w:pos="2268"/>
          <w:tab w:val="clear" w:pos="2835"/>
          <w:tab w:val="clear" w:pos="3402"/>
          <w:tab w:val="clear" w:pos="3969"/>
        </w:tabs>
        <w:ind w:left="490"/>
        <w:rPr>
          <w:snapToGrid w:val="0"/>
          <w:sz w:val="24"/>
          <w:lang w:eastAsia="zh-CN"/>
        </w:rPr>
      </w:pPr>
      <w:r w:rsidRPr="005A3767">
        <w:rPr>
          <w:rFonts w:hint="eastAsia"/>
          <w:snapToGrid w:val="0"/>
          <w:sz w:val="24"/>
          <w:lang w:val="en-US" w:eastAsia="zh-CN"/>
        </w:rPr>
        <w:t>鉴于卡塔赫纳议定书财务机制成效审查与财务机制成效审查是结合在一起的，审查问卷包括以下三个具体有关《卡塔赫纳议定书》的问题：</w:t>
      </w:r>
    </w:p>
    <w:p w14:paraId="164ACCF4" w14:textId="1EFD68EE" w:rsidR="004B0E88" w:rsidRPr="00BB3894" w:rsidRDefault="005A3767" w:rsidP="000B740E">
      <w:pPr>
        <w:pStyle w:val="CBDNormalNumber"/>
        <w:numPr>
          <w:ilvl w:val="1"/>
          <w:numId w:val="9"/>
        </w:numPr>
        <w:tabs>
          <w:tab w:val="clear" w:pos="1134"/>
          <w:tab w:val="clear" w:pos="1701"/>
          <w:tab w:val="clear" w:pos="2268"/>
          <w:tab w:val="clear" w:pos="2835"/>
          <w:tab w:val="clear" w:pos="3402"/>
          <w:tab w:val="clear" w:pos="3969"/>
        </w:tabs>
        <w:ind w:left="490" w:firstLine="490"/>
        <w:rPr>
          <w:snapToGrid w:val="0"/>
          <w:sz w:val="24"/>
          <w:lang w:eastAsia="zh-CN"/>
        </w:rPr>
      </w:pPr>
      <w:r w:rsidRPr="005A3767">
        <w:rPr>
          <w:rFonts w:hint="eastAsia"/>
          <w:snapToGrid w:val="0"/>
          <w:sz w:val="24"/>
          <w:lang w:val="en-US" w:eastAsia="zh-CN"/>
        </w:rPr>
        <w:t>在获得和使用执行《卡塔赫纳议定书》的资金方面有哪些经验教训？</w:t>
      </w:r>
    </w:p>
    <w:p w14:paraId="4EA5613D" w14:textId="5961EC50" w:rsidR="004B0E88" w:rsidRPr="00BB3894" w:rsidRDefault="0002257E" w:rsidP="000B740E">
      <w:pPr>
        <w:pStyle w:val="CBDNormalNumber"/>
        <w:numPr>
          <w:ilvl w:val="1"/>
          <w:numId w:val="9"/>
        </w:numPr>
        <w:tabs>
          <w:tab w:val="clear" w:pos="1134"/>
          <w:tab w:val="clear" w:pos="1701"/>
          <w:tab w:val="clear" w:pos="2268"/>
          <w:tab w:val="clear" w:pos="2835"/>
          <w:tab w:val="clear" w:pos="3402"/>
          <w:tab w:val="clear" w:pos="3969"/>
        </w:tabs>
        <w:ind w:left="490" w:firstLine="490"/>
        <w:rPr>
          <w:snapToGrid w:val="0"/>
          <w:sz w:val="24"/>
          <w:lang w:eastAsia="zh-CN"/>
        </w:rPr>
      </w:pPr>
      <w:r w:rsidRPr="0002257E">
        <w:rPr>
          <w:rFonts w:hint="eastAsia"/>
          <w:snapToGrid w:val="0"/>
          <w:sz w:val="24"/>
          <w:lang w:val="en-US" w:eastAsia="zh-CN"/>
        </w:rPr>
        <w:lastRenderedPageBreak/>
        <w:t>在获得和使用全球环境基金资金方面遇到哪些挑战？</w:t>
      </w:r>
    </w:p>
    <w:p w14:paraId="0C8C8E2B" w14:textId="2EE1D2A0" w:rsidR="004B0E88" w:rsidRPr="00BB3894" w:rsidRDefault="0002257E" w:rsidP="000B740E">
      <w:pPr>
        <w:pStyle w:val="CBDNormalNumber"/>
        <w:numPr>
          <w:ilvl w:val="1"/>
          <w:numId w:val="9"/>
        </w:numPr>
        <w:tabs>
          <w:tab w:val="clear" w:pos="1134"/>
          <w:tab w:val="clear" w:pos="1701"/>
          <w:tab w:val="clear" w:pos="2268"/>
          <w:tab w:val="clear" w:pos="2835"/>
          <w:tab w:val="clear" w:pos="3402"/>
          <w:tab w:val="clear" w:pos="3969"/>
        </w:tabs>
        <w:ind w:left="490" w:firstLine="490"/>
        <w:rPr>
          <w:snapToGrid w:val="0"/>
          <w:sz w:val="24"/>
          <w:lang w:eastAsia="zh-CN"/>
        </w:rPr>
      </w:pPr>
      <w:r w:rsidRPr="0002257E">
        <w:rPr>
          <w:rFonts w:hint="eastAsia"/>
          <w:snapToGrid w:val="0"/>
          <w:sz w:val="24"/>
          <w:lang w:val="en-US" w:eastAsia="zh-CN"/>
        </w:rPr>
        <w:t>建立独立的生物安全</w:t>
      </w:r>
      <w:r w:rsidR="00DA2CA3">
        <w:rPr>
          <w:rFonts w:hint="eastAsia"/>
          <w:snapToGrid w:val="0"/>
          <w:sz w:val="24"/>
          <w:lang w:val="en-US" w:eastAsia="zh-CN"/>
        </w:rPr>
        <w:t>融资</w:t>
      </w:r>
      <w:r w:rsidRPr="0002257E">
        <w:rPr>
          <w:rFonts w:hint="eastAsia"/>
          <w:snapToGrid w:val="0"/>
          <w:sz w:val="24"/>
          <w:lang w:val="en-US" w:eastAsia="zh-CN"/>
        </w:rPr>
        <w:t>窗口的意义和</w:t>
      </w:r>
      <w:r w:rsidR="00DA2CA3">
        <w:rPr>
          <w:rFonts w:hint="eastAsia"/>
          <w:snapToGrid w:val="0"/>
          <w:sz w:val="24"/>
          <w:lang w:val="en-US" w:eastAsia="zh-CN"/>
        </w:rPr>
        <w:t>流程</w:t>
      </w:r>
      <w:r w:rsidRPr="0002257E">
        <w:rPr>
          <w:rFonts w:hint="eastAsia"/>
          <w:snapToGrid w:val="0"/>
          <w:sz w:val="24"/>
          <w:lang w:val="en-US" w:eastAsia="zh-CN"/>
        </w:rPr>
        <w:t>。</w:t>
      </w:r>
    </w:p>
    <w:p w14:paraId="1CE22F6C" w14:textId="3594390A" w:rsidR="00AA41D0" w:rsidRPr="00BB3894" w:rsidRDefault="0002257E" w:rsidP="00BB3894">
      <w:pPr>
        <w:pStyle w:val="CBDNormalNumber"/>
        <w:tabs>
          <w:tab w:val="clear" w:pos="1134"/>
          <w:tab w:val="clear" w:pos="1701"/>
          <w:tab w:val="clear" w:pos="2268"/>
          <w:tab w:val="clear" w:pos="2835"/>
          <w:tab w:val="clear" w:pos="3402"/>
          <w:tab w:val="clear" w:pos="3969"/>
        </w:tabs>
        <w:ind w:left="490"/>
        <w:rPr>
          <w:sz w:val="24"/>
          <w:lang w:eastAsia="zh-CN"/>
        </w:rPr>
      </w:pPr>
      <w:r w:rsidRPr="0002257E">
        <w:rPr>
          <w:rFonts w:hint="eastAsia"/>
          <w:sz w:val="24"/>
          <w:lang w:val="en-US" w:eastAsia="zh-CN"/>
        </w:rPr>
        <w:t>审查结果中，以下结果与《卡塔赫纳议定书》特别相关：</w:t>
      </w:r>
      <w:r w:rsidR="00D17459" w:rsidRPr="00BB3894">
        <w:rPr>
          <w:sz w:val="24"/>
          <w:lang w:eastAsia="zh-CN"/>
        </w:rPr>
        <w:t xml:space="preserve"> </w:t>
      </w:r>
    </w:p>
    <w:p w14:paraId="1C5FA86B" w14:textId="2E805A9C" w:rsidR="00C35DA8" w:rsidRPr="00BB3894" w:rsidRDefault="004F5869" w:rsidP="000B740E">
      <w:pPr>
        <w:pStyle w:val="CBDNormalNumber"/>
        <w:numPr>
          <w:ilvl w:val="1"/>
          <w:numId w:val="9"/>
        </w:numPr>
        <w:tabs>
          <w:tab w:val="clear" w:pos="1134"/>
          <w:tab w:val="clear" w:pos="1701"/>
          <w:tab w:val="clear" w:pos="2268"/>
          <w:tab w:val="clear" w:pos="2835"/>
          <w:tab w:val="clear" w:pos="3402"/>
          <w:tab w:val="clear" w:pos="3969"/>
        </w:tabs>
        <w:ind w:left="490" w:firstLine="490"/>
        <w:rPr>
          <w:sz w:val="24"/>
          <w:lang w:eastAsia="zh-CN"/>
        </w:rPr>
      </w:pPr>
      <w:r w:rsidRPr="004F5869">
        <w:rPr>
          <w:rFonts w:hint="eastAsia"/>
          <w:sz w:val="24"/>
          <w:lang w:val="en-US" w:eastAsia="zh-CN"/>
        </w:rPr>
        <w:t>全球环境基金历来为加快批准提供帮助，并促进《卡塔赫纳议定书》的实施过程；</w:t>
      </w:r>
    </w:p>
    <w:p w14:paraId="1C657444" w14:textId="380E36DA" w:rsidR="00C14E11" w:rsidRPr="00BB3894" w:rsidRDefault="004F5869" w:rsidP="000B740E">
      <w:pPr>
        <w:pStyle w:val="CBDNormalNumber"/>
        <w:numPr>
          <w:ilvl w:val="1"/>
          <w:numId w:val="9"/>
        </w:numPr>
        <w:tabs>
          <w:tab w:val="clear" w:pos="1134"/>
          <w:tab w:val="clear" w:pos="1701"/>
          <w:tab w:val="clear" w:pos="2268"/>
          <w:tab w:val="clear" w:pos="2835"/>
          <w:tab w:val="clear" w:pos="3402"/>
          <w:tab w:val="clear" w:pos="3969"/>
        </w:tabs>
        <w:ind w:left="490" w:firstLine="490"/>
        <w:rPr>
          <w:sz w:val="24"/>
          <w:lang w:eastAsia="zh-CN"/>
        </w:rPr>
      </w:pPr>
      <w:r w:rsidRPr="004F5869">
        <w:rPr>
          <w:rFonts w:hint="eastAsia"/>
          <w:sz w:val="24"/>
          <w:lang w:val="en-US" w:eastAsia="zh-CN"/>
        </w:rPr>
        <w:t>全球环境基金在方案编制时提供的支持与《卡塔赫纳议定书》是一致的，但是其为执行《议定书》提供的支持水平并非始终如一；</w:t>
      </w:r>
    </w:p>
    <w:p w14:paraId="1CCCDE59" w14:textId="71CF06C1" w:rsidR="00C35DA8" w:rsidRPr="00BB3894" w:rsidRDefault="004F5869" w:rsidP="000B740E">
      <w:pPr>
        <w:pStyle w:val="CBDNormalNumber"/>
        <w:numPr>
          <w:ilvl w:val="1"/>
          <w:numId w:val="9"/>
        </w:numPr>
        <w:tabs>
          <w:tab w:val="clear" w:pos="1134"/>
          <w:tab w:val="clear" w:pos="1701"/>
          <w:tab w:val="clear" w:pos="2268"/>
          <w:tab w:val="clear" w:pos="2835"/>
          <w:tab w:val="clear" w:pos="3402"/>
          <w:tab w:val="clear" w:pos="3969"/>
        </w:tabs>
        <w:ind w:left="490" w:firstLine="490"/>
        <w:rPr>
          <w:sz w:val="24"/>
          <w:lang w:eastAsia="zh-CN"/>
        </w:rPr>
      </w:pPr>
      <w:r w:rsidRPr="004F5869">
        <w:rPr>
          <w:rFonts w:hint="eastAsia"/>
          <w:sz w:val="24"/>
          <w:lang w:val="en-US" w:eastAsia="zh-CN"/>
        </w:rPr>
        <w:t>符合条件的缔约方对支持执行《卡塔赫纳议定书》的名义分配资金的利用程度各不相同，通常很低；</w:t>
      </w:r>
    </w:p>
    <w:p w14:paraId="7A7ACF20" w14:textId="0FB41014" w:rsidR="00C35DA8" w:rsidRPr="00BB3894" w:rsidRDefault="004F5869" w:rsidP="000B740E">
      <w:pPr>
        <w:pStyle w:val="CBDNormalNumber"/>
        <w:numPr>
          <w:ilvl w:val="1"/>
          <w:numId w:val="9"/>
        </w:numPr>
        <w:tabs>
          <w:tab w:val="clear" w:pos="1134"/>
          <w:tab w:val="clear" w:pos="1701"/>
          <w:tab w:val="clear" w:pos="2268"/>
          <w:tab w:val="clear" w:pos="2835"/>
          <w:tab w:val="clear" w:pos="3402"/>
          <w:tab w:val="clear" w:pos="3969"/>
        </w:tabs>
        <w:ind w:left="490" w:firstLine="490"/>
        <w:rPr>
          <w:sz w:val="24"/>
          <w:lang w:eastAsia="zh-CN"/>
        </w:rPr>
      </w:pPr>
      <w:r w:rsidRPr="004F5869">
        <w:rPr>
          <w:rFonts w:hint="eastAsia"/>
          <w:sz w:val="24"/>
          <w:lang w:val="en-US" w:eastAsia="zh-CN"/>
        </w:rPr>
        <w:t>应鼓励全球环境基金进一步发展其供资模式，以系统和灵活的方式为执行《卡塔赫纳议定书》提供支持，充分考虑为生物安全任务所做体制安排的复杂性；</w:t>
      </w:r>
    </w:p>
    <w:p w14:paraId="5468F3D0" w14:textId="46C00ABD" w:rsidR="00C35DA8" w:rsidRPr="00BB3894" w:rsidRDefault="002915DF" w:rsidP="000B740E">
      <w:pPr>
        <w:pStyle w:val="CBDNormalNumber"/>
        <w:numPr>
          <w:ilvl w:val="1"/>
          <w:numId w:val="9"/>
        </w:numPr>
        <w:tabs>
          <w:tab w:val="clear" w:pos="1134"/>
          <w:tab w:val="clear" w:pos="1701"/>
          <w:tab w:val="clear" w:pos="2268"/>
          <w:tab w:val="clear" w:pos="2835"/>
          <w:tab w:val="clear" w:pos="3402"/>
          <w:tab w:val="clear" w:pos="3969"/>
        </w:tabs>
        <w:ind w:left="490" w:firstLine="490"/>
        <w:rPr>
          <w:sz w:val="24"/>
          <w:lang w:eastAsia="zh-CN"/>
        </w:rPr>
      </w:pPr>
      <w:r w:rsidRPr="002915DF">
        <w:rPr>
          <w:rFonts w:hint="eastAsia"/>
          <w:sz w:val="24"/>
          <w:lang w:val="en-US" w:eastAsia="zh-CN"/>
        </w:rPr>
        <w:t>需要开展更多的能力建设活动，以加强国家的主人翁精神，使发展中国家能够获得全球环境基金的资金，不会受到程序性困难或执行机构的优先事项的妨碍；</w:t>
      </w:r>
    </w:p>
    <w:p w14:paraId="595E4FB2" w14:textId="3BEFE434" w:rsidR="00C35DA8" w:rsidRPr="00BB3894" w:rsidRDefault="002915DF" w:rsidP="000B740E">
      <w:pPr>
        <w:pStyle w:val="CBDNormalNumber"/>
        <w:numPr>
          <w:ilvl w:val="1"/>
          <w:numId w:val="9"/>
        </w:numPr>
        <w:tabs>
          <w:tab w:val="clear" w:pos="1134"/>
          <w:tab w:val="clear" w:pos="1701"/>
          <w:tab w:val="clear" w:pos="2268"/>
          <w:tab w:val="clear" w:pos="2835"/>
          <w:tab w:val="clear" w:pos="3402"/>
          <w:tab w:val="clear" w:pos="3969"/>
        </w:tabs>
        <w:ind w:left="490" w:firstLine="490"/>
        <w:rPr>
          <w:sz w:val="24"/>
          <w:lang w:eastAsia="zh-CN"/>
        </w:rPr>
      </w:pPr>
      <w:r w:rsidRPr="002915DF">
        <w:rPr>
          <w:rFonts w:hint="eastAsia"/>
          <w:sz w:val="24"/>
          <w:lang w:val="en-US" w:eastAsia="zh-CN"/>
        </w:rPr>
        <w:t>需要监测《卡塔赫纳议定书》下的资金的及时发放，以确保其成效；</w:t>
      </w:r>
    </w:p>
    <w:p w14:paraId="12245767" w14:textId="76181F15" w:rsidR="00C35DA8" w:rsidRPr="00B935D0" w:rsidRDefault="002F52B4" w:rsidP="00B935D0">
      <w:pPr>
        <w:pStyle w:val="CBDNormalNumber"/>
        <w:numPr>
          <w:ilvl w:val="1"/>
          <w:numId w:val="9"/>
        </w:numPr>
        <w:tabs>
          <w:tab w:val="clear" w:pos="1134"/>
          <w:tab w:val="clear" w:pos="1701"/>
          <w:tab w:val="clear" w:pos="2268"/>
          <w:tab w:val="clear" w:pos="2835"/>
          <w:tab w:val="clear" w:pos="3402"/>
          <w:tab w:val="clear" w:pos="3969"/>
        </w:tabs>
        <w:ind w:left="490" w:firstLine="490"/>
        <w:rPr>
          <w:sz w:val="24"/>
          <w:lang w:eastAsia="zh-CN"/>
        </w:rPr>
      </w:pPr>
      <w:r w:rsidRPr="002F52B4">
        <w:rPr>
          <w:rFonts w:hint="eastAsia"/>
          <w:sz w:val="24"/>
          <w:lang w:val="en-US" w:eastAsia="zh-CN"/>
        </w:rPr>
        <w:t>需要考虑设立一个独立的生物安全</w:t>
      </w:r>
      <w:r w:rsidR="00B935D0">
        <w:rPr>
          <w:rFonts w:hint="eastAsia"/>
          <w:sz w:val="24"/>
          <w:lang w:val="en-US" w:eastAsia="zh-CN"/>
        </w:rPr>
        <w:t>融资</w:t>
      </w:r>
      <w:r w:rsidRPr="002F52B4">
        <w:rPr>
          <w:rFonts w:hint="eastAsia"/>
          <w:sz w:val="24"/>
          <w:lang w:val="en-US" w:eastAsia="zh-CN"/>
        </w:rPr>
        <w:t>窗口或另一种获取资金的专用机制，用来加强《卡塔赫纳议定书》的执行；对创建独立的生物安全</w:t>
      </w:r>
      <w:r w:rsidR="00B935D0">
        <w:rPr>
          <w:rFonts w:hint="eastAsia"/>
          <w:sz w:val="24"/>
          <w:lang w:val="en-US" w:eastAsia="zh-CN"/>
        </w:rPr>
        <w:t>融资</w:t>
      </w:r>
      <w:r w:rsidRPr="002F52B4">
        <w:rPr>
          <w:rFonts w:hint="eastAsia"/>
          <w:sz w:val="24"/>
          <w:lang w:val="en-US" w:eastAsia="zh-CN"/>
        </w:rPr>
        <w:t>窗口的问题作出答复的发展中国家一致支持设立这样一个独立</w:t>
      </w:r>
      <w:r w:rsidR="00B935D0">
        <w:rPr>
          <w:rFonts w:hint="eastAsia"/>
          <w:sz w:val="24"/>
          <w:lang w:val="en-US" w:eastAsia="zh-CN"/>
        </w:rPr>
        <w:t>融资</w:t>
      </w:r>
      <w:r w:rsidRPr="00B935D0">
        <w:rPr>
          <w:rFonts w:hint="eastAsia"/>
          <w:sz w:val="24"/>
          <w:lang w:val="en-US" w:eastAsia="zh-CN"/>
        </w:rPr>
        <w:t>窗口；</w:t>
      </w:r>
    </w:p>
    <w:p w14:paraId="13132407" w14:textId="41DF554D" w:rsidR="00C35DA8" w:rsidRPr="00BB3894" w:rsidRDefault="002F52B4" w:rsidP="000B740E">
      <w:pPr>
        <w:pStyle w:val="CBDNormalNumber"/>
        <w:numPr>
          <w:ilvl w:val="1"/>
          <w:numId w:val="9"/>
        </w:numPr>
        <w:tabs>
          <w:tab w:val="clear" w:pos="1134"/>
          <w:tab w:val="clear" w:pos="1701"/>
          <w:tab w:val="clear" w:pos="2268"/>
          <w:tab w:val="clear" w:pos="2835"/>
          <w:tab w:val="clear" w:pos="3402"/>
          <w:tab w:val="clear" w:pos="3969"/>
        </w:tabs>
        <w:ind w:left="490" w:firstLine="490"/>
        <w:rPr>
          <w:sz w:val="24"/>
          <w:lang w:eastAsia="zh-CN"/>
        </w:rPr>
      </w:pPr>
      <w:r w:rsidRPr="002F52B4">
        <w:rPr>
          <w:rFonts w:hint="eastAsia"/>
          <w:sz w:val="24"/>
          <w:lang w:val="en-US" w:eastAsia="zh-CN"/>
        </w:rPr>
        <w:t>由于受援国缺乏制定生物安全提案的能力，并由于全球环境基金秘书处和执行机构在这方面提供的援助有限，进一步限制了《卡塔赫纳议定书》的方案编制。</w:t>
      </w:r>
    </w:p>
    <w:p w14:paraId="2C14941F" w14:textId="1A57BEE7" w:rsidR="009164F5" w:rsidRPr="00CA3535" w:rsidRDefault="002F52B4" w:rsidP="00BB3894">
      <w:pPr>
        <w:pStyle w:val="CBDH1"/>
        <w:tabs>
          <w:tab w:val="clear" w:pos="2835"/>
          <w:tab w:val="clear" w:pos="3402"/>
        </w:tabs>
        <w:ind w:left="490"/>
      </w:pPr>
      <w:r>
        <w:rPr>
          <w:rFonts w:hint="eastAsia"/>
          <w:lang w:eastAsia="zh-CN"/>
        </w:rPr>
        <w:t>五</w:t>
      </w:r>
      <w:r w:rsidR="00C35DA8" w:rsidRPr="00CA3535">
        <w:t>.</w:t>
      </w:r>
      <w:r w:rsidR="00C35DA8" w:rsidRPr="00CA3535">
        <w:tab/>
      </w:r>
      <w:r>
        <w:rPr>
          <w:rFonts w:hint="eastAsia"/>
          <w:lang w:eastAsia="zh-CN"/>
        </w:rPr>
        <w:t>决定草案</w:t>
      </w:r>
    </w:p>
    <w:p w14:paraId="5BB4646F" w14:textId="7A29E31C" w:rsidR="00FB0168" w:rsidRPr="00BB3894" w:rsidRDefault="00A53BB3" w:rsidP="00BB3894">
      <w:pPr>
        <w:pStyle w:val="CBDNormalNumber"/>
        <w:keepNext/>
        <w:tabs>
          <w:tab w:val="clear" w:pos="1134"/>
          <w:tab w:val="clear" w:pos="1701"/>
          <w:tab w:val="clear" w:pos="2268"/>
          <w:tab w:val="clear" w:pos="2835"/>
          <w:tab w:val="clear" w:pos="3402"/>
          <w:tab w:val="clear" w:pos="3969"/>
        </w:tabs>
        <w:spacing w:before="120"/>
        <w:ind w:left="490"/>
        <w:rPr>
          <w:sz w:val="24"/>
          <w:lang w:eastAsia="zh-CN"/>
        </w:rPr>
      </w:pPr>
      <w:r w:rsidRPr="00A53BB3">
        <w:rPr>
          <w:rFonts w:hint="eastAsia"/>
          <w:kern w:val="22"/>
          <w:sz w:val="24"/>
          <w:lang w:val="en-US" w:eastAsia="zh-CN"/>
        </w:rPr>
        <w:t>根据本说明提供的信息，并考虑到执行问题附属机构第</w:t>
      </w:r>
      <w:r w:rsidRPr="00A53BB3">
        <w:rPr>
          <w:rFonts w:hint="eastAsia"/>
          <w:kern w:val="22"/>
          <w:sz w:val="24"/>
          <w:lang w:val="en-US" w:eastAsia="zh-CN"/>
        </w:rPr>
        <w:t xml:space="preserve"> 4/4 </w:t>
      </w:r>
      <w:r w:rsidRPr="00A53BB3">
        <w:rPr>
          <w:rFonts w:hint="eastAsia"/>
          <w:kern w:val="22"/>
          <w:sz w:val="24"/>
          <w:lang w:val="en-US" w:eastAsia="zh-CN"/>
        </w:rPr>
        <w:t>号建议的相关内容，谨建议作为卡塔赫纳议定书缔约方会议的缔约方大会通过一项大致如下</w:t>
      </w:r>
      <w:r w:rsidR="00DA2CA3">
        <w:rPr>
          <w:rFonts w:hint="eastAsia"/>
          <w:kern w:val="22"/>
          <w:sz w:val="24"/>
          <w:lang w:val="en-US" w:eastAsia="zh-CN"/>
        </w:rPr>
        <w:t>的</w:t>
      </w:r>
      <w:r w:rsidRPr="00A53BB3">
        <w:rPr>
          <w:rFonts w:hint="eastAsia"/>
          <w:kern w:val="22"/>
          <w:sz w:val="24"/>
          <w:lang w:val="en-US" w:eastAsia="zh-CN"/>
        </w:rPr>
        <w:t>决定：</w:t>
      </w:r>
    </w:p>
    <w:p w14:paraId="4E2E98CA" w14:textId="7D1D6E43" w:rsidR="00CE62CC" w:rsidRPr="00BB3894" w:rsidRDefault="00A53BB3" w:rsidP="002F52B4">
      <w:pPr>
        <w:pStyle w:val="Para10"/>
        <w:keepNext/>
        <w:ind w:left="490" w:firstLine="490"/>
        <w:rPr>
          <w:sz w:val="24"/>
          <w:szCs w:val="22"/>
          <w:lang w:eastAsia="zh-CN"/>
        </w:rPr>
      </w:pPr>
      <w:r w:rsidRPr="00A53BB3">
        <w:rPr>
          <w:rFonts w:eastAsia="楷体" w:hint="eastAsia"/>
          <w:iCs/>
          <w:sz w:val="24"/>
          <w:szCs w:val="22"/>
          <w:lang w:val="en-US" w:eastAsia="zh-CN"/>
        </w:rPr>
        <w:t>作为卡塔赫纳生物安全议定书缔约方会议的缔约方大会，</w:t>
      </w:r>
    </w:p>
    <w:p w14:paraId="6CA85A97" w14:textId="188CA5CC" w:rsidR="00CE62CC" w:rsidRPr="00A53BB3" w:rsidRDefault="00A53BB3" w:rsidP="00A53BB3">
      <w:pPr>
        <w:pStyle w:val="Para1"/>
        <w:ind w:left="490" w:firstLine="490"/>
        <w:rPr>
          <w:iCs/>
          <w:sz w:val="24"/>
          <w:lang w:eastAsia="zh-CN"/>
        </w:rPr>
      </w:pPr>
      <w:r w:rsidRPr="00A53BB3">
        <w:rPr>
          <w:rFonts w:eastAsia="楷体" w:hint="eastAsia"/>
          <w:iCs/>
          <w:sz w:val="24"/>
          <w:lang w:val="en-US" w:eastAsia="zh-CN"/>
        </w:rPr>
        <w:t>注意到</w:t>
      </w:r>
      <w:r w:rsidRPr="00A53BB3">
        <w:rPr>
          <w:iCs/>
          <w:sz w:val="24"/>
          <w:lang w:val="en-US" w:eastAsia="zh-CN"/>
        </w:rPr>
        <w:t>全球环境基金理事会提交生物多样性公约</w:t>
      </w:r>
      <w:r w:rsidRPr="00A53BB3">
        <w:rPr>
          <w:iCs/>
          <w:sz w:val="24"/>
          <w:vertAlign w:val="superscript"/>
        </w:rPr>
        <w:footnoteReference w:id="9"/>
      </w:r>
      <w:r w:rsidRPr="00A53BB3">
        <w:rPr>
          <w:iCs/>
          <w:sz w:val="24"/>
          <w:lang w:val="en-US" w:eastAsia="zh-CN"/>
        </w:rPr>
        <w:t>缔约方大会第十六届会议的报告，</w:t>
      </w:r>
      <w:r w:rsidRPr="00A53BB3">
        <w:rPr>
          <w:iCs/>
          <w:sz w:val="24"/>
          <w:vertAlign w:val="superscript"/>
        </w:rPr>
        <w:footnoteReference w:id="10"/>
      </w:r>
      <w:r w:rsidRPr="00A53BB3">
        <w:rPr>
          <w:iCs/>
          <w:sz w:val="24"/>
          <w:lang w:val="en-US" w:eastAsia="zh-CN"/>
        </w:rPr>
        <w:t>以及关于财务机制成效第六次审查的报告，</w:t>
      </w:r>
      <w:r w:rsidRPr="00A53BB3">
        <w:rPr>
          <w:iCs/>
          <w:sz w:val="24"/>
          <w:vertAlign w:val="superscript"/>
        </w:rPr>
        <w:footnoteReference w:id="11"/>
      </w:r>
    </w:p>
    <w:p w14:paraId="11A85190" w14:textId="6A014471" w:rsidR="00CE62CC" w:rsidRPr="00BB3894" w:rsidRDefault="00A53BB3" w:rsidP="002F52B4">
      <w:pPr>
        <w:pStyle w:val="Para1"/>
        <w:tabs>
          <w:tab w:val="clear" w:pos="567"/>
          <w:tab w:val="clear" w:pos="1134"/>
          <w:tab w:val="clear" w:pos="1701"/>
          <w:tab w:val="clear" w:pos="2268"/>
        </w:tabs>
        <w:ind w:left="490" w:firstLine="490"/>
        <w:rPr>
          <w:bCs/>
          <w:sz w:val="24"/>
          <w:lang w:eastAsia="zh-CN"/>
        </w:rPr>
      </w:pPr>
      <w:r w:rsidRPr="00A53BB3">
        <w:rPr>
          <w:rFonts w:eastAsia="楷体" w:hint="eastAsia"/>
          <w:iCs/>
          <w:snapToGrid w:val="0"/>
          <w:sz w:val="24"/>
          <w:lang w:val="en-US" w:eastAsia="zh-CN"/>
        </w:rPr>
        <w:t>关切地注意到，</w:t>
      </w:r>
      <w:r w:rsidRPr="00A53BB3">
        <w:rPr>
          <w:iCs/>
          <w:snapToGrid w:val="0"/>
          <w:sz w:val="24"/>
          <w:lang w:val="en-US" w:eastAsia="zh-CN"/>
        </w:rPr>
        <w:t>全球环境基金信托基金第八次增资周期实施两年来，尚未提交任何支持执行《卡塔赫纳生物安全议定书》</w:t>
      </w:r>
      <w:r w:rsidRPr="00A53BB3">
        <w:rPr>
          <w:bCs/>
          <w:iCs/>
          <w:snapToGrid w:val="0"/>
          <w:sz w:val="24"/>
          <w:vertAlign w:val="superscript"/>
        </w:rPr>
        <w:footnoteReference w:id="12"/>
      </w:r>
      <w:r w:rsidRPr="00A53BB3">
        <w:rPr>
          <w:iCs/>
          <w:snapToGrid w:val="0"/>
          <w:sz w:val="24"/>
          <w:lang w:val="en-US" w:eastAsia="zh-CN"/>
        </w:rPr>
        <w:t>的项目，</w:t>
      </w:r>
    </w:p>
    <w:p w14:paraId="014DBAC9" w14:textId="50C0D1CD" w:rsidR="00CE62CC" w:rsidRPr="00A53BB3" w:rsidRDefault="00B935D0" w:rsidP="002F52B4">
      <w:pPr>
        <w:pStyle w:val="Para1"/>
        <w:tabs>
          <w:tab w:val="clear" w:pos="567"/>
          <w:tab w:val="clear" w:pos="1134"/>
          <w:tab w:val="clear" w:pos="1701"/>
          <w:tab w:val="clear" w:pos="2268"/>
        </w:tabs>
        <w:ind w:left="490" w:firstLine="490"/>
        <w:rPr>
          <w:sz w:val="24"/>
          <w:lang w:eastAsia="zh-CN"/>
        </w:rPr>
      </w:pPr>
      <w:r w:rsidRPr="00B935D0">
        <w:rPr>
          <w:rFonts w:eastAsia="楷体" w:hint="eastAsia"/>
          <w:iCs/>
          <w:snapToGrid w:val="0"/>
          <w:sz w:val="24"/>
          <w:lang w:val="en-US" w:eastAsia="zh-CN"/>
        </w:rPr>
        <w:t>欢迎</w:t>
      </w:r>
      <w:r w:rsidRPr="00B935D0">
        <w:rPr>
          <w:rFonts w:hint="eastAsia"/>
          <w:iCs/>
          <w:sz w:val="24"/>
          <w:lang w:val="en-US" w:eastAsia="zh-CN"/>
        </w:rPr>
        <w:t>全球生物多样性框架基金的建立和投入运作以及规定</w:t>
      </w:r>
      <w:r w:rsidR="00DA2CA3">
        <w:rPr>
          <w:rFonts w:hint="eastAsia"/>
          <w:iCs/>
          <w:sz w:val="24"/>
          <w:lang w:val="en-US" w:eastAsia="zh-CN"/>
        </w:rPr>
        <w:t>了基金的</w:t>
      </w:r>
      <w:r w:rsidRPr="00B935D0">
        <w:rPr>
          <w:rFonts w:hint="eastAsia"/>
          <w:iCs/>
          <w:sz w:val="24"/>
          <w:lang w:val="en-US" w:eastAsia="zh-CN"/>
        </w:rPr>
        <w:t>方案编制方针，其中包括支持执行《卡塔赫纳议定书》的行动领域，</w:t>
      </w:r>
    </w:p>
    <w:p w14:paraId="1E0370B6" w14:textId="4B19EA29" w:rsidR="00CE62CC" w:rsidRPr="00A53BB3" w:rsidRDefault="00B935D0" w:rsidP="002F52B4">
      <w:pPr>
        <w:pStyle w:val="Para1"/>
        <w:tabs>
          <w:tab w:val="clear" w:pos="567"/>
          <w:tab w:val="clear" w:pos="1134"/>
          <w:tab w:val="clear" w:pos="1701"/>
          <w:tab w:val="clear" w:pos="2268"/>
        </w:tabs>
        <w:ind w:left="490" w:firstLine="490"/>
        <w:rPr>
          <w:sz w:val="24"/>
          <w:lang w:eastAsia="zh-CN"/>
        </w:rPr>
      </w:pPr>
      <w:r w:rsidRPr="00B935D0">
        <w:rPr>
          <w:rFonts w:eastAsia="楷体" w:hint="eastAsia"/>
          <w:iCs/>
          <w:snapToGrid w:val="0"/>
          <w:sz w:val="24"/>
          <w:lang w:val="en-US" w:eastAsia="zh-CN"/>
        </w:rPr>
        <w:t>回顾</w:t>
      </w:r>
      <w:r w:rsidRPr="00B935D0">
        <w:rPr>
          <w:rFonts w:hint="eastAsia"/>
          <w:iCs/>
          <w:sz w:val="24"/>
          <w:lang w:val="en-US" w:eastAsia="zh-CN"/>
        </w:rPr>
        <w:t>决定公约缔约方大会第</w:t>
      </w:r>
      <w:r w:rsidRPr="00B935D0">
        <w:rPr>
          <w:rFonts w:hint="eastAsia"/>
          <w:iCs/>
          <w:sz w:val="24"/>
          <w:lang w:val="en-US" w:eastAsia="zh-CN"/>
        </w:rPr>
        <w:t xml:space="preserve"> </w:t>
      </w:r>
      <w:hyperlink r:id="rId14" w:history="1">
        <w:r w:rsidRPr="00B935D0">
          <w:rPr>
            <w:rStyle w:val="Hyperlink"/>
            <w:rFonts w:hint="eastAsia"/>
            <w:iCs/>
            <w:sz w:val="24"/>
            <w:lang w:val="en-US" w:eastAsia="zh-CN"/>
          </w:rPr>
          <w:t>15/15</w:t>
        </w:r>
      </w:hyperlink>
      <w:r w:rsidRPr="00B935D0">
        <w:rPr>
          <w:rFonts w:hint="eastAsia"/>
          <w:iCs/>
          <w:sz w:val="24"/>
          <w:lang w:val="en-US" w:eastAsia="zh-CN"/>
        </w:rPr>
        <w:t xml:space="preserve"> </w:t>
      </w:r>
      <w:r w:rsidRPr="00B935D0">
        <w:rPr>
          <w:rFonts w:hint="eastAsia"/>
          <w:iCs/>
          <w:sz w:val="24"/>
          <w:lang w:val="en-US" w:eastAsia="zh-CN"/>
        </w:rPr>
        <w:t>号决定，其中邀请全球环境基金理事会</w:t>
      </w:r>
      <w:r w:rsidRPr="00B935D0">
        <w:rPr>
          <w:rFonts w:hint="eastAsia"/>
          <w:iCs/>
          <w:sz w:val="24"/>
          <w:lang w:eastAsia="zh-CN"/>
        </w:rPr>
        <w:t>探讨为《卡塔赫纳生物安全议定书》专设一个融资窗口的可能性</w:t>
      </w:r>
      <w:r w:rsidRPr="00B935D0">
        <w:rPr>
          <w:rFonts w:hint="eastAsia"/>
          <w:iCs/>
          <w:sz w:val="24"/>
          <w:lang w:val="en-US" w:eastAsia="zh-CN"/>
        </w:rPr>
        <w:t>，</w:t>
      </w:r>
    </w:p>
    <w:p w14:paraId="0507B8BC" w14:textId="477B4B3B" w:rsidR="00CE62CC" w:rsidRPr="00A53BB3" w:rsidRDefault="007B0E33" w:rsidP="002F52B4">
      <w:pPr>
        <w:pStyle w:val="Para1"/>
        <w:tabs>
          <w:tab w:val="clear" w:pos="567"/>
          <w:tab w:val="clear" w:pos="1134"/>
          <w:tab w:val="clear" w:pos="1701"/>
          <w:tab w:val="clear" w:pos="2268"/>
        </w:tabs>
        <w:ind w:left="490" w:firstLine="490"/>
        <w:rPr>
          <w:sz w:val="24"/>
          <w:lang w:val="en-ZA" w:eastAsia="zh-CN"/>
        </w:rPr>
      </w:pPr>
      <w:r w:rsidRPr="00A53BB3">
        <w:rPr>
          <w:sz w:val="24"/>
          <w:lang w:val="en-ZA" w:eastAsia="zh-CN"/>
        </w:rPr>
        <w:lastRenderedPageBreak/>
        <w:t>1.</w:t>
      </w:r>
      <w:r w:rsidRPr="00A53BB3">
        <w:rPr>
          <w:sz w:val="24"/>
          <w:lang w:val="en-ZA" w:eastAsia="zh-CN"/>
        </w:rPr>
        <w:tab/>
      </w:r>
      <w:r w:rsidR="00B935D0" w:rsidRPr="00B935D0">
        <w:rPr>
          <w:rFonts w:eastAsia="楷体" w:hint="eastAsia"/>
          <w:iCs/>
          <w:snapToGrid w:val="0"/>
          <w:sz w:val="24"/>
          <w:lang w:val="en-US" w:eastAsia="zh-CN"/>
        </w:rPr>
        <w:t>建议</w:t>
      </w:r>
      <w:r w:rsidR="00B935D0" w:rsidRPr="00B935D0">
        <w:rPr>
          <w:rFonts w:hint="eastAsia"/>
          <w:iCs/>
          <w:sz w:val="24"/>
          <w:lang w:val="en-US" w:eastAsia="zh-CN"/>
        </w:rPr>
        <w:t>生物多样性公约缔约方大会在通过就支持执行《卡塔赫纳生物安全议定书》的问题给全球环境基金的指导意见时，向全球环境基金提出以下要求：</w:t>
      </w:r>
      <w:r w:rsidR="00CE62CC" w:rsidRPr="00A53BB3">
        <w:rPr>
          <w:sz w:val="24"/>
          <w:lang w:val="en-ZA" w:eastAsia="zh-CN"/>
        </w:rPr>
        <w:t xml:space="preserve"> </w:t>
      </w:r>
    </w:p>
    <w:p w14:paraId="1446AF45" w14:textId="607242CF" w:rsidR="00CE62CC" w:rsidRPr="00A53BB3" w:rsidRDefault="00634A8B" w:rsidP="002F52B4">
      <w:pPr>
        <w:pStyle w:val="Para2"/>
        <w:tabs>
          <w:tab w:val="clear" w:pos="1701"/>
        </w:tabs>
        <w:ind w:left="490" w:firstLine="490"/>
        <w:rPr>
          <w:rFonts w:eastAsia="宋体"/>
          <w:sz w:val="24"/>
          <w:lang w:eastAsia="zh-CN"/>
        </w:rPr>
      </w:pPr>
      <w:r w:rsidRPr="00A53BB3">
        <w:rPr>
          <w:rFonts w:eastAsia="宋体"/>
          <w:sz w:val="24"/>
          <w:lang w:val="en-ZA" w:eastAsia="zh-CN"/>
        </w:rPr>
        <w:t>(a)</w:t>
      </w:r>
      <w:r w:rsidRPr="00A53BB3">
        <w:rPr>
          <w:rFonts w:eastAsia="宋体"/>
          <w:sz w:val="24"/>
          <w:lang w:val="en-ZA" w:eastAsia="zh-CN"/>
        </w:rPr>
        <w:tab/>
      </w:r>
      <w:r w:rsidR="00893C2E" w:rsidRPr="00893C2E">
        <w:rPr>
          <w:rFonts w:eastAsia="宋体" w:hint="eastAsia"/>
          <w:sz w:val="24"/>
          <w:lang w:val="en-US" w:eastAsia="zh-CN"/>
        </w:rPr>
        <w:t>及时提供资金，支持符合条件的缔约方编写和提交《卡塔赫纳议定书》第五次国家报告；</w:t>
      </w:r>
    </w:p>
    <w:p w14:paraId="76BEB747" w14:textId="21B56407" w:rsidR="00CE62CC" w:rsidRPr="00A53BB3" w:rsidRDefault="00634A8B" w:rsidP="002F52B4">
      <w:pPr>
        <w:pStyle w:val="Para2"/>
        <w:tabs>
          <w:tab w:val="clear" w:pos="1701"/>
        </w:tabs>
        <w:ind w:left="490" w:firstLine="490"/>
        <w:rPr>
          <w:rFonts w:eastAsia="宋体"/>
          <w:sz w:val="24"/>
          <w:lang w:val="en-ZA" w:eastAsia="zh-CN"/>
        </w:rPr>
      </w:pPr>
      <w:r w:rsidRPr="00A53BB3">
        <w:rPr>
          <w:rFonts w:eastAsia="宋体"/>
          <w:sz w:val="24"/>
          <w:lang w:eastAsia="zh-CN"/>
        </w:rPr>
        <w:t>(b)</w:t>
      </w:r>
      <w:r w:rsidRPr="00A53BB3">
        <w:rPr>
          <w:rFonts w:eastAsia="宋体"/>
          <w:sz w:val="24"/>
          <w:lang w:eastAsia="zh-CN"/>
        </w:rPr>
        <w:tab/>
      </w:r>
      <w:r w:rsidR="00893C2E" w:rsidRPr="00893C2E">
        <w:rPr>
          <w:rFonts w:eastAsia="宋体" w:hint="eastAsia"/>
          <w:sz w:val="24"/>
          <w:lang w:val="en-US" w:eastAsia="zh-CN"/>
        </w:rPr>
        <w:t>加强专门用于《卡塔赫纳议定书》的供资方案，支持符合条件的缔约方执行《议定书》，包括其执行计划</w:t>
      </w:r>
      <w:r w:rsidR="00893C2E" w:rsidRPr="00893C2E">
        <w:rPr>
          <w:rFonts w:eastAsia="宋体"/>
          <w:sz w:val="24"/>
          <w:vertAlign w:val="superscript"/>
          <w:lang w:val="fr-CA"/>
        </w:rPr>
        <w:footnoteReference w:id="13"/>
      </w:r>
      <w:r w:rsidR="00893C2E" w:rsidRPr="00893C2E">
        <w:rPr>
          <w:rFonts w:eastAsia="宋体" w:hint="eastAsia"/>
          <w:sz w:val="24"/>
          <w:lang w:val="en-US" w:eastAsia="zh-CN"/>
        </w:rPr>
        <w:t>和能力建设行动计划；</w:t>
      </w:r>
      <w:r w:rsidR="00893C2E" w:rsidRPr="00893C2E">
        <w:rPr>
          <w:rFonts w:eastAsia="宋体"/>
          <w:sz w:val="24"/>
          <w:vertAlign w:val="superscript"/>
        </w:rPr>
        <w:footnoteReference w:id="14"/>
      </w:r>
    </w:p>
    <w:p w14:paraId="0D8A12BF" w14:textId="0BEE024F" w:rsidR="00CE62CC" w:rsidRPr="00A53BB3" w:rsidRDefault="00634A8B" w:rsidP="002F52B4">
      <w:pPr>
        <w:pStyle w:val="Para2"/>
        <w:tabs>
          <w:tab w:val="clear" w:pos="1701"/>
        </w:tabs>
        <w:ind w:left="490" w:firstLine="490"/>
        <w:rPr>
          <w:rFonts w:eastAsia="宋体"/>
          <w:sz w:val="24"/>
          <w:lang w:val="en-ZA" w:eastAsia="zh-CN"/>
        </w:rPr>
      </w:pPr>
      <w:r w:rsidRPr="00A53BB3">
        <w:rPr>
          <w:rFonts w:eastAsia="宋体"/>
          <w:sz w:val="24"/>
          <w:lang w:val="en-ZA" w:eastAsia="zh-CN"/>
        </w:rPr>
        <w:t>(c)</w:t>
      </w:r>
      <w:r w:rsidRPr="00A53BB3">
        <w:rPr>
          <w:rFonts w:eastAsia="宋体"/>
          <w:sz w:val="24"/>
          <w:lang w:val="en-ZA" w:eastAsia="zh-CN"/>
        </w:rPr>
        <w:tab/>
      </w:r>
      <w:r w:rsidR="00893C2E" w:rsidRPr="00893C2E">
        <w:rPr>
          <w:rFonts w:eastAsia="宋体" w:hint="eastAsia"/>
          <w:sz w:val="24"/>
          <w:lang w:val="en-US" w:eastAsia="zh-CN"/>
        </w:rPr>
        <w:t>继续支持符合条件的缔约方开展以下方面的活动：</w:t>
      </w:r>
      <w:r w:rsidR="00CE62CC" w:rsidRPr="00A53BB3">
        <w:rPr>
          <w:rFonts w:eastAsia="宋体"/>
          <w:sz w:val="24"/>
          <w:lang w:val="en-ZA" w:eastAsia="zh-CN"/>
        </w:rPr>
        <w:t xml:space="preserve"> </w:t>
      </w:r>
    </w:p>
    <w:bookmarkStart w:id="7" w:name="_Hlk64796190"/>
    <w:p w14:paraId="04FDF37F" w14:textId="1935883D" w:rsidR="00CE62CC" w:rsidRPr="00A53BB3" w:rsidRDefault="00893C2E" w:rsidP="00893C2E">
      <w:pPr>
        <w:pStyle w:val="Para3"/>
        <w:tabs>
          <w:tab w:val="clear" w:pos="567"/>
          <w:tab w:val="clear" w:pos="1134"/>
          <w:tab w:val="clear" w:pos="1701"/>
          <w:tab w:val="clear" w:pos="2268"/>
        </w:tabs>
        <w:ind w:left="979" w:firstLine="490"/>
        <w:rPr>
          <w:sz w:val="24"/>
          <w:lang w:eastAsia="zh-CN"/>
        </w:rPr>
      </w:pPr>
      <w:r w:rsidRPr="00893C2E">
        <w:rPr>
          <w:sz w:val="24"/>
          <w:lang w:val="en-US" w:eastAsia="en-GB"/>
        </w:rPr>
        <w:fldChar w:fldCharType="begin"/>
      </w:r>
      <w:r w:rsidRPr="00893C2E">
        <w:rPr>
          <w:sz w:val="24"/>
          <w:lang w:val="en-US" w:eastAsia="zh-CN"/>
        </w:rPr>
        <w:instrText xml:space="preserve"> </w:instrText>
      </w:r>
      <w:r w:rsidRPr="00893C2E">
        <w:rPr>
          <w:rFonts w:hint="eastAsia"/>
          <w:sz w:val="24"/>
          <w:lang w:val="en-US" w:eastAsia="zh-CN"/>
        </w:rPr>
        <w:instrText>= 1 \* GB4</w:instrText>
      </w:r>
      <w:r w:rsidRPr="00893C2E">
        <w:rPr>
          <w:sz w:val="24"/>
          <w:lang w:val="en-US" w:eastAsia="zh-CN"/>
        </w:rPr>
        <w:instrText xml:space="preserve"> </w:instrText>
      </w:r>
      <w:r w:rsidRPr="00893C2E">
        <w:rPr>
          <w:sz w:val="24"/>
          <w:lang w:val="en-US" w:eastAsia="en-GB"/>
        </w:rPr>
        <w:fldChar w:fldCharType="separate"/>
      </w:r>
      <w:r w:rsidRPr="00893C2E">
        <w:rPr>
          <w:rFonts w:hint="eastAsia"/>
          <w:sz w:val="24"/>
          <w:lang w:val="en-US" w:eastAsia="zh-CN"/>
        </w:rPr>
        <w:t>㈠</w:t>
      </w:r>
      <w:r w:rsidRPr="00893C2E">
        <w:rPr>
          <w:sz w:val="24"/>
          <w:lang w:val="en-ZA" w:eastAsia="en-GB"/>
        </w:rPr>
        <w:fldChar w:fldCharType="end"/>
      </w:r>
      <w:bookmarkEnd w:id="7"/>
      <w:r w:rsidR="00634A8B" w:rsidRPr="00A53BB3">
        <w:rPr>
          <w:sz w:val="24"/>
          <w:lang w:val="en-ZA" w:eastAsia="zh-CN"/>
        </w:rPr>
        <w:tab/>
      </w:r>
      <w:r w:rsidRPr="00893C2E">
        <w:rPr>
          <w:rFonts w:hint="eastAsia"/>
          <w:sz w:val="24"/>
          <w:lang w:val="en-US" w:eastAsia="zh-CN"/>
        </w:rPr>
        <w:t>制定和实施法律、行政和其他措施，以执行《卡塔赫纳议定书》；</w:t>
      </w:r>
      <w:r w:rsidR="00CE62CC" w:rsidRPr="00A53BB3">
        <w:rPr>
          <w:sz w:val="24"/>
          <w:lang w:eastAsia="zh-CN"/>
        </w:rPr>
        <w:t xml:space="preserve"> </w:t>
      </w:r>
    </w:p>
    <w:p w14:paraId="1D72F4E7" w14:textId="77304A41" w:rsidR="00CE62CC" w:rsidRPr="00A53BB3" w:rsidRDefault="00893C2E" w:rsidP="00893C2E">
      <w:pPr>
        <w:pStyle w:val="Para3"/>
        <w:tabs>
          <w:tab w:val="clear" w:pos="567"/>
          <w:tab w:val="clear" w:pos="1134"/>
          <w:tab w:val="clear" w:pos="1701"/>
          <w:tab w:val="clear" w:pos="2268"/>
        </w:tabs>
        <w:ind w:left="979" w:firstLine="490"/>
        <w:rPr>
          <w:sz w:val="24"/>
          <w:lang w:eastAsia="zh-CN"/>
        </w:rPr>
      </w:pPr>
      <w:r w:rsidRPr="00893C2E">
        <w:rPr>
          <w:sz w:val="24"/>
          <w:lang w:val="en-US"/>
        </w:rPr>
        <w:fldChar w:fldCharType="begin"/>
      </w:r>
      <w:r w:rsidRPr="00893C2E">
        <w:rPr>
          <w:sz w:val="24"/>
          <w:lang w:val="en-US" w:eastAsia="zh-CN"/>
        </w:rPr>
        <w:instrText xml:space="preserve"> </w:instrText>
      </w:r>
      <w:r w:rsidRPr="00893C2E">
        <w:rPr>
          <w:rFonts w:hint="eastAsia"/>
          <w:sz w:val="24"/>
          <w:lang w:val="en-US" w:eastAsia="zh-CN"/>
        </w:rPr>
        <w:instrText>= 2 \* GB4</w:instrText>
      </w:r>
      <w:r w:rsidRPr="00893C2E">
        <w:rPr>
          <w:sz w:val="24"/>
          <w:lang w:val="en-US" w:eastAsia="zh-CN"/>
        </w:rPr>
        <w:instrText xml:space="preserve"> </w:instrText>
      </w:r>
      <w:r w:rsidRPr="00893C2E">
        <w:rPr>
          <w:sz w:val="24"/>
          <w:lang w:val="en-US"/>
        </w:rPr>
        <w:fldChar w:fldCharType="separate"/>
      </w:r>
      <w:r w:rsidRPr="00893C2E">
        <w:rPr>
          <w:rFonts w:hint="eastAsia"/>
          <w:sz w:val="24"/>
          <w:lang w:val="en-US" w:eastAsia="zh-CN"/>
        </w:rPr>
        <w:t>㈡</w:t>
      </w:r>
      <w:r w:rsidRPr="00893C2E">
        <w:rPr>
          <w:sz w:val="24"/>
        </w:rPr>
        <w:fldChar w:fldCharType="end"/>
      </w:r>
      <w:r w:rsidR="007B0E33" w:rsidRPr="00A53BB3">
        <w:rPr>
          <w:sz w:val="24"/>
          <w:lang w:eastAsia="zh-CN"/>
        </w:rPr>
        <w:tab/>
      </w:r>
      <w:r w:rsidRPr="00893C2E">
        <w:rPr>
          <w:rFonts w:hint="eastAsia"/>
          <w:sz w:val="24"/>
          <w:lang w:val="en-US" w:eastAsia="zh-CN"/>
        </w:rPr>
        <w:t>风险评估和风险管理</w:t>
      </w:r>
    </w:p>
    <w:p w14:paraId="5E2A0A5F" w14:textId="4CE82069" w:rsidR="00CE62CC" w:rsidRPr="00A53BB3" w:rsidRDefault="00893C2E" w:rsidP="00893C2E">
      <w:pPr>
        <w:pStyle w:val="Para3"/>
        <w:tabs>
          <w:tab w:val="clear" w:pos="567"/>
          <w:tab w:val="clear" w:pos="1134"/>
          <w:tab w:val="clear" w:pos="1701"/>
          <w:tab w:val="clear" w:pos="2268"/>
        </w:tabs>
        <w:ind w:left="979" w:firstLine="490"/>
        <w:rPr>
          <w:sz w:val="24"/>
          <w:lang w:eastAsia="zh-CN"/>
        </w:rPr>
      </w:pPr>
      <w:r w:rsidRPr="00893C2E">
        <w:rPr>
          <w:sz w:val="24"/>
          <w:lang w:val="en-US"/>
        </w:rPr>
        <w:fldChar w:fldCharType="begin"/>
      </w:r>
      <w:r w:rsidRPr="00893C2E">
        <w:rPr>
          <w:sz w:val="24"/>
          <w:lang w:val="en-US" w:eastAsia="zh-CN"/>
        </w:rPr>
        <w:instrText xml:space="preserve"> </w:instrText>
      </w:r>
      <w:r w:rsidRPr="00893C2E">
        <w:rPr>
          <w:rFonts w:hint="eastAsia"/>
          <w:sz w:val="24"/>
          <w:lang w:val="en-US" w:eastAsia="zh-CN"/>
        </w:rPr>
        <w:instrText>= 3 \* GB4</w:instrText>
      </w:r>
      <w:r w:rsidRPr="00893C2E">
        <w:rPr>
          <w:sz w:val="24"/>
          <w:lang w:val="en-US" w:eastAsia="zh-CN"/>
        </w:rPr>
        <w:instrText xml:space="preserve"> </w:instrText>
      </w:r>
      <w:r w:rsidRPr="00893C2E">
        <w:rPr>
          <w:sz w:val="24"/>
          <w:lang w:val="en-US"/>
        </w:rPr>
        <w:fldChar w:fldCharType="separate"/>
      </w:r>
      <w:r w:rsidRPr="00893C2E">
        <w:rPr>
          <w:rFonts w:hint="eastAsia"/>
          <w:sz w:val="24"/>
          <w:lang w:val="en-US" w:eastAsia="zh-CN"/>
        </w:rPr>
        <w:t>㈢</w:t>
      </w:r>
      <w:r w:rsidRPr="00893C2E">
        <w:rPr>
          <w:sz w:val="24"/>
        </w:rPr>
        <w:fldChar w:fldCharType="end"/>
      </w:r>
      <w:r w:rsidR="007B0E33" w:rsidRPr="00A53BB3">
        <w:rPr>
          <w:sz w:val="24"/>
          <w:lang w:eastAsia="zh-CN"/>
        </w:rPr>
        <w:tab/>
      </w:r>
      <w:r w:rsidRPr="00893C2E">
        <w:rPr>
          <w:rFonts w:hint="eastAsia"/>
          <w:sz w:val="24"/>
          <w:lang w:val="en-US" w:eastAsia="zh-CN"/>
        </w:rPr>
        <w:t>检测和识别改性活生物体；</w:t>
      </w:r>
    </w:p>
    <w:p w14:paraId="0DDCD128" w14:textId="7C65C9C6" w:rsidR="00CE62CC" w:rsidRPr="00A53BB3" w:rsidRDefault="00893C2E" w:rsidP="00893C2E">
      <w:pPr>
        <w:pStyle w:val="Para3"/>
        <w:tabs>
          <w:tab w:val="clear" w:pos="567"/>
          <w:tab w:val="clear" w:pos="1134"/>
          <w:tab w:val="clear" w:pos="1701"/>
          <w:tab w:val="clear" w:pos="2268"/>
        </w:tabs>
        <w:ind w:left="979" w:firstLine="490"/>
        <w:rPr>
          <w:sz w:val="24"/>
          <w:lang w:eastAsia="zh-CN"/>
        </w:rPr>
      </w:pPr>
      <w:r w:rsidRPr="00893C2E">
        <w:rPr>
          <w:sz w:val="24"/>
          <w:lang w:val="en-US"/>
        </w:rPr>
        <w:fldChar w:fldCharType="begin"/>
      </w:r>
      <w:r w:rsidRPr="00893C2E">
        <w:rPr>
          <w:sz w:val="24"/>
          <w:lang w:val="en-US" w:eastAsia="zh-CN"/>
        </w:rPr>
        <w:instrText xml:space="preserve"> </w:instrText>
      </w:r>
      <w:r w:rsidRPr="00893C2E">
        <w:rPr>
          <w:rFonts w:hint="eastAsia"/>
          <w:sz w:val="24"/>
          <w:lang w:val="en-US" w:eastAsia="zh-CN"/>
        </w:rPr>
        <w:instrText>= 4 \* GB4</w:instrText>
      </w:r>
      <w:r w:rsidRPr="00893C2E">
        <w:rPr>
          <w:sz w:val="24"/>
          <w:lang w:val="en-US" w:eastAsia="zh-CN"/>
        </w:rPr>
        <w:instrText xml:space="preserve"> </w:instrText>
      </w:r>
      <w:r w:rsidRPr="00893C2E">
        <w:rPr>
          <w:sz w:val="24"/>
          <w:lang w:val="en-US"/>
        </w:rPr>
        <w:fldChar w:fldCharType="separate"/>
      </w:r>
      <w:r w:rsidRPr="00893C2E">
        <w:rPr>
          <w:rFonts w:hint="eastAsia"/>
          <w:sz w:val="24"/>
          <w:lang w:val="en-US" w:eastAsia="zh-CN"/>
        </w:rPr>
        <w:t>㈣</w:t>
      </w:r>
      <w:r w:rsidRPr="00893C2E">
        <w:rPr>
          <w:sz w:val="24"/>
        </w:rPr>
        <w:fldChar w:fldCharType="end"/>
      </w:r>
      <w:r w:rsidR="007B0E33" w:rsidRPr="00A53BB3">
        <w:rPr>
          <w:sz w:val="24"/>
          <w:lang w:eastAsia="zh-CN"/>
        </w:rPr>
        <w:tab/>
      </w:r>
      <w:r w:rsidRPr="00893C2E">
        <w:rPr>
          <w:rFonts w:hint="eastAsia"/>
          <w:sz w:val="24"/>
          <w:lang w:val="en-US" w:eastAsia="zh-CN"/>
        </w:rPr>
        <w:t>公众意识、教育和参与；</w:t>
      </w:r>
    </w:p>
    <w:bookmarkStart w:id="8" w:name="_Hlk73863540"/>
    <w:p w14:paraId="15DAFADB" w14:textId="258A148D" w:rsidR="00210637" w:rsidRPr="00A53BB3" w:rsidRDefault="00893C2E" w:rsidP="00893C2E">
      <w:pPr>
        <w:pStyle w:val="Para3"/>
        <w:tabs>
          <w:tab w:val="clear" w:pos="567"/>
          <w:tab w:val="clear" w:pos="1134"/>
          <w:tab w:val="clear" w:pos="1701"/>
          <w:tab w:val="clear" w:pos="2268"/>
        </w:tabs>
        <w:ind w:left="979" w:firstLine="490"/>
        <w:rPr>
          <w:sz w:val="24"/>
          <w:lang w:eastAsia="zh-CN"/>
        </w:rPr>
      </w:pPr>
      <w:r w:rsidRPr="00893C2E">
        <w:rPr>
          <w:sz w:val="24"/>
          <w:lang w:val="en-US"/>
        </w:rPr>
        <w:fldChar w:fldCharType="begin"/>
      </w:r>
      <w:r w:rsidRPr="00893C2E">
        <w:rPr>
          <w:sz w:val="24"/>
          <w:lang w:val="en-US" w:eastAsia="zh-CN"/>
        </w:rPr>
        <w:instrText xml:space="preserve"> </w:instrText>
      </w:r>
      <w:r w:rsidRPr="00893C2E">
        <w:rPr>
          <w:rFonts w:hint="eastAsia"/>
          <w:sz w:val="24"/>
          <w:lang w:val="en-US" w:eastAsia="zh-CN"/>
        </w:rPr>
        <w:instrText>= 5 \* GB4</w:instrText>
      </w:r>
      <w:r w:rsidRPr="00893C2E">
        <w:rPr>
          <w:sz w:val="24"/>
          <w:lang w:val="en-US" w:eastAsia="zh-CN"/>
        </w:rPr>
        <w:instrText xml:space="preserve"> </w:instrText>
      </w:r>
      <w:r w:rsidRPr="00893C2E">
        <w:rPr>
          <w:sz w:val="24"/>
          <w:lang w:val="en-US"/>
        </w:rPr>
        <w:fldChar w:fldCharType="separate"/>
      </w:r>
      <w:r w:rsidRPr="00893C2E">
        <w:rPr>
          <w:rFonts w:hint="eastAsia"/>
          <w:sz w:val="24"/>
          <w:lang w:val="en-US" w:eastAsia="zh-CN"/>
        </w:rPr>
        <w:t>㈤</w:t>
      </w:r>
      <w:r w:rsidRPr="00893C2E">
        <w:rPr>
          <w:sz w:val="24"/>
        </w:rPr>
        <w:fldChar w:fldCharType="end"/>
      </w:r>
      <w:bookmarkEnd w:id="8"/>
      <w:r w:rsidR="007B0E33" w:rsidRPr="00A53BB3">
        <w:rPr>
          <w:sz w:val="24"/>
          <w:lang w:eastAsia="zh-CN"/>
        </w:rPr>
        <w:tab/>
      </w:r>
      <w:r w:rsidRPr="00893C2E">
        <w:rPr>
          <w:rFonts w:hint="eastAsia"/>
          <w:sz w:val="24"/>
          <w:lang w:val="en-US" w:eastAsia="zh-CN"/>
        </w:rPr>
        <w:t>社会经济考虑因素；</w:t>
      </w:r>
    </w:p>
    <w:bookmarkStart w:id="9" w:name="_Hlk73863598"/>
    <w:p w14:paraId="6B509B8F" w14:textId="298103D2" w:rsidR="00CE62CC" w:rsidRPr="00A53BB3" w:rsidRDefault="00893C2E" w:rsidP="00893C2E">
      <w:pPr>
        <w:pStyle w:val="Para3"/>
        <w:tabs>
          <w:tab w:val="clear" w:pos="567"/>
          <w:tab w:val="clear" w:pos="1134"/>
          <w:tab w:val="clear" w:pos="1701"/>
          <w:tab w:val="clear" w:pos="2268"/>
        </w:tabs>
        <w:ind w:left="979" w:firstLine="490"/>
        <w:rPr>
          <w:sz w:val="24"/>
          <w:lang w:eastAsia="zh-CN"/>
        </w:rPr>
      </w:pPr>
      <w:r w:rsidRPr="00893C2E">
        <w:rPr>
          <w:sz w:val="24"/>
          <w:lang w:val="en-US"/>
        </w:rPr>
        <w:fldChar w:fldCharType="begin"/>
      </w:r>
      <w:r w:rsidRPr="00893C2E">
        <w:rPr>
          <w:sz w:val="24"/>
          <w:lang w:val="en-US" w:eastAsia="zh-CN"/>
        </w:rPr>
        <w:instrText xml:space="preserve"> </w:instrText>
      </w:r>
      <w:r w:rsidRPr="00893C2E">
        <w:rPr>
          <w:rFonts w:hint="eastAsia"/>
          <w:sz w:val="24"/>
          <w:lang w:val="en-US" w:eastAsia="zh-CN"/>
        </w:rPr>
        <w:instrText>= 6 \* GB4</w:instrText>
      </w:r>
      <w:r w:rsidRPr="00893C2E">
        <w:rPr>
          <w:sz w:val="24"/>
          <w:lang w:val="en-US" w:eastAsia="zh-CN"/>
        </w:rPr>
        <w:instrText xml:space="preserve"> </w:instrText>
      </w:r>
      <w:r w:rsidRPr="00893C2E">
        <w:rPr>
          <w:sz w:val="24"/>
          <w:lang w:val="en-US"/>
        </w:rPr>
        <w:fldChar w:fldCharType="separate"/>
      </w:r>
      <w:r w:rsidRPr="00893C2E">
        <w:rPr>
          <w:rFonts w:hint="eastAsia"/>
          <w:sz w:val="24"/>
          <w:lang w:val="en-US" w:eastAsia="zh-CN"/>
        </w:rPr>
        <w:t>㈥</w:t>
      </w:r>
      <w:r w:rsidRPr="00893C2E">
        <w:rPr>
          <w:sz w:val="24"/>
        </w:rPr>
        <w:fldChar w:fldCharType="end"/>
      </w:r>
      <w:bookmarkEnd w:id="9"/>
      <w:r w:rsidR="007B0E33" w:rsidRPr="00A53BB3">
        <w:rPr>
          <w:sz w:val="24"/>
          <w:lang w:eastAsia="zh-CN"/>
        </w:rPr>
        <w:tab/>
      </w:r>
      <w:r w:rsidRPr="00893C2E">
        <w:rPr>
          <w:rFonts w:hint="eastAsia"/>
          <w:sz w:val="24"/>
          <w:lang w:val="en-US" w:eastAsia="zh-CN"/>
        </w:rPr>
        <w:t>赔偿责任和补救；</w:t>
      </w:r>
    </w:p>
    <w:p w14:paraId="0E6CA75A" w14:textId="2583A5B5" w:rsidR="00CE62CC" w:rsidRPr="00A53BB3" w:rsidRDefault="00893C2E" w:rsidP="00893C2E">
      <w:pPr>
        <w:pStyle w:val="Para3"/>
        <w:tabs>
          <w:tab w:val="clear" w:pos="567"/>
          <w:tab w:val="clear" w:pos="1134"/>
          <w:tab w:val="clear" w:pos="1701"/>
          <w:tab w:val="clear" w:pos="2268"/>
        </w:tabs>
        <w:ind w:left="979" w:firstLine="490"/>
        <w:rPr>
          <w:sz w:val="24"/>
          <w:lang w:eastAsia="zh-CN"/>
        </w:rPr>
      </w:pPr>
      <w:r w:rsidRPr="00893C2E">
        <w:rPr>
          <w:sz w:val="24"/>
          <w:lang w:val="en-US"/>
        </w:rPr>
        <w:fldChar w:fldCharType="begin"/>
      </w:r>
      <w:r w:rsidRPr="00893C2E">
        <w:rPr>
          <w:sz w:val="24"/>
          <w:lang w:val="en-US" w:eastAsia="zh-CN"/>
        </w:rPr>
        <w:instrText xml:space="preserve"> </w:instrText>
      </w:r>
      <w:r w:rsidRPr="00893C2E">
        <w:rPr>
          <w:rFonts w:hint="eastAsia"/>
          <w:sz w:val="24"/>
          <w:lang w:val="en-US" w:eastAsia="zh-CN"/>
        </w:rPr>
        <w:instrText>= 7 \* GB4</w:instrText>
      </w:r>
      <w:r w:rsidRPr="00893C2E">
        <w:rPr>
          <w:sz w:val="24"/>
          <w:lang w:val="en-US" w:eastAsia="zh-CN"/>
        </w:rPr>
        <w:instrText xml:space="preserve"> </w:instrText>
      </w:r>
      <w:r w:rsidRPr="00893C2E">
        <w:rPr>
          <w:sz w:val="24"/>
          <w:lang w:val="en-US"/>
        </w:rPr>
        <w:fldChar w:fldCharType="separate"/>
      </w:r>
      <w:r w:rsidRPr="00893C2E">
        <w:rPr>
          <w:rFonts w:hint="eastAsia"/>
          <w:sz w:val="24"/>
          <w:lang w:val="en-US" w:eastAsia="zh-CN"/>
        </w:rPr>
        <w:t>㈦</w:t>
      </w:r>
      <w:r w:rsidRPr="00893C2E">
        <w:rPr>
          <w:sz w:val="24"/>
        </w:rPr>
        <w:fldChar w:fldCharType="end"/>
      </w:r>
      <w:r w:rsidR="007B0E33" w:rsidRPr="00A53BB3">
        <w:rPr>
          <w:sz w:val="24"/>
          <w:lang w:eastAsia="zh-CN"/>
        </w:rPr>
        <w:tab/>
      </w:r>
      <w:r w:rsidRPr="00893C2E">
        <w:rPr>
          <w:rFonts w:hint="eastAsia"/>
          <w:sz w:val="24"/>
          <w:lang w:val="en-US" w:eastAsia="zh-CN"/>
        </w:rPr>
        <w:t>国家报告、信息共享和生物安全信息交换所；</w:t>
      </w:r>
    </w:p>
    <w:p w14:paraId="795CD878" w14:textId="5C289AE6" w:rsidR="00CE62CC" w:rsidRPr="00A53BB3" w:rsidRDefault="00893C2E" w:rsidP="00893C2E">
      <w:pPr>
        <w:pStyle w:val="Para3"/>
        <w:tabs>
          <w:tab w:val="clear" w:pos="567"/>
          <w:tab w:val="clear" w:pos="1134"/>
          <w:tab w:val="clear" w:pos="1701"/>
          <w:tab w:val="clear" w:pos="2268"/>
        </w:tabs>
        <w:ind w:left="979" w:firstLine="490"/>
        <w:rPr>
          <w:sz w:val="24"/>
          <w:lang w:eastAsia="zh-CN"/>
        </w:rPr>
      </w:pPr>
      <w:r w:rsidRPr="00893C2E">
        <w:rPr>
          <w:sz w:val="24"/>
          <w:lang w:val="en-US"/>
        </w:rPr>
        <w:fldChar w:fldCharType="begin"/>
      </w:r>
      <w:r w:rsidRPr="00893C2E">
        <w:rPr>
          <w:sz w:val="24"/>
          <w:lang w:val="en-US" w:eastAsia="zh-CN"/>
        </w:rPr>
        <w:instrText xml:space="preserve"> </w:instrText>
      </w:r>
      <w:r w:rsidRPr="00893C2E">
        <w:rPr>
          <w:rFonts w:hint="eastAsia"/>
          <w:sz w:val="24"/>
          <w:lang w:val="en-US" w:eastAsia="zh-CN"/>
        </w:rPr>
        <w:instrText>= 8 \* GB4</w:instrText>
      </w:r>
      <w:r w:rsidRPr="00893C2E">
        <w:rPr>
          <w:sz w:val="24"/>
          <w:lang w:val="en-US" w:eastAsia="zh-CN"/>
        </w:rPr>
        <w:instrText xml:space="preserve"> </w:instrText>
      </w:r>
      <w:r w:rsidRPr="00893C2E">
        <w:rPr>
          <w:sz w:val="24"/>
          <w:lang w:val="en-US"/>
        </w:rPr>
        <w:fldChar w:fldCharType="separate"/>
      </w:r>
      <w:r w:rsidRPr="00893C2E">
        <w:rPr>
          <w:rFonts w:hint="eastAsia"/>
          <w:sz w:val="24"/>
          <w:lang w:val="en-US" w:eastAsia="zh-CN"/>
        </w:rPr>
        <w:t>㈧</w:t>
      </w:r>
      <w:r w:rsidRPr="00893C2E">
        <w:rPr>
          <w:sz w:val="24"/>
        </w:rPr>
        <w:fldChar w:fldCharType="end"/>
      </w:r>
      <w:r w:rsidR="007B0E33" w:rsidRPr="00A53BB3">
        <w:rPr>
          <w:sz w:val="24"/>
          <w:lang w:eastAsia="zh-CN"/>
        </w:rPr>
        <w:tab/>
      </w:r>
      <w:r w:rsidRPr="00893C2E">
        <w:rPr>
          <w:rFonts w:hint="eastAsia"/>
          <w:sz w:val="24"/>
          <w:lang w:val="en-US" w:eastAsia="zh-CN"/>
        </w:rPr>
        <w:t>知识共享和技术转让；</w:t>
      </w:r>
    </w:p>
    <w:p w14:paraId="79E97D4F" w14:textId="7429023D" w:rsidR="00CE62CC" w:rsidRPr="00A53BB3" w:rsidRDefault="00893C2E" w:rsidP="00893C2E">
      <w:pPr>
        <w:pStyle w:val="Para3"/>
        <w:tabs>
          <w:tab w:val="clear" w:pos="567"/>
          <w:tab w:val="clear" w:pos="1134"/>
          <w:tab w:val="clear" w:pos="1701"/>
          <w:tab w:val="clear" w:pos="2268"/>
        </w:tabs>
        <w:ind w:left="979" w:firstLine="490"/>
        <w:rPr>
          <w:sz w:val="24"/>
          <w:lang w:val="en-ZA" w:eastAsia="zh-CN"/>
        </w:rPr>
      </w:pPr>
      <w:r w:rsidRPr="00893C2E">
        <w:rPr>
          <w:sz w:val="24"/>
          <w:lang w:val="en-US"/>
        </w:rPr>
        <w:fldChar w:fldCharType="begin"/>
      </w:r>
      <w:r w:rsidRPr="00893C2E">
        <w:rPr>
          <w:sz w:val="24"/>
          <w:lang w:val="en-US" w:eastAsia="zh-CN"/>
        </w:rPr>
        <w:instrText xml:space="preserve"> </w:instrText>
      </w:r>
      <w:r w:rsidRPr="00893C2E">
        <w:rPr>
          <w:rFonts w:hint="eastAsia"/>
          <w:sz w:val="24"/>
          <w:lang w:val="en-US" w:eastAsia="zh-CN"/>
        </w:rPr>
        <w:instrText>= 9 \* GB4</w:instrText>
      </w:r>
      <w:r w:rsidRPr="00893C2E">
        <w:rPr>
          <w:sz w:val="24"/>
          <w:lang w:val="en-US" w:eastAsia="zh-CN"/>
        </w:rPr>
        <w:instrText xml:space="preserve"> </w:instrText>
      </w:r>
      <w:r w:rsidRPr="00893C2E">
        <w:rPr>
          <w:sz w:val="24"/>
          <w:lang w:val="en-US"/>
        </w:rPr>
        <w:fldChar w:fldCharType="separate"/>
      </w:r>
      <w:r w:rsidRPr="00893C2E">
        <w:rPr>
          <w:rFonts w:hint="eastAsia"/>
          <w:sz w:val="24"/>
          <w:lang w:val="en-US" w:eastAsia="zh-CN"/>
        </w:rPr>
        <w:t>㈨</w:t>
      </w:r>
      <w:r w:rsidRPr="00893C2E">
        <w:rPr>
          <w:sz w:val="24"/>
        </w:rPr>
        <w:fldChar w:fldCharType="end"/>
      </w:r>
      <w:r w:rsidR="007B0E33" w:rsidRPr="00A53BB3">
        <w:rPr>
          <w:sz w:val="24"/>
          <w:lang w:eastAsia="zh-CN"/>
        </w:rPr>
        <w:tab/>
      </w:r>
      <w:r w:rsidRPr="00893C2E">
        <w:rPr>
          <w:rFonts w:hint="eastAsia"/>
          <w:sz w:val="24"/>
          <w:lang w:val="en-US" w:eastAsia="zh-CN"/>
        </w:rPr>
        <w:t>执行行动计划，实现对《卡塔赫纳议定书》的履约；</w:t>
      </w:r>
    </w:p>
    <w:p w14:paraId="0D793A5C" w14:textId="3E303D88" w:rsidR="00CE62CC" w:rsidRPr="00A53BB3" w:rsidRDefault="007B0E33" w:rsidP="002F52B4">
      <w:pPr>
        <w:pStyle w:val="Para2"/>
        <w:tabs>
          <w:tab w:val="clear" w:pos="1701"/>
        </w:tabs>
        <w:ind w:left="490" w:firstLine="490"/>
        <w:rPr>
          <w:rFonts w:eastAsia="宋体"/>
          <w:sz w:val="24"/>
          <w:lang w:val="en-ZA" w:eastAsia="zh-CN"/>
        </w:rPr>
      </w:pPr>
      <w:r w:rsidRPr="00A53BB3">
        <w:rPr>
          <w:rFonts w:eastAsia="宋体"/>
          <w:sz w:val="24"/>
          <w:lang w:val="en-ZA" w:eastAsia="zh-CN"/>
        </w:rPr>
        <w:t>(d)</w:t>
      </w:r>
      <w:r w:rsidRPr="00A53BB3">
        <w:rPr>
          <w:rFonts w:eastAsia="宋体"/>
          <w:sz w:val="24"/>
          <w:lang w:val="en-ZA" w:eastAsia="zh-CN"/>
        </w:rPr>
        <w:tab/>
      </w:r>
      <w:r w:rsidR="00034F69" w:rsidRPr="00034F69">
        <w:rPr>
          <w:rFonts w:eastAsia="宋体" w:hint="eastAsia"/>
          <w:sz w:val="24"/>
          <w:lang w:val="en-US" w:eastAsia="zh-CN"/>
        </w:rPr>
        <w:t>改革其运作方式，包括考虑为支持《卡塔赫纳议定书》的执行而设立独立融资窗口或预留资金、把生物安全资源与全球和区域项目分开，使其能够有效履行自己在运作《议定书》财务机制方面的责任，并就这些事项向公约缔约方大会第十七届会议提出报告；</w:t>
      </w:r>
    </w:p>
    <w:p w14:paraId="7EC09C3B" w14:textId="78B7A89A" w:rsidR="00CE62CC" w:rsidRPr="00A53BB3" w:rsidRDefault="007B0E33" w:rsidP="002F52B4">
      <w:pPr>
        <w:pStyle w:val="Para1"/>
        <w:tabs>
          <w:tab w:val="clear" w:pos="567"/>
          <w:tab w:val="clear" w:pos="1134"/>
          <w:tab w:val="clear" w:pos="1701"/>
          <w:tab w:val="clear" w:pos="2268"/>
        </w:tabs>
        <w:ind w:left="490" w:firstLine="490"/>
        <w:rPr>
          <w:sz w:val="24"/>
          <w:lang w:val="en-ZA" w:eastAsia="zh-CN"/>
        </w:rPr>
      </w:pPr>
      <w:r w:rsidRPr="00A53BB3">
        <w:rPr>
          <w:sz w:val="24"/>
          <w:lang w:val="en-ZA" w:eastAsia="zh-CN"/>
        </w:rPr>
        <w:t>2.</w:t>
      </w:r>
      <w:r w:rsidRPr="00A53BB3">
        <w:rPr>
          <w:sz w:val="24"/>
          <w:lang w:val="en-ZA" w:eastAsia="zh-CN"/>
        </w:rPr>
        <w:tab/>
      </w:r>
      <w:r w:rsidR="00987C11" w:rsidRPr="00987C11">
        <w:rPr>
          <w:rFonts w:eastAsia="楷体"/>
          <w:iCs/>
          <w:sz w:val="24"/>
          <w:lang w:val="en-US" w:eastAsia="zh-CN"/>
        </w:rPr>
        <w:t>又</w:t>
      </w:r>
      <w:r w:rsidR="00034F69" w:rsidRPr="00987C11">
        <w:rPr>
          <w:rFonts w:eastAsia="楷体"/>
          <w:iCs/>
          <w:sz w:val="24"/>
          <w:lang w:val="en-US" w:eastAsia="zh-CN"/>
        </w:rPr>
        <w:t>建议</w:t>
      </w:r>
      <w:r w:rsidR="00034F69" w:rsidRPr="00034F69">
        <w:rPr>
          <w:rFonts w:hint="eastAsia"/>
          <w:iCs/>
          <w:sz w:val="24"/>
          <w:lang w:val="en-US" w:eastAsia="zh-CN"/>
        </w:rPr>
        <w:t>公约缔约方大会将上文第</w:t>
      </w:r>
      <w:r w:rsidR="00034F69" w:rsidRPr="00034F69">
        <w:rPr>
          <w:rFonts w:hint="eastAsia"/>
          <w:iCs/>
          <w:sz w:val="24"/>
          <w:lang w:val="en-US" w:eastAsia="zh-CN"/>
        </w:rPr>
        <w:t xml:space="preserve"> 1(b)</w:t>
      </w:r>
      <w:r w:rsidR="00034F69" w:rsidRPr="00034F69">
        <w:rPr>
          <w:rFonts w:hint="eastAsia"/>
          <w:iCs/>
          <w:sz w:val="24"/>
          <w:lang w:val="en-US" w:eastAsia="zh-CN"/>
        </w:rPr>
        <w:t>和</w:t>
      </w:r>
      <w:r w:rsidR="00034F69" w:rsidRPr="00034F69">
        <w:rPr>
          <w:rFonts w:hint="eastAsia"/>
          <w:iCs/>
          <w:sz w:val="24"/>
          <w:lang w:val="en-US" w:eastAsia="zh-CN"/>
        </w:rPr>
        <w:t>(c)</w:t>
      </w:r>
      <w:r w:rsidR="00034F69" w:rsidRPr="00034F69">
        <w:rPr>
          <w:rFonts w:hint="eastAsia"/>
          <w:iCs/>
          <w:sz w:val="24"/>
          <w:lang w:val="en-US" w:eastAsia="zh-CN"/>
        </w:rPr>
        <w:t>分段中的内容纳入全球环境基金信托基金第九</w:t>
      </w:r>
      <w:r w:rsidR="00987C11">
        <w:rPr>
          <w:rFonts w:hint="eastAsia"/>
          <w:iCs/>
          <w:sz w:val="24"/>
          <w:lang w:val="en-US" w:eastAsia="zh-CN"/>
        </w:rPr>
        <w:t>次</w:t>
      </w:r>
      <w:r w:rsidR="00034F69" w:rsidRPr="00034F69">
        <w:rPr>
          <w:rFonts w:hint="eastAsia"/>
          <w:iCs/>
          <w:sz w:val="24"/>
          <w:lang w:val="en-US" w:eastAsia="zh-CN"/>
        </w:rPr>
        <w:t>增资期（</w:t>
      </w:r>
      <w:r w:rsidR="00034F69" w:rsidRPr="00034F69">
        <w:rPr>
          <w:rFonts w:hint="eastAsia"/>
          <w:iCs/>
          <w:sz w:val="24"/>
          <w:lang w:val="en-US" w:eastAsia="zh-CN"/>
        </w:rPr>
        <w:t xml:space="preserve">2026-2030 </w:t>
      </w:r>
      <w:r w:rsidR="00034F69" w:rsidRPr="00034F69">
        <w:rPr>
          <w:rFonts w:hint="eastAsia"/>
          <w:iCs/>
          <w:sz w:val="24"/>
          <w:lang w:val="en-US" w:eastAsia="zh-CN"/>
        </w:rPr>
        <w:t>年）四年期以成果为导向的生物多样性方案重点框架；</w:t>
      </w:r>
      <w:r w:rsidR="00034F69" w:rsidRPr="00034F69">
        <w:rPr>
          <w:iCs/>
          <w:sz w:val="24"/>
          <w:vertAlign w:val="superscript"/>
          <w:lang w:eastAsia="en-GB"/>
        </w:rPr>
        <w:footnoteReference w:id="15"/>
      </w:r>
    </w:p>
    <w:p w14:paraId="3E368835" w14:textId="4E298DD9" w:rsidR="00CE62CC" w:rsidRPr="00A53BB3" w:rsidRDefault="007B0E33" w:rsidP="002F52B4">
      <w:pPr>
        <w:pStyle w:val="Para1"/>
        <w:keepNext/>
        <w:tabs>
          <w:tab w:val="clear" w:pos="567"/>
          <w:tab w:val="clear" w:pos="1134"/>
          <w:tab w:val="clear" w:pos="1701"/>
          <w:tab w:val="clear" w:pos="2268"/>
        </w:tabs>
        <w:ind w:left="490" w:firstLine="490"/>
        <w:rPr>
          <w:sz w:val="24"/>
          <w:lang w:val="en-ZA" w:eastAsia="zh-CN"/>
        </w:rPr>
      </w:pPr>
      <w:r w:rsidRPr="00A53BB3">
        <w:rPr>
          <w:sz w:val="24"/>
          <w:lang w:eastAsia="zh-CN"/>
        </w:rPr>
        <w:t>3.</w:t>
      </w:r>
      <w:r w:rsidRPr="00A53BB3">
        <w:rPr>
          <w:sz w:val="24"/>
          <w:lang w:eastAsia="zh-CN"/>
        </w:rPr>
        <w:tab/>
      </w:r>
      <w:r w:rsidR="00034F69" w:rsidRPr="00987C11">
        <w:rPr>
          <w:rFonts w:eastAsia="楷体" w:hint="eastAsia"/>
          <w:iCs/>
          <w:sz w:val="24"/>
          <w:lang w:val="en-US" w:eastAsia="zh-CN"/>
        </w:rPr>
        <w:t>鼓励</w:t>
      </w:r>
      <w:r w:rsidR="00034F69" w:rsidRPr="00034F69">
        <w:rPr>
          <w:rFonts w:hint="eastAsia"/>
          <w:iCs/>
          <w:sz w:val="24"/>
          <w:lang w:val="en-US" w:eastAsia="zh-CN"/>
        </w:rPr>
        <w:t>符合条件的缔约方：</w:t>
      </w:r>
    </w:p>
    <w:p w14:paraId="4D142DFF" w14:textId="31B76167" w:rsidR="00CE62CC" w:rsidRPr="00A53BB3" w:rsidRDefault="007B0E33" w:rsidP="002F52B4">
      <w:pPr>
        <w:pStyle w:val="Para2"/>
        <w:tabs>
          <w:tab w:val="clear" w:pos="1701"/>
        </w:tabs>
        <w:ind w:left="490" w:firstLine="490"/>
        <w:rPr>
          <w:rFonts w:eastAsia="宋体"/>
          <w:sz w:val="24"/>
          <w:lang w:val="en-ZA" w:eastAsia="zh-CN"/>
        </w:rPr>
      </w:pPr>
      <w:r w:rsidRPr="00A53BB3">
        <w:rPr>
          <w:rFonts w:eastAsia="宋体"/>
          <w:sz w:val="24"/>
          <w:lang w:eastAsia="zh-CN"/>
        </w:rPr>
        <w:t>(a)</w:t>
      </w:r>
      <w:r w:rsidRPr="00A53BB3">
        <w:rPr>
          <w:rFonts w:eastAsia="宋体"/>
          <w:sz w:val="24"/>
          <w:lang w:eastAsia="zh-CN"/>
        </w:rPr>
        <w:tab/>
      </w:r>
      <w:r w:rsidR="0053233A" w:rsidRPr="0053233A">
        <w:rPr>
          <w:rFonts w:eastAsia="宋体" w:hint="eastAsia"/>
          <w:sz w:val="24"/>
          <w:lang w:val="en-US" w:eastAsia="zh-CN"/>
        </w:rPr>
        <w:t>向全球环境基金提交项目提案，支持实施《昆明</w:t>
      </w:r>
      <w:r w:rsidR="0053233A" w:rsidRPr="0053233A">
        <w:rPr>
          <w:rFonts w:eastAsia="宋体" w:hint="eastAsia"/>
          <w:sz w:val="24"/>
          <w:lang w:val="en-US" w:eastAsia="zh-CN"/>
        </w:rPr>
        <w:t>-</w:t>
      </w:r>
      <w:r w:rsidR="0053233A" w:rsidRPr="0053233A">
        <w:rPr>
          <w:rFonts w:eastAsia="宋体" w:hint="eastAsia"/>
          <w:sz w:val="24"/>
          <w:lang w:val="en-US" w:eastAsia="zh-CN"/>
        </w:rPr>
        <w:t>蒙特利尔全球生物多样性框架》</w:t>
      </w:r>
      <w:r w:rsidR="0053233A" w:rsidRPr="0053233A">
        <w:rPr>
          <w:rFonts w:eastAsia="宋体"/>
          <w:sz w:val="24"/>
          <w:vertAlign w:val="superscript"/>
        </w:rPr>
        <w:footnoteReference w:id="16"/>
      </w:r>
      <w:r w:rsidR="0053233A" w:rsidRPr="0053233A">
        <w:rPr>
          <w:rFonts w:eastAsia="宋体" w:hint="eastAsia"/>
          <w:sz w:val="24"/>
          <w:lang w:val="en-US" w:eastAsia="zh-CN"/>
        </w:rPr>
        <w:t>的行动目标</w:t>
      </w:r>
      <w:r w:rsidR="0053233A" w:rsidRPr="0053233A">
        <w:rPr>
          <w:rFonts w:eastAsia="宋体" w:hint="eastAsia"/>
          <w:sz w:val="24"/>
          <w:lang w:val="en-US" w:eastAsia="zh-CN"/>
        </w:rPr>
        <w:t xml:space="preserve"> 17 </w:t>
      </w:r>
      <w:r w:rsidR="0053233A" w:rsidRPr="0053233A">
        <w:rPr>
          <w:rFonts w:eastAsia="宋体" w:hint="eastAsia"/>
          <w:sz w:val="24"/>
          <w:lang w:val="en-US" w:eastAsia="zh-CN"/>
        </w:rPr>
        <w:t>以及《卡塔赫纳议定书》的执行计划和能力建设行动计划，为此积极利用全球环境基金第八次增资</w:t>
      </w:r>
      <w:r w:rsidR="00DA2CA3">
        <w:rPr>
          <w:rFonts w:eastAsia="宋体" w:hint="eastAsia"/>
          <w:sz w:val="24"/>
          <w:lang w:val="en-US" w:eastAsia="zh-CN"/>
        </w:rPr>
        <w:t>方案编制方针</w:t>
      </w:r>
      <w:r w:rsidR="0053233A" w:rsidRPr="0053233A">
        <w:rPr>
          <w:rFonts w:eastAsia="宋体" w:hint="eastAsia"/>
          <w:sz w:val="24"/>
          <w:lang w:val="en-US" w:eastAsia="zh-CN"/>
        </w:rPr>
        <w:t>和全球生物多样性框架基金</w:t>
      </w:r>
      <w:r w:rsidR="00DA2CA3">
        <w:rPr>
          <w:rFonts w:eastAsia="宋体" w:hint="eastAsia"/>
          <w:sz w:val="24"/>
          <w:lang w:val="en-US" w:eastAsia="zh-CN"/>
        </w:rPr>
        <w:t>方案编制方针</w:t>
      </w:r>
      <w:r w:rsidR="0053233A" w:rsidRPr="0053233A">
        <w:rPr>
          <w:rFonts w:eastAsia="宋体" w:hint="eastAsia"/>
          <w:sz w:val="24"/>
          <w:lang w:val="en-US" w:eastAsia="zh-CN"/>
        </w:rPr>
        <w:t>中用于支持执行《议定书》的名义分配资金，并在提交这些提案时注意到全球环境基金理事会提交公约缔约方大会第十六届会议的报告中的相关信息；</w:t>
      </w:r>
    </w:p>
    <w:p w14:paraId="1A357A30" w14:textId="2C9B6DFD" w:rsidR="00CE62CC" w:rsidRPr="00A53BB3" w:rsidRDefault="007B0E33" w:rsidP="002F52B4">
      <w:pPr>
        <w:pStyle w:val="Para2"/>
        <w:tabs>
          <w:tab w:val="clear" w:pos="1701"/>
        </w:tabs>
        <w:ind w:left="490" w:firstLine="490"/>
        <w:rPr>
          <w:rFonts w:eastAsia="宋体"/>
          <w:sz w:val="24"/>
          <w:lang w:val="en-ZA" w:eastAsia="zh-CN"/>
        </w:rPr>
      </w:pPr>
      <w:r w:rsidRPr="00A53BB3">
        <w:rPr>
          <w:rFonts w:eastAsia="宋体"/>
          <w:sz w:val="24"/>
          <w:lang w:val="en-ZA" w:eastAsia="zh-CN"/>
        </w:rPr>
        <w:t>(b)</w:t>
      </w:r>
      <w:r w:rsidRPr="00A53BB3">
        <w:rPr>
          <w:rFonts w:eastAsia="宋体"/>
          <w:sz w:val="24"/>
          <w:lang w:val="en-ZA" w:eastAsia="zh-CN"/>
        </w:rPr>
        <w:tab/>
      </w:r>
      <w:r w:rsidR="00394508" w:rsidRPr="00394508">
        <w:rPr>
          <w:rFonts w:eastAsia="宋体" w:hint="eastAsia"/>
          <w:sz w:val="24"/>
          <w:lang w:val="en-US" w:eastAsia="zh-CN"/>
        </w:rPr>
        <w:t>酌情在区域和次区域一级开展合作，编制向全球环境基金提出的为联合项目提供支持的申请，以最大限度地发挥协同作用，并创造机会，以具有成本效益的方式共享资源、信息、经验和</w:t>
      </w:r>
      <w:r w:rsidR="00394508">
        <w:rPr>
          <w:rFonts w:eastAsia="宋体" w:hint="eastAsia"/>
          <w:sz w:val="24"/>
          <w:lang w:val="en-US" w:eastAsia="zh-CN"/>
        </w:rPr>
        <w:t>专门</w:t>
      </w:r>
      <w:r w:rsidR="00394508" w:rsidRPr="00394508">
        <w:rPr>
          <w:rFonts w:eastAsia="宋体" w:hint="eastAsia"/>
          <w:sz w:val="24"/>
          <w:lang w:val="en-US" w:eastAsia="zh-CN"/>
        </w:rPr>
        <w:t>知识；</w:t>
      </w:r>
    </w:p>
    <w:p w14:paraId="109D4228" w14:textId="2948F2F1" w:rsidR="00CE62CC" w:rsidRPr="00A53BB3" w:rsidRDefault="007B0E33" w:rsidP="002F52B4">
      <w:pPr>
        <w:pStyle w:val="Para1"/>
        <w:tabs>
          <w:tab w:val="clear" w:pos="567"/>
          <w:tab w:val="clear" w:pos="1134"/>
          <w:tab w:val="clear" w:pos="1701"/>
          <w:tab w:val="clear" w:pos="2268"/>
        </w:tabs>
        <w:ind w:left="490" w:firstLine="490"/>
        <w:rPr>
          <w:sz w:val="24"/>
          <w:lang w:val="en-ZA" w:eastAsia="zh-CN"/>
        </w:rPr>
      </w:pPr>
      <w:r w:rsidRPr="00A53BB3">
        <w:rPr>
          <w:sz w:val="24"/>
          <w:lang w:val="en-ZA" w:eastAsia="zh-CN"/>
        </w:rPr>
        <w:lastRenderedPageBreak/>
        <w:t>4.</w:t>
      </w:r>
      <w:r w:rsidRPr="00A53BB3">
        <w:rPr>
          <w:sz w:val="24"/>
          <w:lang w:val="en-ZA" w:eastAsia="zh-CN"/>
        </w:rPr>
        <w:tab/>
      </w:r>
      <w:r w:rsidR="00394508" w:rsidRPr="00987C11">
        <w:rPr>
          <w:rFonts w:eastAsia="楷体" w:hint="eastAsia"/>
          <w:iCs/>
          <w:sz w:val="24"/>
          <w:lang w:val="en-US" w:eastAsia="zh-CN"/>
        </w:rPr>
        <w:t>鼓励</w:t>
      </w:r>
      <w:r w:rsidR="00394508" w:rsidRPr="00394508">
        <w:rPr>
          <w:rFonts w:hint="eastAsia"/>
          <w:iCs/>
          <w:sz w:val="24"/>
          <w:lang w:val="en-US" w:eastAsia="zh-CN"/>
        </w:rPr>
        <w:t>缔约方将执行《框架》行动目标</w:t>
      </w:r>
      <w:r w:rsidR="00394508" w:rsidRPr="00394508">
        <w:rPr>
          <w:rFonts w:hint="eastAsia"/>
          <w:iCs/>
          <w:sz w:val="24"/>
          <w:lang w:val="en-US" w:eastAsia="zh-CN"/>
        </w:rPr>
        <w:t xml:space="preserve"> 17 </w:t>
      </w:r>
      <w:r w:rsidR="00394508" w:rsidRPr="00394508">
        <w:rPr>
          <w:rFonts w:hint="eastAsia"/>
          <w:iCs/>
          <w:sz w:val="24"/>
          <w:lang w:val="en-US" w:eastAsia="zh-CN"/>
        </w:rPr>
        <w:t>以及《卡塔赫纳议定书》执行计划和能力建设行动计划的需求和规定纳入其国家生物多样性融资计划和《框架》资源调动战略的国家执行工作；</w:t>
      </w:r>
      <w:r w:rsidR="005A2E62" w:rsidRPr="00A53BB3">
        <w:rPr>
          <w:rStyle w:val="FootnoteReference"/>
          <w:sz w:val="24"/>
        </w:rPr>
        <w:footnoteReference w:id="17"/>
      </w:r>
    </w:p>
    <w:p w14:paraId="4E5B9030" w14:textId="7BEE8043" w:rsidR="002B559C" w:rsidRPr="00A53BB3" w:rsidRDefault="007B0E33" w:rsidP="002F52B4">
      <w:pPr>
        <w:pStyle w:val="Para1"/>
        <w:tabs>
          <w:tab w:val="clear" w:pos="567"/>
          <w:tab w:val="clear" w:pos="1134"/>
          <w:tab w:val="clear" w:pos="1701"/>
          <w:tab w:val="clear" w:pos="2268"/>
        </w:tabs>
        <w:ind w:left="490" w:firstLine="490"/>
        <w:rPr>
          <w:sz w:val="24"/>
          <w:lang w:eastAsia="zh-CN"/>
        </w:rPr>
      </w:pPr>
      <w:r w:rsidRPr="00A53BB3">
        <w:rPr>
          <w:sz w:val="24"/>
          <w:lang w:val="en-ZA" w:eastAsia="zh-CN"/>
        </w:rPr>
        <w:t>5.</w:t>
      </w:r>
      <w:r w:rsidRPr="00A53BB3">
        <w:rPr>
          <w:sz w:val="24"/>
          <w:lang w:val="en-ZA" w:eastAsia="zh-CN"/>
        </w:rPr>
        <w:tab/>
      </w:r>
      <w:r w:rsidR="00394508" w:rsidRPr="00987C11">
        <w:rPr>
          <w:rFonts w:eastAsia="楷体" w:hint="eastAsia"/>
          <w:iCs/>
          <w:sz w:val="24"/>
          <w:lang w:val="en-US" w:eastAsia="zh-CN"/>
        </w:rPr>
        <w:t>请</w:t>
      </w:r>
      <w:r w:rsidR="00394508" w:rsidRPr="00394508">
        <w:rPr>
          <w:rFonts w:hint="eastAsia"/>
          <w:iCs/>
          <w:sz w:val="24"/>
          <w:lang w:val="en-US" w:eastAsia="zh-CN"/>
        </w:rPr>
        <w:t>执行秘书进一步编制和传播有关生物安全资金来源的信息，以此向缔约方提供支持。</w:t>
      </w:r>
    </w:p>
    <w:p w14:paraId="0EB6B75E" w14:textId="1B2F3456" w:rsidR="003E5C7A" w:rsidRPr="00BB3894" w:rsidRDefault="006537AB" w:rsidP="00BB3894">
      <w:pPr>
        <w:pStyle w:val="Para1"/>
        <w:tabs>
          <w:tab w:val="clear" w:pos="567"/>
          <w:tab w:val="clear" w:pos="1134"/>
          <w:tab w:val="clear" w:pos="1701"/>
          <w:tab w:val="clear" w:pos="2268"/>
        </w:tabs>
        <w:ind w:left="490"/>
        <w:jc w:val="center"/>
        <w:rPr>
          <w:sz w:val="24"/>
        </w:rPr>
      </w:pPr>
      <w:r w:rsidRPr="00BB3894">
        <w:rPr>
          <w:color w:val="000080" w:themeColor="text1"/>
          <w:sz w:val="24"/>
          <w:lang w:val="en-US"/>
        </w:rPr>
        <w:t>_________</w:t>
      </w:r>
    </w:p>
    <w:sectPr w:rsidR="003E5C7A" w:rsidRPr="00BB3894" w:rsidSect="003E5C7A">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520316" w14:textId="77777777" w:rsidR="00892CE3" w:rsidRPr="00A43334" w:rsidRDefault="00892CE3" w:rsidP="00A96B21">
      <w:r w:rsidRPr="00A43334">
        <w:separator/>
      </w:r>
    </w:p>
  </w:endnote>
  <w:endnote w:type="continuationSeparator" w:id="0">
    <w:p w14:paraId="334C7548" w14:textId="77777777" w:rsidR="00892CE3" w:rsidRPr="00A43334" w:rsidRDefault="00892CE3" w:rsidP="00A96B21">
      <w:r w:rsidRPr="00A43334">
        <w:continuationSeparator/>
      </w:r>
    </w:p>
  </w:endnote>
  <w:endnote w:type="continuationNotice" w:id="1">
    <w:p w14:paraId="77D1AE69" w14:textId="77777777" w:rsidR="00892CE3" w:rsidRDefault="00892C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063824" w14:textId="77777777" w:rsidR="002B559C" w:rsidRPr="009A5C30" w:rsidRDefault="009A5C30" w:rsidP="009A5C30">
    <w:pPr>
      <w:pStyle w:val="Footer"/>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D8D436" w14:textId="0C1A64E0" w:rsidR="007859DF" w:rsidRDefault="007859DF">
    <w:pPr>
      <w:pStyle w:val="Footer"/>
    </w:pPr>
  </w:p>
  <w:p w14:paraId="460DD4C0" w14:textId="0010EC07" w:rsidR="002B559C" w:rsidRPr="00987C11" w:rsidRDefault="00987C11" w:rsidP="009A5C30">
    <w:pPr>
      <w:pStyle w:val="Footer"/>
      <w:jc w:val="right"/>
    </w:pPr>
    <w:r w:rsidRPr="00987C11">
      <w:fldChar w:fldCharType="begin"/>
    </w:r>
    <w:r w:rsidRPr="00987C11">
      <w:instrText xml:space="preserve"> PAGE </w:instrText>
    </w:r>
    <w:r w:rsidRPr="00987C11">
      <w:fldChar w:fldCharType="separate"/>
    </w:r>
    <w:r w:rsidRPr="00987C11">
      <w:t>4</w:t>
    </w:r>
    <w:r w:rsidRPr="00987C11">
      <w:fldChar w:fldCharType="end"/>
    </w:r>
    <w:r w:rsidRPr="00987C11">
      <w:t>/</w:t>
    </w:r>
    <w:r w:rsidRPr="00987C11">
      <w:fldChar w:fldCharType="begin"/>
    </w:r>
    <w:r w:rsidRPr="00987C11">
      <w:instrText xml:space="preserve"> NUMPAGES \* MERGEFORMAT </w:instrText>
    </w:r>
    <w:r w:rsidRPr="00987C11">
      <w:fldChar w:fldCharType="separate"/>
    </w:r>
    <w:r w:rsidRPr="00987C11">
      <w:t>6</w:t>
    </w:r>
    <w:r w:rsidRPr="00987C1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5365B4" w14:textId="77777777" w:rsidR="00892CE3" w:rsidRPr="00A43334" w:rsidRDefault="00892CE3" w:rsidP="00A96B21">
      <w:r w:rsidRPr="00A43334">
        <w:separator/>
      </w:r>
    </w:p>
  </w:footnote>
  <w:footnote w:type="continuationSeparator" w:id="0">
    <w:p w14:paraId="776ED727" w14:textId="77777777" w:rsidR="00892CE3" w:rsidRPr="00A43334" w:rsidRDefault="00892CE3" w:rsidP="00A96B21">
      <w:r w:rsidRPr="00A43334">
        <w:continuationSeparator/>
      </w:r>
    </w:p>
  </w:footnote>
  <w:footnote w:type="continuationNotice" w:id="1">
    <w:p w14:paraId="410A5228" w14:textId="77777777" w:rsidR="00892CE3" w:rsidRDefault="00892CE3"/>
  </w:footnote>
  <w:footnote w:id="2">
    <w:p w14:paraId="1B2F4F50" w14:textId="7AA907D0" w:rsidR="00BB3894" w:rsidRPr="005648F4" w:rsidRDefault="00BB3894" w:rsidP="00BB3894">
      <w:pPr>
        <w:pStyle w:val="FootnoteText"/>
        <w:rPr>
          <w:lang w:val="en-US" w:eastAsia="zh-CN"/>
        </w:rPr>
      </w:pPr>
      <w:r w:rsidRPr="005648F4">
        <w:rPr>
          <w:rStyle w:val="FootnoteReference"/>
          <w:lang w:eastAsia="zh-CN"/>
        </w:rPr>
        <w:t>*</w:t>
      </w:r>
      <w:r w:rsidRPr="005648F4">
        <w:rPr>
          <w:lang w:eastAsia="zh-CN"/>
        </w:rPr>
        <w:t xml:space="preserve"> </w:t>
      </w:r>
      <w:r w:rsidRPr="00CA3535">
        <w:rPr>
          <w:lang w:val="en-US" w:eastAsia="zh-CN"/>
        </w:rPr>
        <w:t>CBD</w:t>
      </w:r>
      <w:r w:rsidRPr="005648F4">
        <w:rPr>
          <w:lang w:val="en-US" w:eastAsia="zh-CN"/>
        </w:rPr>
        <w:t>/</w:t>
      </w:r>
      <w:r w:rsidRPr="00CA3535">
        <w:rPr>
          <w:lang w:val="en-US" w:eastAsia="zh-CN"/>
        </w:rPr>
        <w:t>CP</w:t>
      </w:r>
      <w:r w:rsidRPr="005648F4">
        <w:rPr>
          <w:lang w:val="en-US" w:eastAsia="zh-CN"/>
        </w:rPr>
        <w:t>/</w:t>
      </w:r>
      <w:r w:rsidRPr="00CA3535">
        <w:rPr>
          <w:lang w:val="en-US" w:eastAsia="zh-CN"/>
        </w:rPr>
        <w:t>MOP</w:t>
      </w:r>
      <w:r w:rsidRPr="005648F4">
        <w:rPr>
          <w:lang w:val="en-US" w:eastAsia="zh-CN"/>
        </w:rPr>
        <w:t>/11/1</w:t>
      </w:r>
      <w:r w:rsidR="009D0F78">
        <w:rPr>
          <w:rFonts w:hint="eastAsia"/>
          <w:lang w:val="en-US" w:eastAsia="zh-CN"/>
        </w:rPr>
        <w:t>。</w:t>
      </w:r>
    </w:p>
  </w:footnote>
  <w:footnote w:id="3">
    <w:p w14:paraId="0DF6F250" w14:textId="0CE58C57" w:rsidR="00772EFD" w:rsidRPr="00772EFD" w:rsidRDefault="00772EFD">
      <w:pPr>
        <w:pStyle w:val="FootnoteText"/>
        <w:rPr>
          <w:lang w:val="en-US" w:eastAsia="zh-CN"/>
        </w:rPr>
      </w:pPr>
      <w:r>
        <w:rPr>
          <w:rStyle w:val="FootnoteReference"/>
          <w:lang w:eastAsia="zh-CN"/>
        </w:rPr>
        <w:t>**</w:t>
      </w:r>
      <w:r>
        <w:rPr>
          <w:lang w:eastAsia="zh-CN"/>
        </w:rPr>
        <w:t xml:space="preserve"> </w:t>
      </w:r>
      <w:r w:rsidR="009D0F78">
        <w:rPr>
          <w:rFonts w:hint="eastAsia"/>
          <w:lang w:eastAsia="zh-CN"/>
        </w:rPr>
        <w:t>本文件将不经正式编辑印发。</w:t>
      </w:r>
    </w:p>
  </w:footnote>
  <w:footnote w:id="4">
    <w:p w14:paraId="1F7B53B4" w14:textId="39A37F5E" w:rsidR="00617DE2" w:rsidRPr="005648F4" w:rsidRDefault="00617DE2" w:rsidP="00617DE2">
      <w:pPr>
        <w:pStyle w:val="FootnoteText"/>
        <w:rPr>
          <w:lang w:val="en-CA" w:eastAsia="zh-CN"/>
        </w:rPr>
      </w:pPr>
      <w:r w:rsidRPr="005648F4">
        <w:rPr>
          <w:rStyle w:val="FootnoteReference"/>
        </w:rPr>
        <w:footnoteRef/>
      </w:r>
      <w:r w:rsidRPr="005648F4">
        <w:rPr>
          <w:lang w:eastAsia="zh-CN"/>
        </w:rPr>
        <w:t xml:space="preserve"> </w:t>
      </w:r>
      <w:r w:rsidR="009D0F78">
        <w:rPr>
          <w:rFonts w:hint="eastAsia"/>
          <w:lang w:val="en-CA" w:eastAsia="zh-CN"/>
        </w:rPr>
        <w:t>见</w:t>
      </w:r>
      <w:r w:rsidRPr="00CA3535">
        <w:rPr>
          <w:lang w:val="en-CA" w:eastAsia="zh-CN"/>
        </w:rPr>
        <w:t>CBD</w:t>
      </w:r>
      <w:r w:rsidRPr="005648F4">
        <w:rPr>
          <w:lang w:val="en-CA" w:eastAsia="zh-CN"/>
        </w:rPr>
        <w:t>/</w:t>
      </w:r>
      <w:r w:rsidRPr="00CA3535">
        <w:rPr>
          <w:lang w:val="en-CA" w:eastAsia="zh-CN"/>
        </w:rPr>
        <w:t>CP</w:t>
      </w:r>
      <w:r w:rsidRPr="005648F4">
        <w:rPr>
          <w:lang w:val="en-CA" w:eastAsia="zh-CN"/>
        </w:rPr>
        <w:t>/</w:t>
      </w:r>
      <w:r w:rsidRPr="00CA3535">
        <w:rPr>
          <w:lang w:val="en-CA" w:eastAsia="zh-CN"/>
        </w:rPr>
        <w:t>MOP</w:t>
      </w:r>
      <w:r w:rsidRPr="005648F4">
        <w:rPr>
          <w:lang w:val="en-CA" w:eastAsia="zh-CN"/>
        </w:rPr>
        <w:t>/10/5</w:t>
      </w:r>
      <w:r w:rsidR="009D0F78">
        <w:rPr>
          <w:rFonts w:hint="eastAsia"/>
          <w:lang w:val="en-CA" w:eastAsia="zh-CN"/>
        </w:rPr>
        <w:t>。</w:t>
      </w:r>
    </w:p>
  </w:footnote>
  <w:footnote w:id="5">
    <w:p w14:paraId="1C83CB99" w14:textId="29A2F094" w:rsidR="009D0F78" w:rsidRPr="005648F4" w:rsidRDefault="009D0F78" w:rsidP="009D0F78">
      <w:pPr>
        <w:pStyle w:val="FootnoteText"/>
        <w:rPr>
          <w:lang w:val="en-US" w:eastAsia="zh-CN"/>
        </w:rPr>
      </w:pPr>
      <w:r w:rsidRPr="005648F4">
        <w:rPr>
          <w:rStyle w:val="FootnoteReference"/>
        </w:rPr>
        <w:footnoteRef/>
      </w:r>
      <w:r w:rsidRPr="005648F4">
        <w:rPr>
          <w:lang w:eastAsia="zh-CN"/>
        </w:rPr>
        <w:t xml:space="preserve"> </w:t>
      </w:r>
      <w:hyperlink r:id="rId1" w:anchor="resources" w:history="1">
        <w:r w:rsidRPr="005648F4">
          <w:rPr>
            <w:rStyle w:val="Hyperlink"/>
            <w:lang w:val="en-US" w:eastAsia="zh-CN"/>
          </w:rPr>
          <w:t>https://bch.cbd.int/protocol/cpb_art28_info.shtml#resources</w:t>
        </w:r>
      </w:hyperlink>
      <w:r>
        <w:rPr>
          <w:rFonts w:hint="eastAsia"/>
          <w:lang w:val="en-US" w:eastAsia="zh-CN"/>
        </w:rPr>
        <w:t>。</w:t>
      </w:r>
      <w:r w:rsidRPr="005648F4">
        <w:rPr>
          <w:lang w:val="en-US" w:eastAsia="zh-CN"/>
        </w:rPr>
        <w:t xml:space="preserve"> </w:t>
      </w:r>
    </w:p>
  </w:footnote>
  <w:footnote w:id="6">
    <w:p w14:paraId="3E32CAE7" w14:textId="77777777" w:rsidR="002B20D3" w:rsidRPr="005648F4" w:rsidRDefault="002B20D3" w:rsidP="002B20D3">
      <w:pPr>
        <w:pStyle w:val="FootnoteText"/>
        <w:rPr>
          <w:lang w:val="en-US" w:eastAsia="zh-CN"/>
        </w:rPr>
      </w:pPr>
      <w:r w:rsidRPr="005648F4">
        <w:rPr>
          <w:rStyle w:val="FootnoteReference"/>
        </w:rPr>
        <w:footnoteRef/>
      </w:r>
      <w:r w:rsidRPr="005648F4">
        <w:rPr>
          <w:lang w:eastAsia="zh-CN"/>
        </w:rPr>
        <w:t xml:space="preserve"> </w:t>
      </w:r>
      <w:r w:rsidRPr="009D0F78">
        <w:rPr>
          <w:rFonts w:hint="eastAsia"/>
          <w:lang w:eastAsia="zh-CN"/>
        </w:rPr>
        <w:t>孟加拉国、喀麦隆、刚果民主共和国、埃塞俄比亚、印度、吉尔吉斯斯坦、马达加斯加、蒙古、纳米比亚、菲律宾和摩尔多瓦共和国</w:t>
      </w:r>
      <w:r>
        <w:rPr>
          <w:rFonts w:hint="eastAsia"/>
          <w:lang w:eastAsia="zh-CN"/>
        </w:rPr>
        <w:t>。</w:t>
      </w:r>
    </w:p>
  </w:footnote>
  <w:footnote w:id="7">
    <w:p w14:paraId="3D9ED257" w14:textId="77777777" w:rsidR="002B20D3" w:rsidRPr="005648F4" w:rsidRDefault="002B20D3" w:rsidP="002B20D3">
      <w:pPr>
        <w:pStyle w:val="FootnoteText"/>
        <w:rPr>
          <w:lang w:val="en-US" w:eastAsia="zh-CN"/>
        </w:rPr>
      </w:pPr>
      <w:r w:rsidRPr="005648F4">
        <w:rPr>
          <w:rStyle w:val="FootnoteReference"/>
        </w:rPr>
        <w:footnoteRef/>
      </w:r>
      <w:r w:rsidRPr="005648F4">
        <w:rPr>
          <w:lang w:eastAsia="zh-CN"/>
        </w:rPr>
        <w:t xml:space="preserve"> </w:t>
      </w:r>
      <w:r>
        <w:rPr>
          <w:rFonts w:hint="eastAsia"/>
          <w:lang w:eastAsia="zh-CN"/>
        </w:rPr>
        <w:t>在古巴、危地马拉和马来西亚。</w:t>
      </w:r>
    </w:p>
  </w:footnote>
  <w:footnote w:id="8">
    <w:p w14:paraId="66A252D8" w14:textId="77777777" w:rsidR="000B740E" w:rsidRPr="005648F4" w:rsidRDefault="000B740E" w:rsidP="000B740E">
      <w:pPr>
        <w:pStyle w:val="FootnoteText"/>
      </w:pPr>
      <w:r w:rsidRPr="005648F4">
        <w:rPr>
          <w:rStyle w:val="FootnoteReference"/>
        </w:rPr>
        <w:footnoteRef/>
      </w:r>
      <w:r w:rsidRPr="005648F4">
        <w:t xml:space="preserve"> </w:t>
      </w:r>
      <w:r>
        <w:rPr>
          <w:rFonts w:hint="eastAsia"/>
          <w:lang w:eastAsia="zh-CN"/>
        </w:rPr>
        <w:t>全球环境基金，</w:t>
      </w:r>
      <w:r>
        <w:rPr>
          <w:rFonts w:hint="eastAsia"/>
          <w:lang w:eastAsia="zh-CN"/>
        </w:rPr>
        <w:t>2023</w:t>
      </w:r>
      <w:r>
        <w:rPr>
          <w:rFonts w:hint="eastAsia"/>
          <w:lang w:eastAsia="zh-CN"/>
        </w:rPr>
        <w:t>年，</w:t>
      </w:r>
      <w:r w:rsidRPr="005648F4">
        <w:t xml:space="preserve"> </w:t>
      </w:r>
      <w:hyperlink r:id="rId2" w:history="1">
        <w:r w:rsidRPr="005648F4">
          <w:rPr>
            <w:rStyle w:val="Hyperlink"/>
            <w:i/>
            <w:iCs/>
          </w:rPr>
          <w:t xml:space="preserve">Establishment of a New </w:t>
        </w:r>
        <w:r w:rsidRPr="00CA3535">
          <w:rPr>
            <w:rStyle w:val="Hyperlink"/>
            <w:i/>
            <w:iCs/>
          </w:rPr>
          <w:t xml:space="preserve">Trust Fund: </w:t>
        </w:r>
        <w:r>
          <w:rPr>
            <w:rStyle w:val="Hyperlink"/>
            <w:i/>
            <w:iCs/>
          </w:rPr>
          <w:t>t</w:t>
        </w:r>
        <w:r w:rsidRPr="005648F4">
          <w:rPr>
            <w:rStyle w:val="Hyperlink"/>
            <w:i/>
            <w:iCs/>
          </w:rPr>
          <w:t>he Global Biodiversity Framework Fund</w:t>
        </w:r>
      </w:hyperlink>
      <w:r>
        <w:rPr>
          <w:rFonts w:hint="eastAsia"/>
          <w:lang w:eastAsia="zh-CN"/>
        </w:rPr>
        <w:t>，理事会</w:t>
      </w:r>
      <w:r w:rsidRPr="00CA3535">
        <w:t>GEF</w:t>
      </w:r>
      <w:r w:rsidRPr="005648F4">
        <w:t>/C.64/05/Rev.01</w:t>
      </w:r>
      <w:r>
        <w:rPr>
          <w:rFonts w:hint="eastAsia"/>
          <w:lang w:eastAsia="zh-CN"/>
        </w:rPr>
        <w:t>号文件。</w:t>
      </w:r>
    </w:p>
  </w:footnote>
  <w:footnote w:id="9">
    <w:p w14:paraId="7B06F8A3" w14:textId="77777777" w:rsidR="00A53BB3" w:rsidRPr="0080114D" w:rsidRDefault="00A53BB3" w:rsidP="00A53BB3">
      <w:pPr>
        <w:pStyle w:val="FootnoteText"/>
        <w:rPr>
          <w:lang w:eastAsia="zh-CN"/>
        </w:rPr>
      </w:pPr>
      <w:r>
        <w:rPr>
          <w:rStyle w:val="FootnoteReference"/>
        </w:rPr>
        <w:footnoteRef/>
      </w:r>
      <w:r>
        <w:rPr>
          <w:lang w:eastAsia="zh-CN"/>
        </w:rPr>
        <w:t xml:space="preserve"> </w:t>
      </w:r>
      <w:r>
        <w:rPr>
          <w:rFonts w:hint="eastAsia"/>
          <w:lang w:eastAsia="zh-CN"/>
        </w:rPr>
        <w:t>联合国，《条约汇编》，第</w:t>
      </w:r>
      <w:r>
        <w:rPr>
          <w:rFonts w:hint="eastAsia"/>
          <w:lang w:eastAsia="zh-CN"/>
        </w:rPr>
        <w:t>1760</w:t>
      </w:r>
      <w:r>
        <w:rPr>
          <w:rFonts w:hint="eastAsia"/>
          <w:lang w:eastAsia="zh-CN"/>
        </w:rPr>
        <w:t>卷，第</w:t>
      </w:r>
      <w:r>
        <w:rPr>
          <w:rFonts w:hint="eastAsia"/>
          <w:lang w:eastAsia="zh-CN"/>
        </w:rPr>
        <w:t>30619</w:t>
      </w:r>
      <w:r>
        <w:rPr>
          <w:rFonts w:hint="eastAsia"/>
          <w:lang w:eastAsia="zh-CN"/>
        </w:rPr>
        <w:t>号。</w:t>
      </w:r>
    </w:p>
  </w:footnote>
  <w:footnote w:id="10">
    <w:p w14:paraId="557D7CA6" w14:textId="77777777" w:rsidR="00A53BB3" w:rsidRPr="00C229CF" w:rsidRDefault="00A53BB3" w:rsidP="00A53BB3">
      <w:pPr>
        <w:pStyle w:val="FootnoteText"/>
      </w:pPr>
      <w:r>
        <w:rPr>
          <w:rStyle w:val="FootnoteReference"/>
        </w:rPr>
        <w:footnoteRef/>
      </w:r>
      <w:r>
        <w:t xml:space="preserve"> </w:t>
      </w:r>
      <w:r w:rsidRPr="00C229CF">
        <w:t>CBD/COP/16/8</w:t>
      </w:r>
      <w:r>
        <w:rPr>
          <w:rFonts w:hint="eastAsia"/>
          <w:lang w:eastAsia="zh-CN"/>
        </w:rPr>
        <w:t>。</w:t>
      </w:r>
    </w:p>
  </w:footnote>
  <w:footnote w:id="11">
    <w:p w14:paraId="4A23DAD3" w14:textId="77777777" w:rsidR="00A53BB3" w:rsidRPr="00111FC6" w:rsidRDefault="00A53BB3" w:rsidP="00A53BB3">
      <w:pPr>
        <w:pStyle w:val="FootnoteText"/>
      </w:pPr>
      <w:r>
        <w:rPr>
          <w:rStyle w:val="FootnoteReference"/>
        </w:rPr>
        <w:footnoteRef/>
      </w:r>
      <w:r>
        <w:t xml:space="preserve"> </w:t>
      </w:r>
      <w:r w:rsidRPr="00111FC6">
        <w:t>CBD/COP/16/7</w:t>
      </w:r>
      <w:r>
        <w:rPr>
          <w:rFonts w:hint="eastAsia"/>
        </w:rPr>
        <w:t>。</w:t>
      </w:r>
    </w:p>
  </w:footnote>
  <w:footnote w:id="12">
    <w:p w14:paraId="4DAB8176" w14:textId="77777777" w:rsidR="00A53BB3" w:rsidRPr="005A2718" w:rsidRDefault="00A53BB3" w:rsidP="00A53BB3">
      <w:pPr>
        <w:pStyle w:val="FootnoteText"/>
        <w:rPr>
          <w:lang w:eastAsia="zh-CN"/>
        </w:rPr>
      </w:pPr>
      <w:r>
        <w:rPr>
          <w:rStyle w:val="FootnoteReference"/>
        </w:rPr>
        <w:footnoteRef/>
      </w:r>
      <w:r>
        <w:rPr>
          <w:lang w:eastAsia="zh-CN"/>
        </w:rPr>
        <w:t xml:space="preserve"> </w:t>
      </w:r>
      <w:r>
        <w:rPr>
          <w:rFonts w:hint="eastAsia"/>
          <w:lang w:eastAsia="zh-CN"/>
        </w:rPr>
        <w:t>联合国，《条约汇编》，第</w:t>
      </w:r>
      <w:r>
        <w:rPr>
          <w:rFonts w:hint="eastAsia"/>
          <w:lang w:eastAsia="zh-CN"/>
        </w:rPr>
        <w:t>2226</w:t>
      </w:r>
      <w:r>
        <w:rPr>
          <w:rFonts w:hint="eastAsia"/>
          <w:lang w:eastAsia="zh-CN"/>
        </w:rPr>
        <w:t>卷，第</w:t>
      </w:r>
      <w:r>
        <w:rPr>
          <w:rFonts w:hint="eastAsia"/>
          <w:lang w:eastAsia="zh-CN"/>
        </w:rPr>
        <w:t>30619</w:t>
      </w:r>
      <w:r>
        <w:rPr>
          <w:rFonts w:hint="eastAsia"/>
          <w:lang w:eastAsia="zh-CN"/>
        </w:rPr>
        <w:t>号。</w:t>
      </w:r>
    </w:p>
  </w:footnote>
  <w:footnote w:id="13">
    <w:p w14:paraId="46CB2A46" w14:textId="77777777" w:rsidR="00893C2E" w:rsidRPr="007147E9" w:rsidRDefault="00893C2E" w:rsidP="00893C2E">
      <w:pPr>
        <w:pStyle w:val="FootnoteText"/>
        <w:rPr>
          <w:lang w:eastAsia="zh-CN"/>
        </w:rPr>
      </w:pPr>
      <w:r>
        <w:rPr>
          <w:rStyle w:val="FootnoteReference"/>
        </w:rPr>
        <w:footnoteRef/>
      </w:r>
      <w:r>
        <w:rPr>
          <w:lang w:eastAsia="zh-CN"/>
        </w:rPr>
        <w:t xml:space="preserve"> </w:t>
      </w:r>
      <w:r>
        <w:rPr>
          <w:rFonts w:hint="eastAsia"/>
          <w:lang w:eastAsia="zh-CN"/>
        </w:rPr>
        <w:t>第</w:t>
      </w:r>
      <w:r>
        <w:rPr>
          <w:lang w:eastAsia="zh-CN"/>
        </w:rPr>
        <w:t>CP-10/3</w:t>
      </w:r>
      <w:r>
        <w:rPr>
          <w:rFonts w:hint="eastAsia"/>
          <w:lang w:eastAsia="zh-CN"/>
        </w:rPr>
        <w:t>号决定，附件。</w:t>
      </w:r>
    </w:p>
  </w:footnote>
  <w:footnote w:id="14">
    <w:p w14:paraId="7B218F13" w14:textId="77777777" w:rsidR="00893C2E" w:rsidRPr="00CA3535" w:rsidRDefault="00893C2E" w:rsidP="00893C2E">
      <w:pPr>
        <w:pStyle w:val="FootnoteText"/>
        <w:rPr>
          <w:lang w:val="en-US" w:eastAsia="zh-CN"/>
        </w:rPr>
      </w:pPr>
      <w:r>
        <w:rPr>
          <w:rStyle w:val="FootnoteReference"/>
        </w:rPr>
        <w:footnoteRef/>
      </w:r>
      <w:r>
        <w:rPr>
          <w:lang w:eastAsia="zh-CN"/>
        </w:rPr>
        <w:t xml:space="preserve"> </w:t>
      </w:r>
      <w:r>
        <w:rPr>
          <w:rFonts w:hint="eastAsia"/>
          <w:lang w:eastAsia="zh-CN"/>
        </w:rPr>
        <w:t>第</w:t>
      </w:r>
      <w:r>
        <w:rPr>
          <w:lang w:eastAsia="zh-CN"/>
        </w:rPr>
        <w:t>CP-10/4</w:t>
      </w:r>
      <w:r>
        <w:rPr>
          <w:rFonts w:hint="eastAsia"/>
          <w:lang w:eastAsia="zh-CN"/>
        </w:rPr>
        <w:t>号决定，附件。</w:t>
      </w:r>
    </w:p>
  </w:footnote>
  <w:footnote w:id="15">
    <w:p w14:paraId="652D7A1C" w14:textId="77777777" w:rsidR="00034F69" w:rsidRPr="005648F4" w:rsidRDefault="00034F69" w:rsidP="00034F69">
      <w:pPr>
        <w:pStyle w:val="FootnoteText"/>
        <w:rPr>
          <w:lang w:val="en-US" w:eastAsia="zh-CN"/>
        </w:rPr>
      </w:pPr>
      <w:r w:rsidRPr="005648F4">
        <w:rPr>
          <w:rStyle w:val="FootnoteReference"/>
        </w:rPr>
        <w:footnoteRef/>
      </w:r>
      <w:r w:rsidRPr="005648F4">
        <w:rPr>
          <w:lang w:eastAsia="zh-CN"/>
        </w:rPr>
        <w:t xml:space="preserve"> </w:t>
      </w:r>
      <w:r>
        <w:rPr>
          <w:rFonts w:hint="eastAsia"/>
          <w:lang w:eastAsia="zh-CN"/>
        </w:rPr>
        <w:t>可以把这些内容纳入执行问题附属机构第</w:t>
      </w:r>
      <w:r>
        <w:rPr>
          <w:rFonts w:hint="eastAsia"/>
          <w:lang w:eastAsia="zh-CN"/>
        </w:rPr>
        <w:t>4/4</w:t>
      </w:r>
      <w:r>
        <w:rPr>
          <w:rFonts w:hint="eastAsia"/>
          <w:lang w:eastAsia="zh-CN"/>
        </w:rPr>
        <w:t>号建议所载决定草案的附件的附文二。</w:t>
      </w:r>
    </w:p>
  </w:footnote>
  <w:footnote w:id="16">
    <w:p w14:paraId="1DD7BBD6" w14:textId="1B31FD33" w:rsidR="0053233A" w:rsidRPr="00CA3535" w:rsidRDefault="0053233A" w:rsidP="0053233A">
      <w:pPr>
        <w:pStyle w:val="FootnoteText"/>
        <w:rPr>
          <w:lang w:val="en-US" w:eastAsia="zh-CN"/>
        </w:rPr>
      </w:pPr>
      <w:r>
        <w:rPr>
          <w:rStyle w:val="FootnoteReference"/>
        </w:rPr>
        <w:footnoteRef/>
      </w:r>
      <w:r>
        <w:rPr>
          <w:lang w:eastAsia="zh-CN"/>
        </w:rPr>
        <w:t xml:space="preserve"> </w:t>
      </w:r>
      <w:r w:rsidR="00394508">
        <w:rPr>
          <w:rFonts w:hint="eastAsia"/>
          <w:lang w:val="en-US" w:eastAsia="zh-CN"/>
        </w:rPr>
        <w:t>第</w:t>
      </w:r>
      <w:r>
        <w:rPr>
          <w:lang w:val="en-US" w:eastAsia="zh-CN"/>
        </w:rPr>
        <w:t>15/4</w:t>
      </w:r>
      <w:r w:rsidR="00394508">
        <w:rPr>
          <w:rFonts w:hint="eastAsia"/>
          <w:lang w:val="en-US" w:eastAsia="zh-CN"/>
        </w:rPr>
        <w:t>号决定，附件。</w:t>
      </w:r>
    </w:p>
  </w:footnote>
  <w:footnote w:id="17">
    <w:p w14:paraId="74C8FE17" w14:textId="27894A31" w:rsidR="005A2E62" w:rsidRPr="00CA3535" w:rsidRDefault="005A2E62">
      <w:pPr>
        <w:pStyle w:val="FootnoteText"/>
        <w:rPr>
          <w:lang w:val="en-US" w:eastAsia="zh-CN"/>
        </w:rPr>
      </w:pPr>
      <w:r>
        <w:rPr>
          <w:rStyle w:val="FootnoteReference"/>
        </w:rPr>
        <w:footnoteRef/>
      </w:r>
      <w:r>
        <w:rPr>
          <w:lang w:eastAsia="zh-CN"/>
        </w:rPr>
        <w:t xml:space="preserve"> </w:t>
      </w:r>
      <w:r w:rsidR="00394508">
        <w:rPr>
          <w:rFonts w:hint="eastAsia"/>
          <w:lang w:val="en-US" w:eastAsia="zh-CN"/>
        </w:rPr>
        <w:t>第</w:t>
      </w:r>
      <w:r>
        <w:rPr>
          <w:lang w:val="en-US" w:eastAsia="zh-CN"/>
        </w:rPr>
        <w:t>15/7</w:t>
      </w:r>
      <w:r w:rsidR="00394508">
        <w:rPr>
          <w:rFonts w:hint="eastAsia"/>
          <w:lang w:val="en-US" w:eastAsia="zh-CN"/>
        </w:rPr>
        <w:t>号决定，附件一。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E572A9" w14:textId="08848646" w:rsidR="002B559C" w:rsidRPr="00987C11" w:rsidRDefault="00987C11" w:rsidP="00B22262">
    <w:pPr>
      <w:pStyle w:val="CBDHeader"/>
      <w:rPr>
        <w:rFonts w:hint="eastAsia"/>
        <w:lang w:eastAsia="zh-CN"/>
      </w:rPr>
    </w:pPr>
    <w:r w:rsidRPr="00987C11">
      <w:rPr>
        <w:rFonts w:hint="eastAsia"/>
        <w:lang w:eastAsia="zh-CN"/>
      </w:rPr>
      <w:t>CBD/CP/MOP/11/6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52B6C5" w14:textId="55E1A5E3" w:rsidR="002B559C" w:rsidRPr="00987C11" w:rsidRDefault="00987C11" w:rsidP="009A5C30">
    <w:pPr>
      <w:pStyle w:val="Header"/>
      <w:jc w:val="right"/>
    </w:pPr>
    <w:r w:rsidRPr="00987C11">
      <w:rPr>
        <w:rFonts w:hint="eastAsia"/>
      </w:rPr>
      <w:t>CBD/CP/MOP/11/6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82679B"/>
    <w:multiLevelType w:val="hybridMultilevel"/>
    <w:tmpl w:val="62360E6E"/>
    <w:lvl w:ilvl="0" w:tplc="E204783E">
      <w:start w:val="2"/>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09D97F3A"/>
    <w:multiLevelType w:val="hybridMultilevel"/>
    <w:tmpl w:val="3F68E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A13009"/>
    <w:multiLevelType w:val="hybridMultilevel"/>
    <w:tmpl w:val="CBCE1B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E692E1C"/>
    <w:multiLevelType w:val="hybridMultilevel"/>
    <w:tmpl w:val="C80270DC"/>
    <w:lvl w:ilvl="0" w:tplc="87ECE9B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3CD57134"/>
    <w:multiLevelType w:val="hybridMultilevel"/>
    <w:tmpl w:val="BAC0CE58"/>
    <w:lvl w:ilvl="0" w:tplc="FB0801A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CE47BC"/>
    <w:multiLevelType w:val="multilevel"/>
    <w:tmpl w:val="79E4BC7E"/>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lowerRoman"/>
      <w:lvlText w:val="(%4)"/>
      <w:lvlJc w:val="left"/>
      <w:pPr>
        <w:tabs>
          <w:tab w:val="num" w:pos="2160"/>
        </w:tabs>
        <w:ind w:left="2160" w:hanging="720"/>
      </w:pPr>
      <w:rPr>
        <w:rFonts w:hint="default"/>
        <w:b w:val="0"/>
        <w:i w:val="0"/>
        <w:sz w:val="22"/>
        <w:szCs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4BBC2805"/>
    <w:multiLevelType w:val="hybridMultilevel"/>
    <w:tmpl w:val="0B96DC9C"/>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8" w15:restartNumberingAfterBreak="0">
    <w:nsid w:val="4DA03D1B"/>
    <w:multiLevelType w:val="hybridMultilevel"/>
    <w:tmpl w:val="A566CBDE"/>
    <w:lvl w:ilvl="0" w:tplc="9440CA58">
      <w:start w:val="2"/>
      <w:numFmt w:val="decimal"/>
      <w:lvlText w:val="%1."/>
      <w:lvlJc w:val="left"/>
      <w:pPr>
        <w:tabs>
          <w:tab w:val="num" w:pos="1080"/>
        </w:tabs>
        <w:ind w:left="1080" w:hanging="720"/>
      </w:pPr>
      <w:rPr>
        <w:rFonts w:hint="default"/>
      </w:rPr>
    </w:lvl>
    <w:lvl w:ilvl="1" w:tplc="205E2EAA">
      <w:numFmt w:val="none"/>
      <w:lvlText w:val=""/>
      <w:lvlJc w:val="left"/>
      <w:pPr>
        <w:tabs>
          <w:tab w:val="num" w:pos="360"/>
        </w:tabs>
      </w:pPr>
    </w:lvl>
    <w:lvl w:ilvl="2" w:tplc="860E6304">
      <w:numFmt w:val="none"/>
      <w:lvlText w:val=""/>
      <w:lvlJc w:val="left"/>
      <w:pPr>
        <w:tabs>
          <w:tab w:val="num" w:pos="360"/>
        </w:tabs>
      </w:pPr>
    </w:lvl>
    <w:lvl w:ilvl="3" w:tplc="FFBC7E7E">
      <w:numFmt w:val="none"/>
      <w:lvlText w:val=""/>
      <w:lvlJc w:val="left"/>
      <w:pPr>
        <w:tabs>
          <w:tab w:val="num" w:pos="360"/>
        </w:tabs>
      </w:pPr>
    </w:lvl>
    <w:lvl w:ilvl="4" w:tplc="43D4A02C">
      <w:numFmt w:val="none"/>
      <w:lvlText w:val=""/>
      <w:lvlJc w:val="left"/>
      <w:pPr>
        <w:tabs>
          <w:tab w:val="num" w:pos="360"/>
        </w:tabs>
      </w:pPr>
    </w:lvl>
    <w:lvl w:ilvl="5" w:tplc="43DCA2DE">
      <w:numFmt w:val="none"/>
      <w:lvlText w:val=""/>
      <w:lvlJc w:val="left"/>
      <w:pPr>
        <w:tabs>
          <w:tab w:val="num" w:pos="360"/>
        </w:tabs>
      </w:pPr>
    </w:lvl>
    <w:lvl w:ilvl="6" w:tplc="C6F67D7A">
      <w:numFmt w:val="none"/>
      <w:lvlText w:val=""/>
      <w:lvlJc w:val="left"/>
      <w:pPr>
        <w:tabs>
          <w:tab w:val="num" w:pos="360"/>
        </w:tabs>
      </w:pPr>
    </w:lvl>
    <w:lvl w:ilvl="7" w:tplc="0D9A3552">
      <w:numFmt w:val="none"/>
      <w:lvlText w:val=""/>
      <w:lvlJc w:val="left"/>
      <w:pPr>
        <w:tabs>
          <w:tab w:val="num" w:pos="360"/>
        </w:tabs>
      </w:pPr>
    </w:lvl>
    <w:lvl w:ilvl="8" w:tplc="D75803B4">
      <w:numFmt w:val="none"/>
      <w:lvlText w:val=""/>
      <w:lvlJc w:val="left"/>
      <w:pPr>
        <w:tabs>
          <w:tab w:val="num" w:pos="360"/>
        </w:tabs>
      </w:pPr>
    </w:lvl>
  </w:abstractNum>
  <w:abstractNum w:abstractNumId="19" w15:restartNumberingAfterBreak="0">
    <w:nsid w:val="4E0442B4"/>
    <w:multiLevelType w:val="multilevel"/>
    <w:tmpl w:val="DA86F0A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5026FC2"/>
    <w:multiLevelType w:val="hybridMultilevel"/>
    <w:tmpl w:val="64A6BAB6"/>
    <w:lvl w:ilvl="0" w:tplc="FFFFFFFF">
      <w:start w:val="1"/>
      <w:numFmt w:val="lowerLetter"/>
      <w:lvlText w:val="(%1)"/>
      <w:lvlJc w:val="left"/>
      <w:pPr>
        <w:ind w:left="720" w:hanging="360"/>
      </w:pPr>
      <w:rPr>
        <w:rFonts w:hint="default"/>
        <w:b w:val="0"/>
        <w:lang w:val="en-ZA"/>
      </w:rPr>
    </w:lvl>
    <w:lvl w:ilvl="1" w:tplc="D2046700">
      <w:start w:val="1"/>
      <w:numFmt w:val="lowerLetter"/>
      <w:lvlText w:val="(%2)"/>
      <w:lvlJc w:val="left"/>
      <w:pPr>
        <w:ind w:left="1854" w:hanging="360"/>
      </w:pPr>
      <w:rPr>
        <w:rFonts w:hint="default"/>
        <w:b w:val="0"/>
        <w:lang w:val="en-ZA"/>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D943BEE"/>
    <w:multiLevelType w:val="multilevel"/>
    <w:tmpl w:val="222A08B4"/>
    <w:numStyleLink w:val="ListCBD"/>
  </w:abstractNum>
  <w:abstractNum w:abstractNumId="22"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629B231E"/>
    <w:multiLevelType w:val="hybridMultilevel"/>
    <w:tmpl w:val="F3B89CA8"/>
    <w:lvl w:ilvl="0" w:tplc="CEEEF97A">
      <w:start w:val="1"/>
      <w:numFmt w:val="lowerRoman"/>
      <w:lvlText w:val="(%1)"/>
      <w:lvlJc w:val="right"/>
      <w:pPr>
        <w:ind w:left="2520" w:hanging="360"/>
      </w:pPr>
      <w:rPr>
        <w:rFonts w:hint="default"/>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68CC1CA9"/>
    <w:multiLevelType w:val="hybridMultilevel"/>
    <w:tmpl w:val="EADECDC2"/>
    <w:lvl w:ilvl="0" w:tplc="E9CAA770">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68F85094"/>
    <w:multiLevelType w:val="multilevel"/>
    <w:tmpl w:val="05642C9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2"/>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3"/>
      <w:numFmt w:val="decimal"/>
      <w:lvlText w:val="%7."/>
      <w:lvlJc w:val="left"/>
      <w:pPr>
        <w:ind w:left="3186" w:hanging="360"/>
      </w:pPr>
      <w:rPr>
        <w:rFonts w:hint="default"/>
        <w:b w:val="0"/>
        <w:bCs/>
        <w:i/>
        <w:iCs w:val="0"/>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EE23244"/>
    <w:multiLevelType w:val="multilevel"/>
    <w:tmpl w:val="B3C03A2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9" w15:restartNumberingAfterBreak="0">
    <w:nsid w:val="79F20DC6"/>
    <w:multiLevelType w:val="hybridMultilevel"/>
    <w:tmpl w:val="FE6C1A2E"/>
    <w:lvl w:ilvl="0" w:tplc="D2046700">
      <w:start w:val="1"/>
      <w:numFmt w:val="lowerLetter"/>
      <w:lvlText w:val="(%1)"/>
      <w:lvlJc w:val="left"/>
      <w:pPr>
        <w:ind w:left="1854" w:hanging="360"/>
      </w:pPr>
      <w:rPr>
        <w:rFonts w:hint="default"/>
        <w:b w:val="0"/>
        <w:lang w:val="en-ZA"/>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0" w15:restartNumberingAfterBreak="0">
    <w:nsid w:val="7F523ED3"/>
    <w:multiLevelType w:val="hybridMultilevel"/>
    <w:tmpl w:val="D4A66DAC"/>
    <w:lvl w:ilvl="0" w:tplc="D2046700">
      <w:start w:val="1"/>
      <w:numFmt w:val="lowerLetter"/>
      <w:lvlText w:val="(%1)"/>
      <w:lvlJc w:val="left"/>
      <w:pPr>
        <w:ind w:left="720" w:hanging="360"/>
      </w:pPr>
      <w:rPr>
        <w:rFonts w:hint="default"/>
        <w:b w:val="0"/>
        <w:lang w:val="en-ZA"/>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72390599">
    <w:abstractNumId w:val="28"/>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6"/>
  </w:num>
  <w:num w:numId="8" w16cid:durableId="893932166">
    <w:abstractNumId w:val="26"/>
  </w:num>
  <w:num w:numId="9" w16cid:durableId="323945383">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11811739">
    <w:abstractNumId w:val="19"/>
  </w:num>
  <w:num w:numId="17" w16cid:durableId="2140950642">
    <w:abstractNumId w:val="10"/>
  </w:num>
  <w:num w:numId="18" w16cid:durableId="783887405">
    <w:abstractNumId w:val="27"/>
  </w:num>
  <w:num w:numId="19" w16cid:durableId="299384040">
    <w:abstractNumId w:val="18"/>
  </w:num>
  <w:num w:numId="20" w16cid:durableId="2132165353">
    <w:abstractNumId w:val="15"/>
  </w:num>
  <w:num w:numId="21" w16cid:durableId="853811231">
    <w:abstractNumId w:val="29"/>
  </w:num>
  <w:num w:numId="22" w16cid:durableId="843011862">
    <w:abstractNumId w:val="22"/>
  </w:num>
  <w:num w:numId="23" w16cid:durableId="224685708">
    <w:abstractNumId w:val="11"/>
  </w:num>
  <w:num w:numId="24" w16cid:durableId="867374362">
    <w:abstractNumId w:val="17"/>
  </w:num>
  <w:num w:numId="25" w16cid:durableId="873663252">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89484919">
    <w:abstractNumId w:val="24"/>
  </w:num>
  <w:num w:numId="27" w16cid:durableId="2110465833">
    <w:abstractNumId w:val="12"/>
  </w:num>
  <w:num w:numId="28" w16cid:durableId="773523958">
    <w:abstractNumId w:val="13"/>
  </w:num>
  <w:num w:numId="29" w16cid:durableId="1071151163">
    <w:abstractNumId w:val="2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0" w16cid:durableId="971248904">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611396119">
    <w:abstractNumId w:val="25"/>
  </w:num>
  <w:num w:numId="32" w16cid:durableId="290942899">
    <w:abstractNumId w:val="23"/>
  </w:num>
  <w:num w:numId="33" w16cid:durableId="921910305">
    <w:abstractNumId w:val="14"/>
  </w:num>
  <w:num w:numId="34" w16cid:durableId="478419123">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1519852508">
    <w:abstractNumId w:val="30"/>
  </w:num>
  <w:num w:numId="36" w16cid:durableId="869300156">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1D0"/>
    <w:rsid w:val="00007CFF"/>
    <w:rsid w:val="00011A14"/>
    <w:rsid w:val="000156B4"/>
    <w:rsid w:val="0001662B"/>
    <w:rsid w:val="00022233"/>
    <w:rsid w:val="0002257E"/>
    <w:rsid w:val="00026733"/>
    <w:rsid w:val="000279DA"/>
    <w:rsid w:val="00030300"/>
    <w:rsid w:val="00034F69"/>
    <w:rsid w:val="00037D01"/>
    <w:rsid w:val="00040598"/>
    <w:rsid w:val="00041A37"/>
    <w:rsid w:val="00042D36"/>
    <w:rsid w:val="000446C3"/>
    <w:rsid w:val="000472C3"/>
    <w:rsid w:val="0005060C"/>
    <w:rsid w:val="00053C86"/>
    <w:rsid w:val="00055D12"/>
    <w:rsid w:val="00057C55"/>
    <w:rsid w:val="00063D02"/>
    <w:rsid w:val="00064CC6"/>
    <w:rsid w:val="000675C6"/>
    <w:rsid w:val="00071E80"/>
    <w:rsid w:val="00071FEF"/>
    <w:rsid w:val="00073728"/>
    <w:rsid w:val="0007519E"/>
    <w:rsid w:val="00080FCE"/>
    <w:rsid w:val="00085B8B"/>
    <w:rsid w:val="00085C0B"/>
    <w:rsid w:val="00086802"/>
    <w:rsid w:val="00090155"/>
    <w:rsid w:val="00090C4F"/>
    <w:rsid w:val="000918F1"/>
    <w:rsid w:val="000A0A52"/>
    <w:rsid w:val="000A0BA6"/>
    <w:rsid w:val="000A33B3"/>
    <w:rsid w:val="000A4B30"/>
    <w:rsid w:val="000B0CEF"/>
    <w:rsid w:val="000B615C"/>
    <w:rsid w:val="000B740E"/>
    <w:rsid w:val="000C2A11"/>
    <w:rsid w:val="000C55B9"/>
    <w:rsid w:val="000C5A51"/>
    <w:rsid w:val="000C5E34"/>
    <w:rsid w:val="000D1DCA"/>
    <w:rsid w:val="000D5781"/>
    <w:rsid w:val="000E122F"/>
    <w:rsid w:val="000F2A27"/>
    <w:rsid w:val="000F37C1"/>
    <w:rsid w:val="000F53A0"/>
    <w:rsid w:val="00100196"/>
    <w:rsid w:val="00100C9B"/>
    <w:rsid w:val="0010235E"/>
    <w:rsid w:val="00102AAB"/>
    <w:rsid w:val="00103EBD"/>
    <w:rsid w:val="00106446"/>
    <w:rsid w:val="0010668D"/>
    <w:rsid w:val="00111FC6"/>
    <w:rsid w:val="0011536A"/>
    <w:rsid w:val="00115A56"/>
    <w:rsid w:val="00126B99"/>
    <w:rsid w:val="001313F0"/>
    <w:rsid w:val="00132079"/>
    <w:rsid w:val="00132581"/>
    <w:rsid w:val="00132FA5"/>
    <w:rsid w:val="00133F49"/>
    <w:rsid w:val="001342DE"/>
    <w:rsid w:val="00134899"/>
    <w:rsid w:val="00134DE4"/>
    <w:rsid w:val="00135E64"/>
    <w:rsid w:val="00136F25"/>
    <w:rsid w:val="001409F4"/>
    <w:rsid w:val="0014119C"/>
    <w:rsid w:val="00142AA6"/>
    <w:rsid w:val="00143625"/>
    <w:rsid w:val="0014459A"/>
    <w:rsid w:val="00147F94"/>
    <w:rsid w:val="00155727"/>
    <w:rsid w:val="0015604D"/>
    <w:rsid w:val="001565F0"/>
    <w:rsid w:val="00170D50"/>
    <w:rsid w:val="00172242"/>
    <w:rsid w:val="00172EA1"/>
    <w:rsid w:val="001743C7"/>
    <w:rsid w:val="00176387"/>
    <w:rsid w:val="001766A8"/>
    <w:rsid w:val="001777E7"/>
    <w:rsid w:val="00183A1E"/>
    <w:rsid w:val="00184909"/>
    <w:rsid w:val="0018542A"/>
    <w:rsid w:val="001A1514"/>
    <w:rsid w:val="001A2195"/>
    <w:rsid w:val="001A7198"/>
    <w:rsid w:val="001B18CA"/>
    <w:rsid w:val="001B4579"/>
    <w:rsid w:val="001B5B8A"/>
    <w:rsid w:val="001B6FE5"/>
    <w:rsid w:val="001B710A"/>
    <w:rsid w:val="001C37FB"/>
    <w:rsid w:val="001C38CF"/>
    <w:rsid w:val="001C47A1"/>
    <w:rsid w:val="001C6790"/>
    <w:rsid w:val="001C7F17"/>
    <w:rsid w:val="001D08F7"/>
    <w:rsid w:val="001D2FD8"/>
    <w:rsid w:val="001D62DE"/>
    <w:rsid w:val="001D7501"/>
    <w:rsid w:val="001E3AE2"/>
    <w:rsid w:val="001F414B"/>
    <w:rsid w:val="00201175"/>
    <w:rsid w:val="0020320D"/>
    <w:rsid w:val="0020485A"/>
    <w:rsid w:val="00207652"/>
    <w:rsid w:val="00210637"/>
    <w:rsid w:val="00211AD8"/>
    <w:rsid w:val="00211DCA"/>
    <w:rsid w:val="00211DFB"/>
    <w:rsid w:val="00211F3C"/>
    <w:rsid w:val="00212F5E"/>
    <w:rsid w:val="00216C63"/>
    <w:rsid w:val="002207A6"/>
    <w:rsid w:val="00221AD0"/>
    <w:rsid w:val="002236FE"/>
    <w:rsid w:val="00223CB2"/>
    <w:rsid w:val="00227609"/>
    <w:rsid w:val="00230609"/>
    <w:rsid w:val="00232172"/>
    <w:rsid w:val="00236DA2"/>
    <w:rsid w:val="002419CD"/>
    <w:rsid w:val="00241C12"/>
    <w:rsid w:val="002504A2"/>
    <w:rsid w:val="00256959"/>
    <w:rsid w:val="002569B8"/>
    <w:rsid w:val="00260F25"/>
    <w:rsid w:val="00265EA8"/>
    <w:rsid w:val="00271C6F"/>
    <w:rsid w:val="00272947"/>
    <w:rsid w:val="002743BF"/>
    <w:rsid w:val="00275487"/>
    <w:rsid w:val="00277E3D"/>
    <w:rsid w:val="00280610"/>
    <w:rsid w:val="002851F8"/>
    <w:rsid w:val="00286C9E"/>
    <w:rsid w:val="00287B76"/>
    <w:rsid w:val="002915DF"/>
    <w:rsid w:val="00294746"/>
    <w:rsid w:val="002A2B00"/>
    <w:rsid w:val="002A3D28"/>
    <w:rsid w:val="002A622B"/>
    <w:rsid w:val="002B00CA"/>
    <w:rsid w:val="002B0B8B"/>
    <w:rsid w:val="002B20D3"/>
    <w:rsid w:val="002B4985"/>
    <w:rsid w:val="002B559C"/>
    <w:rsid w:val="002C7698"/>
    <w:rsid w:val="002D03F8"/>
    <w:rsid w:val="002D5270"/>
    <w:rsid w:val="002D7619"/>
    <w:rsid w:val="002E3000"/>
    <w:rsid w:val="002E43CF"/>
    <w:rsid w:val="002E7F59"/>
    <w:rsid w:val="002F0B97"/>
    <w:rsid w:val="002F2A24"/>
    <w:rsid w:val="002F52B4"/>
    <w:rsid w:val="002F708B"/>
    <w:rsid w:val="00302DBC"/>
    <w:rsid w:val="0030537E"/>
    <w:rsid w:val="00310522"/>
    <w:rsid w:val="00310608"/>
    <w:rsid w:val="00310ED6"/>
    <w:rsid w:val="00311CD6"/>
    <w:rsid w:val="00313673"/>
    <w:rsid w:val="00313B61"/>
    <w:rsid w:val="00313F44"/>
    <w:rsid w:val="003144CC"/>
    <w:rsid w:val="0031748B"/>
    <w:rsid w:val="003239B5"/>
    <w:rsid w:val="00323F22"/>
    <w:rsid w:val="00326608"/>
    <w:rsid w:val="003312A8"/>
    <w:rsid w:val="00335CF6"/>
    <w:rsid w:val="0033643C"/>
    <w:rsid w:val="00340550"/>
    <w:rsid w:val="00342698"/>
    <w:rsid w:val="00344A02"/>
    <w:rsid w:val="003476A9"/>
    <w:rsid w:val="0035047C"/>
    <w:rsid w:val="00363BBE"/>
    <w:rsid w:val="0036482F"/>
    <w:rsid w:val="003656A4"/>
    <w:rsid w:val="00370476"/>
    <w:rsid w:val="00371B9E"/>
    <w:rsid w:val="00375AA0"/>
    <w:rsid w:val="00380CC0"/>
    <w:rsid w:val="00382FA6"/>
    <w:rsid w:val="00384211"/>
    <w:rsid w:val="0038466F"/>
    <w:rsid w:val="0038750E"/>
    <w:rsid w:val="00387FDD"/>
    <w:rsid w:val="0039281B"/>
    <w:rsid w:val="00394508"/>
    <w:rsid w:val="003A0E10"/>
    <w:rsid w:val="003A2813"/>
    <w:rsid w:val="003A54CD"/>
    <w:rsid w:val="003A79D6"/>
    <w:rsid w:val="003B11B8"/>
    <w:rsid w:val="003B6933"/>
    <w:rsid w:val="003C0A1B"/>
    <w:rsid w:val="003C10D3"/>
    <w:rsid w:val="003C4A60"/>
    <w:rsid w:val="003C51DC"/>
    <w:rsid w:val="003C6890"/>
    <w:rsid w:val="003C6F10"/>
    <w:rsid w:val="003D017E"/>
    <w:rsid w:val="003D039E"/>
    <w:rsid w:val="003D1E5F"/>
    <w:rsid w:val="003E1115"/>
    <w:rsid w:val="003E3E4B"/>
    <w:rsid w:val="003E5C7A"/>
    <w:rsid w:val="003E6F2F"/>
    <w:rsid w:val="003F78DB"/>
    <w:rsid w:val="004018D9"/>
    <w:rsid w:val="0040229D"/>
    <w:rsid w:val="00403C05"/>
    <w:rsid w:val="004041CD"/>
    <w:rsid w:val="004053BB"/>
    <w:rsid w:val="004053EC"/>
    <w:rsid w:val="004106CB"/>
    <w:rsid w:val="00410F28"/>
    <w:rsid w:val="004126F1"/>
    <w:rsid w:val="00414A2E"/>
    <w:rsid w:val="00426654"/>
    <w:rsid w:val="00441498"/>
    <w:rsid w:val="00443AC0"/>
    <w:rsid w:val="00443ACE"/>
    <w:rsid w:val="00450441"/>
    <w:rsid w:val="00450AAD"/>
    <w:rsid w:val="004552E0"/>
    <w:rsid w:val="004555F6"/>
    <w:rsid w:val="00457A77"/>
    <w:rsid w:val="00460A34"/>
    <w:rsid w:val="00463181"/>
    <w:rsid w:val="00465384"/>
    <w:rsid w:val="004666B6"/>
    <w:rsid w:val="004701EE"/>
    <w:rsid w:val="004703A8"/>
    <w:rsid w:val="004706AD"/>
    <w:rsid w:val="004803E4"/>
    <w:rsid w:val="00480A8D"/>
    <w:rsid w:val="00480D96"/>
    <w:rsid w:val="00482CD0"/>
    <w:rsid w:val="00487BC5"/>
    <w:rsid w:val="00491385"/>
    <w:rsid w:val="00492259"/>
    <w:rsid w:val="0049258B"/>
    <w:rsid w:val="00494015"/>
    <w:rsid w:val="00494B27"/>
    <w:rsid w:val="00494FEC"/>
    <w:rsid w:val="0049750F"/>
    <w:rsid w:val="00497C09"/>
    <w:rsid w:val="004A1593"/>
    <w:rsid w:val="004A2A2D"/>
    <w:rsid w:val="004A2F93"/>
    <w:rsid w:val="004A6E8E"/>
    <w:rsid w:val="004B0E88"/>
    <w:rsid w:val="004B17E3"/>
    <w:rsid w:val="004B2641"/>
    <w:rsid w:val="004B5673"/>
    <w:rsid w:val="004B74DC"/>
    <w:rsid w:val="004C6118"/>
    <w:rsid w:val="004C7183"/>
    <w:rsid w:val="004D1D92"/>
    <w:rsid w:val="004D2404"/>
    <w:rsid w:val="004D3B21"/>
    <w:rsid w:val="004D445B"/>
    <w:rsid w:val="004D7325"/>
    <w:rsid w:val="004E3F9F"/>
    <w:rsid w:val="004E69A1"/>
    <w:rsid w:val="004E7514"/>
    <w:rsid w:val="004F2127"/>
    <w:rsid w:val="004F5869"/>
    <w:rsid w:val="0050031D"/>
    <w:rsid w:val="00501B78"/>
    <w:rsid w:val="0050292A"/>
    <w:rsid w:val="00502AC0"/>
    <w:rsid w:val="00502E2B"/>
    <w:rsid w:val="0050351B"/>
    <w:rsid w:val="00504552"/>
    <w:rsid w:val="0052221F"/>
    <w:rsid w:val="00530332"/>
    <w:rsid w:val="00530A41"/>
    <w:rsid w:val="0053140D"/>
    <w:rsid w:val="0053233A"/>
    <w:rsid w:val="00534DDA"/>
    <w:rsid w:val="00537126"/>
    <w:rsid w:val="00537248"/>
    <w:rsid w:val="00543978"/>
    <w:rsid w:val="00544FC8"/>
    <w:rsid w:val="00545255"/>
    <w:rsid w:val="005461BE"/>
    <w:rsid w:val="00546C99"/>
    <w:rsid w:val="00547185"/>
    <w:rsid w:val="005476C3"/>
    <w:rsid w:val="0055065F"/>
    <w:rsid w:val="00553893"/>
    <w:rsid w:val="00553C18"/>
    <w:rsid w:val="00554B6D"/>
    <w:rsid w:val="00555AF7"/>
    <w:rsid w:val="00556893"/>
    <w:rsid w:val="005626C1"/>
    <w:rsid w:val="00562779"/>
    <w:rsid w:val="00562DC4"/>
    <w:rsid w:val="005648F4"/>
    <w:rsid w:val="005658B9"/>
    <w:rsid w:val="00566610"/>
    <w:rsid w:val="00566D81"/>
    <w:rsid w:val="0056773E"/>
    <w:rsid w:val="005677AF"/>
    <w:rsid w:val="00571D0D"/>
    <w:rsid w:val="00571DC9"/>
    <w:rsid w:val="00572CA5"/>
    <w:rsid w:val="005762D0"/>
    <w:rsid w:val="0057715C"/>
    <w:rsid w:val="005803AB"/>
    <w:rsid w:val="00580AF4"/>
    <w:rsid w:val="005921F8"/>
    <w:rsid w:val="005962B8"/>
    <w:rsid w:val="005A008A"/>
    <w:rsid w:val="005A1E26"/>
    <w:rsid w:val="005A206E"/>
    <w:rsid w:val="005A2718"/>
    <w:rsid w:val="005A27B8"/>
    <w:rsid w:val="005A2E62"/>
    <w:rsid w:val="005A3767"/>
    <w:rsid w:val="005A4430"/>
    <w:rsid w:val="005A485D"/>
    <w:rsid w:val="005A4E3B"/>
    <w:rsid w:val="005A64C4"/>
    <w:rsid w:val="005B04C7"/>
    <w:rsid w:val="005B0FEE"/>
    <w:rsid w:val="005B143A"/>
    <w:rsid w:val="005B1882"/>
    <w:rsid w:val="005B35B4"/>
    <w:rsid w:val="005C0058"/>
    <w:rsid w:val="005C1E44"/>
    <w:rsid w:val="005D1822"/>
    <w:rsid w:val="005D2321"/>
    <w:rsid w:val="005D4485"/>
    <w:rsid w:val="005E2605"/>
    <w:rsid w:val="005E26B5"/>
    <w:rsid w:val="005E272B"/>
    <w:rsid w:val="005E36BC"/>
    <w:rsid w:val="005E6464"/>
    <w:rsid w:val="005F06AE"/>
    <w:rsid w:val="005F1826"/>
    <w:rsid w:val="005F30E5"/>
    <w:rsid w:val="005F3192"/>
    <w:rsid w:val="005F3E47"/>
    <w:rsid w:val="006003BE"/>
    <w:rsid w:val="0060084F"/>
    <w:rsid w:val="0060290C"/>
    <w:rsid w:val="006042A2"/>
    <w:rsid w:val="006055A3"/>
    <w:rsid w:val="00606007"/>
    <w:rsid w:val="0060627D"/>
    <w:rsid w:val="00610119"/>
    <w:rsid w:val="00610E43"/>
    <w:rsid w:val="006110C6"/>
    <w:rsid w:val="00611A35"/>
    <w:rsid w:val="0061330A"/>
    <w:rsid w:val="006154F0"/>
    <w:rsid w:val="00617DE2"/>
    <w:rsid w:val="006257EA"/>
    <w:rsid w:val="00632D17"/>
    <w:rsid w:val="00634A8B"/>
    <w:rsid w:val="00643147"/>
    <w:rsid w:val="006537AB"/>
    <w:rsid w:val="00654AC6"/>
    <w:rsid w:val="006568B3"/>
    <w:rsid w:val="00656AEB"/>
    <w:rsid w:val="00657ED6"/>
    <w:rsid w:val="00661664"/>
    <w:rsid w:val="006628C3"/>
    <w:rsid w:val="006650A4"/>
    <w:rsid w:val="00665145"/>
    <w:rsid w:val="0067076C"/>
    <w:rsid w:val="006707DD"/>
    <w:rsid w:val="006709B9"/>
    <w:rsid w:val="00670B6F"/>
    <w:rsid w:val="00670F8F"/>
    <w:rsid w:val="00673DAE"/>
    <w:rsid w:val="00674FED"/>
    <w:rsid w:val="006835D6"/>
    <w:rsid w:val="00683955"/>
    <w:rsid w:val="00685A09"/>
    <w:rsid w:val="00690009"/>
    <w:rsid w:val="006904DA"/>
    <w:rsid w:val="00690E0B"/>
    <w:rsid w:val="006A0377"/>
    <w:rsid w:val="006A2B5F"/>
    <w:rsid w:val="006A3B85"/>
    <w:rsid w:val="006A50A1"/>
    <w:rsid w:val="006A5EDF"/>
    <w:rsid w:val="006A6C10"/>
    <w:rsid w:val="006B293D"/>
    <w:rsid w:val="006C4736"/>
    <w:rsid w:val="006C67B3"/>
    <w:rsid w:val="006D0447"/>
    <w:rsid w:val="006D1180"/>
    <w:rsid w:val="006D2320"/>
    <w:rsid w:val="006D6BF4"/>
    <w:rsid w:val="006D762C"/>
    <w:rsid w:val="006F7DA8"/>
    <w:rsid w:val="007001E5"/>
    <w:rsid w:val="00706371"/>
    <w:rsid w:val="00710674"/>
    <w:rsid w:val="007118AD"/>
    <w:rsid w:val="007147E9"/>
    <w:rsid w:val="007159FD"/>
    <w:rsid w:val="007176B0"/>
    <w:rsid w:val="007236FF"/>
    <w:rsid w:val="00725AF7"/>
    <w:rsid w:val="00725C0B"/>
    <w:rsid w:val="0073100E"/>
    <w:rsid w:val="007324F3"/>
    <w:rsid w:val="00732541"/>
    <w:rsid w:val="00735E0B"/>
    <w:rsid w:val="00737942"/>
    <w:rsid w:val="007400B6"/>
    <w:rsid w:val="00744369"/>
    <w:rsid w:val="00745382"/>
    <w:rsid w:val="00747225"/>
    <w:rsid w:val="0074760F"/>
    <w:rsid w:val="00750A8C"/>
    <w:rsid w:val="007515BC"/>
    <w:rsid w:val="007553EA"/>
    <w:rsid w:val="00755A74"/>
    <w:rsid w:val="0076039E"/>
    <w:rsid w:val="00761085"/>
    <w:rsid w:val="0076622F"/>
    <w:rsid w:val="00766CEC"/>
    <w:rsid w:val="00767853"/>
    <w:rsid w:val="0077288D"/>
    <w:rsid w:val="00772EFD"/>
    <w:rsid w:val="007778FC"/>
    <w:rsid w:val="00777EDF"/>
    <w:rsid w:val="007859DF"/>
    <w:rsid w:val="007903D5"/>
    <w:rsid w:val="007A025E"/>
    <w:rsid w:val="007A0C97"/>
    <w:rsid w:val="007A1C00"/>
    <w:rsid w:val="007A3D29"/>
    <w:rsid w:val="007A45C3"/>
    <w:rsid w:val="007B0E33"/>
    <w:rsid w:val="007B591F"/>
    <w:rsid w:val="007B6ACA"/>
    <w:rsid w:val="007C1801"/>
    <w:rsid w:val="007C5BB3"/>
    <w:rsid w:val="007C7660"/>
    <w:rsid w:val="007C77BC"/>
    <w:rsid w:val="007D071F"/>
    <w:rsid w:val="007D1772"/>
    <w:rsid w:val="007E48CD"/>
    <w:rsid w:val="007E56D3"/>
    <w:rsid w:val="007F190E"/>
    <w:rsid w:val="007F2D65"/>
    <w:rsid w:val="007F30E1"/>
    <w:rsid w:val="007F39F8"/>
    <w:rsid w:val="007F40B0"/>
    <w:rsid w:val="007F4A25"/>
    <w:rsid w:val="0080114D"/>
    <w:rsid w:val="00801B09"/>
    <w:rsid w:val="008051E4"/>
    <w:rsid w:val="008075B5"/>
    <w:rsid w:val="00807741"/>
    <w:rsid w:val="008116A1"/>
    <w:rsid w:val="00814A23"/>
    <w:rsid w:val="00816F32"/>
    <w:rsid w:val="0081773A"/>
    <w:rsid w:val="0082005E"/>
    <w:rsid w:val="00820AA2"/>
    <w:rsid w:val="008242A4"/>
    <w:rsid w:val="00826023"/>
    <w:rsid w:val="00830581"/>
    <w:rsid w:val="008315B4"/>
    <w:rsid w:val="008353F9"/>
    <w:rsid w:val="008368F4"/>
    <w:rsid w:val="008371FF"/>
    <w:rsid w:val="00840F4D"/>
    <w:rsid w:val="00842B5E"/>
    <w:rsid w:val="0084565C"/>
    <w:rsid w:val="0084588C"/>
    <w:rsid w:val="00847D3A"/>
    <w:rsid w:val="00850FF0"/>
    <w:rsid w:val="00852C18"/>
    <w:rsid w:val="0085358E"/>
    <w:rsid w:val="00854394"/>
    <w:rsid w:val="00856595"/>
    <w:rsid w:val="008663F2"/>
    <w:rsid w:val="008674CC"/>
    <w:rsid w:val="00867617"/>
    <w:rsid w:val="008735AF"/>
    <w:rsid w:val="00874541"/>
    <w:rsid w:val="00876E07"/>
    <w:rsid w:val="008776AA"/>
    <w:rsid w:val="00882301"/>
    <w:rsid w:val="008901AC"/>
    <w:rsid w:val="00892CE3"/>
    <w:rsid w:val="00893C2E"/>
    <w:rsid w:val="00894DB8"/>
    <w:rsid w:val="00895FEE"/>
    <w:rsid w:val="008A0BC4"/>
    <w:rsid w:val="008A0EB2"/>
    <w:rsid w:val="008A3751"/>
    <w:rsid w:val="008B1AFF"/>
    <w:rsid w:val="008B3DF7"/>
    <w:rsid w:val="008B51FA"/>
    <w:rsid w:val="008B66F1"/>
    <w:rsid w:val="008C2DDF"/>
    <w:rsid w:val="008C3979"/>
    <w:rsid w:val="008C5FE8"/>
    <w:rsid w:val="008C7BE9"/>
    <w:rsid w:val="008D11BE"/>
    <w:rsid w:val="008D1CAE"/>
    <w:rsid w:val="008D1F5B"/>
    <w:rsid w:val="008D2B64"/>
    <w:rsid w:val="008D5F27"/>
    <w:rsid w:val="008E0581"/>
    <w:rsid w:val="008E21CF"/>
    <w:rsid w:val="008E39AA"/>
    <w:rsid w:val="008E61EC"/>
    <w:rsid w:val="008F68DB"/>
    <w:rsid w:val="008F6DAA"/>
    <w:rsid w:val="008F7491"/>
    <w:rsid w:val="008F7A00"/>
    <w:rsid w:val="008F7E94"/>
    <w:rsid w:val="00903201"/>
    <w:rsid w:val="0090416D"/>
    <w:rsid w:val="009051C1"/>
    <w:rsid w:val="00907F4D"/>
    <w:rsid w:val="00910D07"/>
    <w:rsid w:val="00910D6A"/>
    <w:rsid w:val="0091356E"/>
    <w:rsid w:val="00914750"/>
    <w:rsid w:val="009164F5"/>
    <w:rsid w:val="0091740A"/>
    <w:rsid w:val="009174E6"/>
    <w:rsid w:val="00917FE9"/>
    <w:rsid w:val="00925964"/>
    <w:rsid w:val="00925C43"/>
    <w:rsid w:val="00926DB1"/>
    <w:rsid w:val="00926E89"/>
    <w:rsid w:val="0093014F"/>
    <w:rsid w:val="00932460"/>
    <w:rsid w:val="00935461"/>
    <w:rsid w:val="00942C78"/>
    <w:rsid w:val="009459E3"/>
    <w:rsid w:val="00950FAA"/>
    <w:rsid w:val="00952C96"/>
    <w:rsid w:val="00952F62"/>
    <w:rsid w:val="00953302"/>
    <w:rsid w:val="009535BF"/>
    <w:rsid w:val="00956E25"/>
    <w:rsid w:val="009621EA"/>
    <w:rsid w:val="009666E8"/>
    <w:rsid w:val="00967AA4"/>
    <w:rsid w:val="00970B92"/>
    <w:rsid w:val="0097118C"/>
    <w:rsid w:val="00974CBE"/>
    <w:rsid w:val="009755A9"/>
    <w:rsid w:val="00985DCC"/>
    <w:rsid w:val="009869BF"/>
    <w:rsid w:val="00987C11"/>
    <w:rsid w:val="00995DDC"/>
    <w:rsid w:val="00996BE6"/>
    <w:rsid w:val="009A2FDB"/>
    <w:rsid w:val="009A5C30"/>
    <w:rsid w:val="009B43CD"/>
    <w:rsid w:val="009B48BB"/>
    <w:rsid w:val="009C05AD"/>
    <w:rsid w:val="009C1114"/>
    <w:rsid w:val="009C644F"/>
    <w:rsid w:val="009C6745"/>
    <w:rsid w:val="009C718D"/>
    <w:rsid w:val="009D0F78"/>
    <w:rsid w:val="009D244B"/>
    <w:rsid w:val="009D2895"/>
    <w:rsid w:val="009E0913"/>
    <w:rsid w:val="009E38BB"/>
    <w:rsid w:val="009E5127"/>
    <w:rsid w:val="009E737D"/>
    <w:rsid w:val="009E76ED"/>
    <w:rsid w:val="009E78BD"/>
    <w:rsid w:val="009E7C45"/>
    <w:rsid w:val="009F21BF"/>
    <w:rsid w:val="009F401D"/>
    <w:rsid w:val="009F461F"/>
    <w:rsid w:val="009F5D47"/>
    <w:rsid w:val="00A0031A"/>
    <w:rsid w:val="00A01281"/>
    <w:rsid w:val="00A030DD"/>
    <w:rsid w:val="00A05263"/>
    <w:rsid w:val="00A0621B"/>
    <w:rsid w:val="00A06299"/>
    <w:rsid w:val="00A06F52"/>
    <w:rsid w:val="00A07CE4"/>
    <w:rsid w:val="00A07F30"/>
    <w:rsid w:val="00A15294"/>
    <w:rsid w:val="00A16A31"/>
    <w:rsid w:val="00A219A5"/>
    <w:rsid w:val="00A22082"/>
    <w:rsid w:val="00A2635C"/>
    <w:rsid w:val="00A36496"/>
    <w:rsid w:val="00A377BE"/>
    <w:rsid w:val="00A41015"/>
    <w:rsid w:val="00A43334"/>
    <w:rsid w:val="00A50FFB"/>
    <w:rsid w:val="00A51C9D"/>
    <w:rsid w:val="00A53BB3"/>
    <w:rsid w:val="00A54FA0"/>
    <w:rsid w:val="00A55C90"/>
    <w:rsid w:val="00A57417"/>
    <w:rsid w:val="00A576AB"/>
    <w:rsid w:val="00A70086"/>
    <w:rsid w:val="00A70DF5"/>
    <w:rsid w:val="00A736EE"/>
    <w:rsid w:val="00A74C50"/>
    <w:rsid w:val="00A774D3"/>
    <w:rsid w:val="00A80AF3"/>
    <w:rsid w:val="00A826F8"/>
    <w:rsid w:val="00A83023"/>
    <w:rsid w:val="00A92058"/>
    <w:rsid w:val="00A93B60"/>
    <w:rsid w:val="00A96B21"/>
    <w:rsid w:val="00A9775E"/>
    <w:rsid w:val="00AA41D0"/>
    <w:rsid w:val="00AA52E8"/>
    <w:rsid w:val="00AB0DFC"/>
    <w:rsid w:val="00AB3FB2"/>
    <w:rsid w:val="00AB538A"/>
    <w:rsid w:val="00AC13FA"/>
    <w:rsid w:val="00AC2CEE"/>
    <w:rsid w:val="00AC477B"/>
    <w:rsid w:val="00AC4EB8"/>
    <w:rsid w:val="00AC5A0D"/>
    <w:rsid w:val="00AD4619"/>
    <w:rsid w:val="00AD579C"/>
    <w:rsid w:val="00AE1A95"/>
    <w:rsid w:val="00AE26FB"/>
    <w:rsid w:val="00AE3E92"/>
    <w:rsid w:val="00AE75C0"/>
    <w:rsid w:val="00AF3CE4"/>
    <w:rsid w:val="00B012B9"/>
    <w:rsid w:val="00B01773"/>
    <w:rsid w:val="00B03471"/>
    <w:rsid w:val="00B0697E"/>
    <w:rsid w:val="00B0704A"/>
    <w:rsid w:val="00B10FE6"/>
    <w:rsid w:val="00B12976"/>
    <w:rsid w:val="00B14F43"/>
    <w:rsid w:val="00B165A5"/>
    <w:rsid w:val="00B21E32"/>
    <w:rsid w:val="00B22262"/>
    <w:rsid w:val="00B241AE"/>
    <w:rsid w:val="00B247D9"/>
    <w:rsid w:val="00B27A08"/>
    <w:rsid w:val="00B27CC2"/>
    <w:rsid w:val="00B320F0"/>
    <w:rsid w:val="00B36BCB"/>
    <w:rsid w:val="00B36EA9"/>
    <w:rsid w:val="00B40D3F"/>
    <w:rsid w:val="00B42145"/>
    <w:rsid w:val="00B44173"/>
    <w:rsid w:val="00B475EE"/>
    <w:rsid w:val="00B50106"/>
    <w:rsid w:val="00B558ED"/>
    <w:rsid w:val="00B56A68"/>
    <w:rsid w:val="00B628F2"/>
    <w:rsid w:val="00B63BB1"/>
    <w:rsid w:val="00B72BB3"/>
    <w:rsid w:val="00B7316E"/>
    <w:rsid w:val="00B732A1"/>
    <w:rsid w:val="00B73757"/>
    <w:rsid w:val="00B75962"/>
    <w:rsid w:val="00B77848"/>
    <w:rsid w:val="00B81D53"/>
    <w:rsid w:val="00B83CBB"/>
    <w:rsid w:val="00B84121"/>
    <w:rsid w:val="00B84607"/>
    <w:rsid w:val="00B90EE4"/>
    <w:rsid w:val="00B91E5E"/>
    <w:rsid w:val="00B935D0"/>
    <w:rsid w:val="00B94EA7"/>
    <w:rsid w:val="00B97694"/>
    <w:rsid w:val="00BA04E6"/>
    <w:rsid w:val="00BA1054"/>
    <w:rsid w:val="00BA1ABA"/>
    <w:rsid w:val="00BA1E9D"/>
    <w:rsid w:val="00BA488A"/>
    <w:rsid w:val="00BA5F8A"/>
    <w:rsid w:val="00BA6516"/>
    <w:rsid w:val="00BB1338"/>
    <w:rsid w:val="00BB285C"/>
    <w:rsid w:val="00BB2881"/>
    <w:rsid w:val="00BB3894"/>
    <w:rsid w:val="00BB3977"/>
    <w:rsid w:val="00BB3D26"/>
    <w:rsid w:val="00BB75C9"/>
    <w:rsid w:val="00BC172B"/>
    <w:rsid w:val="00BC1C45"/>
    <w:rsid w:val="00BC2CB7"/>
    <w:rsid w:val="00BC366D"/>
    <w:rsid w:val="00BC43B8"/>
    <w:rsid w:val="00BC69A0"/>
    <w:rsid w:val="00BD0308"/>
    <w:rsid w:val="00BD1D3B"/>
    <w:rsid w:val="00BD1FDC"/>
    <w:rsid w:val="00BD36D1"/>
    <w:rsid w:val="00BD7F79"/>
    <w:rsid w:val="00BE1B8E"/>
    <w:rsid w:val="00BE2C95"/>
    <w:rsid w:val="00BE3ED1"/>
    <w:rsid w:val="00BE4142"/>
    <w:rsid w:val="00BE5F13"/>
    <w:rsid w:val="00BE71EE"/>
    <w:rsid w:val="00BE7D46"/>
    <w:rsid w:val="00BF25DF"/>
    <w:rsid w:val="00BF67D9"/>
    <w:rsid w:val="00BF748D"/>
    <w:rsid w:val="00C02425"/>
    <w:rsid w:val="00C056EE"/>
    <w:rsid w:val="00C06879"/>
    <w:rsid w:val="00C14998"/>
    <w:rsid w:val="00C14E11"/>
    <w:rsid w:val="00C15C81"/>
    <w:rsid w:val="00C16420"/>
    <w:rsid w:val="00C21BDA"/>
    <w:rsid w:val="00C22018"/>
    <w:rsid w:val="00C223DC"/>
    <w:rsid w:val="00C229CF"/>
    <w:rsid w:val="00C22EE5"/>
    <w:rsid w:val="00C2354A"/>
    <w:rsid w:val="00C33C10"/>
    <w:rsid w:val="00C34984"/>
    <w:rsid w:val="00C35DA8"/>
    <w:rsid w:val="00C36978"/>
    <w:rsid w:val="00C36B90"/>
    <w:rsid w:val="00C41341"/>
    <w:rsid w:val="00C41CE4"/>
    <w:rsid w:val="00C42F83"/>
    <w:rsid w:val="00C43883"/>
    <w:rsid w:val="00C45CD7"/>
    <w:rsid w:val="00C50593"/>
    <w:rsid w:val="00C52D9D"/>
    <w:rsid w:val="00C5336D"/>
    <w:rsid w:val="00C57DC9"/>
    <w:rsid w:val="00C62546"/>
    <w:rsid w:val="00C65170"/>
    <w:rsid w:val="00C7077A"/>
    <w:rsid w:val="00C74C75"/>
    <w:rsid w:val="00C75E21"/>
    <w:rsid w:val="00C763FD"/>
    <w:rsid w:val="00C76747"/>
    <w:rsid w:val="00C81CF7"/>
    <w:rsid w:val="00C8406F"/>
    <w:rsid w:val="00C87DBB"/>
    <w:rsid w:val="00C90EEC"/>
    <w:rsid w:val="00C92CF7"/>
    <w:rsid w:val="00C96AA0"/>
    <w:rsid w:val="00CA3535"/>
    <w:rsid w:val="00CB1427"/>
    <w:rsid w:val="00CB2547"/>
    <w:rsid w:val="00CB5CC3"/>
    <w:rsid w:val="00CC4ED2"/>
    <w:rsid w:val="00CC65B7"/>
    <w:rsid w:val="00CC6B19"/>
    <w:rsid w:val="00CC7D7C"/>
    <w:rsid w:val="00CD007D"/>
    <w:rsid w:val="00CD10F4"/>
    <w:rsid w:val="00CD7028"/>
    <w:rsid w:val="00CD7AE9"/>
    <w:rsid w:val="00CD7E3F"/>
    <w:rsid w:val="00CD7EBC"/>
    <w:rsid w:val="00CE62CC"/>
    <w:rsid w:val="00CE752F"/>
    <w:rsid w:val="00CF4EBA"/>
    <w:rsid w:val="00CF64FC"/>
    <w:rsid w:val="00CF70AB"/>
    <w:rsid w:val="00D02C66"/>
    <w:rsid w:val="00D05482"/>
    <w:rsid w:val="00D06867"/>
    <w:rsid w:val="00D107D3"/>
    <w:rsid w:val="00D12576"/>
    <w:rsid w:val="00D17459"/>
    <w:rsid w:val="00D21B75"/>
    <w:rsid w:val="00D264B6"/>
    <w:rsid w:val="00D27CCA"/>
    <w:rsid w:val="00D3059B"/>
    <w:rsid w:val="00D31750"/>
    <w:rsid w:val="00D31BDB"/>
    <w:rsid w:val="00D32AD9"/>
    <w:rsid w:val="00D3301A"/>
    <w:rsid w:val="00D3381F"/>
    <w:rsid w:val="00D40A33"/>
    <w:rsid w:val="00D430FF"/>
    <w:rsid w:val="00D43AC6"/>
    <w:rsid w:val="00D457BA"/>
    <w:rsid w:val="00D45A80"/>
    <w:rsid w:val="00D45D52"/>
    <w:rsid w:val="00D5058B"/>
    <w:rsid w:val="00D52999"/>
    <w:rsid w:val="00D56A64"/>
    <w:rsid w:val="00D60046"/>
    <w:rsid w:val="00D6124F"/>
    <w:rsid w:val="00D63F3C"/>
    <w:rsid w:val="00D66536"/>
    <w:rsid w:val="00D71FFB"/>
    <w:rsid w:val="00D73807"/>
    <w:rsid w:val="00D80E62"/>
    <w:rsid w:val="00D812E6"/>
    <w:rsid w:val="00D84073"/>
    <w:rsid w:val="00D84BD1"/>
    <w:rsid w:val="00D86476"/>
    <w:rsid w:val="00D86999"/>
    <w:rsid w:val="00D9253C"/>
    <w:rsid w:val="00D93622"/>
    <w:rsid w:val="00D93F2C"/>
    <w:rsid w:val="00D948A0"/>
    <w:rsid w:val="00D95246"/>
    <w:rsid w:val="00DA0614"/>
    <w:rsid w:val="00DA0BD0"/>
    <w:rsid w:val="00DA2158"/>
    <w:rsid w:val="00DA2CA3"/>
    <w:rsid w:val="00DA3D57"/>
    <w:rsid w:val="00DB0734"/>
    <w:rsid w:val="00DB1755"/>
    <w:rsid w:val="00DB1B41"/>
    <w:rsid w:val="00DB4BD3"/>
    <w:rsid w:val="00DB7514"/>
    <w:rsid w:val="00DC354F"/>
    <w:rsid w:val="00DD133E"/>
    <w:rsid w:val="00DD1BC6"/>
    <w:rsid w:val="00DD42C1"/>
    <w:rsid w:val="00DD59D0"/>
    <w:rsid w:val="00DD5AD9"/>
    <w:rsid w:val="00DD7910"/>
    <w:rsid w:val="00DE09CE"/>
    <w:rsid w:val="00DE2140"/>
    <w:rsid w:val="00DE6FC2"/>
    <w:rsid w:val="00DF160E"/>
    <w:rsid w:val="00DF2687"/>
    <w:rsid w:val="00DF5468"/>
    <w:rsid w:val="00DF599F"/>
    <w:rsid w:val="00DF79E4"/>
    <w:rsid w:val="00E10C91"/>
    <w:rsid w:val="00E1597C"/>
    <w:rsid w:val="00E15F97"/>
    <w:rsid w:val="00E16AD2"/>
    <w:rsid w:val="00E31A2F"/>
    <w:rsid w:val="00E31B4E"/>
    <w:rsid w:val="00E32358"/>
    <w:rsid w:val="00E332FA"/>
    <w:rsid w:val="00E33FCC"/>
    <w:rsid w:val="00E365E9"/>
    <w:rsid w:val="00E36F53"/>
    <w:rsid w:val="00E37969"/>
    <w:rsid w:val="00E40752"/>
    <w:rsid w:val="00E41F4F"/>
    <w:rsid w:val="00E53874"/>
    <w:rsid w:val="00E57DA6"/>
    <w:rsid w:val="00E6032A"/>
    <w:rsid w:val="00E6417A"/>
    <w:rsid w:val="00E6535D"/>
    <w:rsid w:val="00E67F56"/>
    <w:rsid w:val="00E72553"/>
    <w:rsid w:val="00E76017"/>
    <w:rsid w:val="00E76CA6"/>
    <w:rsid w:val="00E76E43"/>
    <w:rsid w:val="00E8007E"/>
    <w:rsid w:val="00E823D4"/>
    <w:rsid w:val="00E8644B"/>
    <w:rsid w:val="00E87159"/>
    <w:rsid w:val="00E91FDE"/>
    <w:rsid w:val="00E92D47"/>
    <w:rsid w:val="00E9447C"/>
    <w:rsid w:val="00E96FDD"/>
    <w:rsid w:val="00EA044C"/>
    <w:rsid w:val="00EA0DE7"/>
    <w:rsid w:val="00EA2279"/>
    <w:rsid w:val="00EA2760"/>
    <w:rsid w:val="00EA2C8F"/>
    <w:rsid w:val="00EA3797"/>
    <w:rsid w:val="00EA7AC7"/>
    <w:rsid w:val="00EB0211"/>
    <w:rsid w:val="00EB0754"/>
    <w:rsid w:val="00EB19DD"/>
    <w:rsid w:val="00EB5C98"/>
    <w:rsid w:val="00EC0EBA"/>
    <w:rsid w:val="00EC0F47"/>
    <w:rsid w:val="00EC10C1"/>
    <w:rsid w:val="00EC45F7"/>
    <w:rsid w:val="00EC60E8"/>
    <w:rsid w:val="00EC6D1C"/>
    <w:rsid w:val="00EC7AE8"/>
    <w:rsid w:val="00ED2503"/>
    <w:rsid w:val="00ED28C1"/>
    <w:rsid w:val="00ED355C"/>
    <w:rsid w:val="00ED3849"/>
    <w:rsid w:val="00EE53BC"/>
    <w:rsid w:val="00EE606F"/>
    <w:rsid w:val="00EE772F"/>
    <w:rsid w:val="00EF10FA"/>
    <w:rsid w:val="00EF4310"/>
    <w:rsid w:val="00EF437A"/>
    <w:rsid w:val="00EF5CAC"/>
    <w:rsid w:val="00EF6893"/>
    <w:rsid w:val="00EF7CCF"/>
    <w:rsid w:val="00F00E4B"/>
    <w:rsid w:val="00F049C5"/>
    <w:rsid w:val="00F140B7"/>
    <w:rsid w:val="00F24D1E"/>
    <w:rsid w:val="00F258FB"/>
    <w:rsid w:val="00F30825"/>
    <w:rsid w:val="00F30A06"/>
    <w:rsid w:val="00F33D1B"/>
    <w:rsid w:val="00F372D0"/>
    <w:rsid w:val="00F45BB0"/>
    <w:rsid w:val="00F5050D"/>
    <w:rsid w:val="00F5496C"/>
    <w:rsid w:val="00F66847"/>
    <w:rsid w:val="00F7051C"/>
    <w:rsid w:val="00F73766"/>
    <w:rsid w:val="00F75F90"/>
    <w:rsid w:val="00F77CC2"/>
    <w:rsid w:val="00F81173"/>
    <w:rsid w:val="00F82AF8"/>
    <w:rsid w:val="00F83C8F"/>
    <w:rsid w:val="00F840E2"/>
    <w:rsid w:val="00F91635"/>
    <w:rsid w:val="00F91868"/>
    <w:rsid w:val="00F9366C"/>
    <w:rsid w:val="00F946BC"/>
    <w:rsid w:val="00F966C6"/>
    <w:rsid w:val="00F97419"/>
    <w:rsid w:val="00FA18C9"/>
    <w:rsid w:val="00FA51F3"/>
    <w:rsid w:val="00FA5A27"/>
    <w:rsid w:val="00FA60D4"/>
    <w:rsid w:val="00FB0168"/>
    <w:rsid w:val="00FB07ED"/>
    <w:rsid w:val="00FB463D"/>
    <w:rsid w:val="00FB4856"/>
    <w:rsid w:val="00FB76B8"/>
    <w:rsid w:val="00FC075C"/>
    <w:rsid w:val="00FD1643"/>
    <w:rsid w:val="00FE3974"/>
    <w:rsid w:val="00FE6799"/>
    <w:rsid w:val="00FE7D57"/>
    <w:rsid w:val="00FF03A4"/>
    <w:rsid w:val="00FF10BC"/>
    <w:rsid w:val="00FF1A25"/>
    <w:rsid w:val="00FF332A"/>
    <w:rsid w:val="00FF53E9"/>
    <w:rsid w:val="00FF61A6"/>
    <w:rsid w:val="02A57AF5"/>
    <w:rsid w:val="07213640"/>
    <w:rsid w:val="0F57F0A3"/>
    <w:rsid w:val="13D31CBD"/>
    <w:rsid w:val="28003978"/>
    <w:rsid w:val="2B9EDC19"/>
    <w:rsid w:val="2C105374"/>
    <w:rsid w:val="3E33DA2B"/>
    <w:rsid w:val="41F805E3"/>
    <w:rsid w:val="4B83FCA4"/>
    <w:rsid w:val="578042A7"/>
    <w:rsid w:val="587AC3F8"/>
    <w:rsid w:val="639B6D36"/>
    <w:rsid w:val="64EA1A48"/>
    <w:rsid w:val="6A77D476"/>
    <w:rsid w:val="6F88D164"/>
    <w:rsid w:val="79667DD5"/>
    <w:rsid w:val="7CF9F8B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1FCFA6"/>
  <w15:docId w15:val="{085332E1-6244-43A1-9F5D-F846A8980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GB"/>
      <w14:ligatures w14:val="none"/>
    </w:rPr>
  </w:style>
  <w:style w:type="paragraph" w:styleId="Heading1">
    <w:name w:val="heading 1"/>
    <w:basedOn w:val="Normal"/>
    <w:next w:val="Heading2"/>
    <w:link w:val="Heading1Char"/>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cop report footnote,fn,Geneva 9,Font: Geneva 9,Boston 10,ft,Fotnotstext Char,ft Char,single space,footnote text,FOOTNOTES,ADB,single space1,footnote text1,FOOTNOTES1,fn1,ADB1,single space2,footnote text2,FOOTNOTES2,fn2,ADB2,single space3"/>
    <w:basedOn w:val="Normal"/>
    <w:link w:val="FootnoteTextChar"/>
    <w:unhideWhenUsed/>
    <w:qFormat/>
    <w:rsid w:val="00A43334"/>
    <w:pPr>
      <w:jc w:val="left"/>
    </w:pPr>
    <w:rPr>
      <w:sz w:val="18"/>
      <w:szCs w:val="20"/>
    </w:rPr>
  </w:style>
  <w:style w:type="character" w:customStyle="1" w:styleId="FootnoteTextChar">
    <w:name w:val="Footnote Text Char"/>
    <w:aliases w:val="cop report footnote Char,fn Char,Geneva 9 Char,Font: Geneva 9 Char,Boston 10 Char,ft Char1,Fotnotstext Char Char,ft Char Char,single space Char,footnote text Char,FOOTNOTES Char,ADB Char,single space1 Char,footnote text1 Char,fn1 Char"/>
    <w:basedOn w:val="DefaultParagraphFont"/>
    <w:link w:val="FootnoteText"/>
    <w:qFormat/>
    <w:rsid w:val="00A43334"/>
    <w:rPr>
      <w:rFonts w:ascii="Times New Roman" w:eastAsia="宋体" w:hAnsi="Times New Roman" w:cs="Times New Roman"/>
      <w:kern w:val="0"/>
      <w:sz w:val="18"/>
      <w:szCs w:val="20"/>
      <w:lang w:val="en-GB"/>
      <w14:ligatures w14:val="none"/>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Ref,f"/>
    <w:basedOn w:val="DefaultParagraphFont"/>
    <w:link w:val="CharChar1CharCharCharChar1CharCharCharCharCharCharCha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宋体"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宋体"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宋体"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宋体"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宋体"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宋体"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宋体"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宋体"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宋体"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宋体"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aliases w:val="Bullets,List Paragraph1,Bullets1,List Paragraph11,Bullets2,List Paragraph12,Bullets3,List Paragraph13,Dot pt,F5 List Paragraph,No Spacing1,List Paragraph Char Char Char,Indicator Text,Colorful List - Accent 11,Numbered Para 1,Bullet 1,Ha"/>
    <w:basedOn w:val="Normal"/>
    <w:link w:val="ListParagraphChar"/>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宋体"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宋体"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宋体"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宋体"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宋体"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宋体"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宋体"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宋体"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宋体"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宋体"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8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8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8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8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8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8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8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8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8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8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8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8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80" w:themeColor="text1"/>
    </w:rPr>
    <w:tblPr>
      <w:tblStyleRowBandSize w:val="1"/>
      <w:tblStyleColBandSize w:val="1"/>
      <w:tblBorders>
        <w:top w:val="single" w:sz="24" w:space="0" w:color="ED7D31"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8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8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8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8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8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8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宋体"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宋体"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宋体"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宋体"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宋体"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宋体"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宋体"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宋体"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宋体"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80" w:themeColor="text1"/>
      </w:rPr>
      <w:tblPr/>
      <w:tcPr>
        <w:shd w:val="clear" w:color="auto" w:fill="ECF1F9"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80" w:themeColor="text1"/>
      </w:rPr>
      <w:tblPr/>
      <w:tcPr>
        <w:shd w:val="clear" w:color="auto" w:fill="FDF2EA"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80" w:themeColor="text1"/>
      </w:rPr>
      <w:tblPr/>
      <w:tcPr>
        <w:shd w:val="clear" w:color="auto" w:fill="F6F6F6"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80" w:themeColor="text1"/>
      </w:rPr>
      <w:tblPr/>
      <w:tcPr>
        <w:shd w:val="clear" w:color="auto" w:fill="FFF8E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80" w:themeColor="text1"/>
      </w:rPr>
      <w:tblPr/>
      <w:tcPr>
        <w:shd w:val="clear" w:color="auto" w:fill="EEF5FB"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80" w:themeColor="text1"/>
      </w:rPr>
      <w:tblPr/>
      <w:tcPr>
        <w:shd w:val="clear" w:color="auto" w:fill="F0F7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44546A"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8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8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8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8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8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8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宋体"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宋体"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43334"/>
    <w:rPr>
      <w:rFonts w:ascii="Times New Roman" w:eastAsia="宋体" w:hAnsi="Times New Roman" w:cs="Times New Roman"/>
      <w:i/>
      <w:iCs/>
      <w:color w:val="0000DF"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宋体"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宋体" w:hAnsi="Times New Roman" w:cs="Times New Roman"/>
      <w:kern w:val="0"/>
      <w:lang w:val="en-GB"/>
      <w14:ligatures w14:val="none"/>
    </w:rPr>
  </w:style>
  <w:style w:type="character" w:styleId="SmartHyperlink">
    <w:name w:val="Smart Hyperlink"/>
    <w:basedOn w:val="DefaultParagraphFont"/>
    <w:uiPriority w:val="99"/>
    <w:semiHidden/>
    <w:unhideWhenUsed/>
    <w:rsid w:val="00A43334"/>
    <w:rPr>
      <w:u w:val="dotted"/>
      <w:lang w:val="en-GB"/>
    </w:rPr>
  </w:style>
  <w:style w:type="character" w:styleId="SmartLink">
    <w:name w:val="Smart Link"/>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0000DF" w:themeColor="text1" w:themeTint="BF"/>
      <w:lang w:val="en-GB"/>
    </w:rPr>
  </w:style>
  <w:style w:type="character" w:styleId="SubtleReference">
    <w:name w:val="Subtle Reference"/>
    <w:basedOn w:val="DefaultParagraphFont"/>
    <w:uiPriority w:val="31"/>
    <w:qFormat/>
    <w:rsid w:val="00A43334"/>
    <w:rPr>
      <w:smallCaps/>
      <w:color w:val="0707FF"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en-GB"/>
    </w:rPr>
  </w:style>
  <w:style w:type="paragraph" w:customStyle="1" w:styleId="Para10">
    <w:name w:val="Para1"/>
    <w:basedOn w:val="Normal"/>
    <w:link w:val="Para1Char"/>
    <w:qFormat/>
    <w:rsid w:val="00DC354F"/>
    <w:pPr>
      <w:tabs>
        <w:tab w:val="clear" w:pos="567"/>
        <w:tab w:val="clear" w:pos="1134"/>
        <w:tab w:val="clear" w:pos="1701"/>
        <w:tab w:val="clear" w:pos="2268"/>
      </w:tabs>
      <w:spacing w:before="120" w:after="120"/>
    </w:pPr>
    <w:rPr>
      <w:rFonts w:eastAsia="Times New Roman"/>
      <w:snapToGrid w:val="0"/>
      <w:szCs w:val="18"/>
    </w:rPr>
  </w:style>
  <w:style w:type="paragraph" w:customStyle="1" w:styleId="Para30">
    <w:name w:val="Para3"/>
    <w:basedOn w:val="Normal"/>
    <w:rsid w:val="00DC354F"/>
    <w:pPr>
      <w:tabs>
        <w:tab w:val="clear" w:pos="567"/>
        <w:tab w:val="clear" w:pos="1134"/>
        <w:tab w:val="clear" w:pos="1701"/>
        <w:tab w:val="clear" w:pos="2268"/>
        <w:tab w:val="left" w:pos="1980"/>
      </w:tabs>
      <w:spacing w:before="80" w:after="80"/>
    </w:pPr>
    <w:rPr>
      <w:rFonts w:eastAsia="Times New Roman"/>
      <w:szCs w:val="20"/>
    </w:rPr>
  </w:style>
  <w:style w:type="paragraph" w:customStyle="1" w:styleId="Para4">
    <w:name w:val="Para4"/>
    <w:basedOn w:val="Para30"/>
    <w:rsid w:val="00DC354F"/>
    <w:pPr>
      <w:numPr>
        <w:ilvl w:val="7"/>
      </w:numPr>
      <w:tabs>
        <w:tab w:val="clear" w:pos="1980"/>
        <w:tab w:val="left" w:pos="2552"/>
      </w:tabs>
    </w:pPr>
  </w:style>
  <w:style w:type="character" w:customStyle="1" w:styleId="Para1Char">
    <w:name w:val="Para1 Char"/>
    <w:link w:val="Para10"/>
    <w:qFormat/>
    <w:locked/>
    <w:rsid w:val="00C92CF7"/>
    <w:rPr>
      <w:rFonts w:ascii="Times New Roman" w:eastAsia="Times New Roman" w:hAnsi="Times New Roman" w:cs="Times New Roman"/>
      <w:snapToGrid w:val="0"/>
      <w:kern w:val="0"/>
      <w:szCs w:val="18"/>
      <w:lang w:val="en-GB"/>
      <w14:ligatures w14:val="none"/>
    </w:rPr>
  </w:style>
  <w:style w:type="character" w:customStyle="1" w:styleId="ListParagraphChar">
    <w:name w:val="List Paragraph Char"/>
    <w:aliases w:val="Bullets Char,List Paragraph1 Char,Bullets1 Char,List Paragraph11 Char,Bullets2 Char,List Paragraph12 Char,Bullets3 Char,List Paragraph13 Char,Dot pt Char,F5 List Paragraph Char,No Spacing1 Char,List Paragraph Char Char Char Char"/>
    <w:basedOn w:val="DefaultParagraphFont"/>
    <w:link w:val="ListParagraph"/>
    <w:uiPriority w:val="34"/>
    <w:qFormat/>
    <w:rsid w:val="002D5270"/>
    <w:rPr>
      <w:rFonts w:ascii="Times New Roman" w:eastAsia="宋体" w:hAnsi="Times New Roman" w:cs="Times New Roman"/>
      <w:kern w:val="0"/>
      <w:lang w:val="en-GB"/>
      <w14:ligatures w14:val="non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rsid w:val="002D5270"/>
    <w:pPr>
      <w:tabs>
        <w:tab w:val="clear" w:pos="567"/>
        <w:tab w:val="clear" w:pos="1134"/>
        <w:tab w:val="clear" w:pos="1701"/>
        <w:tab w:val="clear" w:pos="2268"/>
      </w:tabs>
      <w:snapToGrid w:val="0"/>
      <w:spacing w:before="60" w:after="160" w:line="240" w:lineRule="exact"/>
    </w:pPr>
    <w:rPr>
      <w:rFonts w:asciiTheme="minorHAnsi" w:eastAsiaTheme="minorHAnsi" w:hAnsiTheme="minorHAnsi" w:cstheme="minorBidi"/>
      <w:kern w:val="2"/>
      <w:vertAlign w:val="superscript"/>
      <w14:ligatures w14:val="standardContextual"/>
    </w:rPr>
  </w:style>
  <w:style w:type="character" w:customStyle="1" w:styleId="None">
    <w:name w:val="None"/>
    <w:rsid w:val="005D23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4022230">
      <w:bodyDiv w:val="1"/>
      <w:marLeft w:val="0"/>
      <w:marRight w:val="0"/>
      <w:marTop w:val="0"/>
      <w:marBottom w:val="0"/>
      <w:divBdr>
        <w:top w:val="none" w:sz="0" w:space="0" w:color="auto"/>
        <w:left w:val="none" w:sz="0" w:space="0" w:color="auto"/>
        <w:bottom w:val="none" w:sz="0" w:space="0" w:color="auto"/>
        <w:right w:val="none" w:sz="0" w:space="0" w:color="auto"/>
      </w:divBdr>
    </w:div>
    <w:div w:id="493567094">
      <w:bodyDiv w:val="1"/>
      <w:marLeft w:val="0"/>
      <w:marRight w:val="0"/>
      <w:marTop w:val="0"/>
      <w:marBottom w:val="0"/>
      <w:divBdr>
        <w:top w:val="none" w:sz="0" w:space="0" w:color="auto"/>
        <w:left w:val="none" w:sz="0" w:space="0" w:color="auto"/>
        <w:bottom w:val="none" w:sz="0" w:space="0" w:color="auto"/>
        <w:right w:val="none" w:sz="0" w:space="0" w:color="auto"/>
      </w:divBdr>
    </w:div>
    <w:div w:id="534075767">
      <w:bodyDiv w:val="1"/>
      <w:marLeft w:val="0"/>
      <w:marRight w:val="0"/>
      <w:marTop w:val="0"/>
      <w:marBottom w:val="0"/>
      <w:divBdr>
        <w:top w:val="none" w:sz="0" w:space="0" w:color="auto"/>
        <w:left w:val="none" w:sz="0" w:space="0" w:color="auto"/>
        <w:bottom w:val="none" w:sz="0" w:space="0" w:color="auto"/>
        <w:right w:val="none" w:sz="0" w:space="0" w:color="auto"/>
      </w:divBdr>
    </w:div>
    <w:div w:id="954991070">
      <w:bodyDiv w:val="1"/>
      <w:marLeft w:val="0"/>
      <w:marRight w:val="0"/>
      <w:marTop w:val="0"/>
      <w:marBottom w:val="0"/>
      <w:divBdr>
        <w:top w:val="none" w:sz="0" w:space="0" w:color="auto"/>
        <w:left w:val="none" w:sz="0" w:space="0" w:color="auto"/>
        <w:bottom w:val="none" w:sz="0" w:space="0" w:color="auto"/>
        <w:right w:val="none" w:sz="0" w:space="0" w:color="auto"/>
      </w:divBdr>
    </w:div>
    <w:div w:id="1019966883">
      <w:bodyDiv w:val="1"/>
      <w:marLeft w:val="0"/>
      <w:marRight w:val="0"/>
      <w:marTop w:val="0"/>
      <w:marBottom w:val="0"/>
      <w:divBdr>
        <w:top w:val="none" w:sz="0" w:space="0" w:color="auto"/>
        <w:left w:val="none" w:sz="0" w:space="0" w:color="auto"/>
        <w:bottom w:val="none" w:sz="0" w:space="0" w:color="auto"/>
        <w:right w:val="none" w:sz="0" w:space="0" w:color="auto"/>
      </w:divBdr>
    </w:div>
    <w:div w:id="1081289469">
      <w:bodyDiv w:val="1"/>
      <w:marLeft w:val="0"/>
      <w:marRight w:val="0"/>
      <w:marTop w:val="0"/>
      <w:marBottom w:val="0"/>
      <w:divBdr>
        <w:top w:val="none" w:sz="0" w:space="0" w:color="auto"/>
        <w:left w:val="none" w:sz="0" w:space="0" w:color="auto"/>
        <w:bottom w:val="none" w:sz="0" w:space="0" w:color="auto"/>
        <w:right w:val="none" w:sz="0" w:space="0" w:color="auto"/>
      </w:divBdr>
    </w:div>
    <w:div w:id="1182357233">
      <w:bodyDiv w:val="1"/>
      <w:marLeft w:val="0"/>
      <w:marRight w:val="0"/>
      <w:marTop w:val="0"/>
      <w:marBottom w:val="0"/>
      <w:divBdr>
        <w:top w:val="none" w:sz="0" w:space="0" w:color="auto"/>
        <w:left w:val="none" w:sz="0" w:space="0" w:color="auto"/>
        <w:bottom w:val="none" w:sz="0" w:space="0" w:color="auto"/>
        <w:right w:val="none" w:sz="0" w:space="0" w:color="auto"/>
      </w:divBdr>
    </w:div>
    <w:div w:id="1746218165">
      <w:bodyDiv w:val="1"/>
      <w:marLeft w:val="0"/>
      <w:marRight w:val="0"/>
      <w:marTop w:val="0"/>
      <w:marBottom w:val="0"/>
      <w:divBdr>
        <w:top w:val="none" w:sz="0" w:space="0" w:color="auto"/>
        <w:left w:val="none" w:sz="0" w:space="0" w:color="auto"/>
        <w:bottom w:val="none" w:sz="0" w:space="0" w:color="auto"/>
        <w:right w:val="none" w:sz="0" w:space="0" w:color="auto"/>
      </w:divBdr>
    </w:div>
    <w:div w:id="1783039666">
      <w:bodyDiv w:val="1"/>
      <w:marLeft w:val="0"/>
      <w:marRight w:val="0"/>
      <w:marTop w:val="0"/>
      <w:marBottom w:val="0"/>
      <w:divBdr>
        <w:top w:val="none" w:sz="0" w:space="0" w:color="auto"/>
        <w:left w:val="none" w:sz="0" w:space="0" w:color="auto"/>
        <w:bottom w:val="none" w:sz="0" w:space="0" w:color="auto"/>
        <w:right w:val="none" w:sz="0" w:space="0" w:color="auto"/>
      </w:divBdr>
    </w:div>
    <w:div w:id="1849444010">
      <w:bodyDiv w:val="1"/>
      <w:marLeft w:val="0"/>
      <w:marRight w:val="0"/>
      <w:marTop w:val="0"/>
      <w:marBottom w:val="0"/>
      <w:divBdr>
        <w:top w:val="none" w:sz="0" w:space="0" w:color="auto"/>
        <w:left w:val="none" w:sz="0" w:space="0" w:color="auto"/>
        <w:bottom w:val="none" w:sz="0" w:space="0" w:color="auto"/>
        <w:right w:val="none" w:sz="0" w:space="0" w:color="auto"/>
      </w:divBdr>
    </w:div>
    <w:div w:id="1977679967">
      <w:bodyDiv w:val="1"/>
      <w:marLeft w:val="0"/>
      <w:marRight w:val="0"/>
      <w:marTop w:val="0"/>
      <w:marBottom w:val="0"/>
      <w:divBdr>
        <w:top w:val="none" w:sz="0" w:space="0" w:color="auto"/>
        <w:left w:val="none" w:sz="0" w:space="0" w:color="auto"/>
        <w:bottom w:val="none" w:sz="0" w:space="0" w:color="auto"/>
        <w:right w:val="none" w:sz="0" w:space="0" w:color="auto"/>
      </w:divBdr>
    </w:div>
    <w:div w:id="20211558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15-zh.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thegef.org/sites/default/files/documents/2023-07/EN_GEF.C.64.05.REV01_Global%20Biodiversity_Framework_Fund_Establishment%20final%20checked.pdf" TargetMode="External"/><Relationship Id="rId1" Type="http://schemas.openxmlformats.org/officeDocument/2006/relationships/hyperlink" Target="https://bch.cbd.int/protocol/cpb_art28_info.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MANDIVE\OneDrive%20-%20United%20Nations\Documents\COPMOP11\Financial%20mechnism%20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F5DEFB9F8A84A80917F20287DE8E427"/>
        <w:category>
          <w:name w:val="General"/>
          <w:gallery w:val="placeholder"/>
        </w:category>
        <w:types>
          <w:type w:val="bbPlcHdr"/>
        </w:types>
        <w:behaviors>
          <w:behavior w:val="content"/>
        </w:behaviors>
        <w:guid w:val="{33066CEC-0342-4892-862D-957844EE27E1}"/>
      </w:docPartPr>
      <w:docPartBody>
        <w:p w:rsidR="00443278" w:rsidRDefault="00BC2CB7">
          <w:pPr>
            <w:pStyle w:val="6F5DEFB9F8A84A80917F20287DE8E42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69A"/>
    <w:rsid w:val="000071D6"/>
    <w:rsid w:val="00236A07"/>
    <w:rsid w:val="0028272F"/>
    <w:rsid w:val="002F41ED"/>
    <w:rsid w:val="00374D9B"/>
    <w:rsid w:val="003E6F2F"/>
    <w:rsid w:val="00443278"/>
    <w:rsid w:val="004D2404"/>
    <w:rsid w:val="005B0FEE"/>
    <w:rsid w:val="005D2C45"/>
    <w:rsid w:val="00644C6F"/>
    <w:rsid w:val="006709B9"/>
    <w:rsid w:val="006C67B3"/>
    <w:rsid w:val="00744369"/>
    <w:rsid w:val="00782A0E"/>
    <w:rsid w:val="007A59CE"/>
    <w:rsid w:val="007D2C6A"/>
    <w:rsid w:val="00814A23"/>
    <w:rsid w:val="00825BD6"/>
    <w:rsid w:val="0088741A"/>
    <w:rsid w:val="00890055"/>
    <w:rsid w:val="008A369A"/>
    <w:rsid w:val="00A774D3"/>
    <w:rsid w:val="00B64318"/>
    <w:rsid w:val="00BC2CB7"/>
    <w:rsid w:val="00BD45E0"/>
    <w:rsid w:val="00BF748D"/>
    <w:rsid w:val="00C22018"/>
    <w:rsid w:val="00C41963"/>
    <w:rsid w:val="00CC4ED2"/>
    <w:rsid w:val="00D557D5"/>
    <w:rsid w:val="00D80E62"/>
    <w:rsid w:val="00D93F2C"/>
    <w:rsid w:val="00DD5AD9"/>
    <w:rsid w:val="00DE6FC2"/>
    <w:rsid w:val="00E17099"/>
    <w:rsid w:val="00EE77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F5DEFB9F8A84A80917F20287DE8E427">
    <w:name w:val="6F5DEFB9F8A84A80917F20287DE8E4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EC01FC6-41C6-47C3-B72A-FCC15011A5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0546C242-CA6D-4028-8D45-D7B940FC09EC}">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Financial mechnism cp-mop-11-en.dotm</Template>
  <TotalTime>594</TotalTime>
  <Pages>6</Pages>
  <Words>762</Words>
  <Characters>4345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财务机制和资源</vt:lpstr>
    </vt:vector>
  </TitlesOfParts>
  <Company/>
  <LinksUpToDate>false</LinksUpToDate>
  <CharactersWithSpaces>5097</CharactersWithSpaces>
  <SharedDoc>false</SharedDoc>
  <HLinks>
    <vt:vector size="156" baseType="variant">
      <vt:variant>
        <vt:i4>5570681</vt:i4>
      </vt:variant>
      <vt:variant>
        <vt:i4>72</vt:i4>
      </vt:variant>
      <vt:variant>
        <vt:i4>0</vt:i4>
      </vt:variant>
      <vt:variant>
        <vt:i4>5</vt:i4>
      </vt:variant>
      <vt:variant>
        <vt:lpwstr>https://www.jsps.go.jp/english/e-contact_us/</vt:lpwstr>
      </vt:variant>
      <vt:variant>
        <vt:lpwstr/>
      </vt:variant>
      <vt:variant>
        <vt:i4>7471151</vt:i4>
      </vt:variant>
      <vt:variant>
        <vt:i4>69</vt:i4>
      </vt:variant>
      <vt:variant>
        <vt:i4>0</vt:i4>
      </vt:variant>
      <vt:variant>
        <vt:i4>5</vt:i4>
      </vt:variant>
      <vt:variant>
        <vt:lpwstr>https://www.jsps.go.jp/english/</vt:lpwstr>
      </vt:variant>
      <vt:variant>
        <vt:lpwstr/>
      </vt:variant>
      <vt:variant>
        <vt:i4>1507366</vt:i4>
      </vt:variant>
      <vt:variant>
        <vt:i4>66</vt:i4>
      </vt:variant>
      <vt:variant>
        <vt:i4>0</vt:i4>
      </vt:variant>
      <vt:variant>
        <vt:i4>5</vt:i4>
      </vt:variant>
      <vt:variant>
        <vt:lpwstr>mailto:inquiries@iaf.gov</vt:lpwstr>
      </vt:variant>
      <vt:variant>
        <vt:lpwstr/>
      </vt:variant>
      <vt:variant>
        <vt:i4>4653150</vt:i4>
      </vt:variant>
      <vt:variant>
        <vt:i4>63</vt:i4>
      </vt:variant>
      <vt:variant>
        <vt:i4>0</vt:i4>
      </vt:variant>
      <vt:variant>
        <vt:i4>5</vt:i4>
      </vt:variant>
      <vt:variant>
        <vt:lpwstr>https://www.iaf.gov/</vt:lpwstr>
      </vt:variant>
      <vt:variant>
        <vt:lpwstr/>
      </vt:variant>
      <vt:variant>
        <vt:i4>2359327</vt:i4>
      </vt:variant>
      <vt:variant>
        <vt:i4>60</vt:i4>
      </vt:variant>
      <vt:variant>
        <vt:i4>0</vt:i4>
      </vt:variant>
      <vt:variant>
        <vt:i4>5</vt:i4>
      </vt:variant>
      <vt:variant>
        <vt:lpwstr>mailto:info@arabfund.org</vt:lpwstr>
      </vt:variant>
      <vt:variant>
        <vt:lpwstr/>
      </vt:variant>
      <vt:variant>
        <vt:i4>4259860</vt:i4>
      </vt:variant>
      <vt:variant>
        <vt:i4>57</vt:i4>
      </vt:variant>
      <vt:variant>
        <vt:i4>0</vt:i4>
      </vt:variant>
      <vt:variant>
        <vt:i4>5</vt:i4>
      </vt:variant>
      <vt:variant>
        <vt:lpwstr>https://www.arabfund.org/</vt:lpwstr>
      </vt:variant>
      <vt:variant>
        <vt:lpwstr/>
      </vt:variant>
      <vt:variant>
        <vt:i4>3538974</vt:i4>
      </vt:variant>
      <vt:variant>
        <vt:i4>54</vt:i4>
      </vt:variant>
      <vt:variant>
        <vt:i4>0</vt:i4>
      </vt:variant>
      <vt:variant>
        <vt:i4>5</vt:i4>
      </vt:variant>
      <vt:variant>
        <vt:lpwstr>mailto:office@cost.eu</vt:lpwstr>
      </vt:variant>
      <vt:variant>
        <vt:lpwstr/>
      </vt:variant>
      <vt:variant>
        <vt:i4>1638411</vt:i4>
      </vt:variant>
      <vt:variant>
        <vt:i4>51</vt:i4>
      </vt:variant>
      <vt:variant>
        <vt:i4>0</vt:i4>
      </vt:variant>
      <vt:variant>
        <vt:i4>5</vt:i4>
      </vt:variant>
      <vt:variant>
        <vt:lpwstr>https://www.cost.eu/</vt:lpwstr>
      </vt:variant>
      <vt:variant>
        <vt:lpwstr/>
      </vt:variant>
      <vt:variant>
        <vt:i4>1704012</vt:i4>
      </vt:variant>
      <vt:variant>
        <vt:i4>48</vt:i4>
      </vt:variant>
      <vt:variant>
        <vt:i4>0</vt:i4>
      </vt:variant>
      <vt:variant>
        <vt:i4>5</vt:i4>
      </vt:variant>
      <vt:variant>
        <vt:lpwstr>https://www.usaid.gov/contact-us</vt:lpwstr>
      </vt:variant>
      <vt:variant>
        <vt:lpwstr/>
      </vt:variant>
      <vt:variant>
        <vt:i4>3932193</vt:i4>
      </vt:variant>
      <vt:variant>
        <vt:i4>45</vt:i4>
      </vt:variant>
      <vt:variant>
        <vt:i4>0</vt:i4>
      </vt:variant>
      <vt:variant>
        <vt:i4>5</vt:i4>
      </vt:variant>
      <vt:variant>
        <vt:lpwstr>https://www.usaid.gov/</vt:lpwstr>
      </vt:variant>
      <vt:variant>
        <vt:lpwstr/>
      </vt:variant>
      <vt:variant>
        <vt:i4>6946817</vt:i4>
      </vt:variant>
      <vt:variant>
        <vt:i4>42</vt:i4>
      </vt:variant>
      <vt:variant>
        <vt:i4>0</vt:i4>
      </vt:variant>
      <vt:variant>
        <vt:i4>5</vt:i4>
      </vt:variant>
      <vt:variant>
        <vt:lpwstr>mailto:bic@nsfc.gov.cn</vt:lpwstr>
      </vt:variant>
      <vt:variant>
        <vt:lpwstr/>
      </vt:variant>
      <vt:variant>
        <vt:i4>327753</vt:i4>
      </vt:variant>
      <vt:variant>
        <vt:i4>39</vt:i4>
      </vt:variant>
      <vt:variant>
        <vt:i4>0</vt:i4>
      </vt:variant>
      <vt:variant>
        <vt:i4>5</vt:i4>
      </vt:variant>
      <vt:variant>
        <vt:lpwstr>https://www.nsfc.gov.cn/</vt:lpwstr>
      </vt:variant>
      <vt:variant>
        <vt:lpwstr/>
      </vt:variant>
      <vt:variant>
        <vt:i4>4128807</vt:i4>
      </vt:variant>
      <vt:variant>
        <vt:i4>36</vt:i4>
      </vt:variant>
      <vt:variant>
        <vt:i4>0</vt:i4>
      </vt:variant>
      <vt:variant>
        <vt:i4>5</vt:i4>
      </vt:variant>
      <vt:variant>
        <vt:lpwstr>https://www.bmz.de/en/services/contact</vt:lpwstr>
      </vt:variant>
      <vt:variant>
        <vt:lpwstr/>
      </vt:variant>
      <vt:variant>
        <vt:i4>720915</vt:i4>
      </vt:variant>
      <vt:variant>
        <vt:i4>33</vt:i4>
      </vt:variant>
      <vt:variant>
        <vt:i4>0</vt:i4>
      </vt:variant>
      <vt:variant>
        <vt:i4>5</vt:i4>
      </vt:variant>
      <vt:variant>
        <vt:lpwstr>https://www.bmz.de/en</vt:lpwstr>
      </vt:variant>
      <vt:variant>
        <vt:lpwstr/>
      </vt:variant>
      <vt:variant>
        <vt:i4>2097180</vt:i4>
      </vt:variant>
      <vt:variant>
        <vt:i4>30</vt:i4>
      </vt:variant>
      <vt:variant>
        <vt:i4>0</vt:i4>
      </vt:variant>
      <vt:variant>
        <vt:i4>5</vt:i4>
      </vt:variant>
      <vt:variant>
        <vt:lpwstr>mailto:ifad@ifad.org</vt:lpwstr>
      </vt:variant>
      <vt:variant>
        <vt:lpwstr/>
      </vt:variant>
      <vt:variant>
        <vt:i4>4325396</vt:i4>
      </vt:variant>
      <vt:variant>
        <vt:i4>27</vt:i4>
      </vt:variant>
      <vt:variant>
        <vt:i4>0</vt:i4>
      </vt:variant>
      <vt:variant>
        <vt:i4>5</vt:i4>
      </vt:variant>
      <vt:variant>
        <vt:lpwstr>https://www.ifad.org/</vt:lpwstr>
      </vt:variant>
      <vt:variant>
        <vt:lpwstr/>
      </vt:variant>
      <vt:variant>
        <vt:i4>3276834</vt:i4>
      </vt:variant>
      <vt:variant>
        <vt:i4>24</vt:i4>
      </vt:variant>
      <vt:variant>
        <vt:i4>0</vt:i4>
      </vt:variant>
      <vt:variant>
        <vt:i4>5</vt:i4>
      </vt:variant>
      <vt:variant>
        <vt:lpwstr>https://idrc-crdi.ca/en/contact-us</vt:lpwstr>
      </vt:variant>
      <vt:variant>
        <vt:lpwstr/>
      </vt:variant>
      <vt:variant>
        <vt:i4>3866657</vt:i4>
      </vt:variant>
      <vt:variant>
        <vt:i4>21</vt:i4>
      </vt:variant>
      <vt:variant>
        <vt:i4>0</vt:i4>
      </vt:variant>
      <vt:variant>
        <vt:i4>5</vt:i4>
      </vt:variant>
      <vt:variant>
        <vt:lpwstr>https://idrc-crdi.ca/en</vt:lpwstr>
      </vt:variant>
      <vt:variant>
        <vt:lpwstr/>
      </vt:variant>
      <vt:variant>
        <vt:i4>7733348</vt:i4>
      </vt:variant>
      <vt:variant>
        <vt:i4>18</vt:i4>
      </vt:variant>
      <vt:variant>
        <vt:i4>0</vt:i4>
      </vt:variant>
      <vt:variant>
        <vt:i4>5</vt:i4>
      </vt:variant>
      <vt:variant>
        <vt:lpwstr>https://opecfund.org/contact-us</vt:lpwstr>
      </vt:variant>
      <vt:variant>
        <vt:lpwstr/>
      </vt:variant>
      <vt:variant>
        <vt:i4>1769502</vt:i4>
      </vt:variant>
      <vt:variant>
        <vt:i4>15</vt:i4>
      </vt:variant>
      <vt:variant>
        <vt:i4>0</vt:i4>
      </vt:variant>
      <vt:variant>
        <vt:i4>5</vt:i4>
      </vt:variant>
      <vt:variant>
        <vt:lpwstr>https://opecfund.org/</vt:lpwstr>
      </vt:variant>
      <vt:variant>
        <vt:lpwstr/>
      </vt:variant>
      <vt:variant>
        <vt:i4>4128818</vt:i4>
      </vt:variant>
      <vt:variant>
        <vt:i4>12</vt:i4>
      </vt:variant>
      <vt:variant>
        <vt:i4>0</vt:i4>
      </vt:variant>
      <vt:variant>
        <vt:i4>5</vt:i4>
      </vt:variant>
      <vt:variant>
        <vt:lpwstr>https://www.nepad.org/</vt:lpwstr>
      </vt:variant>
      <vt:variant>
        <vt:lpwstr/>
      </vt:variant>
      <vt:variant>
        <vt:i4>3997732</vt:i4>
      </vt:variant>
      <vt:variant>
        <vt:i4>9</vt:i4>
      </vt:variant>
      <vt:variant>
        <vt:i4>0</vt:i4>
      </vt:variant>
      <vt:variant>
        <vt:i4>5</vt:i4>
      </vt:variant>
      <vt:variant>
        <vt:lpwstr>https://www.icgeb.org/</vt:lpwstr>
      </vt:variant>
      <vt:variant>
        <vt:lpwstr/>
      </vt:variant>
      <vt:variant>
        <vt:i4>1048703</vt:i4>
      </vt:variant>
      <vt:variant>
        <vt:i4>6</vt:i4>
      </vt:variant>
      <vt:variant>
        <vt:i4>0</vt:i4>
      </vt:variant>
      <vt:variant>
        <vt:i4>5</vt:i4>
      </vt:variant>
      <vt:variant>
        <vt:lpwstr>mailto:unep-montevideo@un.org</vt:lpwstr>
      </vt:variant>
      <vt:variant>
        <vt:lpwstr/>
      </vt:variant>
      <vt:variant>
        <vt:i4>7995437</vt:i4>
      </vt:variant>
      <vt:variant>
        <vt:i4>3</vt:i4>
      </vt:variant>
      <vt:variant>
        <vt:i4>0</vt:i4>
      </vt:variant>
      <vt:variant>
        <vt:i4>5</vt:i4>
      </vt:variant>
      <vt:variant>
        <vt:lpwstr>https://www.thegef.org/what-we-do/topics/global-biodiversity-framework-fund</vt:lpwstr>
      </vt:variant>
      <vt:variant>
        <vt:lpwstr/>
      </vt:variant>
      <vt:variant>
        <vt:i4>524379</vt:i4>
      </vt:variant>
      <vt:variant>
        <vt:i4>0</vt:i4>
      </vt:variant>
      <vt:variant>
        <vt:i4>0</vt:i4>
      </vt:variant>
      <vt:variant>
        <vt:i4>5</vt:i4>
      </vt:variant>
      <vt:variant>
        <vt:lpwstr>https://www.cbd.int/gbf/</vt:lpwstr>
      </vt:variant>
      <vt:variant>
        <vt:lpwstr/>
      </vt:variant>
      <vt:variant>
        <vt:i4>4325487</vt:i4>
      </vt:variant>
      <vt:variant>
        <vt:i4>0</vt:i4>
      </vt:variant>
      <vt:variant>
        <vt:i4>0</vt:i4>
      </vt:variant>
      <vt:variant>
        <vt:i4>5</vt:i4>
      </vt:variant>
      <vt:variant>
        <vt:lpwstr>https://www.thegef.org/sites/default/files/documents/2023-07/EN_GEF.C.64.05.REV01_Global Biodiversity_Framework_Fund_Establishment final checked.pdf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财务机制和资源</dc:title>
  <dc:subject>CBD/CP/MOP/11/---</dc:subject>
  <dc:creator>Wadzanayi Mandivenyi</dc:creator>
  <cp:keywords>Conference of the Parties to the Convention on Biological Diversity serving as the meeting of the Parties to the Cartagena Protocol on Biosafety</cp:keywords>
  <dc:description/>
  <cp:lastModifiedBy>Steve Pei</cp:lastModifiedBy>
  <cp:revision>15</cp:revision>
  <cp:lastPrinted>2024-09-26T13:59:00Z</cp:lastPrinted>
  <dcterms:created xsi:type="dcterms:W3CDTF">2024-09-24T17:45:00Z</dcterms:created>
  <dcterms:modified xsi:type="dcterms:W3CDTF">2024-09-26T14:00:00Z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