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3C6848" w14:paraId="5FD772FB" w14:textId="77777777" w:rsidTr="008A1499">
        <w:trPr>
          <w:trHeight w:val="850"/>
        </w:trPr>
        <w:tc>
          <w:tcPr>
            <w:tcW w:w="975" w:type="dxa"/>
            <w:vAlign w:val="bottom"/>
          </w:tcPr>
          <w:p w14:paraId="4FF0B03E" w14:textId="2DD75783" w:rsidR="008A1499" w:rsidRPr="003C6848" w:rsidRDefault="00E46EB8" w:rsidP="008A1499">
            <w:pPr>
              <w:pStyle w:val="AASmallLogo"/>
            </w:pPr>
            <w:r>
              <w:t xml:space="preserve"> </w:t>
            </w:r>
            <w:r>
              <w:rPr>
                <w:noProof/>
                <w:lang w:eastAsia="ru-RU"/>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3C6848" w:rsidRDefault="008A1499" w:rsidP="008A1499">
            <w:pPr>
              <w:pStyle w:val="AASmallLogo"/>
            </w:pPr>
          </w:p>
        </w:tc>
        <w:tc>
          <w:tcPr>
            <w:tcW w:w="1434" w:type="dxa"/>
            <w:noWrap/>
            <w:vAlign w:val="bottom"/>
          </w:tcPr>
          <w:p w14:paraId="000F14FB" w14:textId="38357A9F" w:rsidR="008A1499" w:rsidRPr="003C6848" w:rsidRDefault="002F47AA" w:rsidP="008A1499">
            <w:pPr>
              <w:pStyle w:val="AASmallLogo"/>
            </w:pPr>
            <w:r w:rsidRPr="007B256F">
              <w:rPr>
                <w:noProof/>
                <w:lang w:eastAsia="ru-RU"/>
              </w:rPr>
              <w:drawing>
                <wp:inline distT="0" distB="0" distL="0" distR="0" wp14:anchorId="76ADF8C7" wp14:editId="0B2DF464">
                  <wp:extent cx="825600" cy="386344"/>
                  <wp:effectExtent l="0" t="0" r="0" b="0"/>
                  <wp:docPr id="1"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5DA49003" w14:textId="77777777" w:rsidR="008A1499" w:rsidRPr="003C6848" w:rsidRDefault="008A1499" w:rsidP="008A1499">
            <w:pPr>
              <w:pStyle w:val="AASmallLogo"/>
            </w:pPr>
          </w:p>
        </w:tc>
        <w:tc>
          <w:tcPr>
            <w:tcW w:w="8073" w:type="dxa"/>
            <w:vAlign w:val="bottom"/>
          </w:tcPr>
          <w:p w14:paraId="0D35B117" w14:textId="0435EB53" w:rsidR="008A1499" w:rsidRPr="003C6848" w:rsidRDefault="008A1499" w:rsidP="000E4EE5">
            <w:pPr>
              <w:pStyle w:val="ABSymbol"/>
            </w:pPr>
            <w:r>
              <w:rPr>
                <w:sz w:val="40"/>
              </w:rPr>
              <w:t>CBD</w:t>
            </w:r>
            <w:r>
              <w:t>/SBI/7/3</w:t>
            </w:r>
          </w:p>
        </w:tc>
      </w:tr>
    </w:tbl>
    <w:p w14:paraId="6762E6CA" w14:textId="77777777" w:rsidR="008A1499" w:rsidRPr="003C684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2CE8" w14:paraId="6534970E" w14:textId="77777777" w:rsidTr="008A1499">
        <w:trPr>
          <w:trHeight w:val="1814"/>
        </w:trPr>
        <w:tc>
          <w:tcPr>
            <w:tcW w:w="7370" w:type="dxa"/>
          </w:tcPr>
          <w:p w14:paraId="583CCAE4" w14:textId="7EEB41AD" w:rsidR="008A1499" w:rsidRPr="003C6848" w:rsidRDefault="002F47AA" w:rsidP="008A1499">
            <w:pPr>
              <w:pStyle w:val="ACLargeLogo"/>
            </w:pPr>
            <w:r w:rsidRPr="007B256F">
              <w:rPr>
                <w:noProof/>
                <w:snapToGrid w:val="0"/>
                <w:kern w:val="22"/>
                <w:lang w:eastAsia="ru-RU"/>
              </w:rPr>
              <w:drawing>
                <wp:inline distT="0" distB="0" distL="0" distR="0" wp14:anchorId="22438256" wp14:editId="12EBD3B8">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F40822B" w14:textId="77777777" w:rsidR="008A1499" w:rsidRPr="003C6848" w:rsidRDefault="008A1499" w:rsidP="008A1499">
            <w:pPr>
              <w:pStyle w:val="ACLargeLogo"/>
            </w:pPr>
          </w:p>
        </w:tc>
        <w:tc>
          <w:tcPr>
            <w:tcW w:w="3112" w:type="dxa"/>
          </w:tcPr>
          <w:p w14:paraId="58CE7054" w14:textId="77777777" w:rsidR="008A1499" w:rsidRPr="001B08E9" w:rsidRDefault="008A1499" w:rsidP="008A1499">
            <w:pPr>
              <w:pStyle w:val="AEDistrNormal"/>
              <w:rPr>
                <w:lang w:val="en-US"/>
              </w:rPr>
            </w:pPr>
            <w:r w:rsidRPr="001B08E9">
              <w:rPr>
                <w:lang w:val="en-US"/>
              </w:rPr>
              <w:t xml:space="preserve">Distr.: General </w:t>
            </w:r>
          </w:p>
          <w:p w14:paraId="09B799B2" w14:textId="44839027" w:rsidR="002F47AA" w:rsidRDefault="007873B7" w:rsidP="002F47AA">
            <w:pPr>
              <w:pStyle w:val="AEDistrNormal"/>
              <w:rPr>
                <w:lang w:val="en-US"/>
              </w:rPr>
            </w:pPr>
            <w:r w:rsidRPr="001B08E9">
              <w:rPr>
                <w:lang w:val="en-US"/>
              </w:rPr>
              <w:t>1</w:t>
            </w:r>
            <w:r w:rsidR="0075292B">
              <w:rPr>
                <w:lang w:val="en-US"/>
              </w:rPr>
              <w:t>2</w:t>
            </w:r>
            <w:r w:rsidRPr="001B08E9">
              <w:rPr>
                <w:lang w:val="en-US"/>
              </w:rPr>
              <w:t xml:space="preserve"> June 2026</w:t>
            </w:r>
          </w:p>
          <w:p w14:paraId="582B24A6" w14:textId="77777777" w:rsidR="002F47AA" w:rsidRDefault="008A1499" w:rsidP="002F47AA">
            <w:pPr>
              <w:pStyle w:val="AEDistrNormal"/>
              <w:rPr>
                <w:lang w:val="en-US"/>
              </w:rPr>
            </w:pPr>
            <w:r w:rsidRPr="001B08E9">
              <w:rPr>
                <w:lang w:val="en-US"/>
              </w:rPr>
              <w:t>Russian</w:t>
            </w:r>
          </w:p>
          <w:p w14:paraId="6FFCCF5A" w14:textId="0A29D6B0" w:rsidR="008A1499" w:rsidRPr="001B08E9" w:rsidRDefault="008A1499" w:rsidP="002F47AA">
            <w:pPr>
              <w:pStyle w:val="AEDistrNormal"/>
              <w:rPr>
                <w:lang w:val="en-US"/>
              </w:rPr>
            </w:pPr>
            <w:r w:rsidRPr="001B08E9">
              <w:rPr>
                <w:lang w:val="en-US"/>
              </w:rPr>
              <w:t xml:space="preserve">Original: English </w:t>
            </w:r>
          </w:p>
          <w:p w14:paraId="50ABADBA" w14:textId="77777777" w:rsidR="008A1499" w:rsidRPr="001B08E9" w:rsidRDefault="008A1499" w:rsidP="008A1499">
            <w:pPr>
              <w:pStyle w:val="AEDistrNormal6pt"/>
              <w:rPr>
                <w:lang w:val="en-US"/>
              </w:rPr>
            </w:pPr>
          </w:p>
        </w:tc>
      </w:tr>
    </w:tbl>
    <w:p w14:paraId="2D93CFCD" w14:textId="77777777" w:rsidR="008A1499" w:rsidRPr="001B08E9"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3C6848" w:rsidRDefault="00C4348A" w:rsidP="008A1499">
            <w:pPr>
              <w:pStyle w:val="AFCorN12Bold"/>
            </w:pPr>
            <w:r>
              <w:t xml:space="preserve">Вспомогательный орган по осуществлению </w:t>
            </w:r>
          </w:p>
          <w:p w14:paraId="479C8C39" w14:textId="18FA1536" w:rsidR="008A1499" w:rsidRPr="003C6848" w:rsidRDefault="00C4348A" w:rsidP="008A1499">
            <w:pPr>
              <w:pStyle w:val="AFCorNBold"/>
            </w:pPr>
            <w:r>
              <w:t xml:space="preserve">Седьмое совещание </w:t>
            </w:r>
          </w:p>
          <w:p w14:paraId="5BBC3E4C" w14:textId="40BC8178" w:rsidR="008A1499" w:rsidRPr="003C6848" w:rsidRDefault="00BA498A" w:rsidP="008A1499">
            <w:pPr>
              <w:pStyle w:val="AFCorNNormal"/>
            </w:pPr>
            <w:r>
              <w:t xml:space="preserve">Найроби, </w:t>
            </w:r>
            <w:r>
              <w:rPr>
                <w:snapToGrid w:val="0"/>
              </w:rPr>
              <w:t>4–12 августа 2026 года</w:t>
            </w:r>
          </w:p>
          <w:p w14:paraId="5FAED069" w14:textId="10C1A00B" w:rsidR="008A1499" w:rsidRPr="003C6848" w:rsidRDefault="008A1499" w:rsidP="008A1499">
            <w:pPr>
              <w:pStyle w:val="AFCorNNormal"/>
            </w:pPr>
            <w:r>
              <w:t>Пункт 4 а) предварительной повестки дня</w:t>
            </w:r>
            <w:r>
              <w:rPr>
                <w:rStyle w:val="FootnoteReference"/>
              </w:rPr>
              <w:footnoteReference w:customMarkFollows="1" w:id="1"/>
              <w:t>*</w:t>
            </w:r>
            <w:r w:rsidR="0073778F">
              <w:t xml:space="preserve"> </w:t>
            </w:r>
          </w:p>
          <w:p w14:paraId="507E2E13" w14:textId="617A5A23" w:rsidR="008A1499" w:rsidRPr="00866063" w:rsidRDefault="000D7717" w:rsidP="000E4EE5">
            <w:pPr>
              <w:pStyle w:val="AFCorNBold"/>
              <w:spacing w:after="120"/>
            </w:pPr>
            <w:r>
              <w:t xml:space="preserve">Мобилизация ресурсов и механизм </w:t>
            </w:r>
            <w:r>
              <w:br/>
              <w:t xml:space="preserve">финансирования: мобилизация ресурсов </w:t>
            </w:r>
          </w:p>
        </w:tc>
        <w:tc>
          <w:tcPr>
            <w:tcW w:w="4388" w:type="dxa"/>
          </w:tcPr>
          <w:p w14:paraId="13BA7841" w14:textId="77777777" w:rsidR="008A1499" w:rsidRPr="00866063" w:rsidRDefault="008A1499" w:rsidP="008A1499">
            <w:pPr>
              <w:pStyle w:val="CBDNormal"/>
              <w:jc w:val="left"/>
            </w:pPr>
          </w:p>
        </w:tc>
      </w:tr>
    </w:tbl>
    <w:p w14:paraId="78DC84C0" w14:textId="5129CA90" w:rsidR="005E7725" w:rsidRPr="001B08E9" w:rsidRDefault="000D73C3" w:rsidP="00A111D1">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AD037A">
            <w:t>Мобилизация ресурсов</w:t>
          </w:r>
        </w:sdtContent>
      </w:sdt>
      <w:r w:rsidR="00834665" w:rsidRPr="001B08E9">
        <w:rPr>
          <w:rStyle w:val="FootnoteReference"/>
        </w:rPr>
        <w:footnoteReference w:customMarkFollows="1" w:id="2"/>
        <w:t>**</w:t>
      </w:r>
    </w:p>
    <w:p w14:paraId="70C30F4B" w14:textId="77777777" w:rsidR="0023323A" w:rsidRPr="0065774C" w:rsidRDefault="0023323A" w:rsidP="0023323A">
      <w:pPr>
        <w:pStyle w:val="CBDSubTitle"/>
      </w:pPr>
      <w:r>
        <w:t>Записка Секретариата</w:t>
      </w:r>
    </w:p>
    <w:p w14:paraId="062E963A" w14:textId="77777777" w:rsidR="0023323A" w:rsidRPr="0065774C" w:rsidRDefault="0023323A" w:rsidP="0023323A">
      <w:pPr>
        <w:pStyle w:val="CBDH1"/>
      </w:pPr>
      <w:r>
        <w:t>I.</w:t>
      </w:r>
      <w:r>
        <w:tab/>
        <w:t>Введение</w:t>
      </w:r>
    </w:p>
    <w:p w14:paraId="4445EACA" w14:textId="3FC2E1A8" w:rsidR="0023323A" w:rsidRDefault="0023323A" w:rsidP="0023323A">
      <w:pPr>
        <w:pStyle w:val="CBDNormalNumber"/>
        <w:numPr>
          <w:ilvl w:val="0"/>
          <w:numId w:val="18"/>
        </w:numPr>
        <w:ind w:left="567"/>
      </w:pPr>
      <w:r>
        <w:t xml:space="preserve">В своем решении </w:t>
      </w:r>
      <w:hyperlink r:id="rId15" w:history="1">
        <w:r>
          <w:rPr>
            <w:rStyle w:val="Hyperlink"/>
          </w:rPr>
          <w:t>16/34</w:t>
        </w:r>
      </w:hyperlink>
      <w:r>
        <w:t xml:space="preserve"> Конференция Сторон приняла стратегию мобилизации ресурсов на период 2025–2030 годов, которая содержится в приложении I к этому решению. В пункте</w:t>
      </w:r>
      <w:r w:rsidR="0036365D">
        <w:t> </w:t>
      </w:r>
      <w:r>
        <w:t xml:space="preserve">7 того же решения Конференция Сторон напомнила о своем предшествующем </w:t>
      </w:r>
      <w:r>
        <w:rPr>
          <w:snapToGrid w:val="0"/>
        </w:rPr>
        <w:t>решении</w:t>
      </w:r>
      <w:r w:rsidR="0073778F">
        <w:rPr>
          <w:snapToGrid w:val="0"/>
        </w:rPr>
        <w:t xml:space="preserve"> </w:t>
      </w:r>
      <w:r>
        <w:rPr>
          <w:snapToGrid w:val="0"/>
        </w:rPr>
        <w:t>проводить</w:t>
      </w:r>
      <w:r>
        <w:t xml:space="preserve"> обзор осуществления стратегии мобилизации ресурсов на каждом своем совещании, начиная с 17-го совещания, посредством глобального подведения итогов. </w:t>
      </w:r>
    </w:p>
    <w:p w14:paraId="494D184E" w14:textId="77777777" w:rsidR="0023323A" w:rsidRPr="0065774C" w:rsidRDefault="0023323A" w:rsidP="0023323A">
      <w:pPr>
        <w:pStyle w:val="CBDNormalNumber"/>
        <w:numPr>
          <w:ilvl w:val="0"/>
          <w:numId w:val="18"/>
        </w:numPr>
        <w:ind w:left="567"/>
      </w:pPr>
      <w:r>
        <w:t xml:space="preserve">В пункте 19 того же решения она постановила осуществить статьи </w:t>
      </w:r>
      <w:hyperlink r:id="rId16" w:history="1">
        <w:r>
          <w:t>21</w:t>
        </w:r>
      </w:hyperlink>
      <w:r>
        <w:t xml:space="preserve"> и </w:t>
      </w:r>
      <w:hyperlink r:id="rId17" w:history="1">
        <w:r>
          <w:t>39</w:t>
        </w:r>
      </w:hyperlink>
      <w:r>
        <w:t xml:space="preserve"> Конвенции и устранить глобальный дефицит финансирования биоразнообразия к 2030 году посредством:</w:t>
      </w:r>
    </w:p>
    <w:p w14:paraId="2DAA48C5" w14:textId="77777777" w:rsidR="0023323A" w:rsidRPr="0065774C" w:rsidRDefault="0023323A" w:rsidP="00F63DA5">
      <w:pPr>
        <w:pStyle w:val="CBDNormalNumber"/>
        <w:numPr>
          <w:ilvl w:val="0"/>
          <w:numId w:val="19"/>
        </w:numPr>
        <w:ind w:left="567" w:firstLine="567"/>
      </w:pPr>
      <w:r>
        <w:t xml:space="preserve">создания постоянных процедур функционирования финансового механизма, предусмотренного статьей </w:t>
      </w:r>
      <w:hyperlink r:id="rId18" w:history="1">
        <w:r>
          <w:t>21</w:t>
        </w:r>
      </w:hyperlink>
      <w:r>
        <w:t xml:space="preserve"> Конвенции; </w:t>
      </w:r>
    </w:p>
    <w:p w14:paraId="78B67EA3" w14:textId="77777777" w:rsidR="0023323A" w:rsidRPr="0065774C" w:rsidRDefault="0023323A" w:rsidP="00F63DA5">
      <w:pPr>
        <w:pStyle w:val="CBDNormalNumber"/>
        <w:numPr>
          <w:ilvl w:val="0"/>
          <w:numId w:val="19"/>
        </w:numPr>
        <w:ind w:left="567" w:firstLine="567"/>
      </w:pPr>
      <w:r>
        <w:t>оценки и улучшения деятельности в области мобилизации финансирования из всех источников.</w:t>
      </w:r>
    </w:p>
    <w:p w14:paraId="0C252196" w14:textId="3F56A773" w:rsidR="0023323A" w:rsidRPr="0065774C" w:rsidRDefault="0023323A" w:rsidP="0023323A">
      <w:pPr>
        <w:pStyle w:val="CBDNormalNumber"/>
        <w:numPr>
          <w:ilvl w:val="0"/>
          <w:numId w:val="18"/>
        </w:numPr>
        <w:ind w:left="567"/>
        <w:rPr>
          <w:rFonts w:eastAsia="Times New Roman"/>
          <w:bCs/>
          <w:szCs w:val="24"/>
        </w:rPr>
      </w:pPr>
      <w:r>
        <w:t xml:space="preserve">В пунктах 22 и 23 того же решения Конференция Сторон определила межсессионные процессы для реализации этих элементов на период до 19-го совещания Конференции Сторон. Вспомогательному органу по осуществлению было поручено до начала 17-го совещания Конференции Сторон рассмотреть ряд первоначальных задач (пункт 24), которые описаны ниже. Секретариату был адресован ряд поручений по оказанию поддержки в рассмотрении указанных задач, и эти поручения также подробно излагаются ниже (пункты 18 и 25). Дополнительно в пункте 26 </w:t>
      </w:r>
      <w:r w:rsidR="00CE71AA">
        <w:t>было перечислено</w:t>
      </w:r>
      <w:r>
        <w:t xml:space="preserve"> несколько других адресованных секретариату поручений, которые также связаны с мобилизацией ресурсов.</w:t>
      </w:r>
    </w:p>
    <w:p w14:paraId="07864067" w14:textId="77777777" w:rsidR="0023323A" w:rsidRDefault="0023323A" w:rsidP="0023323A">
      <w:pPr>
        <w:pStyle w:val="CBDNormalNumber"/>
        <w:numPr>
          <w:ilvl w:val="0"/>
          <w:numId w:val="18"/>
        </w:numPr>
        <w:ind w:left="567"/>
        <w:rPr>
          <w:rFonts w:eastAsia="Times New Roman"/>
          <w:bCs/>
          <w:szCs w:val="24"/>
        </w:rPr>
      </w:pPr>
      <w:r>
        <w:t xml:space="preserve">Настоящий документ содержит доклад о ходе работы по выполнению поручений, сформулированных в пункте 26 решения </w:t>
      </w:r>
      <w:hyperlink r:id="rId19" w:history="1">
        <w:r>
          <w:rPr>
            <w:rStyle w:val="Hyperlink"/>
          </w:rPr>
          <w:t>16/34</w:t>
        </w:r>
      </w:hyperlink>
      <w:r>
        <w:t xml:space="preserve"> (разд. II), подробный обзор поручений Вспомогательному органу по осуществлению для выполнения на его седьмом совещании и обобщение документации, подготовленной секретариатом в поддержку выполнения этих </w:t>
      </w:r>
      <w:r>
        <w:lastRenderedPageBreak/>
        <w:t>поручений (разд. III), а также элементы проекта рекомендации для рассмотрения Вспомогательным органом (разд. IV).</w:t>
      </w:r>
    </w:p>
    <w:p w14:paraId="446158C7" w14:textId="77777777" w:rsidR="0023323A" w:rsidRDefault="0023323A" w:rsidP="0023323A">
      <w:pPr>
        <w:pStyle w:val="CBDH1"/>
      </w:pPr>
      <w:r>
        <w:t>II.</w:t>
      </w:r>
      <w:r>
        <w:tab/>
        <w:t xml:space="preserve">Доклад о ходе выполнения других поручений, содержащихся в решении </w:t>
      </w:r>
      <w:hyperlink r:id="rId20" w:history="1">
        <w:r>
          <w:rPr>
            <w:rStyle w:val="Hyperlink"/>
          </w:rPr>
          <w:t>16/34</w:t>
        </w:r>
      </w:hyperlink>
    </w:p>
    <w:p w14:paraId="6597AE52" w14:textId="3A0C787F" w:rsidR="0023323A" w:rsidRPr="002E4D3B" w:rsidRDefault="0023323A" w:rsidP="0023323A">
      <w:pPr>
        <w:pStyle w:val="CBDNormalNumber"/>
        <w:numPr>
          <w:ilvl w:val="0"/>
          <w:numId w:val="18"/>
        </w:numPr>
        <w:ind w:left="567"/>
      </w:pPr>
      <w:r>
        <w:t xml:space="preserve">В подпункте 26 a) решения </w:t>
      </w:r>
      <w:hyperlink r:id="rId21" w:history="1">
        <w:r>
          <w:rPr>
            <w:rStyle w:val="Hyperlink"/>
          </w:rPr>
          <w:t>16/34</w:t>
        </w:r>
      </w:hyperlink>
      <w:r>
        <w:t xml:space="preserve"> Исполнительному секретарю было поручено при наличии финансовых ресурсов содействовать международному диалогу с министрами окружающей среды и финансов развитых и развивающихся стран </w:t>
      </w:r>
      <w:r w:rsidR="00B46425">
        <w:t>в целях</w:t>
      </w:r>
      <w:r>
        <w:t xml:space="preserve"> ускоренного выполнения задачи 19 Куньминско-Монреальской глобальной рамочной программы в области биоразнообразия.</w:t>
      </w:r>
    </w:p>
    <w:p w14:paraId="07076C70" w14:textId="51536EBF" w:rsidR="0023323A" w:rsidRPr="008A5B90" w:rsidRDefault="0023323A" w:rsidP="0023323A">
      <w:pPr>
        <w:pStyle w:val="CBDNormalNumber"/>
        <w:numPr>
          <w:ilvl w:val="0"/>
          <w:numId w:val="18"/>
        </w:numPr>
        <w:ind w:left="567"/>
      </w:pPr>
      <w:r>
        <w:t>Для выполнения указанного поручения на момент подготовки настоящего доклада секретариат вел деятельность в двух направлениях.</w:t>
      </w:r>
      <w:r w:rsidR="0073778F">
        <w:t xml:space="preserve"> </w:t>
      </w:r>
      <w:r>
        <w:t>Во-первых, секретариат инициировал сотрудничество с Коалицией министров финансов по борьбе с изменением климата и Программой Организации Объединенных Наций по окружающей среде (ЮНЕП), с тем чтобы организовать такие диалоги в рамках совещаний Группы Всемирного банка и Международного валютного фонда, возможно, начиная с совещаний, которые состоятся в Бангкоке в третьем квартале 2026 года. Подготовка первого из этих диалогов ведется на основе Руководства по природе, которое в данный момент разрабатывает ЮНЕП, с целью оказания поддержки министерствам финансов в учете рисков и возможностей, связанных с природой, при налоговом планировании на макроуровне.</w:t>
      </w:r>
      <w:r w:rsidR="0073778F">
        <w:t xml:space="preserve"> </w:t>
      </w:r>
      <w:r>
        <w:t>Соответственно, этот диалог будет исходить из предложенных в Руководстве конкретных направлений деятельности для министерств финансов, с тем чтобы выработать практические методы реализации, которые послужат основой для участия министерств.</w:t>
      </w:r>
      <w:r w:rsidR="0073778F">
        <w:t xml:space="preserve"> </w:t>
      </w:r>
      <w:r>
        <w:t>На момент подготовки доклада секретариат изучал возможности финансирования, так как осуществление этой деятельности зависит от наличия ресурсов. Во-вторых, секретариат ведет сотрудничество с правительством Соединенного Королевства Великобритании и Северной Ирландии в целях организации такого диалога во время Лондонской недели действий по борьбе с изменением климата, запланированной на 23 июня 2026 года.</w:t>
      </w:r>
    </w:p>
    <w:p w14:paraId="42D7C6B3" w14:textId="79216278" w:rsidR="0023323A" w:rsidRPr="002E4D3B" w:rsidRDefault="0023323A" w:rsidP="0023323A">
      <w:pPr>
        <w:pStyle w:val="CBDNormalNumber"/>
        <w:numPr>
          <w:ilvl w:val="0"/>
          <w:numId w:val="18"/>
        </w:numPr>
        <w:ind w:left="567"/>
      </w:pPr>
      <w:r>
        <w:t xml:space="preserve">В подпункте 26 b) решения </w:t>
      </w:r>
      <w:hyperlink r:id="rId22" w:history="1">
        <w:r>
          <w:rPr>
            <w:rStyle w:val="Hyperlink"/>
          </w:rPr>
          <w:t>16/34</w:t>
        </w:r>
      </w:hyperlink>
      <w:r>
        <w:t xml:space="preserve"> Исполнительному секретарю было поручено при условии наличия финансовых ресурсов</w:t>
      </w:r>
      <w:r w:rsidR="0073778F">
        <w:t xml:space="preserve"> </w:t>
      </w:r>
      <w:r>
        <w:t xml:space="preserve">организовать проведение исследований по следующим направлениям: a) анализ взаимосвязи между приемлемым уровнем задолженности и осуществлением Конвенции; </w:t>
      </w:r>
      <w:bookmarkStart w:id="0" w:name="_Hlk213420224"/>
      <w:r>
        <w:t xml:space="preserve">b) применение принятых в решениях </w:t>
      </w:r>
      <w:hyperlink r:id="rId23" w:history="1">
        <w:r>
          <w:rPr>
            <w:rStyle w:val="Hyperlink"/>
          </w:rPr>
          <w:t>XII/3</w:t>
        </w:r>
      </w:hyperlink>
      <w:r>
        <w:t xml:space="preserve"> и </w:t>
      </w:r>
      <w:hyperlink r:id="rId24" w:history="1">
        <w:r>
          <w:rPr>
            <w:rStyle w:val="Hyperlink"/>
          </w:rPr>
          <w:t>14/15</w:t>
        </w:r>
      </w:hyperlink>
      <w:r>
        <w:t xml:space="preserve"> руководящих указаний по гарантиям защищенности в механизмах финансирования биоразнообразия, включая выявление передовых методов, извлеченных уроков и возможностей для повышения эффективности применения руководящих указаний</w:t>
      </w:r>
      <w:bookmarkEnd w:id="0"/>
      <w:r>
        <w:t>; c) изучение взаимосвязей между биоразнообразием и финансированием деятельности в области климата.</w:t>
      </w:r>
    </w:p>
    <w:p w14:paraId="6AEE9BD7" w14:textId="5F7AD834" w:rsidR="0023323A" w:rsidRPr="003766C1" w:rsidRDefault="0023323A" w:rsidP="0023323A">
      <w:pPr>
        <w:pStyle w:val="CBDNormalNumber"/>
        <w:numPr>
          <w:ilvl w:val="0"/>
          <w:numId w:val="18"/>
        </w:numPr>
        <w:ind w:left="567"/>
      </w:pPr>
      <w:r>
        <w:t xml:space="preserve">Указанные исследования были </w:t>
      </w:r>
      <w:r w:rsidR="00252E0D">
        <w:t>организованы</w:t>
      </w:r>
      <w:r>
        <w:t xml:space="preserve"> и рассмотрены в предварительном варианте Вспомогательным органом по осуществлению на его шестом </w:t>
      </w:r>
      <w:r w:rsidR="00BC7195">
        <w:t>совещании</w:t>
      </w:r>
      <w:r>
        <w:t>.</w:t>
      </w:r>
      <w:r w:rsidR="0073778F">
        <w:t xml:space="preserve"> </w:t>
      </w:r>
      <w:r>
        <w:t xml:space="preserve">По итогам этого рассмотрения Вспомогательный орган принял рекомендацию </w:t>
      </w:r>
      <w:hyperlink r:id="rId25" w:history="1">
        <w:r>
          <w:rPr>
            <w:rStyle w:val="Hyperlink"/>
          </w:rPr>
          <w:t>6/1</w:t>
        </w:r>
      </w:hyperlink>
      <w:r>
        <w:t>, включающую в себя элементы проекта решения. В пункте 3 рекомендации Вспомогательный орган поручил Исполнительному секретарю: a) продлить срок проведения коллегиального обзора проектов исследований до 20 мая 2026 года; b) завершить проведение указанных исследований и представить их на рассмотрение Конференции Сторон на ее 17-м совещании; c) включить в свой доклад о ходе работы, адресованный 17-му совещанию Конференции Сторон, любые предложенные поправки к приводимому ниже проекту решения, которые будут сформулированы на основе информации, содержащейся в окончательных вариантах исследований. Соответствующие пункты проекта решения были отложены до завершения исследований.</w:t>
      </w:r>
    </w:p>
    <w:p w14:paraId="5EDD66A3" w14:textId="67367525" w:rsidR="0023323A" w:rsidRPr="002E4D3B" w:rsidRDefault="0023323A" w:rsidP="0023323A">
      <w:pPr>
        <w:pStyle w:val="CBDNormalNumber"/>
        <w:numPr>
          <w:ilvl w:val="0"/>
          <w:numId w:val="18"/>
        </w:numPr>
        <w:ind w:left="567"/>
      </w:pPr>
      <w:r>
        <w:lastRenderedPageBreak/>
        <w:t>На момент подготовки настоящей записки коллегиальный обзор проектов исследований еще не был завершен.</w:t>
      </w:r>
      <w:r w:rsidR="0073778F">
        <w:t xml:space="preserve"> </w:t>
      </w:r>
      <w:r>
        <w:t xml:space="preserve">Как предусмотрено в рекомендации </w:t>
      </w:r>
      <w:hyperlink r:id="rId26" w:history="1">
        <w:r>
          <w:rPr>
            <w:rStyle w:val="Hyperlink"/>
          </w:rPr>
          <w:t>6/1</w:t>
        </w:r>
      </w:hyperlink>
      <w:r>
        <w:t xml:space="preserve">, окончательная информация будет предоставлена в докладе о ходе работы 17-му совещанию Конференции Сторон, который, возможно, будет включать в себя предложенные поправки к проекту решения, приведенному в рекомендации </w:t>
      </w:r>
      <w:hyperlink r:id="rId27" w:history="1">
        <w:r>
          <w:rPr>
            <w:rStyle w:val="Hyperlink"/>
          </w:rPr>
          <w:t>6/1</w:t>
        </w:r>
      </w:hyperlink>
      <w:r>
        <w:t>.</w:t>
      </w:r>
    </w:p>
    <w:p w14:paraId="6EB76BD4" w14:textId="7564AC31" w:rsidR="0023323A" w:rsidRPr="002E4D3B" w:rsidRDefault="0023323A" w:rsidP="0023323A">
      <w:pPr>
        <w:pStyle w:val="CBDNormalNumber"/>
        <w:numPr>
          <w:ilvl w:val="0"/>
          <w:numId w:val="18"/>
        </w:numPr>
        <w:ind w:left="567"/>
      </w:pPr>
      <w:r>
        <w:t xml:space="preserve">В подпункте 26 c) решения </w:t>
      </w:r>
      <w:hyperlink r:id="rId28" w:history="1">
        <w:r>
          <w:rPr>
            <w:rStyle w:val="Hyperlink"/>
          </w:rPr>
          <w:t>16/34</w:t>
        </w:r>
      </w:hyperlink>
      <w:r>
        <w:t xml:space="preserve"> Исполнительному секретарю было поручено при наличии финансовых ресурсов интегрировать платформу в механизм посредничества в соответствии со стратегией управления знаниями в поддержку осуществления Рамочной программы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а также стратегии мобилизации ресурсов. К моменту подготовки этой записки техническая работа по интеграции платформы в механизм посредничества была завершена.</w:t>
      </w:r>
      <w:r w:rsidR="0073778F">
        <w:t xml:space="preserve"> </w:t>
      </w:r>
      <w:r>
        <w:t xml:space="preserve">По итогам предложения о представлении соответствующей информации, опубликованного в виде уведомления </w:t>
      </w:r>
      <w:hyperlink r:id="rId29" w:history="1">
        <w:r>
          <w:rPr>
            <w:rStyle w:val="Hyperlink"/>
          </w:rPr>
          <w:t>2025-148</w:t>
        </w:r>
      </w:hyperlink>
      <w:r>
        <w:t xml:space="preserve"> от 10 декабря 2025 года, было получено и размещено на платформе 15 материалов</w:t>
      </w:r>
      <w:r>
        <w:rPr>
          <w:rStyle w:val="FootnoteReference"/>
        </w:rPr>
        <w:footnoteReference w:id="3"/>
      </w:r>
      <w:r>
        <w:t>.</w:t>
      </w:r>
    </w:p>
    <w:p w14:paraId="0DB0A472" w14:textId="55ECDAAD" w:rsidR="0023323A" w:rsidRPr="002E4D3B" w:rsidRDefault="0023323A" w:rsidP="0023323A">
      <w:pPr>
        <w:pStyle w:val="CBDNormalNumber"/>
        <w:numPr>
          <w:ilvl w:val="0"/>
          <w:numId w:val="18"/>
        </w:numPr>
        <w:ind w:left="567"/>
      </w:pPr>
      <w:r>
        <w:t xml:space="preserve">В соответствии со сформулированным в пункте 25 решения </w:t>
      </w:r>
      <w:hyperlink r:id="rId30" w:history="1">
        <w:r>
          <w:rPr>
            <w:rStyle w:val="Hyperlink"/>
          </w:rPr>
          <w:t>16/34</w:t>
        </w:r>
      </w:hyperlink>
      <w:r>
        <w:t xml:space="preserve"> поручением поддержать работу Вспомогательного органа по осуществлению, описанную в пункте 24, секретариат при щедрой финансовой и организационной </w:t>
      </w:r>
      <w:r w:rsidR="00D70041">
        <w:t>поддержке</w:t>
      </w:r>
      <w:r>
        <w:t xml:space="preserve"> правительств Германии и Бельгии провел неофициальный семинар по мобилизации ресурсов. Этот семинар, проходивший с 10 по 13 февраля 2026 года одновременно с шестым совещанием Вспомогательного органа по осуществлению, послужил неформальной площадкой для обсуждения на концептуальном уровне способов ведения деятельности по двум направлениям, заданным в решении </w:t>
      </w:r>
      <w:hyperlink r:id="rId31" w:history="1">
        <w:r>
          <w:rPr>
            <w:rStyle w:val="Hyperlink"/>
          </w:rPr>
          <w:t>16/34</w:t>
        </w:r>
      </w:hyperlink>
      <w:r>
        <w:t xml:space="preserve"> Конференции Сторон, с тем чтобы способствовать укреплению взаимопонимания между различными </w:t>
      </w:r>
      <w:r w:rsidR="005D1C7E">
        <w:t>перспективами</w:t>
      </w:r>
      <w:r>
        <w:t xml:space="preserve"> и выявлению концепций или возможностей, которые потенциально могут способствовать продвижению работы по этим двум направлениям. Под руководством ведущих семинара был подготовлен доклад, который будет предоставлен в качестве справочного документа.</w:t>
      </w:r>
    </w:p>
    <w:p w14:paraId="4CA169C7" w14:textId="77777777" w:rsidR="0023323A" w:rsidRPr="002E4D3B" w:rsidRDefault="0023323A" w:rsidP="0023323A">
      <w:pPr>
        <w:pStyle w:val="CBDH1"/>
      </w:pPr>
      <w:r>
        <w:t>III.</w:t>
      </w:r>
      <w:r>
        <w:tab/>
        <w:t>Задачи, стоящие перед седьмым совещанием Вспомогательного органа</w:t>
      </w:r>
    </w:p>
    <w:p w14:paraId="6763D241" w14:textId="77777777" w:rsidR="0023323A" w:rsidRPr="002E4D3B" w:rsidRDefault="0023323A" w:rsidP="0023323A">
      <w:pPr>
        <w:pStyle w:val="CBDH2"/>
      </w:pPr>
      <w:r>
        <w:t>A.</w:t>
      </w:r>
      <w:r>
        <w:tab/>
        <w:t>Обзор стратегии мобилизации ресурсов</w:t>
      </w:r>
    </w:p>
    <w:p w14:paraId="7B85F515" w14:textId="77777777" w:rsidR="0023323A" w:rsidRDefault="0023323A" w:rsidP="0023323A">
      <w:pPr>
        <w:pStyle w:val="CBDNormalNumber"/>
        <w:numPr>
          <w:ilvl w:val="0"/>
          <w:numId w:val="18"/>
        </w:numPr>
        <w:ind w:left="567"/>
        <w:rPr>
          <w:bCs/>
        </w:rPr>
      </w:pPr>
      <w:r>
        <w:t xml:space="preserve">В соответствии с пунктом 7 решения </w:t>
      </w:r>
      <w:hyperlink r:id="rId32" w:history="1">
        <w:r>
          <w:rPr>
            <w:rStyle w:val="Hyperlink"/>
          </w:rPr>
          <w:t>16/34</w:t>
        </w:r>
      </w:hyperlink>
      <w:r>
        <w:t>, касающимся обзора осуществления стратегии мобилизации ресурсов, в пункте 24 решения секретариату было поручено подготовить документацию для проведения обзора осуществления стратегии мобилизации ресурсов, включая элементы проекта рекомендации о возможностях для любой дальнейшей адаптации стратегии и связанных с ней институциональных механизмов.</w:t>
      </w:r>
    </w:p>
    <w:p w14:paraId="5D180EED" w14:textId="77777777" w:rsidR="0023323A" w:rsidRPr="002E4D3B" w:rsidRDefault="0023323A" w:rsidP="0023323A">
      <w:pPr>
        <w:pStyle w:val="CBDNormalNumber"/>
        <w:numPr>
          <w:ilvl w:val="0"/>
          <w:numId w:val="18"/>
        </w:numPr>
        <w:ind w:left="567"/>
        <w:rPr>
          <w:bCs/>
        </w:rPr>
      </w:pPr>
      <w:r>
        <w:t>Во исполнение этого поручения в документе CBD/SBI/7/3/Add.2 приведено обобщение основных выводов из обзора осуществления стратегии мобилизации ресурсов. В полном объеме этот обзор предоставляется в виде информационного документа.</w:t>
      </w:r>
    </w:p>
    <w:p w14:paraId="7F01944D" w14:textId="77777777" w:rsidR="0023323A" w:rsidRPr="002E4D3B" w:rsidRDefault="0023323A" w:rsidP="0023323A">
      <w:pPr>
        <w:pStyle w:val="CBDNormalNumber"/>
        <w:numPr>
          <w:ilvl w:val="0"/>
          <w:numId w:val="18"/>
        </w:numPr>
        <w:ind w:left="567"/>
      </w:pPr>
      <w:r>
        <w:t xml:space="preserve">В пункте 7 решения </w:t>
      </w:r>
      <w:hyperlink r:id="rId33" w:history="1">
        <w:r>
          <w:rPr>
            <w:rStyle w:val="Hyperlink"/>
          </w:rPr>
          <w:t>16/34</w:t>
        </w:r>
      </w:hyperlink>
      <w:r>
        <w:t xml:space="preserve"> разъяснялось, что обзор осуществления должен проводиться посредством глобального подведения итогов, а именно в составе Глобального обзора коллективного прогресса в осуществлении Куньминско-Монреальской глобальной рамочной программы в области биоразнообразия, который должен проводиться в соответствии с решениями </w:t>
      </w:r>
      <w:hyperlink r:id="rId34" w:history="1">
        <w:r>
          <w:rPr>
            <w:rStyle w:val="Hyperlink"/>
          </w:rPr>
          <w:t>15/6</w:t>
        </w:r>
      </w:hyperlink>
      <w:r>
        <w:t xml:space="preserve"> и </w:t>
      </w:r>
      <w:hyperlink r:id="rId35" w:history="1">
        <w:r>
          <w:rPr>
            <w:rStyle w:val="Hyperlink"/>
          </w:rPr>
          <w:t>16/32</w:t>
        </w:r>
      </w:hyperlink>
      <w:r>
        <w:t>. Таким образом, обзор осуществления стратегии мобилизации ресурсов был включен в соответствующие разделы глобального доклада. Соответствующая информация представлена Вспомогательному органу в документе CBD/SBI/7/2 в рамках пункта 3 повестки дня.</w:t>
      </w:r>
    </w:p>
    <w:p w14:paraId="7AA357FD" w14:textId="333E8FBD" w:rsidR="0023323A" w:rsidRPr="00883D98" w:rsidRDefault="0023323A" w:rsidP="0023323A">
      <w:pPr>
        <w:pStyle w:val="CBDNormalNumber"/>
        <w:numPr>
          <w:ilvl w:val="0"/>
          <w:numId w:val="18"/>
        </w:numPr>
        <w:ind w:left="567"/>
        <w:rPr>
          <w:bCs/>
        </w:rPr>
      </w:pPr>
      <w:r>
        <w:lastRenderedPageBreak/>
        <w:t>Что касается выявления возможностей для дальнейшей адаптации стратегии и связанных с ней институциональных механизмов, как того требует пункт 24 решения </w:t>
      </w:r>
      <w:hyperlink r:id="rId36" w:history="1">
        <w:r>
          <w:rPr>
            <w:rStyle w:val="Hyperlink"/>
          </w:rPr>
          <w:t>16/34</w:t>
        </w:r>
      </w:hyperlink>
      <w:r>
        <w:t>, то здесь наблюдается пересечение с межсессионным процессом и соответствующей изначальной программой действий, которая изложена в пункте 23 решения, с целью реализации подпункта 19 b) решения («оценка и улучшение деятельности в области мобилизации финансирования из всех источников»). Изначальная программа действий предусматривает внедрение комплекса мер, которые необходимы для совершенствования глобального финансирования биоразнообразия, в стратегию мобилизации ресурсов к 19-му совещанию Конференции Сторон (подпункт 23 c)) и содержит промежуточные шаги, которые должны быть предприняты до начала или в ходе 18-го совещания Конференции Сторон (подпункт 23 b)). Первоначальные шаги должны быть предприняты до начала или в ходе 17</w:t>
      </w:r>
      <w:r w:rsidR="00C3333F">
        <w:noBreakHyphen/>
      </w:r>
      <w:r>
        <w:t>го совещания Конференции Сторон (подпункт 23 a)) при поддержке Вспомогательного органа, как описано ниже. Соответствующие выводы по итогам обзора осуществления включены в записку секретариата в поддержку работы Вспомогательного органа, как подробнее поясняется ниже, а также в проект рекомендации, приведенный в разделе IV ниже.</w:t>
      </w:r>
    </w:p>
    <w:p w14:paraId="6773753A" w14:textId="77777777" w:rsidR="0023323A" w:rsidRPr="00883D98" w:rsidRDefault="0023323A" w:rsidP="0023323A">
      <w:pPr>
        <w:pStyle w:val="CBDH2"/>
      </w:pPr>
      <w:r>
        <w:t>B.</w:t>
      </w:r>
      <w:r>
        <w:tab/>
        <w:t>Выполнение поручений, содержащихся в пунктах 22, 23 и 24 решения </w:t>
      </w:r>
      <w:hyperlink r:id="rId37" w:history="1">
        <w:r>
          <w:rPr>
            <w:rStyle w:val="Hyperlink"/>
          </w:rPr>
          <w:t>16/34</w:t>
        </w:r>
      </w:hyperlink>
    </w:p>
    <w:p w14:paraId="536516B3" w14:textId="77777777" w:rsidR="0023323A" w:rsidRPr="004A2A7B" w:rsidRDefault="0023323A" w:rsidP="0023323A">
      <w:pPr>
        <w:pStyle w:val="CBDNormalNumber"/>
        <w:numPr>
          <w:ilvl w:val="0"/>
          <w:numId w:val="18"/>
        </w:numPr>
        <w:ind w:left="567"/>
      </w:pPr>
      <w:r>
        <w:t xml:space="preserve">В соответствии с изначальными программами действий, изложенными в пунктах 22 и 23, в частности в подпунктах 22 a) и 23 a) решения </w:t>
      </w:r>
      <w:hyperlink r:id="rId38" w:history="1">
        <w:r>
          <w:rPr>
            <w:rStyle w:val="Hyperlink"/>
            <w:color w:val="auto"/>
            <w:u w:val="none"/>
          </w:rPr>
          <w:t>16/34</w:t>
        </w:r>
      </w:hyperlink>
      <w:r>
        <w:t xml:space="preserve">, к 17-му совещанию Конференции Сторон должны быть реализованы два следующих элемента: </w:t>
      </w:r>
    </w:p>
    <w:p w14:paraId="6824A8B1" w14:textId="77777777" w:rsidR="0023323A" w:rsidRPr="00D71219" w:rsidRDefault="0023323A" w:rsidP="00CE7B2C">
      <w:pPr>
        <w:pStyle w:val="CBDNormalNumber"/>
        <w:numPr>
          <w:ilvl w:val="0"/>
          <w:numId w:val="20"/>
        </w:numPr>
        <w:tabs>
          <w:tab w:val="clear" w:pos="567"/>
        </w:tabs>
        <w:ind w:left="567" w:firstLine="567"/>
      </w:pPr>
      <w:r>
        <w:t>дальнейшая разработка критериев институциональной структуры для управления механизмом финансирования, принимая во внимание компиляцию мнений, содержащуюся в приложении II к решению </w:t>
      </w:r>
      <w:hyperlink r:id="rId39" w:history="1">
        <w:r>
          <w:rPr>
            <w:rStyle w:val="Hyperlink"/>
          </w:rPr>
          <w:t>16/34</w:t>
        </w:r>
      </w:hyperlink>
      <w:r>
        <w:t>;</w:t>
      </w:r>
    </w:p>
    <w:p w14:paraId="61687C12" w14:textId="77777777" w:rsidR="0023323A" w:rsidRPr="004A2A7B" w:rsidRDefault="0023323A" w:rsidP="00CE7B2C">
      <w:pPr>
        <w:pStyle w:val="CBDNormalNumber"/>
        <w:numPr>
          <w:ilvl w:val="0"/>
          <w:numId w:val="20"/>
        </w:numPr>
        <w:tabs>
          <w:tab w:val="clear" w:pos="567"/>
          <w:tab w:val="left" w:pos="756"/>
        </w:tabs>
        <w:ind w:left="567" w:firstLine="567"/>
      </w:pPr>
      <w:r>
        <w:t>определение препятствий, мешающих эффективности глобального финансирования биоразнообразия, и на этой основе рекомендация элементов для дальнейшего совершенствования такого финансирования.</w:t>
      </w:r>
    </w:p>
    <w:p w14:paraId="006C9C5A" w14:textId="41513A70" w:rsidR="0023323A" w:rsidRPr="004A2A7B" w:rsidRDefault="0023323A" w:rsidP="0023323A">
      <w:pPr>
        <w:pStyle w:val="CBDNormalNumber"/>
        <w:numPr>
          <w:ilvl w:val="0"/>
          <w:numId w:val="18"/>
        </w:numPr>
        <w:ind w:left="567"/>
      </w:pPr>
      <w:r>
        <w:t>В пункте 24 того же решения Конференция Сторон поручила Вспомогательному органу рассмотреть вышеуказанные элементы, продолжить обсуждение возможностей расширения базы доноров и разработать проект решения, а также представить доклад о ходе работы на 17</w:t>
      </w:r>
      <w:r w:rsidR="004F6D54">
        <w:noBreakHyphen/>
      </w:r>
      <w:r>
        <w:t>м совещании Конференции Сторон.</w:t>
      </w:r>
    </w:p>
    <w:p w14:paraId="61B6EC0E" w14:textId="77777777" w:rsidR="0023323A" w:rsidRDefault="0023323A" w:rsidP="0023323A">
      <w:pPr>
        <w:pStyle w:val="CBDH3"/>
      </w:pPr>
      <w:r>
        <w:t>1.</w:t>
      </w:r>
      <w:r>
        <w:tab/>
        <w:t>Дальнейшая разработка критериев институциональной структуры для управления механизмом финансирования</w:t>
      </w:r>
    </w:p>
    <w:p w14:paraId="418ABA3E" w14:textId="7C418F8C" w:rsidR="0023323A" w:rsidRPr="00883D98" w:rsidRDefault="0023323A" w:rsidP="0023323A">
      <w:pPr>
        <w:pStyle w:val="CBDNormalNumber"/>
        <w:numPr>
          <w:ilvl w:val="0"/>
          <w:numId w:val="18"/>
        </w:numPr>
        <w:ind w:left="567"/>
      </w:pPr>
      <w:r>
        <w:t xml:space="preserve">В соответствии с подпунктом 22 a) решения </w:t>
      </w:r>
      <w:hyperlink r:id="rId40" w:history="1">
        <w:r>
          <w:rPr>
            <w:rStyle w:val="Hyperlink"/>
          </w:rPr>
          <w:t>16/34</w:t>
        </w:r>
      </w:hyperlink>
      <w:r>
        <w:t xml:space="preserve"> в документе SBI/7/3/Add.3. предлагается методика для дальнейшей разработки критериев институциональной структуры для управления механизмом финансирования с учетом компиляции мнений, содержащейся в приложении II к решению </w:t>
      </w:r>
      <w:hyperlink r:id="rId41" w:history="1">
        <w:r>
          <w:rPr>
            <w:rStyle w:val="Hyperlink"/>
          </w:rPr>
          <w:t>16/34</w:t>
        </w:r>
      </w:hyperlink>
      <w:r>
        <w:t xml:space="preserve">. Она заключается в сопоставлении индивидуальных пунктов в перечне, </w:t>
      </w:r>
      <w:r w:rsidR="00AF4E5B">
        <w:t>приведенном</w:t>
      </w:r>
      <w:r>
        <w:t xml:space="preserve"> в приложении II к решению </w:t>
      </w:r>
      <w:hyperlink r:id="rId42" w:history="1">
        <w:r>
          <w:rPr>
            <w:rStyle w:val="Hyperlink"/>
          </w:rPr>
          <w:t>16/34</w:t>
        </w:r>
      </w:hyperlink>
      <w:r>
        <w:t xml:space="preserve">, соответствующих статей Конвенции и уже признанных критериев, </w:t>
      </w:r>
      <w:r w:rsidR="00F53E43">
        <w:t>представленных</w:t>
      </w:r>
      <w:r>
        <w:t xml:space="preserve"> в пункте 21 решения </w:t>
      </w:r>
      <w:hyperlink r:id="rId43" w:history="1">
        <w:r>
          <w:rPr>
            <w:rStyle w:val="Hyperlink"/>
          </w:rPr>
          <w:t>16/34</w:t>
        </w:r>
      </w:hyperlink>
      <w:r>
        <w:t xml:space="preserve">. На основе этого сопоставления, приведенного в приложении к указанному документу, предлагается не рассматривать далее восемь пунктов или элементов пунктов либо в связи с тем, что они уже включены в перечень, приведенный в пункте 21 решения </w:t>
      </w:r>
      <w:hyperlink r:id="rId44" w:history="1">
        <w:r>
          <w:rPr>
            <w:rStyle w:val="Hyperlink"/>
          </w:rPr>
          <w:t>16/34</w:t>
        </w:r>
      </w:hyperlink>
      <w:r>
        <w:t xml:space="preserve"> (элемент пункта 2, пункты 5, 7 и 8 и элементы пункта 9), либо по другим причинам (пункты 4, 6 и 16).</w:t>
      </w:r>
    </w:p>
    <w:p w14:paraId="0217A3B6" w14:textId="724397C0" w:rsidR="0023323A" w:rsidRDefault="0023323A" w:rsidP="0023323A">
      <w:pPr>
        <w:pStyle w:val="CBDNormalNumber"/>
        <w:numPr>
          <w:ilvl w:val="0"/>
          <w:numId w:val="18"/>
        </w:numPr>
        <w:ind w:left="567"/>
      </w:pPr>
      <w:r>
        <w:t xml:space="preserve">Предлагается включить в перечень пункты или элементы пунктов, перечисленные в таблице 1 ниже, так как они еще не </w:t>
      </w:r>
      <w:r w:rsidR="00EE346B">
        <w:t>нашли отражения</w:t>
      </w:r>
      <w:r>
        <w:t xml:space="preserve"> в перечне, приведенном в пункте 21 решения </w:t>
      </w:r>
      <w:hyperlink r:id="rId45" w:history="1">
        <w:r>
          <w:rPr>
            <w:rStyle w:val="Hyperlink"/>
          </w:rPr>
          <w:t>16/34</w:t>
        </w:r>
      </w:hyperlink>
      <w:r>
        <w:t xml:space="preserve">, хотя </w:t>
      </w:r>
      <w:r w:rsidR="001A2DB2">
        <w:t>и присутствуют</w:t>
      </w:r>
      <w:r>
        <w:t xml:space="preserve"> в соответствующих статьях Конвенции.</w:t>
      </w:r>
    </w:p>
    <w:p w14:paraId="5FF01FA8" w14:textId="77777777" w:rsidR="0023323A" w:rsidRPr="00F347FD" w:rsidRDefault="0023323A" w:rsidP="0023323A">
      <w:pPr>
        <w:pStyle w:val="CBDNormalNumber"/>
        <w:keepNext/>
        <w:numPr>
          <w:ilvl w:val="0"/>
          <w:numId w:val="0"/>
        </w:numPr>
        <w:ind w:left="567"/>
        <w:jc w:val="left"/>
        <w:rPr>
          <w:b/>
          <w:bCs/>
        </w:rPr>
      </w:pPr>
      <w:r>
        <w:lastRenderedPageBreak/>
        <w:t>Таблица 1</w:t>
      </w:r>
      <w:r>
        <w:br/>
      </w:r>
      <w:r>
        <w:rPr>
          <w:b/>
        </w:rPr>
        <w:t>Пункты или элементы пунктов, отраженные в Конвенции, которые предлагаются для включения в перечень</w:t>
      </w:r>
    </w:p>
    <w:tbl>
      <w:tblPr>
        <w:tblStyle w:val="TableGrid"/>
        <w:tblW w:w="0" w:type="auto"/>
        <w:tblInd w:w="567" w:type="dxa"/>
        <w:tblLook w:val="04A0" w:firstRow="1" w:lastRow="0" w:firstColumn="1" w:lastColumn="0" w:noHBand="0" w:noVBand="1"/>
      </w:tblPr>
      <w:tblGrid>
        <w:gridCol w:w="787"/>
        <w:gridCol w:w="2474"/>
        <w:gridCol w:w="3427"/>
        <w:gridCol w:w="2095"/>
      </w:tblGrid>
      <w:tr w:rsidR="0023323A" w:rsidRPr="00EC337B" w14:paraId="3BF5AF1E" w14:textId="77777777" w:rsidTr="004C5E26">
        <w:trPr>
          <w:tblHeader/>
        </w:trPr>
        <w:tc>
          <w:tcPr>
            <w:tcW w:w="508" w:type="dxa"/>
            <w:vAlign w:val="bottom"/>
          </w:tcPr>
          <w:p w14:paraId="19FB6620" w14:textId="77777777" w:rsidR="0023323A" w:rsidRPr="00F347FD" w:rsidRDefault="0023323A" w:rsidP="004C5E26">
            <w:pPr>
              <w:pStyle w:val="CBDNormalNumber"/>
              <w:keepNext/>
              <w:numPr>
                <w:ilvl w:val="0"/>
                <w:numId w:val="0"/>
              </w:numPr>
              <w:jc w:val="left"/>
              <w:rPr>
                <w:i/>
                <w:iCs/>
                <w:sz w:val="20"/>
                <w:szCs w:val="20"/>
              </w:rPr>
            </w:pPr>
            <w:r>
              <w:rPr>
                <w:i/>
                <w:sz w:val="20"/>
              </w:rPr>
              <w:t>Пункт №</w:t>
            </w:r>
            <w:r>
              <w:rPr>
                <w:i/>
                <w:sz w:val="20"/>
                <w:vertAlign w:val="superscript"/>
              </w:rPr>
              <w:t>a</w:t>
            </w:r>
          </w:p>
        </w:tc>
        <w:tc>
          <w:tcPr>
            <w:tcW w:w="2520" w:type="dxa"/>
            <w:vAlign w:val="bottom"/>
          </w:tcPr>
          <w:p w14:paraId="5C8987EE" w14:textId="77777777" w:rsidR="0023323A" w:rsidRPr="00F347FD" w:rsidRDefault="0023323A" w:rsidP="004C5E26">
            <w:pPr>
              <w:pStyle w:val="CBDNormalNumber"/>
              <w:keepNext/>
              <w:numPr>
                <w:ilvl w:val="0"/>
                <w:numId w:val="0"/>
              </w:numPr>
              <w:jc w:val="left"/>
              <w:rPr>
                <w:i/>
                <w:iCs/>
                <w:sz w:val="20"/>
                <w:szCs w:val="20"/>
              </w:rPr>
            </w:pPr>
            <w:r>
              <w:rPr>
                <w:i/>
                <w:sz w:val="20"/>
              </w:rPr>
              <w:t>Пункт</w:t>
            </w:r>
          </w:p>
        </w:tc>
        <w:tc>
          <w:tcPr>
            <w:tcW w:w="3630" w:type="dxa"/>
            <w:vAlign w:val="bottom"/>
          </w:tcPr>
          <w:p w14:paraId="2330990B" w14:textId="77777777" w:rsidR="0023323A" w:rsidRPr="00F347FD" w:rsidRDefault="0023323A" w:rsidP="004C5E26">
            <w:pPr>
              <w:pStyle w:val="CBDNormalNumber"/>
              <w:keepNext/>
              <w:numPr>
                <w:ilvl w:val="0"/>
                <w:numId w:val="0"/>
              </w:numPr>
              <w:jc w:val="left"/>
              <w:rPr>
                <w:i/>
                <w:iCs/>
                <w:sz w:val="20"/>
                <w:szCs w:val="20"/>
              </w:rPr>
            </w:pPr>
            <w:proofErr w:type="spellStart"/>
            <w:r>
              <w:rPr>
                <w:i/>
                <w:sz w:val="20"/>
              </w:rPr>
              <w:t>Разъяснение</w:t>
            </w:r>
            <w:r>
              <w:rPr>
                <w:i/>
                <w:sz w:val="20"/>
                <w:vertAlign w:val="superscript"/>
              </w:rPr>
              <w:t>b</w:t>
            </w:r>
            <w:proofErr w:type="spellEnd"/>
          </w:p>
        </w:tc>
        <w:tc>
          <w:tcPr>
            <w:tcW w:w="2125" w:type="dxa"/>
            <w:vAlign w:val="bottom"/>
          </w:tcPr>
          <w:p w14:paraId="1A6BFDD6" w14:textId="77777777" w:rsidR="0023323A" w:rsidRPr="00F347FD" w:rsidRDefault="0023323A" w:rsidP="004C5E26">
            <w:pPr>
              <w:pStyle w:val="CBDNormalNumber"/>
              <w:keepNext/>
              <w:numPr>
                <w:ilvl w:val="0"/>
                <w:numId w:val="0"/>
              </w:numPr>
              <w:jc w:val="left"/>
              <w:rPr>
                <w:i/>
                <w:iCs/>
                <w:sz w:val="20"/>
                <w:szCs w:val="20"/>
              </w:rPr>
            </w:pPr>
            <w:r>
              <w:rPr>
                <w:i/>
                <w:sz w:val="20"/>
              </w:rPr>
              <w:t>Предлагаемые меры</w:t>
            </w:r>
          </w:p>
        </w:tc>
      </w:tr>
      <w:tr w:rsidR="0023323A" w:rsidRPr="00EC337B" w14:paraId="529A81BA" w14:textId="77777777" w:rsidTr="004C5E26">
        <w:tc>
          <w:tcPr>
            <w:tcW w:w="508" w:type="dxa"/>
          </w:tcPr>
          <w:p w14:paraId="5B4BEA76" w14:textId="77777777" w:rsidR="0023323A" w:rsidRPr="00F347FD" w:rsidRDefault="0023323A" w:rsidP="004C5E26">
            <w:pPr>
              <w:pStyle w:val="CBDNormalNumber"/>
              <w:numPr>
                <w:ilvl w:val="0"/>
                <w:numId w:val="0"/>
              </w:numPr>
              <w:rPr>
                <w:sz w:val="20"/>
                <w:szCs w:val="20"/>
              </w:rPr>
            </w:pPr>
            <w:r>
              <w:rPr>
                <w:sz w:val="20"/>
              </w:rPr>
              <w:t>1</w:t>
            </w:r>
          </w:p>
        </w:tc>
        <w:tc>
          <w:tcPr>
            <w:tcW w:w="2520" w:type="dxa"/>
          </w:tcPr>
          <w:p w14:paraId="0A6EA589" w14:textId="77777777" w:rsidR="0023323A" w:rsidRPr="00F347FD" w:rsidRDefault="0023323A" w:rsidP="004C5E26">
            <w:pPr>
              <w:pStyle w:val="CBDNormalNumber"/>
              <w:keepNext/>
              <w:numPr>
                <w:ilvl w:val="0"/>
                <w:numId w:val="0"/>
              </w:numPr>
              <w:jc w:val="left"/>
              <w:rPr>
                <w:sz w:val="20"/>
                <w:szCs w:val="20"/>
              </w:rPr>
            </w:pPr>
            <w:r>
              <w:rPr>
                <w:sz w:val="20"/>
              </w:rPr>
              <w:t>Дополнительные преимущества и взаимодополняемость применительно к действующей системе финансирования биоразнообразия</w:t>
            </w:r>
          </w:p>
        </w:tc>
        <w:tc>
          <w:tcPr>
            <w:tcW w:w="3630" w:type="dxa"/>
          </w:tcPr>
          <w:p w14:paraId="51D12520" w14:textId="77777777" w:rsidR="0023323A" w:rsidRPr="00F347FD" w:rsidRDefault="0023323A" w:rsidP="004C5E26">
            <w:pPr>
              <w:pStyle w:val="CBDNormalNumber"/>
              <w:keepNext/>
              <w:numPr>
                <w:ilvl w:val="0"/>
                <w:numId w:val="0"/>
              </w:numPr>
              <w:jc w:val="left"/>
              <w:rPr>
                <w:sz w:val="20"/>
                <w:szCs w:val="20"/>
              </w:rPr>
            </w:pPr>
            <w:r>
              <w:rPr>
                <w:sz w:val="20"/>
              </w:rPr>
              <w:t>Представление о том, что механизм финансирования функционирует рамках более широкой системы финансирования, отражено в пункте 4 статьи 21 Конвенции</w:t>
            </w:r>
          </w:p>
        </w:tc>
        <w:tc>
          <w:tcPr>
            <w:tcW w:w="2125" w:type="dxa"/>
          </w:tcPr>
          <w:p w14:paraId="5F8A2AD8" w14:textId="77777777" w:rsidR="0023323A" w:rsidRPr="00F347FD" w:rsidRDefault="0023323A" w:rsidP="004C5E26">
            <w:pPr>
              <w:pStyle w:val="CBDNormalNumber"/>
              <w:keepNext/>
              <w:numPr>
                <w:ilvl w:val="0"/>
                <w:numId w:val="0"/>
              </w:numPr>
              <w:jc w:val="left"/>
              <w:rPr>
                <w:sz w:val="20"/>
                <w:szCs w:val="20"/>
              </w:rPr>
            </w:pPr>
            <w:r>
              <w:rPr>
                <w:sz w:val="20"/>
              </w:rPr>
              <w:t>Включить в качестве нового критерия e)</w:t>
            </w:r>
          </w:p>
        </w:tc>
      </w:tr>
      <w:tr w:rsidR="0023323A" w:rsidRPr="00EC337B" w14:paraId="586038FE" w14:textId="77777777" w:rsidTr="004C5E26">
        <w:tc>
          <w:tcPr>
            <w:tcW w:w="508" w:type="dxa"/>
          </w:tcPr>
          <w:p w14:paraId="0C6F8D92" w14:textId="77777777" w:rsidR="0023323A" w:rsidRPr="00F347FD" w:rsidRDefault="0023323A" w:rsidP="004C5E26">
            <w:pPr>
              <w:pStyle w:val="CBDNormalNumber"/>
              <w:numPr>
                <w:ilvl w:val="0"/>
                <w:numId w:val="0"/>
              </w:numPr>
              <w:rPr>
                <w:sz w:val="20"/>
                <w:szCs w:val="20"/>
              </w:rPr>
            </w:pPr>
            <w:r>
              <w:rPr>
                <w:sz w:val="20"/>
              </w:rPr>
              <w:t>2</w:t>
            </w:r>
          </w:p>
        </w:tc>
        <w:tc>
          <w:tcPr>
            <w:tcW w:w="2520" w:type="dxa"/>
          </w:tcPr>
          <w:p w14:paraId="2E96DB14" w14:textId="77777777" w:rsidR="0023323A" w:rsidRPr="00F347FD" w:rsidRDefault="0023323A" w:rsidP="004C5E26">
            <w:pPr>
              <w:pStyle w:val="CBDNormalNumber"/>
              <w:keepNext/>
              <w:numPr>
                <w:ilvl w:val="0"/>
                <w:numId w:val="0"/>
              </w:numPr>
              <w:jc w:val="left"/>
              <w:rPr>
                <w:sz w:val="20"/>
                <w:szCs w:val="20"/>
              </w:rPr>
            </w:pPr>
            <w:r>
              <w:rPr>
                <w:sz w:val="20"/>
              </w:rPr>
              <w:t>Доступ к новому, дополнительному, предсказуемому, достаточному и своевременному финансированию</w:t>
            </w:r>
          </w:p>
        </w:tc>
        <w:tc>
          <w:tcPr>
            <w:tcW w:w="3630" w:type="dxa"/>
          </w:tcPr>
          <w:p w14:paraId="6C5F5B37" w14:textId="77777777" w:rsidR="0023323A" w:rsidRPr="00F347FD" w:rsidRDefault="0023323A" w:rsidP="004C5E26">
            <w:pPr>
              <w:pStyle w:val="CBDNormalNumber"/>
              <w:keepNext/>
              <w:numPr>
                <w:ilvl w:val="0"/>
                <w:numId w:val="0"/>
              </w:numPr>
              <w:jc w:val="left"/>
              <w:rPr>
                <w:sz w:val="20"/>
                <w:szCs w:val="20"/>
              </w:rPr>
            </w:pPr>
            <w:r>
              <w:rPr>
                <w:sz w:val="20"/>
              </w:rPr>
              <w:t xml:space="preserve">Слова «новое» и «дополнительное» включены в пункт 2 статьи 2 </w:t>
            </w:r>
          </w:p>
          <w:p w14:paraId="213B3BBA" w14:textId="4A4E531D" w:rsidR="0023323A" w:rsidRPr="00F347FD" w:rsidRDefault="0023323A" w:rsidP="004C5E26">
            <w:pPr>
              <w:pStyle w:val="CBDNormalNumber"/>
              <w:keepNext/>
              <w:numPr>
                <w:ilvl w:val="0"/>
                <w:numId w:val="0"/>
              </w:numPr>
              <w:jc w:val="left"/>
              <w:rPr>
                <w:sz w:val="20"/>
                <w:szCs w:val="20"/>
              </w:rPr>
            </w:pPr>
            <w:r>
              <w:rPr>
                <w:sz w:val="20"/>
              </w:rPr>
              <w:t>Слова «предсказуемое» и «достаточное»</w:t>
            </w:r>
            <w:r w:rsidR="0073778F">
              <w:rPr>
                <w:sz w:val="20"/>
              </w:rPr>
              <w:t xml:space="preserve"> </w:t>
            </w:r>
            <w:r>
              <w:rPr>
                <w:sz w:val="20"/>
              </w:rPr>
              <w:t>включены в пункт 1 статьи 21</w:t>
            </w:r>
          </w:p>
        </w:tc>
        <w:tc>
          <w:tcPr>
            <w:tcW w:w="2125" w:type="dxa"/>
          </w:tcPr>
          <w:p w14:paraId="786F1407" w14:textId="77777777" w:rsidR="0023323A" w:rsidRPr="00F347FD" w:rsidRDefault="0023323A" w:rsidP="004C5E26">
            <w:pPr>
              <w:pStyle w:val="CBDNormalNumber"/>
              <w:keepNext/>
              <w:numPr>
                <w:ilvl w:val="0"/>
                <w:numId w:val="0"/>
              </w:numPr>
              <w:jc w:val="left"/>
              <w:rPr>
                <w:sz w:val="20"/>
                <w:szCs w:val="20"/>
              </w:rPr>
            </w:pPr>
            <w:r>
              <w:rPr>
                <w:sz w:val="20"/>
              </w:rPr>
              <w:t>Включить слова «новое», «дополнительное», «предсказуемое» и «достаточное» в критерий d)</w:t>
            </w:r>
          </w:p>
        </w:tc>
      </w:tr>
      <w:tr w:rsidR="0023323A" w:rsidRPr="00EC337B" w14:paraId="0DD2A303" w14:textId="77777777" w:rsidTr="004C5E26">
        <w:tc>
          <w:tcPr>
            <w:tcW w:w="508" w:type="dxa"/>
          </w:tcPr>
          <w:p w14:paraId="7E774A34" w14:textId="77777777" w:rsidR="0023323A" w:rsidRPr="00F347FD" w:rsidRDefault="0023323A" w:rsidP="004C5E26">
            <w:pPr>
              <w:pStyle w:val="CBDNormalNumber"/>
              <w:numPr>
                <w:ilvl w:val="0"/>
                <w:numId w:val="0"/>
              </w:numPr>
              <w:rPr>
                <w:sz w:val="20"/>
                <w:szCs w:val="20"/>
              </w:rPr>
            </w:pPr>
            <w:r>
              <w:rPr>
                <w:sz w:val="20"/>
              </w:rPr>
              <w:t>3</w:t>
            </w:r>
          </w:p>
        </w:tc>
        <w:tc>
          <w:tcPr>
            <w:tcW w:w="2520" w:type="dxa"/>
          </w:tcPr>
          <w:p w14:paraId="4166963D" w14:textId="77777777" w:rsidR="0023323A" w:rsidRPr="00F347FD" w:rsidRDefault="0023323A" w:rsidP="004C5E26">
            <w:pPr>
              <w:pStyle w:val="CBDNormalNumber"/>
              <w:keepNext/>
              <w:numPr>
                <w:ilvl w:val="0"/>
                <w:numId w:val="0"/>
              </w:numPr>
              <w:jc w:val="left"/>
              <w:rPr>
                <w:sz w:val="20"/>
                <w:szCs w:val="20"/>
              </w:rPr>
            </w:pPr>
            <w:r>
              <w:rPr>
                <w:sz w:val="20"/>
              </w:rPr>
              <w:t>База доноров для привлечения ресурсов из всех источников</w:t>
            </w:r>
          </w:p>
        </w:tc>
        <w:tc>
          <w:tcPr>
            <w:tcW w:w="3630" w:type="dxa"/>
          </w:tcPr>
          <w:p w14:paraId="179E8AFD" w14:textId="77777777" w:rsidR="0023323A" w:rsidRPr="00F347FD" w:rsidRDefault="0023323A" w:rsidP="004C5E26">
            <w:pPr>
              <w:pStyle w:val="CBDNormalNumber"/>
              <w:keepNext/>
              <w:numPr>
                <w:ilvl w:val="0"/>
                <w:numId w:val="0"/>
              </w:numPr>
              <w:jc w:val="left"/>
              <w:rPr>
                <w:sz w:val="20"/>
                <w:szCs w:val="20"/>
              </w:rPr>
            </w:pPr>
            <w:r>
              <w:rPr>
                <w:sz w:val="20"/>
              </w:rPr>
              <w:t>Это понятие широко отражено в пункте 1 статьи 21</w:t>
            </w:r>
          </w:p>
        </w:tc>
        <w:tc>
          <w:tcPr>
            <w:tcW w:w="2125" w:type="dxa"/>
          </w:tcPr>
          <w:p w14:paraId="3846C3CF" w14:textId="77777777" w:rsidR="0023323A" w:rsidRPr="00F347FD" w:rsidRDefault="0023323A" w:rsidP="004C5E26">
            <w:pPr>
              <w:pStyle w:val="CBDNormalNumber"/>
              <w:keepNext/>
              <w:numPr>
                <w:ilvl w:val="0"/>
                <w:numId w:val="0"/>
              </w:numPr>
              <w:jc w:val="left"/>
              <w:rPr>
                <w:sz w:val="20"/>
                <w:szCs w:val="20"/>
              </w:rPr>
            </w:pPr>
            <w:r>
              <w:rPr>
                <w:sz w:val="20"/>
              </w:rPr>
              <w:t>Включить в качестве нового критерия f)</w:t>
            </w:r>
          </w:p>
        </w:tc>
      </w:tr>
    </w:tbl>
    <w:p w14:paraId="64C45027" w14:textId="77777777" w:rsidR="0023323A" w:rsidRPr="00F347FD" w:rsidRDefault="0023323A" w:rsidP="0023323A">
      <w:pPr>
        <w:pStyle w:val="CBDNormalNumber"/>
        <w:numPr>
          <w:ilvl w:val="0"/>
          <w:numId w:val="0"/>
        </w:numPr>
        <w:ind w:left="720"/>
        <w:jc w:val="left"/>
        <w:rPr>
          <w:sz w:val="18"/>
          <w:szCs w:val="18"/>
        </w:rPr>
      </w:pPr>
      <w:r>
        <w:rPr>
          <w:i/>
          <w:sz w:val="18"/>
          <w:vertAlign w:val="superscript"/>
        </w:rPr>
        <w:t>a</w:t>
      </w:r>
      <w:r>
        <w:rPr>
          <w:i/>
          <w:sz w:val="18"/>
        </w:rPr>
        <w:tab/>
      </w:r>
      <w:r>
        <w:rPr>
          <w:sz w:val="18"/>
        </w:rPr>
        <w:t xml:space="preserve">Пункт из приложения II к решению </w:t>
      </w:r>
      <w:hyperlink r:id="rId46" w:history="1">
        <w:r>
          <w:rPr>
            <w:rStyle w:val="Hyperlink"/>
            <w:sz w:val="18"/>
          </w:rPr>
          <w:t>16/34</w:t>
        </w:r>
      </w:hyperlink>
      <w:r>
        <w:rPr>
          <w:sz w:val="18"/>
        </w:rPr>
        <w:t>.</w:t>
      </w:r>
      <w:r>
        <w:rPr>
          <w:sz w:val="18"/>
        </w:rPr>
        <w:br/>
      </w:r>
      <w:r>
        <w:rPr>
          <w:i/>
          <w:sz w:val="18"/>
          <w:vertAlign w:val="superscript"/>
        </w:rPr>
        <w:t>b</w:t>
      </w:r>
      <w:r>
        <w:rPr>
          <w:sz w:val="18"/>
        </w:rPr>
        <w:tab/>
        <w:t>Более подробный анализ см. в таблице, содержащейся в приложении к документу CBD/SBI/7/3/Add.3.</w:t>
      </w:r>
    </w:p>
    <w:p w14:paraId="5A43CC7F" w14:textId="2F210383" w:rsidR="0023323A" w:rsidRDefault="0023323A" w:rsidP="0023323A">
      <w:pPr>
        <w:pStyle w:val="CBDNormalNumber"/>
        <w:numPr>
          <w:ilvl w:val="0"/>
          <w:numId w:val="18"/>
        </w:numPr>
        <w:ind w:left="567"/>
      </w:pPr>
      <w:r>
        <w:t xml:space="preserve">Было установлено, что пункты или элементы пунктов, перечисленные в таблице 2 ниже, </w:t>
      </w:r>
      <w:r w:rsidR="00F11923">
        <w:t>по существу</w:t>
      </w:r>
      <w:r>
        <w:t xml:space="preserve"> отражены в перечне, приведенном в пункте 21 решения </w:t>
      </w:r>
      <w:hyperlink r:id="rId47" w:history="1">
        <w:r>
          <w:rPr>
            <w:rStyle w:val="Hyperlink"/>
          </w:rPr>
          <w:t>16/34</w:t>
        </w:r>
      </w:hyperlink>
      <w:r>
        <w:t xml:space="preserve">, однако с использованием более общих терминов. На своем седьмом </w:t>
      </w:r>
      <w:r w:rsidR="00BC7195">
        <w:t>совещании</w:t>
      </w:r>
      <w:r>
        <w:t xml:space="preserve"> Вспомогательный орган по осуществлению, возможно, пожелает рассмотреть вопрос о степени детализации, необходимой в окончательном перечне критериев, и при необходимости рекомендовать поправки:</w:t>
      </w:r>
    </w:p>
    <w:p w14:paraId="7609064A" w14:textId="77777777" w:rsidR="0023323A" w:rsidRPr="00F347FD" w:rsidRDefault="0023323A" w:rsidP="0023323A">
      <w:pPr>
        <w:pStyle w:val="CBDNormalNumber"/>
        <w:keepNext/>
        <w:numPr>
          <w:ilvl w:val="0"/>
          <w:numId w:val="0"/>
        </w:numPr>
        <w:ind w:left="567"/>
        <w:jc w:val="left"/>
      </w:pPr>
      <w:r>
        <w:t>Таблица 2</w:t>
      </w:r>
      <w:r>
        <w:br/>
      </w:r>
      <w:r>
        <w:rPr>
          <w:b/>
          <w:bCs/>
        </w:rPr>
        <w:t>Пункты или элементы пунктов, по существу отраженные в перечне, но с использованием более общих формулировок</w:t>
      </w:r>
    </w:p>
    <w:tbl>
      <w:tblPr>
        <w:tblStyle w:val="TableGrid"/>
        <w:tblW w:w="0" w:type="auto"/>
        <w:tblInd w:w="567" w:type="dxa"/>
        <w:tblLook w:val="04A0" w:firstRow="1" w:lastRow="0" w:firstColumn="1" w:lastColumn="0" w:noHBand="0" w:noVBand="1"/>
      </w:tblPr>
      <w:tblGrid>
        <w:gridCol w:w="788"/>
        <w:gridCol w:w="2445"/>
        <w:gridCol w:w="2873"/>
        <w:gridCol w:w="2677"/>
      </w:tblGrid>
      <w:tr w:rsidR="0023323A" w:rsidRPr="002C1304" w14:paraId="3FC20045" w14:textId="77777777" w:rsidTr="004C5E26">
        <w:trPr>
          <w:tblHeader/>
        </w:trPr>
        <w:tc>
          <w:tcPr>
            <w:tcW w:w="665" w:type="dxa"/>
            <w:vAlign w:val="bottom"/>
          </w:tcPr>
          <w:p w14:paraId="53434323" w14:textId="77777777" w:rsidR="0023323A" w:rsidRPr="00F347FD" w:rsidRDefault="0023323A" w:rsidP="004C5E26">
            <w:pPr>
              <w:pStyle w:val="CBDNormalNumber"/>
              <w:keepNext/>
              <w:numPr>
                <w:ilvl w:val="0"/>
                <w:numId w:val="0"/>
              </w:numPr>
              <w:jc w:val="left"/>
              <w:rPr>
                <w:i/>
                <w:iCs/>
                <w:sz w:val="20"/>
                <w:szCs w:val="20"/>
              </w:rPr>
            </w:pPr>
            <w:r>
              <w:rPr>
                <w:i/>
                <w:sz w:val="20"/>
              </w:rPr>
              <w:t>Пункт №</w:t>
            </w:r>
            <w:r>
              <w:rPr>
                <w:i/>
                <w:sz w:val="20"/>
                <w:vertAlign w:val="superscript"/>
              </w:rPr>
              <w:t>a</w:t>
            </w:r>
          </w:p>
        </w:tc>
        <w:tc>
          <w:tcPr>
            <w:tcW w:w="2478" w:type="dxa"/>
            <w:vAlign w:val="bottom"/>
          </w:tcPr>
          <w:p w14:paraId="5673721A" w14:textId="77777777" w:rsidR="0023323A" w:rsidRPr="00F347FD" w:rsidRDefault="0023323A" w:rsidP="004C5E26">
            <w:pPr>
              <w:pStyle w:val="CBDNormalNumber"/>
              <w:keepNext/>
              <w:numPr>
                <w:ilvl w:val="0"/>
                <w:numId w:val="0"/>
              </w:numPr>
              <w:jc w:val="left"/>
              <w:rPr>
                <w:i/>
                <w:iCs/>
                <w:sz w:val="20"/>
                <w:szCs w:val="20"/>
              </w:rPr>
            </w:pPr>
            <w:r>
              <w:rPr>
                <w:i/>
                <w:sz w:val="20"/>
              </w:rPr>
              <w:t>Пункт</w:t>
            </w:r>
          </w:p>
        </w:tc>
        <w:tc>
          <w:tcPr>
            <w:tcW w:w="2912" w:type="dxa"/>
            <w:vAlign w:val="bottom"/>
          </w:tcPr>
          <w:p w14:paraId="25ED27DD" w14:textId="77777777" w:rsidR="0023323A" w:rsidRPr="00F347FD" w:rsidRDefault="0023323A" w:rsidP="004C5E26">
            <w:pPr>
              <w:pStyle w:val="CBDNormalNumber"/>
              <w:keepNext/>
              <w:numPr>
                <w:ilvl w:val="0"/>
                <w:numId w:val="0"/>
              </w:numPr>
              <w:jc w:val="left"/>
              <w:rPr>
                <w:i/>
                <w:iCs/>
                <w:sz w:val="20"/>
                <w:szCs w:val="20"/>
              </w:rPr>
            </w:pPr>
            <w:proofErr w:type="spellStart"/>
            <w:r>
              <w:rPr>
                <w:i/>
                <w:sz w:val="20"/>
              </w:rPr>
              <w:t>Разъяснение</w:t>
            </w:r>
            <w:r>
              <w:rPr>
                <w:i/>
                <w:sz w:val="20"/>
                <w:vertAlign w:val="superscript"/>
              </w:rPr>
              <w:t>b</w:t>
            </w:r>
            <w:proofErr w:type="spellEnd"/>
          </w:p>
        </w:tc>
        <w:tc>
          <w:tcPr>
            <w:tcW w:w="2728" w:type="dxa"/>
            <w:vAlign w:val="bottom"/>
          </w:tcPr>
          <w:p w14:paraId="161F09A7" w14:textId="77777777" w:rsidR="0023323A" w:rsidRPr="00F347FD" w:rsidRDefault="0023323A" w:rsidP="004C5E26">
            <w:pPr>
              <w:pStyle w:val="CBDNormalNumber"/>
              <w:keepNext/>
              <w:numPr>
                <w:ilvl w:val="0"/>
                <w:numId w:val="0"/>
              </w:numPr>
              <w:jc w:val="left"/>
              <w:rPr>
                <w:i/>
                <w:iCs/>
                <w:sz w:val="20"/>
                <w:szCs w:val="20"/>
              </w:rPr>
            </w:pPr>
            <w:r>
              <w:rPr>
                <w:i/>
                <w:sz w:val="20"/>
              </w:rPr>
              <w:t>Предлагаемые меры</w:t>
            </w:r>
          </w:p>
        </w:tc>
      </w:tr>
      <w:tr w:rsidR="0023323A" w:rsidRPr="002C1304" w14:paraId="4583452D" w14:textId="77777777" w:rsidTr="004C5E26">
        <w:tc>
          <w:tcPr>
            <w:tcW w:w="665" w:type="dxa"/>
          </w:tcPr>
          <w:p w14:paraId="10911E2D" w14:textId="77777777" w:rsidR="0023323A" w:rsidRPr="00F347FD" w:rsidRDefault="0023323A" w:rsidP="004C5E26">
            <w:pPr>
              <w:pStyle w:val="CBDNormalNumber"/>
              <w:numPr>
                <w:ilvl w:val="0"/>
                <w:numId w:val="0"/>
              </w:numPr>
              <w:rPr>
                <w:sz w:val="20"/>
                <w:szCs w:val="20"/>
              </w:rPr>
            </w:pPr>
            <w:r>
              <w:rPr>
                <w:sz w:val="20"/>
              </w:rPr>
              <w:t>9</w:t>
            </w:r>
          </w:p>
        </w:tc>
        <w:tc>
          <w:tcPr>
            <w:tcW w:w="2478" w:type="dxa"/>
          </w:tcPr>
          <w:p w14:paraId="2A3F6649" w14:textId="18AE85E7" w:rsidR="0023323A" w:rsidRPr="00F347FD" w:rsidRDefault="0023323A" w:rsidP="004C5E26">
            <w:pPr>
              <w:pStyle w:val="CBDNormalNumber"/>
              <w:keepNext/>
              <w:numPr>
                <w:ilvl w:val="0"/>
                <w:numId w:val="0"/>
              </w:numPr>
              <w:jc w:val="left"/>
              <w:rPr>
                <w:sz w:val="20"/>
                <w:szCs w:val="20"/>
              </w:rPr>
            </w:pPr>
            <w:r>
              <w:rPr>
                <w:sz w:val="20"/>
              </w:rPr>
              <w:t xml:space="preserve">Сбалансированная, эффективная и репрезентативная структура управления, </w:t>
            </w:r>
            <w:r>
              <w:rPr>
                <w:b/>
                <w:bCs/>
                <w:sz w:val="20"/>
              </w:rPr>
              <w:t>при всемерном и эффективном участии коренных народов и местных общин</w:t>
            </w:r>
          </w:p>
        </w:tc>
        <w:tc>
          <w:tcPr>
            <w:tcW w:w="2912" w:type="dxa"/>
          </w:tcPr>
          <w:p w14:paraId="5D43D25D" w14:textId="77777777" w:rsidR="0023323A" w:rsidRPr="00F347FD" w:rsidRDefault="0023323A" w:rsidP="004C5E26">
            <w:pPr>
              <w:pStyle w:val="CBDNormalNumber"/>
              <w:keepNext/>
              <w:numPr>
                <w:ilvl w:val="0"/>
                <w:numId w:val="0"/>
              </w:numPr>
              <w:jc w:val="left"/>
              <w:rPr>
                <w:sz w:val="20"/>
                <w:szCs w:val="20"/>
              </w:rPr>
            </w:pPr>
            <w:r w:rsidRPr="00A45C06">
              <w:rPr>
                <w:sz w:val="20"/>
                <w:szCs w:val="20"/>
              </w:rPr>
              <w:t xml:space="preserve">Текст, выделенный жирным шрифтом, по существу отражен в критерии 21 c) решения </w:t>
            </w:r>
            <w:hyperlink r:id="rId48" w:history="1">
              <w:r w:rsidRPr="00A45C06">
                <w:rPr>
                  <w:rStyle w:val="Hyperlink"/>
                  <w:sz w:val="20"/>
                  <w:szCs w:val="20"/>
                </w:rPr>
                <w:t>16/34</w:t>
              </w:r>
            </w:hyperlink>
            <w:r w:rsidRPr="00A45C06">
              <w:rPr>
                <w:sz w:val="20"/>
                <w:szCs w:val="20"/>
              </w:rPr>
              <w:t>, в котором «всемерное и эффективное участие коренных народов</w:t>
            </w:r>
            <w:r>
              <w:rPr>
                <w:sz w:val="20"/>
              </w:rPr>
              <w:t xml:space="preserve"> и местных общин» передано с помощью термина «инклюзивность»:</w:t>
            </w:r>
          </w:p>
          <w:p w14:paraId="0DEA1D71" w14:textId="77777777" w:rsidR="0023323A" w:rsidRPr="00F347FD" w:rsidRDefault="0023323A" w:rsidP="004C5E26">
            <w:pPr>
              <w:pStyle w:val="CBDNormalNumber"/>
              <w:keepNext/>
              <w:numPr>
                <w:ilvl w:val="0"/>
                <w:numId w:val="0"/>
              </w:numPr>
              <w:jc w:val="left"/>
              <w:rPr>
                <w:sz w:val="20"/>
                <w:szCs w:val="20"/>
              </w:rPr>
            </w:pPr>
            <w:r>
              <w:rPr>
                <w:sz w:val="20"/>
              </w:rPr>
              <w:t xml:space="preserve">«c) она действует в рамках демократической и прозрачной системы управления, обеспечивающей справедливость, равноправие, </w:t>
            </w:r>
            <w:r>
              <w:rPr>
                <w:b/>
                <w:bCs/>
                <w:sz w:val="20"/>
              </w:rPr>
              <w:lastRenderedPageBreak/>
              <w:t>инклюзивность</w:t>
            </w:r>
            <w:r>
              <w:rPr>
                <w:sz w:val="20"/>
              </w:rPr>
              <w:t>, эффективность и представительность структуры;»</w:t>
            </w:r>
          </w:p>
        </w:tc>
        <w:tc>
          <w:tcPr>
            <w:tcW w:w="2728" w:type="dxa"/>
          </w:tcPr>
          <w:p w14:paraId="697841DA" w14:textId="77777777" w:rsidR="0023323A" w:rsidRPr="00F347FD" w:rsidRDefault="0023323A" w:rsidP="004C5E26">
            <w:pPr>
              <w:pStyle w:val="CBDNormalNumber"/>
              <w:keepNext/>
              <w:numPr>
                <w:ilvl w:val="0"/>
                <w:numId w:val="0"/>
              </w:numPr>
              <w:jc w:val="left"/>
              <w:rPr>
                <w:sz w:val="20"/>
                <w:szCs w:val="20"/>
              </w:rPr>
            </w:pPr>
            <w:r>
              <w:rPr>
                <w:sz w:val="20"/>
              </w:rPr>
              <w:lastRenderedPageBreak/>
              <w:t>Далее следует рассмотреть вопрос о том, требуется ли в критерии c) непосредственное упоминание «всемерного и эффективного участия коренных народов и местных общин» или же достаточно термина «инклюзивность»</w:t>
            </w:r>
          </w:p>
        </w:tc>
      </w:tr>
      <w:tr w:rsidR="0023323A" w:rsidRPr="002C1304" w14:paraId="58F9B390" w14:textId="77777777" w:rsidTr="004C5E26">
        <w:tc>
          <w:tcPr>
            <w:tcW w:w="665" w:type="dxa"/>
          </w:tcPr>
          <w:p w14:paraId="5801A849" w14:textId="77777777" w:rsidR="0023323A" w:rsidRPr="00F347FD" w:rsidRDefault="0023323A" w:rsidP="004C5E26">
            <w:pPr>
              <w:pStyle w:val="CBDNormalNumber"/>
              <w:numPr>
                <w:ilvl w:val="0"/>
                <w:numId w:val="0"/>
              </w:numPr>
              <w:rPr>
                <w:sz w:val="20"/>
                <w:szCs w:val="20"/>
              </w:rPr>
            </w:pPr>
            <w:r>
              <w:rPr>
                <w:sz w:val="20"/>
              </w:rPr>
              <w:t>10</w:t>
            </w:r>
          </w:p>
        </w:tc>
        <w:tc>
          <w:tcPr>
            <w:tcW w:w="2478" w:type="dxa"/>
          </w:tcPr>
          <w:p w14:paraId="52A1E9A9" w14:textId="77777777" w:rsidR="0023323A" w:rsidRPr="00F347FD" w:rsidRDefault="0023323A" w:rsidP="004C5E26">
            <w:pPr>
              <w:pStyle w:val="CBDNormalNumber"/>
              <w:keepNext/>
              <w:numPr>
                <w:ilvl w:val="0"/>
                <w:numId w:val="0"/>
              </w:numPr>
              <w:jc w:val="left"/>
              <w:rPr>
                <w:sz w:val="20"/>
                <w:szCs w:val="20"/>
              </w:rPr>
            </w:pPr>
            <w:r>
              <w:rPr>
                <w:sz w:val="20"/>
              </w:rPr>
              <w:t xml:space="preserve">Предоставление финансовых ресурсов </w:t>
            </w:r>
            <w:r>
              <w:rPr>
                <w:b/>
                <w:bCs/>
                <w:sz w:val="20"/>
              </w:rPr>
              <w:t>Сторонам из числа развивающихся стран, в частности наименее развитым странам и малым островным развивающимся государствам, а также странам с переходной экономикой</w:t>
            </w:r>
            <w:r>
              <w:rPr>
                <w:sz w:val="20"/>
              </w:rPr>
              <w:t>, в соответствии с их потребностями и приоритетами.</w:t>
            </w:r>
          </w:p>
        </w:tc>
        <w:tc>
          <w:tcPr>
            <w:tcW w:w="2912" w:type="dxa"/>
          </w:tcPr>
          <w:p w14:paraId="288DDCE0" w14:textId="77777777" w:rsidR="0023323A" w:rsidRPr="00F347FD" w:rsidRDefault="0023323A" w:rsidP="004C5E26">
            <w:pPr>
              <w:pStyle w:val="CBDNormalNumber"/>
              <w:keepNext/>
              <w:numPr>
                <w:ilvl w:val="0"/>
                <w:numId w:val="0"/>
              </w:numPr>
              <w:jc w:val="left"/>
              <w:rPr>
                <w:sz w:val="20"/>
                <w:szCs w:val="20"/>
              </w:rPr>
            </w:pPr>
            <w:r>
              <w:rPr>
                <w:sz w:val="20"/>
              </w:rPr>
              <w:t>Выделенный жирным шрифтом текст о получателях финансовых ресурсов по существу отражен в упоминании «всех Сторон, имеющих право на получение помощи», в критерии 21 d):</w:t>
            </w:r>
          </w:p>
          <w:p w14:paraId="655F471A" w14:textId="77777777" w:rsidR="0023323A" w:rsidRPr="00F347FD" w:rsidRDefault="0023323A" w:rsidP="004C5E26">
            <w:pPr>
              <w:pStyle w:val="CBDNormalNumber"/>
              <w:keepNext/>
              <w:numPr>
                <w:ilvl w:val="0"/>
                <w:numId w:val="0"/>
              </w:numPr>
              <w:jc w:val="left"/>
              <w:rPr>
                <w:sz w:val="20"/>
                <w:szCs w:val="20"/>
              </w:rPr>
            </w:pPr>
            <w:r>
              <w:rPr>
                <w:sz w:val="20"/>
              </w:rPr>
              <w:t xml:space="preserve">«d) она является доступной для </w:t>
            </w:r>
            <w:r>
              <w:rPr>
                <w:b/>
                <w:bCs/>
                <w:sz w:val="20"/>
              </w:rPr>
              <w:t>всех Сторон Конвенции, имеющих право на получение помощи</w:t>
            </w:r>
            <w:r>
              <w:rPr>
                <w:sz w:val="20"/>
              </w:rPr>
              <w:t xml:space="preserve"> на справедливой, своевременной, упрощенной, равноправной, инклюзивной и недискриминационной основе»;</w:t>
            </w:r>
          </w:p>
        </w:tc>
        <w:tc>
          <w:tcPr>
            <w:tcW w:w="2728" w:type="dxa"/>
          </w:tcPr>
          <w:p w14:paraId="1337A676" w14:textId="4F3C0622" w:rsidR="0023323A" w:rsidRPr="00F347FD" w:rsidRDefault="0023323A" w:rsidP="004C5E26">
            <w:pPr>
              <w:pStyle w:val="CBDNormalNumber"/>
              <w:keepNext/>
              <w:numPr>
                <w:ilvl w:val="0"/>
                <w:numId w:val="0"/>
              </w:numPr>
              <w:jc w:val="left"/>
              <w:rPr>
                <w:sz w:val="20"/>
                <w:szCs w:val="20"/>
              </w:rPr>
            </w:pPr>
            <w:r>
              <w:rPr>
                <w:sz w:val="20"/>
              </w:rPr>
              <w:t>Далее следует рассмотреть вопрос о том, требуется ли фраза «Сторонам из числа развивающихся стран, в частности наименее развитым странам и малым островным развивающимся государствам, а также странам с переходной экономикой» или же предпочтительно использовать фразу «все</w:t>
            </w:r>
            <w:r w:rsidR="00492DCF">
              <w:rPr>
                <w:sz w:val="20"/>
              </w:rPr>
              <w:t>м</w:t>
            </w:r>
            <w:r>
              <w:rPr>
                <w:sz w:val="20"/>
              </w:rPr>
              <w:t xml:space="preserve"> Сторон</w:t>
            </w:r>
            <w:r w:rsidR="00492DCF">
              <w:rPr>
                <w:sz w:val="20"/>
              </w:rPr>
              <w:t>ам</w:t>
            </w:r>
            <w:r>
              <w:rPr>
                <w:sz w:val="20"/>
              </w:rPr>
              <w:t xml:space="preserve"> Конвенции, имеющи</w:t>
            </w:r>
            <w:r w:rsidR="00492DCF">
              <w:rPr>
                <w:sz w:val="20"/>
              </w:rPr>
              <w:t>м</w:t>
            </w:r>
            <w:r>
              <w:rPr>
                <w:sz w:val="20"/>
              </w:rPr>
              <w:t xml:space="preserve"> право на получение помощи».</w:t>
            </w:r>
          </w:p>
        </w:tc>
      </w:tr>
      <w:tr w:rsidR="0023323A" w:rsidRPr="002C1304" w14:paraId="25B1077C" w14:textId="77777777" w:rsidTr="004C5E26">
        <w:tc>
          <w:tcPr>
            <w:tcW w:w="665" w:type="dxa"/>
          </w:tcPr>
          <w:p w14:paraId="7E6A8C13" w14:textId="77777777" w:rsidR="0023323A" w:rsidRPr="00F347FD" w:rsidRDefault="0023323A" w:rsidP="004C5E26">
            <w:pPr>
              <w:pStyle w:val="CBDNormalNumber"/>
              <w:numPr>
                <w:ilvl w:val="0"/>
                <w:numId w:val="0"/>
              </w:numPr>
              <w:rPr>
                <w:sz w:val="20"/>
                <w:szCs w:val="20"/>
              </w:rPr>
            </w:pPr>
            <w:r>
              <w:rPr>
                <w:sz w:val="20"/>
              </w:rPr>
              <w:t>18</w:t>
            </w:r>
          </w:p>
        </w:tc>
        <w:tc>
          <w:tcPr>
            <w:tcW w:w="2478" w:type="dxa"/>
          </w:tcPr>
          <w:p w14:paraId="588CC344" w14:textId="77777777" w:rsidR="0023323A" w:rsidRPr="00F347FD" w:rsidRDefault="0023323A" w:rsidP="004C5E26">
            <w:pPr>
              <w:pStyle w:val="CBDNormalNumber"/>
              <w:keepNext/>
              <w:numPr>
                <w:ilvl w:val="0"/>
                <w:numId w:val="0"/>
              </w:numPr>
              <w:jc w:val="left"/>
              <w:rPr>
                <w:b/>
                <w:bCs/>
                <w:sz w:val="20"/>
                <w:szCs w:val="20"/>
              </w:rPr>
            </w:pPr>
            <w:r>
              <w:rPr>
                <w:b/>
                <w:sz w:val="20"/>
              </w:rPr>
              <w:t>Способность использовать синергетический потенциал между поддержкой мер по сохранению биоразнообразия и поддержкой действий по решению сопутствующих экологических проблем</w:t>
            </w:r>
          </w:p>
        </w:tc>
        <w:tc>
          <w:tcPr>
            <w:tcW w:w="2912" w:type="dxa"/>
          </w:tcPr>
          <w:p w14:paraId="2B2BE60A" w14:textId="77777777" w:rsidR="0023323A" w:rsidRPr="00F347FD" w:rsidRDefault="0023323A" w:rsidP="004C5E26">
            <w:pPr>
              <w:pStyle w:val="CBDNormalNumber"/>
              <w:keepNext/>
              <w:numPr>
                <w:ilvl w:val="0"/>
                <w:numId w:val="0"/>
              </w:numPr>
              <w:jc w:val="left"/>
              <w:rPr>
                <w:sz w:val="20"/>
                <w:szCs w:val="20"/>
              </w:rPr>
            </w:pPr>
            <w:r>
              <w:rPr>
                <w:sz w:val="20"/>
              </w:rPr>
              <w:t>Выделенный жирным шрифтом текст отражен в более общей формулировке с помощью термина «эффективность» в критерии 21 c):</w:t>
            </w:r>
          </w:p>
          <w:p w14:paraId="4E24DB68" w14:textId="77777777" w:rsidR="0023323A" w:rsidRPr="00F347FD" w:rsidRDefault="0023323A" w:rsidP="004C5E26">
            <w:pPr>
              <w:pStyle w:val="CBDNormalNumber"/>
              <w:keepNext/>
              <w:numPr>
                <w:ilvl w:val="0"/>
                <w:numId w:val="0"/>
              </w:numPr>
              <w:jc w:val="left"/>
              <w:rPr>
                <w:sz w:val="20"/>
                <w:szCs w:val="20"/>
              </w:rPr>
            </w:pPr>
            <w:r>
              <w:rPr>
                <w:sz w:val="20"/>
              </w:rPr>
              <w:t xml:space="preserve">«c) она действует в рамках демократической и прозрачной системы управления, обеспечивающей справедливость, равноправие, инклюзивность, </w:t>
            </w:r>
            <w:r>
              <w:rPr>
                <w:b/>
                <w:bCs/>
                <w:sz w:val="20"/>
              </w:rPr>
              <w:t>эффективность</w:t>
            </w:r>
            <w:r>
              <w:rPr>
                <w:sz w:val="20"/>
              </w:rPr>
              <w:t xml:space="preserve"> и представительность структуры;»</w:t>
            </w:r>
          </w:p>
        </w:tc>
        <w:tc>
          <w:tcPr>
            <w:tcW w:w="2728" w:type="dxa"/>
          </w:tcPr>
          <w:p w14:paraId="77021373" w14:textId="77777777" w:rsidR="0023323A" w:rsidRPr="00F347FD" w:rsidRDefault="0023323A" w:rsidP="004C5E26">
            <w:pPr>
              <w:pStyle w:val="CBDNormalNumber"/>
              <w:keepNext/>
              <w:numPr>
                <w:ilvl w:val="0"/>
                <w:numId w:val="0"/>
              </w:numPr>
              <w:rPr>
                <w:sz w:val="20"/>
                <w:szCs w:val="20"/>
              </w:rPr>
            </w:pPr>
            <w:r>
              <w:rPr>
                <w:sz w:val="20"/>
              </w:rPr>
              <w:t>Следует рассмотреть вопрос о том, требуется ли непосредственное упоминание о синергетическом потенциале, или достаточно термина «эффективность»</w:t>
            </w:r>
          </w:p>
        </w:tc>
      </w:tr>
    </w:tbl>
    <w:p w14:paraId="1378D852" w14:textId="77777777" w:rsidR="0023323A" w:rsidRDefault="0023323A" w:rsidP="0023323A">
      <w:pPr>
        <w:pStyle w:val="CBDNormalNumber"/>
        <w:keepNext/>
        <w:numPr>
          <w:ilvl w:val="0"/>
          <w:numId w:val="0"/>
        </w:numPr>
        <w:ind w:left="720"/>
        <w:jc w:val="left"/>
      </w:pPr>
      <w:r>
        <w:rPr>
          <w:i/>
          <w:sz w:val="18"/>
          <w:vertAlign w:val="superscript"/>
        </w:rPr>
        <w:t>a</w:t>
      </w:r>
      <w:r>
        <w:rPr>
          <w:i/>
          <w:sz w:val="18"/>
        </w:rPr>
        <w:tab/>
      </w:r>
      <w:r>
        <w:rPr>
          <w:sz w:val="18"/>
        </w:rPr>
        <w:t xml:space="preserve">Пункт из приложения II к решению </w:t>
      </w:r>
      <w:hyperlink r:id="rId49" w:history="1">
        <w:r>
          <w:rPr>
            <w:rStyle w:val="Hyperlink"/>
            <w:sz w:val="18"/>
          </w:rPr>
          <w:t>16/34</w:t>
        </w:r>
      </w:hyperlink>
      <w:r>
        <w:rPr>
          <w:sz w:val="18"/>
        </w:rPr>
        <w:t>.</w:t>
      </w:r>
      <w:r>
        <w:rPr>
          <w:sz w:val="18"/>
        </w:rPr>
        <w:br/>
      </w:r>
      <w:r>
        <w:rPr>
          <w:i/>
          <w:sz w:val="18"/>
          <w:vertAlign w:val="superscript"/>
        </w:rPr>
        <w:t>b</w:t>
      </w:r>
      <w:r>
        <w:rPr>
          <w:sz w:val="18"/>
        </w:rPr>
        <w:tab/>
        <w:t>Более подробный анализ см. в таблице, содержащейся в приложении к документу CBD/SBI/7/3/Add.3.</w:t>
      </w:r>
    </w:p>
    <w:p w14:paraId="1E0F8514" w14:textId="77777777" w:rsidR="0023323A" w:rsidRDefault="0023323A" w:rsidP="0023323A">
      <w:pPr>
        <w:pStyle w:val="CBDNormalNumber"/>
        <w:numPr>
          <w:ilvl w:val="0"/>
          <w:numId w:val="18"/>
        </w:numPr>
        <w:ind w:left="567"/>
      </w:pPr>
      <w:r>
        <w:t xml:space="preserve">Пункты, перечисленные в таблице 3 ниже, не представлены в перечне, приведенном в пункте 21 решения </w:t>
      </w:r>
      <w:hyperlink r:id="rId50" w:history="1">
        <w:r>
          <w:rPr>
            <w:rStyle w:val="Hyperlink"/>
          </w:rPr>
          <w:t>16/34</w:t>
        </w:r>
      </w:hyperlink>
      <w:r>
        <w:t>, и не отражены в соответствующих статьях Конвенции. При этом некоторые пункты дублируют друг друга, в связи с чем Вспомогательный орган, возможно, пожелает объединить их рассмотрение.</w:t>
      </w:r>
    </w:p>
    <w:p w14:paraId="54710816" w14:textId="77777777" w:rsidR="0023323A" w:rsidRPr="00B479DF" w:rsidRDefault="0023323A" w:rsidP="0023323A">
      <w:pPr>
        <w:pStyle w:val="CBDNormalNumber"/>
        <w:keepNext/>
        <w:keepLines/>
        <w:numPr>
          <w:ilvl w:val="0"/>
          <w:numId w:val="0"/>
        </w:numPr>
        <w:ind w:left="567"/>
        <w:jc w:val="left"/>
      </w:pPr>
      <w:r>
        <w:lastRenderedPageBreak/>
        <w:t>Таблица 3</w:t>
      </w:r>
      <w:r>
        <w:br/>
      </w:r>
      <w:r>
        <w:rPr>
          <w:b/>
          <w:bCs/>
        </w:rPr>
        <w:t>Пункты или элементы пунктов, не отраженные в Конвенции и не представленные в</w:t>
      </w:r>
      <w:r>
        <w:t xml:space="preserve"> </w:t>
      </w:r>
      <w:r>
        <w:rPr>
          <w:b/>
          <w:bCs/>
        </w:rPr>
        <w:t>перечне</w:t>
      </w:r>
    </w:p>
    <w:tbl>
      <w:tblPr>
        <w:tblStyle w:val="TableGrid"/>
        <w:tblW w:w="0" w:type="auto"/>
        <w:tblInd w:w="567" w:type="dxa"/>
        <w:tblLook w:val="04A0" w:firstRow="1" w:lastRow="0" w:firstColumn="1" w:lastColumn="0" w:noHBand="0" w:noVBand="1"/>
      </w:tblPr>
      <w:tblGrid>
        <w:gridCol w:w="961"/>
        <w:gridCol w:w="4052"/>
        <w:gridCol w:w="3770"/>
      </w:tblGrid>
      <w:tr w:rsidR="0023323A" w:rsidRPr="00606C82" w14:paraId="304A9A38" w14:textId="77777777" w:rsidTr="004C5E26">
        <w:trPr>
          <w:tblHeader/>
        </w:trPr>
        <w:tc>
          <w:tcPr>
            <w:tcW w:w="961" w:type="dxa"/>
          </w:tcPr>
          <w:p w14:paraId="0F501A33" w14:textId="77777777" w:rsidR="0023323A" w:rsidRPr="00F347FD" w:rsidRDefault="0023323A" w:rsidP="004C5E26">
            <w:pPr>
              <w:pStyle w:val="CBDNormalNumber"/>
              <w:keepNext/>
              <w:keepLines/>
              <w:numPr>
                <w:ilvl w:val="0"/>
                <w:numId w:val="0"/>
              </w:numPr>
              <w:rPr>
                <w:i/>
                <w:iCs/>
                <w:sz w:val="20"/>
                <w:szCs w:val="20"/>
              </w:rPr>
            </w:pPr>
            <w:r>
              <w:rPr>
                <w:i/>
                <w:sz w:val="20"/>
              </w:rPr>
              <w:t>Пункт №</w:t>
            </w:r>
            <w:r>
              <w:rPr>
                <w:i/>
                <w:sz w:val="20"/>
                <w:vertAlign w:val="superscript"/>
              </w:rPr>
              <w:t>a</w:t>
            </w:r>
          </w:p>
        </w:tc>
        <w:tc>
          <w:tcPr>
            <w:tcW w:w="4052" w:type="dxa"/>
          </w:tcPr>
          <w:p w14:paraId="0F09C0B7" w14:textId="77777777" w:rsidR="0023323A" w:rsidRPr="00F347FD" w:rsidRDefault="0023323A" w:rsidP="004C5E26">
            <w:pPr>
              <w:pStyle w:val="CBDNormalNumber"/>
              <w:keepNext/>
              <w:keepLines/>
              <w:numPr>
                <w:ilvl w:val="0"/>
                <w:numId w:val="0"/>
              </w:numPr>
              <w:rPr>
                <w:i/>
                <w:iCs/>
                <w:sz w:val="20"/>
                <w:szCs w:val="20"/>
              </w:rPr>
            </w:pPr>
            <w:r>
              <w:rPr>
                <w:i/>
                <w:sz w:val="20"/>
              </w:rPr>
              <w:t>Пункт</w:t>
            </w:r>
          </w:p>
        </w:tc>
        <w:tc>
          <w:tcPr>
            <w:tcW w:w="3770" w:type="dxa"/>
          </w:tcPr>
          <w:p w14:paraId="0432EA13" w14:textId="77777777" w:rsidR="0023323A" w:rsidRPr="00F347FD" w:rsidRDefault="0023323A" w:rsidP="004C5E26">
            <w:pPr>
              <w:pStyle w:val="CBDNormalNumber"/>
              <w:keepNext/>
              <w:keepLines/>
              <w:numPr>
                <w:ilvl w:val="0"/>
                <w:numId w:val="0"/>
              </w:numPr>
              <w:rPr>
                <w:i/>
                <w:iCs/>
                <w:sz w:val="20"/>
                <w:szCs w:val="20"/>
              </w:rPr>
            </w:pPr>
            <w:r>
              <w:rPr>
                <w:i/>
                <w:sz w:val="20"/>
              </w:rPr>
              <w:t>Предлагаемые меры</w:t>
            </w:r>
          </w:p>
        </w:tc>
      </w:tr>
      <w:tr w:rsidR="0023323A" w:rsidRPr="00AC7FCC" w14:paraId="38607F57" w14:textId="77777777" w:rsidTr="004C5E26">
        <w:tc>
          <w:tcPr>
            <w:tcW w:w="961" w:type="dxa"/>
            <w:tcBorders>
              <w:bottom w:val="nil"/>
            </w:tcBorders>
          </w:tcPr>
          <w:p w14:paraId="390B1C7A" w14:textId="77777777" w:rsidR="0023323A" w:rsidRPr="00F347FD" w:rsidRDefault="0023323A" w:rsidP="004C5E26">
            <w:pPr>
              <w:pStyle w:val="CBDNormalNumber"/>
              <w:keepNext/>
              <w:keepLines/>
              <w:numPr>
                <w:ilvl w:val="0"/>
                <w:numId w:val="0"/>
              </w:numPr>
              <w:jc w:val="left"/>
              <w:rPr>
                <w:sz w:val="20"/>
                <w:szCs w:val="20"/>
              </w:rPr>
            </w:pPr>
            <w:r>
              <w:rPr>
                <w:sz w:val="20"/>
              </w:rPr>
              <w:t>10</w:t>
            </w:r>
          </w:p>
        </w:tc>
        <w:tc>
          <w:tcPr>
            <w:tcW w:w="4052" w:type="dxa"/>
            <w:tcBorders>
              <w:bottom w:val="nil"/>
            </w:tcBorders>
          </w:tcPr>
          <w:p w14:paraId="7A504EC1" w14:textId="77777777" w:rsidR="0023323A" w:rsidRPr="00F347FD" w:rsidRDefault="0023323A" w:rsidP="004C5E26">
            <w:pPr>
              <w:pStyle w:val="CBDNormalNumber"/>
              <w:keepNext/>
              <w:keepLines/>
              <w:numPr>
                <w:ilvl w:val="0"/>
                <w:numId w:val="0"/>
              </w:numPr>
              <w:jc w:val="left"/>
              <w:rPr>
                <w:sz w:val="20"/>
                <w:szCs w:val="20"/>
              </w:rPr>
            </w:pPr>
            <w:r>
              <w:rPr>
                <w:sz w:val="20"/>
              </w:rPr>
              <w:t xml:space="preserve">Предоставление финансовых ресурсов Сторонам из числа развивающихся стран, в частности наименее развитым странам и малым островным развивающимся государствам, а также странам с переходной экономикой, </w:t>
            </w:r>
            <w:r>
              <w:rPr>
                <w:b/>
                <w:bCs/>
                <w:sz w:val="20"/>
              </w:rPr>
              <w:t>в соответствии с их потребностями и приоритетами</w:t>
            </w:r>
          </w:p>
        </w:tc>
        <w:tc>
          <w:tcPr>
            <w:tcW w:w="3770" w:type="dxa"/>
            <w:tcBorders>
              <w:bottom w:val="nil"/>
            </w:tcBorders>
          </w:tcPr>
          <w:p w14:paraId="75EA4B87" w14:textId="77777777" w:rsidR="0023323A" w:rsidRPr="00F347FD" w:rsidRDefault="0023323A" w:rsidP="004C5E26">
            <w:pPr>
              <w:pStyle w:val="CBDNormalNumber"/>
              <w:keepNext/>
              <w:keepLines/>
              <w:numPr>
                <w:ilvl w:val="0"/>
                <w:numId w:val="0"/>
              </w:numPr>
              <w:jc w:val="left"/>
              <w:rPr>
                <w:sz w:val="20"/>
                <w:szCs w:val="20"/>
              </w:rPr>
            </w:pPr>
            <w:r>
              <w:rPr>
                <w:sz w:val="20"/>
              </w:rPr>
              <w:t>Текст, не выделенный жирным шрифтом, по существу уже отражен в критерии 21 d). Далее необходимо рассмотреть вопрос о том, следует ли включить понятие, выделенное в тексте жирным шрифтом, и если да, то принять решение о предпочтительной формулировке</w:t>
            </w:r>
          </w:p>
        </w:tc>
      </w:tr>
      <w:tr w:rsidR="0023323A" w:rsidRPr="00AC7FCC" w14:paraId="0DACFA6E" w14:textId="77777777" w:rsidTr="004C5E26">
        <w:tc>
          <w:tcPr>
            <w:tcW w:w="961" w:type="dxa"/>
            <w:tcBorders>
              <w:top w:val="nil"/>
              <w:bottom w:val="nil"/>
            </w:tcBorders>
          </w:tcPr>
          <w:p w14:paraId="69020BD6" w14:textId="77777777" w:rsidR="0023323A" w:rsidRPr="00851CA2" w:rsidRDefault="0023323A" w:rsidP="004C5E26">
            <w:pPr>
              <w:pStyle w:val="CBDNormalNumber"/>
              <w:numPr>
                <w:ilvl w:val="0"/>
                <w:numId w:val="0"/>
              </w:numPr>
              <w:jc w:val="left"/>
              <w:rPr>
                <w:sz w:val="20"/>
                <w:szCs w:val="20"/>
              </w:rPr>
            </w:pPr>
            <w:r>
              <w:rPr>
                <w:sz w:val="20"/>
              </w:rPr>
              <w:t>12</w:t>
            </w:r>
          </w:p>
        </w:tc>
        <w:tc>
          <w:tcPr>
            <w:tcW w:w="4052" w:type="dxa"/>
            <w:tcBorders>
              <w:top w:val="nil"/>
              <w:bottom w:val="nil"/>
            </w:tcBorders>
          </w:tcPr>
          <w:p w14:paraId="0E8D0BC7" w14:textId="77777777" w:rsidR="0023323A" w:rsidRPr="00135044" w:rsidRDefault="0023323A" w:rsidP="004C5E26">
            <w:pPr>
              <w:pStyle w:val="CBDNormalNumber"/>
              <w:numPr>
                <w:ilvl w:val="0"/>
                <w:numId w:val="0"/>
              </w:numPr>
              <w:jc w:val="left"/>
              <w:rPr>
                <w:sz w:val="20"/>
                <w:szCs w:val="20"/>
              </w:rPr>
            </w:pPr>
            <w:r>
              <w:rPr>
                <w:sz w:val="20"/>
              </w:rPr>
              <w:t>Опора на национальные учреждения-исполнители</w:t>
            </w:r>
          </w:p>
        </w:tc>
        <w:tc>
          <w:tcPr>
            <w:tcW w:w="3770" w:type="dxa"/>
            <w:tcBorders>
              <w:top w:val="nil"/>
              <w:bottom w:val="nil"/>
            </w:tcBorders>
          </w:tcPr>
          <w:p w14:paraId="54098E82" w14:textId="77777777" w:rsidR="0023323A" w:rsidRPr="00851CA2" w:rsidRDefault="0023323A" w:rsidP="004C5E26">
            <w:pPr>
              <w:pStyle w:val="CBDNormalNumber"/>
              <w:numPr>
                <w:ilvl w:val="0"/>
                <w:numId w:val="0"/>
              </w:numPr>
              <w:jc w:val="left"/>
              <w:rPr>
                <w:sz w:val="20"/>
                <w:szCs w:val="20"/>
              </w:rPr>
            </w:pPr>
            <w:r>
              <w:rPr>
                <w:sz w:val="20"/>
              </w:rPr>
              <w:t>Далее следует рассмотреть вопрос о включении и при положительном решении определить предпочтительную формулировку</w:t>
            </w:r>
          </w:p>
        </w:tc>
      </w:tr>
      <w:tr w:rsidR="0023323A" w:rsidRPr="00AC7FCC" w14:paraId="2E808539" w14:textId="77777777" w:rsidTr="004C5E26">
        <w:tc>
          <w:tcPr>
            <w:tcW w:w="961" w:type="dxa"/>
            <w:tcBorders>
              <w:top w:val="nil"/>
            </w:tcBorders>
          </w:tcPr>
          <w:p w14:paraId="40100256" w14:textId="77777777" w:rsidR="0023323A" w:rsidRPr="00851CA2" w:rsidRDefault="0023323A" w:rsidP="004C5E26">
            <w:pPr>
              <w:pStyle w:val="CBDNormalNumber"/>
              <w:numPr>
                <w:ilvl w:val="0"/>
                <w:numId w:val="0"/>
              </w:numPr>
              <w:jc w:val="left"/>
              <w:rPr>
                <w:sz w:val="20"/>
                <w:szCs w:val="20"/>
              </w:rPr>
            </w:pPr>
            <w:r>
              <w:rPr>
                <w:sz w:val="20"/>
              </w:rPr>
              <w:t>13</w:t>
            </w:r>
          </w:p>
        </w:tc>
        <w:tc>
          <w:tcPr>
            <w:tcW w:w="4052" w:type="dxa"/>
            <w:tcBorders>
              <w:top w:val="nil"/>
            </w:tcBorders>
          </w:tcPr>
          <w:p w14:paraId="413675CF" w14:textId="77777777" w:rsidR="0023323A" w:rsidRPr="00135044" w:rsidRDefault="0023323A" w:rsidP="004C5E26">
            <w:pPr>
              <w:pStyle w:val="CBDNormalNumber"/>
              <w:numPr>
                <w:ilvl w:val="0"/>
                <w:numId w:val="0"/>
              </w:numPr>
              <w:jc w:val="left"/>
              <w:rPr>
                <w:sz w:val="20"/>
                <w:szCs w:val="20"/>
              </w:rPr>
            </w:pPr>
            <w:r>
              <w:rPr>
                <w:sz w:val="20"/>
              </w:rPr>
              <w:t>Участие и вовлечение соответствующих органов власти страны-бенефициара на всех этапах процесса предоставления финансирования, включая разработку и осуществление проектов</w:t>
            </w:r>
          </w:p>
        </w:tc>
        <w:tc>
          <w:tcPr>
            <w:tcW w:w="3770" w:type="dxa"/>
            <w:tcBorders>
              <w:top w:val="nil"/>
            </w:tcBorders>
          </w:tcPr>
          <w:p w14:paraId="6152547F" w14:textId="77777777" w:rsidR="0023323A" w:rsidRPr="00F347FD" w:rsidRDefault="0023323A" w:rsidP="004C5E26">
            <w:pPr>
              <w:pStyle w:val="CBDNormalNumber"/>
              <w:numPr>
                <w:ilvl w:val="0"/>
                <w:numId w:val="0"/>
              </w:numPr>
              <w:jc w:val="left"/>
              <w:rPr>
                <w:b/>
                <w:bCs/>
                <w:sz w:val="20"/>
                <w:szCs w:val="20"/>
              </w:rPr>
            </w:pPr>
            <w:r>
              <w:rPr>
                <w:sz w:val="20"/>
              </w:rPr>
              <w:t>Далее следует рассмотреть вопрос о включении и при положительном решении определить предпочтительную формулировку</w:t>
            </w:r>
          </w:p>
        </w:tc>
      </w:tr>
      <w:tr w:rsidR="0023323A" w:rsidRPr="00AC7FCC" w14:paraId="386DF6AC" w14:textId="77777777" w:rsidTr="004C5E26">
        <w:tc>
          <w:tcPr>
            <w:tcW w:w="961" w:type="dxa"/>
            <w:tcBorders>
              <w:bottom w:val="single" w:sz="4" w:space="0" w:color="auto"/>
            </w:tcBorders>
          </w:tcPr>
          <w:p w14:paraId="1383A391" w14:textId="77777777" w:rsidR="0023323A" w:rsidRPr="00F347FD" w:rsidRDefault="0023323A" w:rsidP="004C5E26">
            <w:pPr>
              <w:pStyle w:val="CBDNormalNumber"/>
              <w:numPr>
                <w:ilvl w:val="0"/>
                <w:numId w:val="0"/>
              </w:numPr>
              <w:rPr>
                <w:sz w:val="20"/>
                <w:szCs w:val="20"/>
              </w:rPr>
            </w:pPr>
            <w:r>
              <w:rPr>
                <w:sz w:val="20"/>
              </w:rPr>
              <w:t>11</w:t>
            </w:r>
          </w:p>
        </w:tc>
        <w:tc>
          <w:tcPr>
            <w:tcW w:w="4052" w:type="dxa"/>
            <w:tcBorders>
              <w:bottom w:val="single" w:sz="4" w:space="0" w:color="auto"/>
            </w:tcBorders>
          </w:tcPr>
          <w:p w14:paraId="3C26AC92" w14:textId="77777777" w:rsidR="0023323A" w:rsidRPr="00F347FD" w:rsidRDefault="0023323A" w:rsidP="004C5E26">
            <w:pPr>
              <w:pStyle w:val="CBDNormalNumber"/>
              <w:numPr>
                <w:ilvl w:val="0"/>
                <w:numId w:val="0"/>
              </w:numPr>
              <w:jc w:val="left"/>
              <w:rPr>
                <w:sz w:val="20"/>
                <w:szCs w:val="20"/>
              </w:rPr>
            </w:pPr>
            <w:r>
              <w:rPr>
                <w:sz w:val="20"/>
              </w:rPr>
              <w:t>Прямое ассигнование средств и/или предоставление средств на проектной основе</w:t>
            </w:r>
          </w:p>
        </w:tc>
        <w:tc>
          <w:tcPr>
            <w:tcW w:w="3770" w:type="dxa"/>
            <w:tcBorders>
              <w:bottom w:val="single" w:sz="4" w:space="0" w:color="auto"/>
            </w:tcBorders>
          </w:tcPr>
          <w:p w14:paraId="32B72E0A" w14:textId="77777777" w:rsidR="0023323A" w:rsidRPr="00F347FD" w:rsidRDefault="0023323A" w:rsidP="004C5E26">
            <w:pPr>
              <w:pStyle w:val="CBDNormalNumber"/>
              <w:numPr>
                <w:ilvl w:val="0"/>
                <w:numId w:val="0"/>
              </w:numPr>
              <w:jc w:val="left"/>
              <w:rPr>
                <w:sz w:val="20"/>
                <w:szCs w:val="20"/>
              </w:rPr>
            </w:pPr>
            <w:r>
              <w:rPr>
                <w:sz w:val="20"/>
              </w:rPr>
              <w:t>Далее следует рассмотреть вопрос о включении</w:t>
            </w:r>
          </w:p>
        </w:tc>
      </w:tr>
      <w:tr w:rsidR="0023323A" w:rsidRPr="00AC7FCC" w14:paraId="6C17E816" w14:textId="77777777" w:rsidTr="004C5E26">
        <w:tc>
          <w:tcPr>
            <w:tcW w:w="961" w:type="dxa"/>
            <w:tcBorders>
              <w:bottom w:val="nil"/>
            </w:tcBorders>
          </w:tcPr>
          <w:p w14:paraId="6D9CF16F" w14:textId="77777777" w:rsidR="0023323A" w:rsidRPr="00F347FD" w:rsidRDefault="0023323A" w:rsidP="004C5E26">
            <w:pPr>
              <w:pStyle w:val="CBDNormalNumber"/>
              <w:numPr>
                <w:ilvl w:val="0"/>
                <w:numId w:val="0"/>
              </w:numPr>
              <w:jc w:val="left"/>
              <w:rPr>
                <w:sz w:val="20"/>
                <w:szCs w:val="20"/>
              </w:rPr>
            </w:pPr>
            <w:r>
              <w:rPr>
                <w:sz w:val="20"/>
              </w:rPr>
              <w:t>14</w:t>
            </w:r>
          </w:p>
        </w:tc>
        <w:tc>
          <w:tcPr>
            <w:tcW w:w="4052" w:type="dxa"/>
            <w:tcBorders>
              <w:bottom w:val="nil"/>
            </w:tcBorders>
          </w:tcPr>
          <w:p w14:paraId="38E71E12" w14:textId="77777777" w:rsidR="0023323A" w:rsidRPr="00F347FD" w:rsidRDefault="0023323A" w:rsidP="004C5E26">
            <w:pPr>
              <w:pStyle w:val="CBDNormalNumber"/>
              <w:numPr>
                <w:ilvl w:val="0"/>
                <w:numId w:val="0"/>
              </w:numPr>
              <w:jc w:val="left"/>
              <w:rPr>
                <w:sz w:val="20"/>
                <w:szCs w:val="20"/>
              </w:rPr>
            </w:pPr>
            <w:r>
              <w:rPr>
                <w:sz w:val="20"/>
              </w:rPr>
              <w:t>Признание важной роли коренных народов и местных общин, женщин и молодежи, в том числе путем предоставления прямого доступа к финансированию</w:t>
            </w:r>
          </w:p>
        </w:tc>
        <w:tc>
          <w:tcPr>
            <w:tcW w:w="3770" w:type="dxa"/>
            <w:tcBorders>
              <w:bottom w:val="nil"/>
            </w:tcBorders>
          </w:tcPr>
          <w:p w14:paraId="15795E00" w14:textId="77777777" w:rsidR="0023323A" w:rsidRPr="00F347FD" w:rsidRDefault="0023323A" w:rsidP="004C5E26">
            <w:pPr>
              <w:pStyle w:val="CBDNormalNumber"/>
              <w:numPr>
                <w:ilvl w:val="0"/>
                <w:numId w:val="0"/>
              </w:numPr>
              <w:jc w:val="left"/>
              <w:rPr>
                <w:sz w:val="20"/>
                <w:szCs w:val="20"/>
              </w:rPr>
            </w:pPr>
            <w:r>
              <w:rPr>
                <w:sz w:val="20"/>
              </w:rPr>
              <w:t>Далее следует рассмотреть вопрос о том, следует ли включить понятия, отраженные в пунктах 14 и 19, и если да, то принять решение о предпочтительной формулировке</w:t>
            </w:r>
          </w:p>
        </w:tc>
      </w:tr>
      <w:tr w:rsidR="0023323A" w:rsidRPr="00AC7FCC" w14:paraId="4F5A4817" w14:textId="77777777" w:rsidTr="004C5E26">
        <w:tc>
          <w:tcPr>
            <w:tcW w:w="961" w:type="dxa"/>
            <w:tcBorders>
              <w:top w:val="nil"/>
            </w:tcBorders>
          </w:tcPr>
          <w:p w14:paraId="6C2F75C5" w14:textId="77777777" w:rsidR="0023323A" w:rsidRPr="00851CA2" w:rsidRDefault="0023323A" w:rsidP="004C5E26">
            <w:pPr>
              <w:pStyle w:val="CBDNormalNumber"/>
              <w:numPr>
                <w:ilvl w:val="0"/>
                <w:numId w:val="0"/>
              </w:numPr>
              <w:jc w:val="left"/>
              <w:rPr>
                <w:sz w:val="20"/>
                <w:szCs w:val="20"/>
              </w:rPr>
            </w:pPr>
            <w:r>
              <w:rPr>
                <w:sz w:val="20"/>
              </w:rPr>
              <w:t>19</w:t>
            </w:r>
          </w:p>
        </w:tc>
        <w:tc>
          <w:tcPr>
            <w:tcW w:w="4052" w:type="dxa"/>
            <w:tcBorders>
              <w:top w:val="nil"/>
            </w:tcBorders>
          </w:tcPr>
          <w:p w14:paraId="73C6086A" w14:textId="77777777" w:rsidR="0023323A" w:rsidRPr="00135044" w:rsidRDefault="0023323A" w:rsidP="004C5E26">
            <w:pPr>
              <w:pStyle w:val="CBDNormalNumber"/>
              <w:numPr>
                <w:ilvl w:val="0"/>
                <w:numId w:val="0"/>
              </w:numPr>
              <w:jc w:val="left"/>
              <w:rPr>
                <w:sz w:val="20"/>
                <w:szCs w:val="20"/>
              </w:rPr>
            </w:pPr>
            <w:r>
              <w:rPr>
                <w:sz w:val="20"/>
              </w:rPr>
              <w:t>Предоставление финансовых ресурсов для коллективных действий, в том числе осуществляемых коренными народами и местными общинами, действий в интересах Матери-Земли и нерыночных подходов</w:t>
            </w:r>
          </w:p>
        </w:tc>
        <w:tc>
          <w:tcPr>
            <w:tcW w:w="3770" w:type="dxa"/>
            <w:tcBorders>
              <w:top w:val="nil"/>
            </w:tcBorders>
          </w:tcPr>
          <w:p w14:paraId="0F3DC279" w14:textId="77777777" w:rsidR="0023323A" w:rsidRPr="00851CA2" w:rsidRDefault="0023323A" w:rsidP="004C5E26">
            <w:pPr>
              <w:pStyle w:val="CBDNormalNumber"/>
              <w:numPr>
                <w:ilvl w:val="0"/>
                <w:numId w:val="0"/>
              </w:numPr>
              <w:jc w:val="left"/>
              <w:rPr>
                <w:sz w:val="20"/>
                <w:szCs w:val="20"/>
              </w:rPr>
            </w:pPr>
          </w:p>
        </w:tc>
      </w:tr>
      <w:tr w:rsidR="0023323A" w:rsidRPr="00AC7FCC" w14:paraId="42D25F28" w14:textId="77777777" w:rsidTr="004C5E26">
        <w:tc>
          <w:tcPr>
            <w:tcW w:w="961" w:type="dxa"/>
          </w:tcPr>
          <w:p w14:paraId="558C73AB" w14:textId="77777777" w:rsidR="0023323A" w:rsidRPr="00F347FD" w:rsidRDefault="0023323A" w:rsidP="004C5E26">
            <w:pPr>
              <w:pStyle w:val="CBDNormalNumber"/>
              <w:numPr>
                <w:ilvl w:val="0"/>
                <w:numId w:val="0"/>
              </w:numPr>
              <w:rPr>
                <w:sz w:val="20"/>
                <w:szCs w:val="20"/>
              </w:rPr>
            </w:pPr>
            <w:r>
              <w:rPr>
                <w:sz w:val="20"/>
              </w:rPr>
              <w:t>15</w:t>
            </w:r>
          </w:p>
        </w:tc>
        <w:tc>
          <w:tcPr>
            <w:tcW w:w="4052" w:type="dxa"/>
          </w:tcPr>
          <w:p w14:paraId="083E54BF" w14:textId="77777777" w:rsidR="0023323A" w:rsidRPr="00F347FD" w:rsidRDefault="0023323A" w:rsidP="004C5E26">
            <w:pPr>
              <w:pStyle w:val="CBDNormalNumber"/>
              <w:numPr>
                <w:ilvl w:val="0"/>
                <w:numId w:val="0"/>
              </w:numPr>
              <w:jc w:val="left"/>
              <w:rPr>
                <w:sz w:val="20"/>
                <w:szCs w:val="20"/>
              </w:rPr>
            </w:pPr>
            <w:r>
              <w:rPr>
                <w:sz w:val="20"/>
              </w:rPr>
              <w:t>Наличие механизма рассмотрения жалоб и возмещения ущерба</w:t>
            </w:r>
          </w:p>
        </w:tc>
        <w:tc>
          <w:tcPr>
            <w:tcW w:w="3770" w:type="dxa"/>
          </w:tcPr>
          <w:p w14:paraId="5A45CCE5" w14:textId="77777777" w:rsidR="0023323A" w:rsidRPr="00F347FD" w:rsidRDefault="0023323A" w:rsidP="004C5E26">
            <w:pPr>
              <w:pStyle w:val="CBDNormalNumber"/>
              <w:numPr>
                <w:ilvl w:val="0"/>
                <w:numId w:val="0"/>
              </w:numPr>
              <w:rPr>
                <w:sz w:val="20"/>
                <w:szCs w:val="20"/>
              </w:rPr>
            </w:pPr>
            <w:r>
              <w:rPr>
                <w:sz w:val="20"/>
              </w:rPr>
              <w:t>Далее следует рассмотреть вопрос о включении</w:t>
            </w:r>
          </w:p>
        </w:tc>
      </w:tr>
    </w:tbl>
    <w:p w14:paraId="1B9965F0" w14:textId="77777777" w:rsidR="0023323A" w:rsidRPr="008E2B14" w:rsidRDefault="0023323A" w:rsidP="0023323A">
      <w:pPr>
        <w:pStyle w:val="CBDNormalNumber"/>
        <w:numPr>
          <w:ilvl w:val="0"/>
          <w:numId w:val="0"/>
        </w:numPr>
        <w:ind w:left="1134" w:hanging="414"/>
        <w:jc w:val="left"/>
      </w:pPr>
      <w:r>
        <w:rPr>
          <w:i/>
          <w:sz w:val="18"/>
          <w:vertAlign w:val="superscript"/>
        </w:rPr>
        <w:tab/>
        <w:t>a</w:t>
      </w:r>
      <w:r>
        <w:rPr>
          <w:i/>
          <w:sz w:val="18"/>
        </w:rPr>
        <w:tab/>
      </w:r>
      <w:r>
        <w:rPr>
          <w:sz w:val="18"/>
        </w:rPr>
        <w:t xml:space="preserve">Пункты из приложения II к решению </w:t>
      </w:r>
      <w:hyperlink r:id="rId51" w:history="1">
        <w:r>
          <w:rPr>
            <w:rStyle w:val="Hyperlink"/>
            <w:sz w:val="18"/>
          </w:rPr>
          <w:t>16/34</w:t>
        </w:r>
      </w:hyperlink>
      <w:r>
        <w:rPr>
          <w:sz w:val="18"/>
        </w:rPr>
        <w:t>.</w:t>
      </w:r>
    </w:p>
    <w:p w14:paraId="66E86AF2" w14:textId="77777777" w:rsidR="0023323A" w:rsidRDefault="0023323A" w:rsidP="0023323A">
      <w:pPr>
        <w:pStyle w:val="CBDNormalNumber"/>
        <w:numPr>
          <w:ilvl w:val="0"/>
          <w:numId w:val="18"/>
        </w:numPr>
        <w:ind w:left="567"/>
      </w:pPr>
      <w:r>
        <w:t>Была выявлена необходимость в дальнейшем прояснении одного из пунктов, как показано в таблице 4 ниже.</w:t>
      </w:r>
    </w:p>
    <w:p w14:paraId="7D5BC00B" w14:textId="77777777" w:rsidR="0023323A" w:rsidRPr="00606C82" w:rsidRDefault="0023323A" w:rsidP="0023323A">
      <w:pPr>
        <w:pStyle w:val="CBDNormalNumber"/>
        <w:keepNext/>
        <w:numPr>
          <w:ilvl w:val="0"/>
          <w:numId w:val="0"/>
        </w:numPr>
        <w:ind w:left="567"/>
        <w:jc w:val="left"/>
      </w:pPr>
      <w:r>
        <w:lastRenderedPageBreak/>
        <w:t>Таблица 4</w:t>
      </w:r>
      <w:r>
        <w:br/>
      </w:r>
      <w:r>
        <w:rPr>
          <w:b/>
        </w:rPr>
        <w:t>Пункты, требующие разъяснения</w:t>
      </w:r>
    </w:p>
    <w:tbl>
      <w:tblPr>
        <w:tblStyle w:val="TableGrid"/>
        <w:tblW w:w="0" w:type="auto"/>
        <w:tblInd w:w="567" w:type="dxa"/>
        <w:tblLook w:val="04A0" w:firstRow="1" w:lastRow="0" w:firstColumn="1" w:lastColumn="0" w:noHBand="0" w:noVBand="1"/>
      </w:tblPr>
      <w:tblGrid>
        <w:gridCol w:w="958"/>
        <w:gridCol w:w="1620"/>
        <w:gridCol w:w="6205"/>
      </w:tblGrid>
      <w:tr w:rsidR="0023323A" w:rsidRPr="002939A6" w14:paraId="5D196431" w14:textId="77777777" w:rsidTr="004C5E26">
        <w:trPr>
          <w:tblHeader/>
        </w:trPr>
        <w:tc>
          <w:tcPr>
            <w:tcW w:w="958" w:type="dxa"/>
          </w:tcPr>
          <w:p w14:paraId="43E3690C" w14:textId="77777777" w:rsidR="0023323A" w:rsidRPr="00F347FD" w:rsidRDefault="0023323A" w:rsidP="004C5E26">
            <w:pPr>
              <w:pStyle w:val="CBDNormalNumber"/>
              <w:numPr>
                <w:ilvl w:val="0"/>
                <w:numId w:val="0"/>
              </w:numPr>
              <w:rPr>
                <w:i/>
                <w:iCs/>
                <w:sz w:val="20"/>
                <w:szCs w:val="20"/>
              </w:rPr>
            </w:pPr>
            <w:r>
              <w:rPr>
                <w:i/>
                <w:sz w:val="20"/>
              </w:rPr>
              <w:t>Пункт №</w:t>
            </w:r>
            <w:r>
              <w:rPr>
                <w:i/>
                <w:sz w:val="20"/>
                <w:vertAlign w:val="superscript"/>
              </w:rPr>
              <w:t>a</w:t>
            </w:r>
          </w:p>
        </w:tc>
        <w:tc>
          <w:tcPr>
            <w:tcW w:w="1620" w:type="dxa"/>
          </w:tcPr>
          <w:p w14:paraId="0641BF5D" w14:textId="77777777" w:rsidR="0023323A" w:rsidRPr="00F347FD" w:rsidRDefault="0023323A" w:rsidP="004C5E26">
            <w:pPr>
              <w:pStyle w:val="CBDNormalNumber"/>
              <w:numPr>
                <w:ilvl w:val="0"/>
                <w:numId w:val="0"/>
              </w:numPr>
              <w:rPr>
                <w:i/>
                <w:iCs/>
                <w:sz w:val="20"/>
                <w:szCs w:val="20"/>
              </w:rPr>
            </w:pPr>
            <w:r>
              <w:rPr>
                <w:i/>
                <w:sz w:val="20"/>
              </w:rPr>
              <w:t>Пункт</w:t>
            </w:r>
          </w:p>
        </w:tc>
        <w:tc>
          <w:tcPr>
            <w:tcW w:w="6205" w:type="dxa"/>
          </w:tcPr>
          <w:p w14:paraId="235709A2" w14:textId="77777777" w:rsidR="0023323A" w:rsidRPr="00F347FD" w:rsidRDefault="0023323A" w:rsidP="004C5E26">
            <w:pPr>
              <w:pStyle w:val="CBDNormalNumber"/>
              <w:numPr>
                <w:ilvl w:val="0"/>
                <w:numId w:val="0"/>
              </w:numPr>
              <w:rPr>
                <w:i/>
                <w:iCs/>
                <w:sz w:val="20"/>
                <w:szCs w:val="20"/>
              </w:rPr>
            </w:pPr>
            <w:r>
              <w:rPr>
                <w:i/>
                <w:sz w:val="20"/>
              </w:rPr>
              <w:t>Описание необходимого разъяснения и предлагаемые меры</w:t>
            </w:r>
          </w:p>
        </w:tc>
      </w:tr>
      <w:tr w:rsidR="0023323A" w:rsidRPr="002939A6" w14:paraId="2943C398" w14:textId="77777777" w:rsidTr="004C5E26">
        <w:tc>
          <w:tcPr>
            <w:tcW w:w="958" w:type="dxa"/>
          </w:tcPr>
          <w:p w14:paraId="32258B8F" w14:textId="77777777" w:rsidR="0023323A" w:rsidRPr="00F347FD" w:rsidRDefault="0023323A" w:rsidP="004C5E26">
            <w:pPr>
              <w:pStyle w:val="CBDNormalNumber"/>
              <w:numPr>
                <w:ilvl w:val="0"/>
                <w:numId w:val="0"/>
              </w:numPr>
              <w:rPr>
                <w:sz w:val="20"/>
                <w:szCs w:val="20"/>
              </w:rPr>
            </w:pPr>
            <w:r>
              <w:rPr>
                <w:sz w:val="20"/>
              </w:rPr>
              <w:t>17</w:t>
            </w:r>
          </w:p>
        </w:tc>
        <w:tc>
          <w:tcPr>
            <w:tcW w:w="1620" w:type="dxa"/>
          </w:tcPr>
          <w:p w14:paraId="6567CC08" w14:textId="77777777" w:rsidR="0023323A" w:rsidRPr="00F347FD" w:rsidRDefault="0023323A" w:rsidP="004C5E26">
            <w:pPr>
              <w:pStyle w:val="CBDNormalNumber"/>
              <w:numPr>
                <w:ilvl w:val="0"/>
                <w:numId w:val="0"/>
              </w:numPr>
              <w:jc w:val="left"/>
              <w:rPr>
                <w:i/>
                <w:iCs/>
                <w:sz w:val="20"/>
                <w:szCs w:val="20"/>
              </w:rPr>
            </w:pPr>
            <w:r>
              <w:rPr>
                <w:sz w:val="20"/>
              </w:rPr>
              <w:t>Подотчетность доверительного управляющего и выполнение решений руководящего органа</w:t>
            </w:r>
          </w:p>
        </w:tc>
        <w:tc>
          <w:tcPr>
            <w:tcW w:w="6205" w:type="dxa"/>
          </w:tcPr>
          <w:p w14:paraId="5A0B3C00" w14:textId="131CC59D" w:rsidR="0023323A" w:rsidRPr="00F347FD" w:rsidRDefault="0023323A" w:rsidP="004C5E26">
            <w:pPr>
              <w:pStyle w:val="CBDNormalNumber"/>
              <w:numPr>
                <w:ilvl w:val="0"/>
                <w:numId w:val="0"/>
              </w:numPr>
              <w:jc w:val="left"/>
              <w:rPr>
                <w:sz w:val="20"/>
                <w:szCs w:val="20"/>
              </w:rPr>
            </w:pPr>
            <w:r>
              <w:rPr>
                <w:sz w:val="20"/>
              </w:rPr>
              <w:t>Понятие подотчетности отражено и уже включено в пункт 1 статьи 21 Конвенции, однако оно относится к механизму в целом, а не непосредственно к доверительному управляющему</w:t>
            </w:r>
            <w:r w:rsidR="0073778F">
              <w:rPr>
                <w:sz w:val="20"/>
              </w:rPr>
              <w:t xml:space="preserve"> </w:t>
            </w:r>
          </w:p>
          <w:p w14:paraId="7C09B7D2" w14:textId="77777777" w:rsidR="0023323A" w:rsidRPr="00F347FD" w:rsidRDefault="0023323A" w:rsidP="004C5E26">
            <w:pPr>
              <w:pStyle w:val="CBDNormalNumber"/>
              <w:numPr>
                <w:ilvl w:val="0"/>
                <w:numId w:val="0"/>
              </w:numPr>
              <w:jc w:val="left"/>
              <w:rPr>
                <w:sz w:val="20"/>
                <w:szCs w:val="20"/>
              </w:rPr>
            </w:pPr>
            <w:r>
              <w:rPr>
                <w:sz w:val="20"/>
              </w:rPr>
              <w:t>Неясно, относится ли термин «руководящий орган» к Конференции Сторон или к руководящему органу механизма</w:t>
            </w:r>
          </w:p>
          <w:p w14:paraId="1BDDDBBE" w14:textId="77777777" w:rsidR="0023323A" w:rsidRPr="00F347FD" w:rsidRDefault="0023323A" w:rsidP="004C5E26">
            <w:pPr>
              <w:pStyle w:val="CBDNormalNumber"/>
              <w:numPr>
                <w:ilvl w:val="0"/>
                <w:numId w:val="0"/>
              </w:numPr>
              <w:jc w:val="left"/>
              <w:rPr>
                <w:sz w:val="20"/>
                <w:szCs w:val="20"/>
              </w:rPr>
            </w:pPr>
            <w:r>
              <w:rPr>
                <w:sz w:val="20"/>
              </w:rPr>
              <w:t>Следует выяснить цель и смысл данной формулировки у ее автора и рассмотреть ее далее в надлежащем порядке</w:t>
            </w:r>
          </w:p>
        </w:tc>
      </w:tr>
    </w:tbl>
    <w:p w14:paraId="27B36135" w14:textId="77777777" w:rsidR="0023323A" w:rsidRDefault="0023323A" w:rsidP="0023323A">
      <w:pPr>
        <w:pStyle w:val="CBDNormalNumber"/>
        <w:numPr>
          <w:ilvl w:val="0"/>
          <w:numId w:val="0"/>
        </w:numPr>
        <w:ind w:left="720"/>
      </w:pPr>
      <w:r>
        <w:rPr>
          <w:i/>
          <w:sz w:val="18"/>
          <w:vertAlign w:val="superscript"/>
        </w:rPr>
        <w:t>a</w:t>
      </w:r>
      <w:r>
        <w:rPr>
          <w:i/>
          <w:sz w:val="18"/>
        </w:rPr>
        <w:tab/>
      </w:r>
      <w:r>
        <w:rPr>
          <w:sz w:val="18"/>
        </w:rPr>
        <w:t xml:space="preserve">Пункты из приложения II к решению </w:t>
      </w:r>
      <w:hyperlink r:id="rId52" w:history="1">
        <w:r>
          <w:rPr>
            <w:rStyle w:val="Hyperlink"/>
            <w:sz w:val="18"/>
          </w:rPr>
          <w:t>16/34</w:t>
        </w:r>
      </w:hyperlink>
      <w:r>
        <w:rPr>
          <w:sz w:val="18"/>
        </w:rPr>
        <w:t>.</w:t>
      </w:r>
    </w:p>
    <w:p w14:paraId="27A4F091" w14:textId="77777777" w:rsidR="0023323A" w:rsidRPr="00BD1609" w:rsidRDefault="0023323A" w:rsidP="0023323A">
      <w:pPr>
        <w:pStyle w:val="CBDNormalNumber"/>
        <w:numPr>
          <w:ilvl w:val="0"/>
          <w:numId w:val="18"/>
        </w:numPr>
        <w:ind w:left="567"/>
        <w:rPr>
          <w:bCs/>
        </w:rPr>
      </w:pPr>
      <w:r>
        <w:t xml:space="preserve">При выполнении поручения, сформулированного в подпункте 22 a) решения </w:t>
      </w:r>
      <w:hyperlink r:id="rId53" w:history="1">
        <w:r>
          <w:rPr>
            <w:rStyle w:val="Hyperlink"/>
          </w:rPr>
          <w:t>16/34</w:t>
        </w:r>
      </w:hyperlink>
      <w:r>
        <w:t>, Вспомогательный орган по осуществлению на своем седьмом совещании, возможно, пожелает рассмотреть таблицы 1–4 выше и предлагаемые в них меры, а также соответствующие элементы проекта рекомендации, приведенного ниже. После рассмотрения любые согласованные элементы из этих таблиц будут включены в приложение III к проекту рекомендации (разд. IV ниже) с целью их принятия Конференцией Сторон на ее 17-м совещании.</w:t>
      </w:r>
    </w:p>
    <w:p w14:paraId="7DADBAFF" w14:textId="77777777" w:rsidR="0023323A" w:rsidRPr="006C35A8" w:rsidRDefault="0023323A" w:rsidP="0023323A">
      <w:pPr>
        <w:pStyle w:val="CBDNormalNumber"/>
        <w:numPr>
          <w:ilvl w:val="0"/>
          <w:numId w:val="18"/>
        </w:numPr>
        <w:ind w:left="567"/>
        <w:rPr>
          <w:bCs/>
        </w:rPr>
      </w:pPr>
      <w:r>
        <w:t xml:space="preserve">В соответствии с изначальной программой действий, изложенной в пункте 22 решения </w:t>
      </w:r>
      <w:hyperlink r:id="rId54" w:history="1">
        <w:r>
          <w:rPr>
            <w:rStyle w:val="Hyperlink"/>
          </w:rPr>
          <w:t>16/34</w:t>
        </w:r>
      </w:hyperlink>
      <w:r>
        <w:t>, Вспомогательный орган может также порекомендовать, чтобы Конференция Сторон на своем 17-м совещании поручила Вспомогательному органу до начала 18-го совещания Конференции Сторон разработать рекомендацию, включающую элементы проекта решения, в отношении поручений, сформулированных в подпункте b) 22 изначальной программы действий. Вспомогательный орган, возможно, пожелает также рекомендовать обратиться к секретариату с просьбой подготовить или поручить подготовку документации в поддержку рассмотрения этих пунктов Вспомогательным органом.</w:t>
      </w:r>
    </w:p>
    <w:p w14:paraId="0CEBBE0E" w14:textId="13A4FE7A" w:rsidR="0023323A" w:rsidRPr="00BD1609" w:rsidRDefault="0023323A" w:rsidP="0023323A">
      <w:pPr>
        <w:pStyle w:val="CBDNormalNumber"/>
        <w:numPr>
          <w:ilvl w:val="0"/>
          <w:numId w:val="18"/>
        </w:numPr>
        <w:ind w:left="567"/>
        <w:rPr>
          <w:bCs/>
        </w:rPr>
      </w:pPr>
      <w:r>
        <w:t>Следует отметить, что Вспомогательный орган</w:t>
      </w:r>
      <w:r w:rsidR="0073778F">
        <w:t xml:space="preserve"> </w:t>
      </w:r>
      <w:r>
        <w:t>на своем шестом совещании рассмотрел проект круга ведения для проведения седьмого четырехлетнего обзора эффективности механизма финансирования, который приводится в приложении II к его рекомендации</w:t>
      </w:r>
      <w:hyperlink r:id="rId55" w:history="1">
        <w:r>
          <w:rPr>
            <w:rStyle w:val="Hyperlink"/>
          </w:rPr>
          <w:t xml:space="preserve"> 6/2</w:t>
        </w:r>
      </w:hyperlink>
      <w:r>
        <w:t xml:space="preserve">. Некоторые элементы проекта круга ведения значимы для работы, которая была поручена в пункте 41 решения </w:t>
      </w:r>
      <w:hyperlink r:id="rId56" w:history="1">
        <w:r>
          <w:rPr>
            <w:rStyle w:val="Hyperlink"/>
          </w:rPr>
          <w:t>16/33</w:t>
        </w:r>
        <w:r w:rsidRPr="00BD1609">
          <w:rPr>
            <w:rStyle w:val="FootnoteReference"/>
          </w:rPr>
          <w:footnoteReference w:id="4"/>
        </w:r>
      </w:hyperlink>
      <w:r>
        <w:t xml:space="preserve">, и для итогового обзора Фонда глобальной рамочной программы в области биоразнообразия, предусмотренного в решениях </w:t>
      </w:r>
      <w:hyperlink r:id="rId57" w:history="1">
        <w:r>
          <w:rPr>
            <w:rStyle w:val="Hyperlink"/>
          </w:rPr>
          <w:t>15/7</w:t>
        </w:r>
      </w:hyperlink>
      <w:r>
        <w:t xml:space="preserve"> и </w:t>
      </w:r>
      <w:hyperlink r:id="rId58" w:history="1">
        <w:r>
          <w:rPr>
            <w:rStyle w:val="Hyperlink"/>
          </w:rPr>
          <w:t>15/15</w:t>
        </w:r>
      </w:hyperlink>
      <w:r>
        <w:t>.</w:t>
      </w:r>
    </w:p>
    <w:p w14:paraId="4AE6C47A" w14:textId="77777777" w:rsidR="0023323A" w:rsidRDefault="0023323A" w:rsidP="0023323A">
      <w:pPr>
        <w:pStyle w:val="CBDH3"/>
      </w:pPr>
      <w:r>
        <w:t>2.</w:t>
      </w:r>
      <w:r>
        <w:tab/>
        <w:t>Определение препятствий, мешающих эффективности глобального финансирования биоразнообразия, и элементов для дальнейшего совершенствования такого финансирования</w:t>
      </w:r>
    </w:p>
    <w:p w14:paraId="120C484D" w14:textId="77777777" w:rsidR="0023323A" w:rsidRPr="00BD1609" w:rsidRDefault="0023323A" w:rsidP="0023323A">
      <w:pPr>
        <w:pStyle w:val="CBDNormalNumber"/>
        <w:numPr>
          <w:ilvl w:val="0"/>
          <w:numId w:val="18"/>
        </w:numPr>
        <w:ind w:left="567"/>
        <w:rPr>
          <w:bCs/>
        </w:rPr>
      </w:pPr>
      <w:r>
        <w:t xml:space="preserve">В соответствии с подпунктом 23 a) решения </w:t>
      </w:r>
      <w:hyperlink r:id="rId59" w:history="1">
        <w:r>
          <w:rPr>
            <w:rStyle w:val="Hyperlink"/>
          </w:rPr>
          <w:t>16/34</w:t>
        </w:r>
      </w:hyperlink>
      <w:r>
        <w:t xml:space="preserve"> препятствия, мешающие эффективности глобального финансирования биоразнообразия, и элементы для его дальнейшего совершенствования были описаны секретариатом в документе CBD/SBI/7/3/Add.4. Эта записка основывается на обзоре осуществления стратегии мобилизации ресурсов, приведенном в документе CBD/SBI/7/3Add.2 и других источниках. Исходя из выявленных препятствий, в приложении II к приведенному ниже проекту рекомендации содержится краткий проект перечня выявленных препятствий и подготовленный с их учетом проект элементов для дальнейшего повышения эффективности глобального финансирования в области биоразнообразия.</w:t>
      </w:r>
    </w:p>
    <w:p w14:paraId="7C3E6C7D" w14:textId="37E57469" w:rsidR="0023323A" w:rsidRPr="00BD1609" w:rsidRDefault="0023323A" w:rsidP="0023323A">
      <w:pPr>
        <w:pStyle w:val="CBDNormalNumber"/>
        <w:numPr>
          <w:ilvl w:val="0"/>
          <w:numId w:val="18"/>
        </w:numPr>
        <w:ind w:left="567"/>
      </w:pPr>
      <w:r>
        <w:lastRenderedPageBreak/>
        <w:t xml:space="preserve">В подпункте 24 a) решения </w:t>
      </w:r>
      <w:hyperlink r:id="rId60" w:history="1">
        <w:r>
          <w:rPr>
            <w:rStyle w:val="Hyperlink"/>
          </w:rPr>
          <w:t>16/34</w:t>
        </w:r>
      </w:hyperlink>
      <w:r>
        <w:t xml:space="preserve"> секретариату было поручено организовать </w:t>
      </w:r>
      <w:r w:rsidR="00B029B2">
        <w:t>провести</w:t>
      </w:r>
      <w:r>
        <w:t xml:space="preserve"> исследовани</w:t>
      </w:r>
      <w:r w:rsidR="00B029B2">
        <w:t>е</w:t>
      </w:r>
      <w:r>
        <w:t xml:space="preserve"> для определения возможностей для лучшего отслеживания различных источников финансирования биоразнообразия, а также была приведена ссылка на решение </w:t>
      </w:r>
      <w:hyperlink r:id="rId61" w:history="1">
        <w:r>
          <w:rPr>
            <w:rStyle w:val="Hyperlink"/>
          </w:rPr>
          <w:t>16/31</w:t>
        </w:r>
      </w:hyperlink>
      <w:r>
        <w:t xml:space="preserve"> о механизме мониторинга Куньминско-Монреальской глобальной рамочной программы в области биоразнообразия. В документе CBD/SBI/7/3/Add.4 в качестве одного из препятствий было отмечено недостаточное отслеживание некоторых потоков финансирования в области биоразнообразия, что соответствующим образом отражено в приложении II ниже.</w:t>
      </w:r>
      <w:r w:rsidR="0073778F">
        <w:t xml:space="preserve"> </w:t>
      </w:r>
      <w:r>
        <w:t>Полная оценка будет распространена в одном из информационных документов. Учитывая его значимость для механизма мониторинга Куньминско-Монреальской глобальной рамочной программы в области биоразнообразия, это исследование также было принято во внимание при обновлении метаданных для основных индикаторов и предоставлено 28-му совещанию Вспомогательного органа по научным, техническим и технологическим консультациям</w:t>
      </w:r>
      <w:r w:rsidR="0073778F">
        <w:t xml:space="preserve"> </w:t>
      </w:r>
      <w:r>
        <w:t>в качестве справочного документа.</w:t>
      </w:r>
    </w:p>
    <w:p w14:paraId="01D4F24C" w14:textId="6DBBE606" w:rsidR="0023323A" w:rsidRPr="003240DE" w:rsidRDefault="0023323A" w:rsidP="0023323A">
      <w:pPr>
        <w:pStyle w:val="CBDNormalNumber"/>
        <w:numPr>
          <w:ilvl w:val="0"/>
          <w:numId w:val="18"/>
        </w:numPr>
        <w:ind w:left="567"/>
        <w:rPr>
          <w:bCs/>
        </w:rPr>
      </w:pPr>
      <w:r>
        <w:t xml:space="preserve">Вспомогательный орган, возможно, пожелает провести обзор указанных проектов элементов для рассмотрения Конференцией Сторон на ее 17-м совещании. Как предусмотрено в изначальной программе работы, изложенной в пункте 23 решения </w:t>
      </w:r>
      <w:hyperlink r:id="rId62" w:history="1">
        <w:r>
          <w:rPr>
            <w:rStyle w:val="Hyperlink"/>
          </w:rPr>
          <w:t>16/34</w:t>
        </w:r>
      </w:hyperlink>
      <w:r>
        <w:t xml:space="preserve">, Вспомогательный орган может также порекомендовать, чтобы Конференция Сторон на своем 17-м совещании поручила Вспомогательному органу до начала 18-го совещания Конференции Сторон продолжить преобразование элементов, согласованных Конференцией Сторон, в меры, которые могут быть приняты для совершенствования глобального финансирования биоразнообразия в целях мобилизации новых и дополнительных ресурсов из всех источников, и оценить эффективность существующих финансовых инструментов и органов, значимых для осуществления Рамочной программы и в частности задачи 19 a). Вспомогательный орган, возможно, пожелает также рекомендовать обратиться к секретариату с просьбой подготовить или </w:t>
      </w:r>
      <w:r w:rsidR="002F14B8">
        <w:t>организовать</w:t>
      </w:r>
      <w:r>
        <w:t xml:space="preserve"> подготовку документации в поддержку рассмотрения этих пунктов Вспомогательным органом.</w:t>
      </w:r>
    </w:p>
    <w:p w14:paraId="615FFCE3" w14:textId="77777777" w:rsidR="0023323A" w:rsidRPr="00F347FD" w:rsidRDefault="0023323A" w:rsidP="0023323A">
      <w:pPr>
        <w:pStyle w:val="CBDH3"/>
      </w:pPr>
      <w:r>
        <w:t>3.</w:t>
      </w:r>
      <w:r>
        <w:tab/>
        <w:t>Дальнейшее обсуждение возможностей для расширения базы доноров</w:t>
      </w:r>
    </w:p>
    <w:p w14:paraId="3A7581E9" w14:textId="4A9E1F34" w:rsidR="0023323A" w:rsidRDefault="0023323A" w:rsidP="0023323A">
      <w:pPr>
        <w:pStyle w:val="CBDNormalNumber"/>
        <w:numPr>
          <w:ilvl w:val="0"/>
          <w:numId w:val="18"/>
        </w:numPr>
        <w:ind w:left="567"/>
      </w:pPr>
      <w:r>
        <w:t xml:space="preserve">В рамках поручений, сформулированных в пункте 24 решения </w:t>
      </w:r>
      <w:hyperlink r:id="rId63" w:history="1">
        <w:r>
          <w:rPr>
            <w:rStyle w:val="Hyperlink"/>
          </w:rPr>
          <w:t>16/34</w:t>
        </w:r>
      </w:hyperlink>
      <w:r>
        <w:t xml:space="preserve">, Вспомогательному органу по осуществлению </w:t>
      </w:r>
      <w:r w:rsidR="005D0921">
        <w:t>следует</w:t>
      </w:r>
      <w:r>
        <w:t xml:space="preserve"> продолжить обсуждение возможностей для расширения базы доноров. Это многогранный вопрос, который имеет значение для обоих элементов, содержащихся в пункте 19 решения </w:t>
      </w:r>
      <w:hyperlink r:id="rId64" w:history="1">
        <w:r>
          <w:rPr>
            <w:rStyle w:val="Hyperlink"/>
          </w:rPr>
          <w:t>16/34</w:t>
        </w:r>
      </w:hyperlink>
      <w:r>
        <w:t xml:space="preserve">, и для двух первоначальных задач, стоящих перед Вспомогательным органом на настоящем совещании. Он отражен в соответствующих документах, как поясняется ниже. Кроме того, к обсуждаемому вопросу имеет непосредственное отношение поручение, содержащееся в пункте 18 решения </w:t>
      </w:r>
      <w:hyperlink r:id="rId65" w:history="1">
        <w:r>
          <w:rPr>
            <w:rStyle w:val="Hyperlink"/>
          </w:rPr>
          <w:t>16/34</w:t>
        </w:r>
      </w:hyperlink>
      <w:r>
        <w:t>, которое подробнее рассматривается ниже.</w:t>
      </w:r>
    </w:p>
    <w:p w14:paraId="49059246" w14:textId="77777777" w:rsidR="0023323A" w:rsidRPr="00FE6A63" w:rsidRDefault="0023323A" w:rsidP="0023323A">
      <w:pPr>
        <w:pStyle w:val="CBDNormalNumber"/>
        <w:numPr>
          <w:ilvl w:val="0"/>
          <w:numId w:val="18"/>
        </w:numPr>
        <w:ind w:left="567"/>
      </w:pPr>
      <w:r>
        <w:t xml:space="preserve">Что касается дальнейшей разработки критериев институциональной структуры для управления механизмом финансирования в соответствии с подпунктом 22 а) решения </w:t>
      </w:r>
      <w:hyperlink r:id="rId66" w:history="1">
        <w:r>
          <w:rPr>
            <w:rStyle w:val="Hyperlink"/>
          </w:rPr>
          <w:t>16/34</w:t>
        </w:r>
      </w:hyperlink>
      <w:r>
        <w:t xml:space="preserve">, следует отметить, что компиляция мнений, приведенная в приложении II к решению </w:t>
      </w:r>
      <w:hyperlink r:id="rId67" w:history="1">
        <w:r>
          <w:rPr>
            <w:rStyle w:val="Hyperlink"/>
          </w:rPr>
          <w:t>16/34</w:t>
        </w:r>
      </w:hyperlink>
      <w:r>
        <w:t xml:space="preserve">, уже содержит пункт, касающийся расширения базы доноров (пункт 3, приведенный в таблице 1 выше). </w:t>
      </w:r>
    </w:p>
    <w:p w14:paraId="75C95DF8" w14:textId="47F9A5A2" w:rsidR="0023323A" w:rsidRPr="00BD1609" w:rsidRDefault="0023323A" w:rsidP="0023323A">
      <w:pPr>
        <w:pStyle w:val="CBDNormalNumber"/>
        <w:numPr>
          <w:ilvl w:val="0"/>
          <w:numId w:val="18"/>
        </w:numPr>
        <w:ind w:left="567"/>
      </w:pPr>
      <w:r>
        <w:t>Что касается выявления препятствий</w:t>
      </w:r>
      <w:r w:rsidR="00AC4CAA">
        <w:t xml:space="preserve">, мешающих </w:t>
      </w:r>
      <w:r>
        <w:t xml:space="preserve">эффективности глобального финансирования биоразнообразия в соответствии с подпунктом 23 a) решения </w:t>
      </w:r>
      <w:hyperlink r:id="rId68" w:history="1">
        <w:r>
          <w:rPr>
            <w:rStyle w:val="Hyperlink"/>
          </w:rPr>
          <w:t>16/34</w:t>
        </w:r>
      </w:hyperlink>
      <w:r>
        <w:t xml:space="preserve">, в документе CBD/SBI/7/3/Add.4 был выявлен ряд препятствий, обусловленных узкими источниками и ограниченными потоками финансирования биоразнообразия, включая зависимость от относительно небольшого числа суверенных и </w:t>
      </w:r>
      <w:proofErr w:type="spellStart"/>
      <w:r>
        <w:t>несуверенных</w:t>
      </w:r>
      <w:proofErr w:type="spellEnd"/>
      <w:r>
        <w:t xml:space="preserve"> субъектов деятельности, вносящих вклад в финансирование биоразнообразия, а также ряд элементов, которые могут способствовать улучшению ситуации.</w:t>
      </w:r>
    </w:p>
    <w:p w14:paraId="4926EB6E" w14:textId="77777777" w:rsidR="0023323A" w:rsidRPr="00C53641" w:rsidRDefault="0023323A" w:rsidP="0023323A">
      <w:pPr>
        <w:pStyle w:val="CBDNormalNumber"/>
        <w:numPr>
          <w:ilvl w:val="0"/>
          <w:numId w:val="18"/>
        </w:numPr>
        <w:ind w:left="567"/>
      </w:pPr>
      <w:r>
        <w:t xml:space="preserve">Вспомогательный орган, возможно, пожелает продолжить обсуждение этого вопроса на комплексной основе при рассмотрении пункта 3 приложения II к решению </w:t>
      </w:r>
      <w:hyperlink r:id="rId69" w:history="1">
        <w:r>
          <w:rPr>
            <w:rStyle w:val="Hyperlink"/>
          </w:rPr>
          <w:t>16/34</w:t>
        </w:r>
      </w:hyperlink>
      <w:r>
        <w:t xml:space="preserve"> в целях его включения в перечень критериев, а также обсуждение соответствующих препятствий для </w:t>
      </w:r>
      <w:r>
        <w:lastRenderedPageBreak/>
        <w:t xml:space="preserve">глобального финансирования разнообразия, указанных в документе CBD/SBI/7/3/Add.4. На своем седьмом совещании Вспомогательный орган, возможно, пожелает дополнительно изучить этот вопрос, рассмотрев поручение, сформулированное в пункте 18 решения </w:t>
      </w:r>
      <w:hyperlink r:id="rId70" w:history="1">
        <w:r>
          <w:rPr>
            <w:rStyle w:val="Hyperlink"/>
          </w:rPr>
          <w:t>16/34</w:t>
        </w:r>
      </w:hyperlink>
      <w:r>
        <w:t>, как поясняется в следующем подразделе.</w:t>
      </w:r>
    </w:p>
    <w:p w14:paraId="7522AA02" w14:textId="77777777" w:rsidR="0023323A" w:rsidRPr="00B00016" w:rsidRDefault="0023323A" w:rsidP="0023323A">
      <w:pPr>
        <w:pStyle w:val="CBDH2"/>
      </w:pPr>
      <w:r>
        <w:t>C.</w:t>
      </w:r>
      <w:r>
        <w:tab/>
        <w:t>Предложения по оптимальной периодичности уведомлений о внесении изменений в перечень Сторон, составленный в соответствии с пунктом 2 статьи 20 Конвенции</w:t>
      </w:r>
    </w:p>
    <w:p w14:paraId="4DE100C4" w14:textId="78DC8700" w:rsidR="0023323A" w:rsidRPr="00BD1609" w:rsidRDefault="0023323A" w:rsidP="0023323A">
      <w:pPr>
        <w:pStyle w:val="CBDNormalNumber"/>
        <w:numPr>
          <w:ilvl w:val="0"/>
          <w:numId w:val="18"/>
        </w:numPr>
        <w:ind w:left="567"/>
      </w:pPr>
      <w:r>
        <w:t>Как предусмотрено в подпункте 47 b) решения</w:t>
      </w:r>
      <w:r w:rsidR="00B40084">
        <w:t xml:space="preserve"> </w:t>
      </w:r>
      <w:hyperlink r:id="rId71" w:history="1">
        <w:r>
          <w:rPr>
            <w:rStyle w:val="Hyperlink"/>
          </w:rPr>
          <w:t>15/7</w:t>
        </w:r>
      </w:hyperlink>
      <w:r>
        <w:t xml:space="preserve"> о мобилизации ресурсов, Исполнительный секретарь выпустила уведомление</w:t>
      </w:r>
      <w:r w:rsidRPr="00BD1609">
        <w:rPr>
          <w:rStyle w:val="FootnoteReference"/>
        </w:rPr>
        <w:footnoteReference w:id="5"/>
      </w:r>
      <w:r>
        <w:t xml:space="preserve"> с предложением к Сторонам из числа развивающихся стран и Сторонам с переходной экономикой рассмотреть с учетом национальных условий вопрос о том, готовы ли они добровольно принять на себя обязательства Сторон, являющихся развитыми странами, в соответствии со статьей 20 Конвенции, и в случае положительного ответа в кратчайшие сроки сообщить об этом Исполнительному секретарю.</w:t>
      </w:r>
    </w:p>
    <w:p w14:paraId="4BE74ABA" w14:textId="77777777" w:rsidR="0023323A" w:rsidRDefault="0023323A" w:rsidP="0023323A">
      <w:pPr>
        <w:pStyle w:val="CBDNormalNumber"/>
        <w:numPr>
          <w:ilvl w:val="0"/>
          <w:numId w:val="18"/>
        </w:numPr>
        <w:ind w:left="567"/>
      </w:pPr>
      <w:r>
        <w:t xml:space="preserve">В пункте 18 решения </w:t>
      </w:r>
      <w:hyperlink r:id="rId72" w:history="1">
        <w:r>
          <w:rPr>
            <w:rStyle w:val="Hyperlink"/>
          </w:rPr>
          <w:t>16/34</w:t>
        </w:r>
      </w:hyperlink>
      <w:r>
        <w:t xml:space="preserve"> Конференция Сторон отметила, что ни одна из Сторон не ответила на вышеупомянутое предложение, и в этой связи просила Исполнительного секретаря рассмотреть вопрос о наиболее целесообразной периодичности рассылки нового раунда уведомлений.</w:t>
      </w:r>
    </w:p>
    <w:p w14:paraId="032A8E27" w14:textId="77777777" w:rsidR="0023323A" w:rsidRDefault="0023323A" w:rsidP="0023323A">
      <w:pPr>
        <w:pStyle w:val="CBDNormalNumber"/>
        <w:numPr>
          <w:ilvl w:val="0"/>
          <w:numId w:val="18"/>
        </w:numPr>
        <w:ind w:left="567"/>
      </w:pPr>
      <w:r>
        <w:t>В ответ на это поручение был подготовлен документ CBD/SBI/7/3/Add.1. В нем отмечается, что в ходе последней попытки обновить перечень</w:t>
      </w:r>
      <w:r>
        <w:rPr>
          <w:rFonts w:ascii="Segoe UI" w:hAnsi="Segoe UI"/>
          <w:color w:val="1D1D1D"/>
          <w:shd w:val="clear" w:color="auto" w:fill="FFFFFF"/>
        </w:rPr>
        <w:t xml:space="preserve"> </w:t>
      </w:r>
      <w:r>
        <w:t xml:space="preserve">Сторон, созданный в соответствии с пунктом 2 статьи 20, во исполнение подпункта 47 b) решения </w:t>
      </w:r>
      <w:hyperlink r:id="rId73" w:history="1">
        <w:r>
          <w:rPr>
            <w:rStyle w:val="Hyperlink"/>
          </w:rPr>
          <w:t>15/7</w:t>
        </w:r>
      </w:hyperlink>
      <w:r>
        <w:t xml:space="preserve"> основное внимание уделялось странам, которые могут добровольно принять на себя обязательства Сторон, являющихся развитыми странами. Однако перечень, который должен быть составлен и подлежит периодическому пересмотру и обновлению в соответствии со пунктом 2 статьи 20, должен включать как Стороны, являющиеся развитыми странами, так и другие Стороны, добровольно принимающие на себя обязательства развитых стран. В этой связи в документе определяются два концептуальных пути для включения Сторон Конвенции в перечень: либо в качестве Стороны, являющейся развитой страной, либо в качестве другой Стороны, добровольно принимающей на себя обязательства Сторон, являющихся развитыми странами.</w:t>
      </w:r>
    </w:p>
    <w:p w14:paraId="129C13B6" w14:textId="2325A58A" w:rsidR="0023323A" w:rsidRPr="00BD1609" w:rsidRDefault="0023323A" w:rsidP="0023323A">
      <w:pPr>
        <w:pStyle w:val="CBDNormalNumber"/>
        <w:numPr>
          <w:ilvl w:val="0"/>
          <w:numId w:val="9"/>
        </w:numPr>
      </w:pPr>
      <w:r>
        <w:t>В документе вводится понятие «критической массы» с целью определения оптимальной периодичности направления предложений выразить заинтересованность во включении в перечень Сторон. Речь идет о том, какое количество таких выражений заинтересованности разумно ожидать в ответ на уведомление.</w:t>
      </w:r>
      <w:r w:rsidR="0073778F">
        <w:t xml:space="preserve"> </w:t>
      </w:r>
      <w:r>
        <w:t>Поскольку в масштабах всей Организации Объединенных Наций не существует официального определения «развитых стран», в документе содержится резюме и оценка существующих систем классификации стран, лежащих в их основе критериев и составленных на их основе перечней стран, которые ведут и применяют Организация Объединенных Наций и соответствующие международные организации; эти системы и перечни потенциально могут послужить ориентиром для принятия соответствующих решений в рамках обоих путей и могут использоваться для того, чтобы оценить, была ли достигнута «критическая масса»</w:t>
      </w:r>
      <w:r w:rsidRPr="00BD1609">
        <w:rPr>
          <w:rStyle w:val="FootnoteReference"/>
        </w:rPr>
        <w:footnoteReference w:id="6"/>
      </w:r>
      <w:r>
        <w:t>.</w:t>
      </w:r>
    </w:p>
    <w:p w14:paraId="08ACE0AD" w14:textId="6B238428" w:rsidR="0023323A" w:rsidRPr="00BD1609" w:rsidRDefault="0023323A" w:rsidP="0023323A">
      <w:pPr>
        <w:pStyle w:val="CBDNormalNumber"/>
        <w:numPr>
          <w:ilvl w:val="0"/>
          <w:numId w:val="9"/>
        </w:numPr>
      </w:pPr>
      <w:r>
        <w:t xml:space="preserve">Что касается непосредственно определения национальными директивными органами того, следует ли той или иной Стороне на добровольной основе рассмотреть вопрос о принятии на себя обязательств, возлагаемых на Стороны, являющиеся развитыми странами, в </w:t>
      </w:r>
      <w:r>
        <w:lastRenderedPageBreak/>
        <w:t>соответствии с пунктом 2 статьи 20, в документе отмечается, что такое определение может оказаться затруднительным, поскольку директивные органы многих Сторон могут воспринимать положение своей страны по отношению к развитым странам как некую «серую зону».</w:t>
      </w:r>
      <w:r w:rsidR="0073778F">
        <w:t xml:space="preserve"> </w:t>
      </w:r>
      <w:r>
        <w:t>Основой для такого определения могут в совокупности послужить системы классификации и связанные с ними перечни стран, проанализированные в документе.</w:t>
      </w:r>
    </w:p>
    <w:p w14:paraId="6B33EFC3" w14:textId="26238746" w:rsidR="0023323A" w:rsidRPr="004312FC" w:rsidRDefault="0023323A" w:rsidP="0023323A">
      <w:pPr>
        <w:pStyle w:val="CBDNormalNumber"/>
        <w:numPr>
          <w:ilvl w:val="0"/>
          <w:numId w:val="9"/>
        </w:numPr>
      </w:pPr>
      <w:r>
        <w:t xml:space="preserve">Анализ, представленный в документе, свидетельствует о наличии «критической массы» применительно к обоим вышеупомянутым концептуальным подходам даже при </w:t>
      </w:r>
      <w:r w:rsidR="00AD4DCE">
        <w:t>использовании</w:t>
      </w:r>
      <w:r>
        <w:t xml:space="preserve"> самого узкого набора критериев (приводящего к формированию наиболее ограниченного перечня стран).</w:t>
      </w:r>
      <w:r w:rsidR="0073778F">
        <w:t xml:space="preserve"> </w:t>
      </w:r>
      <w:r>
        <w:t>Что касается Сторон, являющихся развитыми странами, в контексте пункта 2 статьи 20 в анализе отмечается, что восемь полноправных членов Комитета содействия развитию Организации экономического сотрудничества и развития, являющихся Сторонами Конвенции, не включены в перечень Сторон, составленный в соответствии с пунктом 2 статьи 20.</w:t>
      </w:r>
      <w:r w:rsidR="0073778F">
        <w:t xml:space="preserve"> </w:t>
      </w:r>
      <w:r>
        <w:t>На момент последнего обновления в 2006 году полноправное членство в Комитете содействия развитию не являлось обязательным условием для включения в перечень.</w:t>
      </w:r>
      <w:r w:rsidR="0073778F">
        <w:t xml:space="preserve"> </w:t>
      </w:r>
      <w:r>
        <w:t>С другой стороны, все страны, включенные в действующий перечень 2006 года, за одним исключением, являются полноправными членами Комитета содействия развитию.</w:t>
      </w:r>
      <w:r w:rsidR="0073778F">
        <w:t xml:space="preserve"> </w:t>
      </w:r>
      <w:r>
        <w:t>С учетом</w:t>
      </w:r>
      <w:r w:rsidR="0073778F">
        <w:t xml:space="preserve"> </w:t>
      </w:r>
      <w:r>
        <w:t xml:space="preserve">изложенного в документе обоснования полноправного членства в Комитете содействия развитию, был выдвинут аргумент, что </w:t>
      </w:r>
      <w:r w:rsidR="002805DB">
        <w:t xml:space="preserve">такое </w:t>
      </w:r>
      <w:r>
        <w:t>членство само по себе может служить значимым признаком для включения в перечень.</w:t>
      </w:r>
    </w:p>
    <w:p w14:paraId="4281FE68" w14:textId="7B9D3DF0" w:rsidR="0023323A" w:rsidRPr="004312FC" w:rsidRDefault="0023323A" w:rsidP="0023323A">
      <w:pPr>
        <w:pStyle w:val="CBDNormalNumber"/>
        <w:numPr>
          <w:ilvl w:val="0"/>
          <w:numId w:val="9"/>
        </w:numPr>
      </w:pPr>
      <w:r>
        <w:t xml:space="preserve">Что касается других Сторон, которые потенциально могли бы на добровольной основе взять на себя обязательства развитых стран в соответствии с пунктом 2 статьи 20, в анализе отмечается, что даже при </w:t>
      </w:r>
      <w:r w:rsidR="00A11244">
        <w:t>использовании</w:t>
      </w:r>
      <w:r>
        <w:t xml:space="preserve"> самого узкого набора критериев в рамках остальных систем остается семь участников и один ассоциированный член Комитета содействия развитию, которые являются Сторонами Конвенции, но не включены в перечень Конвенции.</w:t>
      </w:r>
    </w:p>
    <w:p w14:paraId="1009AB49" w14:textId="355D0540" w:rsidR="0023323A" w:rsidRPr="009870F4" w:rsidRDefault="0023323A" w:rsidP="0023323A">
      <w:pPr>
        <w:pStyle w:val="CBDNormalNumber"/>
        <w:numPr>
          <w:ilvl w:val="0"/>
          <w:numId w:val="9"/>
        </w:numPr>
      </w:pPr>
      <w:r>
        <w:t xml:space="preserve">Наличие этой «критической массы» свидетельствует о возможности безотлагательного принятия мер. От успеха этих </w:t>
      </w:r>
      <w:r w:rsidR="00A11244">
        <w:t>немедленных</w:t>
      </w:r>
      <w:r>
        <w:t xml:space="preserve"> мер будет зависеть и периодичность будущих действий; изначально разумным компромиссом </w:t>
      </w:r>
      <w:r w:rsidR="00CA37BD">
        <w:t>представляется</w:t>
      </w:r>
      <w:r>
        <w:t xml:space="preserve"> повторение таких действий на каждом втором совещании Конференции Сторон.</w:t>
      </w:r>
      <w:r w:rsidR="0073778F">
        <w:t xml:space="preserve"> </w:t>
      </w:r>
      <w:r>
        <w:t>Соответствующая формулировка включена в проект рекомендации, приведенный в разделе IV ниже.</w:t>
      </w:r>
    </w:p>
    <w:p w14:paraId="5DFCB847" w14:textId="77777777" w:rsidR="0023323A" w:rsidRDefault="0023323A" w:rsidP="0023323A">
      <w:pPr>
        <w:pStyle w:val="CBDH1"/>
      </w:pPr>
      <w:r>
        <w:t>IV.</w:t>
      </w:r>
      <w:r>
        <w:tab/>
        <w:t>Рекомендация</w:t>
      </w:r>
    </w:p>
    <w:p w14:paraId="433674CD" w14:textId="77777777" w:rsidR="0023323A" w:rsidRPr="004312FC" w:rsidRDefault="0023323A" w:rsidP="0023323A">
      <w:pPr>
        <w:pStyle w:val="CBDNormalNumber"/>
        <w:numPr>
          <w:ilvl w:val="0"/>
          <w:numId w:val="18"/>
        </w:numPr>
        <w:ind w:left="567"/>
      </w:pPr>
      <w:r>
        <w:t>С учетом приведенной выше информации Вспомогательный орган по осуществлению, возможно, пожелает принять рекомендацию следующего содержания:</w:t>
      </w:r>
    </w:p>
    <w:p w14:paraId="1B2BC3BA" w14:textId="77777777" w:rsidR="0023323A" w:rsidRPr="004312FC" w:rsidRDefault="0023323A" w:rsidP="0023323A">
      <w:pPr>
        <w:pStyle w:val="CBDNormalNoNumber"/>
        <w:keepNext/>
        <w:ind w:firstLine="567"/>
        <w:rPr>
          <w:i/>
          <w:iCs/>
        </w:rPr>
      </w:pPr>
      <w:r>
        <w:rPr>
          <w:i/>
        </w:rPr>
        <w:t>Вспомогательный орган по осуществлению</w:t>
      </w:r>
    </w:p>
    <w:p w14:paraId="79007595" w14:textId="77777777" w:rsidR="0023323A" w:rsidRPr="004312FC" w:rsidRDefault="0023323A" w:rsidP="0023323A">
      <w:pPr>
        <w:pStyle w:val="CBDNormalNumber"/>
        <w:numPr>
          <w:ilvl w:val="0"/>
          <w:numId w:val="0"/>
        </w:numPr>
        <w:ind w:left="567" w:firstLine="567"/>
      </w:pPr>
      <w:r>
        <w:t>1.</w:t>
      </w:r>
      <w:r>
        <w:tab/>
      </w:r>
      <w:r>
        <w:rPr>
          <w:i/>
        </w:rPr>
        <w:t xml:space="preserve">принимает к сведению </w:t>
      </w:r>
      <w:r>
        <w:t xml:space="preserve">доклад о ходе работы по выполнению решения </w:t>
      </w:r>
      <w:hyperlink r:id="rId74" w:history="1">
        <w:r>
          <w:rPr>
            <w:rStyle w:val="Hyperlink"/>
          </w:rPr>
          <w:t>16/34</w:t>
        </w:r>
      </w:hyperlink>
      <w:r>
        <w:t xml:space="preserve"> от 27 февраля 2025 года</w:t>
      </w:r>
      <w:r>
        <w:rPr>
          <w:rStyle w:val="FootnoteReference"/>
        </w:rPr>
        <w:footnoteReference w:id="7"/>
      </w:r>
      <w:r>
        <w:t>, подготовленный секретариатом Конвенции о биологическом разнообразии</w:t>
      </w:r>
      <w:r w:rsidRPr="004312FC">
        <w:rPr>
          <w:rStyle w:val="FootnoteReference"/>
        </w:rPr>
        <w:footnoteReference w:id="8"/>
      </w:r>
      <w:r>
        <w:t>;</w:t>
      </w:r>
    </w:p>
    <w:p w14:paraId="21ABCC1E" w14:textId="77777777" w:rsidR="0023323A" w:rsidRPr="00C23C9B" w:rsidRDefault="0023323A" w:rsidP="0023323A">
      <w:pPr>
        <w:pStyle w:val="CBDNormalNumber"/>
        <w:numPr>
          <w:ilvl w:val="0"/>
          <w:numId w:val="0"/>
        </w:numPr>
        <w:ind w:left="567" w:firstLine="567"/>
      </w:pPr>
      <w:r>
        <w:t>2.</w:t>
      </w:r>
      <w:r>
        <w:tab/>
      </w:r>
      <w:r>
        <w:rPr>
          <w:i/>
          <w:iCs/>
        </w:rPr>
        <w:t>рекомендует</w:t>
      </w:r>
      <w:r>
        <w:t xml:space="preserve"> Конференции Сторон на ее 17-м совещании принять решение</w:t>
      </w:r>
      <w:r>
        <w:rPr>
          <w:rStyle w:val="FootnoteReference"/>
        </w:rPr>
        <w:footnoteReference w:id="9"/>
      </w:r>
      <w:r>
        <w:t xml:space="preserve"> о мобилизации ресурсов, включающее в себя следующие элементы</w:t>
      </w:r>
      <w:r>
        <w:rPr>
          <w:rStyle w:val="FootnoteReference"/>
        </w:rPr>
        <w:footnoteReference w:id="10"/>
      </w:r>
      <w:r>
        <w:t>:</w:t>
      </w:r>
    </w:p>
    <w:p w14:paraId="56C25F75" w14:textId="77777777" w:rsidR="0023323A" w:rsidRPr="000E4EE5" w:rsidRDefault="0023323A" w:rsidP="0023323A">
      <w:pPr>
        <w:pStyle w:val="CBDNormalNumber"/>
        <w:keepNext/>
        <w:numPr>
          <w:ilvl w:val="0"/>
          <w:numId w:val="0"/>
        </w:numPr>
        <w:tabs>
          <w:tab w:val="clear" w:pos="567"/>
        </w:tabs>
        <w:ind w:left="1134" w:firstLine="567"/>
        <w:rPr>
          <w:i/>
          <w:iCs/>
        </w:rPr>
      </w:pPr>
      <w:r>
        <w:rPr>
          <w:i/>
        </w:rPr>
        <w:t>Конференция Сторон</w:t>
      </w:r>
    </w:p>
    <w:p w14:paraId="79D4ED0F" w14:textId="77777777" w:rsidR="0023323A" w:rsidRPr="004312FC" w:rsidRDefault="0023323A" w:rsidP="0023323A">
      <w:pPr>
        <w:pStyle w:val="CBDNormalNumber"/>
        <w:numPr>
          <w:ilvl w:val="0"/>
          <w:numId w:val="0"/>
        </w:numPr>
        <w:tabs>
          <w:tab w:val="clear" w:pos="567"/>
        </w:tabs>
        <w:ind w:left="1134" w:firstLine="567"/>
      </w:pPr>
      <w:r>
        <w:t>1.</w:t>
      </w:r>
      <w:r>
        <w:tab/>
      </w:r>
      <w:r w:rsidRPr="00957C2D">
        <w:rPr>
          <w:i/>
          <w:iCs/>
        </w:rPr>
        <w:t>принимает к сведению</w:t>
      </w:r>
      <w:r>
        <w:t xml:space="preserve"> обзор хода осуществления стратегии мобилизации ресурсов на период 2025–2030 годов</w:t>
      </w:r>
      <w:r>
        <w:rPr>
          <w:rStyle w:val="FootnoteReference"/>
        </w:rPr>
        <w:footnoteReference w:id="11"/>
      </w:r>
      <w:r>
        <w:t xml:space="preserve">, проведенный в рамках глобального обзора </w:t>
      </w:r>
      <w:r>
        <w:lastRenderedPageBreak/>
        <w:t>коллективного прогресса в осуществлении Куньминско-Монреальской глобальной рамочной программы в области биоразнообразия</w:t>
      </w:r>
      <w:r w:rsidRPr="004312FC">
        <w:rPr>
          <w:rStyle w:val="FootnoteReference"/>
        </w:rPr>
        <w:footnoteReference w:id="12"/>
      </w:r>
      <w:r>
        <w:t>;</w:t>
      </w:r>
    </w:p>
    <w:p w14:paraId="78974551" w14:textId="77777777" w:rsidR="0023323A" w:rsidRPr="004312FC" w:rsidRDefault="0023323A" w:rsidP="0023323A">
      <w:pPr>
        <w:pStyle w:val="CBDNormalNumber"/>
        <w:numPr>
          <w:ilvl w:val="0"/>
          <w:numId w:val="0"/>
        </w:numPr>
        <w:tabs>
          <w:tab w:val="clear" w:pos="567"/>
        </w:tabs>
        <w:ind w:left="1134" w:firstLine="567"/>
      </w:pPr>
      <w:r>
        <w:t>2.</w:t>
      </w:r>
      <w:r>
        <w:tab/>
      </w:r>
      <w:r>
        <w:rPr>
          <w:i/>
          <w:iCs/>
        </w:rPr>
        <w:t>принимает</w:t>
      </w:r>
      <w:r>
        <w:t xml:space="preserve"> критерии институциональной структуры для управления механизмом финансирования, предусмотренные в рамках статьи 21 Конвенции о биологическом разнообразии</w:t>
      </w:r>
      <w:r>
        <w:rPr>
          <w:rStyle w:val="FootnoteReference"/>
        </w:rPr>
        <w:footnoteReference w:id="13"/>
      </w:r>
      <w:r>
        <w:t>, которые включают в себя элементы, перечисленные в пункте 21 решения </w:t>
      </w:r>
      <w:hyperlink r:id="rId75" w:history="1">
        <w:r>
          <w:rPr>
            <w:rStyle w:val="Hyperlink"/>
          </w:rPr>
          <w:t>16/34</w:t>
        </w:r>
      </w:hyperlink>
      <w:r>
        <w:t xml:space="preserve"> от 27 февраля 2025 года, и поправки к ним, изложенные в приложении I к настоящему решению;</w:t>
      </w:r>
    </w:p>
    <w:p w14:paraId="5E4B31C7" w14:textId="17462F36" w:rsidR="0023323A" w:rsidRPr="004312FC" w:rsidRDefault="0023323A" w:rsidP="0023323A">
      <w:pPr>
        <w:pStyle w:val="CBDNormalNumber"/>
        <w:numPr>
          <w:ilvl w:val="0"/>
          <w:numId w:val="0"/>
        </w:numPr>
        <w:tabs>
          <w:tab w:val="clear" w:pos="567"/>
        </w:tabs>
        <w:ind w:left="1134" w:firstLine="567"/>
      </w:pPr>
      <w:r>
        <w:t>3.</w:t>
      </w:r>
      <w:r>
        <w:tab/>
      </w:r>
      <w:r>
        <w:rPr>
          <w:i/>
          <w:iCs/>
        </w:rPr>
        <w:t>предлагает</w:t>
      </w:r>
      <w:r>
        <w:t xml:space="preserve"> соответствующим действующим финансовым учреждениям в надлежащих случаях учитывать эти критерии в </w:t>
      </w:r>
      <w:r w:rsidR="007305A1">
        <w:t>своей</w:t>
      </w:r>
      <w:r>
        <w:t xml:space="preserve"> текущей работе по реформированию или совершенствованию своей деятельности;</w:t>
      </w:r>
    </w:p>
    <w:p w14:paraId="05C19B27" w14:textId="77777777" w:rsidR="0023323A" w:rsidRPr="00FA6CC0" w:rsidRDefault="0023323A" w:rsidP="0023323A">
      <w:pPr>
        <w:pStyle w:val="CBDNormalNumber"/>
        <w:numPr>
          <w:ilvl w:val="0"/>
          <w:numId w:val="0"/>
        </w:numPr>
        <w:tabs>
          <w:tab w:val="clear" w:pos="567"/>
          <w:tab w:val="clear" w:pos="1701"/>
        </w:tabs>
        <w:ind w:left="1170" w:firstLine="531"/>
      </w:pPr>
      <w:r>
        <w:t>4.</w:t>
      </w:r>
      <w:r>
        <w:tab/>
      </w:r>
      <w:r>
        <w:rPr>
          <w:i/>
          <w:iCs/>
        </w:rPr>
        <w:t>поручает</w:t>
      </w:r>
      <w:r>
        <w:t xml:space="preserve"> Вспомогательному органу по осуществлению в соответствии с изначальной программой работы, изложенной в пункте 22 решения </w:t>
      </w:r>
      <w:hyperlink r:id="rId76" w:history="1">
        <w:r>
          <w:rPr>
            <w:rStyle w:val="Hyperlink"/>
          </w:rPr>
          <w:t>16/34</w:t>
        </w:r>
      </w:hyperlink>
      <w:r>
        <w:t xml:space="preserve">, на совещании до начала 18-го совещания Конференции Сторон: </w:t>
      </w:r>
    </w:p>
    <w:p w14:paraId="6F69E44F" w14:textId="77777777" w:rsidR="0023323A" w:rsidRPr="00FA6CC0" w:rsidRDefault="0023323A" w:rsidP="0023323A">
      <w:pPr>
        <w:pStyle w:val="CBDNormalNumber"/>
        <w:numPr>
          <w:ilvl w:val="0"/>
          <w:numId w:val="0"/>
        </w:numPr>
        <w:tabs>
          <w:tab w:val="clear" w:pos="567"/>
          <w:tab w:val="clear" w:pos="1701"/>
        </w:tabs>
        <w:ind w:left="1134" w:firstLine="567"/>
      </w:pPr>
      <w:r>
        <w:t>a)</w:t>
      </w:r>
      <w:r>
        <w:tab/>
        <w:t>провести обзор хода реформы соответствующих действующих финансовых учреждений с целью обеспечения соответствия критериям, по итогам седьмого четырехлетнего обзора эффективности механизма финансирования, упомянутого в пункте 40 решения 16/33 </w:t>
      </w:r>
      <w:hyperlink r:id="rId77" w:history="1">
        <w:r>
          <w:rPr>
            <w:rStyle w:val="Hyperlink"/>
          </w:rPr>
          <w:t>16/33</w:t>
        </w:r>
      </w:hyperlink>
      <w:r>
        <w:t xml:space="preserve"> от 27 февраля 2025 года, а также с учетом работы, проделанной во исполнение пункта 41 того же решения;</w:t>
      </w:r>
    </w:p>
    <w:p w14:paraId="4C688CEE" w14:textId="77777777" w:rsidR="0023323A" w:rsidRPr="00FA6CC0" w:rsidRDefault="0023323A" w:rsidP="0023323A">
      <w:pPr>
        <w:pStyle w:val="CBDNormalNumber"/>
        <w:numPr>
          <w:ilvl w:val="0"/>
          <w:numId w:val="0"/>
        </w:numPr>
        <w:tabs>
          <w:tab w:val="clear" w:pos="567"/>
          <w:tab w:val="clear" w:pos="1701"/>
        </w:tabs>
        <w:ind w:left="1134" w:firstLine="567"/>
      </w:pPr>
      <w:r>
        <w:t>b)</w:t>
      </w:r>
      <w:r>
        <w:tab/>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14:paraId="61F36565" w14:textId="77777777" w:rsidR="0023323A" w:rsidRDefault="0023323A" w:rsidP="0023323A">
      <w:pPr>
        <w:pStyle w:val="CBDNormalNumber"/>
        <w:numPr>
          <w:ilvl w:val="0"/>
          <w:numId w:val="0"/>
        </w:numPr>
        <w:tabs>
          <w:tab w:val="clear" w:pos="567"/>
          <w:tab w:val="clear" w:pos="1701"/>
        </w:tabs>
        <w:ind w:left="1134" w:firstLine="567"/>
      </w:pPr>
      <w:r>
        <w:t>c)</w:t>
      </w:r>
      <w:r>
        <w:tab/>
        <w:t>при необходимости включить в элементы проекта решения определение межсессионного процесса для разработки круга ведения и условий деятельности новой структуры на основе указанных критериев;</w:t>
      </w:r>
    </w:p>
    <w:p w14:paraId="5185B2D9" w14:textId="77777777" w:rsidR="0023323A" w:rsidRPr="004312FC" w:rsidRDefault="0023323A" w:rsidP="0023323A">
      <w:pPr>
        <w:pStyle w:val="CBDNormalNumber"/>
        <w:numPr>
          <w:ilvl w:val="0"/>
          <w:numId w:val="0"/>
        </w:numPr>
        <w:tabs>
          <w:tab w:val="clear" w:pos="567"/>
          <w:tab w:val="clear" w:pos="1701"/>
        </w:tabs>
        <w:ind w:left="1134" w:firstLine="567"/>
      </w:pPr>
      <w:r>
        <w:t>d)</w:t>
      </w:r>
      <w:r>
        <w:tab/>
        <w:t>провести итоговый обзор деятельности и эффективности Фонда глобальной рамочной программы в области биоразнообразия, как указано в решениях </w:t>
      </w:r>
      <w:hyperlink r:id="rId78" w:history="1">
        <w:r>
          <w:rPr>
            <w:rStyle w:val="Hyperlink"/>
          </w:rPr>
          <w:t>15/7</w:t>
        </w:r>
      </w:hyperlink>
      <w:r>
        <w:t xml:space="preserve"> и </w:t>
      </w:r>
      <w:hyperlink r:id="rId79" w:history="1">
        <w:r>
          <w:rPr>
            <w:rStyle w:val="Hyperlink"/>
          </w:rPr>
          <w:t>15/15</w:t>
        </w:r>
      </w:hyperlink>
      <w:r>
        <w:t xml:space="preserve"> от 19 декабря 2022 года, на основе докладов, упомянутых в пункте 9 ниже</w:t>
      </w:r>
      <w:r w:rsidRPr="004312FC">
        <w:rPr>
          <w:rStyle w:val="FootnoteReference"/>
        </w:rPr>
        <w:footnoteReference w:id="14"/>
      </w:r>
      <w:r>
        <w:t>, соответствующих докладов Глобального экологического фонда и при необходимости другой соответствующей информации;</w:t>
      </w:r>
    </w:p>
    <w:p w14:paraId="112B22E6" w14:textId="77777777" w:rsidR="0023323A" w:rsidRDefault="0023323A" w:rsidP="0023323A">
      <w:pPr>
        <w:pStyle w:val="CBDNormalNumber"/>
        <w:numPr>
          <w:ilvl w:val="0"/>
          <w:numId w:val="0"/>
        </w:numPr>
        <w:tabs>
          <w:tab w:val="clear" w:pos="567"/>
          <w:tab w:val="clear" w:pos="1701"/>
        </w:tabs>
        <w:ind w:left="1134" w:firstLine="567"/>
      </w:pPr>
      <w:r>
        <w:t>e)</w:t>
      </w:r>
      <w:r>
        <w:tab/>
        <w:t>сформулировать рекомендацию об ответных действиях по результатам итогового обзора Фонда глобальной рамочной программы в области биоразнообразия и включить ее в элементы проекта решения для рассмотрения Конференцией сторон на ее 18-м совещании;</w:t>
      </w:r>
    </w:p>
    <w:p w14:paraId="3EE692E4" w14:textId="2739D47E" w:rsidR="0023323A" w:rsidRDefault="0023323A" w:rsidP="0023323A">
      <w:pPr>
        <w:pStyle w:val="CBDNormalNumber"/>
        <w:numPr>
          <w:ilvl w:val="0"/>
          <w:numId w:val="0"/>
        </w:numPr>
        <w:tabs>
          <w:tab w:val="clear" w:pos="567"/>
        </w:tabs>
        <w:ind w:left="1134" w:firstLine="567"/>
      </w:pPr>
      <w:r>
        <w:t>5.</w:t>
      </w:r>
      <w:r>
        <w:tab/>
      </w:r>
      <w:r>
        <w:rPr>
          <w:i/>
          <w:iCs/>
        </w:rPr>
        <w:t>принимает к сведению</w:t>
      </w:r>
      <w:r>
        <w:t xml:space="preserve"> препятствия</w:t>
      </w:r>
      <w:r w:rsidR="00FF40AA">
        <w:t xml:space="preserve">, мешающие </w:t>
      </w:r>
      <w:r>
        <w:t>эффективности глобального финансирования биоразнообразия и элементы для его дальнейшего совершенствования, изложенные в приложении II к настоящему решению;</w:t>
      </w:r>
    </w:p>
    <w:p w14:paraId="2E9E1DA7" w14:textId="77777777" w:rsidR="0023323A" w:rsidRDefault="0023323A" w:rsidP="0023323A">
      <w:pPr>
        <w:pStyle w:val="CBDNormalNumber"/>
        <w:numPr>
          <w:ilvl w:val="0"/>
          <w:numId w:val="0"/>
        </w:numPr>
        <w:tabs>
          <w:tab w:val="clear" w:pos="567"/>
        </w:tabs>
        <w:ind w:left="1134" w:firstLine="567"/>
      </w:pPr>
      <w:r>
        <w:t>6.</w:t>
      </w:r>
      <w:r>
        <w:tab/>
      </w:r>
      <w:r>
        <w:rPr>
          <w:i/>
          <w:iCs/>
        </w:rPr>
        <w:t>предлагает</w:t>
      </w:r>
      <w:r>
        <w:t xml:space="preserve"> Сторонам, правительствам других стран, соответствующим организациям, многосторонним банкам развития, частному сектору и другим заинтересованным сторонам незамедлительно принять меры, по возможности и в соответствующих случаях, в отношении элементов для дальнейшего совершенствования глобального финансирования биоразнообразия;</w:t>
      </w:r>
    </w:p>
    <w:p w14:paraId="02E46DEF" w14:textId="77777777" w:rsidR="0023323A" w:rsidRPr="004312FC" w:rsidRDefault="0023323A" w:rsidP="0023323A">
      <w:pPr>
        <w:pStyle w:val="CBDNormalNumber"/>
        <w:numPr>
          <w:ilvl w:val="0"/>
          <w:numId w:val="0"/>
        </w:numPr>
        <w:tabs>
          <w:tab w:val="clear" w:pos="567"/>
        </w:tabs>
        <w:ind w:left="1134" w:firstLine="567"/>
      </w:pPr>
      <w:r>
        <w:lastRenderedPageBreak/>
        <w:t>7.</w:t>
      </w:r>
      <w:r>
        <w:tab/>
      </w:r>
      <w:r>
        <w:rPr>
          <w:i/>
          <w:iCs/>
        </w:rPr>
        <w:t>поручает</w:t>
      </w:r>
      <w:r>
        <w:t xml:space="preserve"> Вспомогательному органу по осуществлению на его совещании в преддверии 18-го совещания Конференции Сторон и в соответствии с изначальной программой работы, изложенной в пункте 23 решения </w:t>
      </w:r>
      <w:hyperlink r:id="rId80" w:history="1">
        <w:r>
          <w:rPr>
            <w:rStyle w:val="Hyperlink"/>
          </w:rPr>
          <w:t>16/34</w:t>
        </w:r>
      </w:hyperlink>
      <w:r>
        <w:t>:</w:t>
      </w:r>
    </w:p>
    <w:p w14:paraId="105A0A45" w14:textId="77777777" w:rsidR="0023323A" w:rsidRPr="004312FC" w:rsidRDefault="0023323A" w:rsidP="0023323A">
      <w:pPr>
        <w:pStyle w:val="CBDNormalNumber"/>
        <w:numPr>
          <w:ilvl w:val="0"/>
          <w:numId w:val="0"/>
        </w:numPr>
        <w:tabs>
          <w:tab w:val="clear" w:pos="567"/>
        </w:tabs>
        <w:ind w:left="1134" w:firstLine="567"/>
      </w:pPr>
      <w:r>
        <w:t>a)</w:t>
      </w:r>
      <w:r>
        <w:tab/>
        <w:t>разработать, среди прочего, на основе элементов, приведенных в приложении II к настоящему решению, меры, которые можно было бы принять для совершенствования глобального финансирования биоразнообразия с целью мобилизации новых и дополнительных ресурсов из всех источников;</w:t>
      </w:r>
    </w:p>
    <w:p w14:paraId="6948C57E" w14:textId="0D1CB26F" w:rsidR="0023323A" w:rsidRDefault="0023323A" w:rsidP="0023323A">
      <w:pPr>
        <w:pStyle w:val="CBDNormalNumber"/>
        <w:numPr>
          <w:ilvl w:val="0"/>
          <w:numId w:val="0"/>
        </w:numPr>
        <w:tabs>
          <w:tab w:val="clear" w:pos="567"/>
        </w:tabs>
        <w:ind w:left="1134" w:firstLine="567"/>
      </w:pPr>
      <w:r>
        <w:t>b)</w:t>
      </w:r>
      <w:r>
        <w:tab/>
        <w:t>провести оценку эффективности соответствующих</w:t>
      </w:r>
      <w:r w:rsidR="006757BB">
        <w:t xml:space="preserve"> действующих</w:t>
      </w:r>
      <w:r>
        <w:t xml:space="preserve"> финансовых инструментов и учреждений применительно к осуществлению Рамочной программы, в частности ее задачи 19 a);</w:t>
      </w:r>
      <w:r w:rsidR="00E96D5E">
        <w:t xml:space="preserve"> </w:t>
      </w:r>
    </w:p>
    <w:p w14:paraId="27CD6E1B" w14:textId="51CECB18" w:rsidR="0023323A" w:rsidRPr="004312FC" w:rsidRDefault="0023323A" w:rsidP="0023323A">
      <w:pPr>
        <w:pStyle w:val="CBDNormalNumber"/>
        <w:numPr>
          <w:ilvl w:val="0"/>
          <w:numId w:val="0"/>
        </w:numPr>
        <w:tabs>
          <w:tab w:val="clear" w:pos="567"/>
        </w:tabs>
        <w:ind w:left="1134" w:firstLine="567"/>
      </w:pPr>
      <w:r>
        <w:t>8.</w:t>
      </w:r>
      <w:r>
        <w:tab/>
      </w:r>
      <w:r>
        <w:rPr>
          <w:i/>
          <w:iCs/>
        </w:rPr>
        <w:t>предлагает</w:t>
      </w:r>
      <w:r>
        <w:t xml:space="preserve"> Сторонам, являющимся развитыми странами, и другим Сторонам, которые могут добровольно взять на себя обязательства Сторон, являющихся развитыми странами, в соответствии с пунктом 2 статьи 20 Конвенции, сообщить </w:t>
      </w:r>
      <w:r w:rsidR="006757BB">
        <w:t>с</w:t>
      </w:r>
      <w:r>
        <w:t>екретариату о своей заинтересованности в</w:t>
      </w:r>
      <w:r w:rsidR="006757BB">
        <w:t>о</w:t>
      </w:r>
      <w:r>
        <w:t xml:space="preserve"> включении в соответствующий перечень, составленный согласно указанной статье;</w:t>
      </w:r>
    </w:p>
    <w:p w14:paraId="0F05DAE7" w14:textId="77777777" w:rsidR="0023323A" w:rsidRPr="004312FC" w:rsidRDefault="0023323A" w:rsidP="0023323A">
      <w:pPr>
        <w:pStyle w:val="CBDNormalNumber"/>
        <w:numPr>
          <w:ilvl w:val="0"/>
          <w:numId w:val="0"/>
        </w:numPr>
        <w:tabs>
          <w:tab w:val="clear" w:pos="567"/>
        </w:tabs>
        <w:ind w:left="1134" w:firstLine="567"/>
      </w:pPr>
      <w:r>
        <w:t>9.</w:t>
      </w:r>
      <w:r>
        <w:tab/>
      </w:r>
      <w:r>
        <w:rPr>
          <w:i/>
          <w:iCs/>
        </w:rPr>
        <w:t>поручает</w:t>
      </w:r>
      <w:r>
        <w:t xml:space="preserve"> Исполнительному секретарю при условии наличия финансовых ресурсов оказать поддержку в проведении работы, которую предстоит выполнить Вспомогательному органу по осуществлению до начала 18-го совещания Конференции Сторон, в том числе путем подготовки или организации подготовки докладов в поддержку рассмотрению Вспомогательным органом вопросов, упомянутых в пунктах 4 и 7 выше;</w:t>
      </w:r>
    </w:p>
    <w:p w14:paraId="6EAB8244" w14:textId="77777777" w:rsidR="0023323A" w:rsidRDefault="0023323A" w:rsidP="0023323A">
      <w:pPr>
        <w:pStyle w:val="CBDNormalNumber"/>
        <w:numPr>
          <w:ilvl w:val="0"/>
          <w:numId w:val="0"/>
        </w:numPr>
        <w:tabs>
          <w:tab w:val="clear" w:pos="567"/>
        </w:tabs>
        <w:ind w:left="1134" w:firstLine="567"/>
      </w:pPr>
      <w:r>
        <w:t>10.</w:t>
      </w:r>
      <w:r>
        <w:tab/>
      </w:r>
      <w:r>
        <w:rPr>
          <w:i/>
        </w:rPr>
        <w:t>также поручает</w:t>
      </w:r>
      <w:r>
        <w:t xml:space="preserve"> Исполнительному секретарю:</w:t>
      </w:r>
    </w:p>
    <w:p w14:paraId="44B16D4E" w14:textId="77777777" w:rsidR="0023323A" w:rsidRDefault="0023323A" w:rsidP="0023323A">
      <w:pPr>
        <w:pStyle w:val="CBDNormalNumber"/>
        <w:numPr>
          <w:ilvl w:val="0"/>
          <w:numId w:val="0"/>
        </w:numPr>
        <w:tabs>
          <w:tab w:val="clear" w:pos="567"/>
        </w:tabs>
        <w:ind w:left="1134" w:firstLine="567"/>
      </w:pPr>
      <w:r>
        <w:t>a)</w:t>
      </w:r>
      <w:r>
        <w:tab/>
        <w:t>выпускать уведомления, упомянутые в пункте 8, на каждом втором совещании Конференции Сторон, начиная с ее 19-го совещания;</w:t>
      </w:r>
    </w:p>
    <w:p w14:paraId="65BB13E3" w14:textId="77777777" w:rsidR="0023323A" w:rsidRDefault="0023323A" w:rsidP="0023323A">
      <w:pPr>
        <w:pStyle w:val="CBDNormalNumber"/>
        <w:numPr>
          <w:ilvl w:val="0"/>
          <w:numId w:val="0"/>
        </w:numPr>
        <w:tabs>
          <w:tab w:val="clear" w:pos="567"/>
        </w:tabs>
        <w:ind w:left="1134" w:firstLine="567"/>
      </w:pPr>
      <w:r>
        <w:t>b)</w:t>
      </w:r>
      <w:r>
        <w:tab/>
        <w:t>вносить поправки в перечень Сторон, являющихся развитыми странами, и других Сторон, добровольно принимающих на себя обязательства Сторон, являющихся развитыми странами, в соответствии с полученными выражениями заинтересованности и представлять этот перечень с внесенными поправками для рассмотрения и утверждения на каждом втором совещании Конференции Сторон, начиная с ее 18-го совещания;</w:t>
      </w:r>
    </w:p>
    <w:p w14:paraId="54F6E167" w14:textId="77777777" w:rsidR="0023323A" w:rsidRDefault="0023323A" w:rsidP="0023323A">
      <w:pPr>
        <w:pStyle w:val="CBDNormalNumber"/>
        <w:numPr>
          <w:ilvl w:val="0"/>
          <w:numId w:val="0"/>
        </w:numPr>
        <w:tabs>
          <w:tab w:val="clear" w:pos="567"/>
        </w:tabs>
        <w:ind w:left="1134" w:firstLine="567"/>
      </w:pPr>
      <w:r>
        <w:t>11.</w:t>
      </w:r>
      <w:r>
        <w:tab/>
      </w:r>
      <w:r>
        <w:rPr>
          <w:i/>
          <w:iCs/>
        </w:rPr>
        <w:t>постановляет</w:t>
      </w:r>
      <w:r>
        <w:t xml:space="preserve"> провести обзор процесса, описанного в пунктах 8 и 10 выше, на своем 21-м совещании.</w:t>
      </w:r>
    </w:p>
    <w:p w14:paraId="1E320283" w14:textId="77777777" w:rsidR="0023323A" w:rsidRPr="004E7D7D" w:rsidRDefault="0023323A" w:rsidP="0023323A">
      <w:pPr>
        <w:pStyle w:val="CBDH1"/>
        <w:ind w:firstLine="0"/>
      </w:pPr>
      <w:r>
        <w:t>Приложение I</w:t>
      </w:r>
    </w:p>
    <w:p w14:paraId="7F972A1C" w14:textId="77777777" w:rsidR="0023323A" w:rsidRPr="00CC0101" w:rsidRDefault="0023323A" w:rsidP="0023323A">
      <w:pPr>
        <w:pStyle w:val="CBDSubTitle"/>
      </w:pPr>
      <w:r>
        <w:t>Поправки к критериям институциональной структуры для управления механизмом финансирования, предусмотренным в рамках статьи 21 Конвенции о биологическом разнообразии</w:t>
      </w:r>
    </w:p>
    <w:p w14:paraId="65378229" w14:textId="77777777" w:rsidR="0023323A" w:rsidRDefault="0023323A" w:rsidP="0023323A">
      <w:pPr>
        <w:pStyle w:val="CBDNormalNumber"/>
        <w:numPr>
          <w:ilvl w:val="0"/>
          <w:numId w:val="0"/>
        </w:numPr>
        <w:tabs>
          <w:tab w:val="clear" w:pos="567"/>
        </w:tabs>
        <w:ind w:left="567"/>
      </w:pPr>
      <w:r>
        <w:t>[Место для поправок]</w:t>
      </w:r>
    </w:p>
    <w:p w14:paraId="1D8940D4" w14:textId="77777777" w:rsidR="0023323A" w:rsidRPr="004E7D7D" w:rsidRDefault="0023323A" w:rsidP="0023323A">
      <w:pPr>
        <w:pStyle w:val="CBDH1"/>
        <w:keepLines w:val="0"/>
        <w:ind w:firstLine="0"/>
      </w:pPr>
      <w:r>
        <w:lastRenderedPageBreak/>
        <w:t>Приложение II</w:t>
      </w:r>
    </w:p>
    <w:p w14:paraId="3588C801" w14:textId="77777777" w:rsidR="0023323A" w:rsidRDefault="0023323A" w:rsidP="0023323A">
      <w:pPr>
        <w:pStyle w:val="CBDSubTitle"/>
      </w:pPr>
      <w:r>
        <w:t>Препятствия, мешающие эффективности глобального финансирования биоразнообразия, и элементы для дальнейшего совершенствования такого финансирования</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23323A" w:rsidRPr="00034022" w14:paraId="548A2008" w14:textId="77777777" w:rsidTr="004C5E26">
        <w:trPr>
          <w:tblHeader/>
        </w:trPr>
        <w:tc>
          <w:tcPr>
            <w:tcW w:w="4253" w:type="dxa"/>
            <w:tcBorders>
              <w:top w:val="single" w:sz="4" w:space="0" w:color="auto"/>
              <w:bottom w:val="single" w:sz="4" w:space="0" w:color="auto"/>
            </w:tcBorders>
          </w:tcPr>
          <w:p w14:paraId="5B6D90AC" w14:textId="77777777" w:rsidR="0023323A" w:rsidRPr="00F347FD" w:rsidRDefault="0023323A" w:rsidP="004C5E26">
            <w:pPr>
              <w:pStyle w:val="CBDNormalNumber"/>
              <w:numPr>
                <w:ilvl w:val="0"/>
                <w:numId w:val="0"/>
              </w:numPr>
              <w:tabs>
                <w:tab w:val="clear" w:pos="567"/>
              </w:tabs>
              <w:jc w:val="left"/>
              <w:rPr>
                <w:i/>
                <w:iCs/>
                <w:sz w:val="20"/>
                <w:szCs w:val="20"/>
              </w:rPr>
            </w:pPr>
            <w:r>
              <w:rPr>
                <w:i/>
                <w:sz w:val="20"/>
              </w:rPr>
              <w:t>Препятствия, мешающие эффективности глобального финансирования биоразнообразия</w:t>
            </w:r>
          </w:p>
        </w:tc>
        <w:tc>
          <w:tcPr>
            <w:tcW w:w="4535" w:type="dxa"/>
            <w:tcBorders>
              <w:top w:val="single" w:sz="4" w:space="0" w:color="auto"/>
              <w:bottom w:val="single" w:sz="4" w:space="0" w:color="auto"/>
            </w:tcBorders>
          </w:tcPr>
          <w:p w14:paraId="15540D2C" w14:textId="77777777" w:rsidR="0023323A" w:rsidRPr="00F347FD" w:rsidRDefault="0023323A" w:rsidP="004C5E26">
            <w:pPr>
              <w:pStyle w:val="CBDNormalNumber"/>
              <w:numPr>
                <w:ilvl w:val="0"/>
                <w:numId w:val="0"/>
              </w:numPr>
              <w:tabs>
                <w:tab w:val="clear" w:pos="567"/>
              </w:tabs>
              <w:jc w:val="left"/>
              <w:rPr>
                <w:i/>
                <w:iCs/>
                <w:sz w:val="20"/>
                <w:szCs w:val="20"/>
              </w:rPr>
            </w:pPr>
            <w:r>
              <w:rPr>
                <w:i/>
                <w:sz w:val="20"/>
              </w:rPr>
              <w:t>Элементы для дальнейшего совершенствования такого финансирования</w:t>
            </w:r>
          </w:p>
        </w:tc>
      </w:tr>
      <w:tr w:rsidR="0023323A" w:rsidRPr="00034022" w14:paraId="42BF6349" w14:textId="77777777" w:rsidTr="004C5E26">
        <w:tc>
          <w:tcPr>
            <w:tcW w:w="8788" w:type="dxa"/>
            <w:gridSpan w:val="2"/>
            <w:tcBorders>
              <w:top w:val="single" w:sz="4" w:space="0" w:color="auto"/>
            </w:tcBorders>
          </w:tcPr>
          <w:p w14:paraId="51FBC4F2" w14:textId="77777777" w:rsidR="0023323A" w:rsidRPr="00DA726A" w:rsidRDefault="0023323A" w:rsidP="004C5E26">
            <w:pPr>
              <w:pStyle w:val="CBDNormalNumber"/>
              <w:numPr>
                <w:ilvl w:val="0"/>
                <w:numId w:val="0"/>
              </w:numPr>
              <w:tabs>
                <w:tab w:val="clear" w:pos="567"/>
              </w:tabs>
              <w:jc w:val="left"/>
              <w:rPr>
                <w:b/>
                <w:bCs/>
                <w:sz w:val="20"/>
                <w:szCs w:val="20"/>
              </w:rPr>
            </w:pPr>
            <w:r w:rsidRPr="00DA726A">
              <w:rPr>
                <w:b/>
                <w:sz w:val="20"/>
                <w:szCs w:val="20"/>
              </w:rPr>
              <w:t>Несогласованность политики, недостаточное синергетическое взаимодействие и проблемы с интеграцией</w:t>
            </w:r>
          </w:p>
        </w:tc>
      </w:tr>
      <w:tr w:rsidR="0023323A" w:rsidRPr="00034022" w14:paraId="0D9CEBD2" w14:textId="77777777" w:rsidTr="004C5E26">
        <w:tc>
          <w:tcPr>
            <w:tcW w:w="4253" w:type="dxa"/>
          </w:tcPr>
          <w:p w14:paraId="4350CC86"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Отсутствие согласованности политики и интеграции на всех уровнях</w:t>
            </w:r>
          </w:p>
        </w:tc>
        <w:tc>
          <w:tcPr>
            <w:tcW w:w="4535" w:type="dxa"/>
          </w:tcPr>
          <w:p w14:paraId="0DC304D4" w14:textId="5EE03AA1"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Значительная активизация мер по выполнению задачи 14 Куньминско-Монреальской глобальной рамочной программы в области биоразнообразия; укрепление роли национальных стратегий и планов действий в области биоразнообразия в национальной политике и планировании</w:t>
            </w:r>
            <w:r w:rsidR="0073778F" w:rsidRPr="00DA726A">
              <w:rPr>
                <w:sz w:val="20"/>
                <w:szCs w:val="20"/>
              </w:rPr>
              <w:t xml:space="preserve"> </w:t>
            </w:r>
          </w:p>
        </w:tc>
      </w:tr>
      <w:tr w:rsidR="0023323A" w:rsidRPr="00034022" w14:paraId="692B783C" w14:textId="77777777" w:rsidTr="004C5E26">
        <w:tc>
          <w:tcPr>
            <w:tcW w:w="4253" w:type="dxa"/>
          </w:tcPr>
          <w:p w14:paraId="580F909C"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Отсутствие согласованности соответствующих финансовых и бюджетных потоков; слабое синергетическое взаимодействие в области экологического финансирования</w:t>
            </w:r>
          </w:p>
        </w:tc>
        <w:tc>
          <w:tcPr>
            <w:tcW w:w="4535" w:type="dxa"/>
          </w:tcPr>
          <w:p w14:paraId="682B88C9"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Значительная активизация мер по выполнению задачи 14; рассмотрение вопроса о мерах по выполнению рекомендаций, приведенных в [место для оперативного пункта настоящего решения, в котором будут изложены положения пункта 8 элементов проекта решения, содержащегося в рекомендации </w:t>
            </w:r>
            <w:hyperlink r:id="rId81" w:history="1">
              <w:r w:rsidRPr="00DA726A">
                <w:rPr>
                  <w:rStyle w:val="Hyperlink"/>
                  <w:sz w:val="20"/>
                  <w:szCs w:val="20"/>
                </w:rPr>
                <w:t>6/1</w:t>
              </w:r>
            </w:hyperlink>
            <w:r w:rsidRPr="00DA726A">
              <w:rPr>
                <w:sz w:val="20"/>
                <w:szCs w:val="20"/>
              </w:rPr>
              <w:t xml:space="preserve"> Вспомогательного органа по осуществлению] и [место для оперативного пункта 6 проекта решения, содержащегося в рекомендации </w:t>
            </w:r>
            <w:hyperlink r:id="rId82" w:history="1">
              <w:r w:rsidRPr="00DA726A">
                <w:rPr>
                  <w:rStyle w:val="Hyperlink"/>
                  <w:sz w:val="20"/>
                  <w:szCs w:val="20"/>
                </w:rPr>
                <w:t>27/3</w:t>
              </w:r>
            </w:hyperlink>
            <w:r w:rsidRPr="00DA726A">
              <w:rPr>
                <w:sz w:val="20"/>
                <w:szCs w:val="20"/>
              </w:rPr>
              <w:t xml:space="preserve"> Вспомогательного органа по научным, техническим и технологическим консультациям], и использование и согласование механизмов в поддержку разработки проектов во всех областях финансирования биоразнообразия</w:t>
            </w:r>
          </w:p>
        </w:tc>
      </w:tr>
      <w:tr w:rsidR="0023323A" w:rsidRPr="00034022" w14:paraId="7207BF28" w14:textId="77777777" w:rsidTr="004C5E26">
        <w:tc>
          <w:tcPr>
            <w:tcW w:w="4253" w:type="dxa"/>
            <w:tcBorders>
              <w:bottom w:val="nil"/>
            </w:tcBorders>
          </w:tcPr>
          <w:p w14:paraId="43B0813F"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 xml:space="preserve">Отсутствие координации и взаимодополняемости между финансовыми учреждениями и инструментами </w:t>
            </w:r>
          </w:p>
        </w:tc>
        <w:tc>
          <w:tcPr>
            <w:tcW w:w="4535" w:type="dxa"/>
            <w:tcBorders>
              <w:bottom w:val="nil"/>
            </w:tcBorders>
          </w:tcPr>
          <w:p w14:paraId="655B137E"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Укрепление синергетического взаимодействия с портфелями банков развития на всех уровнях</w:t>
            </w:r>
          </w:p>
        </w:tc>
      </w:tr>
      <w:tr w:rsidR="0023323A" w:rsidRPr="00034022" w14:paraId="535B4DCA" w14:textId="77777777" w:rsidTr="004C5E26">
        <w:tc>
          <w:tcPr>
            <w:tcW w:w="4253" w:type="dxa"/>
            <w:tcBorders>
              <w:top w:val="nil"/>
              <w:bottom w:val="nil"/>
            </w:tcBorders>
          </w:tcPr>
          <w:p w14:paraId="2E3D616F"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Недостаточное участие частного сектора в финансировании биоразнообразия</w:t>
            </w:r>
          </w:p>
        </w:tc>
        <w:tc>
          <w:tcPr>
            <w:tcW w:w="4535" w:type="dxa"/>
            <w:tcBorders>
              <w:top w:val="nil"/>
              <w:bottom w:val="nil"/>
            </w:tcBorders>
          </w:tcPr>
          <w:p w14:paraId="03CFBB91"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Стимулирование частного финансирования биоразнообразия с помощью мер поощрения и политических сигналов, благоприятных для биоразнообразия</w:t>
            </w:r>
          </w:p>
        </w:tc>
      </w:tr>
      <w:tr w:rsidR="0023323A" w:rsidRPr="00034022" w14:paraId="310CAFE9" w14:textId="77777777" w:rsidTr="004C5E26">
        <w:tc>
          <w:tcPr>
            <w:tcW w:w="8788" w:type="dxa"/>
            <w:gridSpan w:val="2"/>
            <w:tcBorders>
              <w:top w:val="nil"/>
              <w:bottom w:val="nil"/>
            </w:tcBorders>
          </w:tcPr>
          <w:p w14:paraId="70C42D59" w14:textId="77777777" w:rsidR="0023323A" w:rsidRPr="00DA726A" w:rsidRDefault="0023323A" w:rsidP="004C5E26">
            <w:pPr>
              <w:pStyle w:val="CBDNormalNumber"/>
              <w:keepNext/>
              <w:numPr>
                <w:ilvl w:val="0"/>
                <w:numId w:val="0"/>
              </w:numPr>
              <w:tabs>
                <w:tab w:val="clear" w:pos="567"/>
              </w:tabs>
              <w:jc w:val="left"/>
              <w:rPr>
                <w:b/>
                <w:bCs/>
                <w:sz w:val="20"/>
                <w:szCs w:val="20"/>
              </w:rPr>
            </w:pPr>
            <w:r w:rsidRPr="00DA726A">
              <w:rPr>
                <w:b/>
                <w:sz w:val="20"/>
                <w:szCs w:val="20"/>
              </w:rPr>
              <w:t>Субсидии и финансовые потоки, наносящие ущерб биоразнообразию</w:t>
            </w:r>
          </w:p>
        </w:tc>
      </w:tr>
      <w:tr w:rsidR="0023323A" w:rsidRPr="00034022" w14:paraId="5EF8424A" w14:textId="77777777" w:rsidTr="004C5E26">
        <w:tc>
          <w:tcPr>
            <w:tcW w:w="4253" w:type="dxa"/>
            <w:tcBorders>
              <w:top w:val="nil"/>
            </w:tcBorders>
          </w:tcPr>
          <w:p w14:paraId="4EC54BCB"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Субсидии и финансовые потоки, наносящие ущерб биоразнообразию, которые зачастую снижают расходы на деятельность, наносящую ущерб биоразнообразию, или защищают такую деятельность от рыночных сигналов, отражающих экологический ущерб</w:t>
            </w:r>
          </w:p>
        </w:tc>
        <w:tc>
          <w:tcPr>
            <w:tcW w:w="4535" w:type="dxa"/>
            <w:tcBorders>
              <w:top w:val="nil"/>
            </w:tcBorders>
          </w:tcPr>
          <w:p w14:paraId="01F995E6"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Значительная активизация мер по выполнению задачи 18, в том числе с помощью таких инструментов, как те, которые поддерживаются Инициативой по финансированию биоразнообразия</w:t>
            </w:r>
          </w:p>
        </w:tc>
      </w:tr>
      <w:tr w:rsidR="0023323A" w:rsidRPr="00034022" w14:paraId="0DB6B5D9" w14:textId="77777777" w:rsidTr="004C5E26">
        <w:tc>
          <w:tcPr>
            <w:tcW w:w="4253" w:type="dxa"/>
          </w:tcPr>
          <w:p w14:paraId="7513F164" w14:textId="437B3B94"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 xml:space="preserve">Проблемы, связанные с незаконными финансовыми потоками, налоговой справедливостью, уклонением от уплаты </w:t>
            </w:r>
            <w:r w:rsidRPr="00DA726A">
              <w:rPr>
                <w:sz w:val="20"/>
                <w:szCs w:val="20"/>
              </w:rPr>
              <w:lastRenderedPageBreak/>
              <w:t>налогов и незаконной, не отражаемой в докладах и нерегулируемой эксплуатацией ресурсов</w:t>
            </w:r>
            <w:r w:rsidR="0073778F" w:rsidRPr="00DA726A">
              <w:rPr>
                <w:sz w:val="20"/>
                <w:szCs w:val="20"/>
              </w:rPr>
              <w:t xml:space="preserve"> </w:t>
            </w:r>
          </w:p>
        </w:tc>
        <w:tc>
          <w:tcPr>
            <w:tcW w:w="4535" w:type="dxa"/>
          </w:tcPr>
          <w:p w14:paraId="19207860"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lastRenderedPageBreak/>
              <w:t xml:space="preserve">Рассмотрение возможности проведения реформ в области политики в целях повышения прозрачности, налоговой справедливости, </w:t>
            </w:r>
            <w:r w:rsidRPr="00DA726A">
              <w:rPr>
                <w:sz w:val="20"/>
                <w:szCs w:val="20"/>
              </w:rPr>
              <w:lastRenderedPageBreak/>
              <w:t>подотчетности и обеспечения соблюдения законодательства</w:t>
            </w:r>
          </w:p>
        </w:tc>
      </w:tr>
      <w:tr w:rsidR="0023323A" w:rsidRPr="00034022" w14:paraId="63A3409A" w14:textId="77777777" w:rsidTr="004C5E26">
        <w:tc>
          <w:tcPr>
            <w:tcW w:w="8788" w:type="dxa"/>
            <w:gridSpan w:val="2"/>
          </w:tcPr>
          <w:p w14:paraId="356AF76F" w14:textId="546EA449" w:rsidR="0023323A" w:rsidRPr="00DA726A" w:rsidRDefault="0023323A" w:rsidP="004C5E26">
            <w:pPr>
              <w:pStyle w:val="CBDNormalNumber"/>
              <w:numPr>
                <w:ilvl w:val="0"/>
                <w:numId w:val="0"/>
              </w:numPr>
              <w:tabs>
                <w:tab w:val="clear" w:pos="567"/>
              </w:tabs>
              <w:jc w:val="left"/>
              <w:rPr>
                <w:b/>
                <w:bCs/>
                <w:sz w:val="20"/>
                <w:szCs w:val="20"/>
              </w:rPr>
            </w:pPr>
            <w:r w:rsidRPr="00DA726A">
              <w:rPr>
                <w:b/>
                <w:sz w:val="20"/>
                <w:szCs w:val="20"/>
              </w:rPr>
              <w:lastRenderedPageBreak/>
              <w:t>Макроэкономические ограничения и ограничения, касающиеся государственного финансирования</w:t>
            </w:r>
          </w:p>
        </w:tc>
      </w:tr>
      <w:tr w:rsidR="0023323A" w:rsidRPr="00034022" w14:paraId="5AA398F8" w14:textId="77777777" w:rsidTr="004C5E26">
        <w:tc>
          <w:tcPr>
            <w:tcW w:w="4253" w:type="dxa"/>
          </w:tcPr>
          <w:p w14:paraId="08F247A3"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Произвольный характер и институциональная фрагментация расходов на биоразнообразие; непредсказуемость международных потоков государственных средств; влияние уровня задолженности</w:t>
            </w:r>
          </w:p>
        </w:tc>
        <w:tc>
          <w:tcPr>
            <w:tcW w:w="4535" w:type="dxa"/>
          </w:tcPr>
          <w:p w14:paraId="51B2FD13" w14:textId="221F427F"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Значительная активизация мер по выполнению задачи 19; включение целевого финансирования биоразнообразия в бюджеты; рассмотрение возможности</w:t>
            </w:r>
            <w:r w:rsidR="0073778F" w:rsidRPr="00DA726A">
              <w:rPr>
                <w:sz w:val="20"/>
                <w:szCs w:val="20"/>
              </w:rPr>
              <w:t xml:space="preserve"> </w:t>
            </w:r>
            <w:r w:rsidRPr="00DA726A">
              <w:rPr>
                <w:sz w:val="20"/>
                <w:szCs w:val="20"/>
              </w:rPr>
              <w:t>принятия мер в соответствии с рекомендациями, изложенными в [место для оперативного пункта настоящего решения, который будет включать в себя положения пункта 5 элементов проекта решения, содержащихся в рекомендации </w:t>
            </w:r>
            <w:hyperlink r:id="rId83" w:history="1">
              <w:r w:rsidRPr="00DA726A">
                <w:rPr>
                  <w:rStyle w:val="Hyperlink"/>
                  <w:sz w:val="20"/>
                  <w:szCs w:val="20"/>
                </w:rPr>
                <w:t>6/1</w:t>
              </w:r>
            </w:hyperlink>
            <w:r w:rsidRPr="00DA726A">
              <w:rPr>
                <w:sz w:val="20"/>
                <w:szCs w:val="20"/>
              </w:rPr>
              <w:t xml:space="preserve"> Вспомогательного органа по осуществлению]</w:t>
            </w:r>
          </w:p>
        </w:tc>
      </w:tr>
      <w:tr w:rsidR="0023323A" w:rsidRPr="00034022" w14:paraId="389E1ECF" w14:textId="77777777" w:rsidTr="004C5E26">
        <w:tc>
          <w:tcPr>
            <w:tcW w:w="4253" w:type="dxa"/>
          </w:tcPr>
          <w:p w14:paraId="51303E7B"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Несоответствие между долгосрочными потребностями в финансировании и краткосрочным проектным финансированием, в частности в сфере международного финансирования биоразнообразия</w:t>
            </w:r>
          </w:p>
        </w:tc>
        <w:tc>
          <w:tcPr>
            <w:tcW w:w="4535" w:type="dxa"/>
          </w:tcPr>
          <w:p w14:paraId="42D9CD19"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Приведение международного финансирования биоразнообразия в соответствие с потребностями, а не с циклами финансирования проектов; инвестиции международного финансирования биоразнообразия в укрепление потенциала и снижение рисков в целях мобилизации устойчивых внутренних ресурсов; инвестиции финансирования в финансирование в целях развития потенциала и мобилизации внутренних ресурсов; а также инвестиции в разработку и введение в действие национальных планов финансирования в области биоразнообразия</w:t>
            </w:r>
          </w:p>
        </w:tc>
      </w:tr>
      <w:tr w:rsidR="0023323A" w:rsidRPr="00034022" w14:paraId="0F8F005E" w14:textId="77777777" w:rsidTr="004C5E26">
        <w:tc>
          <w:tcPr>
            <w:tcW w:w="8788" w:type="dxa"/>
            <w:gridSpan w:val="2"/>
          </w:tcPr>
          <w:p w14:paraId="2510C62A" w14:textId="77777777" w:rsidR="0023323A" w:rsidRPr="00DA726A" w:rsidRDefault="0023323A" w:rsidP="004C5E26">
            <w:pPr>
              <w:pStyle w:val="CBDNormalNumber"/>
              <w:numPr>
                <w:ilvl w:val="0"/>
                <w:numId w:val="0"/>
              </w:numPr>
              <w:tabs>
                <w:tab w:val="clear" w:pos="567"/>
              </w:tabs>
              <w:jc w:val="left"/>
              <w:rPr>
                <w:b/>
                <w:bCs/>
                <w:sz w:val="20"/>
                <w:szCs w:val="20"/>
              </w:rPr>
            </w:pPr>
            <w:r w:rsidRPr="00DA726A">
              <w:rPr>
                <w:b/>
                <w:sz w:val="20"/>
                <w:szCs w:val="20"/>
              </w:rPr>
              <w:t>Ограничения, связанные с институциональным потенциалом и способностью осваивать ресурсы</w:t>
            </w:r>
          </w:p>
        </w:tc>
      </w:tr>
      <w:tr w:rsidR="0023323A" w:rsidRPr="00034022" w14:paraId="1BF8D079" w14:textId="77777777" w:rsidTr="004C5E26">
        <w:tc>
          <w:tcPr>
            <w:tcW w:w="4253" w:type="dxa"/>
          </w:tcPr>
          <w:p w14:paraId="7C0DD815"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Ограничения, связанные с институциональным потенциалом</w:t>
            </w:r>
          </w:p>
        </w:tc>
        <w:tc>
          <w:tcPr>
            <w:tcW w:w="4535" w:type="dxa"/>
          </w:tcPr>
          <w:p w14:paraId="3A2797D6"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Учет потребностей в потенциале при системном долгосрочном планировании финансирования биоразнообразия; создание специализированных подразделений по финансированию биоразнообразия как в министерствах финансов, так и в министерствах окружающей среды</w:t>
            </w:r>
          </w:p>
        </w:tc>
      </w:tr>
      <w:tr w:rsidR="0023323A" w:rsidRPr="00034022" w14:paraId="1955DF47" w14:textId="77777777" w:rsidTr="004C5E26">
        <w:tc>
          <w:tcPr>
            <w:tcW w:w="4253" w:type="dxa"/>
          </w:tcPr>
          <w:p w14:paraId="336282BB"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Ограничения, связанные со способностью осваивать ресурсы</w:t>
            </w:r>
          </w:p>
        </w:tc>
        <w:tc>
          <w:tcPr>
            <w:tcW w:w="4535" w:type="dxa"/>
          </w:tcPr>
          <w:p w14:paraId="653E126D"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Обзор и оптимизация национальной политики, процедур и нормативных актов</w:t>
            </w:r>
          </w:p>
        </w:tc>
      </w:tr>
      <w:tr w:rsidR="0023323A" w:rsidRPr="00034022" w14:paraId="1781B899" w14:textId="77777777" w:rsidTr="004C5E26">
        <w:tc>
          <w:tcPr>
            <w:tcW w:w="8788" w:type="dxa"/>
            <w:gridSpan w:val="2"/>
          </w:tcPr>
          <w:p w14:paraId="0E636E0E" w14:textId="77777777" w:rsidR="0023323A" w:rsidRPr="00DA726A" w:rsidRDefault="0023323A" w:rsidP="004C5E26">
            <w:pPr>
              <w:pStyle w:val="CBDNormalNumber"/>
              <w:numPr>
                <w:ilvl w:val="0"/>
                <w:numId w:val="0"/>
              </w:numPr>
              <w:tabs>
                <w:tab w:val="clear" w:pos="567"/>
              </w:tabs>
              <w:jc w:val="left"/>
              <w:rPr>
                <w:b/>
                <w:bCs/>
                <w:sz w:val="20"/>
                <w:szCs w:val="20"/>
              </w:rPr>
            </w:pPr>
            <w:r w:rsidRPr="00DA726A">
              <w:rPr>
                <w:b/>
                <w:sz w:val="20"/>
                <w:szCs w:val="20"/>
              </w:rPr>
              <w:t>Отслеживание финансирования в области биоразнообразия и фрагментация таксономии</w:t>
            </w:r>
          </w:p>
        </w:tc>
      </w:tr>
      <w:tr w:rsidR="0023323A" w:rsidRPr="00034022" w14:paraId="11C0DD73" w14:textId="77777777" w:rsidTr="004C5E26">
        <w:tc>
          <w:tcPr>
            <w:tcW w:w="4253" w:type="dxa"/>
          </w:tcPr>
          <w:p w14:paraId="6693912F"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Фрагментированный мониторинг финансирования биоразнообразия</w:t>
            </w:r>
          </w:p>
        </w:tc>
        <w:tc>
          <w:tcPr>
            <w:tcW w:w="4535" w:type="dxa"/>
          </w:tcPr>
          <w:p w14:paraId="46359C7A" w14:textId="4867318F"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Совершенствование маркировки статей национального бюджета и создание согласованных структур для представления отчетности на национальном и международном уровнях</w:t>
            </w:r>
            <w:r w:rsidR="0073778F" w:rsidRPr="00DA726A">
              <w:rPr>
                <w:sz w:val="20"/>
                <w:szCs w:val="20"/>
              </w:rPr>
              <w:t xml:space="preserve"> </w:t>
            </w:r>
          </w:p>
        </w:tc>
      </w:tr>
      <w:tr w:rsidR="0023323A" w:rsidRPr="00034022" w14:paraId="489C33C4" w14:textId="77777777" w:rsidTr="004C5E26">
        <w:tc>
          <w:tcPr>
            <w:tcW w:w="4253" w:type="dxa"/>
          </w:tcPr>
          <w:p w14:paraId="2EFC322F"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lastRenderedPageBreak/>
              <w:t>Недостаточное внедрение таксономий финансирования биоразнообразия</w:t>
            </w:r>
          </w:p>
        </w:tc>
        <w:tc>
          <w:tcPr>
            <w:tcW w:w="4535" w:type="dxa"/>
          </w:tcPr>
          <w:p w14:paraId="1C1E11C3"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Стимулирование частного сектора к включению и внедрению установленных таксономий финансирования биоразнообразия</w:t>
            </w:r>
          </w:p>
        </w:tc>
      </w:tr>
      <w:tr w:rsidR="0023323A" w:rsidRPr="00034022" w14:paraId="1E9C3DE1" w14:textId="77777777" w:rsidTr="004C5E26">
        <w:tc>
          <w:tcPr>
            <w:tcW w:w="8788" w:type="dxa"/>
            <w:gridSpan w:val="2"/>
            <w:tcBorders>
              <w:bottom w:val="nil"/>
            </w:tcBorders>
          </w:tcPr>
          <w:p w14:paraId="2B7ABC72" w14:textId="77777777" w:rsidR="0023323A" w:rsidRPr="00DA726A" w:rsidRDefault="0023323A" w:rsidP="004C5E26">
            <w:pPr>
              <w:pStyle w:val="CBDNormalNumber"/>
              <w:numPr>
                <w:ilvl w:val="0"/>
                <w:numId w:val="0"/>
              </w:numPr>
              <w:tabs>
                <w:tab w:val="clear" w:pos="567"/>
              </w:tabs>
              <w:jc w:val="left"/>
              <w:rPr>
                <w:b/>
                <w:bCs/>
                <w:sz w:val="20"/>
                <w:szCs w:val="20"/>
              </w:rPr>
            </w:pPr>
            <w:r w:rsidRPr="00DA726A">
              <w:rPr>
                <w:b/>
                <w:sz w:val="20"/>
                <w:szCs w:val="20"/>
              </w:rPr>
              <w:t>Пробелы в области гарантий, управления и мониторинга</w:t>
            </w:r>
          </w:p>
        </w:tc>
      </w:tr>
      <w:tr w:rsidR="0023323A" w:rsidRPr="00034022" w14:paraId="538722F7" w14:textId="77777777" w:rsidTr="004C5E26">
        <w:tc>
          <w:tcPr>
            <w:tcW w:w="4253" w:type="dxa"/>
            <w:tcBorders>
              <w:top w:val="nil"/>
              <w:bottom w:val="nil"/>
            </w:tcBorders>
          </w:tcPr>
          <w:p w14:paraId="6AFE99C2"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 xml:space="preserve">Пробелы в потенциале и ресурсах; слабая координация; проблемы с измерением, отчетностью и проверкой; сложность нормативно-правовой базы; информационная асимметрия, отсутствие доверия и ограниченность осведомленности; проблемы с вовлечением заинтересованных сторон; проблемы в сфере управления </w:t>
            </w:r>
          </w:p>
        </w:tc>
        <w:tc>
          <w:tcPr>
            <w:tcW w:w="4535" w:type="dxa"/>
            <w:tcBorders>
              <w:top w:val="nil"/>
              <w:bottom w:val="nil"/>
            </w:tcBorders>
          </w:tcPr>
          <w:p w14:paraId="445D8A15"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Рассмотрение рекомендаций, изложенных в [место для оперативного пункта настоящего решения, который будет включать положения пункта 7 элементов проекта решения, содержащихся в рекомендации </w:t>
            </w:r>
            <w:hyperlink r:id="rId84" w:history="1">
              <w:r w:rsidRPr="00DA726A">
                <w:rPr>
                  <w:rStyle w:val="Hyperlink"/>
                  <w:sz w:val="20"/>
                  <w:szCs w:val="20"/>
                </w:rPr>
                <w:t>6/1</w:t>
              </w:r>
            </w:hyperlink>
            <w:r w:rsidRPr="00DA726A">
              <w:rPr>
                <w:sz w:val="20"/>
                <w:szCs w:val="20"/>
              </w:rPr>
              <w:t xml:space="preserve"> Вспомогательного органа по осуществлению]; активизация мер по созданию потенциала в области гарантий; совершенствование национальной политики в области мониторинга и отчетности; укрепление правовых рамок в поддержку гарантий</w:t>
            </w:r>
          </w:p>
        </w:tc>
      </w:tr>
      <w:tr w:rsidR="0023323A" w:rsidRPr="00034022" w14:paraId="1CABB1E9" w14:textId="77777777" w:rsidTr="004C5E26">
        <w:tc>
          <w:tcPr>
            <w:tcW w:w="8788" w:type="dxa"/>
            <w:gridSpan w:val="2"/>
            <w:tcBorders>
              <w:top w:val="nil"/>
            </w:tcBorders>
          </w:tcPr>
          <w:p w14:paraId="025547AF" w14:textId="77777777" w:rsidR="0023323A" w:rsidRPr="00DA726A" w:rsidRDefault="0023323A" w:rsidP="004C5E26">
            <w:pPr>
              <w:pStyle w:val="CBDNormalNumber"/>
              <w:numPr>
                <w:ilvl w:val="0"/>
                <w:numId w:val="0"/>
              </w:numPr>
              <w:tabs>
                <w:tab w:val="clear" w:pos="567"/>
              </w:tabs>
              <w:jc w:val="left"/>
              <w:rPr>
                <w:b/>
                <w:bCs/>
                <w:sz w:val="20"/>
                <w:szCs w:val="20"/>
              </w:rPr>
            </w:pPr>
            <w:r w:rsidRPr="00DA726A">
              <w:rPr>
                <w:b/>
                <w:sz w:val="20"/>
                <w:szCs w:val="20"/>
              </w:rPr>
              <w:t>Неравенство, ограниченный доступ и асимметрия власти в сфере финансирования биоразнообразия</w:t>
            </w:r>
          </w:p>
        </w:tc>
      </w:tr>
      <w:tr w:rsidR="0023323A" w:rsidRPr="00034022" w14:paraId="5109C387" w14:textId="77777777" w:rsidTr="004C5E26">
        <w:tc>
          <w:tcPr>
            <w:tcW w:w="4253" w:type="dxa"/>
          </w:tcPr>
          <w:p w14:paraId="01D4E701"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Недостаточное финансирование и ограниченный доступ; несоответствие между долгосрочными потребностями в финансировании и подходами, основанными на краткосрочном проектном финансировании</w:t>
            </w:r>
          </w:p>
        </w:tc>
        <w:tc>
          <w:tcPr>
            <w:tcW w:w="4535" w:type="dxa"/>
          </w:tcPr>
          <w:p w14:paraId="5FAED40C"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Упрощение доступа за счет гибкого, долгосрочного и предсказуемого финансирования; инвестиции в финансирование для финансирования в поддержку мобилизации внутренних ресурсов</w:t>
            </w:r>
          </w:p>
        </w:tc>
      </w:tr>
      <w:tr w:rsidR="0023323A" w:rsidRPr="00034022" w14:paraId="3D9147B7" w14:textId="77777777" w:rsidTr="004C5E26">
        <w:tc>
          <w:tcPr>
            <w:tcW w:w="4253" w:type="dxa"/>
          </w:tcPr>
          <w:p w14:paraId="7E9EE37D"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Дополнительные барьеры, с которыми сталкиваются коренные народы и местные общины; неравное представительство</w:t>
            </w:r>
          </w:p>
        </w:tc>
        <w:tc>
          <w:tcPr>
            <w:tcW w:w="4535" w:type="dxa"/>
          </w:tcPr>
          <w:p w14:paraId="308A1D42" w14:textId="77777777" w:rsidR="0023323A" w:rsidRPr="00DA726A" w:rsidRDefault="0023323A" w:rsidP="004C5E26">
            <w:pPr>
              <w:pStyle w:val="CBDNormalNumber"/>
              <w:numPr>
                <w:ilvl w:val="0"/>
                <w:numId w:val="0"/>
              </w:numPr>
              <w:tabs>
                <w:tab w:val="clear" w:pos="567"/>
              </w:tabs>
              <w:jc w:val="left"/>
              <w:rPr>
                <w:sz w:val="20"/>
                <w:szCs w:val="20"/>
              </w:rPr>
            </w:pPr>
            <w:r w:rsidRPr="00DA726A">
              <w:rPr>
                <w:sz w:val="20"/>
                <w:szCs w:val="20"/>
              </w:rPr>
              <w:t>Рассмотрение стратегий для расширения доступа, изложенных в документе </w:t>
            </w:r>
            <w:hyperlink r:id="rId85" w:history="1">
              <w:r w:rsidRPr="00DA726A">
                <w:rPr>
                  <w:rStyle w:val="Hyperlink"/>
                  <w:sz w:val="20"/>
                  <w:szCs w:val="20"/>
                </w:rPr>
                <w:t>CBD/SB8J/1/2</w:t>
              </w:r>
            </w:hyperlink>
            <w:r w:rsidRPr="00DA726A">
              <w:rPr>
                <w:sz w:val="20"/>
                <w:szCs w:val="20"/>
              </w:rPr>
              <w:t>; работа через надежных посредников</w:t>
            </w:r>
          </w:p>
        </w:tc>
      </w:tr>
    </w:tbl>
    <w:p w14:paraId="0979100D" w14:textId="77777777" w:rsidR="0023323A" w:rsidRDefault="0023323A" w:rsidP="0023323A">
      <w:pPr>
        <w:pStyle w:val="CBDAnnex"/>
        <w:sectPr w:rsidR="0023323A" w:rsidSect="0023323A">
          <w:headerReference w:type="even" r:id="rId86"/>
          <w:headerReference w:type="default" r:id="rId87"/>
          <w:footerReference w:type="even" r:id="rId88"/>
          <w:footerReference w:type="default" r:id="rId89"/>
          <w:headerReference w:type="first" r:id="rId90"/>
          <w:footerReference w:type="first" r:id="rId91"/>
          <w:pgSz w:w="12240" w:h="15840" w:code="1"/>
          <w:pgMar w:top="567" w:right="1440" w:bottom="1134" w:left="1440" w:header="709" w:footer="709" w:gutter="0"/>
          <w:cols w:space="708"/>
          <w:titlePg/>
          <w:docGrid w:linePitch="360"/>
        </w:sectPr>
      </w:pPr>
    </w:p>
    <w:p w14:paraId="04696AAA" w14:textId="77777777" w:rsidR="0023323A" w:rsidRDefault="0023323A" w:rsidP="0023323A">
      <w:pPr>
        <w:pStyle w:val="CBDAnnex"/>
        <w:ind w:left="567"/>
      </w:pPr>
      <w:r>
        <w:lastRenderedPageBreak/>
        <w:t>Приложение</w:t>
      </w:r>
    </w:p>
    <w:p w14:paraId="5B2DA81D" w14:textId="77777777" w:rsidR="0023323A" w:rsidRDefault="0023323A" w:rsidP="0023323A">
      <w:pPr>
        <w:pStyle w:val="CBDTitle"/>
      </w:pPr>
      <w:r>
        <w:t>Расчетные потребности во внебюджетных ресурсах</w:t>
      </w:r>
    </w:p>
    <w:p w14:paraId="01974EC2" w14:textId="346D2D28" w:rsidR="0023323A" w:rsidRDefault="0023323A" w:rsidP="0023323A">
      <w:pPr>
        <w:pStyle w:val="CBDNormalNoNumber"/>
      </w:pPr>
      <w:r>
        <w:t>Приведенная ниже таблица подготовлена, с тем чтобы отразить расчетные потребности во внебюджетных ресурсах для осуществления деятельности, порученной секретариату, как указано в проекте решения, в целях содействия его рассмотрению.</w:t>
      </w:r>
      <w:r w:rsidR="0073778F">
        <w:t xml:space="preserve"> </w:t>
      </w:r>
      <w:r>
        <w:t>Настоящее приложение не является частью проекта решения, представленного на рассмотрение Вспомогательным органом.</w:t>
      </w:r>
    </w:p>
    <w:p w14:paraId="24B5235F" w14:textId="77777777" w:rsidR="0023323A" w:rsidRPr="00D74314" w:rsidRDefault="0023323A" w:rsidP="0023323A">
      <w:pPr>
        <w:pStyle w:val="CBDTableTitle"/>
        <w:tabs>
          <w:tab w:val="clear" w:pos="567"/>
        </w:tabs>
        <w:ind w:left="0"/>
      </w:pPr>
      <w:r>
        <w:t>Потребности во внебюджетных</w:t>
      </w:r>
      <w:r>
        <w:rPr>
          <w:sz w:val="18"/>
        </w:rPr>
        <w:t xml:space="preserve"> ресурсах</w:t>
      </w:r>
      <w:r>
        <w:rPr>
          <w:sz w:val="18"/>
        </w:rPr>
        <w:br/>
      </w:r>
      <w:r>
        <w:rPr>
          <w:b w:val="0"/>
          <w:sz w:val="18"/>
        </w:rPr>
        <w:t>(в долл. США)</w:t>
      </w:r>
    </w:p>
    <w:tbl>
      <w:tblPr>
        <w:tblW w:w="9963" w:type="dxa"/>
        <w:tblLayout w:type="fixed"/>
        <w:tblCellMar>
          <w:left w:w="0" w:type="dxa"/>
          <w:right w:w="0" w:type="dxa"/>
        </w:tblCellMar>
        <w:tblLook w:val="04A0" w:firstRow="1" w:lastRow="0" w:firstColumn="1" w:lastColumn="0" w:noHBand="0" w:noVBand="1"/>
      </w:tblPr>
      <w:tblGrid>
        <w:gridCol w:w="490"/>
        <w:gridCol w:w="3381"/>
        <w:gridCol w:w="1010"/>
        <w:gridCol w:w="887"/>
        <w:gridCol w:w="889"/>
        <w:gridCol w:w="895"/>
        <w:gridCol w:w="1283"/>
        <w:gridCol w:w="1128"/>
      </w:tblGrid>
      <w:tr w:rsidR="0023323A" w:rsidRPr="00E77A17" w14:paraId="03FDBD81" w14:textId="77777777" w:rsidTr="004C5E26">
        <w:trPr>
          <w:trHeight w:val="290"/>
        </w:trPr>
        <w:tc>
          <w:tcPr>
            <w:tcW w:w="246" w:type="pct"/>
            <w:tcBorders>
              <w:top w:val="single" w:sz="4" w:space="0" w:color="auto"/>
              <w:bottom w:val="single" w:sz="8" w:space="0" w:color="auto"/>
            </w:tcBorders>
            <w:vAlign w:val="bottom"/>
          </w:tcPr>
          <w:p w14:paraId="541AC482" w14:textId="77777777" w:rsidR="0023323A" w:rsidRPr="00E77A17" w:rsidRDefault="0023323A" w:rsidP="004C5E26">
            <w:pPr>
              <w:jc w:val="left"/>
              <w:rPr>
                <w:sz w:val="20"/>
                <w:szCs w:val="20"/>
              </w:rPr>
            </w:pPr>
            <w:r>
              <w:rPr>
                <w:i/>
                <w:sz w:val="20"/>
              </w:rPr>
              <w:t>ОП</w:t>
            </w:r>
          </w:p>
        </w:tc>
        <w:tc>
          <w:tcPr>
            <w:tcW w:w="1697" w:type="pct"/>
            <w:tcBorders>
              <w:top w:val="single" w:sz="4" w:space="0" w:color="auto"/>
              <w:bottom w:val="single" w:sz="8" w:space="0" w:color="auto"/>
            </w:tcBorders>
            <w:noWrap/>
            <w:tcMar>
              <w:top w:w="0" w:type="dxa"/>
              <w:left w:w="108" w:type="dxa"/>
              <w:bottom w:w="0" w:type="dxa"/>
              <w:right w:w="108" w:type="dxa"/>
            </w:tcMar>
            <w:vAlign w:val="bottom"/>
          </w:tcPr>
          <w:p w14:paraId="21F1A222" w14:textId="77777777" w:rsidR="0023323A" w:rsidRPr="00E77A17" w:rsidRDefault="0023323A" w:rsidP="004C5E26">
            <w:pPr>
              <w:jc w:val="left"/>
              <w:rPr>
                <w:sz w:val="20"/>
                <w:szCs w:val="20"/>
              </w:rPr>
            </w:pPr>
            <w:r>
              <w:rPr>
                <w:i/>
                <w:sz w:val="20"/>
              </w:rPr>
              <w:t>Деятельность</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4DE5A78D" w14:textId="77777777" w:rsidR="0023323A" w:rsidRPr="00E77A17" w:rsidRDefault="0023323A" w:rsidP="004C5E26">
            <w:pPr>
              <w:jc w:val="center"/>
              <w:rPr>
                <w:sz w:val="20"/>
                <w:szCs w:val="20"/>
              </w:rPr>
            </w:pPr>
            <w:r>
              <w:rPr>
                <w:i/>
                <w:sz w:val="20"/>
              </w:rPr>
              <w:t xml:space="preserve">Расходы на проведение </w:t>
            </w:r>
            <w:proofErr w:type="spellStart"/>
            <w:r>
              <w:rPr>
                <w:i/>
                <w:sz w:val="20"/>
              </w:rPr>
              <w:t>совещаний</w:t>
            </w:r>
            <w:r>
              <w:rPr>
                <w:i/>
                <w:sz w:val="20"/>
                <w:vertAlign w:val="superscript"/>
              </w:rPr>
              <w:t>a</w:t>
            </w:r>
            <w:proofErr w:type="spellEnd"/>
          </w:p>
        </w:tc>
        <w:tc>
          <w:tcPr>
            <w:tcW w:w="445" w:type="pct"/>
            <w:tcBorders>
              <w:top w:val="single" w:sz="4" w:space="0" w:color="auto"/>
              <w:bottom w:val="single" w:sz="8" w:space="0" w:color="auto"/>
            </w:tcBorders>
            <w:noWrap/>
            <w:tcMar>
              <w:top w:w="0" w:type="dxa"/>
              <w:left w:w="108" w:type="dxa"/>
              <w:bottom w:w="0" w:type="dxa"/>
              <w:right w:w="108" w:type="dxa"/>
            </w:tcMar>
            <w:vAlign w:val="bottom"/>
          </w:tcPr>
          <w:p w14:paraId="7E59A4B6" w14:textId="77777777" w:rsidR="0023323A" w:rsidRPr="00E77A17" w:rsidRDefault="0023323A" w:rsidP="004C5E26">
            <w:pPr>
              <w:jc w:val="center"/>
              <w:rPr>
                <w:sz w:val="20"/>
                <w:szCs w:val="20"/>
              </w:rPr>
            </w:pPr>
            <w:r>
              <w:rPr>
                <w:i/>
                <w:sz w:val="20"/>
              </w:rPr>
              <w:t>Служебные командировки</w:t>
            </w:r>
          </w:p>
        </w:tc>
        <w:tc>
          <w:tcPr>
            <w:tcW w:w="446" w:type="pct"/>
            <w:tcBorders>
              <w:top w:val="single" w:sz="4" w:space="0" w:color="auto"/>
              <w:bottom w:val="single" w:sz="8" w:space="0" w:color="auto"/>
            </w:tcBorders>
            <w:noWrap/>
            <w:tcMar>
              <w:top w:w="0" w:type="dxa"/>
              <w:left w:w="108" w:type="dxa"/>
              <w:bottom w:w="0" w:type="dxa"/>
              <w:right w:w="108" w:type="dxa"/>
            </w:tcMar>
            <w:vAlign w:val="bottom"/>
          </w:tcPr>
          <w:p w14:paraId="5010C7D0" w14:textId="77777777" w:rsidR="0023323A" w:rsidRPr="00E77A17" w:rsidRDefault="0023323A" w:rsidP="004C5E26">
            <w:pPr>
              <w:jc w:val="center"/>
              <w:rPr>
                <w:sz w:val="20"/>
                <w:szCs w:val="20"/>
              </w:rPr>
            </w:pPr>
            <w:r>
              <w:rPr>
                <w:i/>
                <w:sz w:val="20"/>
              </w:rPr>
              <w:t xml:space="preserve">Расходы на </w:t>
            </w:r>
            <w:proofErr w:type="spellStart"/>
            <w:r>
              <w:rPr>
                <w:i/>
                <w:sz w:val="20"/>
              </w:rPr>
              <w:t>персонал</w:t>
            </w:r>
            <w:r>
              <w:rPr>
                <w:i/>
                <w:sz w:val="20"/>
                <w:vertAlign w:val="superscript"/>
              </w:rPr>
              <w:t>b</w:t>
            </w:r>
            <w:proofErr w:type="spellEnd"/>
          </w:p>
        </w:tc>
        <w:tc>
          <w:tcPr>
            <w:tcW w:w="449" w:type="pct"/>
            <w:tcBorders>
              <w:top w:val="single" w:sz="4" w:space="0" w:color="auto"/>
              <w:bottom w:val="single" w:sz="8" w:space="0" w:color="auto"/>
            </w:tcBorders>
            <w:noWrap/>
            <w:tcMar>
              <w:top w:w="0" w:type="dxa"/>
              <w:left w:w="108" w:type="dxa"/>
              <w:bottom w:w="0" w:type="dxa"/>
              <w:right w:w="108" w:type="dxa"/>
            </w:tcMar>
            <w:vAlign w:val="bottom"/>
          </w:tcPr>
          <w:p w14:paraId="2ECE4D68" w14:textId="77777777" w:rsidR="0023323A" w:rsidRPr="00E77A17" w:rsidRDefault="0023323A" w:rsidP="004C5E26">
            <w:pPr>
              <w:jc w:val="center"/>
              <w:rPr>
                <w:sz w:val="20"/>
                <w:szCs w:val="20"/>
              </w:rPr>
            </w:pPr>
            <w:r>
              <w:rPr>
                <w:i/>
                <w:sz w:val="20"/>
              </w:rPr>
              <w:t>Промежуточный итог</w:t>
            </w:r>
          </w:p>
        </w:tc>
        <w:tc>
          <w:tcPr>
            <w:tcW w:w="644" w:type="pct"/>
            <w:tcBorders>
              <w:top w:val="single" w:sz="4" w:space="0" w:color="auto"/>
              <w:bottom w:val="single" w:sz="8" w:space="0" w:color="auto"/>
            </w:tcBorders>
            <w:noWrap/>
            <w:tcMar>
              <w:top w:w="0" w:type="dxa"/>
              <w:left w:w="108" w:type="dxa"/>
              <w:bottom w:w="0" w:type="dxa"/>
              <w:right w:w="108" w:type="dxa"/>
            </w:tcMar>
          </w:tcPr>
          <w:p w14:paraId="3B7C5643" w14:textId="77777777" w:rsidR="0023323A" w:rsidRPr="00E77A17" w:rsidRDefault="0023323A" w:rsidP="004C5E26">
            <w:pPr>
              <w:jc w:val="center"/>
              <w:rPr>
                <w:sz w:val="20"/>
                <w:szCs w:val="20"/>
              </w:rPr>
            </w:pPr>
            <w:r>
              <w:rPr>
                <w:i/>
                <w:sz w:val="20"/>
              </w:rPr>
              <w:t>РПП</w:t>
            </w:r>
            <w:r>
              <w:rPr>
                <w:i/>
                <w:sz w:val="20"/>
              </w:rPr>
              <w:br/>
              <w:t>(13%)</w:t>
            </w: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2C062D1F" w14:textId="77777777" w:rsidR="0023323A" w:rsidRPr="00E77A17" w:rsidRDefault="0023323A" w:rsidP="004C5E26">
            <w:pPr>
              <w:jc w:val="right"/>
              <w:rPr>
                <w:i/>
                <w:iCs/>
                <w:sz w:val="20"/>
                <w:szCs w:val="20"/>
              </w:rPr>
            </w:pPr>
            <w:r>
              <w:rPr>
                <w:i/>
                <w:sz w:val="20"/>
              </w:rPr>
              <w:t>Итого</w:t>
            </w:r>
          </w:p>
        </w:tc>
      </w:tr>
      <w:tr w:rsidR="0023323A" w:rsidRPr="00E77A17" w14:paraId="4631BC9A" w14:textId="77777777" w:rsidTr="004C5E26">
        <w:trPr>
          <w:trHeight w:val="290"/>
        </w:trPr>
        <w:tc>
          <w:tcPr>
            <w:tcW w:w="246" w:type="pct"/>
            <w:tcBorders>
              <w:top w:val="single" w:sz="4" w:space="0" w:color="auto"/>
              <w:bottom w:val="single" w:sz="8" w:space="0" w:color="auto"/>
            </w:tcBorders>
            <w:vAlign w:val="bottom"/>
          </w:tcPr>
          <w:p w14:paraId="385BBD07" w14:textId="77777777" w:rsidR="0023323A" w:rsidRPr="00E77A17" w:rsidRDefault="0023323A" w:rsidP="004C5E26">
            <w:pPr>
              <w:jc w:val="left"/>
              <w:rPr>
                <w:i/>
                <w:iCs/>
                <w:sz w:val="20"/>
                <w:szCs w:val="20"/>
                <w:lang w:val="en-US"/>
              </w:rPr>
            </w:pPr>
          </w:p>
        </w:tc>
        <w:tc>
          <w:tcPr>
            <w:tcW w:w="1697" w:type="pct"/>
            <w:tcBorders>
              <w:top w:val="single" w:sz="4" w:space="0" w:color="auto"/>
              <w:bottom w:val="single" w:sz="8" w:space="0" w:color="auto"/>
            </w:tcBorders>
            <w:noWrap/>
            <w:tcMar>
              <w:top w:w="0" w:type="dxa"/>
              <w:left w:w="108" w:type="dxa"/>
              <w:bottom w:w="0" w:type="dxa"/>
              <w:right w:w="108" w:type="dxa"/>
            </w:tcMar>
            <w:vAlign w:val="bottom"/>
          </w:tcPr>
          <w:p w14:paraId="326F941B" w14:textId="77777777" w:rsidR="0023323A" w:rsidRPr="00E77A17" w:rsidRDefault="0023323A" w:rsidP="004C5E26">
            <w:pPr>
              <w:jc w:val="left"/>
              <w:rPr>
                <w:i/>
                <w:iCs/>
                <w:sz w:val="20"/>
                <w:szCs w:val="20"/>
                <w:lang w:val="en-US"/>
              </w:rPr>
            </w:pP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7D918C1F" w14:textId="77777777" w:rsidR="0023323A" w:rsidRPr="00E77A17" w:rsidRDefault="0023323A" w:rsidP="004C5E26">
            <w:pPr>
              <w:jc w:val="center"/>
              <w:rPr>
                <w:i/>
                <w:iCs/>
                <w:sz w:val="20"/>
                <w:szCs w:val="20"/>
                <w:lang w:val="en-US"/>
              </w:rPr>
            </w:pPr>
          </w:p>
        </w:tc>
        <w:tc>
          <w:tcPr>
            <w:tcW w:w="445" w:type="pct"/>
            <w:tcBorders>
              <w:top w:val="single" w:sz="4" w:space="0" w:color="auto"/>
              <w:bottom w:val="single" w:sz="8" w:space="0" w:color="auto"/>
            </w:tcBorders>
            <w:noWrap/>
            <w:tcMar>
              <w:top w:w="0" w:type="dxa"/>
              <w:left w:w="108" w:type="dxa"/>
              <w:bottom w:w="0" w:type="dxa"/>
              <w:right w:w="108" w:type="dxa"/>
            </w:tcMar>
            <w:vAlign w:val="bottom"/>
          </w:tcPr>
          <w:p w14:paraId="53B989EE" w14:textId="77777777" w:rsidR="0023323A" w:rsidRPr="00E77A17" w:rsidRDefault="0023323A" w:rsidP="004C5E26">
            <w:pPr>
              <w:jc w:val="center"/>
              <w:rPr>
                <w:i/>
                <w:iCs/>
                <w:sz w:val="20"/>
                <w:szCs w:val="20"/>
                <w:lang w:val="en-US"/>
              </w:rPr>
            </w:pPr>
          </w:p>
        </w:tc>
        <w:tc>
          <w:tcPr>
            <w:tcW w:w="446" w:type="pct"/>
            <w:tcBorders>
              <w:top w:val="single" w:sz="4" w:space="0" w:color="auto"/>
              <w:bottom w:val="single" w:sz="8" w:space="0" w:color="auto"/>
            </w:tcBorders>
            <w:noWrap/>
            <w:tcMar>
              <w:top w:w="0" w:type="dxa"/>
              <w:left w:w="108" w:type="dxa"/>
              <w:bottom w:w="0" w:type="dxa"/>
              <w:right w:w="108" w:type="dxa"/>
            </w:tcMar>
            <w:vAlign w:val="bottom"/>
          </w:tcPr>
          <w:p w14:paraId="0FED554B" w14:textId="77777777" w:rsidR="0023323A" w:rsidRPr="00E77A17" w:rsidRDefault="0023323A" w:rsidP="004C5E26">
            <w:pPr>
              <w:jc w:val="center"/>
              <w:rPr>
                <w:i/>
                <w:iCs/>
                <w:sz w:val="20"/>
                <w:szCs w:val="20"/>
                <w:lang w:val="en-US"/>
              </w:rPr>
            </w:pPr>
          </w:p>
        </w:tc>
        <w:tc>
          <w:tcPr>
            <w:tcW w:w="449" w:type="pct"/>
            <w:tcBorders>
              <w:top w:val="single" w:sz="4" w:space="0" w:color="auto"/>
              <w:bottom w:val="single" w:sz="8" w:space="0" w:color="auto"/>
            </w:tcBorders>
            <w:noWrap/>
            <w:tcMar>
              <w:top w:w="0" w:type="dxa"/>
              <w:left w:w="108" w:type="dxa"/>
              <w:bottom w:w="0" w:type="dxa"/>
              <w:right w:w="108" w:type="dxa"/>
            </w:tcMar>
            <w:vAlign w:val="bottom"/>
          </w:tcPr>
          <w:p w14:paraId="1EEDCBF4" w14:textId="77777777" w:rsidR="0023323A" w:rsidRPr="00E77A17" w:rsidRDefault="0023323A" w:rsidP="004C5E26">
            <w:pPr>
              <w:jc w:val="center"/>
              <w:rPr>
                <w:i/>
                <w:iCs/>
                <w:sz w:val="20"/>
                <w:szCs w:val="20"/>
                <w:lang w:val="en-US"/>
              </w:rPr>
            </w:pPr>
          </w:p>
        </w:tc>
        <w:tc>
          <w:tcPr>
            <w:tcW w:w="644" w:type="pct"/>
            <w:tcBorders>
              <w:top w:val="single" w:sz="4" w:space="0" w:color="auto"/>
              <w:bottom w:val="single" w:sz="8" w:space="0" w:color="auto"/>
            </w:tcBorders>
            <w:noWrap/>
            <w:tcMar>
              <w:top w:w="0" w:type="dxa"/>
              <w:left w:w="108" w:type="dxa"/>
              <w:bottom w:w="0" w:type="dxa"/>
              <w:right w:w="108" w:type="dxa"/>
            </w:tcMar>
          </w:tcPr>
          <w:p w14:paraId="23B621D7" w14:textId="77777777" w:rsidR="0023323A" w:rsidRPr="00E77A17" w:rsidRDefault="0023323A" w:rsidP="004C5E26">
            <w:pPr>
              <w:jc w:val="center"/>
              <w:rPr>
                <w:i/>
                <w:iCs/>
                <w:sz w:val="20"/>
                <w:szCs w:val="20"/>
                <w:lang w:val="en-US"/>
              </w:rPr>
            </w:pP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1D3CF28D" w14:textId="77777777" w:rsidR="0023323A" w:rsidRPr="00E77A17" w:rsidRDefault="0023323A" w:rsidP="004C5E26">
            <w:pPr>
              <w:jc w:val="right"/>
              <w:rPr>
                <w:i/>
                <w:iCs/>
                <w:sz w:val="20"/>
                <w:szCs w:val="20"/>
                <w:lang w:val="en-US"/>
              </w:rPr>
            </w:pPr>
          </w:p>
        </w:tc>
      </w:tr>
      <w:tr w:rsidR="0023323A" w:rsidRPr="00E77A17" w14:paraId="7C2AF0B3" w14:textId="77777777" w:rsidTr="004C5E26">
        <w:trPr>
          <w:trHeight w:val="290"/>
        </w:trPr>
        <w:tc>
          <w:tcPr>
            <w:tcW w:w="246" w:type="pct"/>
          </w:tcPr>
          <w:p w14:paraId="7D1D2E51" w14:textId="77777777" w:rsidR="0023323A" w:rsidRPr="00E77A17" w:rsidRDefault="0023323A" w:rsidP="004C5E26">
            <w:pPr>
              <w:jc w:val="left"/>
              <w:rPr>
                <w:sz w:val="20"/>
                <w:szCs w:val="20"/>
              </w:rPr>
            </w:pPr>
            <w:r>
              <w:rPr>
                <w:sz w:val="20"/>
              </w:rPr>
              <w:t>4, 7 и 9</w:t>
            </w:r>
          </w:p>
        </w:tc>
        <w:tc>
          <w:tcPr>
            <w:tcW w:w="1697" w:type="pct"/>
            <w:noWrap/>
            <w:tcMar>
              <w:top w:w="0" w:type="dxa"/>
              <w:left w:w="108" w:type="dxa"/>
              <w:bottom w:w="0" w:type="dxa"/>
              <w:right w:w="108" w:type="dxa"/>
            </w:tcMar>
            <w:vAlign w:val="center"/>
            <w:hideMark/>
          </w:tcPr>
          <w:p w14:paraId="6386D97A" w14:textId="77777777" w:rsidR="0023323A" w:rsidRPr="00E77A17" w:rsidRDefault="0023323A" w:rsidP="004C5E26">
            <w:pPr>
              <w:jc w:val="left"/>
              <w:rPr>
                <w:sz w:val="20"/>
                <w:szCs w:val="20"/>
              </w:rPr>
            </w:pPr>
            <w:r>
              <w:rPr>
                <w:sz w:val="20"/>
              </w:rPr>
              <w:t xml:space="preserve">Управление программой работы по мобилизации </w:t>
            </w:r>
            <w:proofErr w:type="spellStart"/>
            <w:r>
              <w:rPr>
                <w:sz w:val="20"/>
              </w:rPr>
              <w:t>ресурсов</w:t>
            </w:r>
            <w:r>
              <w:rPr>
                <w:i/>
                <w:sz w:val="20"/>
                <w:vertAlign w:val="superscript"/>
              </w:rPr>
              <w:t>c</w:t>
            </w:r>
            <w:proofErr w:type="spellEnd"/>
            <w:r>
              <w:rPr>
                <w:sz w:val="20"/>
              </w:rPr>
              <w:t xml:space="preserve"> </w:t>
            </w:r>
          </w:p>
        </w:tc>
        <w:tc>
          <w:tcPr>
            <w:tcW w:w="507" w:type="pct"/>
            <w:noWrap/>
            <w:tcMar>
              <w:top w:w="0" w:type="dxa"/>
              <w:left w:w="108" w:type="dxa"/>
              <w:bottom w:w="0" w:type="dxa"/>
              <w:right w:w="108" w:type="dxa"/>
            </w:tcMar>
            <w:vAlign w:val="bottom"/>
            <w:hideMark/>
          </w:tcPr>
          <w:p w14:paraId="4752077E" w14:textId="77777777" w:rsidR="0023323A" w:rsidRPr="00E77A17" w:rsidRDefault="0023323A" w:rsidP="004C5E26">
            <w:pPr>
              <w:jc w:val="right"/>
              <w:rPr>
                <w:sz w:val="20"/>
                <w:szCs w:val="20"/>
              </w:rPr>
            </w:pPr>
            <w:r>
              <w:rPr>
                <w:sz w:val="20"/>
              </w:rPr>
              <w:t>–</w:t>
            </w:r>
          </w:p>
        </w:tc>
        <w:tc>
          <w:tcPr>
            <w:tcW w:w="445" w:type="pct"/>
            <w:noWrap/>
            <w:tcMar>
              <w:top w:w="0" w:type="dxa"/>
              <w:left w:w="108" w:type="dxa"/>
              <w:bottom w:w="0" w:type="dxa"/>
              <w:right w:w="108" w:type="dxa"/>
            </w:tcMar>
            <w:vAlign w:val="bottom"/>
            <w:hideMark/>
          </w:tcPr>
          <w:p w14:paraId="30F65560" w14:textId="77777777" w:rsidR="0023323A" w:rsidRPr="00E77A17" w:rsidRDefault="0023323A" w:rsidP="004C5E26">
            <w:pPr>
              <w:jc w:val="right"/>
              <w:rPr>
                <w:sz w:val="20"/>
                <w:szCs w:val="20"/>
              </w:rPr>
            </w:pPr>
            <w:r>
              <w:rPr>
                <w:sz w:val="20"/>
              </w:rPr>
              <w:t>26 250</w:t>
            </w:r>
          </w:p>
        </w:tc>
        <w:tc>
          <w:tcPr>
            <w:tcW w:w="446" w:type="pct"/>
            <w:noWrap/>
            <w:tcMar>
              <w:top w:w="0" w:type="dxa"/>
              <w:left w:w="108" w:type="dxa"/>
              <w:bottom w:w="0" w:type="dxa"/>
              <w:right w:w="108" w:type="dxa"/>
            </w:tcMar>
            <w:vAlign w:val="bottom"/>
            <w:hideMark/>
          </w:tcPr>
          <w:p w14:paraId="75360D3A" w14:textId="77777777" w:rsidR="0023323A" w:rsidRPr="00E77A17" w:rsidRDefault="0023323A" w:rsidP="004C5E26">
            <w:pPr>
              <w:jc w:val="right"/>
              <w:rPr>
                <w:sz w:val="20"/>
                <w:szCs w:val="20"/>
              </w:rPr>
            </w:pPr>
            <w:r>
              <w:rPr>
                <w:sz w:val="20"/>
              </w:rPr>
              <w:t>352 000</w:t>
            </w:r>
          </w:p>
        </w:tc>
        <w:tc>
          <w:tcPr>
            <w:tcW w:w="449" w:type="pct"/>
            <w:noWrap/>
            <w:tcMar>
              <w:top w:w="0" w:type="dxa"/>
              <w:left w:w="108" w:type="dxa"/>
              <w:bottom w:w="0" w:type="dxa"/>
              <w:right w:w="108" w:type="dxa"/>
            </w:tcMar>
            <w:vAlign w:val="bottom"/>
            <w:hideMark/>
          </w:tcPr>
          <w:p w14:paraId="35A6639B" w14:textId="77777777" w:rsidR="0023323A" w:rsidRPr="00E77A17" w:rsidRDefault="0023323A" w:rsidP="004C5E26">
            <w:pPr>
              <w:jc w:val="right"/>
              <w:rPr>
                <w:sz w:val="20"/>
                <w:szCs w:val="20"/>
              </w:rPr>
            </w:pPr>
            <w:r>
              <w:rPr>
                <w:sz w:val="20"/>
              </w:rPr>
              <w:t>378 250</w:t>
            </w:r>
          </w:p>
        </w:tc>
        <w:tc>
          <w:tcPr>
            <w:tcW w:w="644" w:type="pct"/>
            <w:noWrap/>
            <w:tcMar>
              <w:top w:w="0" w:type="dxa"/>
              <w:left w:w="108" w:type="dxa"/>
              <w:bottom w:w="0" w:type="dxa"/>
              <w:right w:w="108" w:type="dxa"/>
            </w:tcMar>
            <w:vAlign w:val="bottom"/>
            <w:hideMark/>
          </w:tcPr>
          <w:p w14:paraId="4B47FCC3" w14:textId="77777777" w:rsidR="0023323A" w:rsidRPr="00E77A17" w:rsidRDefault="0023323A" w:rsidP="004C5E26">
            <w:pPr>
              <w:jc w:val="right"/>
              <w:rPr>
                <w:sz w:val="20"/>
                <w:szCs w:val="20"/>
              </w:rPr>
            </w:pPr>
            <w:r>
              <w:rPr>
                <w:sz w:val="20"/>
              </w:rPr>
              <w:t>49 173</w:t>
            </w:r>
          </w:p>
        </w:tc>
        <w:tc>
          <w:tcPr>
            <w:tcW w:w="566" w:type="pct"/>
            <w:noWrap/>
            <w:tcMar>
              <w:top w:w="0" w:type="dxa"/>
              <w:left w:w="108" w:type="dxa"/>
              <w:bottom w:w="0" w:type="dxa"/>
              <w:right w:w="108" w:type="dxa"/>
            </w:tcMar>
            <w:vAlign w:val="bottom"/>
            <w:hideMark/>
          </w:tcPr>
          <w:p w14:paraId="23B89B4F" w14:textId="77777777" w:rsidR="0023323A" w:rsidRPr="00E77A17" w:rsidRDefault="0023323A" w:rsidP="004C5E26">
            <w:pPr>
              <w:jc w:val="right"/>
              <w:rPr>
                <w:sz w:val="20"/>
                <w:szCs w:val="20"/>
              </w:rPr>
            </w:pPr>
            <w:r>
              <w:rPr>
                <w:sz w:val="20"/>
              </w:rPr>
              <w:t>427 423</w:t>
            </w:r>
          </w:p>
        </w:tc>
      </w:tr>
      <w:tr w:rsidR="0023323A" w:rsidRPr="00E77A17" w14:paraId="7744E4ED" w14:textId="77777777" w:rsidTr="004C5E26">
        <w:trPr>
          <w:trHeight w:val="290"/>
        </w:trPr>
        <w:tc>
          <w:tcPr>
            <w:tcW w:w="246" w:type="pct"/>
          </w:tcPr>
          <w:p w14:paraId="1660FC6A" w14:textId="77777777" w:rsidR="0023323A" w:rsidRPr="00E77A17" w:rsidRDefault="0023323A" w:rsidP="004C5E26">
            <w:pPr>
              <w:jc w:val="left"/>
              <w:rPr>
                <w:sz w:val="20"/>
                <w:szCs w:val="20"/>
              </w:rPr>
            </w:pPr>
            <w:r>
              <w:rPr>
                <w:sz w:val="20"/>
              </w:rPr>
              <w:t>7 a) и 9</w:t>
            </w:r>
          </w:p>
        </w:tc>
        <w:tc>
          <w:tcPr>
            <w:tcW w:w="1697" w:type="pct"/>
            <w:noWrap/>
            <w:tcMar>
              <w:top w:w="0" w:type="dxa"/>
              <w:left w:w="108" w:type="dxa"/>
              <w:bottom w:w="0" w:type="dxa"/>
              <w:right w:w="108" w:type="dxa"/>
            </w:tcMar>
            <w:vAlign w:val="center"/>
          </w:tcPr>
          <w:p w14:paraId="21C02BE0" w14:textId="77777777" w:rsidR="0023323A" w:rsidRPr="00E77A17" w:rsidRDefault="0023323A" w:rsidP="004C5E26">
            <w:pPr>
              <w:jc w:val="left"/>
              <w:rPr>
                <w:sz w:val="20"/>
                <w:szCs w:val="20"/>
              </w:rPr>
            </w:pPr>
            <w:r>
              <w:rPr>
                <w:sz w:val="20"/>
              </w:rPr>
              <w:t>Организация подготовки доклада о мерах, которые можно было бы принять для расширения глобального финансирования биоразнообразия с целью мобилизации новых и дополнительных ресурсов из всех источников</w:t>
            </w:r>
          </w:p>
        </w:tc>
        <w:tc>
          <w:tcPr>
            <w:tcW w:w="507" w:type="pct"/>
            <w:noWrap/>
            <w:tcMar>
              <w:top w:w="0" w:type="dxa"/>
              <w:left w:w="108" w:type="dxa"/>
              <w:bottom w:w="0" w:type="dxa"/>
              <w:right w:w="108" w:type="dxa"/>
            </w:tcMar>
            <w:vAlign w:val="bottom"/>
          </w:tcPr>
          <w:p w14:paraId="64600125" w14:textId="77777777" w:rsidR="0023323A" w:rsidRPr="00E77A17" w:rsidRDefault="0023323A" w:rsidP="004C5E26">
            <w:pPr>
              <w:jc w:val="right"/>
              <w:rPr>
                <w:sz w:val="20"/>
                <w:szCs w:val="20"/>
              </w:rPr>
            </w:pPr>
            <w:r>
              <w:rPr>
                <w:sz w:val="20"/>
              </w:rPr>
              <w:t>–</w:t>
            </w:r>
          </w:p>
        </w:tc>
        <w:tc>
          <w:tcPr>
            <w:tcW w:w="445" w:type="pct"/>
            <w:noWrap/>
            <w:tcMar>
              <w:top w:w="0" w:type="dxa"/>
              <w:left w:w="108" w:type="dxa"/>
              <w:bottom w:w="0" w:type="dxa"/>
              <w:right w:w="108" w:type="dxa"/>
            </w:tcMar>
            <w:vAlign w:val="bottom"/>
          </w:tcPr>
          <w:p w14:paraId="5218E14D" w14:textId="77777777" w:rsidR="0023323A" w:rsidRPr="00E77A17" w:rsidRDefault="0023323A" w:rsidP="004C5E26">
            <w:pPr>
              <w:jc w:val="right"/>
              <w:rPr>
                <w:sz w:val="20"/>
                <w:szCs w:val="20"/>
              </w:rPr>
            </w:pPr>
            <w:r>
              <w:rPr>
                <w:sz w:val="20"/>
              </w:rPr>
              <w:t>–</w:t>
            </w:r>
          </w:p>
        </w:tc>
        <w:tc>
          <w:tcPr>
            <w:tcW w:w="446" w:type="pct"/>
            <w:noWrap/>
            <w:tcMar>
              <w:top w:w="0" w:type="dxa"/>
              <w:left w:w="108" w:type="dxa"/>
              <w:bottom w:w="0" w:type="dxa"/>
              <w:right w:w="108" w:type="dxa"/>
            </w:tcMar>
            <w:vAlign w:val="bottom"/>
          </w:tcPr>
          <w:p w14:paraId="1F88204A" w14:textId="77777777" w:rsidR="0023323A" w:rsidRPr="00E77A17" w:rsidRDefault="0023323A" w:rsidP="004C5E26">
            <w:pPr>
              <w:jc w:val="right"/>
              <w:rPr>
                <w:sz w:val="20"/>
                <w:szCs w:val="20"/>
              </w:rPr>
            </w:pPr>
            <w:r>
              <w:rPr>
                <w:sz w:val="20"/>
              </w:rPr>
              <w:t>27 000</w:t>
            </w:r>
          </w:p>
        </w:tc>
        <w:tc>
          <w:tcPr>
            <w:tcW w:w="449" w:type="pct"/>
            <w:noWrap/>
            <w:tcMar>
              <w:top w:w="0" w:type="dxa"/>
              <w:left w:w="108" w:type="dxa"/>
              <w:bottom w:w="0" w:type="dxa"/>
              <w:right w:w="108" w:type="dxa"/>
            </w:tcMar>
            <w:vAlign w:val="bottom"/>
          </w:tcPr>
          <w:p w14:paraId="444B7E24" w14:textId="77777777" w:rsidR="0023323A" w:rsidRPr="00E77A17" w:rsidRDefault="0023323A" w:rsidP="004C5E26">
            <w:pPr>
              <w:jc w:val="right"/>
              <w:rPr>
                <w:sz w:val="20"/>
                <w:szCs w:val="20"/>
              </w:rPr>
            </w:pPr>
            <w:r>
              <w:rPr>
                <w:sz w:val="20"/>
              </w:rPr>
              <w:t>27 000</w:t>
            </w:r>
          </w:p>
        </w:tc>
        <w:tc>
          <w:tcPr>
            <w:tcW w:w="644" w:type="pct"/>
            <w:noWrap/>
            <w:tcMar>
              <w:top w:w="0" w:type="dxa"/>
              <w:left w:w="108" w:type="dxa"/>
              <w:bottom w:w="0" w:type="dxa"/>
              <w:right w:w="108" w:type="dxa"/>
            </w:tcMar>
            <w:vAlign w:val="bottom"/>
          </w:tcPr>
          <w:p w14:paraId="1F32FAF4" w14:textId="77777777" w:rsidR="0023323A" w:rsidRPr="00E77A17" w:rsidRDefault="0023323A" w:rsidP="004C5E26">
            <w:pPr>
              <w:jc w:val="right"/>
              <w:rPr>
                <w:sz w:val="20"/>
                <w:szCs w:val="20"/>
              </w:rPr>
            </w:pPr>
            <w:r>
              <w:rPr>
                <w:sz w:val="20"/>
              </w:rPr>
              <w:t>3 510</w:t>
            </w:r>
          </w:p>
        </w:tc>
        <w:tc>
          <w:tcPr>
            <w:tcW w:w="566" w:type="pct"/>
            <w:noWrap/>
            <w:tcMar>
              <w:top w:w="0" w:type="dxa"/>
              <w:left w:w="108" w:type="dxa"/>
              <w:bottom w:w="0" w:type="dxa"/>
              <w:right w:w="108" w:type="dxa"/>
            </w:tcMar>
            <w:vAlign w:val="bottom"/>
          </w:tcPr>
          <w:p w14:paraId="01D22E3F" w14:textId="77777777" w:rsidR="0023323A" w:rsidRPr="00E77A17" w:rsidRDefault="0023323A" w:rsidP="004C5E26">
            <w:pPr>
              <w:jc w:val="right"/>
              <w:rPr>
                <w:sz w:val="20"/>
                <w:szCs w:val="20"/>
              </w:rPr>
            </w:pPr>
            <w:r>
              <w:rPr>
                <w:sz w:val="20"/>
              </w:rPr>
              <w:t>30 510</w:t>
            </w:r>
          </w:p>
        </w:tc>
      </w:tr>
      <w:tr w:rsidR="0023323A" w:rsidRPr="00E77A17" w14:paraId="6CFF2A82" w14:textId="77777777" w:rsidTr="004C5E26">
        <w:trPr>
          <w:trHeight w:val="290"/>
        </w:trPr>
        <w:tc>
          <w:tcPr>
            <w:tcW w:w="246" w:type="pct"/>
          </w:tcPr>
          <w:p w14:paraId="290F413A" w14:textId="77777777" w:rsidR="0023323A" w:rsidRPr="00E77A17" w:rsidRDefault="0023323A" w:rsidP="004C5E26">
            <w:pPr>
              <w:jc w:val="left"/>
              <w:rPr>
                <w:sz w:val="20"/>
                <w:szCs w:val="20"/>
              </w:rPr>
            </w:pPr>
            <w:r>
              <w:rPr>
                <w:sz w:val="20"/>
              </w:rPr>
              <w:t>7 b) и 9</w:t>
            </w:r>
          </w:p>
        </w:tc>
        <w:tc>
          <w:tcPr>
            <w:tcW w:w="1697" w:type="pct"/>
            <w:noWrap/>
            <w:tcMar>
              <w:top w:w="0" w:type="dxa"/>
              <w:left w:w="108" w:type="dxa"/>
              <w:bottom w:w="0" w:type="dxa"/>
              <w:right w:w="108" w:type="dxa"/>
            </w:tcMar>
            <w:vAlign w:val="center"/>
          </w:tcPr>
          <w:p w14:paraId="4946127B" w14:textId="77777777" w:rsidR="0023323A" w:rsidRPr="00E77A17" w:rsidRDefault="0023323A" w:rsidP="004C5E26">
            <w:pPr>
              <w:jc w:val="left"/>
              <w:rPr>
                <w:sz w:val="20"/>
                <w:szCs w:val="20"/>
              </w:rPr>
            </w:pPr>
            <w:r>
              <w:rPr>
                <w:sz w:val="20"/>
              </w:rPr>
              <w:t>Оценка эффективности имеющихся соответствующих финансовых инструментов и учреждений применительно к осуществлению Рамочной программы, в частности ее задачи 19 a);</w:t>
            </w:r>
          </w:p>
        </w:tc>
        <w:tc>
          <w:tcPr>
            <w:tcW w:w="507" w:type="pct"/>
            <w:noWrap/>
            <w:tcMar>
              <w:top w:w="0" w:type="dxa"/>
              <w:left w:w="108" w:type="dxa"/>
              <w:bottom w:w="0" w:type="dxa"/>
              <w:right w:w="108" w:type="dxa"/>
            </w:tcMar>
            <w:vAlign w:val="bottom"/>
          </w:tcPr>
          <w:p w14:paraId="203FCC4E" w14:textId="77777777" w:rsidR="0023323A" w:rsidRPr="00E77A17" w:rsidRDefault="0023323A" w:rsidP="004C5E26">
            <w:pPr>
              <w:jc w:val="right"/>
              <w:rPr>
                <w:sz w:val="20"/>
                <w:szCs w:val="20"/>
              </w:rPr>
            </w:pPr>
            <w:r>
              <w:rPr>
                <w:sz w:val="20"/>
              </w:rPr>
              <w:t>–</w:t>
            </w:r>
          </w:p>
        </w:tc>
        <w:tc>
          <w:tcPr>
            <w:tcW w:w="445" w:type="pct"/>
            <w:noWrap/>
            <w:tcMar>
              <w:top w:w="0" w:type="dxa"/>
              <w:left w:w="108" w:type="dxa"/>
              <w:bottom w:w="0" w:type="dxa"/>
              <w:right w:w="108" w:type="dxa"/>
            </w:tcMar>
            <w:vAlign w:val="bottom"/>
          </w:tcPr>
          <w:p w14:paraId="4A8D9B16" w14:textId="77777777" w:rsidR="0023323A" w:rsidRPr="00E77A17" w:rsidRDefault="0023323A" w:rsidP="004C5E26">
            <w:pPr>
              <w:jc w:val="right"/>
              <w:rPr>
                <w:sz w:val="20"/>
                <w:szCs w:val="20"/>
              </w:rPr>
            </w:pPr>
            <w:r>
              <w:rPr>
                <w:sz w:val="20"/>
              </w:rPr>
              <w:t>–</w:t>
            </w:r>
          </w:p>
        </w:tc>
        <w:tc>
          <w:tcPr>
            <w:tcW w:w="446" w:type="pct"/>
            <w:noWrap/>
            <w:tcMar>
              <w:top w:w="0" w:type="dxa"/>
              <w:left w:w="108" w:type="dxa"/>
              <w:bottom w:w="0" w:type="dxa"/>
              <w:right w:w="108" w:type="dxa"/>
            </w:tcMar>
            <w:vAlign w:val="bottom"/>
          </w:tcPr>
          <w:p w14:paraId="35837129" w14:textId="77777777" w:rsidR="0023323A" w:rsidRPr="00E77A17" w:rsidRDefault="0023323A" w:rsidP="004C5E26">
            <w:pPr>
              <w:jc w:val="right"/>
              <w:rPr>
                <w:sz w:val="20"/>
                <w:szCs w:val="20"/>
              </w:rPr>
            </w:pPr>
            <w:r>
              <w:rPr>
                <w:sz w:val="20"/>
              </w:rPr>
              <w:t>27 000</w:t>
            </w:r>
          </w:p>
        </w:tc>
        <w:tc>
          <w:tcPr>
            <w:tcW w:w="449" w:type="pct"/>
            <w:noWrap/>
            <w:tcMar>
              <w:top w:w="0" w:type="dxa"/>
              <w:left w:w="108" w:type="dxa"/>
              <w:bottom w:w="0" w:type="dxa"/>
              <w:right w:w="108" w:type="dxa"/>
            </w:tcMar>
            <w:vAlign w:val="bottom"/>
          </w:tcPr>
          <w:p w14:paraId="0E990764" w14:textId="77777777" w:rsidR="0023323A" w:rsidRPr="00E77A17" w:rsidRDefault="0023323A" w:rsidP="004C5E26">
            <w:pPr>
              <w:jc w:val="right"/>
              <w:rPr>
                <w:sz w:val="20"/>
                <w:szCs w:val="20"/>
              </w:rPr>
            </w:pPr>
            <w:r>
              <w:rPr>
                <w:sz w:val="20"/>
              </w:rPr>
              <w:t>27 000</w:t>
            </w:r>
          </w:p>
        </w:tc>
        <w:tc>
          <w:tcPr>
            <w:tcW w:w="644" w:type="pct"/>
            <w:noWrap/>
            <w:tcMar>
              <w:top w:w="0" w:type="dxa"/>
              <w:left w:w="108" w:type="dxa"/>
              <w:bottom w:w="0" w:type="dxa"/>
              <w:right w:w="108" w:type="dxa"/>
            </w:tcMar>
            <w:vAlign w:val="bottom"/>
          </w:tcPr>
          <w:p w14:paraId="1FBD4479" w14:textId="77777777" w:rsidR="0023323A" w:rsidRPr="00E77A17" w:rsidRDefault="0023323A" w:rsidP="004C5E26">
            <w:pPr>
              <w:jc w:val="right"/>
              <w:rPr>
                <w:sz w:val="20"/>
                <w:szCs w:val="20"/>
              </w:rPr>
            </w:pPr>
            <w:r>
              <w:rPr>
                <w:sz w:val="20"/>
              </w:rPr>
              <w:t>3 510</w:t>
            </w:r>
          </w:p>
        </w:tc>
        <w:tc>
          <w:tcPr>
            <w:tcW w:w="566" w:type="pct"/>
            <w:noWrap/>
            <w:tcMar>
              <w:top w:w="0" w:type="dxa"/>
              <w:left w:w="108" w:type="dxa"/>
              <w:bottom w:w="0" w:type="dxa"/>
              <w:right w:w="108" w:type="dxa"/>
            </w:tcMar>
            <w:vAlign w:val="bottom"/>
          </w:tcPr>
          <w:p w14:paraId="3AF891D3" w14:textId="77777777" w:rsidR="0023323A" w:rsidRPr="00E77A17" w:rsidRDefault="0023323A" w:rsidP="004C5E26">
            <w:pPr>
              <w:jc w:val="right"/>
              <w:rPr>
                <w:sz w:val="20"/>
                <w:szCs w:val="20"/>
              </w:rPr>
            </w:pPr>
            <w:r>
              <w:rPr>
                <w:sz w:val="20"/>
              </w:rPr>
              <w:t>30 510</w:t>
            </w:r>
          </w:p>
        </w:tc>
      </w:tr>
      <w:tr w:rsidR="0023323A" w:rsidRPr="00E77A17" w14:paraId="62177B58" w14:textId="77777777" w:rsidTr="004C5E26">
        <w:trPr>
          <w:trHeight w:val="290"/>
        </w:trPr>
        <w:tc>
          <w:tcPr>
            <w:tcW w:w="246" w:type="pct"/>
          </w:tcPr>
          <w:p w14:paraId="140EBBC9" w14:textId="77777777" w:rsidR="0023323A" w:rsidRPr="00E77A17" w:rsidRDefault="0023323A" w:rsidP="004C5E26">
            <w:pPr>
              <w:jc w:val="left"/>
              <w:rPr>
                <w:sz w:val="20"/>
                <w:szCs w:val="20"/>
              </w:rPr>
            </w:pPr>
            <w:r>
              <w:rPr>
                <w:sz w:val="20"/>
              </w:rPr>
              <w:t>4 a) и 9</w:t>
            </w:r>
          </w:p>
        </w:tc>
        <w:tc>
          <w:tcPr>
            <w:tcW w:w="1697" w:type="pct"/>
            <w:noWrap/>
            <w:tcMar>
              <w:top w:w="0" w:type="dxa"/>
              <w:left w:w="108" w:type="dxa"/>
              <w:bottom w:w="0" w:type="dxa"/>
              <w:right w:w="108" w:type="dxa"/>
            </w:tcMar>
            <w:vAlign w:val="center"/>
          </w:tcPr>
          <w:p w14:paraId="1446B98E" w14:textId="2DA9D36A" w:rsidR="0023323A" w:rsidRPr="00E77A17" w:rsidRDefault="00E94C78" w:rsidP="004C5E26">
            <w:pPr>
              <w:jc w:val="left"/>
              <w:rPr>
                <w:sz w:val="20"/>
                <w:szCs w:val="20"/>
              </w:rPr>
            </w:pPr>
            <w:r>
              <w:rPr>
                <w:sz w:val="20"/>
              </w:rPr>
              <w:t>Обзор</w:t>
            </w:r>
            <w:r w:rsidR="0023323A">
              <w:rPr>
                <w:sz w:val="20"/>
              </w:rPr>
              <w:t xml:space="preserve"> хода реформы соответствующих действующих финансовых учреждений</w:t>
            </w:r>
          </w:p>
        </w:tc>
        <w:tc>
          <w:tcPr>
            <w:tcW w:w="507" w:type="pct"/>
            <w:noWrap/>
            <w:tcMar>
              <w:top w:w="0" w:type="dxa"/>
              <w:left w:w="108" w:type="dxa"/>
              <w:bottom w:w="0" w:type="dxa"/>
              <w:right w:w="108" w:type="dxa"/>
            </w:tcMar>
            <w:vAlign w:val="bottom"/>
          </w:tcPr>
          <w:p w14:paraId="78494484" w14:textId="77777777" w:rsidR="0023323A" w:rsidRPr="00E77A17" w:rsidRDefault="0023323A" w:rsidP="004C5E26">
            <w:pPr>
              <w:jc w:val="right"/>
              <w:rPr>
                <w:sz w:val="20"/>
                <w:szCs w:val="20"/>
              </w:rPr>
            </w:pPr>
            <w:r>
              <w:rPr>
                <w:sz w:val="20"/>
              </w:rPr>
              <w:t>–</w:t>
            </w:r>
          </w:p>
        </w:tc>
        <w:tc>
          <w:tcPr>
            <w:tcW w:w="445" w:type="pct"/>
            <w:noWrap/>
            <w:tcMar>
              <w:top w:w="0" w:type="dxa"/>
              <w:left w:w="108" w:type="dxa"/>
              <w:bottom w:w="0" w:type="dxa"/>
              <w:right w:w="108" w:type="dxa"/>
            </w:tcMar>
            <w:vAlign w:val="bottom"/>
          </w:tcPr>
          <w:p w14:paraId="2DD6642E" w14:textId="77777777" w:rsidR="0023323A" w:rsidRPr="00E77A17" w:rsidRDefault="0023323A" w:rsidP="004C5E26">
            <w:pPr>
              <w:jc w:val="right"/>
              <w:rPr>
                <w:sz w:val="20"/>
                <w:szCs w:val="20"/>
              </w:rPr>
            </w:pPr>
            <w:r>
              <w:rPr>
                <w:sz w:val="20"/>
              </w:rPr>
              <w:t>–</w:t>
            </w:r>
          </w:p>
        </w:tc>
        <w:tc>
          <w:tcPr>
            <w:tcW w:w="446" w:type="pct"/>
            <w:noWrap/>
            <w:tcMar>
              <w:top w:w="0" w:type="dxa"/>
              <w:left w:w="108" w:type="dxa"/>
              <w:bottom w:w="0" w:type="dxa"/>
              <w:right w:w="108" w:type="dxa"/>
            </w:tcMar>
            <w:vAlign w:val="bottom"/>
          </w:tcPr>
          <w:p w14:paraId="14CE05AA" w14:textId="77777777" w:rsidR="0023323A" w:rsidRPr="00E77A17" w:rsidRDefault="0023323A" w:rsidP="004C5E26">
            <w:pPr>
              <w:jc w:val="right"/>
              <w:rPr>
                <w:sz w:val="20"/>
                <w:szCs w:val="20"/>
              </w:rPr>
            </w:pPr>
            <w:r>
              <w:rPr>
                <w:sz w:val="20"/>
              </w:rPr>
              <w:t>27 000</w:t>
            </w:r>
          </w:p>
        </w:tc>
        <w:tc>
          <w:tcPr>
            <w:tcW w:w="449" w:type="pct"/>
            <w:noWrap/>
            <w:tcMar>
              <w:top w:w="0" w:type="dxa"/>
              <w:left w:w="108" w:type="dxa"/>
              <w:bottom w:w="0" w:type="dxa"/>
              <w:right w:w="108" w:type="dxa"/>
            </w:tcMar>
            <w:vAlign w:val="bottom"/>
          </w:tcPr>
          <w:p w14:paraId="3EBC1324" w14:textId="77777777" w:rsidR="0023323A" w:rsidRPr="00E77A17" w:rsidRDefault="0023323A" w:rsidP="004C5E26">
            <w:pPr>
              <w:jc w:val="right"/>
              <w:rPr>
                <w:sz w:val="20"/>
                <w:szCs w:val="20"/>
              </w:rPr>
            </w:pPr>
            <w:r>
              <w:rPr>
                <w:sz w:val="20"/>
              </w:rPr>
              <w:t>27 000</w:t>
            </w:r>
          </w:p>
        </w:tc>
        <w:tc>
          <w:tcPr>
            <w:tcW w:w="644" w:type="pct"/>
            <w:noWrap/>
            <w:tcMar>
              <w:top w:w="0" w:type="dxa"/>
              <w:left w:w="108" w:type="dxa"/>
              <w:bottom w:w="0" w:type="dxa"/>
              <w:right w:w="108" w:type="dxa"/>
            </w:tcMar>
            <w:vAlign w:val="bottom"/>
          </w:tcPr>
          <w:p w14:paraId="50371163" w14:textId="77777777" w:rsidR="0023323A" w:rsidRPr="00E77A17" w:rsidRDefault="0023323A" w:rsidP="004C5E26">
            <w:pPr>
              <w:jc w:val="right"/>
              <w:rPr>
                <w:sz w:val="20"/>
                <w:szCs w:val="20"/>
              </w:rPr>
            </w:pPr>
            <w:r>
              <w:rPr>
                <w:sz w:val="20"/>
              </w:rPr>
              <w:t>3 510</w:t>
            </w:r>
          </w:p>
        </w:tc>
        <w:tc>
          <w:tcPr>
            <w:tcW w:w="566" w:type="pct"/>
            <w:noWrap/>
            <w:tcMar>
              <w:top w:w="0" w:type="dxa"/>
              <w:left w:w="108" w:type="dxa"/>
              <w:bottom w:w="0" w:type="dxa"/>
              <w:right w:w="108" w:type="dxa"/>
            </w:tcMar>
            <w:vAlign w:val="bottom"/>
          </w:tcPr>
          <w:p w14:paraId="6BA2DD7A" w14:textId="77777777" w:rsidR="0023323A" w:rsidRPr="00E77A17" w:rsidRDefault="0023323A" w:rsidP="004C5E26">
            <w:pPr>
              <w:jc w:val="right"/>
              <w:rPr>
                <w:sz w:val="20"/>
                <w:szCs w:val="20"/>
              </w:rPr>
            </w:pPr>
            <w:r>
              <w:rPr>
                <w:sz w:val="20"/>
              </w:rPr>
              <w:t>30 510</w:t>
            </w:r>
          </w:p>
        </w:tc>
      </w:tr>
      <w:tr w:rsidR="0023323A" w:rsidRPr="00E77A17" w14:paraId="2C6CDD57" w14:textId="77777777" w:rsidTr="004C5E26">
        <w:trPr>
          <w:trHeight w:val="290"/>
        </w:trPr>
        <w:tc>
          <w:tcPr>
            <w:tcW w:w="246" w:type="pct"/>
          </w:tcPr>
          <w:p w14:paraId="39E3B9B5" w14:textId="77777777" w:rsidR="0023323A" w:rsidRPr="00E77A17" w:rsidRDefault="0023323A" w:rsidP="004C5E26">
            <w:pPr>
              <w:jc w:val="left"/>
              <w:rPr>
                <w:sz w:val="20"/>
                <w:szCs w:val="20"/>
              </w:rPr>
            </w:pPr>
            <w:r>
              <w:rPr>
                <w:sz w:val="20"/>
              </w:rPr>
              <w:t>4 d) и 9</w:t>
            </w:r>
          </w:p>
        </w:tc>
        <w:tc>
          <w:tcPr>
            <w:tcW w:w="1697" w:type="pct"/>
            <w:noWrap/>
            <w:tcMar>
              <w:top w:w="0" w:type="dxa"/>
              <w:left w:w="108" w:type="dxa"/>
              <w:bottom w:w="0" w:type="dxa"/>
              <w:right w:w="108" w:type="dxa"/>
            </w:tcMar>
            <w:vAlign w:val="center"/>
          </w:tcPr>
          <w:p w14:paraId="70582D51" w14:textId="77777777" w:rsidR="0023323A" w:rsidRPr="00E77A17" w:rsidRDefault="0023323A" w:rsidP="004C5E26">
            <w:pPr>
              <w:jc w:val="left"/>
              <w:rPr>
                <w:sz w:val="20"/>
                <w:szCs w:val="20"/>
              </w:rPr>
            </w:pPr>
            <w:r>
              <w:rPr>
                <w:sz w:val="20"/>
              </w:rPr>
              <w:t>Итоговый обзор деятельности и эффективности работы Фонда глобальной рамочной программы в области биоразнообразия</w:t>
            </w:r>
          </w:p>
        </w:tc>
        <w:tc>
          <w:tcPr>
            <w:tcW w:w="507" w:type="pct"/>
            <w:noWrap/>
            <w:tcMar>
              <w:top w:w="0" w:type="dxa"/>
              <w:left w:w="108" w:type="dxa"/>
              <w:bottom w:w="0" w:type="dxa"/>
              <w:right w:w="108" w:type="dxa"/>
            </w:tcMar>
            <w:vAlign w:val="bottom"/>
          </w:tcPr>
          <w:p w14:paraId="01CF7118" w14:textId="77777777" w:rsidR="0023323A" w:rsidRPr="00E77A17" w:rsidRDefault="0023323A" w:rsidP="004C5E26">
            <w:pPr>
              <w:jc w:val="right"/>
              <w:rPr>
                <w:sz w:val="20"/>
                <w:szCs w:val="20"/>
              </w:rPr>
            </w:pPr>
            <w:r>
              <w:rPr>
                <w:sz w:val="20"/>
              </w:rPr>
              <w:t>–</w:t>
            </w:r>
          </w:p>
        </w:tc>
        <w:tc>
          <w:tcPr>
            <w:tcW w:w="445" w:type="pct"/>
            <w:noWrap/>
            <w:tcMar>
              <w:top w:w="0" w:type="dxa"/>
              <w:left w:w="108" w:type="dxa"/>
              <w:bottom w:w="0" w:type="dxa"/>
              <w:right w:w="108" w:type="dxa"/>
            </w:tcMar>
            <w:vAlign w:val="bottom"/>
          </w:tcPr>
          <w:p w14:paraId="0E325228" w14:textId="77777777" w:rsidR="0023323A" w:rsidRPr="00E77A17" w:rsidRDefault="0023323A" w:rsidP="004C5E26">
            <w:pPr>
              <w:jc w:val="right"/>
              <w:rPr>
                <w:sz w:val="20"/>
                <w:szCs w:val="20"/>
              </w:rPr>
            </w:pPr>
            <w:r>
              <w:rPr>
                <w:sz w:val="20"/>
              </w:rPr>
              <w:t>–</w:t>
            </w:r>
          </w:p>
        </w:tc>
        <w:tc>
          <w:tcPr>
            <w:tcW w:w="446" w:type="pct"/>
            <w:noWrap/>
            <w:tcMar>
              <w:top w:w="0" w:type="dxa"/>
              <w:left w:w="108" w:type="dxa"/>
              <w:bottom w:w="0" w:type="dxa"/>
              <w:right w:w="108" w:type="dxa"/>
            </w:tcMar>
            <w:vAlign w:val="bottom"/>
          </w:tcPr>
          <w:p w14:paraId="3B8670FF" w14:textId="77777777" w:rsidR="0023323A" w:rsidRPr="00E77A17" w:rsidRDefault="0023323A" w:rsidP="004C5E26">
            <w:pPr>
              <w:jc w:val="right"/>
              <w:rPr>
                <w:sz w:val="20"/>
                <w:szCs w:val="20"/>
              </w:rPr>
            </w:pPr>
            <w:r>
              <w:rPr>
                <w:sz w:val="20"/>
              </w:rPr>
              <w:t>27 000</w:t>
            </w:r>
          </w:p>
        </w:tc>
        <w:tc>
          <w:tcPr>
            <w:tcW w:w="449" w:type="pct"/>
            <w:noWrap/>
            <w:tcMar>
              <w:top w:w="0" w:type="dxa"/>
              <w:left w:w="108" w:type="dxa"/>
              <w:bottom w:w="0" w:type="dxa"/>
              <w:right w:w="108" w:type="dxa"/>
            </w:tcMar>
            <w:vAlign w:val="bottom"/>
          </w:tcPr>
          <w:p w14:paraId="2FA9B46A" w14:textId="77777777" w:rsidR="0023323A" w:rsidRPr="00E77A17" w:rsidRDefault="0023323A" w:rsidP="004C5E26">
            <w:pPr>
              <w:jc w:val="right"/>
              <w:rPr>
                <w:sz w:val="20"/>
                <w:szCs w:val="20"/>
              </w:rPr>
            </w:pPr>
            <w:r>
              <w:rPr>
                <w:sz w:val="20"/>
              </w:rPr>
              <w:t>27 000</w:t>
            </w:r>
          </w:p>
        </w:tc>
        <w:tc>
          <w:tcPr>
            <w:tcW w:w="644" w:type="pct"/>
            <w:noWrap/>
            <w:tcMar>
              <w:top w:w="0" w:type="dxa"/>
              <w:left w:w="108" w:type="dxa"/>
              <w:bottom w:w="0" w:type="dxa"/>
              <w:right w:w="108" w:type="dxa"/>
            </w:tcMar>
            <w:vAlign w:val="bottom"/>
          </w:tcPr>
          <w:p w14:paraId="1C7B0ED1" w14:textId="77777777" w:rsidR="0023323A" w:rsidRPr="00E77A17" w:rsidRDefault="0023323A" w:rsidP="004C5E26">
            <w:pPr>
              <w:jc w:val="right"/>
              <w:rPr>
                <w:sz w:val="20"/>
                <w:szCs w:val="20"/>
              </w:rPr>
            </w:pPr>
            <w:r>
              <w:rPr>
                <w:sz w:val="20"/>
              </w:rPr>
              <w:t>3 510</w:t>
            </w:r>
          </w:p>
        </w:tc>
        <w:tc>
          <w:tcPr>
            <w:tcW w:w="566" w:type="pct"/>
            <w:noWrap/>
            <w:tcMar>
              <w:top w:w="0" w:type="dxa"/>
              <w:left w:w="108" w:type="dxa"/>
              <w:bottom w:w="0" w:type="dxa"/>
              <w:right w:w="108" w:type="dxa"/>
            </w:tcMar>
            <w:vAlign w:val="bottom"/>
          </w:tcPr>
          <w:p w14:paraId="37F42644" w14:textId="77777777" w:rsidR="0023323A" w:rsidRPr="00E77A17" w:rsidRDefault="0023323A" w:rsidP="004C5E26">
            <w:pPr>
              <w:jc w:val="right"/>
              <w:rPr>
                <w:sz w:val="20"/>
                <w:szCs w:val="20"/>
              </w:rPr>
            </w:pPr>
            <w:r>
              <w:rPr>
                <w:sz w:val="20"/>
              </w:rPr>
              <w:t>30 510</w:t>
            </w:r>
          </w:p>
        </w:tc>
      </w:tr>
      <w:tr w:rsidR="0023323A" w:rsidRPr="00E77A17" w14:paraId="621C10E3" w14:textId="77777777" w:rsidTr="004C5E26">
        <w:trPr>
          <w:trHeight w:val="290"/>
        </w:trPr>
        <w:tc>
          <w:tcPr>
            <w:tcW w:w="246" w:type="pct"/>
            <w:tcBorders>
              <w:top w:val="single" w:sz="4" w:space="0" w:color="auto"/>
              <w:bottom w:val="single" w:sz="8" w:space="0" w:color="auto"/>
            </w:tcBorders>
          </w:tcPr>
          <w:p w14:paraId="677415E4" w14:textId="77777777" w:rsidR="0023323A" w:rsidRPr="00E77A17" w:rsidRDefault="0023323A" w:rsidP="004C5E26">
            <w:pPr>
              <w:rPr>
                <w:sz w:val="20"/>
                <w:szCs w:val="20"/>
                <w:lang w:val="en-US"/>
              </w:rPr>
            </w:pPr>
          </w:p>
        </w:tc>
        <w:tc>
          <w:tcPr>
            <w:tcW w:w="1697" w:type="pct"/>
            <w:tcBorders>
              <w:top w:val="single" w:sz="4" w:space="0" w:color="auto"/>
              <w:bottom w:val="single" w:sz="8" w:space="0" w:color="auto"/>
            </w:tcBorders>
            <w:noWrap/>
            <w:tcMar>
              <w:top w:w="0" w:type="dxa"/>
              <w:left w:w="108" w:type="dxa"/>
              <w:bottom w:w="0" w:type="dxa"/>
              <w:right w:w="108" w:type="dxa"/>
            </w:tcMar>
            <w:vAlign w:val="bottom"/>
          </w:tcPr>
          <w:p w14:paraId="6B78AA03" w14:textId="77777777" w:rsidR="0023323A" w:rsidRPr="00E77A17" w:rsidRDefault="0023323A" w:rsidP="004C5E26">
            <w:pPr>
              <w:tabs>
                <w:tab w:val="clear" w:pos="567"/>
                <w:tab w:val="left" w:pos="230"/>
              </w:tabs>
              <w:jc w:val="left"/>
              <w:rPr>
                <w:sz w:val="20"/>
                <w:szCs w:val="20"/>
              </w:rPr>
            </w:pPr>
            <w:r>
              <w:rPr>
                <w:b/>
                <w:sz w:val="20"/>
              </w:rPr>
              <w:tab/>
              <w:t>Итого</w:t>
            </w:r>
          </w:p>
        </w:tc>
        <w:tc>
          <w:tcPr>
            <w:tcW w:w="1398" w:type="pct"/>
            <w:gridSpan w:val="3"/>
            <w:tcBorders>
              <w:top w:val="single" w:sz="4" w:space="0" w:color="auto"/>
              <w:bottom w:val="single" w:sz="8" w:space="0" w:color="auto"/>
            </w:tcBorders>
            <w:vAlign w:val="bottom"/>
          </w:tcPr>
          <w:p w14:paraId="0F1F1B4C" w14:textId="77777777" w:rsidR="0023323A" w:rsidRPr="00E77A17" w:rsidRDefault="0023323A" w:rsidP="004C5E26">
            <w:pPr>
              <w:tabs>
                <w:tab w:val="clear" w:pos="1134"/>
              </w:tabs>
              <w:ind w:right="143"/>
              <w:jc w:val="right"/>
              <w:rPr>
                <w:b/>
                <w:bCs/>
                <w:sz w:val="20"/>
                <w:szCs w:val="20"/>
                <w:lang w:val="en-US"/>
              </w:rPr>
            </w:pPr>
          </w:p>
        </w:tc>
        <w:tc>
          <w:tcPr>
            <w:tcW w:w="449" w:type="pct"/>
            <w:tcBorders>
              <w:top w:val="single" w:sz="4" w:space="0" w:color="auto"/>
              <w:bottom w:val="single" w:sz="8" w:space="0" w:color="auto"/>
            </w:tcBorders>
            <w:noWrap/>
            <w:tcMar>
              <w:top w:w="0" w:type="dxa"/>
              <w:left w:w="108" w:type="dxa"/>
              <w:bottom w:w="0" w:type="dxa"/>
              <w:right w:w="108" w:type="dxa"/>
            </w:tcMar>
            <w:vAlign w:val="bottom"/>
          </w:tcPr>
          <w:p w14:paraId="3766DCCB" w14:textId="77777777" w:rsidR="0023323A" w:rsidRPr="00E77A17" w:rsidRDefault="0023323A" w:rsidP="004C5E26">
            <w:pPr>
              <w:jc w:val="right"/>
              <w:rPr>
                <w:sz w:val="20"/>
                <w:szCs w:val="20"/>
              </w:rPr>
            </w:pPr>
            <w:r>
              <w:rPr>
                <w:b/>
                <w:sz w:val="20"/>
              </w:rPr>
              <w:t>486 250</w:t>
            </w:r>
          </w:p>
        </w:tc>
        <w:tc>
          <w:tcPr>
            <w:tcW w:w="644" w:type="pct"/>
            <w:tcBorders>
              <w:top w:val="single" w:sz="4" w:space="0" w:color="auto"/>
              <w:bottom w:val="single" w:sz="8" w:space="0" w:color="auto"/>
            </w:tcBorders>
            <w:noWrap/>
            <w:tcMar>
              <w:top w:w="0" w:type="dxa"/>
              <w:left w:w="108" w:type="dxa"/>
              <w:bottom w:w="0" w:type="dxa"/>
              <w:right w:w="108" w:type="dxa"/>
            </w:tcMar>
            <w:vAlign w:val="bottom"/>
          </w:tcPr>
          <w:p w14:paraId="00313BB4" w14:textId="77777777" w:rsidR="0023323A" w:rsidRPr="00E77A17" w:rsidRDefault="0023323A" w:rsidP="004C5E26">
            <w:pPr>
              <w:jc w:val="right"/>
              <w:rPr>
                <w:b/>
                <w:bCs/>
                <w:sz w:val="20"/>
                <w:szCs w:val="20"/>
              </w:rPr>
            </w:pPr>
            <w:r>
              <w:rPr>
                <w:b/>
                <w:sz w:val="20"/>
              </w:rPr>
              <w:t>63 213</w:t>
            </w: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7BCC27B4" w14:textId="77777777" w:rsidR="0023323A" w:rsidRPr="00E77A17" w:rsidRDefault="0023323A" w:rsidP="004C5E26">
            <w:pPr>
              <w:ind w:right="-22"/>
              <w:jc w:val="right"/>
              <w:rPr>
                <w:b/>
                <w:bCs/>
                <w:sz w:val="20"/>
                <w:szCs w:val="20"/>
              </w:rPr>
            </w:pPr>
            <w:r>
              <w:rPr>
                <w:b/>
                <w:sz w:val="20"/>
              </w:rPr>
              <w:t>549 463</w:t>
            </w:r>
          </w:p>
        </w:tc>
      </w:tr>
    </w:tbl>
    <w:p w14:paraId="69C0BD4A" w14:textId="77777777" w:rsidR="0023323A" w:rsidRPr="00CC0101" w:rsidRDefault="0023323A" w:rsidP="0023323A">
      <w:pPr>
        <w:spacing w:before="120"/>
        <w:ind w:firstLine="567"/>
        <w:rPr>
          <w:sz w:val="18"/>
          <w:szCs w:val="18"/>
        </w:rPr>
      </w:pPr>
      <w:r>
        <w:rPr>
          <w:i/>
          <w:iCs/>
          <w:sz w:val="18"/>
        </w:rPr>
        <w:t>Сокращения:</w:t>
      </w:r>
      <w:r>
        <w:rPr>
          <w:sz w:val="18"/>
        </w:rPr>
        <w:t xml:space="preserve"> РПП, расходы на программную поддержку; ОП, оперативный пункт проекта решения.</w:t>
      </w:r>
    </w:p>
    <w:p w14:paraId="222A9E25" w14:textId="77777777" w:rsidR="0023323A" w:rsidRPr="00CC0101" w:rsidRDefault="0023323A" w:rsidP="0023323A">
      <w:pPr>
        <w:ind w:firstLine="567"/>
        <w:rPr>
          <w:sz w:val="18"/>
          <w:szCs w:val="18"/>
        </w:rPr>
      </w:pPr>
      <w:r>
        <w:rPr>
          <w:i/>
          <w:sz w:val="18"/>
          <w:vertAlign w:val="superscript"/>
        </w:rPr>
        <w:t>a</w:t>
      </w:r>
      <w:r>
        <w:rPr>
          <w:sz w:val="18"/>
        </w:rPr>
        <w:tab/>
        <w:t>Включая командировки участников.</w:t>
      </w:r>
    </w:p>
    <w:p w14:paraId="5801B83F" w14:textId="77777777" w:rsidR="0023323A" w:rsidRPr="00CC0101" w:rsidRDefault="0023323A" w:rsidP="0023323A">
      <w:pPr>
        <w:ind w:firstLine="567"/>
        <w:rPr>
          <w:sz w:val="18"/>
          <w:szCs w:val="18"/>
        </w:rPr>
      </w:pPr>
      <w:r>
        <w:rPr>
          <w:i/>
          <w:sz w:val="18"/>
          <w:vertAlign w:val="superscript"/>
        </w:rPr>
        <w:t>b</w:t>
      </w:r>
      <w:r>
        <w:rPr>
          <w:sz w:val="18"/>
        </w:rPr>
        <w:tab/>
        <w:t>Консультанты, партнеры и дополнительные сотрудники.</w:t>
      </w:r>
    </w:p>
    <w:p w14:paraId="5B777C3B" w14:textId="55063BAD" w:rsidR="00DF41DF" w:rsidRPr="003A129C" w:rsidRDefault="0023323A" w:rsidP="0023323A">
      <w:pPr>
        <w:pStyle w:val="CBDNormalNumber"/>
        <w:keepNext/>
      </w:pPr>
      <w:r>
        <w:rPr>
          <w:sz w:val="18"/>
          <w:vertAlign w:val="superscript"/>
        </w:rPr>
        <w:t>c</w:t>
      </w:r>
      <w:r>
        <w:rPr>
          <w:sz w:val="18"/>
        </w:rPr>
        <w:tab/>
        <w:t>Расходы на дальнейшее финансирование должности сотрудника по управлению программой (P-3), занимающегося мобилизацией ресурсов, которая в настоящее время финансируется Европейским союзом.</w:t>
      </w:r>
      <w:r w:rsidR="008C4B46">
        <w:t>.</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D17BFB">
      <w:headerReference w:type="even" r:id="rId92"/>
      <w:headerReference w:type="default" r:id="rId93"/>
      <w:footerReference w:type="even" r:id="rId94"/>
      <w:footerReference w:type="default" r:id="rId95"/>
      <w:footerReference w:type="first" r:id="rId96"/>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BBBE8" w14:textId="77777777" w:rsidR="000D73C3" w:rsidRPr="00866063" w:rsidRDefault="000D73C3" w:rsidP="00CF1848">
      <w:r w:rsidRPr="00866063">
        <w:separator/>
      </w:r>
    </w:p>
  </w:endnote>
  <w:endnote w:type="continuationSeparator" w:id="0">
    <w:p w14:paraId="235D00DC" w14:textId="77777777" w:rsidR="000D73C3" w:rsidRPr="00866063" w:rsidRDefault="000D73C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052360"/>
      <w:docPartObj>
        <w:docPartGallery w:val="Page Numbers (Bottom of Page)"/>
        <w:docPartUnique/>
      </w:docPartObj>
    </w:sdtPr>
    <w:sdtEndPr/>
    <w:sdtContent>
      <w:sdt>
        <w:sdtPr>
          <w:id w:val="-518235791"/>
          <w:docPartObj>
            <w:docPartGallery w:val="Page Numbers (Top of Page)"/>
            <w:docPartUnique/>
          </w:docPartObj>
        </w:sdtPr>
        <w:sdtEndPr/>
        <w:sdtContent>
          <w:p w14:paraId="45598854" w14:textId="77777777" w:rsidR="0023323A" w:rsidRPr="00866063" w:rsidRDefault="0023323A" w:rsidP="000E4EE5">
            <w:pPr>
              <w:pStyle w:val="CBDFooter"/>
            </w:pPr>
            <w:r w:rsidRPr="001C3B15">
              <w:fldChar w:fldCharType="begin"/>
            </w:r>
            <w:r w:rsidRPr="001C3B15">
              <w:instrText xml:space="preserve"> PAGE </w:instrText>
            </w:r>
            <w:r w:rsidRPr="001C3B15">
              <w:fldChar w:fldCharType="separate"/>
            </w:r>
            <w:r w:rsidRPr="001C3B15">
              <w:t>2</w:t>
            </w:r>
            <w:r w:rsidRPr="001C3B15">
              <w:fldChar w:fldCharType="end"/>
            </w:r>
            <w:r>
              <w:t>/</w:t>
            </w:r>
            <w:fldSimple w:instr=" NUMPAGES  ">
              <w:r w:rsidRPr="001C3B15">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140618"/>
      <w:docPartObj>
        <w:docPartGallery w:val="Page Numbers (Top of Page)"/>
        <w:docPartUnique/>
      </w:docPartObj>
    </w:sdtPr>
    <w:sdtEndPr/>
    <w:sdtContent>
      <w:p w14:paraId="1BD1E27C" w14:textId="77777777" w:rsidR="0023323A" w:rsidRPr="00852A49" w:rsidRDefault="0023323A"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t>/</w:t>
        </w:r>
        <w:fldSimple w:instr=" NUMPAGES  ">
          <w:r w:rsidRPr="00852A49">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C106" w14:textId="77777777" w:rsidR="00105181" w:rsidRDefault="001051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00ED792E">
              <w:rPr>
                <w:noProof/>
              </w:rPr>
              <w:t>4</w:t>
            </w:r>
            <w:r w:rsidRPr="001C3B15">
              <w:fldChar w:fldCharType="end"/>
            </w:r>
            <w:r>
              <w:t>/</w:t>
            </w:r>
            <w:fldSimple w:instr=" NUMPAGES  ">
              <w:r w:rsidR="00ED792E">
                <w:rPr>
                  <w:noProof/>
                </w:rPr>
                <w:t>9</w:t>
              </w:r>
            </w:fldSimple>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00ED792E">
          <w:rPr>
            <w:noProof/>
          </w:rPr>
          <w:t>5</w:t>
        </w:r>
        <w:r w:rsidRPr="00852A49">
          <w:fldChar w:fldCharType="end"/>
        </w:r>
        <w:r>
          <w:t>/</w:t>
        </w:r>
        <w:fldSimple w:instr=" NUMPAGES  ">
          <w:r w:rsidR="00ED792E">
            <w:rPr>
              <w:noProof/>
            </w:rPr>
            <w:t>9</w:t>
          </w:r>
        </w:fldSimple>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47C9" w14:textId="77777777" w:rsidR="005A647B" w:rsidRDefault="005A6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BAB3" w14:textId="77777777" w:rsidR="000D73C3" w:rsidRPr="00866063" w:rsidRDefault="000D73C3" w:rsidP="00CF1848">
      <w:r w:rsidRPr="00866063">
        <w:separator/>
      </w:r>
    </w:p>
  </w:footnote>
  <w:footnote w:type="continuationSeparator" w:id="0">
    <w:p w14:paraId="6844657C" w14:textId="77777777" w:rsidR="000D73C3" w:rsidRPr="00866063" w:rsidRDefault="000D73C3" w:rsidP="00CF1848">
      <w:r w:rsidRPr="00866063">
        <w:continuationSeparator/>
      </w:r>
    </w:p>
  </w:footnote>
  <w:footnote w:id="1">
    <w:p w14:paraId="1728F436" w14:textId="49B9CBC7" w:rsidR="008A1499" w:rsidRPr="004872F8" w:rsidRDefault="008A1499">
      <w:pPr>
        <w:pStyle w:val="FootnoteText"/>
      </w:pPr>
      <w:r>
        <w:rPr>
          <w:rStyle w:val="FootnoteReference"/>
        </w:rPr>
        <w:t>*</w:t>
      </w:r>
      <w:r>
        <w:t xml:space="preserve"> CBD/SBI/7/1.</w:t>
      </w:r>
    </w:p>
  </w:footnote>
  <w:footnote w:id="2">
    <w:p w14:paraId="3C84FD79" w14:textId="512141B3" w:rsidR="008F695E" w:rsidRPr="008F695E" w:rsidRDefault="008F695E">
      <w:pPr>
        <w:pStyle w:val="FootnoteText"/>
      </w:pPr>
      <w:r>
        <w:rPr>
          <w:rStyle w:val="FootnoteReference"/>
        </w:rPr>
        <w:t>**</w:t>
      </w:r>
      <w:r>
        <w:t xml:space="preserve"> </w:t>
      </w:r>
      <w:r>
        <w:t>Настоящий документ выпускается без официального редактирования.</w:t>
      </w:r>
    </w:p>
  </w:footnote>
  <w:footnote w:id="3">
    <w:p w14:paraId="6B2C402D" w14:textId="77777777" w:rsidR="0023323A" w:rsidRPr="00321118" w:rsidRDefault="0023323A" w:rsidP="0023323A">
      <w:pPr>
        <w:pStyle w:val="FootnoteText"/>
      </w:pPr>
      <w:r>
        <w:rPr>
          <w:rStyle w:val="FootnoteReference"/>
        </w:rPr>
        <w:footnoteRef/>
      </w:r>
      <w:r>
        <w:t xml:space="preserve"> См. </w:t>
      </w:r>
      <w:hyperlink r:id="rId1" w:history="1">
        <w:r>
          <w:rPr>
            <w:rStyle w:val="Hyperlink"/>
          </w:rPr>
          <w:t>https://chm.cbd.int/en/submissions-to-notifications?notification=2025-148&amp;currentPage=1&amp;schema=submission</w:t>
        </w:r>
      </w:hyperlink>
      <w:r>
        <w:t xml:space="preserve">. </w:t>
      </w:r>
    </w:p>
  </w:footnote>
  <w:footnote w:id="4">
    <w:p w14:paraId="1BA6E082" w14:textId="77777777" w:rsidR="0023323A" w:rsidRPr="00872596" w:rsidRDefault="0023323A" w:rsidP="0023323A">
      <w:pPr>
        <w:pStyle w:val="FootnoteText"/>
      </w:pPr>
      <w:r>
        <w:rPr>
          <w:rStyle w:val="FootnoteReference"/>
        </w:rPr>
        <w:footnoteRef/>
      </w:r>
      <w:r>
        <w:t xml:space="preserve"> Там же.</w:t>
      </w:r>
    </w:p>
  </w:footnote>
  <w:footnote w:id="5">
    <w:p w14:paraId="6BFF8CE7" w14:textId="77777777" w:rsidR="0023323A" w:rsidRPr="00F347FD" w:rsidRDefault="0023323A" w:rsidP="0023323A">
      <w:pPr>
        <w:pStyle w:val="FootnoteText"/>
      </w:pPr>
      <w:r>
        <w:rPr>
          <w:rStyle w:val="FootnoteReference"/>
        </w:rPr>
        <w:footnoteRef/>
      </w:r>
      <w:r>
        <w:t xml:space="preserve"> См. уведомления № </w:t>
      </w:r>
      <w:hyperlink r:id="rId2" w:history="1">
        <w:r>
          <w:rPr>
            <w:rStyle w:val="Hyperlink"/>
          </w:rPr>
          <w:t>2023-063</w:t>
        </w:r>
      </w:hyperlink>
      <w:r>
        <w:t xml:space="preserve"> от 13 июня 2023 года и </w:t>
      </w:r>
      <w:hyperlink r:id="rId3" w:history="1">
        <w:r>
          <w:rPr>
            <w:rStyle w:val="Hyperlink"/>
          </w:rPr>
          <w:t>2023-132</w:t>
        </w:r>
      </w:hyperlink>
      <w:r>
        <w:t xml:space="preserve"> от 11 декабря 2023 года.</w:t>
      </w:r>
    </w:p>
  </w:footnote>
  <w:footnote w:id="6">
    <w:p w14:paraId="45CD642B" w14:textId="25A52511" w:rsidR="0023323A" w:rsidRPr="00835AA1" w:rsidRDefault="0023323A" w:rsidP="0023323A">
      <w:pPr>
        <w:pStyle w:val="FootnoteText"/>
        <w:jc w:val="both"/>
      </w:pPr>
      <w:r>
        <w:rPr>
          <w:rStyle w:val="FootnoteReference"/>
        </w:rPr>
        <w:footnoteRef/>
      </w:r>
      <w:r>
        <w:t xml:space="preserve"> А именно: перечень наименее развитых стран, составляемый Комитетом по политике в области развития; перечень, составляемый Международной ассоциацией развития; система классификации, используемая Всемирным банком; система классификации, используемая Международным валютным фондом.</w:t>
      </w:r>
      <w:r w:rsidR="0073778F">
        <w:t xml:space="preserve"> </w:t>
      </w:r>
      <w:r>
        <w:t>С учетом актуальности в контексте пункта 2 статьи 20, в рамках данного анализа также рассматриваются критерии для полноправного членства в Комитете содействия развитию Организации экономического сотрудничества и развития, а также критерии, предъявляемые к участникам и ассоциированным членам Комитета содействия развитию.</w:t>
      </w:r>
    </w:p>
  </w:footnote>
  <w:footnote w:id="7">
    <w:p w14:paraId="73888EF9" w14:textId="77777777" w:rsidR="0023323A" w:rsidRPr="000A2D65" w:rsidRDefault="0023323A" w:rsidP="0023323A">
      <w:pPr>
        <w:pStyle w:val="FootnoteText"/>
      </w:pPr>
      <w:r>
        <w:rPr>
          <w:rStyle w:val="FootnoteReference"/>
        </w:rPr>
        <w:footnoteRef/>
      </w:r>
      <w:r>
        <w:t xml:space="preserve"> CBD/SBI/7/3.</w:t>
      </w:r>
    </w:p>
  </w:footnote>
  <w:footnote w:id="8">
    <w:p w14:paraId="58E1DFFD" w14:textId="77777777" w:rsidR="0023323A" w:rsidRPr="004312FC" w:rsidRDefault="0023323A" w:rsidP="0023323A">
      <w:pPr>
        <w:pStyle w:val="FootnoteText"/>
      </w:pPr>
      <w:r>
        <w:rPr>
          <w:rStyle w:val="FootnoteReference"/>
        </w:rPr>
        <w:footnoteRef/>
      </w:r>
      <w:r>
        <w:t xml:space="preserve"> Сборник договоров Организации Объединенных Наций, том 1760, № 30619.</w:t>
      </w:r>
    </w:p>
  </w:footnote>
  <w:footnote w:id="9">
    <w:p w14:paraId="6C5ADEB9" w14:textId="77777777" w:rsidR="0023323A" w:rsidRPr="00CF1F59" w:rsidRDefault="0023323A" w:rsidP="0023323A">
      <w:pPr>
        <w:pStyle w:val="FootnoteText"/>
      </w:pPr>
      <w:r>
        <w:rPr>
          <w:rStyle w:val="FootnoteReference"/>
        </w:rPr>
        <w:footnoteRef/>
      </w:r>
      <w:r>
        <w:t xml:space="preserve"> Расчетные потребности в внебюджетных ресурсах для мероприятий, перечисленных в проекте решения, приведены в приложении к настоящему документу.</w:t>
      </w:r>
    </w:p>
  </w:footnote>
  <w:footnote w:id="10">
    <w:p w14:paraId="751F5C09" w14:textId="7822D0E1" w:rsidR="0023323A" w:rsidRPr="004312FC" w:rsidRDefault="0023323A" w:rsidP="0023323A">
      <w:pPr>
        <w:pStyle w:val="FootnoteText"/>
      </w:pPr>
      <w:r>
        <w:rPr>
          <w:rStyle w:val="FootnoteReference"/>
        </w:rPr>
        <w:footnoteRef/>
      </w:r>
      <w:r>
        <w:t xml:space="preserve"> </w:t>
      </w:r>
      <w:r>
        <w:t xml:space="preserve">В дополнение к рекомендации </w:t>
      </w:r>
      <w:hyperlink r:id="rId4" w:history="1">
        <w:r>
          <w:rPr>
            <w:rStyle w:val="Hyperlink"/>
          </w:rPr>
          <w:t>6/1</w:t>
        </w:r>
      </w:hyperlink>
      <w:r>
        <w:t xml:space="preserve"> Вспомогательного органа по осуществлению.</w:t>
      </w:r>
    </w:p>
  </w:footnote>
  <w:footnote w:id="11">
    <w:p w14:paraId="4F1AB6C9" w14:textId="77777777" w:rsidR="0023323A" w:rsidRPr="00F347FD" w:rsidRDefault="0023323A" w:rsidP="0023323A">
      <w:pPr>
        <w:pStyle w:val="FootnoteText"/>
      </w:pPr>
      <w:r>
        <w:rPr>
          <w:rStyle w:val="FootnoteReference"/>
        </w:rPr>
        <w:footnoteRef/>
      </w:r>
      <w:r>
        <w:t xml:space="preserve"> Решение </w:t>
      </w:r>
      <w:hyperlink r:id="rId5" w:history="1">
        <w:r>
          <w:rPr>
            <w:rStyle w:val="Hyperlink"/>
          </w:rPr>
          <w:t>16/34</w:t>
        </w:r>
      </w:hyperlink>
      <w:r>
        <w:t>, приложение I.</w:t>
      </w:r>
    </w:p>
  </w:footnote>
  <w:footnote w:id="12">
    <w:p w14:paraId="4EE31E0D" w14:textId="77777777" w:rsidR="0023323A" w:rsidRPr="00F347FD" w:rsidRDefault="0023323A" w:rsidP="0023323A">
      <w:pPr>
        <w:pStyle w:val="FootnoteText"/>
      </w:pPr>
      <w:r>
        <w:rPr>
          <w:rStyle w:val="FootnoteReference"/>
        </w:rPr>
        <w:footnoteRef/>
      </w:r>
      <w:r>
        <w:t xml:space="preserve"> Решение </w:t>
      </w:r>
      <w:hyperlink r:id="rId6" w:history="1">
        <w:r>
          <w:rPr>
            <w:rStyle w:val="Hyperlink"/>
          </w:rPr>
          <w:t>15/4</w:t>
        </w:r>
      </w:hyperlink>
      <w:r>
        <w:t>, приложение.</w:t>
      </w:r>
    </w:p>
  </w:footnote>
  <w:footnote w:id="13">
    <w:p w14:paraId="7A04BB2D" w14:textId="77777777" w:rsidR="0023323A" w:rsidRPr="00F347FD" w:rsidRDefault="0023323A" w:rsidP="0023323A">
      <w:pPr>
        <w:pStyle w:val="FootnoteText"/>
      </w:pPr>
      <w:r>
        <w:rPr>
          <w:rStyle w:val="FootnoteReference"/>
        </w:rPr>
        <w:footnoteRef/>
      </w:r>
      <w:r>
        <w:t xml:space="preserve"> Сборник договоров Организации Объединенных Наций, том 1760, № 30619.</w:t>
      </w:r>
    </w:p>
  </w:footnote>
  <w:footnote w:id="14">
    <w:p w14:paraId="228DA11D" w14:textId="77777777" w:rsidR="0023323A" w:rsidRPr="00F347FD" w:rsidRDefault="0023323A" w:rsidP="0023323A">
      <w:pPr>
        <w:pStyle w:val="FootnoteText"/>
      </w:pPr>
      <w:r>
        <w:rPr>
          <w:rStyle w:val="FootnoteReference"/>
        </w:rPr>
        <w:footnoteRef/>
      </w:r>
      <w:r>
        <w:t xml:space="preserve"> </w:t>
      </w:r>
      <w:r>
        <w:t>В документе CBD/SBI/7/4 о механизме финансирования секретариат предложил, чтобы подготовительная работа по итоговому обзору была проведена совместно с седьмым четырехлетним обзором эффективности механизма финансирования.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557436287"/>
      <w:dataBinding w:prefixMappings="xmlns:ns0='http://purl.org/dc/elements/1.1/' xmlns:ns1='http://schemas.openxmlformats.org/package/2006/metadata/core-properties' " w:xpath="/ns1:coreProperties[1]/ns0:subject[1]" w:storeItemID="{6C3C8BC8-F283-45AE-878A-BAB7291924A1}"/>
      <w:text/>
    </w:sdtPr>
    <w:sdtEndPr/>
    <w:sdtContent>
      <w:p w14:paraId="24892F96" w14:textId="1D9FCC56" w:rsidR="0023323A" w:rsidRPr="00866063" w:rsidRDefault="0023323A" w:rsidP="007C4951">
        <w:pPr>
          <w:pStyle w:val="Header"/>
          <w:spacing w:after="240"/>
          <w:rPr>
            <w:szCs w:val="20"/>
          </w:rPr>
        </w:pPr>
        <w:r>
          <w:rPr>
            <w:szCs w:val="20"/>
          </w:rPr>
          <w:t>CBD/SBI/7/3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51035068"/>
      <w:dataBinding w:prefixMappings="xmlns:ns0='http://purl.org/dc/elements/1.1/' xmlns:ns1='http://schemas.openxmlformats.org/package/2006/metadata/core-properties' " w:xpath="/ns1:coreProperties[1]/ns0:subject[1]" w:storeItemID="{6C3C8BC8-F283-45AE-878A-BAB7291924A1}"/>
      <w:text/>
    </w:sdtPr>
    <w:sdtEndPr/>
    <w:sdtContent>
      <w:p w14:paraId="12888BE5" w14:textId="6850048C" w:rsidR="0023323A" w:rsidRPr="00866063" w:rsidRDefault="0023323A" w:rsidP="007C4951">
        <w:pPr>
          <w:pStyle w:val="Header"/>
          <w:spacing w:after="240"/>
          <w:jc w:val="right"/>
        </w:pPr>
        <w:r>
          <w:t>CBD/SBI/7/3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E922" w14:textId="5DE9BAFB" w:rsidR="0023323A" w:rsidRPr="003B7EA7" w:rsidRDefault="0023323A" w:rsidP="003B7EA7">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3BCFE9D5" w:rsidR="00534681" w:rsidRPr="00866063" w:rsidRDefault="005E7725" w:rsidP="007C4951">
        <w:pPr>
          <w:pStyle w:val="Header"/>
          <w:spacing w:after="240"/>
          <w:rPr>
            <w:szCs w:val="20"/>
          </w:rPr>
        </w:pPr>
        <w:r>
          <w:rPr>
            <w:szCs w:val="20"/>
          </w:rPr>
          <w:t>CBD/SBI/</w:t>
        </w:r>
        <w:r w:rsidR="00B64491">
          <w:rPr>
            <w:szCs w:val="20"/>
          </w:rPr>
          <w:t>7</w:t>
        </w:r>
        <w:r>
          <w:rPr>
            <w:szCs w:val="20"/>
          </w:rPr>
          <w:t>/3</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389D1EDB" w:rsidR="009505C9" w:rsidRPr="00866063" w:rsidRDefault="005A647B" w:rsidP="007C4951">
        <w:pPr>
          <w:pStyle w:val="Header"/>
          <w:spacing w:after="240"/>
          <w:jc w:val="right"/>
        </w:pPr>
        <w:r>
          <w:t>CBD/SBI/7/3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C0C"/>
    <w:multiLevelType w:val="hybridMultilevel"/>
    <w:tmpl w:val="1F80C28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1CBB631D"/>
    <w:multiLevelType w:val="hybridMultilevel"/>
    <w:tmpl w:val="45A6497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87799626">
    <w:abstractNumId w:val="7"/>
  </w:num>
  <w:num w:numId="2" w16cid:durableId="108362026">
    <w:abstractNumId w:val="5"/>
  </w:num>
  <w:num w:numId="3" w16cid:durableId="1436361907">
    <w:abstractNumId w:val="10"/>
  </w:num>
  <w:num w:numId="4" w16cid:durableId="583300771">
    <w:abstractNumId w:val="11"/>
  </w:num>
  <w:num w:numId="5" w16cid:durableId="360860561">
    <w:abstractNumId w:val="6"/>
  </w:num>
  <w:num w:numId="6" w16cid:durableId="987634229">
    <w:abstractNumId w:val="9"/>
  </w:num>
  <w:num w:numId="7" w16cid:durableId="116796670">
    <w:abstractNumId w:val="8"/>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347484662">
    <w:abstractNumId w:val="3"/>
  </w:num>
  <w:num w:numId="9" w16cid:durableId="194880835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005128651">
    <w:abstractNumId w:val="4"/>
  </w:num>
  <w:num w:numId="11" w16cid:durableId="1957250109">
    <w:abstractNumId w:val="2"/>
  </w:num>
  <w:num w:numId="12" w16cid:durableId="2028942864">
    <w:abstractNumId w:val="8"/>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967081422">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91293220">
    <w:abstractNumId w:val="8"/>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08866602">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1233395078">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559950434">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323945383">
    <w:abstractNumId w:val="8"/>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81547337">
    <w:abstractNumId w:val="1"/>
  </w:num>
  <w:num w:numId="20" w16cid:durableId="196831459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3A3"/>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AC9"/>
    <w:rsid w:val="00042496"/>
    <w:rsid w:val="000427BD"/>
    <w:rsid w:val="000435DE"/>
    <w:rsid w:val="00043826"/>
    <w:rsid w:val="00044130"/>
    <w:rsid w:val="00044335"/>
    <w:rsid w:val="00045C2E"/>
    <w:rsid w:val="000467A9"/>
    <w:rsid w:val="00046E1D"/>
    <w:rsid w:val="00046EEB"/>
    <w:rsid w:val="000472E3"/>
    <w:rsid w:val="000476D7"/>
    <w:rsid w:val="00047716"/>
    <w:rsid w:val="00047DB4"/>
    <w:rsid w:val="00047F14"/>
    <w:rsid w:val="000513FE"/>
    <w:rsid w:val="00052130"/>
    <w:rsid w:val="00053291"/>
    <w:rsid w:val="00053900"/>
    <w:rsid w:val="000543E2"/>
    <w:rsid w:val="00054708"/>
    <w:rsid w:val="000554D5"/>
    <w:rsid w:val="00055779"/>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18BD"/>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D0F68"/>
    <w:rsid w:val="000D145B"/>
    <w:rsid w:val="000D275D"/>
    <w:rsid w:val="000D27F3"/>
    <w:rsid w:val="000D44B4"/>
    <w:rsid w:val="000D4BBA"/>
    <w:rsid w:val="000D4CF7"/>
    <w:rsid w:val="000D5238"/>
    <w:rsid w:val="000D59D5"/>
    <w:rsid w:val="000D5D6D"/>
    <w:rsid w:val="000D5EA1"/>
    <w:rsid w:val="000D5F64"/>
    <w:rsid w:val="000D703B"/>
    <w:rsid w:val="000D7053"/>
    <w:rsid w:val="000D7238"/>
    <w:rsid w:val="000D73C3"/>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DA"/>
    <w:rsid w:val="000F17A7"/>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181"/>
    <w:rsid w:val="00105372"/>
    <w:rsid w:val="001054A6"/>
    <w:rsid w:val="00105C7C"/>
    <w:rsid w:val="00105CB7"/>
    <w:rsid w:val="00105DB8"/>
    <w:rsid w:val="00106CD2"/>
    <w:rsid w:val="00106F08"/>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94F"/>
    <w:rsid w:val="00120FA7"/>
    <w:rsid w:val="00121244"/>
    <w:rsid w:val="0012131A"/>
    <w:rsid w:val="001214CA"/>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DC5"/>
    <w:rsid w:val="0013323E"/>
    <w:rsid w:val="001336FF"/>
    <w:rsid w:val="00133DB7"/>
    <w:rsid w:val="001347F1"/>
    <w:rsid w:val="00134846"/>
    <w:rsid w:val="001349E2"/>
    <w:rsid w:val="00135757"/>
    <w:rsid w:val="00135AB9"/>
    <w:rsid w:val="00136C7F"/>
    <w:rsid w:val="0013784E"/>
    <w:rsid w:val="00140241"/>
    <w:rsid w:val="00142180"/>
    <w:rsid w:val="001429C9"/>
    <w:rsid w:val="001433D9"/>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3330"/>
    <w:rsid w:val="00174F12"/>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DB2"/>
    <w:rsid w:val="001A2E99"/>
    <w:rsid w:val="001A3477"/>
    <w:rsid w:val="001A35EC"/>
    <w:rsid w:val="001A4CBF"/>
    <w:rsid w:val="001A4CF9"/>
    <w:rsid w:val="001A5EB5"/>
    <w:rsid w:val="001A6622"/>
    <w:rsid w:val="001A6CED"/>
    <w:rsid w:val="001B02BC"/>
    <w:rsid w:val="001B08E9"/>
    <w:rsid w:val="001B0DE3"/>
    <w:rsid w:val="001B13AE"/>
    <w:rsid w:val="001B13FE"/>
    <w:rsid w:val="001B208C"/>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F0F18"/>
    <w:rsid w:val="001F203A"/>
    <w:rsid w:val="001F23DD"/>
    <w:rsid w:val="001F261A"/>
    <w:rsid w:val="001F3341"/>
    <w:rsid w:val="001F3AD3"/>
    <w:rsid w:val="001F3AED"/>
    <w:rsid w:val="001F475D"/>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10534"/>
    <w:rsid w:val="002106DF"/>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23A"/>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2A5B"/>
    <w:rsid w:val="00252E0D"/>
    <w:rsid w:val="00253005"/>
    <w:rsid w:val="002531E3"/>
    <w:rsid w:val="00253E1A"/>
    <w:rsid w:val="00254695"/>
    <w:rsid w:val="00255DFA"/>
    <w:rsid w:val="00256369"/>
    <w:rsid w:val="00256652"/>
    <w:rsid w:val="002566CE"/>
    <w:rsid w:val="0025711A"/>
    <w:rsid w:val="002578D2"/>
    <w:rsid w:val="00260514"/>
    <w:rsid w:val="002617E3"/>
    <w:rsid w:val="00261FBB"/>
    <w:rsid w:val="00262A78"/>
    <w:rsid w:val="00263C5A"/>
    <w:rsid w:val="00263CC1"/>
    <w:rsid w:val="00263E91"/>
    <w:rsid w:val="00264075"/>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5DB"/>
    <w:rsid w:val="00280C12"/>
    <w:rsid w:val="00281D37"/>
    <w:rsid w:val="00281DA3"/>
    <w:rsid w:val="00282A67"/>
    <w:rsid w:val="00282F91"/>
    <w:rsid w:val="00283058"/>
    <w:rsid w:val="00283237"/>
    <w:rsid w:val="00283273"/>
    <w:rsid w:val="002834D1"/>
    <w:rsid w:val="00283689"/>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AF7"/>
    <w:rsid w:val="002A5C46"/>
    <w:rsid w:val="002A5E67"/>
    <w:rsid w:val="002A6C4C"/>
    <w:rsid w:val="002A6D1C"/>
    <w:rsid w:val="002A785E"/>
    <w:rsid w:val="002A7C75"/>
    <w:rsid w:val="002B035C"/>
    <w:rsid w:val="002B0DB2"/>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4E1"/>
    <w:rsid w:val="002E0AE8"/>
    <w:rsid w:val="002E1949"/>
    <w:rsid w:val="002E1D55"/>
    <w:rsid w:val="002E1DCD"/>
    <w:rsid w:val="002E20A0"/>
    <w:rsid w:val="002E2930"/>
    <w:rsid w:val="002E297E"/>
    <w:rsid w:val="002E371B"/>
    <w:rsid w:val="002E3B47"/>
    <w:rsid w:val="002E42EB"/>
    <w:rsid w:val="002E435D"/>
    <w:rsid w:val="002E5565"/>
    <w:rsid w:val="002E57FA"/>
    <w:rsid w:val="002E5DCF"/>
    <w:rsid w:val="002E72E2"/>
    <w:rsid w:val="002E7705"/>
    <w:rsid w:val="002E7E93"/>
    <w:rsid w:val="002F0590"/>
    <w:rsid w:val="002F0AE3"/>
    <w:rsid w:val="002F14B8"/>
    <w:rsid w:val="002F1E28"/>
    <w:rsid w:val="002F2872"/>
    <w:rsid w:val="002F37A3"/>
    <w:rsid w:val="002F47AA"/>
    <w:rsid w:val="002F625E"/>
    <w:rsid w:val="002F6332"/>
    <w:rsid w:val="002F66B3"/>
    <w:rsid w:val="002F684F"/>
    <w:rsid w:val="002F7BA1"/>
    <w:rsid w:val="002F7DAB"/>
    <w:rsid w:val="003006C4"/>
    <w:rsid w:val="003008FE"/>
    <w:rsid w:val="00300952"/>
    <w:rsid w:val="00300DD1"/>
    <w:rsid w:val="0030169D"/>
    <w:rsid w:val="00301E78"/>
    <w:rsid w:val="00302016"/>
    <w:rsid w:val="003026A3"/>
    <w:rsid w:val="00302F4E"/>
    <w:rsid w:val="00303BB4"/>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60233"/>
    <w:rsid w:val="0036029B"/>
    <w:rsid w:val="00360D6C"/>
    <w:rsid w:val="00361E58"/>
    <w:rsid w:val="00362D8E"/>
    <w:rsid w:val="0036365D"/>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4F9F"/>
    <w:rsid w:val="003B6022"/>
    <w:rsid w:val="003B61E0"/>
    <w:rsid w:val="003B7EA7"/>
    <w:rsid w:val="003C1125"/>
    <w:rsid w:val="003C1810"/>
    <w:rsid w:val="003C18AD"/>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76FB"/>
    <w:rsid w:val="003E7A61"/>
    <w:rsid w:val="003F0EE7"/>
    <w:rsid w:val="003F209B"/>
    <w:rsid w:val="003F2281"/>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0527"/>
    <w:rsid w:val="004212D9"/>
    <w:rsid w:val="004224A2"/>
    <w:rsid w:val="0042380E"/>
    <w:rsid w:val="00423F61"/>
    <w:rsid w:val="0042670E"/>
    <w:rsid w:val="00427182"/>
    <w:rsid w:val="00427812"/>
    <w:rsid w:val="00427D21"/>
    <w:rsid w:val="00427E90"/>
    <w:rsid w:val="0043002F"/>
    <w:rsid w:val="0043298D"/>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F67"/>
    <w:rsid w:val="004605D3"/>
    <w:rsid w:val="00461FCC"/>
    <w:rsid w:val="0046208E"/>
    <w:rsid w:val="0046274E"/>
    <w:rsid w:val="004629E9"/>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518F"/>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8C9"/>
    <w:rsid w:val="00491F68"/>
    <w:rsid w:val="0049250F"/>
    <w:rsid w:val="00492DCF"/>
    <w:rsid w:val="00493062"/>
    <w:rsid w:val="004939CE"/>
    <w:rsid w:val="00493B78"/>
    <w:rsid w:val="00494124"/>
    <w:rsid w:val="004948A4"/>
    <w:rsid w:val="00494C2D"/>
    <w:rsid w:val="0049531F"/>
    <w:rsid w:val="0049581C"/>
    <w:rsid w:val="00495AA7"/>
    <w:rsid w:val="00496039"/>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6D54"/>
    <w:rsid w:val="004F729A"/>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47B"/>
    <w:rsid w:val="005A6FF0"/>
    <w:rsid w:val="005A77BB"/>
    <w:rsid w:val="005B0166"/>
    <w:rsid w:val="005B03AF"/>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2A9"/>
    <w:rsid w:val="005C74CB"/>
    <w:rsid w:val="005C7592"/>
    <w:rsid w:val="005C7890"/>
    <w:rsid w:val="005C7AA7"/>
    <w:rsid w:val="005D048C"/>
    <w:rsid w:val="005D0921"/>
    <w:rsid w:val="005D1004"/>
    <w:rsid w:val="005D138A"/>
    <w:rsid w:val="005D1C7E"/>
    <w:rsid w:val="005D1EC1"/>
    <w:rsid w:val="005D2938"/>
    <w:rsid w:val="005D2A41"/>
    <w:rsid w:val="005D338B"/>
    <w:rsid w:val="005D446D"/>
    <w:rsid w:val="005D4C06"/>
    <w:rsid w:val="005D4C43"/>
    <w:rsid w:val="005D4FED"/>
    <w:rsid w:val="005D5179"/>
    <w:rsid w:val="005D6440"/>
    <w:rsid w:val="005D7262"/>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DE"/>
    <w:rsid w:val="00625782"/>
    <w:rsid w:val="006264C5"/>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2D8"/>
    <w:rsid w:val="0064036B"/>
    <w:rsid w:val="00640EB7"/>
    <w:rsid w:val="00641853"/>
    <w:rsid w:val="00641D77"/>
    <w:rsid w:val="0064216F"/>
    <w:rsid w:val="00642825"/>
    <w:rsid w:val="0064286A"/>
    <w:rsid w:val="00643127"/>
    <w:rsid w:val="00643186"/>
    <w:rsid w:val="006431C5"/>
    <w:rsid w:val="006435B6"/>
    <w:rsid w:val="00643FDB"/>
    <w:rsid w:val="00644557"/>
    <w:rsid w:val="0064461B"/>
    <w:rsid w:val="006456F8"/>
    <w:rsid w:val="00645D17"/>
    <w:rsid w:val="00645E87"/>
    <w:rsid w:val="00645F05"/>
    <w:rsid w:val="00646825"/>
    <w:rsid w:val="00647809"/>
    <w:rsid w:val="006478BF"/>
    <w:rsid w:val="00650EAC"/>
    <w:rsid w:val="0065104A"/>
    <w:rsid w:val="006518BF"/>
    <w:rsid w:val="00651EF5"/>
    <w:rsid w:val="00651F77"/>
    <w:rsid w:val="0065224E"/>
    <w:rsid w:val="00652CE8"/>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BB"/>
    <w:rsid w:val="006757DA"/>
    <w:rsid w:val="00675844"/>
    <w:rsid w:val="00675F2C"/>
    <w:rsid w:val="00675FF1"/>
    <w:rsid w:val="006761ED"/>
    <w:rsid w:val="00676F99"/>
    <w:rsid w:val="0068036B"/>
    <w:rsid w:val="006807C9"/>
    <w:rsid w:val="006807DF"/>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E89"/>
    <w:rsid w:val="006935F4"/>
    <w:rsid w:val="00693C99"/>
    <w:rsid w:val="00695297"/>
    <w:rsid w:val="006952EF"/>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702"/>
    <w:rsid w:val="006B33A8"/>
    <w:rsid w:val="006B516D"/>
    <w:rsid w:val="006B570A"/>
    <w:rsid w:val="006B625C"/>
    <w:rsid w:val="006B63E5"/>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364"/>
    <w:rsid w:val="006D57D3"/>
    <w:rsid w:val="006D645E"/>
    <w:rsid w:val="006D693E"/>
    <w:rsid w:val="006D78F8"/>
    <w:rsid w:val="006E0790"/>
    <w:rsid w:val="006E1938"/>
    <w:rsid w:val="006E20BB"/>
    <w:rsid w:val="006E20BC"/>
    <w:rsid w:val="006E2376"/>
    <w:rsid w:val="006E240F"/>
    <w:rsid w:val="006E2F52"/>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5A1"/>
    <w:rsid w:val="00730B40"/>
    <w:rsid w:val="00730CA1"/>
    <w:rsid w:val="00731095"/>
    <w:rsid w:val="0073134A"/>
    <w:rsid w:val="007313D6"/>
    <w:rsid w:val="0073298D"/>
    <w:rsid w:val="0073298F"/>
    <w:rsid w:val="00733557"/>
    <w:rsid w:val="00733CBB"/>
    <w:rsid w:val="00734182"/>
    <w:rsid w:val="00735504"/>
    <w:rsid w:val="007356EA"/>
    <w:rsid w:val="00735B31"/>
    <w:rsid w:val="0073778F"/>
    <w:rsid w:val="00737A89"/>
    <w:rsid w:val="00737E04"/>
    <w:rsid w:val="007409F6"/>
    <w:rsid w:val="00740C74"/>
    <w:rsid w:val="00740C96"/>
    <w:rsid w:val="00741EDF"/>
    <w:rsid w:val="00741F88"/>
    <w:rsid w:val="00742B59"/>
    <w:rsid w:val="0074337A"/>
    <w:rsid w:val="00743E34"/>
    <w:rsid w:val="0074412B"/>
    <w:rsid w:val="00744246"/>
    <w:rsid w:val="007447A5"/>
    <w:rsid w:val="00744932"/>
    <w:rsid w:val="00745DF4"/>
    <w:rsid w:val="00746DA6"/>
    <w:rsid w:val="00746FE7"/>
    <w:rsid w:val="00747400"/>
    <w:rsid w:val="00747734"/>
    <w:rsid w:val="00750F8A"/>
    <w:rsid w:val="007510DB"/>
    <w:rsid w:val="00751485"/>
    <w:rsid w:val="0075238F"/>
    <w:rsid w:val="00752500"/>
    <w:rsid w:val="0075292B"/>
    <w:rsid w:val="007531A0"/>
    <w:rsid w:val="007535C6"/>
    <w:rsid w:val="00754927"/>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A03"/>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AF9"/>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130A"/>
    <w:rsid w:val="007F150D"/>
    <w:rsid w:val="007F21D9"/>
    <w:rsid w:val="007F32C8"/>
    <w:rsid w:val="007F34D2"/>
    <w:rsid w:val="007F3CF0"/>
    <w:rsid w:val="007F462E"/>
    <w:rsid w:val="007F4909"/>
    <w:rsid w:val="007F5BDC"/>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A47"/>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90A"/>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19DB"/>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8E4"/>
    <w:rsid w:val="008E5DC6"/>
    <w:rsid w:val="008E630D"/>
    <w:rsid w:val="008E67E8"/>
    <w:rsid w:val="008E7183"/>
    <w:rsid w:val="008E71DC"/>
    <w:rsid w:val="008E7642"/>
    <w:rsid w:val="008F04BF"/>
    <w:rsid w:val="008F11BD"/>
    <w:rsid w:val="008F179F"/>
    <w:rsid w:val="008F1A14"/>
    <w:rsid w:val="008F1AC7"/>
    <w:rsid w:val="008F22F2"/>
    <w:rsid w:val="008F361C"/>
    <w:rsid w:val="008F3AFD"/>
    <w:rsid w:val="008F403D"/>
    <w:rsid w:val="008F420F"/>
    <w:rsid w:val="008F4834"/>
    <w:rsid w:val="008F4914"/>
    <w:rsid w:val="008F5004"/>
    <w:rsid w:val="008F60DF"/>
    <w:rsid w:val="008F6343"/>
    <w:rsid w:val="008F695E"/>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BC"/>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A15"/>
    <w:rsid w:val="00956B27"/>
    <w:rsid w:val="00957033"/>
    <w:rsid w:val="00957340"/>
    <w:rsid w:val="00957C2D"/>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A5E"/>
    <w:rsid w:val="00982BDE"/>
    <w:rsid w:val="00982EE1"/>
    <w:rsid w:val="00983CAF"/>
    <w:rsid w:val="00984F4E"/>
    <w:rsid w:val="00985208"/>
    <w:rsid w:val="009853E6"/>
    <w:rsid w:val="00986370"/>
    <w:rsid w:val="00987AA7"/>
    <w:rsid w:val="00992546"/>
    <w:rsid w:val="00992A99"/>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5B0"/>
    <w:rsid w:val="009B2635"/>
    <w:rsid w:val="009B2E74"/>
    <w:rsid w:val="009B2ED7"/>
    <w:rsid w:val="009B3270"/>
    <w:rsid w:val="009B3285"/>
    <w:rsid w:val="009B41EA"/>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2891"/>
    <w:rsid w:val="009D2E4E"/>
    <w:rsid w:val="009D2E8A"/>
    <w:rsid w:val="009D3C19"/>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244"/>
    <w:rsid w:val="00A11B68"/>
    <w:rsid w:val="00A11E4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46FF"/>
    <w:rsid w:val="00A44FDB"/>
    <w:rsid w:val="00A45A4F"/>
    <w:rsid w:val="00A45C06"/>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6C0"/>
    <w:rsid w:val="00A81839"/>
    <w:rsid w:val="00A8189F"/>
    <w:rsid w:val="00A81C6F"/>
    <w:rsid w:val="00A824CD"/>
    <w:rsid w:val="00A8280D"/>
    <w:rsid w:val="00A82955"/>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AA"/>
    <w:rsid w:val="00AC4CCF"/>
    <w:rsid w:val="00AC4CEF"/>
    <w:rsid w:val="00AC4E83"/>
    <w:rsid w:val="00AC519D"/>
    <w:rsid w:val="00AC52DE"/>
    <w:rsid w:val="00AC6579"/>
    <w:rsid w:val="00AC7D52"/>
    <w:rsid w:val="00AD037A"/>
    <w:rsid w:val="00AD12D6"/>
    <w:rsid w:val="00AD137F"/>
    <w:rsid w:val="00AD302B"/>
    <w:rsid w:val="00AD397D"/>
    <w:rsid w:val="00AD3C3C"/>
    <w:rsid w:val="00AD454E"/>
    <w:rsid w:val="00AD4C50"/>
    <w:rsid w:val="00AD4DCE"/>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5B"/>
    <w:rsid w:val="00AF4EB4"/>
    <w:rsid w:val="00AF5064"/>
    <w:rsid w:val="00AF52CB"/>
    <w:rsid w:val="00AF5A30"/>
    <w:rsid w:val="00AF5A43"/>
    <w:rsid w:val="00AF5B65"/>
    <w:rsid w:val="00AF5C15"/>
    <w:rsid w:val="00AF632A"/>
    <w:rsid w:val="00AF6FF4"/>
    <w:rsid w:val="00AF7CF0"/>
    <w:rsid w:val="00B0001C"/>
    <w:rsid w:val="00B00079"/>
    <w:rsid w:val="00B004BC"/>
    <w:rsid w:val="00B01614"/>
    <w:rsid w:val="00B0250E"/>
    <w:rsid w:val="00B029B2"/>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81A"/>
    <w:rsid w:val="00B35F31"/>
    <w:rsid w:val="00B35F45"/>
    <w:rsid w:val="00B36755"/>
    <w:rsid w:val="00B373E9"/>
    <w:rsid w:val="00B37CF6"/>
    <w:rsid w:val="00B40084"/>
    <w:rsid w:val="00B406CB"/>
    <w:rsid w:val="00B407E4"/>
    <w:rsid w:val="00B43910"/>
    <w:rsid w:val="00B44094"/>
    <w:rsid w:val="00B44B2A"/>
    <w:rsid w:val="00B4567E"/>
    <w:rsid w:val="00B461E3"/>
    <w:rsid w:val="00B46425"/>
    <w:rsid w:val="00B46E45"/>
    <w:rsid w:val="00B46F15"/>
    <w:rsid w:val="00B47883"/>
    <w:rsid w:val="00B47B67"/>
    <w:rsid w:val="00B501C2"/>
    <w:rsid w:val="00B50207"/>
    <w:rsid w:val="00B502A3"/>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195"/>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7B6"/>
    <w:rsid w:val="00C02A5E"/>
    <w:rsid w:val="00C036E2"/>
    <w:rsid w:val="00C036E8"/>
    <w:rsid w:val="00C038A0"/>
    <w:rsid w:val="00C03A4D"/>
    <w:rsid w:val="00C03B0C"/>
    <w:rsid w:val="00C03DB3"/>
    <w:rsid w:val="00C046D5"/>
    <w:rsid w:val="00C0545A"/>
    <w:rsid w:val="00C05CBF"/>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33F"/>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145"/>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2CB7"/>
    <w:rsid w:val="00CA31B1"/>
    <w:rsid w:val="00CA37BD"/>
    <w:rsid w:val="00CA38E1"/>
    <w:rsid w:val="00CA3BD9"/>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9C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1AA"/>
    <w:rsid w:val="00CE72C4"/>
    <w:rsid w:val="00CE7974"/>
    <w:rsid w:val="00CE7B2C"/>
    <w:rsid w:val="00CF017B"/>
    <w:rsid w:val="00CF0B2A"/>
    <w:rsid w:val="00CF0C69"/>
    <w:rsid w:val="00CF1031"/>
    <w:rsid w:val="00CF1632"/>
    <w:rsid w:val="00CF1848"/>
    <w:rsid w:val="00CF2BB2"/>
    <w:rsid w:val="00CF31F6"/>
    <w:rsid w:val="00CF3370"/>
    <w:rsid w:val="00CF3A6F"/>
    <w:rsid w:val="00CF4A40"/>
    <w:rsid w:val="00CF4AA1"/>
    <w:rsid w:val="00CF519D"/>
    <w:rsid w:val="00CF5402"/>
    <w:rsid w:val="00CF62EF"/>
    <w:rsid w:val="00CF66D1"/>
    <w:rsid w:val="00CF6844"/>
    <w:rsid w:val="00D0004A"/>
    <w:rsid w:val="00D0097C"/>
    <w:rsid w:val="00D00C27"/>
    <w:rsid w:val="00D01099"/>
    <w:rsid w:val="00D01E0D"/>
    <w:rsid w:val="00D027F7"/>
    <w:rsid w:val="00D035C3"/>
    <w:rsid w:val="00D038BE"/>
    <w:rsid w:val="00D04D62"/>
    <w:rsid w:val="00D04DEB"/>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BFB"/>
    <w:rsid w:val="00D17C02"/>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24"/>
    <w:rsid w:val="00D27F71"/>
    <w:rsid w:val="00D31908"/>
    <w:rsid w:val="00D319CC"/>
    <w:rsid w:val="00D32B05"/>
    <w:rsid w:val="00D32D88"/>
    <w:rsid w:val="00D33EFC"/>
    <w:rsid w:val="00D355C4"/>
    <w:rsid w:val="00D359A6"/>
    <w:rsid w:val="00D36C95"/>
    <w:rsid w:val="00D372FC"/>
    <w:rsid w:val="00D37857"/>
    <w:rsid w:val="00D37957"/>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041"/>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A726A"/>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3BD2"/>
    <w:rsid w:val="00DD4329"/>
    <w:rsid w:val="00DD4AA1"/>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1757"/>
    <w:rsid w:val="00E530D6"/>
    <w:rsid w:val="00E5310B"/>
    <w:rsid w:val="00E53E42"/>
    <w:rsid w:val="00E54215"/>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4C78"/>
    <w:rsid w:val="00E95221"/>
    <w:rsid w:val="00E95EF2"/>
    <w:rsid w:val="00E96622"/>
    <w:rsid w:val="00E96C1C"/>
    <w:rsid w:val="00E96D5E"/>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92E"/>
    <w:rsid w:val="00ED7B67"/>
    <w:rsid w:val="00ED7F72"/>
    <w:rsid w:val="00EE01C5"/>
    <w:rsid w:val="00EE0379"/>
    <w:rsid w:val="00EE0B86"/>
    <w:rsid w:val="00EE19A2"/>
    <w:rsid w:val="00EE1A42"/>
    <w:rsid w:val="00EE242B"/>
    <w:rsid w:val="00EE346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23"/>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4B40"/>
    <w:rsid w:val="00F24F88"/>
    <w:rsid w:val="00F2576D"/>
    <w:rsid w:val="00F26F5C"/>
    <w:rsid w:val="00F2704F"/>
    <w:rsid w:val="00F271EC"/>
    <w:rsid w:val="00F2734E"/>
    <w:rsid w:val="00F275A1"/>
    <w:rsid w:val="00F27960"/>
    <w:rsid w:val="00F27FFB"/>
    <w:rsid w:val="00F30224"/>
    <w:rsid w:val="00F30D17"/>
    <w:rsid w:val="00F30E6F"/>
    <w:rsid w:val="00F30FE4"/>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3E43"/>
    <w:rsid w:val="00F5412E"/>
    <w:rsid w:val="00F54D8A"/>
    <w:rsid w:val="00F55080"/>
    <w:rsid w:val="00F561DB"/>
    <w:rsid w:val="00F5647A"/>
    <w:rsid w:val="00F579ED"/>
    <w:rsid w:val="00F60098"/>
    <w:rsid w:val="00F60C03"/>
    <w:rsid w:val="00F60CFB"/>
    <w:rsid w:val="00F615E2"/>
    <w:rsid w:val="00F62415"/>
    <w:rsid w:val="00F624C0"/>
    <w:rsid w:val="00F62B87"/>
    <w:rsid w:val="00F638FC"/>
    <w:rsid w:val="00F63DA5"/>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9038B"/>
    <w:rsid w:val="00F90C64"/>
    <w:rsid w:val="00F912DD"/>
    <w:rsid w:val="00F91308"/>
    <w:rsid w:val="00F91840"/>
    <w:rsid w:val="00F91C6A"/>
    <w:rsid w:val="00F9272D"/>
    <w:rsid w:val="00F92AC4"/>
    <w:rsid w:val="00F9363C"/>
    <w:rsid w:val="00F93921"/>
    <w:rsid w:val="00F93E9F"/>
    <w:rsid w:val="00F94611"/>
    <w:rsid w:val="00F946F9"/>
    <w:rsid w:val="00F94757"/>
    <w:rsid w:val="00F94774"/>
    <w:rsid w:val="00F94CB8"/>
    <w:rsid w:val="00F96E74"/>
    <w:rsid w:val="00F977D2"/>
    <w:rsid w:val="00F97989"/>
    <w:rsid w:val="00F979F6"/>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0AA"/>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7F6D0E30-A638-4E9E-9F99-3BCB427F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unhideWhenUsed/>
    <w:rsid w:val="00866063"/>
    <w:rPr>
      <w:sz w:val="16"/>
      <w:szCs w:val="16"/>
      <w:lang w:val="ru-RU"/>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styleId="UnresolvedMention">
    <w:name w:val="Unresolved Mention"/>
    <w:basedOn w:val="DefaultParagraphFont"/>
    <w:uiPriority w:val="99"/>
    <w:semiHidden/>
    <w:unhideWhenUsed/>
    <w:rsid w:val="00047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recommendations/sbi/?m=sbi-06" TargetMode="External"/><Relationship Id="rId89" Type="http://schemas.openxmlformats.org/officeDocument/2006/relationships/footer" Target="footer2.xml"/><Relationship Id="rId16" Type="http://schemas.openxmlformats.org/officeDocument/2006/relationships/hyperlink" Target="https://www.cbd.int/doc/legal/cbd-ru.pdf"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5" Type="http://schemas.openxmlformats.org/officeDocument/2006/relationships/customXml" Target="../customXml/item5.xml"/><Relationship Id="rId90" Type="http://schemas.openxmlformats.org/officeDocument/2006/relationships/header" Target="header3.xml"/><Relationship Id="rId95" Type="http://schemas.openxmlformats.org/officeDocument/2006/relationships/footer" Target="footer5.xml"/><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i/?m=sbi-0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decisions/cop/?m=cop-16" TargetMode="External"/><Relationship Id="rId80" Type="http://schemas.openxmlformats.org/officeDocument/2006/relationships/hyperlink" Target="https://www.cbd.int/decisions/cop/?m=cop-16" TargetMode="External"/><Relationship Id="rId85" Type="http://schemas.openxmlformats.org/officeDocument/2006/relationships/hyperlink" Target="https://www.cbd.int/doc/c/58e7/6882/2af692f5b811fc40936be200/sb8j-01-02-e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legal/cbd-ru.pdf" TargetMode="External"/><Relationship Id="rId25" Type="http://schemas.openxmlformats.org/officeDocument/2006/relationships/hyperlink" Target="https://www.cbd.int/recommendations/sbi/?m=sbi-0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67"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83" Type="http://schemas.openxmlformats.org/officeDocument/2006/relationships/hyperlink" Target="https://www.cbd.int/recommendations/sbi/?m=sbi-06" TargetMode="External"/><Relationship Id="rId88" Type="http://schemas.openxmlformats.org/officeDocument/2006/relationships/footer" Target="footer1.xml"/><Relationship Id="rId91" Type="http://schemas.openxmlformats.org/officeDocument/2006/relationships/footer" Target="footer3.xml"/><Relationship Id="rId9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2"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5"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ecisions/cop/?m=cop-15" TargetMode="External"/><Relationship Id="rId78" Type="http://schemas.openxmlformats.org/officeDocument/2006/relationships/hyperlink" Target="https://www.cbd.int/decisions/cop/?m=cop-15%20" TargetMode="External"/><Relationship Id="rId81" Type="http://schemas.openxmlformats.org/officeDocument/2006/relationships/hyperlink" Target="https://www.cbd.int/recommendations/sbi/?m=sbi-06" TargetMode="External"/><Relationship Id="rId86" Type="http://schemas.openxmlformats.org/officeDocument/2006/relationships/header" Target="header1.xml"/><Relationship Id="rId94" Type="http://schemas.openxmlformats.org/officeDocument/2006/relationships/footer" Target="footer4.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legal/cbd-ru.pdf"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i/?m=sbi-06" TargetMode="External"/><Relationship Id="rId76" Type="http://schemas.openxmlformats.org/officeDocument/2006/relationships/hyperlink" Target="https://www.cbd.int/decisions/cop/?m=cop-16" TargetMode="External"/><Relationship Id="rId97"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cbd.int/decisions/cop/?m=cop-15" TargetMode="External"/><Relationship Id="rId92"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https://www.cbd.int/doc/notifications/2025/ntf-2025-148-mainstreaming-en.pdf" TargetMode="External"/><Relationship Id="rId24" Type="http://schemas.openxmlformats.org/officeDocument/2006/relationships/hyperlink" Target="https://www.cbd.int/decisions/cop?m=cop-14"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eader" Target="header2.xml"/><Relationship Id="rId61" Type="http://schemas.openxmlformats.org/officeDocument/2006/relationships/hyperlink" Target="https://www.cbd.int/decisions/cop/?m=cop-16" TargetMode="External"/><Relationship Id="rId82" Type="http://schemas.openxmlformats.org/officeDocument/2006/relationships/hyperlink" Target="https://www.cbd.int/recommendations/sbstta/?m=sbstta-27"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hyperlink" Target="https://www.cbd.int/decisions/cop/?m=cop-16" TargetMode="External"/><Relationship Id="rId93" Type="http://schemas.openxmlformats.org/officeDocument/2006/relationships/header" Target="header5.xml"/><Relationship Id="rId98"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132-rm-en.pdf" TargetMode="External"/><Relationship Id="rId2" Type="http://schemas.openxmlformats.org/officeDocument/2006/relationships/hyperlink" Target="https://www.cbd.int/doc/notifications/2023/ntf-2023-063-rm-en.pdf" TargetMode="External"/><Relationship Id="rId1" Type="http://schemas.openxmlformats.org/officeDocument/2006/relationships/hyperlink" Target="https://chm.cbd.int/en/submissions-to-notifications?notification=2025-148&amp;currentPage=1&amp;schema=submission"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recommendations/sbi/?m=sbi-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FEB"/>
    <w:rsid w:val="00005055"/>
    <w:rsid w:val="000071A4"/>
    <w:rsid w:val="00032B28"/>
    <w:rsid w:val="00036008"/>
    <w:rsid w:val="00066899"/>
    <w:rsid w:val="00076DC6"/>
    <w:rsid w:val="000F6175"/>
    <w:rsid w:val="001519F1"/>
    <w:rsid w:val="0015613E"/>
    <w:rsid w:val="00194BEF"/>
    <w:rsid w:val="001F6AB8"/>
    <w:rsid w:val="00210B0C"/>
    <w:rsid w:val="002325B0"/>
    <w:rsid w:val="002877D2"/>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85C0D"/>
    <w:rsid w:val="005A01F5"/>
    <w:rsid w:val="005A116F"/>
    <w:rsid w:val="005A478C"/>
    <w:rsid w:val="005B09E7"/>
    <w:rsid w:val="005C1D40"/>
    <w:rsid w:val="005C2561"/>
    <w:rsid w:val="005D5179"/>
    <w:rsid w:val="005E6C45"/>
    <w:rsid w:val="005F508D"/>
    <w:rsid w:val="00603A27"/>
    <w:rsid w:val="00645D17"/>
    <w:rsid w:val="00651EF5"/>
    <w:rsid w:val="006B2702"/>
    <w:rsid w:val="006F403E"/>
    <w:rsid w:val="006F7040"/>
    <w:rsid w:val="007071A1"/>
    <w:rsid w:val="007214FE"/>
    <w:rsid w:val="00722EBD"/>
    <w:rsid w:val="00723AB4"/>
    <w:rsid w:val="00737E04"/>
    <w:rsid w:val="007571F7"/>
    <w:rsid w:val="007972D2"/>
    <w:rsid w:val="007A5EDA"/>
    <w:rsid w:val="007C1B40"/>
    <w:rsid w:val="007D7C6C"/>
    <w:rsid w:val="008343D1"/>
    <w:rsid w:val="00892575"/>
    <w:rsid w:val="008B254E"/>
    <w:rsid w:val="008C19DB"/>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73F8B"/>
    <w:rsid w:val="00A942AE"/>
    <w:rsid w:val="00AA137B"/>
    <w:rsid w:val="00AA388B"/>
    <w:rsid w:val="00AC3C54"/>
    <w:rsid w:val="00B07E8C"/>
    <w:rsid w:val="00B25AFF"/>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14694"/>
    <w:rsid w:val="00F275A1"/>
    <w:rsid w:val="00F320A7"/>
    <w:rsid w:val="00F62B87"/>
    <w:rsid w:val="00F73097"/>
    <w:rsid w:val="00F868CB"/>
    <w:rsid w:val="00F87195"/>
    <w:rsid w:val="00FE123C"/>
    <w:rsid w:val="00FF11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F9144BB-5579-4FF3-B27A-78AB8B46E082}">
  <ds:schemaRefs>
    <ds:schemaRef ds:uri="http://schemas.openxmlformats.org/officeDocument/2006/bibliography"/>
  </ds:schemaRefs>
</ds:datastoreItem>
</file>

<file path=customXml/itemProps5.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81</TotalTime>
  <Pages>17</Pages>
  <Words>7392</Words>
  <Characters>42138</Characters>
  <Application>Microsoft Office Word</Application>
  <DocSecurity>0</DocSecurity>
  <Lines>351</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Proposals for the best periodicity of notifications for reviewing and amending the list established in accordance with Article 20, paragraph 2, of the Convention, considering potential opportunities for broadening the contributor base</vt:lpstr>
      <vt:lpstr>Resource mobilization</vt:lpstr>
    </vt:vector>
  </TitlesOfParts>
  <Company>SCBD</Company>
  <LinksUpToDate>false</LinksUpToDate>
  <CharactersWithSpaces>49432</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dc:title>
  <dc:subject>CBD/SBI/7/3</dc:subject>
  <dc:creator>Andrew Floudiotis</dc:creator>
  <cp:keywords>Convention on Biological Diversity</cp:keywords>
  <cp:lastModifiedBy>Natalia Morozova</cp:lastModifiedBy>
  <cp:revision>78</cp:revision>
  <cp:lastPrinted>2026-06-29T08:13:00Z</cp:lastPrinted>
  <dcterms:created xsi:type="dcterms:W3CDTF">2026-07-02T09:31:00Z</dcterms:created>
  <dcterms:modified xsi:type="dcterms:W3CDTF">2026-07-02T11:57:00Z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