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A6E83" w:rsidRPr="00E01163" w14:paraId="671E16C7" w14:textId="77777777" w:rsidTr="007C358C">
        <w:trPr>
          <w:trHeight w:val="709"/>
        </w:trPr>
        <w:tc>
          <w:tcPr>
            <w:tcW w:w="976" w:type="dxa"/>
            <w:tcBorders>
              <w:top w:val="nil"/>
              <w:left w:val="nil"/>
              <w:bottom w:val="single" w:sz="12" w:space="0" w:color="auto"/>
              <w:right w:val="nil"/>
            </w:tcBorders>
            <w:hideMark/>
          </w:tcPr>
          <w:p w14:paraId="181DE796" w14:textId="77777777" w:rsidR="009A6E83" w:rsidRPr="00E01163" w:rsidRDefault="009A6E83" w:rsidP="00384F93">
            <w:pPr>
              <w:suppressLineNumbers/>
              <w:suppressAutoHyphens/>
              <w:adjustRightInd w:val="0"/>
              <w:snapToGrid w:val="0"/>
              <w:rPr>
                <w:kern w:val="22"/>
                <w:lang w:eastAsia="en-CA"/>
              </w:rPr>
            </w:pPr>
            <w:r w:rsidRPr="00E01163">
              <w:rPr>
                <w:noProof/>
                <w:kern w:val="22"/>
              </w:rPr>
              <w:drawing>
                <wp:inline distT="0" distB="0" distL="0" distR="0" wp14:anchorId="085CB06E" wp14:editId="66E92128">
                  <wp:extent cx="480060" cy="401320"/>
                  <wp:effectExtent l="0" t="0" r="0" b="0"/>
                  <wp:docPr id="5" name="Picture 5"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060" cy="401320"/>
                          </a:xfrm>
                          <a:prstGeom prst="rect">
                            <a:avLst/>
                          </a:prstGeom>
                          <a:noFill/>
                          <a:ln>
                            <a:noFill/>
                          </a:ln>
                        </pic:spPr>
                      </pic:pic>
                    </a:graphicData>
                  </a:graphic>
                </wp:inline>
              </w:drawing>
            </w:r>
          </w:p>
        </w:tc>
        <w:tc>
          <w:tcPr>
            <w:tcW w:w="5141" w:type="dxa"/>
            <w:tcBorders>
              <w:top w:val="nil"/>
              <w:left w:val="nil"/>
              <w:bottom w:val="single" w:sz="12" w:space="0" w:color="auto"/>
              <w:right w:val="nil"/>
            </w:tcBorders>
            <w:hideMark/>
          </w:tcPr>
          <w:p w14:paraId="4E4A3391" w14:textId="77777777" w:rsidR="009A6E83" w:rsidRPr="00E01163" w:rsidRDefault="009A6E83" w:rsidP="00384F93">
            <w:pPr>
              <w:suppressLineNumbers/>
              <w:suppressAutoHyphens/>
              <w:adjustRightInd w:val="0"/>
              <w:snapToGrid w:val="0"/>
              <w:rPr>
                <w:kern w:val="22"/>
              </w:rPr>
            </w:pPr>
            <w:r w:rsidRPr="00E01163">
              <w:rPr>
                <w:noProof/>
                <w:kern w:val="22"/>
              </w:rPr>
              <w:drawing>
                <wp:inline distT="0" distB="0" distL="0" distR="0" wp14:anchorId="18A9FA63" wp14:editId="4BF76F4C">
                  <wp:extent cx="342265" cy="401320"/>
                  <wp:effectExtent l="0" t="0" r="635"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2265" cy="401320"/>
                          </a:xfrm>
                          <a:prstGeom prst="rect">
                            <a:avLst/>
                          </a:prstGeom>
                          <a:noFill/>
                          <a:ln>
                            <a:noFill/>
                          </a:ln>
                        </pic:spPr>
                      </pic:pic>
                    </a:graphicData>
                  </a:graphic>
                </wp:inline>
              </w:drawing>
            </w:r>
          </w:p>
        </w:tc>
        <w:tc>
          <w:tcPr>
            <w:tcW w:w="4090" w:type="dxa"/>
            <w:tcBorders>
              <w:top w:val="nil"/>
              <w:left w:val="nil"/>
              <w:bottom w:val="single" w:sz="12" w:space="0" w:color="auto"/>
              <w:right w:val="nil"/>
            </w:tcBorders>
            <w:hideMark/>
          </w:tcPr>
          <w:p w14:paraId="0FA925DC" w14:textId="77777777" w:rsidR="009A6E83" w:rsidRPr="00E01163" w:rsidRDefault="009A6E83" w:rsidP="00384F93">
            <w:pPr>
              <w:suppressLineNumbers/>
              <w:suppressAutoHyphens/>
              <w:adjustRightInd w:val="0"/>
              <w:snapToGrid w:val="0"/>
              <w:jc w:val="right"/>
              <w:rPr>
                <w:rFonts w:ascii="Arial" w:hAnsi="Arial"/>
                <w:b/>
                <w:kern w:val="22"/>
                <w:sz w:val="32"/>
                <w:szCs w:val="32"/>
              </w:rPr>
            </w:pPr>
            <w:r w:rsidRPr="00E01163">
              <w:rPr>
                <w:rFonts w:ascii="Arial" w:hAnsi="Arial"/>
                <w:b/>
                <w:kern w:val="22"/>
                <w:sz w:val="32"/>
                <w:szCs w:val="32"/>
              </w:rPr>
              <w:t>CBD</w:t>
            </w:r>
          </w:p>
        </w:tc>
      </w:tr>
    </w:tbl>
    <w:tbl>
      <w:tblPr>
        <w:tblW w:w="5452" w:type="pct"/>
        <w:tblInd w:w="-426" w:type="dxa"/>
        <w:tblBorders>
          <w:bottom w:val="single" w:sz="30" w:space="0" w:color="000000"/>
        </w:tblBorders>
        <w:tblLayout w:type="fixed"/>
        <w:tblLook w:val="0000" w:firstRow="0" w:lastRow="0" w:firstColumn="0" w:lastColumn="0" w:noHBand="0" w:noVBand="0"/>
      </w:tblPr>
      <w:tblGrid>
        <w:gridCol w:w="5777"/>
        <w:gridCol w:w="281"/>
        <w:gridCol w:w="4148"/>
      </w:tblGrid>
      <w:tr w:rsidR="009A6E83" w:rsidRPr="00040C66" w14:paraId="18065C7A" w14:textId="77777777" w:rsidTr="009A6E83">
        <w:trPr>
          <w:trHeight w:val="1693"/>
        </w:trPr>
        <w:tc>
          <w:tcPr>
            <w:tcW w:w="5777" w:type="dxa"/>
          </w:tcPr>
          <w:p w14:paraId="4CDC1ABB" w14:textId="77777777" w:rsidR="009A6E83" w:rsidRPr="00E01163" w:rsidRDefault="009A6E83" w:rsidP="00384F93">
            <w:pPr>
              <w:suppressLineNumbers/>
              <w:suppressAutoHyphens/>
              <w:adjustRightInd w:val="0"/>
              <w:snapToGrid w:val="0"/>
              <w:rPr>
                <w:snapToGrid w:val="0"/>
                <w:kern w:val="22"/>
              </w:rPr>
            </w:pPr>
            <w:r w:rsidRPr="00E01163">
              <w:rPr>
                <w:noProof/>
                <w:kern w:val="22"/>
              </w:rPr>
              <w:drawing>
                <wp:inline distT="0" distB="0" distL="0" distR="0" wp14:anchorId="47167642" wp14:editId="43C395D2">
                  <wp:extent cx="2834640" cy="1082040"/>
                  <wp:effectExtent l="0" t="0" r="0" b="0"/>
                  <wp:docPr id="6" name="Picture 6"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MYK_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4640" cy="1082040"/>
                          </a:xfrm>
                          <a:prstGeom prst="rect">
                            <a:avLst/>
                          </a:prstGeom>
                          <a:noFill/>
                          <a:ln>
                            <a:noFill/>
                          </a:ln>
                        </pic:spPr>
                      </pic:pic>
                    </a:graphicData>
                  </a:graphic>
                </wp:inline>
              </w:drawing>
            </w:r>
          </w:p>
        </w:tc>
        <w:tc>
          <w:tcPr>
            <w:tcW w:w="281" w:type="dxa"/>
          </w:tcPr>
          <w:p w14:paraId="32FA5B37" w14:textId="77777777" w:rsidR="009A6E83" w:rsidRPr="00E01163" w:rsidRDefault="009A6E83" w:rsidP="00384F93">
            <w:pPr>
              <w:suppressLineNumbers/>
              <w:suppressAutoHyphens/>
              <w:adjustRightInd w:val="0"/>
              <w:snapToGrid w:val="0"/>
              <w:rPr>
                <w:snapToGrid w:val="0"/>
                <w:kern w:val="22"/>
              </w:rPr>
            </w:pPr>
          </w:p>
        </w:tc>
        <w:tc>
          <w:tcPr>
            <w:tcW w:w="4148" w:type="dxa"/>
          </w:tcPr>
          <w:p w14:paraId="498A1A4E" w14:textId="77777777" w:rsidR="009A6E83" w:rsidRPr="00E01163" w:rsidRDefault="009A6E83" w:rsidP="00384F93">
            <w:pPr>
              <w:suppressLineNumbers/>
              <w:suppressAutoHyphens/>
              <w:adjustRightInd w:val="0"/>
              <w:snapToGrid w:val="0"/>
              <w:ind w:left="763"/>
              <w:rPr>
                <w:snapToGrid w:val="0"/>
                <w:kern w:val="22"/>
              </w:rPr>
            </w:pPr>
            <w:r w:rsidRPr="00E01163">
              <w:rPr>
                <w:snapToGrid w:val="0"/>
                <w:kern w:val="22"/>
              </w:rPr>
              <w:t>Distr.</w:t>
            </w:r>
          </w:p>
          <w:p w14:paraId="52200D8F" w14:textId="77777777" w:rsidR="009A6E83" w:rsidRPr="00E01163" w:rsidRDefault="009A6E83" w:rsidP="00384F93">
            <w:pPr>
              <w:suppressLineNumbers/>
              <w:suppressAutoHyphens/>
              <w:adjustRightInd w:val="0"/>
              <w:snapToGrid w:val="0"/>
              <w:ind w:left="763"/>
              <w:rPr>
                <w:snapToGrid w:val="0"/>
                <w:kern w:val="22"/>
              </w:rPr>
            </w:pPr>
            <w:r w:rsidRPr="00E01163">
              <w:rPr>
                <w:snapToGrid w:val="0"/>
                <w:kern w:val="22"/>
              </w:rPr>
              <w:t>GENERAL</w:t>
            </w:r>
          </w:p>
          <w:p w14:paraId="32B4FE04" w14:textId="77777777" w:rsidR="009A6E83" w:rsidRPr="00E01163" w:rsidRDefault="009A6E83" w:rsidP="00384F93">
            <w:pPr>
              <w:suppressLineNumbers/>
              <w:suppressAutoHyphens/>
              <w:adjustRightInd w:val="0"/>
              <w:snapToGrid w:val="0"/>
              <w:ind w:left="763"/>
              <w:rPr>
                <w:snapToGrid w:val="0"/>
                <w:kern w:val="22"/>
              </w:rPr>
            </w:pPr>
          </w:p>
          <w:p w14:paraId="5375092D" w14:textId="7A2FF6FB" w:rsidR="009A6E83" w:rsidRPr="00E01163" w:rsidRDefault="00C355C6" w:rsidP="00384F93">
            <w:pPr>
              <w:suppressLineNumbers/>
              <w:suppressAutoHyphens/>
              <w:adjustRightInd w:val="0"/>
              <w:snapToGrid w:val="0"/>
              <w:ind w:left="763"/>
              <w:rPr>
                <w:kern w:val="22"/>
                <w:highlight w:val="yellow"/>
              </w:rPr>
            </w:pPr>
            <w:sdt>
              <w:sdtPr>
                <w:rPr>
                  <w:kern w:val="22"/>
                </w:rPr>
                <w:alias w:val="Subject"/>
                <w:tag w:val=""/>
                <w:id w:val="-1835521028"/>
                <w:placeholder>
                  <w:docPart w:val="183C648C244940EA8F1F6F19ED959606"/>
                </w:placeholder>
                <w:dataBinding w:prefixMappings="xmlns:ns0='http://purl.org/dc/elements/1.1/' xmlns:ns1='http://schemas.openxmlformats.org/package/2006/metadata/core-properties' " w:xpath="/ns1:coreProperties[1]/ns0:subject[1]" w:storeItemID="{6C3C8BC8-F283-45AE-878A-BAB7291924A1}"/>
                <w:text/>
              </w:sdtPr>
              <w:sdtEndPr/>
              <w:sdtContent>
                <w:r w:rsidR="00F4303C" w:rsidRPr="00E01163">
                  <w:rPr>
                    <w:kern w:val="22"/>
                  </w:rPr>
                  <w:t>CBD/POST2020/WS/2019/8/3</w:t>
                </w:r>
              </w:sdtContent>
            </w:sdt>
          </w:p>
          <w:p w14:paraId="600FFF85" w14:textId="62D2DCEC" w:rsidR="009A6E83" w:rsidRPr="00040C66" w:rsidRDefault="00CE6818" w:rsidP="00384F93">
            <w:pPr>
              <w:suppressLineNumbers/>
              <w:suppressAutoHyphens/>
              <w:adjustRightInd w:val="0"/>
              <w:snapToGrid w:val="0"/>
              <w:ind w:left="763"/>
              <w:rPr>
                <w:snapToGrid w:val="0"/>
                <w:kern w:val="22"/>
              </w:rPr>
            </w:pPr>
            <w:r w:rsidRPr="00E01163">
              <w:rPr>
                <w:snapToGrid w:val="0"/>
                <w:kern w:val="22"/>
              </w:rPr>
              <w:t>1</w:t>
            </w:r>
            <w:r w:rsidR="007E5BBB" w:rsidRPr="00040C66">
              <w:rPr>
                <w:snapToGrid w:val="0"/>
                <w:kern w:val="22"/>
              </w:rPr>
              <w:t xml:space="preserve"> </w:t>
            </w:r>
            <w:r w:rsidRPr="00040C66">
              <w:rPr>
                <w:snapToGrid w:val="0"/>
                <w:kern w:val="22"/>
              </w:rPr>
              <w:t xml:space="preserve">October </w:t>
            </w:r>
            <w:r w:rsidR="009A6E83" w:rsidRPr="00040C66">
              <w:rPr>
                <w:snapToGrid w:val="0"/>
                <w:kern w:val="22"/>
              </w:rPr>
              <w:t>2019</w:t>
            </w:r>
          </w:p>
          <w:p w14:paraId="60CA780B" w14:textId="77777777" w:rsidR="009A6E83" w:rsidRPr="00040C66" w:rsidRDefault="009A6E83" w:rsidP="00384F93">
            <w:pPr>
              <w:pStyle w:val="Footer"/>
              <w:suppressLineNumbers/>
              <w:suppressAutoHyphens/>
              <w:adjustRightInd w:val="0"/>
              <w:snapToGrid w:val="0"/>
              <w:ind w:left="763"/>
              <w:jc w:val="both"/>
              <w:rPr>
                <w:snapToGrid w:val="0"/>
                <w:kern w:val="22"/>
              </w:rPr>
            </w:pPr>
          </w:p>
          <w:p w14:paraId="526C18F5" w14:textId="75522043" w:rsidR="009A6E83" w:rsidRPr="00040C66" w:rsidRDefault="009A6E83" w:rsidP="00384F93">
            <w:pPr>
              <w:suppressLineNumbers/>
              <w:suppressAutoHyphens/>
              <w:adjustRightInd w:val="0"/>
              <w:snapToGrid w:val="0"/>
              <w:ind w:left="763"/>
              <w:rPr>
                <w:snapToGrid w:val="0"/>
                <w:kern w:val="22"/>
              </w:rPr>
            </w:pPr>
            <w:r w:rsidRPr="00040C66">
              <w:rPr>
                <w:snapToGrid w:val="0"/>
                <w:kern w:val="22"/>
              </w:rPr>
              <w:t>ENGLISH ONLY</w:t>
            </w:r>
          </w:p>
        </w:tc>
      </w:tr>
    </w:tbl>
    <w:p w14:paraId="76206FA9" w14:textId="1252FDFF" w:rsidR="00B44BF4" w:rsidRPr="00384F93" w:rsidRDefault="00C355C6" w:rsidP="00384F93">
      <w:pPr>
        <w:pStyle w:val="decision"/>
        <w:suppressLineNumbers/>
        <w:suppressAutoHyphens/>
        <w:adjustRightInd w:val="0"/>
        <w:snapToGrid w:val="0"/>
        <w:ind w:left="992" w:right="567" w:firstLine="0"/>
        <w:rPr>
          <w:rFonts w:ascii="Times New Roman Bold" w:hAnsi="Times New Roman Bold"/>
          <w:caps/>
          <w:szCs w:val="22"/>
        </w:rPr>
      </w:pPr>
      <w:sdt>
        <w:sdtPr>
          <w:rPr>
            <w:rFonts w:ascii="Times New Roman Bold" w:hAnsi="Times New Roman Bold"/>
            <w:caps/>
            <w:shd w:val="clear" w:color="auto" w:fill="FFFFFF"/>
          </w:rPr>
          <w:alias w:val="Title"/>
          <w:tag w:val=""/>
          <w:id w:val="772832786"/>
          <w:placeholder>
            <w:docPart w:val="915BAF7A8D45D24CABA15232523CA8B4"/>
          </w:placeholder>
          <w:dataBinding w:prefixMappings="xmlns:ns0='http://purl.org/dc/elements/1.1/' xmlns:ns1='http://schemas.openxmlformats.org/package/2006/metadata/core-properties' " w:xpath="/ns1:coreProperties[1]/ns0:title[1]" w:storeItemID="{6C3C8BC8-F283-45AE-878A-BAB7291924A1}"/>
          <w:text/>
        </w:sdtPr>
        <w:sdtEndPr/>
        <w:sdtContent>
          <w:r w:rsidR="0043593F" w:rsidRPr="00384F93">
            <w:rPr>
              <w:rFonts w:ascii="Times New Roman Bold" w:hAnsi="Times New Roman Bold"/>
              <w:caps/>
              <w:shd w:val="clear" w:color="auto" w:fill="FFFFFF"/>
            </w:rPr>
            <w:t>Report o</w:t>
          </w:r>
          <w:r w:rsidR="00355384" w:rsidRPr="00384F93">
            <w:rPr>
              <w:rFonts w:ascii="Times New Roman Bold" w:hAnsi="Times New Roman Bold"/>
              <w:caps/>
              <w:shd w:val="clear" w:color="auto" w:fill="FFFFFF"/>
            </w:rPr>
            <w:t>f</w:t>
          </w:r>
          <w:r w:rsidR="0043593F" w:rsidRPr="00384F93">
            <w:rPr>
              <w:rFonts w:ascii="Times New Roman Bold" w:hAnsi="Times New Roman Bold"/>
              <w:caps/>
              <w:shd w:val="clear" w:color="auto" w:fill="FFFFFF"/>
            </w:rPr>
            <w:t xml:space="preserve"> the Global Consultation on the Post-2020 Global Biodiversity Framework in Relation to Access and Benefit</w:t>
          </w:r>
          <w:r w:rsidR="0043593F" w:rsidRPr="00384F93">
            <w:rPr>
              <w:rFonts w:ascii="Times New Roman Bold" w:hAnsi="Times New Roman Bold"/>
              <w:caps/>
              <w:shd w:val="clear" w:color="auto" w:fill="FFFFFF"/>
            </w:rPr>
            <w:noBreakHyphen/>
            <w:t>Sharing and the Nagoya Protocol, Nairobi, 25 August 2019</w:t>
          </w:r>
        </w:sdtContent>
      </w:sdt>
    </w:p>
    <w:p w14:paraId="71E97E35" w14:textId="63FEB707" w:rsidR="0008548E" w:rsidRPr="00384F93" w:rsidRDefault="00F42DA7" w:rsidP="00384F93">
      <w:pPr>
        <w:pStyle w:val="Heading1"/>
        <w:numPr>
          <w:ilvl w:val="0"/>
          <w:numId w:val="53"/>
        </w:numPr>
        <w:suppressLineNumbers/>
        <w:suppressAutoHyphens/>
        <w:adjustRightInd w:val="0"/>
        <w:snapToGrid w:val="0"/>
        <w:spacing w:before="120"/>
        <w:ind w:left="1077"/>
        <w:rPr>
          <w:rFonts w:ascii="Times New Roman Bold" w:hAnsi="Times New Roman Bold"/>
          <w:snapToGrid w:val="0"/>
        </w:rPr>
      </w:pPr>
      <w:r w:rsidRPr="00384F93">
        <w:rPr>
          <w:rFonts w:ascii="Times New Roman Bold" w:hAnsi="Times New Roman Bold"/>
          <w:caps w:val="0"/>
          <w:snapToGrid w:val="0"/>
        </w:rPr>
        <w:t>BACKGROUND AND PURPOSE</w:t>
      </w:r>
    </w:p>
    <w:p w14:paraId="64AA25C0" w14:textId="6B5CBDF0" w:rsidR="006955F2" w:rsidRPr="00040C66" w:rsidRDefault="006955F2" w:rsidP="00384F93">
      <w:pPr>
        <w:pStyle w:val="Para1"/>
        <w:suppressLineNumbers/>
        <w:suppressAutoHyphens/>
        <w:adjustRightInd w:val="0"/>
        <w:snapToGrid w:val="0"/>
        <w:rPr>
          <w:szCs w:val="22"/>
        </w:rPr>
      </w:pPr>
      <w:r w:rsidRPr="00363C33">
        <w:rPr>
          <w:szCs w:val="22"/>
        </w:rPr>
        <w:t xml:space="preserve">At </w:t>
      </w:r>
      <w:r w:rsidR="00DB7FA0" w:rsidRPr="00B42FBF">
        <w:rPr>
          <w:szCs w:val="22"/>
        </w:rPr>
        <w:t xml:space="preserve">its fourteenth meeting, </w:t>
      </w:r>
      <w:r w:rsidR="00562091" w:rsidRPr="00B42FBF">
        <w:rPr>
          <w:szCs w:val="22"/>
        </w:rPr>
        <w:t xml:space="preserve">the Conference of the Parties </w:t>
      </w:r>
      <w:r w:rsidRPr="00B42FBF">
        <w:rPr>
          <w:szCs w:val="22"/>
        </w:rPr>
        <w:t>adopted decision</w:t>
      </w:r>
      <w:r w:rsidR="00197239" w:rsidRPr="00384F93">
        <w:rPr>
          <w:szCs w:val="22"/>
        </w:rPr>
        <w:t xml:space="preserve"> </w:t>
      </w:r>
      <w:hyperlink r:id="rId15" w:history="1">
        <w:r w:rsidR="00197239" w:rsidRPr="00384F93">
          <w:rPr>
            <w:rStyle w:val="Hyperlink"/>
            <w:iCs/>
            <w:kern w:val="22"/>
            <w:sz w:val="22"/>
            <w:szCs w:val="22"/>
          </w:rPr>
          <w:t>14/34</w:t>
        </w:r>
      </w:hyperlink>
      <w:r w:rsidRPr="00384F93">
        <w:rPr>
          <w:szCs w:val="22"/>
        </w:rPr>
        <w:t xml:space="preserve"> on a comprehensive and participatory process for the preparation of the </w:t>
      </w:r>
      <w:hyperlink r:id="rId16" w:history="1">
        <w:r w:rsidRPr="00384F93">
          <w:rPr>
            <w:rStyle w:val="Hyperlink"/>
            <w:sz w:val="22"/>
          </w:rPr>
          <w:t>post-2020 global biodiversity framework</w:t>
        </w:r>
      </w:hyperlink>
      <w:r w:rsidRPr="00B42FBF">
        <w:rPr>
          <w:szCs w:val="22"/>
        </w:rPr>
        <w:t xml:space="preserve">, which includes </w:t>
      </w:r>
      <w:r w:rsidR="00FD1059" w:rsidRPr="00B42FBF">
        <w:rPr>
          <w:szCs w:val="22"/>
        </w:rPr>
        <w:t xml:space="preserve">the promotion of active engagement of the focal points of the Convention and the Protocols through appropriate </w:t>
      </w:r>
      <w:r w:rsidRPr="00040C66">
        <w:rPr>
          <w:szCs w:val="22"/>
        </w:rPr>
        <w:t>consultation process</w:t>
      </w:r>
      <w:r w:rsidR="00FD1059" w:rsidRPr="00040C66">
        <w:rPr>
          <w:szCs w:val="22"/>
        </w:rPr>
        <w:t>.</w:t>
      </w:r>
    </w:p>
    <w:p w14:paraId="69276E1A" w14:textId="0E4C6274" w:rsidR="006955F2" w:rsidRPr="00B42FBF" w:rsidRDefault="006955F2" w:rsidP="00384F93">
      <w:pPr>
        <w:pStyle w:val="Para1"/>
        <w:suppressLineNumbers/>
        <w:suppressAutoHyphens/>
        <w:adjustRightInd w:val="0"/>
        <w:snapToGrid w:val="0"/>
        <w:rPr>
          <w:szCs w:val="22"/>
        </w:rPr>
      </w:pPr>
      <w:r w:rsidRPr="001021E1">
        <w:rPr>
          <w:szCs w:val="22"/>
        </w:rPr>
        <w:t xml:space="preserve">The Conference of the Parties serving as the meeting of the Parties to the Nagoya Protocol </w:t>
      </w:r>
      <w:r w:rsidRPr="00B42FBF">
        <w:rPr>
          <w:szCs w:val="22"/>
        </w:rPr>
        <w:t>adopted decision</w:t>
      </w:r>
      <w:r w:rsidR="00197239" w:rsidRPr="00B42FBF">
        <w:rPr>
          <w:szCs w:val="22"/>
        </w:rPr>
        <w:t xml:space="preserve"> </w:t>
      </w:r>
      <w:hyperlink r:id="rId17" w:history="1">
        <w:r w:rsidR="00197239" w:rsidRPr="00384F93">
          <w:rPr>
            <w:rStyle w:val="Hyperlink"/>
            <w:iCs/>
            <w:kern w:val="22"/>
            <w:sz w:val="22"/>
            <w:szCs w:val="22"/>
          </w:rPr>
          <w:t>NP-3/15</w:t>
        </w:r>
      </w:hyperlink>
      <w:r w:rsidRPr="00384F93">
        <w:rPr>
          <w:szCs w:val="22"/>
        </w:rPr>
        <w:t xml:space="preserve"> on </w:t>
      </w:r>
      <w:r w:rsidR="003E2405" w:rsidRPr="00384F93">
        <w:rPr>
          <w:szCs w:val="22"/>
        </w:rPr>
        <w:t xml:space="preserve">the </w:t>
      </w:r>
      <w:r w:rsidRPr="00384F93">
        <w:rPr>
          <w:szCs w:val="22"/>
        </w:rPr>
        <w:t xml:space="preserve">preparation for the follow-up to the </w:t>
      </w:r>
      <w:hyperlink r:id="rId18" w:history="1">
        <w:r w:rsidRPr="00384F93">
          <w:rPr>
            <w:rStyle w:val="Hyperlink"/>
            <w:sz w:val="22"/>
            <w:szCs w:val="22"/>
          </w:rPr>
          <w:t>Strategic Plan f</w:t>
        </w:r>
        <w:r w:rsidR="003570BB" w:rsidRPr="00384F93">
          <w:rPr>
            <w:rStyle w:val="Hyperlink"/>
            <w:sz w:val="22"/>
            <w:szCs w:val="22"/>
          </w:rPr>
          <w:t>or Biodiversity 2011</w:t>
        </w:r>
        <w:r w:rsidR="003E2405" w:rsidRPr="00384F93">
          <w:rPr>
            <w:rStyle w:val="Hyperlink"/>
            <w:sz w:val="22"/>
            <w:szCs w:val="22"/>
          </w:rPr>
          <w:noBreakHyphen/>
        </w:r>
        <w:r w:rsidR="003570BB" w:rsidRPr="00384F93">
          <w:rPr>
            <w:rStyle w:val="Hyperlink"/>
            <w:sz w:val="22"/>
            <w:szCs w:val="22"/>
          </w:rPr>
          <w:t>2020</w:t>
        </w:r>
      </w:hyperlink>
      <w:r w:rsidR="003E69BE" w:rsidRPr="00384F93">
        <w:rPr>
          <w:szCs w:val="22"/>
        </w:rPr>
        <w:t xml:space="preserve">, </w:t>
      </w:r>
      <w:r w:rsidR="003570BB" w:rsidRPr="00384F93">
        <w:rPr>
          <w:szCs w:val="22"/>
        </w:rPr>
        <w:t xml:space="preserve"> </w:t>
      </w:r>
      <w:r w:rsidR="003E69BE" w:rsidRPr="00384F93">
        <w:rPr>
          <w:szCs w:val="22"/>
        </w:rPr>
        <w:t>in which it</w:t>
      </w:r>
      <w:r w:rsidR="00B419CC" w:rsidRPr="00384F93">
        <w:rPr>
          <w:szCs w:val="22"/>
        </w:rPr>
        <w:t xml:space="preserve"> </w:t>
      </w:r>
      <w:r w:rsidRPr="00384F93">
        <w:rPr>
          <w:szCs w:val="22"/>
        </w:rPr>
        <w:t>welcome</w:t>
      </w:r>
      <w:r w:rsidR="00B419CC" w:rsidRPr="00384F93">
        <w:rPr>
          <w:szCs w:val="22"/>
        </w:rPr>
        <w:t>d</w:t>
      </w:r>
      <w:r w:rsidRPr="00384F93">
        <w:rPr>
          <w:szCs w:val="22"/>
        </w:rPr>
        <w:t xml:space="preserve"> the</w:t>
      </w:r>
      <w:r w:rsidR="003570BB" w:rsidRPr="00384F93">
        <w:rPr>
          <w:szCs w:val="22"/>
        </w:rPr>
        <w:t xml:space="preserve"> decision by the </w:t>
      </w:r>
      <w:r w:rsidR="00DD792F" w:rsidRPr="00384F93">
        <w:rPr>
          <w:szCs w:val="22"/>
        </w:rPr>
        <w:t>Conference of the Parties</w:t>
      </w:r>
      <w:r w:rsidR="003570BB" w:rsidRPr="00384F93">
        <w:rPr>
          <w:szCs w:val="22"/>
        </w:rPr>
        <w:t>, invite</w:t>
      </w:r>
      <w:r w:rsidR="00B419CC" w:rsidRPr="00384F93">
        <w:rPr>
          <w:szCs w:val="22"/>
        </w:rPr>
        <w:t>d</w:t>
      </w:r>
      <w:r w:rsidRPr="00384F93">
        <w:rPr>
          <w:szCs w:val="22"/>
        </w:rPr>
        <w:t xml:space="preserve"> Parties to the Protocol to participate in the process for developing the post-2020 global biodiversity framework</w:t>
      </w:r>
      <w:r w:rsidR="00731F1B" w:rsidRPr="00384F93">
        <w:rPr>
          <w:szCs w:val="22"/>
        </w:rPr>
        <w:t xml:space="preserve">, </w:t>
      </w:r>
      <w:r w:rsidR="003570BB" w:rsidRPr="00384F93">
        <w:rPr>
          <w:szCs w:val="22"/>
        </w:rPr>
        <w:t>and encourage</w:t>
      </w:r>
      <w:r w:rsidR="00B419CC" w:rsidRPr="00384F93">
        <w:rPr>
          <w:szCs w:val="22"/>
        </w:rPr>
        <w:t>d</w:t>
      </w:r>
      <w:r w:rsidRPr="00384F93">
        <w:rPr>
          <w:szCs w:val="22"/>
        </w:rPr>
        <w:t xml:space="preserve"> Parties to undertake measures to enhance implementation of the Nagoya Protocol on </w:t>
      </w:r>
      <w:r w:rsidR="00F32242" w:rsidRPr="00384F93">
        <w:rPr>
          <w:szCs w:val="22"/>
        </w:rPr>
        <w:t>A</w:t>
      </w:r>
      <w:r w:rsidR="00731F1B" w:rsidRPr="00384F93">
        <w:rPr>
          <w:szCs w:val="22"/>
        </w:rPr>
        <w:t xml:space="preserve">ccess and </w:t>
      </w:r>
      <w:r w:rsidR="00F32242" w:rsidRPr="001021E1">
        <w:rPr>
          <w:szCs w:val="22"/>
        </w:rPr>
        <w:t>B</w:t>
      </w:r>
      <w:r w:rsidR="00731F1B" w:rsidRPr="00B42FBF">
        <w:rPr>
          <w:szCs w:val="22"/>
        </w:rPr>
        <w:t>enefit-</w:t>
      </w:r>
      <w:r w:rsidR="00363C33" w:rsidRPr="00B42FBF">
        <w:rPr>
          <w:szCs w:val="22"/>
        </w:rPr>
        <w:t>s</w:t>
      </w:r>
      <w:r w:rsidR="00731F1B" w:rsidRPr="00384F93">
        <w:rPr>
          <w:szCs w:val="22"/>
        </w:rPr>
        <w:t>haring</w:t>
      </w:r>
      <w:r w:rsidR="00731F1B" w:rsidRPr="00B42FBF">
        <w:rPr>
          <w:szCs w:val="22"/>
        </w:rPr>
        <w:t xml:space="preserve"> in the context of the post-</w:t>
      </w:r>
      <w:r w:rsidRPr="00B42FBF">
        <w:rPr>
          <w:szCs w:val="22"/>
        </w:rPr>
        <w:t>2020 global biodiversity framework.</w:t>
      </w:r>
    </w:p>
    <w:p w14:paraId="25A529A0" w14:textId="165B8852" w:rsidR="00650D3E" w:rsidRPr="00B42FBF" w:rsidRDefault="00650D3E" w:rsidP="00384F93">
      <w:pPr>
        <w:pStyle w:val="Para1"/>
        <w:suppressLineNumbers/>
        <w:suppressAutoHyphens/>
        <w:adjustRightInd w:val="0"/>
        <w:snapToGrid w:val="0"/>
        <w:rPr>
          <w:szCs w:val="22"/>
        </w:rPr>
      </w:pPr>
      <w:r w:rsidRPr="00384F93">
        <w:rPr>
          <w:szCs w:val="22"/>
        </w:rPr>
        <w:t xml:space="preserve">The Global Consultation on the Post-2020 Global Biodiversity Framework in Relation to Access and Benefit-sharing and the Nagoya Protocol was </w:t>
      </w:r>
      <w:r w:rsidR="00C426B2" w:rsidRPr="00384F93">
        <w:rPr>
          <w:szCs w:val="22"/>
        </w:rPr>
        <w:t xml:space="preserve">organized in response to the decisions referred to above. </w:t>
      </w:r>
      <w:r w:rsidR="00A54F40">
        <w:rPr>
          <w:szCs w:val="22"/>
        </w:rPr>
        <w:t>With</w:t>
      </w:r>
      <w:r w:rsidR="00C426B2" w:rsidRPr="00B42FBF">
        <w:rPr>
          <w:szCs w:val="22"/>
        </w:rPr>
        <w:t xml:space="preserve"> </w:t>
      </w:r>
      <w:r w:rsidR="00A54F40">
        <w:rPr>
          <w:szCs w:val="22"/>
        </w:rPr>
        <w:t>a</w:t>
      </w:r>
      <w:r w:rsidR="00A54F40" w:rsidRPr="00B42FBF">
        <w:rPr>
          <w:szCs w:val="22"/>
        </w:rPr>
        <w:t xml:space="preserve"> </w:t>
      </w:r>
      <w:r w:rsidR="00C426B2" w:rsidRPr="00B42FBF">
        <w:rPr>
          <w:szCs w:val="22"/>
        </w:rPr>
        <w:t xml:space="preserve">financial contribution </w:t>
      </w:r>
      <w:r w:rsidR="00A54F40">
        <w:rPr>
          <w:szCs w:val="22"/>
        </w:rPr>
        <w:t>from</w:t>
      </w:r>
      <w:r w:rsidR="00A54F40" w:rsidRPr="00B42FBF">
        <w:rPr>
          <w:szCs w:val="22"/>
        </w:rPr>
        <w:t xml:space="preserve"> </w:t>
      </w:r>
      <w:r w:rsidR="00C426B2" w:rsidRPr="00B42FBF">
        <w:rPr>
          <w:szCs w:val="22"/>
        </w:rPr>
        <w:t xml:space="preserve">South Africa, the Consultation was </w:t>
      </w:r>
      <w:r w:rsidRPr="00B42FBF">
        <w:rPr>
          <w:szCs w:val="22"/>
        </w:rPr>
        <w:t xml:space="preserve">held </w:t>
      </w:r>
      <w:r w:rsidR="00C426B2" w:rsidRPr="00384F93">
        <w:rPr>
          <w:szCs w:val="22"/>
        </w:rPr>
        <w:t xml:space="preserve">at the United Nations </w:t>
      </w:r>
      <w:r w:rsidR="00C657E3" w:rsidRPr="00384F93">
        <w:rPr>
          <w:szCs w:val="22"/>
        </w:rPr>
        <w:t>Office at</w:t>
      </w:r>
      <w:r w:rsidRPr="00384F93">
        <w:rPr>
          <w:szCs w:val="22"/>
        </w:rPr>
        <w:t xml:space="preserve"> Nairobi</w:t>
      </w:r>
      <w:r w:rsidR="001B7ACC" w:rsidRPr="00384F93">
        <w:rPr>
          <w:szCs w:val="22"/>
        </w:rPr>
        <w:t xml:space="preserve"> </w:t>
      </w:r>
      <w:r w:rsidRPr="00384F93">
        <w:rPr>
          <w:szCs w:val="22"/>
        </w:rPr>
        <w:t>on 25 August 2019, prior to the first meeting of the Open-</w:t>
      </w:r>
      <w:r w:rsidR="00791AF8" w:rsidRPr="00384F93">
        <w:rPr>
          <w:szCs w:val="22"/>
        </w:rPr>
        <w:t>e</w:t>
      </w:r>
      <w:r w:rsidRPr="00384F93">
        <w:rPr>
          <w:szCs w:val="22"/>
        </w:rPr>
        <w:t xml:space="preserve">nded Working Group on the Post-2020 Global Biodiversity Framework. </w:t>
      </w:r>
      <w:r w:rsidR="008B050B" w:rsidRPr="00384F93">
        <w:rPr>
          <w:szCs w:val="22"/>
        </w:rPr>
        <w:t>T</w:t>
      </w:r>
      <w:r w:rsidRPr="00384F93">
        <w:rPr>
          <w:szCs w:val="22"/>
        </w:rPr>
        <w:t>he Consultation was attended by</w:t>
      </w:r>
      <w:r w:rsidR="003572D7" w:rsidRPr="00384F93">
        <w:rPr>
          <w:szCs w:val="22"/>
        </w:rPr>
        <w:t xml:space="preserve"> 9</w:t>
      </w:r>
      <w:r w:rsidR="00DD6FA7" w:rsidRPr="00384F93">
        <w:rPr>
          <w:szCs w:val="22"/>
        </w:rPr>
        <w:t>2</w:t>
      </w:r>
      <w:r w:rsidR="003572D7" w:rsidRPr="00384F93">
        <w:rPr>
          <w:szCs w:val="22"/>
        </w:rPr>
        <w:t xml:space="preserve"> participants</w:t>
      </w:r>
      <w:r w:rsidR="00DD6FA7" w:rsidRPr="00384F93">
        <w:rPr>
          <w:szCs w:val="22"/>
        </w:rPr>
        <w:t>, including</w:t>
      </w:r>
      <w:r w:rsidRPr="00384F93">
        <w:rPr>
          <w:szCs w:val="22"/>
        </w:rPr>
        <w:t xml:space="preserve"> representatives of the Parties to the Convention, </w:t>
      </w:r>
      <w:r w:rsidR="00DD6FA7" w:rsidRPr="00384F93">
        <w:rPr>
          <w:szCs w:val="22"/>
        </w:rPr>
        <w:t xml:space="preserve">9 representatives of </w:t>
      </w:r>
      <w:r w:rsidRPr="00040C66">
        <w:rPr>
          <w:szCs w:val="22"/>
        </w:rPr>
        <w:t xml:space="preserve">indigenous peoples and local communities, and </w:t>
      </w:r>
      <w:r w:rsidR="00DD6FA7" w:rsidRPr="00040C66">
        <w:rPr>
          <w:szCs w:val="22"/>
        </w:rPr>
        <w:t xml:space="preserve">9 representatives of </w:t>
      </w:r>
      <w:r w:rsidRPr="00040C66">
        <w:rPr>
          <w:szCs w:val="22"/>
        </w:rPr>
        <w:t>organizations</w:t>
      </w:r>
      <w:r w:rsidR="00DD6FA7" w:rsidRPr="00363C33">
        <w:rPr>
          <w:szCs w:val="22"/>
        </w:rPr>
        <w:t xml:space="preserve"> and academia</w:t>
      </w:r>
      <w:r w:rsidRPr="00B42FBF">
        <w:rPr>
          <w:szCs w:val="22"/>
        </w:rPr>
        <w:t>. The Consultation was conducted in English.</w:t>
      </w:r>
    </w:p>
    <w:p w14:paraId="0656D32C" w14:textId="3F976249" w:rsidR="00650D3E" w:rsidRPr="00384F93" w:rsidRDefault="00650D3E" w:rsidP="00384F93">
      <w:pPr>
        <w:pStyle w:val="Para1"/>
        <w:suppressLineNumbers/>
        <w:suppressAutoHyphens/>
        <w:adjustRightInd w:val="0"/>
        <w:snapToGrid w:val="0"/>
        <w:rPr>
          <w:szCs w:val="22"/>
        </w:rPr>
      </w:pPr>
      <w:r w:rsidRPr="00B42FBF">
        <w:rPr>
          <w:szCs w:val="22"/>
        </w:rPr>
        <w:t>Th</w:t>
      </w:r>
      <w:r w:rsidR="00226B2E" w:rsidRPr="00384F93">
        <w:rPr>
          <w:szCs w:val="22"/>
        </w:rPr>
        <w:t>e present</w:t>
      </w:r>
      <w:r w:rsidR="00C426B2" w:rsidRPr="00384F93">
        <w:rPr>
          <w:szCs w:val="22"/>
        </w:rPr>
        <w:t xml:space="preserve"> </w:t>
      </w:r>
      <w:r w:rsidRPr="00384F93">
        <w:rPr>
          <w:szCs w:val="22"/>
        </w:rPr>
        <w:t xml:space="preserve">report details the </w:t>
      </w:r>
      <w:r w:rsidR="00C426B2" w:rsidRPr="00384F93">
        <w:rPr>
          <w:szCs w:val="22"/>
        </w:rPr>
        <w:t xml:space="preserve">proceedings and </w:t>
      </w:r>
      <w:r w:rsidRPr="00384F93">
        <w:rPr>
          <w:szCs w:val="22"/>
        </w:rPr>
        <w:t xml:space="preserve">outcomes of the Consultation. Section II provides an account of the proceedings of the </w:t>
      </w:r>
      <w:r w:rsidR="00B643B2" w:rsidRPr="00384F93">
        <w:rPr>
          <w:szCs w:val="22"/>
        </w:rPr>
        <w:t>C</w:t>
      </w:r>
      <w:r w:rsidRPr="00384F93">
        <w:rPr>
          <w:szCs w:val="22"/>
        </w:rPr>
        <w:t xml:space="preserve">onsultation. </w:t>
      </w:r>
      <w:r w:rsidR="001F06CC" w:rsidRPr="00384F93">
        <w:rPr>
          <w:szCs w:val="22"/>
        </w:rPr>
        <w:t xml:space="preserve">The </w:t>
      </w:r>
      <w:r w:rsidR="00E61293" w:rsidRPr="00384F93">
        <w:rPr>
          <w:szCs w:val="22"/>
        </w:rPr>
        <w:t>outcomes</w:t>
      </w:r>
      <w:r w:rsidR="001F06CC" w:rsidRPr="00384F93">
        <w:rPr>
          <w:szCs w:val="22"/>
        </w:rPr>
        <w:t xml:space="preserve"> of the</w:t>
      </w:r>
      <w:r w:rsidR="00097EC5" w:rsidRPr="00384F93">
        <w:rPr>
          <w:szCs w:val="22"/>
        </w:rPr>
        <w:t xml:space="preserve"> discussions</w:t>
      </w:r>
      <w:r w:rsidR="00B643B2" w:rsidRPr="00384F93">
        <w:rPr>
          <w:szCs w:val="22"/>
        </w:rPr>
        <w:t xml:space="preserve"> summarizing </w:t>
      </w:r>
      <w:r w:rsidR="00E61293" w:rsidRPr="00384F93">
        <w:rPr>
          <w:szCs w:val="22"/>
        </w:rPr>
        <w:t>the views expressed</w:t>
      </w:r>
      <w:r w:rsidR="00B643B2" w:rsidRPr="00384F93">
        <w:rPr>
          <w:szCs w:val="22"/>
        </w:rPr>
        <w:t xml:space="preserve"> in plenary and small group sessions</w:t>
      </w:r>
      <w:r w:rsidR="00097EC5" w:rsidRPr="00384F93">
        <w:rPr>
          <w:szCs w:val="22"/>
        </w:rPr>
        <w:t xml:space="preserve"> are contained in </w:t>
      </w:r>
      <w:r w:rsidR="00EE201A" w:rsidRPr="00384F93">
        <w:rPr>
          <w:szCs w:val="22"/>
        </w:rPr>
        <w:t xml:space="preserve">the </w:t>
      </w:r>
      <w:r w:rsidR="00777B00" w:rsidRPr="00384F93">
        <w:rPr>
          <w:szCs w:val="22"/>
        </w:rPr>
        <w:t>a</w:t>
      </w:r>
      <w:r w:rsidR="00EE201A" w:rsidRPr="00384F93">
        <w:rPr>
          <w:szCs w:val="22"/>
        </w:rPr>
        <w:t>nnex to th</w:t>
      </w:r>
      <w:r w:rsidR="00777B00" w:rsidRPr="00384F93">
        <w:rPr>
          <w:szCs w:val="22"/>
        </w:rPr>
        <w:t>e</w:t>
      </w:r>
      <w:r w:rsidR="00EE201A" w:rsidRPr="00384F93">
        <w:rPr>
          <w:szCs w:val="22"/>
        </w:rPr>
        <w:t xml:space="preserve"> report</w:t>
      </w:r>
      <w:r w:rsidR="00097EC5" w:rsidRPr="00384F93">
        <w:rPr>
          <w:szCs w:val="22"/>
        </w:rPr>
        <w:t>.</w:t>
      </w:r>
    </w:p>
    <w:p w14:paraId="779D008A" w14:textId="490259D4" w:rsidR="004675C6" w:rsidRPr="00384F93" w:rsidRDefault="00F42DA7" w:rsidP="00384F93">
      <w:pPr>
        <w:pStyle w:val="Heading1"/>
        <w:numPr>
          <w:ilvl w:val="0"/>
          <w:numId w:val="53"/>
        </w:numPr>
        <w:suppressLineNumbers/>
        <w:suppressAutoHyphens/>
        <w:adjustRightInd w:val="0"/>
        <w:snapToGrid w:val="0"/>
        <w:spacing w:before="120"/>
        <w:rPr>
          <w:rFonts w:ascii="Times New Roman Bold" w:hAnsi="Times New Roman Bold"/>
          <w:snapToGrid w:val="0"/>
        </w:rPr>
      </w:pPr>
      <w:r w:rsidRPr="00384F93">
        <w:rPr>
          <w:rFonts w:ascii="Times New Roman Bold" w:hAnsi="Times New Roman Bold"/>
          <w:caps w:val="0"/>
          <w:snapToGrid w:val="0"/>
        </w:rPr>
        <w:t>ACCOUNT OF PROCEEDINGS</w:t>
      </w:r>
    </w:p>
    <w:p w14:paraId="05B90D3E" w14:textId="597A4409" w:rsidR="004675C6" w:rsidRPr="00B42FBF" w:rsidRDefault="007E5BBB" w:rsidP="00384F93">
      <w:pPr>
        <w:pStyle w:val="Heading2"/>
        <w:numPr>
          <w:ilvl w:val="0"/>
          <w:numId w:val="54"/>
        </w:numPr>
        <w:suppressLineNumbers/>
        <w:suppressAutoHyphens/>
        <w:adjustRightInd w:val="0"/>
        <w:snapToGrid w:val="0"/>
      </w:pPr>
      <w:r w:rsidRPr="00363C33">
        <w:t xml:space="preserve">Opening of the Consultation and </w:t>
      </w:r>
      <w:r w:rsidR="00097EC5" w:rsidRPr="00040C66">
        <w:t>introduction</w:t>
      </w:r>
    </w:p>
    <w:p w14:paraId="2C7EA601" w14:textId="4035CBA2" w:rsidR="00097EC5" w:rsidRPr="00384F93" w:rsidRDefault="00097EC5" w:rsidP="00384F93">
      <w:pPr>
        <w:pStyle w:val="Para1"/>
        <w:suppressLineNumbers/>
        <w:suppressAutoHyphens/>
        <w:adjustRightInd w:val="0"/>
        <w:snapToGrid w:val="0"/>
      </w:pPr>
      <w:r w:rsidRPr="00384F93">
        <w:t xml:space="preserve">The Consultation was opened </w:t>
      </w:r>
      <w:r w:rsidR="009E00BE" w:rsidRPr="00384F93">
        <w:t>at 9:</w:t>
      </w:r>
      <w:r w:rsidR="00C629C8" w:rsidRPr="00384F93">
        <w:t>3</w:t>
      </w:r>
      <w:r w:rsidR="009E00BE" w:rsidRPr="00384F93">
        <w:t xml:space="preserve">0 a.m. </w:t>
      </w:r>
      <w:r w:rsidRPr="00384F93">
        <w:t xml:space="preserve">on </w:t>
      </w:r>
      <w:r w:rsidR="009E00BE" w:rsidRPr="00384F93">
        <w:t>25 August</w:t>
      </w:r>
      <w:r w:rsidRPr="00384F93">
        <w:t xml:space="preserve"> 2019 by </w:t>
      </w:r>
      <w:r w:rsidR="009E00BE" w:rsidRPr="00384F93">
        <w:t>Mr. David Cooper</w:t>
      </w:r>
      <w:r w:rsidRPr="00384F93">
        <w:t xml:space="preserve">, </w:t>
      </w:r>
      <w:r w:rsidR="009E00BE" w:rsidRPr="00384F93">
        <w:t>Deputy Executive Secretary of the</w:t>
      </w:r>
      <w:r w:rsidRPr="00384F93">
        <w:t xml:space="preserve"> </w:t>
      </w:r>
      <w:r w:rsidR="009E00BE" w:rsidRPr="00384F93">
        <w:t>Convention on Biological Diversity</w:t>
      </w:r>
      <w:r w:rsidRPr="00384F93">
        <w:t xml:space="preserve">. In </w:t>
      </w:r>
      <w:r w:rsidR="009E00BE" w:rsidRPr="00384F93">
        <w:t>his</w:t>
      </w:r>
      <w:r w:rsidRPr="00384F93">
        <w:t xml:space="preserve"> remark</w:t>
      </w:r>
      <w:r w:rsidR="009E00BE" w:rsidRPr="00384F93">
        <w:t>s,</w:t>
      </w:r>
      <w:r w:rsidRPr="00384F93" w:rsidDel="00B3289D">
        <w:t xml:space="preserve"> </w:t>
      </w:r>
      <w:r w:rsidR="009E00BE" w:rsidRPr="00384F93">
        <w:t>he</w:t>
      </w:r>
      <w:r w:rsidRPr="00384F93">
        <w:t xml:space="preserve"> welcomed the participants to the </w:t>
      </w:r>
      <w:r w:rsidR="007E06C0" w:rsidRPr="00384F93">
        <w:t>C</w:t>
      </w:r>
      <w:r w:rsidRPr="00384F93">
        <w:t>onsultation and noted that</w:t>
      </w:r>
      <w:r w:rsidR="009E00BE" w:rsidRPr="00384F93">
        <w:t xml:space="preserve"> Parties to the Protocol wish</w:t>
      </w:r>
      <w:r w:rsidR="00777B00" w:rsidRPr="00384F93">
        <w:t>ed</w:t>
      </w:r>
      <w:r w:rsidR="009E00BE" w:rsidRPr="00384F93">
        <w:t xml:space="preserve"> to see an integration of </w:t>
      </w:r>
      <w:r w:rsidR="00777B00" w:rsidRPr="00384F93">
        <w:t xml:space="preserve">access and benefit-sharing </w:t>
      </w:r>
      <w:r w:rsidR="009E00BE" w:rsidRPr="00384F93">
        <w:t xml:space="preserve">and </w:t>
      </w:r>
      <w:r w:rsidR="00777B00" w:rsidRPr="00384F93">
        <w:t xml:space="preserve">of </w:t>
      </w:r>
      <w:r w:rsidR="009E00BE" w:rsidRPr="00384F93">
        <w:t>the Nagoya Protocol in the work of the Convention</w:t>
      </w:r>
      <w:r w:rsidR="00554B9B" w:rsidRPr="00384F93">
        <w:t>. He reminded participants</w:t>
      </w:r>
      <w:r w:rsidR="009E00BE" w:rsidRPr="00384F93">
        <w:t xml:space="preserve"> that</w:t>
      </w:r>
      <w:r w:rsidR="0001448D" w:rsidRPr="00384F93">
        <w:t>,</w:t>
      </w:r>
      <w:r w:rsidR="009E00BE" w:rsidRPr="00384F93">
        <w:t xml:space="preserve"> at the last meeting of the Parties to the Protocol</w:t>
      </w:r>
      <w:r w:rsidR="0001448D" w:rsidRPr="00384F93">
        <w:t>, it had been decided</w:t>
      </w:r>
      <w:r w:rsidR="009E00BE" w:rsidRPr="00384F93">
        <w:t xml:space="preserve"> that there would not be a separate framework or plan for the Nagoya Protocol</w:t>
      </w:r>
      <w:r w:rsidRPr="00384F93">
        <w:t xml:space="preserve">. </w:t>
      </w:r>
      <w:r w:rsidR="00F211E0" w:rsidRPr="00384F93">
        <w:t>He</w:t>
      </w:r>
      <w:r w:rsidR="00554B9B" w:rsidRPr="00384F93">
        <w:t xml:space="preserve"> also</w:t>
      </w:r>
      <w:r w:rsidR="009E00BE" w:rsidRPr="00384F93">
        <w:t xml:space="preserve"> made reference to the submissions and regional consultations in which Parties expressed that the post-2020 global biodiversity framework should address the three objectives </w:t>
      </w:r>
      <w:r w:rsidR="00A4559D" w:rsidRPr="00384F93">
        <w:t xml:space="preserve">of the Convention </w:t>
      </w:r>
      <w:r w:rsidR="009E00BE" w:rsidRPr="00384F93">
        <w:t xml:space="preserve">– conservation, sustainable use and access and benefit-sharing – in a balanced manner. </w:t>
      </w:r>
      <w:r w:rsidR="00554B9B" w:rsidRPr="00384F93">
        <w:t xml:space="preserve">Finally, he encouraged participants to reflect on how </w:t>
      </w:r>
      <w:r w:rsidR="0057482B" w:rsidRPr="00384F93">
        <w:t xml:space="preserve">access and benefit-sharing </w:t>
      </w:r>
      <w:r w:rsidR="00554B9B" w:rsidRPr="00384F93">
        <w:t xml:space="preserve">and the Nagoya Protocol </w:t>
      </w:r>
      <w:r w:rsidR="00212E19" w:rsidRPr="00384F93">
        <w:t xml:space="preserve">could </w:t>
      </w:r>
      <w:r w:rsidR="00554B9B" w:rsidRPr="00384F93">
        <w:t xml:space="preserve">contribute to the state of biodiversity and the relationship between humankind </w:t>
      </w:r>
      <w:r w:rsidR="00554B9B" w:rsidRPr="00384F93">
        <w:lastRenderedPageBreak/>
        <w:t xml:space="preserve">and nature </w:t>
      </w:r>
      <w:r w:rsidR="009E595B" w:rsidRPr="00384F93">
        <w:t>desired for</w:t>
      </w:r>
      <w:r w:rsidR="00554B9B" w:rsidRPr="00384F93">
        <w:t xml:space="preserve"> 2050. Noting environmental challenges and technological advances, he invited all participants to be ambitious and think </w:t>
      </w:r>
      <w:r w:rsidR="28AAE9CF" w:rsidRPr="00384F93">
        <w:t>“</w:t>
      </w:r>
      <w:r w:rsidR="00554B9B" w:rsidRPr="00384F93">
        <w:t>out</w:t>
      </w:r>
      <w:r w:rsidR="4EBA2729" w:rsidRPr="00384F93">
        <w:t xml:space="preserve"> </w:t>
      </w:r>
      <w:r w:rsidR="00554B9B" w:rsidRPr="00384F93">
        <w:t>of</w:t>
      </w:r>
      <w:r w:rsidR="57830D7C" w:rsidRPr="00384F93">
        <w:t xml:space="preserve"> </w:t>
      </w:r>
      <w:r w:rsidR="00554B9B" w:rsidRPr="00384F93">
        <w:t>the</w:t>
      </w:r>
      <w:r w:rsidR="5646BB8B" w:rsidRPr="00384F93">
        <w:t xml:space="preserve"> </w:t>
      </w:r>
      <w:r w:rsidR="00554B9B" w:rsidRPr="00384F93">
        <w:t>box</w:t>
      </w:r>
      <w:r w:rsidR="462EC4E2" w:rsidRPr="00384F93">
        <w:t>”</w:t>
      </w:r>
      <w:r w:rsidR="00554B9B" w:rsidRPr="00384F93">
        <w:t xml:space="preserve"> </w:t>
      </w:r>
      <w:r w:rsidR="00D14753" w:rsidRPr="00384F93">
        <w:t xml:space="preserve">with a view </w:t>
      </w:r>
      <w:r w:rsidR="00554B9B" w:rsidRPr="00384F93">
        <w:t xml:space="preserve">to </w:t>
      </w:r>
      <w:r w:rsidR="00D14753" w:rsidRPr="00384F93">
        <w:t xml:space="preserve">identifying </w:t>
      </w:r>
      <w:r w:rsidR="0057482B" w:rsidRPr="00384F93">
        <w:t>access and benefit-sharing</w:t>
      </w:r>
      <w:r w:rsidR="00D14753" w:rsidRPr="00384F93">
        <w:t xml:space="preserve">-related elements and </w:t>
      </w:r>
      <w:r w:rsidR="00554B9B" w:rsidRPr="00384F93">
        <w:t xml:space="preserve">approaches </w:t>
      </w:r>
      <w:r w:rsidR="00D14753" w:rsidRPr="00384F93">
        <w:t>that m</w:t>
      </w:r>
      <w:r w:rsidR="046447E1" w:rsidRPr="00384F93">
        <w:t xml:space="preserve">ight </w:t>
      </w:r>
      <w:r w:rsidR="00D14753" w:rsidRPr="00384F93">
        <w:t xml:space="preserve">be considered for inclusion in </w:t>
      </w:r>
      <w:r w:rsidR="6D5D9206" w:rsidRPr="00384F93">
        <w:t>the</w:t>
      </w:r>
      <w:r w:rsidR="00D14753" w:rsidRPr="00384F93">
        <w:t xml:space="preserve"> post-2020 global biodiversity framework</w:t>
      </w:r>
      <w:r w:rsidRPr="00384F93">
        <w:t>.</w:t>
      </w:r>
    </w:p>
    <w:p w14:paraId="031C4766" w14:textId="3EE37AF6" w:rsidR="00770307" w:rsidRPr="00384F93" w:rsidRDefault="00770307" w:rsidP="00384F93">
      <w:pPr>
        <w:pStyle w:val="Para1"/>
        <w:suppressLineNumbers/>
        <w:suppressAutoHyphens/>
        <w:adjustRightInd w:val="0"/>
        <w:snapToGrid w:val="0"/>
      </w:pPr>
      <w:r w:rsidRPr="00384F93">
        <w:t xml:space="preserve">Following the opening remarks, </w:t>
      </w:r>
      <w:r w:rsidR="000C7087" w:rsidRPr="00384F93">
        <w:t>p</w:t>
      </w:r>
      <w:r w:rsidRPr="00384F93">
        <w:t xml:space="preserve">articipants </w:t>
      </w:r>
      <w:r w:rsidR="00D14753" w:rsidRPr="00384F93">
        <w:t xml:space="preserve">elected </w:t>
      </w:r>
      <w:r w:rsidRPr="00384F93">
        <w:t>M</w:t>
      </w:r>
      <w:r w:rsidR="00416232" w:rsidRPr="00384F93">
        <w:t>r</w:t>
      </w:r>
      <w:r w:rsidRPr="00384F93">
        <w:t xml:space="preserve">. </w:t>
      </w:r>
      <w:proofErr w:type="spellStart"/>
      <w:r w:rsidR="00416232" w:rsidRPr="00384F93">
        <w:t>Gaute</w:t>
      </w:r>
      <w:proofErr w:type="spellEnd"/>
      <w:r w:rsidR="00416232" w:rsidRPr="00384F93">
        <w:t xml:space="preserve"> Voigt-Hanssen, </w:t>
      </w:r>
      <w:r w:rsidR="005D019F" w:rsidRPr="00384F93">
        <w:t>A</w:t>
      </w:r>
      <w:r w:rsidR="00F32242" w:rsidRPr="00384F93">
        <w:t xml:space="preserve">ccess and </w:t>
      </w:r>
      <w:r w:rsidR="005D019F" w:rsidRPr="00384F93">
        <w:t>B</w:t>
      </w:r>
      <w:r w:rsidR="00F32242" w:rsidRPr="00384F93">
        <w:t>enefit-</w:t>
      </w:r>
      <w:r w:rsidR="005D019F" w:rsidRPr="00384F93">
        <w:t>s</w:t>
      </w:r>
      <w:r w:rsidR="00F32242" w:rsidRPr="00384F93">
        <w:t>haring</w:t>
      </w:r>
      <w:r w:rsidR="00416232" w:rsidRPr="00384F93">
        <w:t xml:space="preserve"> National Focal Point of </w:t>
      </w:r>
      <w:hyperlink r:id="rId19" w:history="1">
        <w:r w:rsidR="00416232" w:rsidRPr="00384F93">
          <w:rPr>
            <w:rStyle w:val="Hyperlink"/>
            <w:sz w:val="22"/>
          </w:rPr>
          <w:t>Norway</w:t>
        </w:r>
      </w:hyperlink>
      <w:r w:rsidR="00416232" w:rsidRPr="00384F93">
        <w:t>,</w:t>
      </w:r>
      <w:r w:rsidRPr="00384F93">
        <w:t xml:space="preserve"> </w:t>
      </w:r>
      <w:r w:rsidR="00D14753" w:rsidRPr="00384F93">
        <w:t xml:space="preserve">and </w:t>
      </w:r>
      <w:r w:rsidRPr="00384F93">
        <w:t>M</w:t>
      </w:r>
      <w:r w:rsidR="00416232" w:rsidRPr="00384F93">
        <w:t xml:space="preserve">s. Christine </w:t>
      </w:r>
      <w:proofErr w:type="spellStart"/>
      <w:r w:rsidR="00416232" w:rsidRPr="00384F93">
        <w:t>Echookit</w:t>
      </w:r>
      <w:proofErr w:type="spellEnd"/>
      <w:r w:rsidR="00416232" w:rsidRPr="00384F93">
        <w:t xml:space="preserve"> </w:t>
      </w:r>
      <w:proofErr w:type="spellStart"/>
      <w:r w:rsidR="00416232" w:rsidRPr="00384F93">
        <w:t>Akello</w:t>
      </w:r>
      <w:proofErr w:type="spellEnd"/>
      <w:r w:rsidR="00416232" w:rsidRPr="00384F93">
        <w:t xml:space="preserve">, Deputy Executive Director, </w:t>
      </w:r>
      <w:hyperlink r:id="rId20" w:history="1">
        <w:r w:rsidR="00416232" w:rsidRPr="00384F93">
          <w:rPr>
            <w:rStyle w:val="Hyperlink"/>
            <w:sz w:val="22"/>
          </w:rPr>
          <w:t>National Environment Management Authority of Uganda</w:t>
        </w:r>
      </w:hyperlink>
      <w:r w:rsidR="00416232" w:rsidRPr="00384F93">
        <w:t xml:space="preserve">, </w:t>
      </w:r>
      <w:r w:rsidR="00D14753" w:rsidRPr="00384F93">
        <w:t xml:space="preserve">to </w:t>
      </w:r>
      <w:r w:rsidRPr="00384F93">
        <w:t xml:space="preserve">serve as </w:t>
      </w:r>
      <w:r w:rsidR="00D14753" w:rsidRPr="00384F93">
        <w:t xml:space="preserve">chair and </w:t>
      </w:r>
      <w:r w:rsidRPr="00384F93">
        <w:t>rapporteur</w:t>
      </w:r>
      <w:r w:rsidR="00447D1D" w:rsidRPr="00384F93">
        <w:t>,</w:t>
      </w:r>
      <w:r w:rsidR="00D14753" w:rsidRPr="00384F93">
        <w:t xml:space="preserve"> </w:t>
      </w:r>
      <w:r w:rsidR="00447D1D" w:rsidRPr="00384F93">
        <w:t xml:space="preserve">respectively, </w:t>
      </w:r>
      <w:r w:rsidR="00D14753" w:rsidRPr="00384F93">
        <w:t>of the Consultation</w:t>
      </w:r>
      <w:r w:rsidRPr="00384F93">
        <w:t>.</w:t>
      </w:r>
    </w:p>
    <w:p w14:paraId="2384B7B2" w14:textId="493A6CBB" w:rsidR="000C7087" w:rsidRPr="00384F93" w:rsidRDefault="00416232" w:rsidP="00384F93">
      <w:pPr>
        <w:pStyle w:val="Para1"/>
        <w:suppressLineNumbers/>
        <w:suppressAutoHyphens/>
        <w:adjustRightInd w:val="0"/>
        <w:snapToGrid w:val="0"/>
      </w:pPr>
      <w:r w:rsidRPr="00384F93">
        <w:t>The Secretariat</w:t>
      </w:r>
      <w:r w:rsidR="000C7087" w:rsidRPr="00384F93">
        <w:t xml:space="preserve">, represented by Mr. </w:t>
      </w:r>
      <w:proofErr w:type="spellStart"/>
      <w:r w:rsidR="000C7087" w:rsidRPr="00384F93">
        <w:t>Worku</w:t>
      </w:r>
      <w:proofErr w:type="spellEnd"/>
      <w:r w:rsidR="000C7087" w:rsidRPr="00384F93">
        <w:t xml:space="preserve"> </w:t>
      </w:r>
      <w:proofErr w:type="spellStart"/>
      <w:r w:rsidR="000C7087" w:rsidRPr="00384F93">
        <w:t>Yifru</w:t>
      </w:r>
      <w:proofErr w:type="spellEnd"/>
      <w:r w:rsidR="000C7087" w:rsidRPr="00384F93">
        <w:t>, Officer-in-</w:t>
      </w:r>
      <w:r w:rsidR="28CB1137" w:rsidRPr="00384F93">
        <w:t>C</w:t>
      </w:r>
      <w:r w:rsidR="000C7087" w:rsidRPr="00384F93">
        <w:t>harge of the Access and Benefit</w:t>
      </w:r>
      <w:r w:rsidR="00DF3F95" w:rsidRPr="00384F93">
        <w:noBreakHyphen/>
      </w:r>
      <w:r w:rsidR="000C7087" w:rsidRPr="00384F93">
        <w:t xml:space="preserve">sharing Unit, then provided an overview of the objectives and programme of the </w:t>
      </w:r>
      <w:r w:rsidR="00A4559D" w:rsidRPr="00384F93">
        <w:t>C</w:t>
      </w:r>
      <w:r w:rsidR="000C7087" w:rsidRPr="00384F93">
        <w:t>onsultation</w:t>
      </w:r>
      <w:r w:rsidR="00325A13" w:rsidRPr="00384F93">
        <w:t xml:space="preserve"> based on the provision</w:t>
      </w:r>
      <w:r w:rsidR="00A4559D" w:rsidRPr="00384F93">
        <w:t>al</w:t>
      </w:r>
      <w:r w:rsidR="00325A13" w:rsidRPr="00384F93">
        <w:t xml:space="preserve"> programme of work</w:t>
      </w:r>
      <w:r w:rsidR="000A0ED1" w:rsidRPr="00384F93">
        <w:t xml:space="preserve"> (</w:t>
      </w:r>
      <w:hyperlink r:id="rId21" w:history="1">
        <w:r w:rsidR="000A0ED1" w:rsidRPr="00384F93">
          <w:rPr>
            <w:rStyle w:val="Hyperlink"/>
            <w:sz w:val="22"/>
          </w:rPr>
          <w:t>CBD/POST2020/WS/2019/8/1</w:t>
        </w:r>
      </w:hyperlink>
      <w:r w:rsidR="000A0ED1" w:rsidRPr="00384F93">
        <w:t>)</w:t>
      </w:r>
      <w:r w:rsidR="00DF3F95" w:rsidRPr="00384F93">
        <w:t>.</w:t>
      </w:r>
      <w:r w:rsidR="000C7087" w:rsidRPr="00384F93">
        <w:t xml:space="preserve"> The Secretariat informed </w:t>
      </w:r>
      <w:r w:rsidR="7907C0FA" w:rsidRPr="00384F93">
        <w:t xml:space="preserve">participants </w:t>
      </w:r>
      <w:r w:rsidR="000C7087" w:rsidRPr="00384F93">
        <w:t>that the Co-</w:t>
      </w:r>
      <w:r w:rsidR="0075458E" w:rsidRPr="00384F93">
        <w:t>C</w:t>
      </w:r>
      <w:r w:rsidR="000C7087" w:rsidRPr="00384F93">
        <w:t>hairs of the Working Group</w:t>
      </w:r>
      <w:r w:rsidR="00A4559D" w:rsidRPr="00384F93">
        <w:t xml:space="preserve"> on the</w:t>
      </w:r>
      <w:r w:rsidR="000C7087" w:rsidRPr="00384F93">
        <w:t xml:space="preserve"> Post-2020 Global Biodiversity Framework would join the </w:t>
      </w:r>
      <w:r w:rsidR="00D14753" w:rsidRPr="00384F93">
        <w:t>C</w:t>
      </w:r>
      <w:r w:rsidR="000C7087" w:rsidRPr="00384F93">
        <w:t>onsultation from 4 to 5 p.m</w:t>
      </w:r>
      <w:r w:rsidR="00DF3F95" w:rsidRPr="00384F93">
        <w:t>. that day</w:t>
      </w:r>
      <w:r w:rsidR="000C7087" w:rsidRPr="00384F93">
        <w:t>. The Secretariat emphasized that the purpose of th</w:t>
      </w:r>
      <w:r w:rsidR="00D14753" w:rsidRPr="00384F93">
        <w:t>e</w:t>
      </w:r>
      <w:r w:rsidR="000C7087" w:rsidRPr="00384F93">
        <w:t xml:space="preserve"> </w:t>
      </w:r>
      <w:r w:rsidR="00D14753" w:rsidRPr="00384F93">
        <w:t>C</w:t>
      </w:r>
      <w:r w:rsidR="000C7087" w:rsidRPr="00384F93">
        <w:t xml:space="preserve">onsultation was not </w:t>
      </w:r>
      <w:r w:rsidR="004F20B0" w:rsidRPr="00384F93">
        <w:t xml:space="preserve">to </w:t>
      </w:r>
      <w:r w:rsidR="000C7087" w:rsidRPr="00384F93">
        <w:t>negotiat</w:t>
      </w:r>
      <w:r w:rsidR="004F20B0" w:rsidRPr="00384F93">
        <w:t>e</w:t>
      </w:r>
      <w:r w:rsidR="000C7087" w:rsidRPr="00384F93">
        <w:t xml:space="preserve"> but, rather, </w:t>
      </w:r>
      <w:r w:rsidR="004F20B0" w:rsidRPr="00384F93">
        <w:t xml:space="preserve">to </w:t>
      </w:r>
      <w:r w:rsidR="000C7087" w:rsidRPr="00384F93">
        <w:t>identify some elements that m</w:t>
      </w:r>
      <w:r w:rsidR="3109C0A2" w:rsidRPr="00384F93">
        <w:t xml:space="preserve">ight </w:t>
      </w:r>
      <w:r w:rsidR="000C7087" w:rsidRPr="00384F93">
        <w:t>be integrated into the post</w:t>
      </w:r>
      <w:r w:rsidR="00A4559D" w:rsidRPr="00384F93">
        <w:t>-</w:t>
      </w:r>
      <w:r w:rsidR="000C7087" w:rsidRPr="00384F93">
        <w:t xml:space="preserve">2020 framework </w:t>
      </w:r>
      <w:r w:rsidR="00C31C09" w:rsidRPr="00384F93">
        <w:t xml:space="preserve">in order </w:t>
      </w:r>
      <w:r w:rsidR="3AEA0CAF" w:rsidRPr="00384F93">
        <w:t xml:space="preserve">to </w:t>
      </w:r>
      <w:r w:rsidR="000C7087" w:rsidRPr="00384F93">
        <w:t xml:space="preserve">address </w:t>
      </w:r>
      <w:r w:rsidR="00DF3F95" w:rsidRPr="00384F93">
        <w:t xml:space="preserve">access and benefit-sharing </w:t>
      </w:r>
      <w:r w:rsidR="000C7087" w:rsidRPr="00384F93">
        <w:t>issues</w:t>
      </w:r>
      <w:r w:rsidR="003C7812" w:rsidRPr="00384F93">
        <w:t>.</w:t>
      </w:r>
    </w:p>
    <w:p w14:paraId="640F1B7A" w14:textId="24AE5E30" w:rsidR="00915261" w:rsidRPr="00384F93" w:rsidRDefault="000C7087" w:rsidP="00384F93">
      <w:pPr>
        <w:pStyle w:val="Para1"/>
        <w:suppressLineNumbers/>
        <w:suppressAutoHyphens/>
        <w:adjustRightInd w:val="0"/>
        <w:snapToGrid w:val="0"/>
        <w:rPr>
          <w:szCs w:val="22"/>
        </w:rPr>
      </w:pPr>
      <w:r w:rsidRPr="00384F93">
        <w:t xml:space="preserve">The </w:t>
      </w:r>
      <w:r w:rsidR="0075458E" w:rsidRPr="00384F93">
        <w:t>c</w:t>
      </w:r>
      <w:r w:rsidRPr="00384F93">
        <w:t xml:space="preserve">hair invited the participants to </w:t>
      </w:r>
      <w:r w:rsidR="009B75B6" w:rsidRPr="00384F93">
        <w:t xml:space="preserve">undertake </w:t>
      </w:r>
      <w:r w:rsidRPr="00384F93">
        <w:t xml:space="preserve">a group exercise </w:t>
      </w:r>
      <w:r w:rsidR="003C7812" w:rsidRPr="00384F93">
        <w:t>where</w:t>
      </w:r>
      <w:r w:rsidR="4CDDB9D5" w:rsidRPr="00384F93">
        <w:t>by</w:t>
      </w:r>
      <w:r w:rsidR="003C7812" w:rsidRPr="00384F93">
        <w:t xml:space="preserve"> they </w:t>
      </w:r>
      <w:r w:rsidR="002935DC" w:rsidRPr="00384F93">
        <w:t xml:space="preserve">would </w:t>
      </w:r>
      <w:r w:rsidR="003C7812" w:rsidRPr="00384F93">
        <w:t xml:space="preserve">share </w:t>
      </w:r>
      <w:r w:rsidRPr="00384F93">
        <w:t xml:space="preserve">their expectations </w:t>
      </w:r>
      <w:r w:rsidR="3DA1DE47" w:rsidRPr="00384F93">
        <w:t xml:space="preserve">of </w:t>
      </w:r>
      <w:r w:rsidRPr="00384F93">
        <w:t xml:space="preserve">the </w:t>
      </w:r>
      <w:r w:rsidR="00A4559D" w:rsidRPr="00384F93">
        <w:t>Consultation</w:t>
      </w:r>
      <w:r w:rsidR="00BB35A3" w:rsidRPr="00384F93">
        <w:t>. Afterwards, each group presented</w:t>
      </w:r>
      <w:r w:rsidR="3CD325D0" w:rsidRPr="00384F93">
        <w:t xml:space="preserve"> </w:t>
      </w:r>
      <w:r w:rsidR="0047683C" w:rsidRPr="00384F93">
        <w:t xml:space="preserve">to </w:t>
      </w:r>
      <w:r w:rsidR="3CD325D0" w:rsidRPr="00384F93">
        <w:t>the plenary</w:t>
      </w:r>
      <w:r w:rsidR="00C81AAA" w:rsidRPr="00384F93">
        <w:t>,</w:t>
      </w:r>
      <w:r w:rsidR="00BB35A3" w:rsidRPr="00384F93">
        <w:t xml:space="preserve"> through a spokesperson</w:t>
      </w:r>
      <w:r w:rsidR="56089F1E" w:rsidRPr="00384F93">
        <w:t>,</w:t>
      </w:r>
      <w:r w:rsidR="00BB35A3" w:rsidRPr="00384F93">
        <w:t xml:space="preserve"> its top two or three expectations</w:t>
      </w:r>
      <w:r w:rsidR="009034F9" w:rsidRPr="00384F93">
        <w:t xml:space="preserve"> on topics to be addressed</w:t>
      </w:r>
      <w:r w:rsidR="00BB35A3" w:rsidRPr="00384F93">
        <w:t xml:space="preserve">. </w:t>
      </w:r>
      <w:r w:rsidR="00915261" w:rsidRPr="00384F93">
        <w:t xml:space="preserve">The expectations </w:t>
      </w:r>
      <w:r w:rsidR="003C7812" w:rsidRPr="00384F93">
        <w:t>identified</w:t>
      </w:r>
      <w:r w:rsidR="00915261" w:rsidRPr="00384F93">
        <w:t xml:space="preserve"> included</w:t>
      </w:r>
      <w:r w:rsidR="364CBDD6" w:rsidRPr="00384F93">
        <w:t xml:space="preserve"> the following</w:t>
      </w:r>
      <w:r w:rsidR="00915261" w:rsidRPr="00384F93">
        <w:t>:</w:t>
      </w:r>
    </w:p>
    <w:p w14:paraId="72D1C560" w14:textId="78E57A34" w:rsidR="00915261" w:rsidRPr="00040C66" w:rsidRDefault="00915261" w:rsidP="00384F93">
      <w:pPr>
        <w:pStyle w:val="ListParagraph"/>
        <w:numPr>
          <w:ilvl w:val="0"/>
          <w:numId w:val="47"/>
        </w:numPr>
        <w:suppressLineNumbers/>
        <w:suppressAutoHyphens/>
        <w:kinsoku w:val="0"/>
        <w:overflowPunct w:val="0"/>
        <w:autoSpaceDE w:val="0"/>
        <w:autoSpaceDN w:val="0"/>
        <w:adjustRightInd w:val="0"/>
        <w:snapToGrid w:val="0"/>
        <w:spacing w:after="120"/>
        <w:ind w:left="0" w:firstLine="720"/>
        <w:contextualSpacing w:val="0"/>
        <w:rPr>
          <w:iCs/>
          <w:snapToGrid w:val="0"/>
          <w:kern w:val="22"/>
          <w:szCs w:val="22"/>
        </w:rPr>
      </w:pPr>
      <w:r w:rsidRPr="00040C66">
        <w:rPr>
          <w:iCs/>
          <w:snapToGrid w:val="0"/>
          <w:kern w:val="22"/>
          <w:szCs w:val="22"/>
        </w:rPr>
        <w:t xml:space="preserve">Strengthening the implementation of the Nagoya Protocol at </w:t>
      </w:r>
      <w:r w:rsidR="00AE2AFD" w:rsidRPr="00040C66">
        <w:rPr>
          <w:iCs/>
          <w:snapToGrid w:val="0"/>
          <w:kern w:val="22"/>
          <w:szCs w:val="22"/>
        </w:rPr>
        <w:t xml:space="preserve">the </w:t>
      </w:r>
      <w:r w:rsidRPr="00040C66">
        <w:rPr>
          <w:iCs/>
          <w:snapToGrid w:val="0"/>
          <w:kern w:val="22"/>
          <w:szCs w:val="22"/>
        </w:rPr>
        <w:t>national level;</w:t>
      </w:r>
    </w:p>
    <w:p w14:paraId="224B14BF" w14:textId="50600CA3" w:rsidR="00915261" w:rsidRPr="00040C66" w:rsidRDefault="00915261" w:rsidP="00384F93">
      <w:pPr>
        <w:pStyle w:val="ListParagraph"/>
        <w:numPr>
          <w:ilvl w:val="0"/>
          <w:numId w:val="47"/>
        </w:numPr>
        <w:suppressLineNumbers/>
        <w:suppressAutoHyphens/>
        <w:kinsoku w:val="0"/>
        <w:overflowPunct w:val="0"/>
        <w:autoSpaceDE w:val="0"/>
        <w:autoSpaceDN w:val="0"/>
        <w:adjustRightInd w:val="0"/>
        <w:snapToGrid w:val="0"/>
        <w:spacing w:after="120"/>
        <w:ind w:left="0" w:firstLine="720"/>
        <w:contextualSpacing w:val="0"/>
        <w:rPr>
          <w:snapToGrid w:val="0"/>
          <w:kern w:val="22"/>
        </w:rPr>
      </w:pPr>
      <w:r w:rsidRPr="00040C66">
        <w:rPr>
          <w:snapToGrid w:val="0"/>
          <w:kern w:val="22"/>
        </w:rPr>
        <w:t xml:space="preserve">Developing a long-term goal and vision for the Protocol, including ensuring its visibility in the post 2020-framework, as well as developing ambitious goals and targets related to </w:t>
      </w:r>
      <w:r w:rsidR="00AE2AFD" w:rsidRPr="00040C66">
        <w:rPr>
          <w:snapToGrid w:val="0"/>
          <w:kern w:val="22"/>
        </w:rPr>
        <w:t>access and benefit</w:t>
      </w:r>
      <w:r w:rsidR="00AE2AFD" w:rsidRPr="00040C66">
        <w:rPr>
          <w:iCs/>
          <w:snapToGrid w:val="0"/>
          <w:kern w:val="22"/>
          <w:szCs w:val="22"/>
        </w:rPr>
        <w:noBreakHyphen/>
      </w:r>
      <w:r w:rsidR="00AE2AFD" w:rsidRPr="00040C66">
        <w:rPr>
          <w:snapToGrid w:val="0"/>
          <w:kern w:val="22"/>
        </w:rPr>
        <w:t>sharing</w:t>
      </w:r>
      <w:r w:rsidRPr="00384F93">
        <w:t>;</w:t>
      </w:r>
    </w:p>
    <w:p w14:paraId="75526513" w14:textId="0FD1A1B5" w:rsidR="00915261" w:rsidRPr="00040C66" w:rsidRDefault="00915261" w:rsidP="00384F93">
      <w:pPr>
        <w:pStyle w:val="ListParagraph"/>
        <w:numPr>
          <w:ilvl w:val="0"/>
          <w:numId w:val="47"/>
        </w:numPr>
        <w:suppressLineNumbers/>
        <w:suppressAutoHyphens/>
        <w:kinsoku w:val="0"/>
        <w:overflowPunct w:val="0"/>
        <w:autoSpaceDE w:val="0"/>
        <w:autoSpaceDN w:val="0"/>
        <w:adjustRightInd w:val="0"/>
        <w:snapToGrid w:val="0"/>
        <w:spacing w:after="120"/>
        <w:ind w:left="0" w:firstLine="720"/>
        <w:contextualSpacing w:val="0"/>
        <w:rPr>
          <w:iCs/>
          <w:snapToGrid w:val="0"/>
          <w:kern w:val="22"/>
          <w:szCs w:val="22"/>
        </w:rPr>
      </w:pPr>
      <w:r w:rsidRPr="00040C66">
        <w:rPr>
          <w:iCs/>
          <w:snapToGrid w:val="0"/>
          <w:kern w:val="22"/>
          <w:szCs w:val="22"/>
        </w:rPr>
        <w:t xml:space="preserve">Addressing the question of how to include </w:t>
      </w:r>
      <w:r w:rsidR="003C7812" w:rsidRPr="00040C66">
        <w:rPr>
          <w:iCs/>
          <w:snapToGrid w:val="0"/>
          <w:kern w:val="22"/>
          <w:szCs w:val="22"/>
        </w:rPr>
        <w:t xml:space="preserve">the essence of the Nagoya Protocol </w:t>
      </w:r>
      <w:r w:rsidRPr="00040C66">
        <w:rPr>
          <w:iCs/>
          <w:snapToGrid w:val="0"/>
          <w:kern w:val="22"/>
          <w:szCs w:val="22"/>
        </w:rPr>
        <w:t xml:space="preserve">in the framework since not all </w:t>
      </w:r>
      <w:r w:rsidR="00C81AAA" w:rsidRPr="00040C66">
        <w:rPr>
          <w:iCs/>
          <w:snapToGrid w:val="0"/>
          <w:kern w:val="22"/>
          <w:szCs w:val="22"/>
        </w:rPr>
        <w:t xml:space="preserve">Parties to the </w:t>
      </w:r>
      <w:r w:rsidR="00AE2AFD" w:rsidRPr="00040C66">
        <w:rPr>
          <w:iCs/>
          <w:snapToGrid w:val="0"/>
          <w:kern w:val="22"/>
          <w:szCs w:val="22"/>
        </w:rPr>
        <w:t xml:space="preserve">Convention </w:t>
      </w:r>
      <w:r w:rsidRPr="00040C66">
        <w:rPr>
          <w:iCs/>
          <w:snapToGrid w:val="0"/>
          <w:kern w:val="22"/>
          <w:szCs w:val="22"/>
        </w:rPr>
        <w:t>are Parties to the Protocol;</w:t>
      </w:r>
    </w:p>
    <w:p w14:paraId="2E1EB548" w14:textId="334D76D6" w:rsidR="00915261" w:rsidRPr="00040C66" w:rsidRDefault="00915261" w:rsidP="00384F93">
      <w:pPr>
        <w:pStyle w:val="ListParagraph"/>
        <w:numPr>
          <w:ilvl w:val="0"/>
          <w:numId w:val="47"/>
        </w:numPr>
        <w:suppressLineNumbers/>
        <w:suppressAutoHyphens/>
        <w:kinsoku w:val="0"/>
        <w:overflowPunct w:val="0"/>
        <w:autoSpaceDE w:val="0"/>
        <w:autoSpaceDN w:val="0"/>
        <w:adjustRightInd w:val="0"/>
        <w:snapToGrid w:val="0"/>
        <w:spacing w:after="120"/>
        <w:ind w:left="0" w:firstLine="720"/>
        <w:contextualSpacing w:val="0"/>
        <w:rPr>
          <w:snapToGrid w:val="0"/>
          <w:kern w:val="22"/>
        </w:rPr>
      </w:pPr>
      <w:r w:rsidRPr="00040C66">
        <w:rPr>
          <w:snapToGrid w:val="0"/>
          <w:kern w:val="22"/>
        </w:rPr>
        <w:t xml:space="preserve">Operationalizing the concept of </w:t>
      </w:r>
      <w:r w:rsidR="003C7812" w:rsidRPr="00040C66">
        <w:rPr>
          <w:snapToGrid w:val="0"/>
          <w:kern w:val="22"/>
        </w:rPr>
        <w:t>d</w:t>
      </w:r>
      <w:r w:rsidRPr="00040C66">
        <w:rPr>
          <w:snapToGrid w:val="0"/>
          <w:kern w:val="22"/>
        </w:rPr>
        <w:t xml:space="preserve">igital </w:t>
      </w:r>
      <w:r w:rsidR="003C7812" w:rsidRPr="00040C66">
        <w:rPr>
          <w:snapToGrid w:val="0"/>
          <w:kern w:val="22"/>
        </w:rPr>
        <w:t>s</w:t>
      </w:r>
      <w:r w:rsidRPr="00040C66">
        <w:rPr>
          <w:snapToGrid w:val="0"/>
          <w:kern w:val="22"/>
        </w:rPr>
        <w:t xml:space="preserve">equence </w:t>
      </w:r>
      <w:r w:rsidR="003C7812" w:rsidRPr="00040C66">
        <w:rPr>
          <w:snapToGrid w:val="0"/>
          <w:kern w:val="22"/>
        </w:rPr>
        <w:t>i</w:t>
      </w:r>
      <w:r w:rsidRPr="00040C66">
        <w:rPr>
          <w:snapToGrid w:val="0"/>
          <w:kern w:val="22"/>
        </w:rPr>
        <w:t xml:space="preserve">nformation on </w:t>
      </w:r>
      <w:r w:rsidR="776A869E" w:rsidRPr="00040C66">
        <w:rPr>
          <w:snapToGrid w:val="0"/>
          <w:kern w:val="22"/>
        </w:rPr>
        <w:t>g</w:t>
      </w:r>
      <w:r w:rsidRPr="00040C66">
        <w:rPr>
          <w:snapToGrid w:val="0"/>
          <w:kern w:val="22"/>
        </w:rPr>
        <w:t xml:space="preserve">enetic </w:t>
      </w:r>
      <w:r w:rsidR="676C5544" w:rsidRPr="00040C66">
        <w:rPr>
          <w:snapToGrid w:val="0"/>
          <w:kern w:val="22"/>
        </w:rPr>
        <w:t>r</w:t>
      </w:r>
      <w:r w:rsidRPr="00040C66">
        <w:rPr>
          <w:snapToGrid w:val="0"/>
          <w:kern w:val="22"/>
        </w:rPr>
        <w:t xml:space="preserve">esources and the role of </w:t>
      </w:r>
      <w:r w:rsidR="00AE2AFD" w:rsidRPr="00040C66">
        <w:rPr>
          <w:snapToGrid w:val="0"/>
          <w:kern w:val="22"/>
        </w:rPr>
        <w:t>access and benefit-sharing</w:t>
      </w:r>
      <w:r w:rsidR="00AE2AFD" w:rsidRPr="00384F93">
        <w:t xml:space="preserve"> </w:t>
      </w:r>
      <w:r w:rsidRPr="00040C66">
        <w:rPr>
          <w:snapToGrid w:val="0"/>
          <w:kern w:val="22"/>
        </w:rPr>
        <w:t xml:space="preserve">in the utilization of </w:t>
      </w:r>
      <w:r w:rsidR="00AE2AFD" w:rsidRPr="00040C66">
        <w:rPr>
          <w:snapToGrid w:val="0"/>
          <w:kern w:val="22"/>
        </w:rPr>
        <w:t>digital sequence information</w:t>
      </w:r>
      <w:r w:rsidRPr="00384F93">
        <w:t>;</w:t>
      </w:r>
    </w:p>
    <w:p w14:paraId="532AE71E" w14:textId="3F60E761" w:rsidR="00915261" w:rsidRPr="00040C66" w:rsidRDefault="00915261" w:rsidP="00384F93">
      <w:pPr>
        <w:pStyle w:val="ListParagraph"/>
        <w:numPr>
          <w:ilvl w:val="0"/>
          <w:numId w:val="47"/>
        </w:numPr>
        <w:suppressLineNumbers/>
        <w:suppressAutoHyphens/>
        <w:kinsoku w:val="0"/>
        <w:overflowPunct w:val="0"/>
        <w:autoSpaceDE w:val="0"/>
        <w:autoSpaceDN w:val="0"/>
        <w:adjustRightInd w:val="0"/>
        <w:snapToGrid w:val="0"/>
        <w:spacing w:after="120"/>
        <w:ind w:left="0" w:firstLine="720"/>
        <w:contextualSpacing w:val="0"/>
        <w:rPr>
          <w:snapToGrid w:val="0"/>
          <w:kern w:val="22"/>
        </w:rPr>
      </w:pPr>
      <w:r w:rsidRPr="00040C66">
        <w:rPr>
          <w:snapToGrid w:val="0"/>
          <w:kern w:val="22"/>
        </w:rPr>
        <w:t>Issues of indigenous peoples and local communities</w:t>
      </w:r>
      <w:r w:rsidR="6E3564D7" w:rsidRPr="00384F93">
        <w:t>,</w:t>
      </w:r>
      <w:r w:rsidRPr="00040C66">
        <w:rPr>
          <w:snapToGrid w:val="0"/>
          <w:kern w:val="22"/>
        </w:rPr>
        <w:t xml:space="preserve"> synergies among the Convention and its Protocols and other related conventions and instruments</w:t>
      </w:r>
      <w:r w:rsidR="2DD159F7" w:rsidRPr="00040C66">
        <w:rPr>
          <w:snapToGrid w:val="0"/>
          <w:kern w:val="22"/>
        </w:rPr>
        <w:t>,</w:t>
      </w:r>
      <w:r w:rsidRPr="00040C66">
        <w:rPr>
          <w:snapToGrid w:val="0"/>
          <w:kern w:val="22"/>
        </w:rPr>
        <w:t xml:space="preserve"> technology transfer</w:t>
      </w:r>
      <w:r w:rsidR="4B74137F" w:rsidRPr="00040C66">
        <w:rPr>
          <w:snapToGrid w:val="0"/>
          <w:kern w:val="22"/>
        </w:rPr>
        <w:t>,</w:t>
      </w:r>
      <w:r w:rsidRPr="00040C66">
        <w:rPr>
          <w:snapToGrid w:val="0"/>
          <w:kern w:val="22"/>
        </w:rPr>
        <w:t xml:space="preserve"> </w:t>
      </w:r>
      <w:r w:rsidR="664F2515" w:rsidRPr="00040C66">
        <w:rPr>
          <w:snapToGrid w:val="0"/>
          <w:kern w:val="22"/>
        </w:rPr>
        <w:t xml:space="preserve">a </w:t>
      </w:r>
      <w:r w:rsidRPr="00040C66">
        <w:rPr>
          <w:snapToGrid w:val="0"/>
          <w:kern w:val="22"/>
        </w:rPr>
        <w:t>financial mechanism for the implementation of the Protocol</w:t>
      </w:r>
      <w:r w:rsidR="4CC22B59" w:rsidRPr="00040C66">
        <w:rPr>
          <w:snapToGrid w:val="0"/>
          <w:kern w:val="22"/>
        </w:rPr>
        <w:t>,</w:t>
      </w:r>
      <w:r w:rsidRPr="00040C66">
        <w:rPr>
          <w:snapToGrid w:val="0"/>
          <w:kern w:val="22"/>
        </w:rPr>
        <w:t xml:space="preserve"> awareness-raising and capacity-building.</w:t>
      </w:r>
    </w:p>
    <w:p w14:paraId="279A55D0" w14:textId="546D8FAD" w:rsidR="00097EC5" w:rsidRPr="00B42FBF" w:rsidRDefault="00097EC5" w:rsidP="00384F93">
      <w:pPr>
        <w:pStyle w:val="Heading2"/>
        <w:numPr>
          <w:ilvl w:val="0"/>
          <w:numId w:val="54"/>
        </w:numPr>
        <w:suppressLineNumbers/>
        <w:tabs>
          <w:tab w:val="clear" w:pos="720"/>
        </w:tabs>
        <w:suppressAutoHyphens/>
        <w:adjustRightInd w:val="0"/>
        <w:snapToGrid w:val="0"/>
        <w:ind w:left="1134" w:right="146" w:hanging="425"/>
        <w:jc w:val="left"/>
      </w:pPr>
      <w:r w:rsidRPr="00363C33">
        <w:t>Background and considerations on th</w:t>
      </w:r>
      <w:r w:rsidRPr="00040C66">
        <w:t>e post-2020 global biodiversity framework in relation to access and benefit-sharing and the Nagoya Protocol</w:t>
      </w:r>
    </w:p>
    <w:p w14:paraId="6F52A5F2" w14:textId="16029FA6" w:rsidR="00325A13" w:rsidRPr="00384F93" w:rsidRDefault="00325A13" w:rsidP="00384F93">
      <w:pPr>
        <w:pStyle w:val="Para1"/>
        <w:suppressLineNumbers/>
        <w:suppressAutoHyphens/>
        <w:adjustRightInd w:val="0"/>
        <w:snapToGrid w:val="0"/>
      </w:pPr>
      <w:r w:rsidRPr="00384F93">
        <w:t xml:space="preserve">The Secretariat introduced the background and considerations on the post-2020 global biodiversity framework in relation to access and benefit-sharing and the Nagoya Protocol based on the note </w:t>
      </w:r>
      <w:r w:rsidR="003C7812" w:rsidRPr="00384F93">
        <w:t xml:space="preserve">prepared to facilitate </w:t>
      </w:r>
      <w:r w:rsidRPr="00384F93">
        <w:t xml:space="preserve">discussions on the post-2020 framework in relation to access and benefit-sharing </w:t>
      </w:r>
      <w:r w:rsidR="7286CC55" w:rsidRPr="00384F93">
        <w:t xml:space="preserve">in the context of </w:t>
      </w:r>
      <w:r w:rsidRPr="00384F93">
        <w:t>the Nagoya Protocol</w:t>
      </w:r>
      <w:r w:rsidR="00A9000F" w:rsidRPr="00384F93">
        <w:t xml:space="preserve"> (</w:t>
      </w:r>
      <w:hyperlink r:id="rId22" w:history="1">
        <w:r w:rsidR="00A9000F" w:rsidRPr="00384F93">
          <w:rPr>
            <w:rStyle w:val="Hyperlink"/>
            <w:sz w:val="22"/>
          </w:rPr>
          <w:t>CBD/POST2020/WS/2019/8/2</w:t>
        </w:r>
      </w:hyperlink>
      <w:r w:rsidR="00A9000F" w:rsidRPr="00384F93">
        <w:t>)</w:t>
      </w:r>
      <w:r w:rsidR="00AE2AFD" w:rsidRPr="00384F93">
        <w:t>.</w:t>
      </w:r>
    </w:p>
    <w:p w14:paraId="74D8577B" w14:textId="45E42209" w:rsidR="00097EC5" w:rsidRPr="00B42FBF" w:rsidRDefault="00AE2AFD" w:rsidP="00384F93">
      <w:pPr>
        <w:pStyle w:val="Heading2"/>
        <w:numPr>
          <w:ilvl w:val="0"/>
          <w:numId w:val="54"/>
        </w:numPr>
        <w:suppressLineNumbers/>
        <w:suppressAutoHyphens/>
        <w:adjustRightInd w:val="0"/>
        <w:snapToGrid w:val="0"/>
      </w:pPr>
      <w:bookmarkStart w:id="0" w:name="_Hlk10455929"/>
      <w:r w:rsidRPr="00384F93">
        <w:rPr>
          <w:caps/>
        </w:rPr>
        <w:t>A</w:t>
      </w:r>
      <w:r w:rsidR="002A3FBE" w:rsidRPr="00363C33">
        <w:t xml:space="preserve">ccess and benefit-sharing </w:t>
      </w:r>
      <w:r w:rsidR="00097EC5" w:rsidRPr="00040C66">
        <w:t>and the Nagoya Protocol: looking at the big picture</w:t>
      </w:r>
    </w:p>
    <w:bookmarkEnd w:id="0"/>
    <w:p w14:paraId="5E5B2438" w14:textId="2009CDA4" w:rsidR="0071397A" w:rsidRPr="00384F93" w:rsidRDefault="0054224A" w:rsidP="00384F93">
      <w:pPr>
        <w:pStyle w:val="Para1"/>
        <w:suppressLineNumbers/>
        <w:suppressAutoHyphens/>
        <w:adjustRightInd w:val="0"/>
        <w:snapToGrid w:val="0"/>
      </w:pPr>
      <w:r w:rsidRPr="00384F93">
        <w:t xml:space="preserve">Under this item, </w:t>
      </w:r>
      <w:r w:rsidR="00415682" w:rsidRPr="00384F93">
        <w:t xml:space="preserve">the Secretariat </w:t>
      </w:r>
      <w:r w:rsidR="003C7812" w:rsidRPr="00384F93">
        <w:t xml:space="preserve">made a presentation </w:t>
      </w:r>
      <w:r w:rsidR="00415682" w:rsidRPr="00384F93">
        <w:t>provid</w:t>
      </w:r>
      <w:r w:rsidR="003C7812" w:rsidRPr="00384F93">
        <w:t>ing</w:t>
      </w:r>
      <w:r w:rsidR="00415682" w:rsidRPr="00384F93">
        <w:t xml:space="preserve"> </w:t>
      </w:r>
      <w:r w:rsidR="0071397A" w:rsidRPr="00384F93">
        <w:t xml:space="preserve">a brief introduction </w:t>
      </w:r>
      <w:r w:rsidR="00870784" w:rsidRPr="00384F93">
        <w:t xml:space="preserve">to </w:t>
      </w:r>
      <w:r w:rsidR="00AE2AFD" w:rsidRPr="00384F93">
        <w:t xml:space="preserve">access and benefit-sharing </w:t>
      </w:r>
      <w:r w:rsidR="00870784" w:rsidRPr="00384F93">
        <w:t xml:space="preserve">in general and </w:t>
      </w:r>
      <w:r w:rsidR="00C81AAA" w:rsidRPr="00384F93">
        <w:t xml:space="preserve">the </w:t>
      </w:r>
      <w:r w:rsidR="00870784" w:rsidRPr="00384F93">
        <w:t xml:space="preserve">Nagoya Protocol in particular, including highlighting some </w:t>
      </w:r>
      <w:r w:rsidR="0071397A" w:rsidRPr="00384F93">
        <w:t>guiding questions on the following three topics:</w:t>
      </w:r>
    </w:p>
    <w:p w14:paraId="305AB1A1" w14:textId="3322E2D2" w:rsidR="0071397A" w:rsidRPr="00040C66" w:rsidRDefault="00497BC5" w:rsidP="00384F93">
      <w:pPr>
        <w:pStyle w:val="ListParagraph"/>
        <w:numPr>
          <w:ilvl w:val="0"/>
          <w:numId w:val="43"/>
        </w:numPr>
        <w:suppressLineNumbers/>
        <w:suppressAutoHyphens/>
        <w:kinsoku w:val="0"/>
        <w:overflowPunct w:val="0"/>
        <w:autoSpaceDE w:val="0"/>
        <w:autoSpaceDN w:val="0"/>
        <w:adjustRightInd w:val="0"/>
        <w:snapToGrid w:val="0"/>
        <w:spacing w:after="120"/>
        <w:ind w:left="0" w:firstLine="720"/>
        <w:contextualSpacing w:val="0"/>
        <w:rPr>
          <w:snapToGrid w:val="0"/>
          <w:kern w:val="22"/>
        </w:rPr>
      </w:pPr>
      <w:r>
        <w:rPr>
          <w:snapToGrid w:val="0"/>
          <w:kern w:val="22"/>
        </w:rPr>
        <w:t>I</w:t>
      </w:r>
      <w:r w:rsidR="0071397A" w:rsidRPr="00040C66">
        <w:rPr>
          <w:snapToGrid w:val="0"/>
          <w:kern w:val="22"/>
        </w:rPr>
        <w:t xml:space="preserve">mpact of Aichi </w:t>
      </w:r>
      <w:r w:rsidR="00683DB2" w:rsidRPr="00040C66">
        <w:rPr>
          <w:snapToGrid w:val="0"/>
          <w:kern w:val="22"/>
        </w:rPr>
        <w:t xml:space="preserve">Biodiversity </w:t>
      </w:r>
      <w:r w:rsidR="0071397A" w:rsidRPr="00040C66">
        <w:rPr>
          <w:snapToGrid w:val="0"/>
          <w:kern w:val="22"/>
        </w:rPr>
        <w:t xml:space="preserve">Target 16 on promoting </w:t>
      </w:r>
      <w:r w:rsidR="006A0726">
        <w:rPr>
          <w:snapToGrid w:val="0"/>
          <w:kern w:val="22"/>
        </w:rPr>
        <w:t xml:space="preserve">the </w:t>
      </w:r>
      <w:r w:rsidR="0071397A" w:rsidRPr="00040C66">
        <w:rPr>
          <w:snapToGrid w:val="0"/>
          <w:kern w:val="22"/>
        </w:rPr>
        <w:t>ratification and implementation of the Nagoya Protocol and how the post-2020 global biodiversity framework can support Parties in their implementation of access and benefit-sharing and the Nagoya Protocol</w:t>
      </w:r>
      <w:r w:rsidR="00A4559D" w:rsidRPr="00384F93">
        <w:t>;</w:t>
      </w:r>
    </w:p>
    <w:p w14:paraId="233508E0" w14:textId="0A6F4E8F" w:rsidR="0071397A" w:rsidRPr="00040C66" w:rsidRDefault="0071397A" w:rsidP="00384F93">
      <w:pPr>
        <w:pStyle w:val="ListParagraph"/>
        <w:numPr>
          <w:ilvl w:val="0"/>
          <w:numId w:val="43"/>
        </w:numPr>
        <w:suppressLineNumbers/>
        <w:suppressAutoHyphens/>
        <w:kinsoku w:val="0"/>
        <w:overflowPunct w:val="0"/>
        <w:autoSpaceDE w:val="0"/>
        <w:autoSpaceDN w:val="0"/>
        <w:adjustRightInd w:val="0"/>
        <w:snapToGrid w:val="0"/>
        <w:spacing w:after="120"/>
        <w:ind w:left="0" w:firstLine="720"/>
        <w:contextualSpacing w:val="0"/>
        <w:rPr>
          <w:snapToGrid w:val="0"/>
          <w:kern w:val="22"/>
        </w:rPr>
      </w:pPr>
      <w:r w:rsidRPr="00040C66">
        <w:rPr>
          <w:snapToGrid w:val="0"/>
          <w:kern w:val="22"/>
        </w:rPr>
        <w:t xml:space="preserve">Visioning the state of </w:t>
      </w:r>
      <w:r w:rsidR="500951AE" w:rsidRPr="00040C66">
        <w:rPr>
          <w:snapToGrid w:val="0"/>
          <w:kern w:val="22"/>
        </w:rPr>
        <w:t>n</w:t>
      </w:r>
      <w:r w:rsidRPr="00040C66">
        <w:rPr>
          <w:snapToGrid w:val="0"/>
          <w:kern w:val="22"/>
        </w:rPr>
        <w:t xml:space="preserve">ature or </w:t>
      </w:r>
      <w:r w:rsidR="61974960" w:rsidRPr="00040C66">
        <w:rPr>
          <w:snapToGrid w:val="0"/>
          <w:kern w:val="22"/>
        </w:rPr>
        <w:t>b</w:t>
      </w:r>
      <w:r w:rsidRPr="00040C66">
        <w:rPr>
          <w:snapToGrid w:val="0"/>
          <w:kern w:val="22"/>
        </w:rPr>
        <w:t xml:space="preserve">iodiversity </w:t>
      </w:r>
      <w:r w:rsidR="7F89F70A" w:rsidRPr="00040C66">
        <w:t>desired</w:t>
      </w:r>
      <w:r w:rsidRPr="00384F93">
        <w:t xml:space="preserve"> </w:t>
      </w:r>
      <w:r w:rsidR="55CD08AE" w:rsidRPr="00040C66">
        <w:rPr>
          <w:snapToGrid w:val="0"/>
          <w:kern w:val="22"/>
        </w:rPr>
        <w:t xml:space="preserve">for </w:t>
      </w:r>
      <w:r w:rsidRPr="00040C66">
        <w:rPr>
          <w:snapToGrid w:val="0"/>
          <w:kern w:val="22"/>
        </w:rPr>
        <w:t xml:space="preserve">2050: </w:t>
      </w:r>
      <w:r w:rsidR="00083A84" w:rsidRPr="00040C66">
        <w:rPr>
          <w:snapToGrid w:val="0"/>
          <w:kern w:val="22"/>
        </w:rPr>
        <w:t xml:space="preserve">the </w:t>
      </w:r>
      <w:r w:rsidRPr="00040C66">
        <w:rPr>
          <w:snapToGrid w:val="0"/>
          <w:kern w:val="22"/>
        </w:rPr>
        <w:t>contribution of access and benefit-sharing and the Nagoya Protocol</w:t>
      </w:r>
      <w:r w:rsidR="00A4559D" w:rsidRPr="00384F93">
        <w:t>;</w:t>
      </w:r>
    </w:p>
    <w:p w14:paraId="462F7FD5" w14:textId="03348D79" w:rsidR="0054224A" w:rsidRPr="00040C66" w:rsidRDefault="0071397A" w:rsidP="00384F93">
      <w:pPr>
        <w:pStyle w:val="ListParagraph"/>
        <w:numPr>
          <w:ilvl w:val="0"/>
          <w:numId w:val="43"/>
        </w:numPr>
        <w:suppressLineNumbers/>
        <w:suppressAutoHyphens/>
        <w:kinsoku w:val="0"/>
        <w:overflowPunct w:val="0"/>
        <w:autoSpaceDE w:val="0"/>
        <w:autoSpaceDN w:val="0"/>
        <w:adjustRightInd w:val="0"/>
        <w:snapToGrid w:val="0"/>
        <w:spacing w:after="120"/>
        <w:ind w:left="0" w:firstLine="720"/>
        <w:contextualSpacing w:val="0"/>
        <w:rPr>
          <w:iCs/>
          <w:snapToGrid w:val="0"/>
          <w:kern w:val="22"/>
        </w:rPr>
      </w:pPr>
      <w:r w:rsidRPr="00040C66">
        <w:rPr>
          <w:iCs/>
          <w:snapToGrid w:val="0"/>
          <w:kern w:val="22"/>
        </w:rPr>
        <w:lastRenderedPageBreak/>
        <w:t>Access and benefit-sharing and the Nagoya Protocol in the light of technological changes: challenges and opportunities</w:t>
      </w:r>
      <w:r w:rsidR="00A4559D" w:rsidRPr="00040C66">
        <w:rPr>
          <w:iCs/>
          <w:snapToGrid w:val="0"/>
          <w:kern w:val="22"/>
        </w:rPr>
        <w:t>.</w:t>
      </w:r>
    </w:p>
    <w:p w14:paraId="18F6D64A" w14:textId="2F9B081B" w:rsidR="00097EC5" w:rsidRPr="00384F93" w:rsidRDefault="0054224A" w:rsidP="00384F93">
      <w:pPr>
        <w:pStyle w:val="Para1"/>
        <w:suppressLineNumbers/>
        <w:suppressAutoHyphens/>
        <w:adjustRightInd w:val="0"/>
        <w:snapToGrid w:val="0"/>
        <w:rPr>
          <w:szCs w:val="22"/>
        </w:rPr>
      </w:pPr>
      <w:r w:rsidRPr="00363C33">
        <w:t xml:space="preserve">The </w:t>
      </w:r>
      <w:r w:rsidR="001C40D0" w:rsidRPr="00384F93">
        <w:t>c</w:t>
      </w:r>
      <w:r w:rsidRPr="00384F93">
        <w:t xml:space="preserve">hair invited the participants to </w:t>
      </w:r>
      <w:r w:rsidR="00870784" w:rsidRPr="00384F93">
        <w:t xml:space="preserve">form </w:t>
      </w:r>
      <w:r w:rsidR="0071397A" w:rsidRPr="00384F93">
        <w:t>small break-out groups</w:t>
      </w:r>
      <w:r w:rsidR="009034F9" w:rsidRPr="00384F93">
        <w:t xml:space="preserve">, </w:t>
      </w:r>
      <w:r w:rsidR="00A4559D" w:rsidRPr="00384F93">
        <w:t>ensuring t</w:t>
      </w:r>
      <w:r w:rsidR="4C5A3EAE" w:rsidRPr="00384F93">
        <w:t xml:space="preserve">hat the </w:t>
      </w:r>
      <w:r w:rsidR="009034F9" w:rsidRPr="00384F93">
        <w:t>language</w:t>
      </w:r>
      <w:r w:rsidR="000A0555" w:rsidRPr="00384F93">
        <w:t xml:space="preserve"> preference</w:t>
      </w:r>
      <w:r w:rsidR="009034F9" w:rsidRPr="00384F93">
        <w:t>s</w:t>
      </w:r>
      <w:r w:rsidR="000A0555" w:rsidRPr="00384F93">
        <w:t xml:space="preserve"> of participants</w:t>
      </w:r>
      <w:r w:rsidR="61529090" w:rsidRPr="00384F93">
        <w:t xml:space="preserve"> were accommodated</w:t>
      </w:r>
      <w:r w:rsidR="009034F9" w:rsidRPr="00384F93">
        <w:t>,</w:t>
      </w:r>
      <w:r w:rsidR="0071397A" w:rsidRPr="00384F93">
        <w:t xml:space="preserve"> and asked each group to discuss all three topics on </w:t>
      </w:r>
      <w:r w:rsidR="610EB8D8" w:rsidRPr="00384F93">
        <w:t xml:space="preserve">the basis of </w:t>
      </w:r>
      <w:r w:rsidR="0071397A" w:rsidRPr="00384F93">
        <w:t xml:space="preserve">the guiding questions provided by the Secretariat. Each group assigned a notetaker and spokesperson who reported the outcomes of the group’s discussion to </w:t>
      </w:r>
      <w:r w:rsidR="4E3FA556" w:rsidRPr="00384F93">
        <w:t xml:space="preserve">the </w:t>
      </w:r>
      <w:r w:rsidR="0071397A" w:rsidRPr="00384F93">
        <w:t>plenary. A synthesis of the views expressed by the participants is contained in</w:t>
      </w:r>
      <w:r w:rsidR="00DE0958" w:rsidRPr="00384F93">
        <w:t xml:space="preserve"> section</w:t>
      </w:r>
      <w:r w:rsidR="009B77CC" w:rsidRPr="00384F93">
        <w:t> </w:t>
      </w:r>
      <w:r w:rsidR="00DE0958" w:rsidRPr="00384F93">
        <w:t>III</w:t>
      </w:r>
      <w:r w:rsidR="009B77CC" w:rsidRPr="00384F93">
        <w:t xml:space="preserve"> below</w:t>
      </w:r>
      <w:r w:rsidR="0071397A" w:rsidRPr="00384F93">
        <w:t>.</w:t>
      </w:r>
    </w:p>
    <w:p w14:paraId="4816B01F" w14:textId="6992AD6D" w:rsidR="00097EC5" w:rsidRPr="00B42FBF" w:rsidRDefault="00097EC5" w:rsidP="00384F93">
      <w:pPr>
        <w:pStyle w:val="Heading2"/>
        <w:numPr>
          <w:ilvl w:val="0"/>
          <w:numId w:val="54"/>
        </w:numPr>
        <w:suppressLineNumbers/>
        <w:tabs>
          <w:tab w:val="clear" w:pos="720"/>
        </w:tabs>
        <w:suppressAutoHyphens/>
        <w:adjustRightInd w:val="0"/>
        <w:snapToGrid w:val="0"/>
        <w:ind w:left="1134" w:hanging="567"/>
        <w:jc w:val="left"/>
      </w:pPr>
      <w:r w:rsidRPr="00040C66">
        <w:t>Possible elements on access and benefit-sharing and the Nagoya Protocol in the post</w:t>
      </w:r>
      <w:r w:rsidR="00683DB2" w:rsidRPr="00384F93">
        <w:rPr>
          <w:caps/>
        </w:rPr>
        <w:noBreakHyphen/>
      </w:r>
      <w:r w:rsidRPr="00040C66">
        <w:t>2020 global biodiversity framework</w:t>
      </w:r>
    </w:p>
    <w:p w14:paraId="5AD35CE4" w14:textId="3257DA4E" w:rsidR="00097EC5" w:rsidRPr="00384F93" w:rsidRDefault="000A0555" w:rsidP="00384F93">
      <w:pPr>
        <w:pStyle w:val="Para1"/>
        <w:suppressLineNumbers/>
        <w:suppressAutoHyphens/>
        <w:adjustRightInd w:val="0"/>
        <w:snapToGrid w:val="0"/>
        <w:rPr>
          <w:kern w:val="22"/>
          <w:szCs w:val="22"/>
        </w:rPr>
      </w:pPr>
      <w:r w:rsidRPr="00384F93">
        <w:rPr>
          <w:kern w:val="22"/>
        </w:rPr>
        <w:t xml:space="preserve">The Secretariat introduced the agenda item on </w:t>
      </w:r>
      <w:r w:rsidRPr="00384F93">
        <w:rPr>
          <w:rFonts w:eastAsia="SimHei"/>
        </w:rPr>
        <w:t xml:space="preserve">possible elements related to </w:t>
      </w:r>
      <w:r w:rsidR="00683DB2" w:rsidRPr="00384F93">
        <w:rPr>
          <w:rFonts w:eastAsia="SimHei"/>
        </w:rPr>
        <w:t xml:space="preserve">access and benefit-sharing </w:t>
      </w:r>
      <w:r w:rsidRPr="00384F93">
        <w:rPr>
          <w:rFonts w:eastAsia="SimHei"/>
        </w:rPr>
        <w:t xml:space="preserve">and the Nagoya Protocol that </w:t>
      </w:r>
      <w:r w:rsidR="07B57D87" w:rsidRPr="00384F93">
        <w:rPr>
          <w:rFonts w:eastAsia="SimHei"/>
        </w:rPr>
        <w:t xml:space="preserve">might </w:t>
      </w:r>
      <w:r w:rsidRPr="00384F93">
        <w:rPr>
          <w:rFonts w:eastAsia="SimHei"/>
        </w:rPr>
        <w:t xml:space="preserve">be considered </w:t>
      </w:r>
      <w:r w:rsidR="6E0B719B" w:rsidRPr="00384F93">
        <w:rPr>
          <w:rFonts w:eastAsia="SimHei"/>
        </w:rPr>
        <w:t>for</w:t>
      </w:r>
      <w:r w:rsidRPr="00384F93">
        <w:rPr>
          <w:rFonts w:eastAsia="SimHei"/>
        </w:rPr>
        <w:t xml:space="preserve"> integrat</w:t>
      </w:r>
      <w:r w:rsidR="3F59CC37" w:rsidRPr="00384F93">
        <w:rPr>
          <w:rFonts w:eastAsia="SimHei"/>
        </w:rPr>
        <w:t>ion</w:t>
      </w:r>
      <w:r w:rsidRPr="00384F93">
        <w:rPr>
          <w:rFonts w:eastAsia="SimHei"/>
        </w:rPr>
        <w:t xml:space="preserve"> into the post-2020 </w:t>
      </w:r>
      <w:r w:rsidR="269A7C16" w:rsidRPr="00384F93">
        <w:rPr>
          <w:rFonts w:eastAsia="SimHei"/>
        </w:rPr>
        <w:t xml:space="preserve">global </w:t>
      </w:r>
      <w:r w:rsidRPr="00384F93">
        <w:rPr>
          <w:rFonts w:eastAsia="SimHei"/>
        </w:rPr>
        <w:t>biodiversity framework</w:t>
      </w:r>
      <w:r w:rsidR="00C81AAA" w:rsidRPr="00384F93">
        <w:rPr>
          <w:rFonts w:eastAsia="SimHei"/>
        </w:rPr>
        <w:t>,</w:t>
      </w:r>
      <w:r w:rsidR="00A84B3C" w:rsidRPr="00384F93">
        <w:rPr>
          <w:rFonts w:eastAsia="SimHei"/>
        </w:rPr>
        <w:t xml:space="preserve"> </w:t>
      </w:r>
      <w:r w:rsidRPr="00384F93">
        <w:t xml:space="preserve">on </w:t>
      </w:r>
      <w:r w:rsidR="1AAFE3E7" w:rsidRPr="00384F93">
        <w:t>the ba</w:t>
      </w:r>
      <w:r w:rsidR="479B42BE" w:rsidRPr="00384F93">
        <w:t>s</w:t>
      </w:r>
      <w:r w:rsidR="1AAFE3E7" w:rsidRPr="00384F93">
        <w:t xml:space="preserve">is of </w:t>
      </w:r>
      <w:r w:rsidRPr="00384F93">
        <w:t>CBD/POST2020/WS2019/8/2</w:t>
      </w:r>
      <w:r w:rsidR="53588DA1" w:rsidRPr="00384F93">
        <w:t>,</w:t>
      </w:r>
      <w:r w:rsidR="2053BB73" w:rsidRPr="00384F93">
        <w:t xml:space="preserve"> section VII</w:t>
      </w:r>
      <w:r w:rsidR="223569E2" w:rsidRPr="00384F93">
        <w:t>,</w:t>
      </w:r>
      <w:r w:rsidRPr="00384F93">
        <w:t xml:space="preserve"> and the </w:t>
      </w:r>
      <w:r w:rsidR="001371E5" w:rsidRPr="00384F93">
        <w:t>annex</w:t>
      </w:r>
      <w:r w:rsidR="001C40D0" w:rsidRPr="00384F93">
        <w:t xml:space="preserve"> to the document, which contained a table presenting possible elements.</w:t>
      </w:r>
      <w:r w:rsidR="00A4559D" w:rsidRPr="00384F93">
        <w:rPr>
          <w:rStyle w:val="FootnoteReference"/>
        </w:rPr>
        <w:footnoteReference w:id="1"/>
      </w:r>
    </w:p>
    <w:p w14:paraId="1EFC9DE2" w14:textId="6F5EB547" w:rsidR="000A0555" w:rsidRPr="00384F93" w:rsidRDefault="00870784" w:rsidP="00384F93">
      <w:pPr>
        <w:pStyle w:val="Para1"/>
        <w:suppressLineNumbers/>
        <w:suppressAutoHyphens/>
        <w:adjustRightInd w:val="0"/>
        <w:snapToGrid w:val="0"/>
        <w:rPr>
          <w:kern w:val="22"/>
        </w:rPr>
      </w:pPr>
      <w:r w:rsidRPr="00384F93">
        <w:t>T</w:t>
      </w:r>
      <w:r w:rsidR="000A0555" w:rsidRPr="00384F93">
        <w:t xml:space="preserve">he Secretariat proposed </w:t>
      </w:r>
      <w:r w:rsidRPr="00384F93">
        <w:t xml:space="preserve">the formation of </w:t>
      </w:r>
      <w:r w:rsidR="000A0555" w:rsidRPr="00384F93">
        <w:t>discussion groups on six key issues relat</w:t>
      </w:r>
      <w:r w:rsidR="00857F14" w:rsidRPr="00384F93">
        <w:t>ing</w:t>
      </w:r>
      <w:r w:rsidR="000A0555" w:rsidRPr="00384F93">
        <w:t xml:space="preserve"> to possible elements</w:t>
      </w:r>
      <w:r w:rsidR="00857F14" w:rsidRPr="00384F93">
        <w:t xml:space="preserve"> of the post-2020 framework</w:t>
      </w:r>
      <w:r w:rsidR="000A0555" w:rsidRPr="00384F93">
        <w:t>:</w:t>
      </w:r>
    </w:p>
    <w:p w14:paraId="2B34EDAB" w14:textId="2FB891DE" w:rsidR="000A0555" w:rsidRPr="00040C66" w:rsidRDefault="000A0555" w:rsidP="00384F93">
      <w:pPr>
        <w:pStyle w:val="ListParagraph"/>
        <w:numPr>
          <w:ilvl w:val="0"/>
          <w:numId w:val="44"/>
        </w:numPr>
        <w:suppressLineNumbers/>
        <w:suppressAutoHyphens/>
        <w:kinsoku w:val="0"/>
        <w:overflowPunct w:val="0"/>
        <w:autoSpaceDE w:val="0"/>
        <w:autoSpaceDN w:val="0"/>
        <w:adjustRightInd w:val="0"/>
        <w:snapToGrid w:val="0"/>
        <w:spacing w:after="120"/>
        <w:ind w:left="0" w:firstLine="720"/>
        <w:contextualSpacing w:val="0"/>
        <w:rPr>
          <w:iCs/>
          <w:snapToGrid w:val="0"/>
          <w:kern w:val="22"/>
        </w:rPr>
      </w:pPr>
      <w:r w:rsidRPr="00040C66">
        <w:rPr>
          <w:iCs/>
          <w:snapToGrid w:val="0"/>
          <w:kern w:val="22"/>
        </w:rPr>
        <w:t>Goal, milestones and indicators</w:t>
      </w:r>
      <w:r w:rsidR="00683DB2" w:rsidRPr="00040C66">
        <w:rPr>
          <w:iCs/>
          <w:snapToGrid w:val="0"/>
          <w:kern w:val="22"/>
        </w:rPr>
        <w:t>;</w:t>
      </w:r>
    </w:p>
    <w:p w14:paraId="288E7969" w14:textId="56C0BC80" w:rsidR="000A0555" w:rsidRPr="00040C66" w:rsidRDefault="000A0555" w:rsidP="00384F93">
      <w:pPr>
        <w:pStyle w:val="ListParagraph"/>
        <w:numPr>
          <w:ilvl w:val="0"/>
          <w:numId w:val="44"/>
        </w:numPr>
        <w:suppressLineNumbers/>
        <w:suppressAutoHyphens/>
        <w:kinsoku w:val="0"/>
        <w:overflowPunct w:val="0"/>
        <w:autoSpaceDE w:val="0"/>
        <w:autoSpaceDN w:val="0"/>
        <w:adjustRightInd w:val="0"/>
        <w:snapToGrid w:val="0"/>
        <w:spacing w:after="120"/>
        <w:ind w:left="0" w:firstLine="720"/>
        <w:contextualSpacing w:val="0"/>
        <w:rPr>
          <w:iCs/>
          <w:snapToGrid w:val="0"/>
          <w:kern w:val="22"/>
        </w:rPr>
      </w:pPr>
      <w:r w:rsidRPr="00040C66">
        <w:rPr>
          <w:iCs/>
          <w:snapToGrid w:val="0"/>
          <w:kern w:val="22"/>
        </w:rPr>
        <w:t>Integration of access and benefit-sharing into other areas of work under the Convention</w:t>
      </w:r>
      <w:r w:rsidR="00683DB2" w:rsidRPr="00040C66">
        <w:rPr>
          <w:iCs/>
          <w:snapToGrid w:val="0"/>
          <w:kern w:val="22"/>
        </w:rPr>
        <w:t>;</w:t>
      </w:r>
    </w:p>
    <w:p w14:paraId="7CD48523" w14:textId="3B0C65F3" w:rsidR="000A0555" w:rsidRPr="00040C66" w:rsidRDefault="000A0555" w:rsidP="00384F93">
      <w:pPr>
        <w:pStyle w:val="ListParagraph"/>
        <w:numPr>
          <w:ilvl w:val="0"/>
          <w:numId w:val="44"/>
        </w:numPr>
        <w:suppressLineNumbers/>
        <w:suppressAutoHyphens/>
        <w:kinsoku w:val="0"/>
        <w:overflowPunct w:val="0"/>
        <w:autoSpaceDE w:val="0"/>
        <w:autoSpaceDN w:val="0"/>
        <w:adjustRightInd w:val="0"/>
        <w:snapToGrid w:val="0"/>
        <w:spacing w:after="120"/>
        <w:ind w:left="0" w:firstLine="720"/>
        <w:contextualSpacing w:val="0"/>
        <w:rPr>
          <w:iCs/>
          <w:snapToGrid w:val="0"/>
          <w:kern w:val="22"/>
        </w:rPr>
      </w:pPr>
      <w:r w:rsidRPr="00040C66">
        <w:rPr>
          <w:iCs/>
          <w:snapToGrid w:val="0"/>
          <w:kern w:val="22"/>
        </w:rPr>
        <w:t>Enabling elements and review mechanisms: Access and Benefit-sharing-</w:t>
      </w:r>
      <w:proofErr w:type="gramStart"/>
      <w:r w:rsidRPr="00040C66">
        <w:rPr>
          <w:iCs/>
          <w:snapToGrid w:val="0"/>
          <w:kern w:val="22"/>
        </w:rPr>
        <w:t>Clearing-House</w:t>
      </w:r>
      <w:proofErr w:type="gramEnd"/>
      <w:r w:rsidRPr="00040C66">
        <w:rPr>
          <w:iCs/>
          <w:snapToGrid w:val="0"/>
          <w:kern w:val="22"/>
        </w:rPr>
        <w:t>, capacity-building, resource mobilization, national reports, communication</w:t>
      </w:r>
      <w:r w:rsidR="00683DB2" w:rsidRPr="00040C66">
        <w:rPr>
          <w:iCs/>
          <w:snapToGrid w:val="0"/>
          <w:kern w:val="22"/>
        </w:rPr>
        <w:t>;</w:t>
      </w:r>
    </w:p>
    <w:p w14:paraId="0004814F" w14:textId="65AFE0E2" w:rsidR="000A0555" w:rsidRPr="00040C66" w:rsidRDefault="000A0555" w:rsidP="00384F93">
      <w:pPr>
        <w:pStyle w:val="ListParagraph"/>
        <w:numPr>
          <w:ilvl w:val="0"/>
          <w:numId w:val="44"/>
        </w:numPr>
        <w:suppressLineNumbers/>
        <w:suppressAutoHyphens/>
        <w:kinsoku w:val="0"/>
        <w:overflowPunct w:val="0"/>
        <w:autoSpaceDE w:val="0"/>
        <w:autoSpaceDN w:val="0"/>
        <w:adjustRightInd w:val="0"/>
        <w:snapToGrid w:val="0"/>
        <w:spacing w:after="120"/>
        <w:ind w:left="0" w:firstLine="720"/>
        <w:contextualSpacing w:val="0"/>
        <w:rPr>
          <w:iCs/>
          <w:snapToGrid w:val="0"/>
          <w:kern w:val="22"/>
        </w:rPr>
      </w:pPr>
      <w:r w:rsidRPr="00040C66">
        <w:rPr>
          <w:iCs/>
          <w:snapToGrid w:val="0"/>
          <w:kern w:val="22"/>
        </w:rPr>
        <w:t>Indigenous peoples and local communities</w:t>
      </w:r>
      <w:r w:rsidR="00683DB2" w:rsidRPr="00040C66">
        <w:rPr>
          <w:iCs/>
          <w:snapToGrid w:val="0"/>
          <w:kern w:val="22"/>
        </w:rPr>
        <w:t>;</w:t>
      </w:r>
    </w:p>
    <w:p w14:paraId="47E17543" w14:textId="2753347D" w:rsidR="000A0555" w:rsidRPr="00040C66" w:rsidRDefault="000A0555" w:rsidP="00384F93">
      <w:pPr>
        <w:pStyle w:val="ListParagraph"/>
        <w:numPr>
          <w:ilvl w:val="0"/>
          <w:numId w:val="44"/>
        </w:numPr>
        <w:suppressLineNumbers/>
        <w:suppressAutoHyphens/>
        <w:kinsoku w:val="0"/>
        <w:overflowPunct w:val="0"/>
        <w:autoSpaceDE w:val="0"/>
        <w:autoSpaceDN w:val="0"/>
        <w:adjustRightInd w:val="0"/>
        <w:snapToGrid w:val="0"/>
        <w:spacing w:after="120"/>
        <w:ind w:left="0" w:firstLine="720"/>
        <w:contextualSpacing w:val="0"/>
        <w:rPr>
          <w:iCs/>
          <w:snapToGrid w:val="0"/>
          <w:kern w:val="22"/>
        </w:rPr>
      </w:pPr>
      <w:r w:rsidRPr="00040C66">
        <w:rPr>
          <w:iCs/>
          <w:snapToGrid w:val="0"/>
          <w:kern w:val="22"/>
        </w:rPr>
        <w:t xml:space="preserve">Digital </w:t>
      </w:r>
      <w:r w:rsidR="00DE0958" w:rsidRPr="00040C66">
        <w:rPr>
          <w:iCs/>
          <w:snapToGrid w:val="0"/>
          <w:kern w:val="22"/>
        </w:rPr>
        <w:t>s</w:t>
      </w:r>
      <w:r w:rsidRPr="00040C66">
        <w:rPr>
          <w:iCs/>
          <w:snapToGrid w:val="0"/>
          <w:kern w:val="22"/>
        </w:rPr>
        <w:t xml:space="preserve">equence </w:t>
      </w:r>
      <w:r w:rsidR="00DE0958" w:rsidRPr="00040C66">
        <w:rPr>
          <w:iCs/>
          <w:snapToGrid w:val="0"/>
          <w:kern w:val="22"/>
        </w:rPr>
        <w:t>i</w:t>
      </w:r>
      <w:r w:rsidRPr="00040C66">
        <w:rPr>
          <w:iCs/>
          <w:snapToGrid w:val="0"/>
          <w:kern w:val="22"/>
        </w:rPr>
        <w:t xml:space="preserve">nformation on </w:t>
      </w:r>
      <w:r w:rsidR="00DE0958" w:rsidRPr="00040C66">
        <w:rPr>
          <w:iCs/>
          <w:snapToGrid w:val="0"/>
          <w:kern w:val="22"/>
        </w:rPr>
        <w:t>g</w:t>
      </w:r>
      <w:r w:rsidRPr="00040C66">
        <w:rPr>
          <w:iCs/>
          <w:snapToGrid w:val="0"/>
          <w:kern w:val="22"/>
        </w:rPr>
        <w:t xml:space="preserve">enetic </w:t>
      </w:r>
      <w:r w:rsidR="00DE0958" w:rsidRPr="00040C66">
        <w:rPr>
          <w:iCs/>
          <w:snapToGrid w:val="0"/>
          <w:kern w:val="22"/>
        </w:rPr>
        <w:t>r</w:t>
      </w:r>
      <w:r w:rsidRPr="00040C66">
        <w:rPr>
          <w:iCs/>
          <w:snapToGrid w:val="0"/>
          <w:kern w:val="22"/>
        </w:rPr>
        <w:t>esources</w:t>
      </w:r>
      <w:r w:rsidR="00683DB2" w:rsidRPr="00040C66">
        <w:rPr>
          <w:iCs/>
          <w:snapToGrid w:val="0"/>
          <w:kern w:val="22"/>
        </w:rPr>
        <w:t>;</w:t>
      </w:r>
    </w:p>
    <w:p w14:paraId="2F5C62B6" w14:textId="3E1178F3" w:rsidR="000A0555" w:rsidRPr="00040C66" w:rsidRDefault="000A0555" w:rsidP="00384F93">
      <w:pPr>
        <w:pStyle w:val="ListParagraph"/>
        <w:numPr>
          <w:ilvl w:val="0"/>
          <w:numId w:val="44"/>
        </w:numPr>
        <w:suppressLineNumbers/>
        <w:suppressAutoHyphens/>
        <w:kinsoku w:val="0"/>
        <w:overflowPunct w:val="0"/>
        <w:autoSpaceDE w:val="0"/>
        <w:autoSpaceDN w:val="0"/>
        <w:adjustRightInd w:val="0"/>
        <w:snapToGrid w:val="0"/>
        <w:spacing w:after="120"/>
        <w:ind w:left="0" w:firstLine="720"/>
        <w:contextualSpacing w:val="0"/>
        <w:rPr>
          <w:iCs/>
          <w:snapToGrid w:val="0"/>
          <w:kern w:val="22"/>
        </w:rPr>
      </w:pPr>
      <w:r w:rsidRPr="00040C66">
        <w:rPr>
          <w:iCs/>
          <w:snapToGrid w:val="0"/>
          <w:kern w:val="22"/>
        </w:rPr>
        <w:t>Other relevant international instruments</w:t>
      </w:r>
      <w:r w:rsidR="00683DB2" w:rsidRPr="00040C66">
        <w:rPr>
          <w:iCs/>
          <w:snapToGrid w:val="0"/>
          <w:kern w:val="22"/>
        </w:rPr>
        <w:t>.</w:t>
      </w:r>
    </w:p>
    <w:p w14:paraId="665B23F9" w14:textId="7625992A" w:rsidR="000A0555" w:rsidRPr="00363C33" w:rsidRDefault="000A0555" w:rsidP="00384F93">
      <w:pPr>
        <w:pStyle w:val="Para1"/>
        <w:suppressLineNumbers/>
        <w:suppressAutoHyphens/>
        <w:adjustRightInd w:val="0"/>
        <w:snapToGrid w:val="0"/>
        <w:rPr>
          <w:kern w:val="22"/>
        </w:rPr>
      </w:pPr>
      <w:r w:rsidRPr="00363C33">
        <w:t xml:space="preserve">The </w:t>
      </w:r>
      <w:r w:rsidR="001C40D0" w:rsidRPr="00384F93">
        <w:t>c</w:t>
      </w:r>
      <w:r w:rsidRPr="00384F93">
        <w:t xml:space="preserve">hair invited the participants to </w:t>
      </w:r>
      <w:r w:rsidR="00904FEE" w:rsidRPr="00384F93">
        <w:t>choose</w:t>
      </w:r>
      <w:r w:rsidRPr="00384F93">
        <w:t xml:space="preserve"> one topic out of the six they wish</w:t>
      </w:r>
      <w:r w:rsidR="00683DB2" w:rsidRPr="00384F93">
        <w:t>ed</w:t>
      </w:r>
      <w:r w:rsidRPr="00384F93">
        <w:t xml:space="preserve"> to discuss</w:t>
      </w:r>
      <w:r w:rsidR="00870784" w:rsidRPr="00384F93">
        <w:t xml:space="preserve"> and then </w:t>
      </w:r>
      <w:r w:rsidR="00683DB2" w:rsidRPr="00384F93">
        <w:t xml:space="preserve">to </w:t>
      </w:r>
      <w:r w:rsidR="00870784" w:rsidRPr="00384F93">
        <w:t>rotate</w:t>
      </w:r>
      <w:r w:rsidR="0087462A" w:rsidRPr="00384F93">
        <w:t xml:space="preserve"> at intervals</w:t>
      </w:r>
      <w:r w:rsidR="00870784" w:rsidRPr="00384F93">
        <w:t xml:space="preserve"> to other topics</w:t>
      </w:r>
      <w:r w:rsidRPr="00384F93">
        <w:t xml:space="preserve">. </w:t>
      </w:r>
      <w:r w:rsidR="0087462A" w:rsidRPr="00384F93">
        <w:t>However, d</w:t>
      </w:r>
      <w:r w:rsidRPr="00384F93">
        <w:t>ue to time constraints, it was not possibl</w:t>
      </w:r>
      <w:r w:rsidR="008429F1" w:rsidRPr="00384F93">
        <w:t xml:space="preserve">e to allow participants to </w:t>
      </w:r>
      <w:r w:rsidR="0087462A" w:rsidRPr="00384F93">
        <w:t xml:space="preserve">move from one group to </w:t>
      </w:r>
      <w:r w:rsidR="008405AF" w:rsidRPr="00384F93">
        <w:t>an</w:t>
      </w:r>
      <w:r w:rsidR="0087462A" w:rsidRPr="00384F93">
        <w:t xml:space="preserve">other and </w:t>
      </w:r>
      <w:r w:rsidR="008429F1" w:rsidRPr="00384F93">
        <w:t>discuss several topics</w:t>
      </w:r>
      <w:r w:rsidR="00082DBF" w:rsidRPr="00384F93">
        <w:t>,</w:t>
      </w:r>
      <w:r w:rsidR="0087462A" w:rsidRPr="00384F93">
        <w:t xml:space="preserve"> as </w:t>
      </w:r>
      <w:r w:rsidR="00A83A16" w:rsidRPr="00384F93">
        <w:t>had</w:t>
      </w:r>
      <w:r w:rsidR="0087462A" w:rsidRPr="00384F93">
        <w:t xml:space="preserve"> </w:t>
      </w:r>
      <w:r w:rsidR="00727038" w:rsidRPr="00384F93">
        <w:t xml:space="preserve">originally </w:t>
      </w:r>
      <w:r w:rsidR="00A83A16" w:rsidRPr="00384F93">
        <w:t xml:space="preserve">been </w:t>
      </w:r>
      <w:r w:rsidR="00870784" w:rsidRPr="00384F93">
        <w:t>planned</w:t>
      </w:r>
      <w:r w:rsidR="008429F1" w:rsidRPr="00384F93">
        <w:t xml:space="preserve">. </w:t>
      </w:r>
      <w:r w:rsidR="0087462A" w:rsidRPr="00384F93">
        <w:t>Discussions in e</w:t>
      </w:r>
      <w:r w:rsidRPr="00384F93">
        <w:t xml:space="preserve">ach group </w:t>
      </w:r>
      <w:r w:rsidR="00450067" w:rsidRPr="00384F93">
        <w:t xml:space="preserve">were </w:t>
      </w:r>
      <w:r w:rsidR="008429F1" w:rsidRPr="00384F93">
        <w:t xml:space="preserve">facilitated </w:t>
      </w:r>
      <w:r w:rsidR="0087462A" w:rsidRPr="00384F93">
        <w:t xml:space="preserve">or supported </w:t>
      </w:r>
      <w:r w:rsidR="008429F1" w:rsidRPr="00384F93">
        <w:t xml:space="preserve">by a representative of the Secretariat. </w:t>
      </w:r>
      <w:r w:rsidR="00A84B3C" w:rsidRPr="00B42FBF">
        <w:t xml:space="preserve">Each </w:t>
      </w:r>
      <w:r w:rsidR="008429F1" w:rsidRPr="00384F93">
        <w:t>group also selected a notetaker and spokesperson</w:t>
      </w:r>
      <w:r w:rsidR="00055C79" w:rsidRPr="00384F93">
        <w:t>,</w:t>
      </w:r>
      <w:r w:rsidR="008429F1" w:rsidRPr="00384F93">
        <w:t xml:space="preserve"> who reported the outcomes of the discussion back to </w:t>
      </w:r>
      <w:r w:rsidR="005C186C">
        <w:t xml:space="preserve">the </w:t>
      </w:r>
      <w:r w:rsidR="008429F1" w:rsidRPr="00B42FBF">
        <w:t xml:space="preserve">plenary. </w:t>
      </w:r>
      <w:r w:rsidR="008429F1" w:rsidRPr="00384F93">
        <w:rPr>
          <w:kern w:val="22"/>
        </w:rPr>
        <w:t xml:space="preserve">A summary of outcomes of the group discussions on possible elements for the post-2020 global biodiversity framework which were reported back to </w:t>
      </w:r>
      <w:r w:rsidR="005C186C">
        <w:rPr>
          <w:kern w:val="22"/>
        </w:rPr>
        <w:t xml:space="preserve">the </w:t>
      </w:r>
      <w:r w:rsidR="008429F1" w:rsidRPr="00B42FBF">
        <w:rPr>
          <w:kern w:val="22"/>
        </w:rPr>
        <w:t>plenary is contained in</w:t>
      </w:r>
      <w:r w:rsidR="00DE0958" w:rsidRPr="00384F93">
        <w:rPr>
          <w:kern w:val="22"/>
        </w:rPr>
        <w:t xml:space="preserve"> section III below</w:t>
      </w:r>
      <w:r w:rsidR="008429F1" w:rsidRPr="00384F93">
        <w:t>.</w:t>
      </w:r>
    </w:p>
    <w:p w14:paraId="7D16659B" w14:textId="37ECA698" w:rsidR="00097EC5" w:rsidRPr="00B42FBF" w:rsidRDefault="00097EC5" w:rsidP="00384F93">
      <w:pPr>
        <w:pStyle w:val="Heading2"/>
        <w:numPr>
          <w:ilvl w:val="0"/>
          <w:numId w:val="54"/>
        </w:numPr>
        <w:suppressLineNumbers/>
        <w:tabs>
          <w:tab w:val="clear" w:pos="720"/>
          <w:tab w:val="left" w:pos="426"/>
        </w:tabs>
        <w:suppressAutoHyphens/>
        <w:adjustRightInd w:val="0"/>
        <w:snapToGrid w:val="0"/>
        <w:ind w:left="0" w:firstLine="0"/>
      </w:pPr>
      <w:r w:rsidRPr="00040C66">
        <w:t>Closure of the Consultation</w:t>
      </w:r>
    </w:p>
    <w:p w14:paraId="1BB28927" w14:textId="71693353" w:rsidR="006B7BFD" w:rsidRPr="00384F93" w:rsidRDefault="00727038" w:rsidP="00384F93">
      <w:pPr>
        <w:pStyle w:val="Para1"/>
        <w:suppressLineNumbers/>
        <w:suppressAutoHyphens/>
        <w:adjustRightInd w:val="0"/>
        <w:snapToGrid w:val="0"/>
      </w:pPr>
      <w:r w:rsidRPr="00384F93">
        <w:t xml:space="preserve">The Co-chairs of the Working Group </w:t>
      </w:r>
      <w:r w:rsidR="0087462A" w:rsidRPr="00384F93">
        <w:t xml:space="preserve">on </w:t>
      </w:r>
      <w:r w:rsidR="00683DB2" w:rsidRPr="00384F93">
        <w:t xml:space="preserve">the </w:t>
      </w:r>
      <w:r w:rsidR="0087462A" w:rsidRPr="00384F93">
        <w:t xml:space="preserve">Post-2020 Global Biodiversity Framework </w:t>
      </w:r>
      <w:r w:rsidRPr="00384F93">
        <w:t xml:space="preserve">joined the </w:t>
      </w:r>
      <w:r w:rsidR="0087462A" w:rsidRPr="00384F93">
        <w:t>C</w:t>
      </w:r>
      <w:r w:rsidRPr="00384F93">
        <w:t xml:space="preserve">onsultation and </w:t>
      </w:r>
      <w:r w:rsidR="00486809" w:rsidRPr="00384F93">
        <w:t xml:space="preserve">shared their </w:t>
      </w:r>
      <w:r w:rsidRPr="00384F93">
        <w:t>reflect</w:t>
      </w:r>
      <w:r w:rsidR="00486809" w:rsidRPr="00384F93">
        <w:t xml:space="preserve">ions </w:t>
      </w:r>
      <w:r w:rsidRPr="00384F93">
        <w:t xml:space="preserve">and expectations for developing the post-2020 global biodiversity framework. </w:t>
      </w:r>
      <w:r w:rsidR="006B7BFD" w:rsidRPr="00384F93">
        <w:t>Following the</w:t>
      </w:r>
      <w:r w:rsidR="0087462A" w:rsidRPr="00384F93">
        <w:t>ir</w:t>
      </w:r>
      <w:r w:rsidR="006B7BFD" w:rsidRPr="00384F93">
        <w:t xml:space="preserve"> </w:t>
      </w:r>
      <w:r w:rsidR="00486809" w:rsidRPr="00384F93">
        <w:t>remarks</w:t>
      </w:r>
      <w:r w:rsidR="006B7BFD" w:rsidRPr="00384F93">
        <w:t>, the</w:t>
      </w:r>
      <w:r w:rsidR="0087462A" w:rsidRPr="00384F93">
        <w:t xml:space="preserve"> Co-Chairs</w:t>
      </w:r>
      <w:r w:rsidR="006B7BFD" w:rsidRPr="00384F93">
        <w:t xml:space="preserve"> took questions from the participants.</w:t>
      </w:r>
    </w:p>
    <w:p w14:paraId="25ADA734" w14:textId="1B71E0FD" w:rsidR="00654968" w:rsidRPr="00384F93" w:rsidRDefault="0087462A" w:rsidP="00384F93">
      <w:pPr>
        <w:pStyle w:val="Para1"/>
        <w:suppressLineNumbers/>
        <w:suppressAutoHyphens/>
        <w:adjustRightInd w:val="0"/>
        <w:snapToGrid w:val="0"/>
      </w:pPr>
      <w:r w:rsidRPr="00384F93">
        <w:t>After the exchanges with the Co-Chairs of the Working Group</w:t>
      </w:r>
      <w:r w:rsidR="00683DB2" w:rsidRPr="00384F93">
        <w:t>,</w:t>
      </w:r>
      <w:r w:rsidR="006B7BFD" w:rsidRPr="00384F93">
        <w:t xml:space="preserve"> the Rapporteur </w:t>
      </w:r>
      <w:r w:rsidRPr="00384F93">
        <w:t xml:space="preserve">provided </w:t>
      </w:r>
      <w:r w:rsidR="006B7BFD" w:rsidRPr="00384F93">
        <w:t>a summary of the</w:t>
      </w:r>
      <w:r w:rsidR="004930BA" w:rsidRPr="00384F93">
        <w:t xml:space="preserve"> </w:t>
      </w:r>
      <w:r w:rsidRPr="00384F93">
        <w:t xml:space="preserve">outcomes of the </w:t>
      </w:r>
      <w:r w:rsidR="004930BA" w:rsidRPr="00384F93">
        <w:t>C</w:t>
      </w:r>
      <w:r w:rsidR="00486809" w:rsidRPr="00384F93">
        <w:t>onsultation</w:t>
      </w:r>
      <w:r w:rsidR="006B7BFD" w:rsidRPr="00384F93">
        <w:t>.</w:t>
      </w:r>
    </w:p>
    <w:p w14:paraId="05259C7F" w14:textId="516DC11C" w:rsidR="00EE201A" w:rsidRPr="00384F93" w:rsidRDefault="00486809" w:rsidP="00384F93">
      <w:pPr>
        <w:pStyle w:val="Para1"/>
        <w:suppressLineNumbers/>
        <w:suppressAutoHyphens/>
        <w:adjustRightInd w:val="0"/>
        <w:snapToGrid w:val="0"/>
      </w:pPr>
      <w:r w:rsidRPr="00384F93">
        <w:t xml:space="preserve">Following the </w:t>
      </w:r>
      <w:r w:rsidR="00202D46" w:rsidRPr="00384F93">
        <w:t>r</w:t>
      </w:r>
      <w:r w:rsidRPr="00384F93">
        <w:t xml:space="preserve">apporteur’s </w:t>
      </w:r>
      <w:r w:rsidR="0087462A" w:rsidRPr="00384F93">
        <w:t>summary</w:t>
      </w:r>
      <w:r w:rsidRPr="00384F93">
        <w:t xml:space="preserve">, the Secretariat </w:t>
      </w:r>
      <w:r w:rsidR="00E76FC8" w:rsidRPr="00384F93">
        <w:t xml:space="preserve">expressed thanks to </w:t>
      </w:r>
      <w:r w:rsidRPr="00384F93">
        <w:t xml:space="preserve">the </w:t>
      </w:r>
      <w:r w:rsidR="001C40D0" w:rsidRPr="00384F93">
        <w:t>r</w:t>
      </w:r>
      <w:r w:rsidRPr="00384F93">
        <w:t xml:space="preserve">apporteur and </w:t>
      </w:r>
      <w:r w:rsidR="00683DB2" w:rsidRPr="00384F93">
        <w:t xml:space="preserve">the </w:t>
      </w:r>
      <w:r w:rsidR="001C40D0" w:rsidRPr="00384F93">
        <w:t>c</w:t>
      </w:r>
      <w:r w:rsidRPr="00384F93">
        <w:t>hair for the</w:t>
      </w:r>
      <w:r w:rsidR="00E76FC8" w:rsidRPr="00384F93">
        <w:t>ir</w:t>
      </w:r>
      <w:r w:rsidR="0087462A" w:rsidRPr="00384F93">
        <w:t xml:space="preserve"> roles </w:t>
      </w:r>
      <w:r w:rsidR="00E76FC8" w:rsidRPr="00384F93">
        <w:t>in</w:t>
      </w:r>
      <w:r w:rsidR="0087462A" w:rsidRPr="00384F93">
        <w:t xml:space="preserve"> steering the Consultation and facilitating the outcomes. The representative of the Secretariat also thanked </w:t>
      </w:r>
      <w:r w:rsidRPr="00384F93">
        <w:t xml:space="preserve">all the participants for their </w:t>
      </w:r>
      <w:r w:rsidR="00B1606D" w:rsidRPr="00384F93">
        <w:t xml:space="preserve">active </w:t>
      </w:r>
      <w:r w:rsidRPr="00384F93">
        <w:t xml:space="preserve">engagement </w:t>
      </w:r>
      <w:r w:rsidR="00EE201A" w:rsidRPr="00384F93">
        <w:t>in the Consultation and their contribution to the substantive outcomes</w:t>
      </w:r>
      <w:r w:rsidRPr="00384F93">
        <w:t>.</w:t>
      </w:r>
    </w:p>
    <w:p w14:paraId="7538E59F" w14:textId="7064EA97" w:rsidR="00EE201A" w:rsidRPr="00384F93" w:rsidRDefault="00EE201A" w:rsidP="00384F93">
      <w:pPr>
        <w:pStyle w:val="Para1"/>
        <w:suppressLineNumbers/>
        <w:suppressAutoHyphens/>
        <w:adjustRightInd w:val="0"/>
        <w:snapToGrid w:val="0"/>
      </w:pPr>
      <w:r w:rsidRPr="00384F93">
        <w:t xml:space="preserve">After closing remarks by the </w:t>
      </w:r>
      <w:r w:rsidR="001C40D0" w:rsidRPr="00384F93">
        <w:t>c</w:t>
      </w:r>
      <w:r w:rsidRPr="00384F93">
        <w:t xml:space="preserve">hair, </w:t>
      </w:r>
      <w:r w:rsidR="00486809" w:rsidRPr="00384F93">
        <w:t>the</w:t>
      </w:r>
      <w:r w:rsidR="00727038" w:rsidRPr="00384F93">
        <w:t xml:space="preserve"> </w:t>
      </w:r>
      <w:r w:rsidRPr="00384F93">
        <w:t xml:space="preserve">Consultation </w:t>
      </w:r>
      <w:r w:rsidR="00B1606D" w:rsidRPr="00384F93">
        <w:t>was</w:t>
      </w:r>
      <w:r w:rsidR="00727038" w:rsidRPr="00384F93">
        <w:t xml:space="preserve"> closed</w:t>
      </w:r>
      <w:r w:rsidR="00486809" w:rsidRPr="00384F93">
        <w:t xml:space="preserve"> at 6 p.m</w:t>
      </w:r>
      <w:r w:rsidR="00727038" w:rsidRPr="00384F93">
        <w:t>.</w:t>
      </w:r>
    </w:p>
    <w:p w14:paraId="7C01486F" w14:textId="77777777" w:rsidR="00EE201A" w:rsidRPr="00040C66" w:rsidRDefault="00EE201A" w:rsidP="00384F93">
      <w:pPr>
        <w:suppressLineNumbers/>
        <w:suppressAutoHyphens/>
        <w:adjustRightInd w:val="0"/>
        <w:snapToGrid w:val="0"/>
        <w:rPr>
          <w:iCs/>
          <w:snapToGrid w:val="0"/>
          <w:kern w:val="22"/>
        </w:rPr>
      </w:pPr>
      <w:r w:rsidRPr="00040C66">
        <w:rPr>
          <w:iCs/>
          <w:snapToGrid w:val="0"/>
          <w:kern w:val="22"/>
        </w:rPr>
        <w:br w:type="page"/>
      </w:r>
    </w:p>
    <w:p w14:paraId="3481F161" w14:textId="04048172" w:rsidR="00727038" w:rsidRPr="00384F93" w:rsidRDefault="00EE201A" w:rsidP="00384F93">
      <w:pPr>
        <w:pStyle w:val="ListParagraph"/>
        <w:suppressLineNumbers/>
        <w:suppressAutoHyphens/>
        <w:kinsoku w:val="0"/>
        <w:overflowPunct w:val="0"/>
        <w:autoSpaceDE w:val="0"/>
        <w:autoSpaceDN w:val="0"/>
        <w:adjustRightInd w:val="0"/>
        <w:snapToGrid w:val="0"/>
        <w:spacing w:after="120"/>
        <w:ind w:left="0"/>
        <w:contextualSpacing w:val="0"/>
        <w:jc w:val="center"/>
        <w:rPr>
          <w:i/>
          <w:iCs/>
          <w:snapToGrid w:val="0"/>
          <w:kern w:val="22"/>
          <w:szCs w:val="22"/>
        </w:rPr>
      </w:pPr>
      <w:r w:rsidRPr="00384F93">
        <w:rPr>
          <w:i/>
          <w:iCs/>
          <w:snapToGrid w:val="0"/>
          <w:kern w:val="22"/>
          <w:szCs w:val="22"/>
        </w:rPr>
        <w:lastRenderedPageBreak/>
        <w:t>Annex</w:t>
      </w:r>
    </w:p>
    <w:p w14:paraId="76A66441" w14:textId="1779C179" w:rsidR="007E5BBB" w:rsidRPr="00384F93" w:rsidRDefault="008429F1">
      <w:pPr>
        <w:suppressLineNumbers/>
        <w:suppressAutoHyphens/>
        <w:kinsoku w:val="0"/>
        <w:overflowPunct w:val="0"/>
        <w:autoSpaceDE w:val="0"/>
        <w:autoSpaceDN w:val="0"/>
        <w:adjustRightInd w:val="0"/>
        <w:snapToGrid w:val="0"/>
        <w:spacing w:after="120"/>
        <w:jc w:val="center"/>
        <w:rPr>
          <w:rFonts w:ascii="Times New Roman Bold" w:hAnsi="Times New Roman Bold"/>
          <w:b/>
          <w:caps/>
          <w:kern w:val="22"/>
        </w:rPr>
      </w:pPr>
      <w:r w:rsidRPr="00384F93">
        <w:rPr>
          <w:rFonts w:ascii="Times New Roman Bold" w:hAnsi="Times New Roman Bold"/>
          <w:b/>
          <w:caps/>
          <w:kern w:val="22"/>
        </w:rPr>
        <w:t>Outcomes</w:t>
      </w:r>
      <w:r w:rsidR="0006315C" w:rsidRPr="00384F93">
        <w:rPr>
          <w:rFonts w:ascii="Times New Roman Bold" w:hAnsi="Times New Roman Bold"/>
          <w:b/>
          <w:caps/>
          <w:kern w:val="22"/>
        </w:rPr>
        <w:t xml:space="preserve">: </w:t>
      </w:r>
      <w:r w:rsidR="001C40D0" w:rsidRPr="00384F93">
        <w:rPr>
          <w:rFonts w:ascii="Times New Roman Bold" w:hAnsi="Times New Roman Bold"/>
          <w:b/>
          <w:caps/>
          <w:kern w:val="22"/>
        </w:rPr>
        <w:t>s</w:t>
      </w:r>
      <w:r w:rsidR="0006315C" w:rsidRPr="00384F93">
        <w:rPr>
          <w:rFonts w:ascii="Times New Roman Bold" w:hAnsi="Times New Roman Bold"/>
          <w:b/>
          <w:caps/>
          <w:kern w:val="22"/>
        </w:rPr>
        <w:t xml:space="preserve">ynthesis of </w:t>
      </w:r>
      <w:r w:rsidR="001C40D0" w:rsidRPr="00384F93">
        <w:rPr>
          <w:rFonts w:ascii="Times New Roman Bold" w:hAnsi="Times New Roman Bold"/>
          <w:b/>
          <w:caps/>
          <w:kern w:val="22"/>
        </w:rPr>
        <w:t>v</w:t>
      </w:r>
      <w:r w:rsidR="0006315C" w:rsidRPr="00384F93">
        <w:rPr>
          <w:rFonts w:ascii="Times New Roman Bold" w:hAnsi="Times New Roman Bold"/>
          <w:b/>
          <w:caps/>
          <w:kern w:val="22"/>
        </w:rPr>
        <w:t>iews</w:t>
      </w:r>
    </w:p>
    <w:p w14:paraId="6B79E788" w14:textId="023348C1" w:rsidR="00263035" w:rsidRPr="00040C66" w:rsidRDefault="007E5BBB" w:rsidP="00384F93">
      <w:pPr>
        <w:pStyle w:val="Para1"/>
        <w:numPr>
          <w:ilvl w:val="0"/>
          <w:numId w:val="48"/>
        </w:numPr>
        <w:suppressLineNumbers/>
        <w:suppressAutoHyphens/>
        <w:adjustRightInd w:val="0"/>
        <w:snapToGrid w:val="0"/>
        <w:ind w:left="0" w:firstLine="0"/>
        <w:rPr>
          <w:szCs w:val="22"/>
        </w:rPr>
      </w:pPr>
      <w:r w:rsidRPr="00040C66">
        <w:rPr>
          <w:szCs w:val="22"/>
        </w:rPr>
        <w:t xml:space="preserve">The following is a </w:t>
      </w:r>
      <w:r w:rsidR="001B7ACC" w:rsidRPr="00040C66">
        <w:rPr>
          <w:szCs w:val="22"/>
        </w:rPr>
        <w:t xml:space="preserve">summary of the outcomes from the discussions held during the </w:t>
      </w:r>
      <w:r w:rsidR="001B7ACC" w:rsidRPr="00040C66">
        <w:rPr>
          <w:iCs/>
          <w:kern w:val="22"/>
          <w:szCs w:val="22"/>
        </w:rPr>
        <w:t>Global Consultation on the Post-2020 Global Biodiversity Framework in Relation to Access and Benefit-sharing and the Nagoya Protocol</w:t>
      </w:r>
      <w:r w:rsidR="006444D0" w:rsidRPr="00040C66">
        <w:rPr>
          <w:iCs/>
          <w:kern w:val="22"/>
          <w:szCs w:val="22"/>
        </w:rPr>
        <w:t>, held</w:t>
      </w:r>
      <w:r w:rsidR="001B7ACC" w:rsidRPr="00040C66">
        <w:rPr>
          <w:iCs/>
          <w:kern w:val="22"/>
          <w:szCs w:val="22"/>
        </w:rPr>
        <w:t xml:space="preserve"> on 25 August 2019</w:t>
      </w:r>
      <w:r w:rsidR="00263035" w:rsidRPr="00040C66">
        <w:rPr>
          <w:iCs/>
          <w:kern w:val="22"/>
          <w:szCs w:val="22"/>
        </w:rPr>
        <w:t xml:space="preserve">. </w:t>
      </w:r>
      <w:r w:rsidR="00263035" w:rsidRPr="00040C66">
        <w:rPr>
          <w:szCs w:val="22"/>
        </w:rPr>
        <w:t>The summary provides an overview of the perspectives and views expressed. It should not be interpreted as a consensus</w:t>
      </w:r>
      <w:r w:rsidR="00105982" w:rsidRPr="00040C66">
        <w:rPr>
          <w:szCs w:val="22"/>
        </w:rPr>
        <w:t xml:space="preserve"> outcome</w:t>
      </w:r>
      <w:r w:rsidR="00263035" w:rsidRPr="00040C66">
        <w:rPr>
          <w:szCs w:val="22"/>
        </w:rPr>
        <w:t xml:space="preserve"> but, rather, as </w:t>
      </w:r>
      <w:r w:rsidR="00E01A33" w:rsidRPr="00040C66">
        <w:rPr>
          <w:szCs w:val="22"/>
        </w:rPr>
        <w:t xml:space="preserve">an </w:t>
      </w:r>
      <w:r w:rsidR="00263035" w:rsidRPr="00040C66">
        <w:rPr>
          <w:szCs w:val="22"/>
        </w:rPr>
        <w:t>input for further discussions in the development of the post-2020 global biodiversity framework.</w:t>
      </w:r>
    </w:p>
    <w:p w14:paraId="0862E9B9" w14:textId="76B35344" w:rsidR="007E5BBB" w:rsidRPr="00040C66" w:rsidRDefault="00C629C8" w:rsidP="00384F93">
      <w:pPr>
        <w:pStyle w:val="Para1"/>
        <w:numPr>
          <w:ilvl w:val="0"/>
          <w:numId w:val="48"/>
        </w:numPr>
        <w:suppressLineNumbers/>
        <w:suppressAutoHyphens/>
        <w:adjustRightInd w:val="0"/>
        <w:snapToGrid w:val="0"/>
        <w:ind w:left="0" w:firstLine="0"/>
        <w:rPr>
          <w:szCs w:val="22"/>
        </w:rPr>
      </w:pPr>
      <w:r w:rsidRPr="00040C66">
        <w:rPr>
          <w:szCs w:val="22"/>
        </w:rPr>
        <w:t xml:space="preserve">Section A </w:t>
      </w:r>
      <w:r w:rsidR="008351D8" w:rsidRPr="00040C66">
        <w:rPr>
          <w:szCs w:val="22"/>
        </w:rPr>
        <w:t xml:space="preserve">below </w:t>
      </w:r>
      <w:r w:rsidRPr="00040C66">
        <w:rPr>
          <w:szCs w:val="22"/>
        </w:rPr>
        <w:t>contains a synthesis of the views expressed on three different topics</w:t>
      </w:r>
      <w:r w:rsidR="0070573C" w:rsidRPr="00040C66">
        <w:rPr>
          <w:szCs w:val="22"/>
        </w:rPr>
        <w:t>, namely (</w:t>
      </w:r>
      <w:r w:rsidR="002A3FBE" w:rsidRPr="00040C66">
        <w:rPr>
          <w:szCs w:val="22"/>
        </w:rPr>
        <w:t>a</w:t>
      </w:r>
      <w:r w:rsidR="0070573C" w:rsidRPr="00040C66">
        <w:rPr>
          <w:szCs w:val="22"/>
        </w:rPr>
        <w:t>)</w:t>
      </w:r>
      <w:r w:rsidR="00E01A33" w:rsidRPr="00040C66">
        <w:rPr>
          <w:szCs w:val="22"/>
        </w:rPr>
        <w:t> </w:t>
      </w:r>
      <w:r w:rsidRPr="00040C66">
        <w:rPr>
          <w:szCs w:val="22"/>
        </w:rPr>
        <w:t xml:space="preserve">the impact of Aichi </w:t>
      </w:r>
      <w:r w:rsidR="002A3FBE" w:rsidRPr="00040C66">
        <w:rPr>
          <w:szCs w:val="22"/>
        </w:rPr>
        <w:t xml:space="preserve">Biodiversity </w:t>
      </w:r>
      <w:r w:rsidRPr="00040C66">
        <w:rPr>
          <w:szCs w:val="22"/>
        </w:rPr>
        <w:t xml:space="preserve">Target 16, </w:t>
      </w:r>
      <w:r w:rsidR="0070573C" w:rsidRPr="00040C66">
        <w:rPr>
          <w:szCs w:val="22"/>
        </w:rPr>
        <w:t>(</w:t>
      </w:r>
      <w:r w:rsidR="002A3FBE" w:rsidRPr="00040C66">
        <w:rPr>
          <w:szCs w:val="22"/>
        </w:rPr>
        <w:t>b</w:t>
      </w:r>
      <w:r w:rsidR="0070573C" w:rsidRPr="00040C66">
        <w:rPr>
          <w:szCs w:val="22"/>
        </w:rPr>
        <w:t xml:space="preserve">) </w:t>
      </w:r>
      <w:r w:rsidRPr="00040C66">
        <w:rPr>
          <w:szCs w:val="22"/>
        </w:rPr>
        <w:t xml:space="preserve">the role of </w:t>
      </w:r>
      <w:r w:rsidR="002A3FBE" w:rsidRPr="00040C66">
        <w:rPr>
          <w:szCs w:val="22"/>
        </w:rPr>
        <w:t xml:space="preserve">access and benefit-sharing </w:t>
      </w:r>
      <w:r w:rsidRPr="00040C66">
        <w:rPr>
          <w:szCs w:val="22"/>
        </w:rPr>
        <w:t xml:space="preserve">and the Nagoya Protocol in the </w:t>
      </w:r>
      <w:r w:rsidR="00E701D9" w:rsidRPr="00040C66">
        <w:rPr>
          <w:szCs w:val="22"/>
        </w:rPr>
        <w:t xml:space="preserve">pursuit of the </w:t>
      </w:r>
      <w:r w:rsidRPr="00040C66">
        <w:rPr>
          <w:szCs w:val="22"/>
        </w:rPr>
        <w:t xml:space="preserve">2050 </w:t>
      </w:r>
      <w:r w:rsidR="00CB36CD" w:rsidRPr="00040C66">
        <w:rPr>
          <w:szCs w:val="22"/>
        </w:rPr>
        <w:t xml:space="preserve">vision </w:t>
      </w:r>
      <w:r w:rsidRPr="00040C66">
        <w:rPr>
          <w:szCs w:val="22"/>
        </w:rPr>
        <w:t>and</w:t>
      </w:r>
      <w:r w:rsidR="0070573C" w:rsidRPr="00040C66">
        <w:rPr>
          <w:szCs w:val="22"/>
        </w:rPr>
        <w:t xml:space="preserve"> (</w:t>
      </w:r>
      <w:r w:rsidR="002A3FBE" w:rsidRPr="00040C66">
        <w:rPr>
          <w:szCs w:val="22"/>
        </w:rPr>
        <w:t>c</w:t>
      </w:r>
      <w:r w:rsidR="0070573C" w:rsidRPr="00040C66">
        <w:rPr>
          <w:szCs w:val="22"/>
        </w:rPr>
        <w:t>)</w:t>
      </w:r>
      <w:r w:rsidRPr="00040C66">
        <w:rPr>
          <w:szCs w:val="22"/>
        </w:rPr>
        <w:t xml:space="preserve"> issues related to technological changes. Section B</w:t>
      </w:r>
      <w:r w:rsidR="0070573C" w:rsidRPr="00040C66">
        <w:rPr>
          <w:szCs w:val="22"/>
        </w:rPr>
        <w:t xml:space="preserve"> presents the summary of</w:t>
      </w:r>
      <w:r w:rsidRPr="00040C66">
        <w:rPr>
          <w:szCs w:val="22"/>
        </w:rPr>
        <w:t xml:space="preserve"> the outcomes of the discussions on possible elements for the post-2020 global biodiversity framework.</w:t>
      </w:r>
    </w:p>
    <w:p w14:paraId="039D8233" w14:textId="65A749DB" w:rsidR="00E2172A" w:rsidRPr="00B42FBF" w:rsidRDefault="002A3FBE" w:rsidP="00384F93">
      <w:pPr>
        <w:pStyle w:val="Heading2"/>
        <w:suppressLineNumbers/>
        <w:tabs>
          <w:tab w:val="clear" w:pos="720"/>
          <w:tab w:val="left" w:pos="426"/>
        </w:tabs>
        <w:suppressAutoHyphens/>
        <w:adjustRightInd w:val="0"/>
        <w:snapToGrid w:val="0"/>
      </w:pPr>
      <w:r w:rsidRPr="00363C33">
        <w:t>A.</w:t>
      </w:r>
      <w:r w:rsidRPr="00363C33">
        <w:tab/>
      </w:r>
      <w:r w:rsidRPr="00040C66">
        <w:t xml:space="preserve">Access and </w:t>
      </w:r>
      <w:r w:rsidR="00CA2B9F" w:rsidRPr="00040C66">
        <w:t>b</w:t>
      </w:r>
      <w:r w:rsidRPr="00040C66">
        <w:t xml:space="preserve">enefit-sharing </w:t>
      </w:r>
      <w:r w:rsidR="008429F1" w:rsidRPr="00040C66">
        <w:t>and the Nagoya Protocol: looking at the big picture</w:t>
      </w:r>
    </w:p>
    <w:p w14:paraId="18FB7E53" w14:textId="09A8E06F" w:rsidR="00E2172A" w:rsidRPr="00040C66" w:rsidRDefault="00E2172A" w:rsidP="00384F93">
      <w:pPr>
        <w:pStyle w:val="Heading3"/>
        <w:suppressLineNumbers/>
        <w:tabs>
          <w:tab w:val="clear" w:pos="567"/>
        </w:tabs>
        <w:suppressAutoHyphens/>
        <w:adjustRightInd w:val="0"/>
        <w:snapToGrid w:val="0"/>
        <w:ind w:left="1145" w:hanging="425"/>
        <w:jc w:val="left"/>
      </w:pPr>
      <w:r w:rsidRPr="00040C66">
        <w:t>1.</w:t>
      </w:r>
      <w:r w:rsidRPr="00040C66">
        <w:tab/>
        <w:t xml:space="preserve">Impact of Aichi </w:t>
      </w:r>
      <w:r w:rsidR="0039716D" w:rsidRPr="00040C66">
        <w:t xml:space="preserve">Biodiversity </w:t>
      </w:r>
      <w:r w:rsidRPr="00040C66">
        <w:t xml:space="preserve">Target 16 on promoting </w:t>
      </w:r>
      <w:r w:rsidR="00E63060">
        <w:t xml:space="preserve">the </w:t>
      </w:r>
      <w:r w:rsidRPr="00040C66">
        <w:t>ratification and implementation of the Nagoya Protocol and how the post-2020 global biodiversity framework can support Parties in their implementation of access and benefit-sharing and the Nagoya Protocol</w:t>
      </w:r>
      <w:r w:rsidR="00654968" w:rsidRPr="00040C66">
        <w:rPr>
          <w:rStyle w:val="FootnoteReference"/>
          <w:i w:val="0"/>
          <w:iCs w:val="0"/>
          <w:kern w:val="22"/>
        </w:rPr>
        <w:footnoteReference w:id="2"/>
      </w:r>
    </w:p>
    <w:p w14:paraId="7D76FE63" w14:textId="5DC94EE4" w:rsidR="007C65BD" w:rsidRPr="00040C66" w:rsidRDefault="0070573C" w:rsidP="00384F93">
      <w:pPr>
        <w:pStyle w:val="Para1"/>
        <w:numPr>
          <w:ilvl w:val="0"/>
          <w:numId w:val="48"/>
        </w:numPr>
        <w:suppressLineNumbers/>
        <w:suppressAutoHyphens/>
        <w:adjustRightInd w:val="0"/>
        <w:snapToGrid w:val="0"/>
        <w:ind w:left="0" w:firstLine="0"/>
        <w:rPr>
          <w:kern w:val="22"/>
        </w:rPr>
      </w:pPr>
      <w:r w:rsidRPr="00040C66">
        <w:rPr>
          <w:kern w:val="22"/>
        </w:rPr>
        <w:t>A number of participants noted</w:t>
      </w:r>
      <w:r w:rsidR="007C65BD" w:rsidRPr="00040C66">
        <w:rPr>
          <w:kern w:val="22"/>
        </w:rPr>
        <w:t xml:space="preserve"> that </w:t>
      </w:r>
      <w:r w:rsidR="000258FA" w:rsidRPr="00040C66">
        <w:rPr>
          <w:kern w:val="22"/>
        </w:rPr>
        <w:t xml:space="preserve">Aichi Target 16 </w:t>
      </w:r>
      <w:r w:rsidR="007C65BD" w:rsidRPr="00040C66">
        <w:rPr>
          <w:kern w:val="22"/>
        </w:rPr>
        <w:t xml:space="preserve">was </w:t>
      </w:r>
      <w:r w:rsidR="000258FA" w:rsidRPr="00040C66">
        <w:rPr>
          <w:kern w:val="22"/>
        </w:rPr>
        <w:t>ve</w:t>
      </w:r>
      <w:r w:rsidR="007C65BD" w:rsidRPr="00040C66">
        <w:rPr>
          <w:kern w:val="22"/>
        </w:rPr>
        <w:t>ry helpful for promoting ratification</w:t>
      </w:r>
      <w:r w:rsidR="00E60648" w:rsidRPr="00040C66">
        <w:rPr>
          <w:kern w:val="22"/>
        </w:rPr>
        <w:t xml:space="preserve"> and developing national legislation, including setting national targets in </w:t>
      </w:r>
      <w:r w:rsidR="004668AB" w:rsidRPr="00040C66">
        <w:rPr>
          <w:kern w:val="22"/>
        </w:rPr>
        <w:t>national biodiversity strategies and action plans (</w:t>
      </w:r>
      <w:r w:rsidR="00E60648" w:rsidRPr="00040C66">
        <w:rPr>
          <w:kern w:val="22"/>
        </w:rPr>
        <w:t>NBSAP</w:t>
      </w:r>
      <w:r w:rsidR="00F5261C" w:rsidRPr="00040C66">
        <w:rPr>
          <w:kern w:val="22"/>
        </w:rPr>
        <w:t>s</w:t>
      </w:r>
      <w:r w:rsidR="004668AB" w:rsidRPr="00040C66">
        <w:rPr>
          <w:kern w:val="22"/>
        </w:rPr>
        <w:t>)</w:t>
      </w:r>
      <w:r w:rsidR="00E60648" w:rsidRPr="00040C66">
        <w:rPr>
          <w:kern w:val="22"/>
        </w:rPr>
        <w:t>. Further</w:t>
      </w:r>
      <w:r w:rsidRPr="00040C66">
        <w:rPr>
          <w:kern w:val="22"/>
        </w:rPr>
        <w:t>more</w:t>
      </w:r>
      <w:r w:rsidR="00B9120A" w:rsidRPr="00040C66">
        <w:rPr>
          <w:kern w:val="22"/>
        </w:rPr>
        <w:t>,</w:t>
      </w:r>
      <w:r w:rsidR="00E60648" w:rsidRPr="00040C66">
        <w:rPr>
          <w:kern w:val="22"/>
        </w:rPr>
        <w:t xml:space="preserve"> </w:t>
      </w:r>
      <w:r w:rsidRPr="00040C66">
        <w:rPr>
          <w:kern w:val="22"/>
        </w:rPr>
        <w:t>they agreed</w:t>
      </w:r>
      <w:r w:rsidR="00E60648" w:rsidRPr="00040C66">
        <w:rPr>
          <w:kern w:val="22"/>
        </w:rPr>
        <w:t xml:space="preserve"> </w:t>
      </w:r>
      <w:r w:rsidR="007C65BD" w:rsidRPr="00040C66">
        <w:rPr>
          <w:kern w:val="22"/>
        </w:rPr>
        <w:t>that the target had a positive impact on awareness</w:t>
      </w:r>
      <w:r w:rsidR="00B9120A" w:rsidRPr="00040C66">
        <w:rPr>
          <w:kern w:val="22"/>
        </w:rPr>
        <w:t>-</w:t>
      </w:r>
      <w:r w:rsidR="007C65BD" w:rsidRPr="00040C66">
        <w:rPr>
          <w:kern w:val="22"/>
        </w:rPr>
        <w:t xml:space="preserve">raising, mobilizing funds for ratification and implementation and raising the profile of </w:t>
      </w:r>
      <w:r w:rsidR="00C81AAA" w:rsidRPr="00040C66">
        <w:rPr>
          <w:kern w:val="22"/>
        </w:rPr>
        <w:t xml:space="preserve">issues of concern to </w:t>
      </w:r>
      <w:r w:rsidR="007C65BD" w:rsidRPr="00040C66">
        <w:rPr>
          <w:kern w:val="22"/>
        </w:rPr>
        <w:t>indigenous</w:t>
      </w:r>
      <w:r w:rsidR="00B9120A" w:rsidRPr="00040C66">
        <w:rPr>
          <w:kern w:val="22"/>
        </w:rPr>
        <w:t xml:space="preserve"> peoples and local communities</w:t>
      </w:r>
      <w:r w:rsidR="000258FA" w:rsidRPr="00040C66">
        <w:rPr>
          <w:kern w:val="22"/>
        </w:rPr>
        <w:t xml:space="preserve">. </w:t>
      </w:r>
      <w:r w:rsidRPr="00040C66">
        <w:rPr>
          <w:kern w:val="22"/>
        </w:rPr>
        <w:t>A few others</w:t>
      </w:r>
      <w:r w:rsidR="007C65BD" w:rsidRPr="00040C66">
        <w:rPr>
          <w:kern w:val="22"/>
        </w:rPr>
        <w:t xml:space="preserve"> noted that the target </w:t>
      </w:r>
      <w:r w:rsidR="007C5D6E" w:rsidRPr="00040C66">
        <w:rPr>
          <w:kern w:val="22"/>
        </w:rPr>
        <w:t xml:space="preserve">was less useful </w:t>
      </w:r>
      <w:r w:rsidR="007C65BD" w:rsidRPr="00040C66">
        <w:rPr>
          <w:kern w:val="22"/>
        </w:rPr>
        <w:t>for advancing the implementation of the Nagoya Protocol.</w:t>
      </w:r>
      <w:r w:rsidR="00654968" w:rsidRPr="00040C66">
        <w:rPr>
          <w:kern w:val="22"/>
        </w:rPr>
        <w:t xml:space="preserve"> </w:t>
      </w:r>
      <w:r w:rsidR="00F5261C" w:rsidRPr="00040C66">
        <w:rPr>
          <w:kern w:val="22"/>
        </w:rPr>
        <w:t>The n</w:t>
      </w:r>
      <w:r w:rsidR="00654968" w:rsidRPr="00040C66">
        <w:rPr>
          <w:kern w:val="22"/>
        </w:rPr>
        <w:t xml:space="preserve">eed for more guidance to achieve the target was </w:t>
      </w:r>
      <w:r w:rsidR="00F5261C" w:rsidRPr="00040C66">
        <w:rPr>
          <w:kern w:val="22"/>
        </w:rPr>
        <w:t>highlighted</w:t>
      </w:r>
      <w:r w:rsidR="00654968" w:rsidRPr="00040C66">
        <w:rPr>
          <w:kern w:val="22"/>
        </w:rPr>
        <w:t xml:space="preserve">. </w:t>
      </w:r>
      <w:r w:rsidR="007C65BD" w:rsidRPr="00040C66">
        <w:rPr>
          <w:kern w:val="22"/>
        </w:rPr>
        <w:t xml:space="preserve">It was </w:t>
      </w:r>
      <w:r w:rsidR="00781673" w:rsidRPr="00040C66">
        <w:rPr>
          <w:kern w:val="22"/>
        </w:rPr>
        <w:t xml:space="preserve">also </w:t>
      </w:r>
      <w:r w:rsidR="007C65BD" w:rsidRPr="00040C66">
        <w:rPr>
          <w:kern w:val="22"/>
        </w:rPr>
        <w:t>noted that the issue of indigenous peoples and local communities should have been better reflected in the target.</w:t>
      </w:r>
    </w:p>
    <w:p w14:paraId="7BDC03F1" w14:textId="76BD4770" w:rsidR="005F56F4" w:rsidRPr="00040C66" w:rsidRDefault="000E5317" w:rsidP="00384F93">
      <w:pPr>
        <w:pStyle w:val="Para1"/>
        <w:numPr>
          <w:ilvl w:val="0"/>
          <w:numId w:val="48"/>
        </w:numPr>
        <w:suppressLineNumbers/>
        <w:suppressAutoHyphens/>
        <w:adjustRightInd w:val="0"/>
        <w:snapToGrid w:val="0"/>
        <w:ind w:left="0" w:firstLine="0"/>
        <w:rPr>
          <w:kern w:val="22"/>
        </w:rPr>
      </w:pPr>
      <w:r w:rsidRPr="00040C66">
        <w:rPr>
          <w:kern w:val="22"/>
        </w:rPr>
        <w:t>In considering the po</w:t>
      </w:r>
      <w:r w:rsidR="00BC3786" w:rsidRPr="00040C66">
        <w:rPr>
          <w:kern w:val="22"/>
        </w:rPr>
        <w:t>s</w:t>
      </w:r>
      <w:r w:rsidRPr="00040C66">
        <w:rPr>
          <w:kern w:val="22"/>
        </w:rPr>
        <w:t xml:space="preserve">t-2020 framework, it was </w:t>
      </w:r>
      <w:r w:rsidR="0070573C" w:rsidRPr="00040C66">
        <w:rPr>
          <w:kern w:val="22"/>
        </w:rPr>
        <w:t>stated</w:t>
      </w:r>
      <w:r w:rsidRPr="00040C66">
        <w:rPr>
          <w:kern w:val="22"/>
        </w:rPr>
        <w:t xml:space="preserve"> that Target 16 </w:t>
      </w:r>
      <w:r w:rsidR="004668AB" w:rsidRPr="00040C66">
        <w:rPr>
          <w:kern w:val="22"/>
        </w:rPr>
        <w:t>wa</w:t>
      </w:r>
      <w:r w:rsidRPr="00040C66">
        <w:rPr>
          <w:kern w:val="22"/>
        </w:rPr>
        <w:t>s still valid and fundamental</w:t>
      </w:r>
      <w:r w:rsidR="00BC3786" w:rsidRPr="00040C66">
        <w:rPr>
          <w:kern w:val="22"/>
        </w:rPr>
        <w:t xml:space="preserve">, since more ratifications </w:t>
      </w:r>
      <w:r w:rsidR="004668AB" w:rsidRPr="00040C66">
        <w:rPr>
          <w:kern w:val="22"/>
        </w:rPr>
        <w:t xml:space="preserve">were </w:t>
      </w:r>
      <w:proofErr w:type="gramStart"/>
      <w:r w:rsidR="005F56F4" w:rsidRPr="00040C66">
        <w:rPr>
          <w:kern w:val="22"/>
        </w:rPr>
        <w:t>needed</w:t>
      </w:r>
      <w:proofErr w:type="gramEnd"/>
      <w:r w:rsidR="00BC3786" w:rsidRPr="00040C66">
        <w:rPr>
          <w:kern w:val="22"/>
        </w:rPr>
        <w:t xml:space="preserve"> and</w:t>
      </w:r>
      <w:r w:rsidR="005F56F4" w:rsidRPr="00040C66">
        <w:rPr>
          <w:kern w:val="22"/>
        </w:rPr>
        <w:t xml:space="preserve"> the</w:t>
      </w:r>
      <w:r w:rsidR="00BC3786" w:rsidRPr="00040C66">
        <w:rPr>
          <w:kern w:val="22"/>
        </w:rPr>
        <w:t xml:space="preserve"> implementation of the Protocol enhanced. H</w:t>
      </w:r>
      <w:r w:rsidRPr="00040C66">
        <w:rPr>
          <w:kern w:val="22"/>
        </w:rPr>
        <w:t>owever</w:t>
      </w:r>
      <w:r w:rsidR="00BC3786" w:rsidRPr="00040C66">
        <w:rPr>
          <w:kern w:val="22"/>
        </w:rPr>
        <w:t>, it was stressed that</w:t>
      </w:r>
      <w:r w:rsidRPr="00040C66">
        <w:rPr>
          <w:kern w:val="22"/>
        </w:rPr>
        <w:t xml:space="preserve"> new targets and indicators should be crafted in </w:t>
      </w:r>
      <w:r w:rsidR="004776B2" w:rsidRPr="00040C66">
        <w:rPr>
          <w:kern w:val="22"/>
        </w:rPr>
        <w:t xml:space="preserve">such </w:t>
      </w:r>
      <w:r w:rsidRPr="00040C66">
        <w:rPr>
          <w:kern w:val="22"/>
        </w:rPr>
        <w:t xml:space="preserve">a way </w:t>
      </w:r>
      <w:r w:rsidR="004776B2" w:rsidRPr="00040C66">
        <w:rPr>
          <w:kern w:val="22"/>
        </w:rPr>
        <w:t xml:space="preserve">as </w:t>
      </w:r>
      <w:r w:rsidRPr="00040C66">
        <w:rPr>
          <w:kern w:val="22"/>
        </w:rPr>
        <w:t>to also target non-Parties to the Protocol</w:t>
      </w:r>
      <w:r w:rsidR="00770559" w:rsidRPr="00040C66">
        <w:rPr>
          <w:kern w:val="22"/>
        </w:rPr>
        <w:t xml:space="preserve"> and that the framework </w:t>
      </w:r>
      <w:r w:rsidR="00E61293" w:rsidRPr="00040C66">
        <w:rPr>
          <w:kern w:val="22"/>
        </w:rPr>
        <w:t>should reflect</w:t>
      </w:r>
      <w:r w:rsidR="00770559" w:rsidRPr="00040C66">
        <w:rPr>
          <w:kern w:val="22"/>
        </w:rPr>
        <w:t xml:space="preserve"> </w:t>
      </w:r>
      <w:r w:rsidR="00377A2E" w:rsidRPr="00040C66">
        <w:rPr>
          <w:kern w:val="22"/>
        </w:rPr>
        <w:t xml:space="preserve">the fact </w:t>
      </w:r>
      <w:r w:rsidR="00770559" w:rsidRPr="00040C66">
        <w:rPr>
          <w:kern w:val="22"/>
        </w:rPr>
        <w:t xml:space="preserve">that </w:t>
      </w:r>
      <w:r w:rsidR="004668AB" w:rsidRPr="00040C66">
        <w:rPr>
          <w:kern w:val="22"/>
        </w:rPr>
        <w:t xml:space="preserve">access and benefit-sharing </w:t>
      </w:r>
      <w:r w:rsidR="00770559" w:rsidRPr="00040C66">
        <w:rPr>
          <w:kern w:val="22"/>
        </w:rPr>
        <w:t>is broader than the Nagoya Protocol</w:t>
      </w:r>
      <w:r w:rsidRPr="00040C66">
        <w:rPr>
          <w:kern w:val="22"/>
        </w:rPr>
        <w:t xml:space="preserve">. </w:t>
      </w:r>
      <w:r w:rsidR="005F56F4" w:rsidRPr="00040C66">
        <w:rPr>
          <w:kern w:val="22"/>
        </w:rPr>
        <w:t xml:space="preserve">Participants further </w:t>
      </w:r>
      <w:r w:rsidR="0070573C" w:rsidRPr="00040C66">
        <w:rPr>
          <w:kern w:val="22"/>
        </w:rPr>
        <w:t>pointed out</w:t>
      </w:r>
      <w:r w:rsidR="005F56F4" w:rsidRPr="00040C66">
        <w:rPr>
          <w:kern w:val="22"/>
        </w:rPr>
        <w:t xml:space="preserve"> that the new framework should be practical</w:t>
      </w:r>
      <w:r w:rsidR="00911696" w:rsidRPr="00040C66">
        <w:rPr>
          <w:kern w:val="22"/>
        </w:rPr>
        <w:t xml:space="preserve"> and</w:t>
      </w:r>
      <w:r w:rsidR="005F56F4" w:rsidRPr="00040C66">
        <w:rPr>
          <w:kern w:val="22"/>
        </w:rPr>
        <w:t xml:space="preserve"> </w:t>
      </w:r>
      <w:proofErr w:type="spellStart"/>
      <w:r w:rsidR="005F56F4" w:rsidRPr="00040C66">
        <w:rPr>
          <w:kern w:val="22"/>
        </w:rPr>
        <w:t>well</w:t>
      </w:r>
      <w:r w:rsidR="00530710" w:rsidRPr="00040C66">
        <w:rPr>
          <w:kern w:val="22"/>
        </w:rPr>
        <w:t xml:space="preserve"> </w:t>
      </w:r>
      <w:r w:rsidR="005F56F4" w:rsidRPr="00040C66">
        <w:rPr>
          <w:kern w:val="22"/>
        </w:rPr>
        <w:t>structured</w:t>
      </w:r>
      <w:proofErr w:type="spellEnd"/>
      <w:r w:rsidR="005F56F4" w:rsidRPr="00040C66">
        <w:rPr>
          <w:kern w:val="22"/>
        </w:rPr>
        <w:t xml:space="preserve"> and kept simple</w:t>
      </w:r>
      <w:r w:rsidR="00741C67" w:rsidRPr="00040C66">
        <w:rPr>
          <w:kern w:val="22"/>
        </w:rPr>
        <w:t xml:space="preserve"> in order</w:t>
      </w:r>
      <w:r w:rsidR="005F56F4" w:rsidRPr="00040C66">
        <w:rPr>
          <w:kern w:val="22"/>
        </w:rPr>
        <w:t xml:space="preserve"> to ensure its communication to a wide audience.</w:t>
      </w:r>
    </w:p>
    <w:p w14:paraId="62F6D3AC" w14:textId="3E906D5D" w:rsidR="007C5D6E" w:rsidRPr="00040C66" w:rsidRDefault="007C5D6E" w:rsidP="00384F93">
      <w:pPr>
        <w:pStyle w:val="Para1"/>
        <w:numPr>
          <w:ilvl w:val="0"/>
          <w:numId w:val="48"/>
        </w:numPr>
        <w:suppressLineNumbers/>
        <w:suppressAutoHyphens/>
        <w:adjustRightInd w:val="0"/>
        <w:snapToGrid w:val="0"/>
        <w:ind w:left="0" w:firstLine="0"/>
        <w:rPr>
          <w:kern w:val="22"/>
        </w:rPr>
      </w:pPr>
      <w:r w:rsidRPr="00040C66">
        <w:rPr>
          <w:kern w:val="22"/>
        </w:rPr>
        <w:t xml:space="preserve">Some noted that </w:t>
      </w:r>
      <w:r w:rsidR="004668AB" w:rsidRPr="00040C66">
        <w:rPr>
          <w:kern w:val="22"/>
        </w:rPr>
        <w:t>access and benefit-sharing</w:t>
      </w:r>
      <w:r w:rsidR="004668AB" w:rsidRPr="00040C66">
        <w:t xml:space="preserve"> </w:t>
      </w:r>
      <w:r w:rsidRPr="00040C66">
        <w:t xml:space="preserve">should be integrated in the post-2020 framework as a cross-cutting element and a guiding principle for the overall framework. It was also mentioned that elements related to </w:t>
      </w:r>
      <w:r w:rsidR="001521CA" w:rsidRPr="00040C66">
        <w:t xml:space="preserve">access and benefit-sharing </w:t>
      </w:r>
      <w:r w:rsidRPr="00040C66">
        <w:t xml:space="preserve">should be more prominent in the post-2020 framework and </w:t>
      </w:r>
      <w:r w:rsidR="0070573C" w:rsidRPr="00040C66">
        <w:t xml:space="preserve">should signal </w:t>
      </w:r>
      <w:r w:rsidRPr="00040C66">
        <w:t>that benefits arising from the utilization of genetic resources should be redirected to conservation.</w:t>
      </w:r>
    </w:p>
    <w:p w14:paraId="321F3CDF" w14:textId="45C06FD0" w:rsidR="007C5D6E" w:rsidRPr="00040C66" w:rsidRDefault="00475909" w:rsidP="00384F93">
      <w:pPr>
        <w:pStyle w:val="Para1"/>
        <w:numPr>
          <w:ilvl w:val="0"/>
          <w:numId w:val="48"/>
        </w:numPr>
        <w:suppressLineNumbers/>
        <w:suppressAutoHyphens/>
        <w:adjustRightInd w:val="0"/>
        <w:snapToGrid w:val="0"/>
        <w:ind w:left="0" w:firstLine="0"/>
        <w:rPr>
          <w:kern w:val="22"/>
        </w:rPr>
      </w:pPr>
      <w:r w:rsidRPr="00040C66">
        <w:rPr>
          <w:kern w:val="22"/>
        </w:rPr>
        <w:t xml:space="preserve">A number of participants expressed the view </w:t>
      </w:r>
      <w:r w:rsidR="005F56F4" w:rsidRPr="00040C66">
        <w:rPr>
          <w:kern w:val="22"/>
        </w:rPr>
        <w:t xml:space="preserve">that enabling elements and other aspects of relevance to the implementation of the Nagoya Protocol, such as capacity-building, technology transfer, information sharing, financial support and resource mobilization, enhancing collaboration between providers and users of genetic resources, and monitoring the utilization of genetic resources (through the </w:t>
      </w:r>
      <w:r w:rsidR="00FF09BE" w:rsidRPr="00040C66">
        <w:rPr>
          <w:kern w:val="22"/>
        </w:rPr>
        <w:t>A</w:t>
      </w:r>
      <w:r w:rsidR="00F32242" w:rsidRPr="00040C66">
        <w:rPr>
          <w:kern w:val="22"/>
        </w:rPr>
        <w:t xml:space="preserve">ccess and </w:t>
      </w:r>
      <w:r w:rsidR="00FF09BE" w:rsidRPr="00040C66">
        <w:rPr>
          <w:kern w:val="22"/>
        </w:rPr>
        <w:t>B</w:t>
      </w:r>
      <w:r w:rsidR="00F32242" w:rsidRPr="00040C66">
        <w:rPr>
          <w:kern w:val="22"/>
        </w:rPr>
        <w:t>enefit-sharing</w:t>
      </w:r>
      <w:r w:rsidR="005F56F4" w:rsidRPr="00040C66">
        <w:rPr>
          <w:kern w:val="22"/>
        </w:rPr>
        <w:t xml:space="preserve"> Clearing-House), awareness-raising</w:t>
      </w:r>
      <w:r w:rsidR="007C5D6E" w:rsidRPr="00040C66">
        <w:rPr>
          <w:kern w:val="22"/>
        </w:rPr>
        <w:t xml:space="preserve"> and participation</w:t>
      </w:r>
      <w:r w:rsidR="005F56F4" w:rsidRPr="00040C66">
        <w:rPr>
          <w:kern w:val="22"/>
        </w:rPr>
        <w:t xml:space="preserve"> of indigenous peoples and local communities </w:t>
      </w:r>
      <w:r w:rsidR="005F56F4" w:rsidRPr="00040C66">
        <w:rPr>
          <w:kern w:val="22"/>
        </w:rPr>
        <w:lastRenderedPageBreak/>
        <w:t xml:space="preserve">and other stakeholders (private sector, scientific and research community, consumers) </w:t>
      </w:r>
      <w:r w:rsidR="007C5D6E" w:rsidRPr="00040C66">
        <w:rPr>
          <w:kern w:val="22"/>
        </w:rPr>
        <w:t xml:space="preserve">as well as </w:t>
      </w:r>
      <w:r w:rsidR="005F56F4" w:rsidRPr="00040C66">
        <w:rPr>
          <w:kern w:val="22"/>
        </w:rPr>
        <w:t>synergies with other related international instruments, should be integrated in the framework as targets and indic</w:t>
      </w:r>
      <w:r w:rsidR="007C5D6E" w:rsidRPr="00040C66">
        <w:rPr>
          <w:kern w:val="22"/>
        </w:rPr>
        <w:t>a</w:t>
      </w:r>
      <w:r w:rsidR="005F56F4" w:rsidRPr="00040C66">
        <w:rPr>
          <w:kern w:val="22"/>
        </w:rPr>
        <w:t>tors.</w:t>
      </w:r>
    </w:p>
    <w:p w14:paraId="1774E916" w14:textId="028E4F0A" w:rsidR="00D22265" w:rsidRPr="00040C66" w:rsidRDefault="00D22265" w:rsidP="00384F93">
      <w:pPr>
        <w:pStyle w:val="Para1"/>
        <w:numPr>
          <w:ilvl w:val="0"/>
          <w:numId w:val="48"/>
        </w:numPr>
        <w:suppressLineNumbers/>
        <w:suppressAutoHyphens/>
        <w:adjustRightInd w:val="0"/>
        <w:snapToGrid w:val="0"/>
        <w:ind w:left="0" w:firstLine="0"/>
        <w:rPr>
          <w:kern w:val="22"/>
        </w:rPr>
      </w:pPr>
      <w:r w:rsidRPr="00040C66">
        <w:rPr>
          <w:kern w:val="22"/>
        </w:rPr>
        <w:t xml:space="preserve">Participants also raised the need for alignment of national reporting on </w:t>
      </w:r>
      <w:r w:rsidR="001521CA" w:rsidRPr="00040C66">
        <w:rPr>
          <w:kern w:val="22"/>
        </w:rPr>
        <w:t xml:space="preserve">access and benefit-sharing </w:t>
      </w:r>
      <w:r w:rsidRPr="00040C66">
        <w:rPr>
          <w:kern w:val="22"/>
        </w:rPr>
        <w:t xml:space="preserve">and the Protocol </w:t>
      </w:r>
      <w:r w:rsidR="00BC3786" w:rsidRPr="00040C66">
        <w:rPr>
          <w:kern w:val="22"/>
        </w:rPr>
        <w:t>to</w:t>
      </w:r>
      <w:r w:rsidRPr="00040C66">
        <w:rPr>
          <w:kern w:val="22"/>
        </w:rPr>
        <w:t xml:space="preserve"> the</w:t>
      </w:r>
      <w:r w:rsidR="00BC3786" w:rsidRPr="00040C66">
        <w:rPr>
          <w:kern w:val="22"/>
        </w:rPr>
        <w:t xml:space="preserve"> new</w:t>
      </w:r>
      <w:r w:rsidRPr="00040C66">
        <w:rPr>
          <w:kern w:val="22"/>
        </w:rPr>
        <w:t xml:space="preserve"> targets so that national reports </w:t>
      </w:r>
      <w:r w:rsidR="00475909" w:rsidRPr="00040C66">
        <w:rPr>
          <w:kern w:val="22"/>
        </w:rPr>
        <w:t>could respond</w:t>
      </w:r>
      <w:r w:rsidRPr="00040C66">
        <w:rPr>
          <w:kern w:val="22"/>
        </w:rPr>
        <w:t xml:space="preserve"> </w:t>
      </w:r>
      <w:r w:rsidR="005F56F4" w:rsidRPr="00040C66">
        <w:rPr>
          <w:kern w:val="22"/>
        </w:rPr>
        <w:t xml:space="preserve">directly </w:t>
      </w:r>
      <w:r w:rsidRPr="00040C66">
        <w:rPr>
          <w:kern w:val="22"/>
        </w:rPr>
        <w:t>to</w:t>
      </w:r>
      <w:r w:rsidR="005F56F4" w:rsidRPr="00040C66">
        <w:rPr>
          <w:kern w:val="22"/>
        </w:rPr>
        <w:t xml:space="preserve"> the</w:t>
      </w:r>
      <w:r w:rsidRPr="00040C66">
        <w:rPr>
          <w:kern w:val="22"/>
        </w:rPr>
        <w:t xml:space="preserve"> actions under the </w:t>
      </w:r>
      <w:r w:rsidRPr="00040C66">
        <w:t>post-2020 framework</w:t>
      </w:r>
      <w:r w:rsidRPr="00040C66">
        <w:rPr>
          <w:kern w:val="22"/>
        </w:rPr>
        <w:t>.</w:t>
      </w:r>
    </w:p>
    <w:p w14:paraId="5E94DEE1" w14:textId="7BA00DBF" w:rsidR="00E2172A" w:rsidRPr="00B42FBF" w:rsidRDefault="00E2172A" w:rsidP="00384F93">
      <w:pPr>
        <w:pStyle w:val="Heading3"/>
        <w:suppressLineNumbers/>
        <w:tabs>
          <w:tab w:val="clear" w:pos="567"/>
        </w:tabs>
        <w:suppressAutoHyphens/>
        <w:adjustRightInd w:val="0"/>
        <w:snapToGrid w:val="0"/>
        <w:ind w:left="1287" w:hanging="567"/>
        <w:jc w:val="left"/>
        <w:rPr>
          <w:kern w:val="22"/>
        </w:rPr>
      </w:pPr>
      <w:r w:rsidRPr="00384F93">
        <w:rPr>
          <w:rStyle w:val="Heading3Char"/>
          <w:i/>
          <w:iCs/>
        </w:rPr>
        <w:t>2.</w:t>
      </w:r>
      <w:r w:rsidRPr="00384F93">
        <w:rPr>
          <w:rStyle w:val="Heading3Char"/>
          <w:i/>
          <w:iCs/>
        </w:rPr>
        <w:tab/>
      </w:r>
      <w:r w:rsidR="00650D3E" w:rsidRPr="00384F93">
        <w:rPr>
          <w:rStyle w:val="Heading3Char"/>
          <w:i/>
          <w:iCs/>
        </w:rPr>
        <w:t xml:space="preserve">Visioning the state of </w:t>
      </w:r>
      <w:r w:rsidR="002D638C" w:rsidRPr="00B42FBF">
        <w:rPr>
          <w:rStyle w:val="Heading3Char"/>
          <w:i/>
          <w:iCs/>
        </w:rPr>
        <w:t>n</w:t>
      </w:r>
      <w:r w:rsidR="00650D3E" w:rsidRPr="00384F93">
        <w:rPr>
          <w:rStyle w:val="Heading3Char"/>
          <w:i/>
          <w:iCs/>
        </w:rPr>
        <w:t xml:space="preserve">ature </w:t>
      </w:r>
      <w:r w:rsidR="003F16AB" w:rsidRPr="00B42FBF">
        <w:rPr>
          <w:rStyle w:val="Heading3Char"/>
          <w:i/>
          <w:iCs/>
        </w:rPr>
        <w:t xml:space="preserve">or biodiversity </w:t>
      </w:r>
      <w:r w:rsidR="000C7196" w:rsidRPr="00B42FBF">
        <w:rPr>
          <w:rStyle w:val="Heading3Char"/>
          <w:i/>
          <w:iCs/>
        </w:rPr>
        <w:t>desired</w:t>
      </w:r>
      <w:r w:rsidR="00E84F4A" w:rsidRPr="00384F93">
        <w:rPr>
          <w:rStyle w:val="Heading3Char"/>
          <w:i/>
          <w:iCs/>
        </w:rPr>
        <w:t xml:space="preserve"> for</w:t>
      </w:r>
      <w:r w:rsidR="00650D3E" w:rsidRPr="00384F93">
        <w:rPr>
          <w:rStyle w:val="Heading3Char"/>
          <w:i/>
          <w:iCs/>
        </w:rPr>
        <w:t xml:space="preserve"> 2050: </w:t>
      </w:r>
      <w:r w:rsidR="008E57C4" w:rsidRPr="00B42FBF">
        <w:rPr>
          <w:rStyle w:val="Heading3Char"/>
          <w:i/>
          <w:iCs/>
        </w:rPr>
        <w:t xml:space="preserve">the </w:t>
      </w:r>
      <w:r w:rsidR="005274F5" w:rsidRPr="00384F93">
        <w:rPr>
          <w:rStyle w:val="Heading3Char"/>
          <w:i/>
          <w:iCs/>
        </w:rPr>
        <w:t>c</w:t>
      </w:r>
      <w:r w:rsidR="00650D3E" w:rsidRPr="00384F93">
        <w:rPr>
          <w:rStyle w:val="Heading3Char"/>
          <w:i/>
          <w:iCs/>
        </w:rPr>
        <w:t>ontribution of access and benefit</w:t>
      </w:r>
      <w:r w:rsidR="00F36FF2" w:rsidRPr="00B42FBF">
        <w:rPr>
          <w:rStyle w:val="Heading3Char"/>
          <w:i/>
          <w:iCs/>
        </w:rPr>
        <w:noBreakHyphen/>
      </w:r>
      <w:r w:rsidR="00650D3E" w:rsidRPr="00384F93">
        <w:rPr>
          <w:rStyle w:val="Heading3Char"/>
          <w:i/>
          <w:iCs/>
        </w:rPr>
        <w:t>sharing and the Nagoya Protocol</w:t>
      </w:r>
      <w:r w:rsidR="005F56F4" w:rsidRPr="00384F93">
        <w:rPr>
          <w:rStyle w:val="FootnoteReference"/>
          <w:i w:val="0"/>
          <w:iCs w:val="0"/>
          <w:kern w:val="22"/>
        </w:rPr>
        <w:footnoteReference w:id="3"/>
      </w:r>
    </w:p>
    <w:p w14:paraId="55F8AFD4" w14:textId="40FBC294" w:rsidR="00DD58F1" w:rsidRPr="00384F93" w:rsidRDefault="00DD58F1" w:rsidP="00384F93">
      <w:pPr>
        <w:pStyle w:val="Para1"/>
        <w:numPr>
          <w:ilvl w:val="0"/>
          <w:numId w:val="48"/>
        </w:numPr>
        <w:suppressLineNumbers/>
        <w:suppressAutoHyphens/>
        <w:adjustRightInd w:val="0"/>
        <w:snapToGrid w:val="0"/>
        <w:ind w:left="0" w:firstLine="0"/>
        <w:rPr>
          <w:kern w:val="22"/>
        </w:rPr>
      </w:pPr>
      <w:r w:rsidRPr="00040C66">
        <w:rPr>
          <w:kern w:val="22"/>
        </w:rPr>
        <w:t xml:space="preserve">In considering the </w:t>
      </w:r>
      <w:r w:rsidR="007C7CB6" w:rsidRPr="00040C66">
        <w:rPr>
          <w:kern w:val="22"/>
        </w:rPr>
        <w:t xml:space="preserve">2050 </w:t>
      </w:r>
      <w:r w:rsidRPr="00040C66">
        <w:rPr>
          <w:kern w:val="22"/>
        </w:rPr>
        <w:t xml:space="preserve">vision, </w:t>
      </w:r>
      <w:r w:rsidRPr="00384F93">
        <w:rPr>
          <w:kern w:val="22"/>
        </w:rPr>
        <w:t xml:space="preserve">participants stressed the importance </w:t>
      </w:r>
      <w:r w:rsidR="00CC6A16" w:rsidRPr="00384F93">
        <w:rPr>
          <w:kern w:val="22"/>
        </w:rPr>
        <w:t xml:space="preserve">of </w:t>
      </w:r>
      <w:r w:rsidR="00065815" w:rsidRPr="00384F93">
        <w:rPr>
          <w:kern w:val="22"/>
        </w:rPr>
        <w:t>demonstrat</w:t>
      </w:r>
      <w:r w:rsidR="00CC6A16" w:rsidRPr="00384F93">
        <w:rPr>
          <w:kern w:val="22"/>
        </w:rPr>
        <w:t>ing</w:t>
      </w:r>
      <w:r w:rsidRPr="00384F93">
        <w:rPr>
          <w:kern w:val="22"/>
        </w:rPr>
        <w:t xml:space="preserve"> the concrete linkages between the </w:t>
      </w:r>
      <w:hyperlink r:id="rId23" w:history="1">
        <w:r w:rsidRPr="00384F93">
          <w:rPr>
            <w:rStyle w:val="Hyperlink"/>
            <w:kern w:val="22"/>
            <w:sz w:val="22"/>
          </w:rPr>
          <w:t>Sustainable Development Goals</w:t>
        </w:r>
      </w:hyperlink>
      <w:r w:rsidRPr="00384F93">
        <w:rPr>
          <w:kern w:val="22"/>
        </w:rPr>
        <w:t xml:space="preserve"> and </w:t>
      </w:r>
      <w:r w:rsidR="001521CA" w:rsidRPr="00384F93">
        <w:rPr>
          <w:kern w:val="22"/>
        </w:rPr>
        <w:t xml:space="preserve">access and benefit-sharing </w:t>
      </w:r>
      <w:r w:rsidRPr="00384F93">
        <w:rPr>
          <w:kern w:val="22"/>
        </w:rPr>
        <w:t xml:space="preserve">in order to show how </w:t>
      </w:r>
      <w:r w:rsidR="00470328" w:rsidRPr="00384F93">
        <w:rPr>
          <w:kern w:val="22"/>
        </w:rPr>
        <w:t xml:space="preserve">access and benefit-sharing </w:t>
      </w:r>
      <w:r w:rsidR="001C0FF6" w:rsidRPr="00384F93">
        <w:rPr>
          <w:kern w:val="22"/>
        </w:rPr>
        <w:t>and the Nagoya Protocol contribute</w:t>
      </w:r>
      <w:r w:rsidR="00F122BB">
        <w:rPr>
          <w:kern w:val="22"/>
        </w:rPr>
        <w:t>d</w:t>
      </w:r>
      <w:r w:rsidR="001C0FF6" w:rsidRPr="00384F93">
        <w:rPr>
          <w:kern w:val="22"/>
        </w:rPr>
        <w:t xml:space="preserve"> to the vision</w:t>
      </w:r>
      <w:r w:rsidRPr="00384F93">
        <w:rPr>
          <w:kern w:val="22"/>
        </w:rPr>
        <w:t xml:space="preserve">. Many </w:t>
      </w:r>
      <w:r w:rsidR="00475909" w:rsidRPr="00384F93">
        <w:rPr>
          <w:kern w:val="22"/>
        </w:rPr>
        <w:t>noted</w:t>
      </w:r>
      <w:r w:rsidRPr="00384F93">
        <w:rPr>
          <w:kern w:val="22"/>
        </w:rPr>
        <w:t xml:space="preserve"> that benefit-sharing is essential </w:t>
      </w:r>
      <w:r w:rsidR="00065815" w:rsidRPr="00384F93">
        <w:rPr>
          <w:kern w:val="22"/>
        </w:rPr>
        <w:t xml:space="preserve">in order </w:t>
      </w:r>
      <w:r w:rsidR="00475909" w:rsidRPr="00384F93">
        <w:rPr>
          <w:kern w:val="22"/>
        </w:rPr>
        <w:t xml:space="preserve">to </w:t>
      </w:r>
      <w:r w:rsidR="00065815" w:rsidRPr="00384F93">
        <w:rPr>
          <w:kern w:val="22"/>
        </w:rPr>
        <w:t>achieve the vision</w:t>
      </w:r>
      <w:r w:rsidRPr="00384F93">
        <w:rPr>
          <w:kern w:val="22"/>
        </w:rPr>
        <w:t xml:space="preserve">. It was recommended </w:t>
      </w:r>
      <w:r w:rsidR="00316647">
        <w:rPr>
          <w:kern w:val="22"/>
        </w:rPr>
        <w:t xml:space="preserve">that a </w:t>
      </w:r>
      <w:r w:rsidRPr="00384F93">
        <w:rPr>
          <w:kern w:val="22"/>
        </w:rPr>
        <w:t>clear link</w:t>
      </w:r>
      <w:r w:rsidR="00475909" w:rsidRPr="00384F93">
        <w:rPr>
          <w:kern w:val="22"/>
        </w:rPr>
        <w:t>age</w:t>
      </w:r>
      <w:r w:rsidRPr="00384F93">
        <w:rPr>
          <w:kern w:val="22"/>
        </w:rPr>
        <w:t xml:space="preserve"> </w:t>
      </w:r>
      <w:r w:rsidR="00316647">
        <w:rPr>
          <w:kern w:val="22"/>
        </w:rPr>
        <w:t>be</w:t>
      </w:r>
      <w:r w:rsidR="00316647" w:rsidRPr="00316647">
        <w:rPr>
          <w:kern w:val="22"/>
        </w:rPr>
        <w:t xml:space="preserve"> </w:t>
      </w:r>
      <w:r w:rsidR="00316647" w:rsidRPr="006030BF">
        <w:rPr>
          <w:kern w:val="22"/>
        </w:rPr>
        <w:t>establish</w:t>
      </w:r>
      <w:r w:rsidR="00316647">
        <w:rPr>
          <w:kern w:val="22"/>
        </w:rPr>
        <w:t>ed</w:t>
      </w:r>
      <w:r w:rsidR="00316647" w:rsidRPr="006030BF">
        <w:rPr>
          <w:kern w:val="22"/>
        </w:rPr>
        <w:t xml:space="preserve"> </w:t>
      </w:r>
      <w:r w:rsidRPr="00384F93">
        <w:rPr>
          <w:kern w:val="22"/>
        </w:rPr>
        <w:t xml:space="preserve">between </w:t>
      </w:r>
      <w:r w:rsidR="00470328" w:rsidRPr="00384F93">
        <w:rPr>
          <w:kern w:val="22"/>
        </w:rPr>
        <w:t>access and benefit-sharing</w:t>
      </w:r>
      <w:r w:rsidRPr="00384F93">
        <w:rPr>
          <w:kern w:val="22"/>
        </w:rPr>
        <w:t>, conservation and sustainable use</w:t>
      </w:r>
      <w:r w:rsidR="00065815" w:rsidRPr="00384F93">
        <w:rPr>
          <w:kern w:val="22"/>
        </w:rPr>
        <w:t xml:space="preserve">. </w:t>
      </w:r>
      <w:r w:rsidR="00621EF6">
        <w:rPr>
          <w:kern w:val="22"/>
        </w:rPr>
        <w:t>Partic</w:t>
      </w:r>
      <w:r w:rsidR="009A1294">
        <w:rPr>
          <w:kern w:val="22"/>
        </w:rPr>
        <w:t>i</w:t>
      </w:r>
      <w:r w:rsidR="00621EF6">
        <w:rPr>
          <w:kern w:val="22"/>
        </w:rPr>
        <w:t>pants</w:t>
      </w:r>
      <w:r w:rsidR="00621EF6" w:rsidRPr="00384F93">
        <w:rPr>
          <w:kern w:val="22"/>
        </w:rPr>
        <w:t xml:space="preserve"> </w:t>
      </w:r>
      <w:r w:rsidR="00065815" w:rsidRPr="00384F93">
        <w:rPr>
          <w:kern w:val="22"/>
        </w:rPr>
        <w:t>suggested</w:t>
      </w:r>
      <w:r w:rsidRPr="00384F93">
        <w:rPr>
          <w:kern w:val="22"/>
        </w:rPr>
        <w:t xml:space="preserve"> that benefit-sharing be reflected as an incentive </w:t>
      </w:r>
      <w:r w:rsidR="00475909" w:rsidRPr="00384F93">
        <w:rPr>
          <w:kern w:val="22"/>
        </w:rPr>
        <w:t xml:space="preserve">for promoting </w:t>
      </w:r>
      <w:r w:rsidRPr="00384F93">
        <w:rPr>
          <w:kern w:val="22"/>
        </w:rPr>
        <w:t>sustainable use and conservation.</w:t>
      </w:r>
    </w:p>
    <w:p w14:paraId="407E37ED" w14:textId="5DE1A13A" w:rsidR="00DD58F1" w:rsidRPr="00384F93" w:rsidRDefault="00065815" w:rsidP="00384F93">
      <w:pPr>
        <w:pStyle w:val="Para1"/>
        <w:numPr>
          <w:ilvl w:val="0"/>
          <w:numId w:val="48"/>
        </w:numPr>
        <w:suppressLineNumbers/>
        <w:suppressAutoHyphens/>
        <w:adjustRightInd w:val="0"/>
        <w:snapToGrid w:val="0"/>
        <w:ind w:left="0" w:firstLine="0"/>
        <w:rPr>
          <w:kern w:val="22"/>
        </w:rPr>
      </w:pPr>
      <w:r w:rsidRPr="00384F93">
        <w:rPr>
          <w:kern w:val="22"/>
        </w:rPr>
        <w:t>Some participants</w:t>
      </w:r>
      <w:r w:rsidR="00DD58F1" w:rsidRPr="00384F93">
        <w:rPr>
          <w:kern w:val="22"/>
        </w:rPr>
        <w:t xml:space="preserve"> suggested </w:t>
      </w:r>
      <w:r w:rsidRPr="00384F93">
        <w:rPr>
          <w:kern w:val="22"/>
        </w:rPr>
        <w:t>look</w:t>
      </w:r>
      <w:r w:rsidR="008216A6" w:rsidRPr="00384F93">
        <w:rPr>
          <w:kern w:val="22"/>
        </w:rPr>
        <w:t>ing</w:t>
      </w:r>
      <w:r w:rsidRPr="00384F93">
        <w:rPr>
          <w:kern w:val="22"/>
        </w:rPr>
        <w:t xml:space="preserve"> more broadly </w:t>
      </w:r>
      <w:r w:rsidR="00DD58F1" w:rsidRPr="00384F93">
        <w:rPr>
          <w:kern w:val="22"/>
        </w:rPr>
        <w:t xml:space="preserve">at the health of ecosystems and </w:t>
      </w:r>
      <w:r w:rsidRPr="00384F93">
        <w:rPr>
          <w:kern w:val="22"/>
        </w:rPr>
        <w:t>consider</w:t>
      </w:r>
      <w:r w:rsidR="008216A6" w:rsidRPr="00384F93">
        <w:rPr>
          <w:kern w:val="22"/>
        </w:rPr>
        <w:t>ing</w:t>
      </w:r>
      <w:r w:rsidRPr="00384F93">
        <w:rPr>
          <w:kern w:val="22"/>
        </w:rPr>
        <w:t xml:space="preserve"> </w:t>
      </w:r>
      <w:r w:rsidR="00DD58F1" w:rsidRPr="00384F93">
        <w:rPr>
          <w:kern w:val="22"/>
        </w:rPr>
        <w:t>biodiversity as an asset rather than an opportunity cost</w:t>
      </w:r>
      <w:r w:rsidRPr="00384F93">
        <w:rPr>
          <w:kern w:val="22"/>
        </w:rPr>
        <w:t xml:space="preserve">. It was also </w:t>
      </w:r>
      <w:r w:rsidR="002C7A9B" w:rsidRPr="00384F93">
        <w:rPr>
          <w:kern w:val="22"/>
        </w:rPr>
        <w:t>recommended</w:t>
      </w:r>
      <w:r w:rsidR="00DD58F1" w:rsidRPr="00384F93">
        <w:rPr>
          <w:kern w:val="22"/>
        </w:rPr>
        <w:t xml:space="preserve"> </w:t>
      </w:r>
      <w:r w:rsidR="00E949C9" w:rsidRPr="00384F93">
        <w:rPr>
          <w:kern w:val="22"/>
        </w:rPr>
        <w:t>that</w:t>
      </w:r>
      <w:r w:rsidR="00DD58F1" w:rsidRPr="00384F93">
        <w:rPr>
          <w:kern w:val="22"/>
        </w:rPr>
        <w:t xml:space="preserve"> the vision </w:t>
      </w:r>
      <w:r w:rsidR="00E949C9" w:rsidRPr="00384F93">
        <w:rPr>
          <w:kern w:val="22"/>
        </w:rPr>
        <w:t xml:space="preserve">be utilized </w:t>
      </w:r>
      <w:r w:rsidR="00DD58F1" w:rsidRPr="00384F93">
        <w:rPr>
          <w:kern w:val="22"/>
        </w:rPr>
        <w:t>to raise awareness on the value of biodiversity and its socioeconomic benefits. Participant</w:t>
      </w:r>
      <w:r w:rsidR="002C7A9B" w:rsidRPr="00384F93">
        <w:rPr>
          <w:kern w:val="22"/>
        </w:rPr>
        <w:t>s</w:t>
      </w:r>
      <w:r w:rsidR="00DD58F1" w:rsidRPr="00384F93">
        <w:rPr>
          <w:kern w:val="22"/>
        </w:rPr>
        <w:t xml:space="preserve"> proposed to communicate </w:t>
      </w:r>
      <w:r w:rsidR="00470328" w:rsidRPr="00384F93">
        <w:rPr>
          <w:kern w:val="22"/>
        </w:rPr>
        <w:t xml:space="preserve">access and benefit-sharing </w:t>
      </w:r>
      <w:r w:rsidR="00DD58F1" w:rsidRPr="00384F93">
        <w:rPr>
          <w:kern w:val="22"/>
        </w:rPr>
        <w:t xml:space="preserve">as a social responsibility to value nature and strengthen the links to health, food and water. </w:t>
      </w:r>
      <w:r w:rsidR="002C7A9B" w:rsidRPr="00384F93">
        <w:rPr>
          <w:kern w:val="22"/>
        </w:rPr>
        <w:t>So</w:t>
      </w:r>
      <w:r w:rsidR="00DD58F1" w:rsidRPr="00384F93">
        <w:rPr>
          <w:kern w:val="22"/>
        </w:rPr>
        <w:t xml:space="preserve">me </w:t>
      </w:r>
      <w:r w:rsidR="002C7A9B" w:rsidRPr="00384F93">
        <w:rPr>
          <w:kern w:val="22"/>
        </w:rPr>
        <w:t xml:space="preserve">also </w:t>
      </w:r>
      <w:r w:rsidR="00DD58F1" w:rsidRPr="00384F93">
        <w:rPr>
          <w:kern w:val="22"/>
        </w:rPr>
        <w:t>noted the need to change stakeholders</w:t>
      </w:r>
      <w:r w:rsidR="003B526C" w:rsidRPr="00384F93">
        <w:rPr>
          <w:kern w:val="22"/>
        </w:rPr>
        <w:t>’</w:t>
      </w:r>
      <w:r w:rsidR="00DD58F1" w:rsidRPr="00384F93">
        <w:rPr>
          <w:kern w:val="22"/>
        </w:rPr>
        <w:t xml:space="preserve"> perspective on benefit-sharing </w:t>
      </w:r>
      <w:r w:rsidR="002C7A9B" w:rsidRPr="00384F93">
        <w:rPr>
          <w:kern w:val="22"/>
        </w:rPr>
        <w:t xml:space="preserve">and </w:t>
      </w:r>
      <w:r w:rsidR="00470328" w:rsidRPr="00384F93">
        <w:rPr>
          <w:kern w:val="22"/>
        </w:rPr>
        <w:t xml:space="preserve">to </w:t>
      </w:r>
      <w:r w:rsidR="002C7A9B" w:rsidRPr="00384F93">
        <w:rPr>
          <w:kern w:val="22"/>
        </w:rPr>
        <w:t>demonstrate</w:t>
      </w:r>
      <w:r w:rsidRPr="00384F93">
        <w:rPr>
          <w:kern w:val="22"/>
        </w:rPr>
        <w:t xml:space="preserve"> </w:t>
      </w:r>
      <w:r w:rsidR="00DD58F1" w:rsidRPr="00384F93">
        <w:rPr>
          <w:kern w:val="22"/>
        </w:rPr>
        <w:t>how benefits</w:t>
      </w:r>
      <w:r w:rsidRPr="00384F93">
        <w:rPr>
          <w:kern w:val="22"/>
        </w:rPr>
        <w:t xml:space="preserve"> derived from the utilization of genetic resources</w:t>
      </w:r>
      <w:r w:rsidR="00DD58F1" w:rsidRPr="00384F93">
        <w:rPr>
          <w:kern w:val="22"/>
        </w:rPr>
        <w:t xml:space="preserve"> contribute to national development.</w:t>
      </w:r>
    </w:p>
    <w:p w14:paraId="30C45621" w14:textId="0BB3EF39" w:rsidR="00E2172A" w:rsidRPr="00040C66" w:rsidRDefault="00475909" w:rsidP="00384F93">
      <w:pPr>
        <w:pStyle w:val="Para1"/>
        <w:numPr>
          <w:ilvl w:val="0"/>
          <w:numId w:val="48"/>
        </w:numPr>
        <w:suppressLineNumbers/>
        <w:suppressAutoHyphens/>
        <w:adjustRightInd w:val="0"/>
        <w:snapToGrid w:val="0"/>
        <w:ind w:left="0" w:firstLine="0"/>
        <w:rPr>
          <w:kern w:val="22"/>
        </w:rPr>
      </w:pPr>
      <w:r w:rsidRPr="00040C66">
        <w:rPr>
          <w:kern w:val="22"/>
        </w:rPr>
        <w:t>T</w:t>
      </w:r>
      <w:r w:rsidR="0006315C" w:rsidRPr="00040C66">
        <w:rPr>
          <w:kern w:val="22"/>
        </w:rPr>
        <w:t xml:space="preserve">he need to specify the vision from an </w:t>
      </w:r>
      <w:r w:rsidR="00B952B8" w:rsidRPr="00384F93">
        <w:rPr>
          <w:kern w:val="22"/>
        </w:rPr>
        <w:t xml:space="preserve">access and benefit-sharing </w:t>
      </w:r>
      <w:r w:rsidR="003D56B8" w:rsidRPr="00040C66">
        <w:rPr>
          <w:kern w:val="22"/>
        </w:rPr>
        <w:t>perspective</w:t>
      </w:r>
      <w:r w:rsidR="0006315C" w:rsidRPr="00040C66">
        <w:rPr>
          <w:kern w:val="22"/>
        </w:rPr>
        <w:t xml:space="preserve"> in order to create more precise milestones</w:t>
      </w:r>
      <w:r w:rsidRPr="00040C66">
        <w:rPr>
          <w:kern w:val="22"/>
        </w:rPr>
        <w:t xml:space="preserve"> was suggested </w:t>
      </w:r>
      <w:r w:rsidR="00A7101E" w:rsidRPr="00040C66">
        <w:rPr>
          <w:kern w:val="22"/>
        </w:rPr>
        <w:t>in a small group discussion</w:t>
      </w:r>
      <w:r w:rsidR="0006315C" w:rsidRPr="00040C66">
        <w:rPr>
          <w:kern w:val="22"/>
        </w:rPr>
        <w:t xml:space="preserve">. </w:t>
      </w:r>
      <w:r w:rsidR="002C7A9B" w:rsidRPr="00040C66">
        <w:rPr>
          <w:kern w:val="22"/>
        </w:rPr>
        <w:t>The</w:t>
      </w:r>
      <w:r w:rsidR="0006315C" w:rsidRPr="00040C66">
        <w:rPr>
          <w:kern w:val="22"/>
        </w:rPr>
        <w:t xml:space="preserve"> </w:t>
      </w:r>
      <w:r w:rsidR="00A7101E" w:rsidRPr="00040C66">
        <w:rPr>
          <w:kern w:val="22"/>
        </w:rPr>
        <w:t xml:space="preserve">small </w:t>
      </w:r>
      <w:r w:rsidR="0006315C" w:rsidRPr="00040C66">
        <w:rPr>
          <w:kern w:val="22"/>
        </w:rPr>
        <w:t>group provided a</w:t>
      </w:r>
      <w:r w:rsidR="00A7101E" w:rsidRPr="00040C66">
        <w:rPr>
          <w:kern w:val="22"/>
        </w:rPr>
        <w:t xml:space="preserve"> possible wording </w:t>
      </w:r>
      <w:r w:rsidR="0006315C" w:rsidRPr="00040C66">
        <w:rPr>
          <w:kern w:val="22"/>
        </w:rPr>
        <w:t>of the vision</w:t>
      </w:r>
      <w:r w:rsidR="00A7101E" w:rsidRPr="00040C66">
        <w:rPr>
          <w:kern w:val="22"/>
        </w:rPr>
        <w:t xml:space="preserve"> which states</w:t>
      </w:r>
      <w:r w:rsidR="00224F8F" w:rsidRPr="00040C66">
        <w:rPr>
          <w:kern w:val="22"/>
        </w:rPr>
        <w:t xml:space="preserve"> that</w:t>
      </w:r>
      <w:r w:rsidR="0006315C" w:rsidRPr="00040C66">
        <w:rPr>
          <w:kern w:val="22"/>
        </w:rPr>
        <w:t xml:space="preserve"> “</w:t>
      </w:r>
      <w:r w:rsidR="00224F8F" w:rsidRPr="00040C66">
        <w:rPr>
          <w:kern w:val="22"/>
        </w:rPr>
        <w:t>b</w:t>
      </w:r>
      <w:r w:rsidR="0006315C" w:rsidRPr="00040C66">
        <w:rPr>
          <w:kern w:val="22"/>
        </w:rPr>
        <w:t>y 2050</w:t>
      </w:r>
      <w:r w:rsidR="005132FE" w:rsidRPr="00040C66">
        <w:rPr>
          <w:kern w:val="22"/>
        </w:rPr>
        <w:t>,</w:t>
      </w:r>
      <w:r w:rsidR="0006315C" w:rsidRPr="00040C66">
        <w:rPr>
          <w:kern w:val="22"/>
        </w:rPr>
        <w:t xml:space="preserve"> all genetic resources are </w:t>
      </w:r>
      <w:proofErr w:type="gramStart"/>
      <w:r w:rsidR="003D56B8" w:rsidRPr="00040C66">
        <w:rPr>
          <w:kern w:val="22"/>
        </w:rPr>
        <w:t>accessed</w:t>
      </w:r>
      <w:proofErr w:type="gramEnd"/>
      <w:r w:rsidR="0006315C" w:rsidRPr="00040C66">
        <w:rPr>
          <w:kern w:val="22"/>
        </w:rPr>
        <w:t xml:space="preserve"> and derived benefits shared in an equitable way</w:t>
      </w:r>
      <w:r w:rsidR="0052569F" w:rsidRPr="00040C66">
        <w:rPr>
          <w:kern w:val="22"/>
        </w:rPr>
        <w:t>,</w:t>
      </w:r>
      <w:r w:rsidR="0006315C" w:rsidRPr="00040C66">
        <w:rPr>
          <w:kern w:val="22"/>
        </w:rPr>
        <w:t xml:space="preserve"> and such benefits contribute </w:t>
      </w:r>
      <w:r w:rsidR="003D56B8" w:rsidRPr="00040C66">
        <w:rPr>
          <w:kern w:val="22"/>
        </w:rPr>
        <w:t>to conservation and sustainable use of nature.”</w:t>
      </w:r>
      <w:r w:rsidR="00A7101E" w:rsidRPr="00040C66">
        <w:rPr>
          <w:kern w:val="22"/>
        </w:rPr>
        <w:t xml:space="preserve"> According to the small group,</w:t>
      </w:r>
      <w:r w:rsidR="003D56B8" w:rsidRPr="00040C66">
        <w:rPr>
          <w:kern w:val="22"/>
        </w:rPr>
        <w:t xml:space="preserve"> the contribution of </w:t>
      </w:r>
      <w:r w:rsidR="00043AEB" w:rsidRPr="00384F93">
        <w:rPr>
          <w:kern w:val="22"/>
        </w:rPr>
        <w:t xml:space="preserve">access and benefit-sharing </w:t>
      </w:r>
      <w:r w:rsidR="003D56B8" w:rsidRPr="00040C66">
        <w:rPr>
          <w:kern w:val="22"/>
        </w:rPr>
        <w:t>to the long-term vision could be articulated by</w:t>
      </w:r>
      <w:r w:rsidR="003738B8" w:rsidRPr="00040C66">
        <w:rPr>
          <w:kern w:val="22"/>
        </w:rPr>
        <w:t>:</w:t>
      </w:r>
    </w:p>
    <w:p w14:paraId="427F1AA1" w14:textId="30FB6C42" w:rsidR="003D56B8" w:rsidRPr="00040C66" w:rsidRDefault="003D56B8" w:rsidP="00384F93">
      <w:pPr>
        <w:pStyle w:val="Para1"/>
        <w:numPr>
          <w:ilvl w:val="0"/>
          <w:numId w:val="45"/>
        </w:numPr>
        <w:suppressLineNumbers/>
        <w:suppressAutoHyphens/>
        <w:adjustRightInd w:val="0"/>
        <w:snapToGrid w:val="0"/>
        <w:spacing w:before="0"/>
        <w:ind w:left="0" w:firstLine="720"/>
        <w:rPr>
          <w:kern w:val="22"/>
        </w:rPr>
      </w:pPr>
      <w:r w:rsidRPr="00040C66">
        <w:rPr>
          <w:kern w:val="22"/>
        </w:rPr>
        <w:t xml:space="preserve">Using genetic resources for bio-economies and business, and </w:t>
      </w:r>
      <w:r w:rsidR="00F32242" w:rsidRPr="00040C66">
        <w:rPr>
          <w:kern w:val="22"/>
        </w:rPr>
        <w:t>access and benefit-sharing</w:t>
      </w:r>
      <w:r w:rsidRPr="00040C66">
        <w:rPr>
          <w:kern w:val="22"/>
        </w:rPr>
        <w:t xml:space="preserve"> would be the key tool </w:t>
      </w:r>
      <w:r w:rsidR="00B45904" w:rsidRPr="00040C66">
        <w:rPr>
          <w:kern w:val="22"/>
        </w:rPr>
        <w:t xml:space="preserve">for </w:t>
      </w:r>
      <w:r w:rsidRPr="00040C66">
        <w:rPr>
          <w:kern w:val="22"/>
        </w:rPr>
        <w:t>facilitat</w:t>
      </w:r>
      <w:r w:rsidR="00B45904" w:rsidRPr="00040C66">
        <w:rPr>
          <w:kern w:val="22"/>
        </w:rPr>
        <w:t>ing</w:t>
      </w:r>
      <w:r w:rsidRPr="00040C66">
        <w:rPr>
          <w:kern w:val="22"/>
        </w:rPr>
        <w:t xml:space="preserve"> this development</w:t>
      </w:r>
      <w:r w:rsidR="0052569F" w:rsidRPr="00040C66">
        <w:rPr>
          <w:kern w:val="22"/>
        </w:rPr>
        <w:t>;</w:t>
      </w:r>
    </w:p>
    <w:p w14:paraId="7C93DB5E" w14:textId="16B01F5F" w:rsidR="003D56B8" w:rsidRPr="00040C66" w:rsidRDefault="003D56B8" w:rsidP="00384F93">
      <w:pPr>
        <w:pStyle w:val="Para1"/>
        <w:numPr>
          <w:ilvl w:val="0"/>
          <w:numId w:val="45"/>
        </w:numPr>
        <w:suppressLineNumbers/>
        <w:suppressAutoHyphens/>
        <w:adjustRightInd w:val="0"/>
        <w:snapToGrid w:val="0"/>
        <w:spacing w:before="0"/>
        <w:ind w:left="0" w:firstLine="720"/>
        <w:rPr>
          <w:kern w:val="22"/>
        </w:rPr>
      </w:pPr>
      <w:r w:rsidRPr="00040C66">
        <w:rPr>
          <w:kern w:val="22"/>
        </w:rPr>
        <w:t>Facilitating effective governance and management of genetic resources at various level</w:t>
      </w:r>
      <w:r w:rsidR="00BA3760" w:rsidRPr="00040C66">
        <w:rPr>
          <w:kern w:val="22"/>
        </w:rPr>
        <w:t>s</w:t>
      </w:r>
      <w:r w:rsidRPr="00040C66">
        <w:rPr>
          <w:kern w:val="22"/>
        </w:rPr>
        <w:t>, from government to local communities</w:t>
      </w:r>
      <w:r w:rsidR="0052569F" w:rsidRPr="00040C66">
        <w:rPr>
          <w:kern w:val="22"/>
        </w:rPr>
        <w:t>;</w:t>
      </w:r>
    </w:p>
    <w:p w14:paraId="7E38E672" w14:textId="76CF4491" w:rsidR="003D56B8" w:rsidRPr="00040C66" w:rsidRDefault="003D56B8" w:rsidP="00384F93">
      <w:pPr>
        <w:pStyle w:val="Para1"/>
        <w:numPr>
          <w:ilvl w:val="0"/>
          <w:numId w:val="45"/>
        </w:numPr>
        <w:suppressLineNumbers/>
        <w:suppressAutoHyphens/>
        <w:adjustRightInd w:val="0"/>
        <w:snapToGrid w:val="0"/>
        <w:spacing w:before="0"/>
        <w:ind w:left="0" w:firstLine="720"/>
        <w:rPr>
          <w:kern w:val="22"/>
        </w:rPr>
      </w:pPr>
      <w:r w:rsidRPr="00040C66">
        <w:rPr>
          <w:kern w:val="22"/>
        </w:rPr>
        <w:t xml:space="preserve">Application of funds and capacities raised through </w:t>
      </w:r>
      <w:r w:rsidR="00F32242" w:rsidRPr="00040C66">
        <w:rPr>
          <w:kern w:val="22"/>
        </w:rPr>
        <w:t>access and benefit-sharing</w:t>
      </w:r>
      <w:r w:rsidRPr="00040C66">
        <w:rPr>
          <w:kern w:val="22"/>
        </w:rPr>
        <w:t xml:space="preserve"> to conservation and sustainable use (</w:t>
      </w:r>
      <w:r w:rsidR="00F32242" w:rsidRPr="00040C66">
        <w:rPr>
          <w:kern w:val="22"/>
        </w:rPr>
        <w:t>access and benefit-sharing</w:t>
      </w:r>
      <w:r w:rsidRPr="00040C66">
        <w:rPr>
          <w:kern w:val="22"/>
        </w:rPr>
        <w:t xml:space="preserve"> as a financing tool)</w:t>
      </w:r>
      <w:r w:rsidR="0052569F" w:rsidRPr="00040C66">
        <w:rPr>
          <w:kern w:val="22"/>
        </w:rPr>
        <w:t>.</w:t>
      </w:r>
    </w:p>
    <w:p w14:paraId="5D5D3660" w14:textId="08865C26" w:rsidR="00E2172A" w:rsidRPr="00040C66" w:rsidRDefault="00E2172A" w:rsidP="00384F93">
      <w:pPr>
        <w:pStyle w:val="Heading3"/>
        <w:suppressLineNumbers/>
        <w:tabs>
          <w:tab w:val="clear" w:pos="567"/>
        </w:tabs>
        <w:suppressAutoHyphens/>
        <w:adjustRightInd w:val="0"/>
        <w:snapToGrid w:val="0"/>
        <w:ind w:left="1276" w:hanging="567"/>
        <w:jc w:val="left"/>
      </w:pPr>
      <w:r w:rsidRPr="00363C33">
        <w:t>3.</w:t>
      </w:r>
      <w:r w:rsidRPr="00363C33">
        <w:tab/>
      </w:r>
      <w:r w:rsidR="00650D3E" w:rsidRPr="00363C33">
        <w:t xml:space="preserve">Access and benefit-sharing and the Nagoya Protocol in the light of technological changes: </w:t>
      </w:r>
      <w:r w:rsidR="0019470A" w:rsidRPr="00363C33">
        <w:t>c</w:t>
      </w:r>
      <w:r w:rsidR="00650D3E" w:rsidRPr="00363C33">
        <w:t>hallenges and opportunities</w:t>
      </w:r>
      <w:r w:rsidR="002C7A9B" w:rsidRPr="00384F93">
        <w:rPr>
          <w:rStyle w:val="FootnoteReference"/>
          <w:i w:val="0"/>
          <w:kern w:val="22"/>
        </w:rPr>
        <w:footnoteReference w:id="4"/>
      </w:r>
    </w:p>
    <w:p w14:paraId="329AC88C" w14:textId="03B49B66" w:rsidR="00104A23" w:rsidRPr="00040C66" w:rsidRDefault="00104A23" w:rsidP="00384F93">
      <w:pPr>
        <w:pStyle w:val="Para1"/>
        <w:numPr>
          <w:ilvl w:val="0"/>
          <w:numId w:val="48"/>
        </w:numPr>
        <w:suppressLineNumbers/>
        <w:suppressAutoHyphens/>
        <w:adjustRightInd w:val="0"/>
        <w:snapToGrid w:val="0"/>
        <w:ind w:left="0" w:firstLine="0"/>
        <w:rPr>
          <w:kern w:val="22"/>
        </w:rPr>
      </w:pPr>
      <w:r w:rsidRPr="00040C66">
        <w:rPr>
          <w:kern w:val="22"/>
        </w:rPr>
        <w:t xml:space="preserve">Participants </w:t>
      </w:r>
      <w:r w:rsidR="00A7101E" w:rsidRPr="00040C66">
        <w:rPr>
          <w:kern w:val="22"/>
        </w:rPr>
        <w:t>noted</w:t>
      </w:r>
      <w:r w:rsidRPr="00040C66">
        <w:rPr>
          <w:kern w:val="22"/>
        </w:rPr>
        <w:t xml:space="preserve"> that technolog</w:t>
      </w:r>
      <w:r w:rsidR="0019470A" w:rsidRPr="00040C66">
        <w:rPr>
          <w:kern w:val="22"/>
        </w:rPr>
        <w:t>y</w:t>
      </w:r>
      <w:r w:rsidRPr="00040C66">
        <w:rPr>
          <w:kern w:val="22"/>
        </w:rPr>
        <w:t xml:space="preserve"> </w:t>
      </w:r>
      <w:r w:rsidR="00F36FF2" w:rsidRPr="00040C66">
        <w:rPr>
          <w:kern w:val="22"/>
        </w:rPr>
        <w:t xml:space="preserve">would </w:t>
      </w:r>
      <w:r w:rsidRPr="00040C66">
        <w:rPr>
          <w:kern w:val="22"/>
        </w:rPr>
        <w:t xml:space="preserve">always advance </w:t>
      </w:r>
      <w:r w:rsidR="00010CC4" w:rsidRPr="00040C66">
        <w:rPr>
          <w:kern w:val="22"/>
        </w:rPr>
        <w:t xml:space="preserve">more rapidly </w:t>
      </w:r>
      <w:r w:rsidRPr="00040C66">
        <w:rPr>
          <w:kern w:val="22"/>
        </w:rPr>
        <w:t xml:space="preserve">than policymaking and that the post-2020 framework should include provisions </w:t>
      </w:r>
      <w:r w:rsidR="00D66F74" w:rsidRPr="00040C66">
        <w:rPr>
          <w:kern w:val="22"/>
        </w:rPr>
        <w:t>for</w:t>
      </w:r>
      <w:r w:rsidRPr="00040C66">
        <w:rPr>
          <w:kern w:val="22"/>
        </w:rPr>
        <w:t xml:space="preserve"> address</w:t>
      </w:r>
      <w:r w:rsidR="00D66F74" w:rsidRPr="00040C66">
        <w:rPr>
          <w:kern w:val="22"/>
        </w:rPr>
        <w:t>ing</w:t>
      </w:r>
      <w:r w:rsidRPr="00040C66">
        <w:rPr>
          <w:kern w:val="22"/>
        </w:rPr>
        <w:t xml:space="preserve"> and adapt</w:t>
      </w:r>
      <w:r w:rsidR="00D66F74" w:rsidRPr="00040C66">
        <w:rPr>
          <w:kern w:val="22"/>
        </w:rPr>
        <w:t>ing</w:t>
      </w:r>
      <w:r w:rsidRPr="00040C66">
        <w:rPr>
          <w:kern w:val="22"/>
        </w:rPr>
        <w:t xml:space="preserve"> to technological changes and potential emerging issues, </w:t>
      </w:r>
      <w:r w:rsidR="00AB3AC8" w:rsidRPr="00040C66">
        <w:rPr>
          <w:kern w:val="22"/>
        </w:rPr>
        <w:t>such as</w:t>
      </w:r>
      <w:r w:rsidRPr="00040C66">
        <w:rPr>
          <w:kern w:val="22"/>
        </w:rPr>
        <w:t xml:space="preserve"> </w:t>
      </w:r>
      <w:r w:rsidR="0047482C" w:rsidRPr="00040C66">
        <w:rPr>
          <w:kern w:val="22"/>
        </w:rPr>
        <w:t>digital sequence information o</w:t>
      </w:r>
      <w:r w:rsidR="00921328" w:rsidRPr="00040C66">
        <w:rPr>
          <w:kern w:val="22"/>
        </w:rPr>
        <w:t>n</w:t>
      </w:r>
      <w:r w:rsidR="0047482C" w:rsidRPr="00040C66">
        <w:rPr>
          <w:kern w:val="22"/>
        </w:rPr>
        <w:t xml:space="preserve"> genetic resources</w:t>
      </w:r>
      <w:r w:rsidR="00F36FF2" w:rsidRPr="00040C66">
        <w:rPr>
          <w:kern w:val="22"/>
        </w:rPr>
        <w:t>,</w:t>
      </w:r>
      <w:r w:rsidR="0047482C" w:rsidRPr="00040C66">
        <w:rPr>
          <w:kern w:val="22"/>
        </w:rPr>
        <w:t xml:space="preserve"> </w:t>
      </w:r>
      <w:r w:rsidRPr="00040C66">
        <w:rPr>
          <w:kern w:val="22"/>
        </w:rPr>
        <w:t xml:space="preserve">synthetic biology </w:t>
      </w:r>
      <w:r w:rsidR="003121B3" w:rsidRPr="00040C66">
        <w:rPr>
          <w:kern w:val="22"/>
        </w:rPr>
        <w:t xml:space="preserve">and </w:t>
      </w:r>
      <w:r w:rsidRPr="00040C66">
        <w:rPr>
          <w:kern w:val="22"/>
        </w:rPr>
        <w:t xml:space="preserve">blockchain. It was suggested that </w:t>
      </w:r>
      <w:r w:rsidRPr="00040C66">
        <w:t>precautionary principles be strengthened in the framework.</w:t>
      </w:r>
    </w:p>
    <w:p w14:paraId="6DD76FF3" w14:textId="1DD20A62" w:rsidR="0047482C" w:rsidRPr="00040C66" w:rsidRDefault="00A7101E" w:rsidP="00384F93">
      <w:pPr>
        <w:pStyle w:val="Para1"/>
        <w:numPr>
          <w:ilvl w:val="0"/>
          <w:numId w:val="48"/>
        </w:numPr>
        <w:suppressLineNumbers/>
        <w:suppressAutoHyphens/>
        <w:adjustRightInd w:val="0"/>
        <w:snapToGrid w:val="0"/>
        <w:ind w:left="0" w:firstLine="0"/>
        <w:rPr>
          <w:kern w:val="22"/>
        </w:rPr>
      </w:pPr>
      <w:r w:rsidRPr="00040C66">
        <w:rPr>
          <w:kern w:val="22"/>
        </w:rPr>
        <w:lastRenderedPageBreak/>
        <w:t xml:space="preserve">A number of </w:t>
      </w:r>
      <w:r w:rsidR="0047482C" w:rsidRPr="00040C66">
        <w:rPr>
          <w:kern w:val="22"/>
        </w:rPr>
        <w:t xml:space="preserve">participants recognized the issue of </w:t>
      </w:r>
      <w:r w:rsidR="00F36FF2" w:rsidRPr="00040C66">
        <w:rPr>
          <w:kern w:val="22"/>
        </w:rPr>
        <w:t xml:space="preserve">digital sequence information </w:t>
      </w:r>
      <w:r w:rsidR="0047482C" w:rsidRPr="00040C66">
        <w:rPr>
          <w:kern w:val="22"/>
        </w:rPr>
        <w:t>to be one of the technological changes</w:t>
      </w:r>
      <w:r w:rsidRPr="00040C66">
        <w:rPr>
          <w:kern w:val="22"/>
        </w:rPr>
        <w:t xml:space="preserve"> that </w:t>
      </w:r>
      <w:r w:rsidR="003D2859" w:rsidRPr="00040C66">
        <w:rPr>
          <w:kern w:val="22"/>
        </w:rPr>
        <w:t>were</w:t>
      </w:r>
      <w:r w:rsidR="00F37295" w:rsidRPr="00040C66">
        <w:rPr>
          <w:kern w:val="22"/>
        </w:rPr>
        <w:t xml:space="preserve"> </w:t>
      </w:r>
      <w:r w:rsidRPr="00040C66">
        <w:rPr>
          <w:kern w:val="22"/>
        </w:rPr>
        <w:t xml:space="preserve">most relevant to </w:t>
      </w:r>
      <w:r w:rsidR="000E7FE9" w:rsidRPr="00384F93">
        <w:rPr>
          <w:kern w:val="22"/>
        </w:rPr>
        <w:t>access and benefit-sharing</w:t>
      </w:r>
      <w:r w:rsidR="0047482C" w:rsidRPr="00040C66">
        <w:rPr>
          <w:kern w:val="22"/>
        </w:rPr>
        <w:t xml:space="preserve">. It was noted that the main challenge would be the control over this technology and the general issue of ownership of data and information. </w:t>
      </w:r>
      <w:r w:rsidRPr="00040C66">
        <w:rPr>
          <w:kern w:val="22"/>
        </w:rPr>
        <w:t>T</w:t>
      </w:r>
      <w:r w:rsidR="0047482C" w:rsidRPr="00040C66">
        <w:rPr>
          <w:kern w:val="22"/>
        </w:rPr>
        <w:t xml:space="preserve">he potential benefits of </w:t>
      </w:r>
      <w:r w:rsidR="00F36FF2" w:rsidRPr="00040C66">
        <w:rPr>
          <w:kern w:val="22"/>
        </w:rPr>
        <w:t xml:space="preserve">digital sequence information </w:t>
      </w:r>
      <w:r w:rsidR="0047482C" w:rsidRPr="00040C66">
        <w:rPr>
          <w:kern w:val="22"/>
        </w:rPr>
        <w:t>as an incentive for sustainable use were also mentioned.</w:t>
      </w:r>
    </w:p>
    <w:p w14:paraId="05E1057F" w14:textId="7404CEC7" w:rsidR="00AB3AC8" w:rsidRPr="00040C66" w:rsidRDefault="00AB3AC8" w:rsidP="00384F93">
      <w:pPr>
        <w:pStyle w:val="Para1"/>
        <w:numPr>
          <w:ilvl w:val="0"/>
          <w:numId w:val="48"/>
        </w:numPr>
        <w:suppressLineNumbers/>
        <w:suppressAutoHyphens/>
        <w:adjustRightInd w:val="0"/>
        <w:snapToGrid w:val="0"/>
        <w:ind w:left="0" w:firstLine="0"/>
        <w:rPr>
          <w:kern w:val="22"/>
        </w:rPr>
      </w:pPr>
      <w:r w:rsidRPr="00040C66">
        <w:rPr>
          <w:kern w:val="22"/>
        </w:rPr>
        <w:t>Participants noted the need to take advantage of opportunities and</w:t>
      </w:r>
      <w:r w:rsidR="001B7F9F" w:rsidRPr="00040C66">
        <w:rPr>
          <w:kern w:val="22"/>
        </w:rPr>
        <w:t>,</w:t>
      </w:r>
      <w:r w:rsidRPr="00040C66">
        <w:rPr>
          <w:kern w:val="22"/>
        </w:rPr>
        <w:t xml:space="preserve"> at the same time</w:t>
      </w:r>
      <w:r w:rsidR="001B7F9F" w:rsidRPr="00040C66">
        <w:rPr>
          <w:kern w:val="22"/>
        </w:rPr>
        <w:t>,</w:t>
      </w:r>
      <w:r w:rsidRPr="00040C66">
        <w:rPr>
          <w:kern w:val="22"/>
        </w:rPr>
        <w:t xml:space="preserve"> avoid </w:t>
      </w:r>
      <w:r w:rsidR="001B7F9F" w:rsidRPr="00040C66">
        <w:rPr>
          <w:kern w:val="22"/>
        </w:rPr>
        <w:t xml:space="preserve">the </w:t>
      </w:r>
      <w:r w:rsidRPr="00040C66">
        <w:rPr>
          <w:kern w:val="22"/>
        </w:rPr>
        <w:t xml:space="preserve">drawbacks of emerging technological changes. Participants </w:t>
      </w:r>
      <w:r w:rsidR="00BE5260" w:rsidRPr="00040C66">
        <w:rPr>
          <w:kern w:val="22"/>
        </w:rPr>
        <w:t xml:space="preserve">emphasized </w:t>
      </w:r>
      <w:r w:rsidRPr="00040C66">
        <w:rPr>
          <w:kern w:val="22"/>
        </w:rPr>
        <w:t>that biotechnology c</w:t>
      </w:r>
      <w:r w:rsidR="00F36FF2" w:rsidRPr="00040C66">
        <w:rPr>
          <w:kern w:val="22"/>
        </w:rPr>
        <w:t>ould</w:t>
      </w:r>
      <w:r w:rsidRPr="00040C66">
        <w:rPr>
          <w:kern w:val="22"/>
        </w:rPr>
        <w:t xml:space="preserve"> be a motive for </w:t>
      </w:r>
      <w:r w:rsidR="00A7101E" w:rsidRPr="00040C66">
        <w:rPr>
          <w:kern w:val="22"/>
        </w:rPr>
        <w:t xml:space="preserve">promoting </w:t>
      </w:r>
      <w:r w:rsidRPr="00040C66">
        <w:rPr>
          <w:kern w:val="22"/>
        </w:rPr>
        <w:t xml:space="preserve">conservation and sustainable use and a solution for challenges relating to health and poverty and that technological advancements </w:t>
      </w:r>
      <w:r w:rsidR="00F36FF2" w:rsidRPr="00040C66">
        <w:rPr>
          <w:kern w:val="22"/>
        </w:rPr>
        <w:t xml:space="preserve">could </w:t>
      </w:r>
      <w:r w:rsidRPr="00040C66">
        <w:rPr>
          <w:kern w:val="22"/>
        </w:rPr>
        <w:t xml:space="preserve">promote scientific cooperation. </w:t>
      </w:r>
      <w:r w:rsidR="008573B3" w:rsidRPr="00040C66">
        <w:rPr>
          <w:kern w:val="22"/>
        </w:rPr>
        <w:t>Exploration of</w:t>
      </w:r>
      <w:r w:rsidRPr="00040C66">
        <w:rPr>
          <w:kern w:val="22"/>
        </w:rPr>
        <w:t xml:space="preserve"> funding opportunities through biotechnologies and how money could be channelled back into biodiversity</w:t>
      </w:r>
      <w:r w:rsidR="008573B3" w:rsidRPr="00040C66">
        <w:rPr>
          <w:kern w:val="22"/>
        </w:rPr>
        <w:t xml:space="preserve"> was recommended</w:t>
      </w:r>
      <w:r w:rsidRPr="00040C66">
        <w:rPr>
          <w:kern w:val="22"/>
        </w:rPr>
        <w:t>.</w:t>
      </w:r>
    </w:p>
    <w:p w14:paraId="34BDCD45" w14:textId="0288E953" w:rsidR="00AB3AC8" w:rsidRPr="00040C66" w:rsidRDefault="00AB3AC8" w:rsidP="00384F93">
      <w:pPr>
        <w:pStyle w:val="Para1"/>
        <w:numPr>
          <w:ilvl w:val="0"/>
          <w:numId w:val="48"/>
        </w:numPr>
        <w:suppressLineNumbers/>
        <w:suppressAutoHyphens/>
        <w:adjustRightInd w:val="0"/>
        <w:snapToGrid w:val="0"/>
        <w:ind w:left="0" w:firstLine="0"/>
        <w:rPr>
          <w:kern w:val="22"/>
        </w:rPr>
      </w:pPr>
      <w:r w:rsidRPr="00040C66">
        <w:rPr>
          <w:kern w:val="22"/>
        </w:rPr>
        <w:t>It was</w:t>
      </w:r>
      <w:r w:rsidR="003738B8" w:rsidRPr="00040C66">
        <w:rPr>
          <w:kern w:val="22"/>
        </w:rPr>
        <w:t xml:space="preserve"> noted that many of the emerging technologies </w:t>
      </w:r>
      <w:r w:rsidR="00104A23" w:rsidRPr="00040C66">
        <w:rPr>
          <w:kern w:val="22"/>
        </w:rPr>
        <w:t>were</w:t>
      </w:r>
      <w:r w:rsidR="003738B8" w:rsidRPr="00040C66">
        <w:rPr>
          <w:kern w:val="22"/>
        </w:rPr>
        <w:t xml:space="preserve"> information technologies, </w:t>
      </w:r>
      <w:r w:rsidR="00AF5E92" w:rsidRPr="00040C66">
        <w:rPr>
          <w:kern w:val="22"/>
        </w:rPr>
        <w:t>which open</w:t>
      </w:r>
      <w:r w:rsidR="00104A23" w:rsidRPr="00040C66">
        <w:rPr>
          <w:kern w:val="22"/>
        </w:rPr>
        <w:t>ed</w:t>
      </w:r>
      <w:r w:rsidR="00AF5E92" w:rsidRPr="00040C66">
        <w:rPr>
          <w:kern w:val="22"/>
        </w:rPr>
        <w:t xml:space="preserve"> up opportunities for more efficient and easier </w:t>
      </w:r>
      <w:r w:rsidR="003738B8" w:rsidRPr="00040C66">
        <w:rPr>
          <w:kern w:val="22"/>
        </w:rPr>
        <w:t xml:space="preserve">information exchange. </w:t>
      </w:r>
      <w:r w:rsidRPr="00040C66">
        <w:rPr>
          <w:kern w:val="22"/>
        </w:rPr>
        <w:t>Some participants</w:t>
      </w:r>
      <w:r w:rsidR="003738B8" w:rsidRPr="00040C66">
        <w:rPr>
          <w:kern w:val="22"/>
        </w:rPr>
        <w:t xml:space="preserve"> recommended explor</w:t>
      </w:r>
      <w:r w:rsidR="00CF34AB" w:rsidRPr="00040C66">
        <w:rPr>
          <w:kern w:val="22"/>
        </w:rPr>
        <w:t>ing</w:t>
      </w:r>
      <w:r w:rsidR="003738B8" w:rsidRPr="00040C66">
        <w:rPr>
          <w:kern w:val="22"/>
        </w:rPr>
        <w:t xml:space="preserve"> </w:t>
      </w:r>
      <w:r w:rsidR="00A7101E" w:rsidRPr="00040C66">
        <w:rPr>
          <w:kern w:val="22"/>
        </w:rPr>
        <w:t xml:space="preserve">the implications and </w:t>
      </w:r>
      <w:r w:rsidR="003738B8" w:rsidRPr="00040C66">
        <w:rPr>
          <w:kern w:val="22"/>
        </w:rPr>
        <w:t>opportunities</w:t>
      </w:r>
      <w:r w:rsidR="00A7101E" w:rsidRPr="00040C66">
        <w:rPr>
          <w:kern w:val="22"/>
        </w:rPr>
        <w:t xml:space="preserve"> arising from th</w:t>
      </w:r>
      <w:r w:rsidR="00DB1DE5" w:rsidRPr="00040C66">
        <w:rPr>
          <w:kern w:val="22"/>
        </w:rPr>
        <w:t>o</w:t>
      </w:r>
      <w:r w:rsidR="00A7101E" w:rsidRPr="00040C66">
        <w:rPr>
          <w:kern w:val="22"/>
        </w:rPr>
        <w:t>se new technologies</w:t>
      </w:r>
      <w:r w:rsidR="00AF5E92" w:rsidRPr="00040C66">
        <w:rPr>
          <w:kern w:val="22"/>
        </w:rPr>
        <w:t xml:space="preserve">, </w:t>
      </w:r>
      <w:r w:rsidR="00A7101E" w:rsidRPr="00040C66">
        <w:rPr>
          <w:kern w:val="22"/>
        </w:rPr>
        <w:t xml:space="preserve">including </w:t>
      </w:r>
      <w:r w:rsidR="00000559" w:rsidRPr="00040C66">
        <w:rPr>
          <w:kern w:val="22"/>
        </w:rPr>
        <w:t xml:space="preserve">the </w:t>
      </w:r>
      <w:r w:rsidR="00AF5E92" w:rsidRPr="00040C66">
        <w:rPr>
          <w:kern w:val="22"/>
        </w:rPr>
        <w:t>develop</w:t>
      </w:r>
      <w:r w:rsidR="00000559" w:rsidRPr="00040C66">
        <w:rPr>
          <w:kern w:val="22"/>
        </w:rPr>
        <w:t>ment of</w:t>
      </w:r>
      <w:r w:rsidR="00AF5E92" w:rsidRPr="00040C66">
        <w:rPr>
          <w:kern w:val="22"/>
        </w:rPr>
        <w:t xml:space="preserve"> monitoring and compliance systems</w:t>
      </w:r>
      <w:r w:rsidR="003738B8" w:rsidRPr="00040C66">
        <w:rPr>
          <w:kern w:val="22"/>
        </w:rPr>
        <w:t>.</w:t>
      </w:r>
    </w:p>
    <w:p w14:paraId="1DDC8F37" w14:textId="08740374" w:rsidR="00AB3AC8" w:rsidRPr="00040C66" w:rsidRDefault="00AB3AC8" w:rsidP="00384F93">
      <w:pPr>
        <w:pStyle w:val="Para1"/>
        <w:numPr>
          <w:ilvl w:val="0"/>
          <w:numId w:val="48"/>
        </w:numPr>
        <w:suppressLineNumbers/>
        <w:suppressAutoHyphens/>
        <w:adjustRightInd w:val="0"/>
        <w:snapToGrid w:val="0"/>
        <w:ind w:left="0" w:firstLine="0"/>
        <w:rPr>
          <w:kern w:val="22"/>
        </w:rPr>
      </w:pPr>
      <w:r w:rsidRPr="00040C66">
        <w:rPr>
          <w:kern w:val="22"/>
        </w:rPr>
        <w:t xml:space="preserve">Some participants </w:t>
      </w:r>
      <w:r w:rsidR="00257022" w:rsidRPr="00040C66">
        <w:rPr>
          <w:kern w:val="22"/>
        </w:rPr>
        <w:t xml:space="preserve">also </w:t>
      </w:r>
      <w:r w:rsidRPr="00040C66">
        <w:rPr>
          <w:kern w:val="22"/>
        </w:rPr>
        <w:t xml:space="preserve">expressed concerns about the implications of </w:t>
      </w:r>
      <w:r w:rsidR="0047482C" w:rsidRPr="00040C66">
        <w:rPr>
          <w:kern w:val="22"/>
        </w:rPr>
        <w:t xml:space="preserve">some </w:t>
      </w:r>
      <w:r w:rsidR="00A7101E" w:rsidRPr="00040C66">
        <w:rPr>
          <w:kern w:val="22"/>
        </w:rPr>
        <w:t xml:space="preserve">of the </w:t>
      </w:r>
      <w:r w:rsidRPr="00040C66">
        <w:rPr>
          <w:kern w:val="22"/>
        </w:rPr>
        <w:t xml:space="preserve">new technologies and the need to </w:t>
      </w:r>
      <w:r w:rsidR="00F46B2B" w:rsidRPr="00040C66">
        <w:rPr>
          <w:kern w:val="22"/>
        </w:rPr>
        <w:t xml:space="preserve">obtain </w:t>
      </w:r>
      <w:r w:rsidRPr="00040C66">
        <w:rPr>
          <w:kern w:val="22"/>
        </w:rPr>
        <w:t xml:space="preserve">advice </w:t>
      </w:r>
      <w:r w:rsidR="000D54ED" w:rsidRPr="00040C66">
        <w:rPr>
          <w:kern w:val="22"/>
        </w:rPr>
        <w:t xml:space="preserve">and appropriate information </w:t>
      </w:r>
      <w:r w:rsidRPr="00040C66">
        <w:rPr>
          <w:kern w:val="22"/>
        </w:rPr>
        <w:t xml:space="preserve">and </w:t>
      </w:r>
      <w:r w:rsidR="000D54ED" w:rsidRPr="00040C66">
        <w:rPr>
          <w:kern w:val="22"/>
        </w:rPr>
        <w:t xml:space="preserve">to </w:t>
      </w:r>
      <w:r w:rsidRPr="00040C66">
        <w:rPr>
          <w:kern w:val="22"/>
        </w:rPr>
        <w:t xml:space="preserve">consider them carefully before taking any action from an </w:t>
      </w:r>
      <w:r w:rsidR="00A66E00" w:rsidRPr="00384F93">
        <w:rPr>
          <w:kern w:val="22"/>
        </w:rPr>
        <w:t xml:space="preserve">access and benefit-sharing </w:t>
      </w:r>
      <w:r w:rsidRPr="00040C66">
        <w:rPr>
          <w:kern w:val="22"/>
        </w:rPr>
        <w:t>perspective.</w:t>
      </w:r>
    </w:p>
    <w:p w14:paraId="65608366" w14:textId="4E1D136C" w:rsidR="00AB3AC8" w:rsidRPr="00040C66" w:rsidRDefault="00AB3AC8" w:rsidP="00384F93">
      <w:pPr>
        <w:pStyle w:val="Para1"/>
        <w:numPr>
          <w:ilvl w:val="0"/>
          <w:numId w:val="48"/>
        </w:numPr>
        <w:suppressLineNumbers/>
        <w:suppressAutoHyphens/>
        <w:adjustRightInd w:val="0"/>
        <w:snapToGrid w:val="0"/>
        <w:ind w:left="0" w:firstLine="0"/>
        <w:rPr>
          <w:kern w:val="22"/>
        </w:rPr>
      </w:pPr>
      <w:r w:rsidRPr="00040C66">
        <w:rPr>
          <w:kern w:val="22"/>
        </w:rPr>
        <w:t xml:space="preserve">Others noted that </w:t>
      </w:r>
      <w:r w:rsidR="000D54ED" w:rsidRPr="00040C66">
        <w:rPr>
          <w:kern w:val="22"/>
        </w:rPr>
        <w:t xml:space="preserve">the </w:t>
      </w:r>
      <w:r w:rsidRPr="00040C66">
        <w:rPr>
          <w:kern w:val="22"/>
        </w:rPr>
        <w:t xml:space="preserve">most relevant </w:t>
      </w:r>
      <w:r w:rsidR="000D54ED" w:rsidRPr="00040C66">
        <w:rPr>
          <w:kern w:val="22"/>
        </w:rPr>
        <w:t xml:space="preserve">technologies </w:t>
      </w:r>
      <w:r w:rsidRPr="00040C66">
        <w:rPr>
          <w:kern w:val="22"/>
        </w:rPr>
        <w:t xml:space="preserve">from an </w:t>
      </w:r>
      <w:r w:rsidR="00E3396B" w:rsidRPr="00384F93">
        <w:rPr>
          <w:kern w:val="22"/>
        </w:rPr>
        <w:t xml:space="preserve">access and benefit-sharing </w:t>
      </w:r>
      <w:r w:rsidRPr="00040C66">
        <w:rPr>
          <w:kern w:val="22"/>
        </w:rPr>
        <w:t xml:space="preserve">perspective </w:t>
      </w:r>
      <w:r w:rsidR="00F36FF2" w:rsidRPr="00040C66">
        <w:rPr>
          <w:kern w:val="22"/>
        </w:rPr>
        <w:t xml:space="preserve">were </w:t>
      </w:r>
      <w:r w:rsidRPr="00040C66">
        <w:rPr>
          <w:kern w:val="22"/>
        </w:rPr>
        <w:t>those that allow</w:t>
      </w:r>
      <w:r w:rsidR="00F36FF2" w:rsidRPr="00040C66">
        <w:rPr>
          <w:kern w:val="22"/>
        </w:rPr>
        <w:t>ed</w:t>
      </w:r>
      <w:r w:rsidRPr="00040C66">
        <w:rPr>
          <w:kern w:val="22"/>
        </w:rPr>
        <w:t xml:space="preserve"> users to bypass the bilateral access process. In th</w:t>
      </w:r>
      <w:r w:rsidR="00EF6DAC" w:rsidRPr="00040C66">
        <w:rPr>
          <w:kern w:val="22"/>
        </w:rPr>
        <w:t>at</w:t>
      </w:r>
      <w:r w:rsidRPr="00040C66">
        <w:rPr>
          <w:kern w:val="22"/>
        </w:rPr>
        <w:t xml:space="preserve"> context</w:t>
      </w:r>
      <w:r w:rsidR="00DE2743" w:rsidRPr="00040C66">
        <w:rPr>
          <w:kern w:val="22"/>
        </w:rPr>
        <w:t>,</w:t>
      </w:r>
      <w:r w:rsidRPr="00040C66">
        <w:rPr>
          <w:kern w:val="22"/>
        </w:rPr>
        <w:t xml:space="preserve"> it was recommended </w:t>
      </w:r>
      <w:r w:rsidR="003A0FB9" w:rsidRPr="00040C66">
        <w:rPr>
          <w:kern w:val="22"/>
        </w:rPr>
        <w:t>that</w:t>
      </w:r>
      <w:r w:rsidRPr="00040C66">
        <w:rPr>
          <w:kern w:val="22"/>
        </w:rPr>
        <w:t xml:space="preserve"> a discussion </w:t>
      </w:r>
      <w:r w:rsidR="003A0FB9" w:rsidRPr="00040C66">
        <w:rPr>
          <w:kern w:val="22"/>
        </w:rPr>
        <w:t xml:space="preserve">be initiated </w:t>
      </w:r>
      <w:r w:rsidRPr="00040C66">
        <w:rPr>
          <w:kern w:val="22"/>
        </w:rPr>
        <w:t xml:space="preserve">on operationalizing the global multilateral benefit-sharing </w:t>
      </w:r>
      <w:r w:rsidR="00963B3B" w:rsidRPr="00040C66">
        <w:rPr>
          <w:kern w:val="22"/>
        </w:rPr>
        <w:t xml:space="preserve">mechanism </w:t>
      </w:r>
      <w:r w:rsidRPr="00040C66">
        <w:rPr>
          <w:kern w:val="22"/>
        </w:rPr>
        <w:t>which could contribute to the three objectives of the Convention. In th</w:t>
      </w:r>
      <w:r w:rsidR="00EF6DAC" w:rsidRPr="00040C66">
        <w:rPr>
          <w:kern w:val="22"/>
        </w:rPr>
        <w:t>at</w:t>
      </w:r>
      <w:r w:rsidRPr="00040C66">
        <w:rPr>
          <w:kern w:val="22"/>
        </w:rPr>
        <w:t xml:space="preserve"> regard, the issue of biodiversity beyond national jurisdictions was mentioned</w:t>
      </w:r>
      <w:r w:rsidR="005F74BF">
        <w:rPr>
          <w:kern w:val="22"/>
        </w:rPr>
        <w:t>.</w:t>
      </w:r>
      <w:r w:rsidRPr="00040C66">
        <w:rPr>
          <w:kern w:val="22"/>
        </w:rPr>
        <w:t xml:space="preserve"> </w:t>
      </w:r>
      <w:r w:rsidR="005F74BF">
        <w:rPr>
          <w:kern w:val="22"/>
        </w:rPr>
        <w:t xml:space="preserve">It was also mentioned </w:t>
      </w:r>
      <w:r w:rsidRPr="00040C66">
        <w:rPr>
          <w:kern w:val="22"/>
        </w:rPr>
        <w:t>that a global multilateral benefit-sharing mechanism would be useful for data governance and regulation.</w:t>
      </w:r>
    </w:p>
    <w:p w14:paraId="2A550DFD" w14:textId="4C7EF132" w:rsidR="00675E9A" w:rsidRPr="00040C66" w:rsidRDefault="00104A23" w:rsidP="00384F93">
      <w:pPr>
        <w:pStyle w:val="Para1"/>
        <w:numPr>
          <w:ilvl w:val="0"/>
          <w:numId w:val="48"/>
        </w:numPr>
        <w:suppressLineNumbers/>
        <w:suppressAutoHyphens/>
        <w:adjustRightInd w:val="0"/>
        <w:snapToGrid w:val="0"/>
        <w:ind w:left="0" w:firstLine="0"/>
        <w:rPr>
          <w:kern w:val="22"/>
        </w:rPr>
      </w:pPr>
      <w:r w:rsidRPr="00040C66">
        <w:rPr>
          <w:kern w:val="22"/>
        </w:rPr>
        <w:t>Finally,</w:t>
      </w:r>
      <w:r w:rsidR="00675E9A" w:rsidRPr="00040C66">
        <w:rPr>
          <w:kern w:val="22"/>
        </w:rPr>
        <w:t xml:space="preserve"> the lack of capacities to take advantage of technological </w:t>
      </w:r>
      <w:r w:rsidRPr="00040C66">
        <w:rPr>
          <w:kern w:val="22"/>
        </w:rPr>
        <w:t xml:space="preserve">advancements was </w:t>
      </w:r>
      <w:r w:rsidR="00AB3AC8" w:rsidRPr="00040C66">
        <w:rPr>
          <w:kern w:val="22"/>
        </w:rPr>
        <w:t>stressed</w:t>
      </w:r>
      <w:r w:rsidR="00675E9A" w:rsidRPr="00040C66">
        <w:rPr>
          <w:kern w:val="22"/>
        </w:rPr>
        <w:t>.</w:t>
      </w:r>
    </w:p>
    <w:p w14:paraId="3181820E" w14:textId="294F1AEB" w:rsidR="007E5BBB" w:rsidRPr="00B42FBF" w:rsidRDefault="00F36FF2" w:rsidP="00384F93">
      <w:pPr>
        <w:pStyle w:val="Heading2"/>
        <w:suppressLineNumbers/>
        <w:tabs>
          <w:tab w:val="clear" w:pos="720"/>
          <w:tab w:val="left" w:pos="426"/>
        </w:tabs>
        <w:suppressAutoHyphens/>
        <w:adjustRightInd w:val="0"/>
        <w:snapToGrid w:val="0"/>
      </w:pPr>
      <w:r w:rsidRPr="00363C33">
        <w:t>B.</w:t>
      </w:r>
      <w:r w:rsidRPr="00363C33">
        <w:tab/>
      </w:r>
      <w:r w:rsidR="00E2172A" w:rsidRPr="00040C66">
        <w:t>Possible e</w:t>
      </w:r>
      <w:r w:rsidR="007E5BBB" w:rsidRPr="00040C66">
        <w:t>lements for a post-2020 framework</w:t>
      </w:r>
    </w:p>
    <w:p w14:paraId="2F831C2E" w14:textId="78271B9F" w:rsidR="007E5BBB" w:rsidRPr="00B42FBF" w:rsidRDefault="007E5BBB" w:rsidP="00384F93">
      <w:pPr>
        <w:pStyle w:val="Heading3"/>
        <w:suppressLineNumbers/>
        <w:tabs>
          <w:tab w:val="clear" w:pos="567"/>
          <w:tab w:val="left" w:pos="426"/>
        </w:tabs>
        <w:suppressAutoHyphens/>
        <w:adjustRightInd w:val="0"/>
        <w:snapToGrid w:val="0"/>
      </w:pPr>
      <w:r w:rsidRPr="00040C66">
        <w:t>1.</w:t>
      </w:r>
      <w:r w:rsidRPr="00040C66">
        <w:tab/>
      </w:r>
      <w:r w:rsidR="00E2172A" w:rsidRPr="00040C66">
        <w:t>Goals, milestones and indicators</w:t>
      </w:r>
    </w:p>
    <w:p w14:paraId="453D7628" w14:textId="5DDA91BE" w:rsidR="00700590" w:rsidRPr="00040C66" w:rsidRDefault="008D6576" w:rsidP="00384F93">
      <w:pPr>
        <w:pStyle w:val="Para1"/>
        <w:numPr>
          <w:ilvl w:val="0"/>
          <w:numId w:val="48"/>
        </w:numPr>
        <w:suppressLineNumbers/>
        <w:suppressAutoHyphens/>
        <w:adjustRightInd w:val="0"/>
        <w:snapToGrid w:val="0"/>
        <w:ind w:left="0" w:firstLine="0"/>
        <w:rPr>
          <w:kern w:val="22"/>
        </w:rPr>
      </w:pPr>
      <w:r w:rsidRPr="00040C66">
        <w:rPr>
          <w:kern w:val="22"/>
        </w:rPr>
        <w:t xml:space="preserve">In considering goals, milestones and indicators, participants used the annex </w:t>
      </w:r>
      <w:r w:rsidR="002769F2" w:rsidRPr="00384F93">
        <w:rPr>
          <w:kern w:val="22"/>
        </w:rPr>
        <w:t>to</w:t>
      </w:r>
      <w:r w:rsidR="002769F2" w:rsidRPr="00040C66">
        <w:rPr>
          <w:kern w:val="22"/>
        </w:rPr>
        <w:t xml:space="preserve"> </w:t>
      </w:r>
      <w:r w:rsidR="00B52B6B" w:rsidRPr="00040C66">
        <w:rPr>
          <w:kern w:val="22"/>
        </w:rPr>
        <w:t xml:space="preserve">the </w:t>
      </w:r>
      <w:r w:rsidR="00DD5142" w:rsidRPr="00040C66">
        <w:rPr>
          <w:kern w:val="22"/>
        </w:rPr>
        <w:t xml:space="preserve">background document </w:t>
      </w:r>
      <w:r w:rsidRPr="00040C66">
        <w:rPr>
          <w:kern w:val="22"/>
        </w:rPr>
        <w:t>on possible indicators for goals and milestones</w:t>
      </w:r>
      <w:r w:rsidR="00F36FF2" w:rsidRPr="00040C66">
        <w:rPr>
          <w:kern w:val="22"/>
        </w:rPr>
        <w:t>,</w:t>
      </w:r>
      <w:r w:rsidR="00722920" w:rsidRPr="00040C66">
        <w:rPr>
          <w:rStyle w:val="FootnoteReference"/>
          <w:kern w:val="22"/>
        </w:rPr>
        <w:footnoteReference w:id="5"/>
      </w:r>
      <w:r w:rsidRPr="00040C66">
        <w:rPr>
          <w:kern w:val="22"/>
        </w:rPr>
        <w:t xml:space="preserve"> which is </w:t>
      </w:r>
      <w:r w:rsidR="00933967" w:rsidRPr="00040C66">
        <w:rPr>
          <w:kern w:val="22"/>
        </w:rPr>
        <w:t xml:space="preserve">also included as an </w:t>
      </w:r>
      <w:r w:rsidR="001371E5" w:rsidRPr="00040C66">
        <w:rPr>
          <w:kern w:val="22"/>
        </w:rPr>
        <w:t>appendix</w:t>
      </w:r>
      <w:r w:rsidR="00933967" w:rsidRPr="00040C66">
        <w:rPr>
          <w:kern w:val="22"/>
        </w:rPr>
        <w:t xml:space="preserve"> to the present report</w:t>
      </w:r>
      <w:r w:rsidRPr="00040C66">
        <w:rPr>
          <w:kern w:val="22"/>
        </w:rPr>
        <w:t xml:space="preserve">, as a basis for their discussion. The group </w:t>
      </w:r>
      <w:r w:rsidR="00DD5142" w:rsidRPr="00040C66">
        <w:rPr>
          <w:kern w:val="22"/>
        </w:rPr>
        <w:t>noted</w:t>
      </w:r>
      <w:r w:rsidRPr="00040C66">
        <w:rPr>
          <w:kern w:val="22"/>
        </w:rPr>
        <w:t xml:space="preserve"> that the proposal of milestones and indic</w:t>
      </w:r>
      <w:r w:rsidR="00963B3B" w:rsidRPr="00040C66">
        <w:rPr>
          <w:kern w:val="22"/>
        </w:rPr>
        <w:t>a</w:t>
      </w:r>
      <w:r w:rsidRPr="00040C66">
        <w:rPr>
          <w:kern w:val="22"/>
        </w:rPr>
        <w:t xml:space="preserve">tors presented in the annex was a good starting point for the development of </w:t>
      </w:r>
      <w:r w:rsidR="00F32242" w:rsidRPr="00040C66">
        <w:rPr>
          <w:kern w:val="22"/>
        </w:rPr>
        <w:t>access and benefit-sharing</w:t>
      </w:r>
      <w:r w:rsidRPr="00040C66">
        <w:rPr>
          <w:kern w:val="22"/>
        </w:rPr>
        <w:t xml:space="preserve"> and Nagoya Protocol related </w:t>
      </w:r>
      <w:r w:rsidR="00722920" w:rsidRPr="00040C66">
        <w:rPr>
          <w:kern w:val="22"/>
        </w:rPr>
        <w:t>elements for</w:t>
      </w:r>
      <w:r w:rsidRPr="00040C66">
        <w:rPr>
          <w:kern w:val="22"/>
        </w:rPr>
        <w:t xml:space="preserve"> the post-2020 framework. </w:t>
      </w:r>
      <w:r w:rsidR="00933967" w:rsidRPr="00040C66">
        <w:rPr>
          <w:kern w:val="22"/>
        </w:rPr>
        <w:t>However, t</w:t>
      </w:r>
      <w:r w:rsidRPr="00040C66">
        <w:rPr>
          <w:kern w:val="22"/>
        </w:rPr>
        <w:t>hey suggested that some of th</w:t>
      </w:r>
      <w:r w:rsidR="00722920" w:rsidRPr="00040C66">
        <w:rPr>
          <w:kern w:val="22"/>
        </w:rPr>
        <w:t>e milestones and indicators</w:t>
      </w:r>
      <w:r w:rsidRPr="00040C66">
        <w:rPr>
          <w:kern w:val="22"/>
        </w:rPr>
        <w:t xml:space="preserve"> proposed </w:t>
      </w:r>
      <w:r w:rsidR="00722920" w:rsidRPr="00040C66">
        <w:rPr>
          <w:kern w:val="22"/>
        </w:rPr>
        <w:t xml:space="preserve">in the annex </w:t>
      </w:r>
      <w:r w:rsidRPr="00040C66">
        <w:rPr>
          <w:kern w:val="22"/>
        </w:rPr>
        <w:t>would need some adjustm</w:t>
      </w:r>
      <w:r w:rsidR="00722920" w:rsidRPr="00040C66">
        <w:rPr>
          <w:kern w:val="22"/>
        </w:rPr>
        <w:t>ent</w:t>
      </w:r>
      <w:r w:rsidRPr="00040C66">
        <w:rPr>
          <w:kern w:val="22"/>
        </w:rPr>
        <w:t>s</w:t>
      </w:r>
      <w:r w:rsidR="00722920" w:rsidRPr="00040C66">
        <w:rPr>
          <w:kern w:val="22"/>
        </w:rPr>
        <w:t xml:space="preserve"> and the language could be more gener</w:t>
      </w:r>
      <w:r w:rsidR="00DD5142" w:rsidRPr="00040C66">
        <w:rPr>
          <w:kern w:val="22"/>
        </w:rPr>
        <w:t>ic</w:t>
      </w:r>
      <w:r w:rsidR="00722920" w:rsidRPr="00040C66">
        <w:rPr>
          <w:kern w:val="22"/>
        </w:rPr>
        <w:t xml:space="preserve">, especially with a view </w:t>
      </w:r>
      <w:r w:rsidR="00DD5142" w:rsidRPr="00040C66">
        <w:rPr>
          <w:kern w:val="22"/>
        </w:rPr>
        <w:t xml:space="preserve">to accommodating </w:t>
      </w:r>
      <w:r w:rsidR="00722920" w:rsidRPr="00040C66">
        <w:rPr>
          <w:kern w:val="22"/>
        </w:rPr>
        <w:t>non-Parties to the Protocol.</w:t>
      </w:r>
    </w:p>
    <w:p w14:paraId="5CFFB5C9" w14:textId="5C14DFBF" w:rsidR="00507545" w:rsidRPr="00040C66" w:rsidRDefault="00722920" w:rsidP="00384F93">
      <w:pPr>
        <w:pStyle w:val="Para1"/>
        <w:numPr>
          <w:ilvl w:val="0"/>
          <w:numId w:val="48"/>
        </w:numPr>
        <w:suppressLineNumbers/>
        <w:suppressAutoHyphens/>
        <w:adjustRightInd w:val="0"/>
        <w:snapToGrid w:val="0"/>
        <w:ind w:left="0" w:firstLine="0"/>
        <w:rPr>
          <w:kern w:val="22"/>
        </w:rPr>
      </w:pPr>
      <w:r w:rsidRPr="00040C66">
        <w:rPr>
          <w:kern w:val="22"/>
        </w:rPr>
        <w:t>The group also addressed the question</w:t>
      </w:r>
      <w:r w:rsidR="00DD5142" w:rsidRPr="00040C66">
        <w:rPr>
          <w:kern w:val="22"/>
        </w:rPr>
        <w:t>s</w:t>
      </w:r>
      <w:r w:rsidRPr="00040C66">
        <w:rPr>
          <w:kern w:val="22"/>
        </w:rPr>
        <w:t xml:space="preserve"> how </w:t>
      </w:r>
      <w:r w:rsidR="00700590" w:rsidRPr="00040C66">
        <w:rPr>
          <w:kern w:val="22"/>
        </w:rPr>
        <w:t>the development of milestones and indicators</w:t>
      </w:r>
      <w:r w:rsidRPr="00040C66">
        <w:rPr>
          <w:kern w:val="22"/>
        </w:rPr>
        <w:t xml:space="preserve"> could be moved forward</w:t>
      </w:r>
      <w:r w:rsidR="00CA30AC" w:rsidRPr="00040C66">
        <w:rPr>
          <w:kern w:val="22"/>
        </w:rPr>
        <w:t>,</w:t>
      </w:r>
      <w:r w:rsidRPr="00040C66">
        <w:rPr>
          <w:kern w:val="22"/>
        </w:rPr>
        <w:t xml:space="preserve"> addressing </w:t>
      </w:r>
      <w:r w:rsidRPr="00040C66">
        <w:t xml:space="preserve">the issues of Parties and non-Parties to the Nagoya Protocol and whether there should be a target for </w:t>
      </w:r>
      <w:r w:rsidR="00CA30AC" w:rsidRPr="00384F93">
        <w:rPr>
          <w:kern w:val="22"/>
        </w:rPr>
        <w:t xml:space="preserve">access and benefit-sharing </w:t>
      </w:r>
      <w:r w:rsidRPr="00040C66">
        <w:t>only or also a target specifically considering the Nagoya Protocol</w:t>
      </w:r>
      <w:r w:rsidR="00700590" w:rsidRPr="00040C66">
        <w:t>.</w:t>
      </w:r>
      <w:r w:rsidR="00700590" w:rsidRPr="00040C66">
        <w:rPr>
          <w:kern w:val="22"/>
        </w:rPr>
        <w:t xml:space="preserve"> </w:t>
      </w:r>
      <w:r w:rsidR="00507545" w:rsidRPr="00040C66">
        <w:rPr>
          <w:kern w:val="22"/>
        </w:rPr>
        <w:t xml:space="preserve">Participants noted that </w:t>
      </w:r>
      <w:r w:rsidR="0047482C" w:rsidRPr="00040C66">
        <w:rPr>
          <w:kern w:val="22"/>
        </w:rPr>
        <w:t xml:space="preserve">not all </w:t>
      </w:r>
      <w:r w:rsidR="00DD5142" w:rsidRPr="00040C66">
        <w:rPr>
          <w:kern w:val="22"/>
        </w:rPr>
        <w:t>the provisions of</w:t>
      </w:r>
      <w:r w:rsidR="00507545" w:rsidRPr="00040C66">
        <w:rPr>
          <w:kern w:val="22"/>
        </w:rPr>
        <w:t xml:space="preserve"> the Nagoya Protocol were reflected in the milestones.</w:t>
      </w:r>
    </w:p>
    <w:p w14:paraId="1473479B" w14:textId="37AC8889" w:rsidR="00722920" w:rsidRPr="00040C66" w:rsidRDefault="00507545" w:rsidP="00384F93">
      <w:pPr>
        <w:pStyle w:val="Para1"/>
        <w:numPr>
          <w:ilvl w:val="0"/>
          <w:numId w:val="48"/>
        </w:numPr>
        <w:suppressLineNumbers/>
        <w:suppressAutoHyphens/>
        <w:adjustRightInd w:val="0"/>
        <w:snapToGrid w:val="0"/>
        <w:ind w:left="0" w:firstLine="0"/>
        <w:rPr>
          <w:kern w:val="22"/>
        </w:rPr>
      </w:pPr>
      <w:r w:rsidRPr="00040C66">
        <w:rPr>
          <w:kern w:val="22"/>
        </w:rPr>
        <w:t xml:space="preserve">Some participants mentioned that it </w:t>
      </w:r>
      <w:r w:rsidR="00E92F5D" w:rsidRPr="00040C66">
        <w:rPr>
          <w:kern w:val="22"/>
        </w:rPr>
        <w:t xml:space="preserve">might </w:t>
      </w:r>
      <w:r w:rsidRPr="00040C66">
        <w:rPr>
          <w:kern w:val="22"/>
        </w:rPr>
        <w:t>be useful to have an action plan to operationalize the milestones.</w:t>
      </w:r>
    </w:p>
    <w:p w14:paraId="4F1F9375" w14:textId="70FEC329" w:rsidR="00891257" w:rsidRPr="00040C66" w:rsidRDefault="00700590" w:rsidP="00384F93">
      <w:pPr>
        <w:pStyle w:val="Para1"/>
        <w:numPr>
          <w:ilvl w:val="0"/>
          <w:numId w:val="48"/>
        </w:numPr>
        <w:suppressLineNumbers/>
        <w:suppressAutoHyphens/>
        <w:adjustRightInd w:val="0"/>
        <w:snapToGrid w:val="0"/>
        <w:ind w:left="0" w:firstLine="0"/>
        <w:rPr>
          <w:kern w:val="22"/>
        </w:rPr>
      </w:pPr>
      <w:r w:rsidRPr="00040C66">
        <w:rPr>
          <w:kern w:val="22"/>
        </w:rPr>
        <w:t>Finally, some participants noted that issues related to indigenous people</w:t>
      </w:r>
      <w:r w:rsidR="00963B3B" w:rsidRPr="00040C66">
        <w:rPr>
          <w:kern w:val="22"/>
        </w:rPr>
        <w:t>s</w:t>
      </w:r>
      <w:r w:rsidRPr="00040C66">
        <w:rPr>
          <w:kern w:val="22"/>
        </w:rPr>
        <w:t xml:space="preserve"> and local communities should be more visible.</w:t>
      </w:r>
    </w:p>
    <w:p w14:paraId="4E9B358E" w14:textId="48A125E6" w:rsidR="007E5BBB" w:rsidRPr="00B42FBF" w:rsidRDefault="007E5BBB" w:rsidP="00384F93">
      <w:pPr>
        <w:pStyle w:val="Heading3"/>
        <w:suppressLineNumbers/>
        <w:suppressAutoHyphens/>
        <w:adjustRightInd w:val="0"/>
        <w:snapToGrid w:val="0"/>
      </w:pPr>
      <w:r w:rsidRPr="00363C33">
        <w:lastRenderedPageBreak/>
        <w:t>2.</w:t>
      </w:r>
      <w:r w:rsidRPr="00363C33">
        <w:tab/>
      </w:r>
      <w:r w:rsidR="00E2172A" w:rsidRPr="00040C66">
        <w:t>Integration of access and benefit-sharing into other areas of work under the Convention</w:t>
      </w:r>
    </w:p>
    <w:p w14:paraId="75630D68" w14:textId="34F76EF8" w:rsidR="007E5BBB" w:rsidRPr="00040C66" w:rsidRDefault="00F93067" w:rsidP="00384F93">
      <w:pPr>
        <w:pStyle w:val="Para1"/>
        <w:numPr>
          <w:ilvl w:val="0"/>
          <w:numId w:val="48"/>
        </w:numPr>
        <w:suppressLineNumbers/>
        <w:suppressAutoHyphens/>
        <w:adjustRightInd w:val="0"/>
        <w:snapToGrid w:val="0"/>
        <w:ind w:left="0" w:firstLine="0"/>
        <w:rPr>
          <w:kern w:val="22"/>
        </w:rPr>
      </w:pPr>
      <w:r w:rsidRPr="00040C66">
        <w:rPr>
          <w:kern w:val="22"/>
        </w:rPr>
        <w:t xml:space="preserve">Participants </w:t>
      </w:r>
      <w:r w:rsidR="0006145F" w:rsidRPr="00040C66">
        <w:rPr>
          <w:kern w:val="22"/>
        </w:rPr>
        <w:t>considered the relevance of the</w:t>
      </w:r>
      <w:r w:rsidRPr="00040C66">
        <w:rPr>
          <w:kern w:val="22"/>
        </w:rPr>
        <w:t xml:space="preserve"> </w:t>
      </w:r>
      <w:r w:rsidR="00BB7576" w:rsidRPr="00040C66">
        <w:rPr>
          <w:kern w:val="22"/>
        </w:rPr>
        <w:t xml:space="preserve">different articles of the Convention </w:t>
      </w:r>
      <w:r w:rsidRPr="00040C66">
        <w:rPr>
          <w:kern w:val="22"/>
        </w:rPr>
        <w:t xml:space="preserve">to </w:t>
      </w:r>
      <w:r w:rsidR="00B15EC7" w:rsidRPr="00384F93">
        <w:rPr>
          <w:kern w:val="22"/>
        </w:rPr>
        <w:t>access and benefit-sharing</w:t>
      </w:r>
      <w:r w:rsidR="00083C37" w:rsidRPr="00384F93">
        <w:rPr>
          <w:kern w:val="22"/>
        </w:rPr>
        <w:t>,</w:t>
      </w:r>
      <w:r w:rsidR="00B15EC7" w:rsidRPr="00384F93">
        <w:rPr>
          <w:kern w:val="22"/>
        </w:rPr>
        <w:t xml:space="preserve"> </w:t>
      </w:r>
      <w:r w:rsidR="00BB7576" w:rsidRPr="00040C66">
        <w:rPr>
          <w:kern w:val="22"/>
        </w:rPr>
        <w:t>such as Article 10</w:t>
      </w:r>
      <w:r w:rsidR="000E462A" w:rsidRPr="00040C66">
        <w:rPr>
          <w:kern w:val="22"/>
        </w:rPr>
        <w:t>(e)</w:t>
      </w:r>
      <w:r w:rsidR="00BB7576" w:rsidRPr="00040C66">
        <w:rPr>
          <w:kern w:val="22"/>
        </w:rPr>
        <w:t>, Article 16</w:t>
      </w:r>
      <w:r w:rsidR="00EF61A0" w:rsidRPr="00040C66">
        <w:rPr>
          <w:kern w:val="22"/>
        </w:rPr>
        <w:t xml:space="preserve">, paragraph </w:t>
      </w:r>
      <w:r w:rsidR="00BB7576" w:rsidRPr="00040C66">
        <w:rPr>
          <w:kern w:val="22"/>
        </w:rPr>
        <w:t>3</w:t>
      </w:r>
      <w:r w:rsidR="000E462A" w:rsidRPr="00040C66">
        <w:rPr>
          <w:kern w:val="22"/>
        </w:rPr>
        <w:t xml:space="preserve">, Article 8(j) </w:t>
      </w:r>
      <w:r w:rsidR="00083C37" w:rsidRPr="00040C66">
        <w:rPr>
          <w:kern w:val="22"/>
        </w:rPr>
        <w:t>and</w:t>
      </w:r>
      <w:r w:rsidR="000E462A" w:rsidRPr="00040C66">
        <w:rPr>
          <w:kern w:val="22"/>
        </w:rPr>
        <w:t xml:space="preserve"> </w:t>
      </w:r>
      <w:r w:rsidR="00083C37" w:rsidRPr="00040C66">
        <w:rPr>
          <w:kern w:val="22"/>
        </w:rPr>
        <w:t>a</w:t>
      </w:r>
      <w:r w:rsidR="000E462A" w:rsidRPr="00040C66">
        <w:rPr>
          <w:kern w:val="22"/>
        </w:rPr>
        <w:t>rticle</w:t>
      </w:r>
      <w:r w:rsidR="003D7A94" w:rsidRPr="00040C66">
        <w:rPr>
          <w:kern w:val="22"/>
        </w:rPr>
        <w:t>s</w:t>
      </w:r>
      <w:r w:rsidR="000E462A" w:rsidRPr="00040C66">
        <w:rPr>
          <w:kern w:val="22"/>
        </w:rPr>
        <w:t xml:space="preserve"> 9(a) and (b)</w:t>
      </w:r>
      <w:r w:rsidR="0006145F" w:rsidRPr="00040C66">
        <w:rPr>
          <w:kern w:val="22"/>
        </w:rPr>
        <w:t xml:space="preserve">, </w:t>
      </w:r>
      <w:r w:rsidRPr="00040C66">
        <w:rPr>
          <w:kern w:val="22"/>
        </w:rPr>
        <w:t>in the context of</w:t>
      </w:r>
      <w:r w:rsidR="0006145F" w:rsidRPr="00040C66">
        <w:rPr>
          <w:kern w:val="22"/>
        </w:rPr>
        <w:t xml:space="preserve"> their discussion on integration of </w:t>
      </w:r>
      <w:r w:rsidR="00083C37" w:rsidRPr="00384F93">
        <w:rPr>
          <w:kern w:val="22"/>
        </w:rPr>
        <w:t xml:space="preserve">access and benefit-sharing </w:t>
      </w:r>
      <w:r w:rsidR="0006145F" w:rsidRPr="00040C66">
        <w:rPr>
          <w:kern w:val="22"/>
        </w:rPr>
        <w:t>into other areas of work under the Convention.</w:t>
      </w:r>
    </w:p>
    <w:p w14:paraId="1A51FB17" w14:textId="6605C5EB" w:rsidR="000E462A" w:rsidRPr="00040C66" w:rsidRDefault="000E462A" w:rsidP="00384F93">
      <w:pPr>
        <w:pStyle w:val="Para1"/>
        <w:numPr>
          <w:ilvl w:val="0"/>
          <w:numId w:val="48"/>
        </w:numPr>
        <w:suppressLineNumbers/>
        <w:suppressAutoHyphens/>
        <w:adjustRightInd w:val="0"/>
        <w:snapToGrid w:val="0"/>
        <w:ind w:left="0" w:firstLine="0"/>
        <w:rPr>
          <w:kern w:val="22"/>
        </w:rPr>
      </w:pPr>
      <w:r w:rsidRPr="00040C66">
        <w:rPr>
          <w:kern w:val="22"/>
        </w:rPr>
        <w:t xml:space="preserve">In addressing Article 10(e) on sustainable use of components of </w:t>
      </w:r>
      <w:r w:rsidR="00507545" w:rsidRPr="00040C66">
        <w:rPr>
          <w:kern w:val="22"/>
        </w:rPr>
        <w:t>biological diversity</w:t>
      </w:r>
      <w:r w:rsidRPr="00040C66">
        <w:rPr>
          <w:kern w:val="22"/>
        </w:rPr>
        <w:t>, the group suggested increas</w:t>
      </w:r>
      <w:r w:rsidR="00247C5C" w:rsidRPr="00040C66">
        <w:rPr>
          <w:kern w:val="22"/>
        </w:rPr>
        <w:t>ing</w:t>
      </w:r>
      <w:r w:rsidRPr="00040C66">
        <w:rPr>
          <w:kern w:val="22"/>
        </w:rPr>
        <w:t xml:space="preserve"> cooperation between governments and the private sector in developing methods for sustainable use</w:t>
      </w:r>
      <w:r w:rsidR="00507545" w:rsidRPr="00040C66">
        <w:rPr>
          <w:kern w:val="22"/>
        </w:rPr>
        <w:t xml:space="preserve"> in relation to genetic resources</w:t>
      </w:r>
      <w:r w:rsidRPr="00040C66">
        <w:rPr>
          <w:kern w:val="22"/>
        </w:rPr>
        <w:t>.</w:t>
      </w:r>
    </w:p>
    <w:p w14:paraId="4D0434F2" w14:textId="63F22D04" w:rsidR="00A22582" w:rsidRPr="00384F93" w:rsidRDefault="00F371A3" w:rsidP="00384F93">
      <w:pPr>
        <w:pStyle w:val="Para1"/>
        <w:numPr>
          <w:ilvl w:val="0"/>
          <w:numId w:val="48"/>
        </w:numPr>
        <w:suppressLineNumbers/>
        <w:suppressAutoHyphens/>
        <w:adjustRightInd w:val="0"/>
        <w:snapToGrid w:val="0"/>
        <w:ind w:left="0" w:firstLine="0"/>
        <w:rPr>
          <w:kern w:val="22"/>
          <w:szCs w:val="22"/>
        </w:rPr>
      </w:pPr>
      <w:r w:rsidRPr="00384F93">
        <w:rPr>
          <w:kern w:val="22"/>
          <w:szCs w:val="22"/>
        </w:rPr>
        <w:t xml:space="preserve">Regarding </w:t>
      </w:r>
      <w:r w:rsidR="00A22582" w:rsidRPr="00384F93">
        <w:rPr>
          <w:kern w:val="22"/>
          <w:szCs w:val="22"/>
        </w:rPr>
        <w:t>Article 16</w:t>
      </w:r>
      <w:r w:rsidR="00EF61A0" w:rsidRPr="00384F93">
        <w:rPr>
          <w:kern w:val="22"/>
          <w:szCs w:val="22"/>
        </w:rPr>
        <w:t>, paragraph 3,</w:t>
      </w:r>
      <w:r w:rsidR="00A22582" w:rsidRPr="00384F93">
        <w:rPr>
          <w:kern w:val="22"/>
          <w:szCs w:val="22"/>
        </w:rPr>
        <w:t xml:space="preserve"> </w:t>
      </w:r>
      <w:r w:rsidR="00EF61A0" w:rsidRPr="00384F93">
        <w:rPr>
          <w:kern w:val="22"/>
          <w:szCs w:val="22"/>
        </w:rPr>
        <w:t>o</w:t>
      </w:r>
      <w:r w:rsidR="00A22582" w:rsidRPr="00384F93">
        <w:rPr>
          <w:kern w:val="22"/>
          <w:szCs w:val="22"/>
        </w:rPr>
        <w:t xml:space="preserve">n </w:t>
      </w:r>
      <w:r w:rsidR="00EF61A0" w:rsidRPr="00384F93">
        <w:rPr>
          <w:kern w:val="22"/>
          <w:szCs w:val="22"/>
        </w:rPr>
        <w:t xml:space="preserve">access to and </w:t>
      </w:r>
      <w:r w:rsidR="00A22582" w:rsidRPr="00384F93">
        <w:rPr>
          <w:kern w:val="22"/>
          <w:szCs w:val="22"/>
        </w:rPr>
        <w:t>transfer</w:t>
      </w:r>
      <w:r w:rsidR="00EF61A0" w:rsidRPr="00384F93">
        <w:rPr>
          <w:kern w:val="22"/>
          <w:szCs w:val="22"/>
        </w:rPr>
        <w:t xml:space="preserve"> of technology</w:t>
      </w:r>
      <w:r w:rsidR="00A22582" w:rsidRPr="00384F93">
        <w:rPr>
          <w:kern w:val="22"/>
          <w:szCs w:val="22"/>
        </w:rPr>
        <w:t xml:space="preserve">, participants suggested that the </w:t>
      </w:r>
      <w:hyperlink r:id="rId24" w:history="1">
        <w:proofErr w:type="spellStart"/>
        <w:r w:rsidR="00A22582" w:rsidRPr="00384F93">
          <w:rPr>
            <w:rStyle w:val="Hyperlink"/>
            <w:sz w:val="22"/>
            <w:szCs w:val="22"/>
          </w:rPr>
          <w:t>BioBridge</w:t>
        </w:r>
        <w:proofErr w:type="spellEnd"/>
        <w:r w:rsidR="00A22582" w:rsidRPr="00384F93">
          <w:rPr>
            <w:rStyle w:val="Hyperlink"/>
            <w:sz w:val="22"/>
            <w:szCs w:val="22"/>
          </w:rPr>
          <w:t xml:space="preserve"> Initiative</w:t>
        </w:r>
      </w:hyperlink>
      <w:r w:rsidR="00A22582" w:rsidRPr="00384F93">
        <w:rPr>
          <w:kern w:val="22"/>
          <w:szCs w:val="22"/>
        </w:rPr>
        <w:t xml:space="preserve"> could be further enhanced to encourage technological transfer.</w:t>
      </w:r>
    </w:p>
    <w:p w14:paraId="083067F9" w14:textId="3B97EBC3" w:rsidR="00A22582" w:rsidRPr="00384F93" w:rsidRDefault="00A22582" w:rsidP="00384F93">
      <w:pPr>
        <w:pStyle w:val="Para1"/>
        <w:numPr>
          <w:ilvl w:val="0"/>
          <w:numId w:val="48"/>
        </w:numPr>
        <w:suppressLineNumbers/>
        <w:suppressAutoHyphens/>
        <w:adjustRightInd w:val="0"/>
        <w:snapToGrid w:val="0"/>
        <w:ind w:left="0" w:firstLine="0"/>
        <w:rPr>
          <w:kern w:val="22"/>
        </w:rPr>
      </w:pPr>
      <w:r w:rsidRPr="00384F93">
        <w:rPr>
          <w:kern w:val="22"/>
        </w:rPr>
        <w:t xml:space="preserve">In discussing </w:t>
      </w:r>
      <w:r w:rsidR="00F371A3" w:rsidRPr="00384F93">
        <w:rPr>
          <w:kern w:val="22"/>
        </w:rPr>
        <w:t xml:space="preserve">access and benefit-sharing </w:t>
      </w:r>
      <w:r w:rsidR="005B34B5" w:rsidRPr="00384F93">
        <w:rPr>
          <w:kern w:val="22"/>
        </w:rPr>
        <w:t>in relation</w:t>
      </w:r>
      <w:r w:rsidR="00EF61A0" w:rsidRPr="00384F93">
        <w:rPr>
          <w:kern w:val="22"/>
        </w:rPr>
        <w:t xml:space="preserve"> to </w:t>
      </w:r>
      <w:r w:rsidRPr="00384F93">
        <w:rPr>
          <w:kern w:val="22"/>
        </w:rPr>
        <w:t xml:space="preserve">Article 8(j), </w:t>
      </w:r>
      <w:r w:rsidR="0006145F" w:rsidRPr="00384F93">
        <w:rPr>
          <w:kern w:val="22"/>
        </w:rPr>
        <w:t>participants considered</w:t>
      </w:r>
      <w:r w:rsidRPr="00384F93">
        <w:rPr>
          <w:kern w:val="22"/>
        </w:rPr>
        <w:t xml:space="preserve"> how to share and deliver the benefits </w:t>
      </w:r>
      <w:r w:rsidR="0006145F" w:rsidRPr="00384F93">
        <w:rPr>
          <w:kern w:val="22"/>
        </w:rPr>
        <w:t xml:space="preserve">arising from the use of genetic resources and relevant traditional knowledge </w:t>
      </w:r>
      <w:r w:rsidRPr="00384F93">
        <w:rPr>
          <w:kern w:val="22"/>
        </w:rPr>
        <w:t>to indigenous peoples and local communities.</w:t>
      </w:r>
    </w:p>
    <w:p w14:paraId="462E1091" w14:textId="171FA3EB" w:rsidR="000E462A" w:rsidRPr="00040C66" w:rsidRDefault="00A22582" w:rsidP="00384F93">
      <w:pPr>
        <w:pStyle w:val="Para1"/>
        <w:numPr>
          <w:ilvl w:val="0"/>
          <w:numId w:val="48"/>
        </w:numPr>
        <w:suppressLineNumbers/>
        <w:suppressAutoHyphens/>
        <w:adjustRightInd w:val="0"/>
        <w:snapToGrid w:val="0"/>
        <w:ind w:left="0" w:firstLine="0"/>
        <w:rPr>
          <w:kern w:val="22"/>
        </w:rPr>
      </w:pPr>
      <w:r w:rsidRPr="00040C66">
        <w:rPr>
          <w:kern w:val="22"/>
        </w:rPr>
        <w:t xml:space="preserve">Finally, </w:t>
      </w:r>
      <w:r w:rsidR="00C05729" w:rsidRPr="00040C66">
        <w:rPr>
          <w:kern w:val="22"/>
        </w:rPr>
        <w:t xml:space="preserve">regarding </w:t>
      </w:r>
      <w:r w:rsidR="005B34B5" w:rsidRPr="00040C66">
        <w:rPr>
          <w:kern w:val="22"/>
        </w:rPr>
        <w:t>A</w:t>
      </w:r>
      <w:r w:rsidRPr="00040C66">
        <w:rPr>
          <w:kern w:val="22"/>
        </w:rPr>
        <w:t xml:space="preserve">rticle 9(b) on </w:t>
      </w:r>
      <w:r w:rsidR="00EF61A0" w:rsidRPr="00040C66">
        <w:rPr>
          <w:kern w:val="22"/>
        </w:rPr>
        <w:t>ex</w:t>
      </w:r>
      <w:r w:rsidR="005B34B5" w:rsidRPr="00040C66">
        <w:rPr>
          <w:kern w:val="22"/>
        </w:rPr>
        <w:t> </w:t>
      </w:r>
      <w:r w:rsidR="00EF61A0" w:rsidRPr="00040C66">
        <w:rPr>
          <w:kern w:val="22"/>
        </w:rPr>
        <w:t>situ conservation</w:t>
      </w:r>
      <w:r w:rsidRPr="00040C66">
        <w:rPr>
          <w:kern w:val="22"/>
        </w:rPr>
        <w:t xml:space="preserve">, </w:t>
      </w:r>
      <w:r w:rsidRPr="00040C66">
        <w:t>building DNA bank</w:t>
      </w:r>
      <w:r w:rsidR="00EF61A0" w:rsidRPr="00040C66">
        <w:t>s</w:t>
      </w:r>
      <w:r w:rsidRPr="00040C66">
        <w:t>/seed bank</w:t>
      </w:r>
      <w:r w:rsidR="00EF61A0" w:rsidRPr="00040C66">
        <w:t>s</w:t>
      </w:r>
      <w:r w:rsidRPr="00040C66">
        <w:t xml:space="preserve">, </w:t>
      </w:r>
      <w:r w:rsidR="00EF61A0" w:rsidRPr="00040C66">
        <w:t>participants noted the need for a</w:t>
      </w:r>
      <w:r w:rsidRPr="00040C66">
        <w:t xml:space="preserve"> vision o</w:t>
      </w:r>
      <w:r w:rsidR="00EF61A0" w:rsidRPr="00040C66">
        <w:t xml:space="preserve">n </w:t>
      </w:r>
      <w:r w:rsidRPr="00040C66">
        <w:t xml:space="preserve">how to implement </w:t>
      </w:r>
      <w:r w:rsidR="00EF61A0" w:rsidRPr="00040C66">
        <w:t>th</w:t>
      </w:r>
      <w:r w:rsidR="001B4615" w:rsidRPr="00040C66">
        <w:t>at</w:t>
      </w:r>
      <w:r w:rsidR="00EF61A0" w:rsidRPr="00040C66">
        <w:t xml:space="preserve"> provision and suggested explor</w:t>
      </w:r>
      <w:r w:rsidR="001B4615" w:rsidRPr="00040C66">
        <w:t>ing</w:t>
      </w:r>
      <w:r w:rsidR="00EF61A0" w:rsidRPr="00040C66">
        <w:t xml:space="preserve"> further the idea of </w:t>
      </w:r>
      <w:r w:rsidRPr="00040C66">
        <w:t>maintain</w:t>
      </w:r>
      <w:r w:rsidR="00EF61A0" w:rsidRPr="00040C66">
        <w:t>ing</w:t>
      </w:r>
      <w:r w:rsidRPr="00040C66">
        <w:t xml:space="preserve"> regional centres of excellence</w:t>
      </w:r>
      <w:r w:rsidR="00EF61A0" w:rsidRPr="00040C66">
        <w:t>.</w:t>
      </w:r>
    </w:p>
    <w:p w14:paraId="48655D5F" w14:textId="6094EEAA" w:rsidR="00E2172A" w:rsidRPr="00B42FBF" w:rsidRDefault="00E2172A" w:rsidP="00384F93">
      <w:pPr>
        <w:pStyle w:val="Heading3"/>
        <w:suppressLineNumbers/>
        <w:suppressAutoHyphens/>
        <w:adjustRightInd w:val="0"/>
        <w:snapToGrid w:val="0"/>
        <w:ind w:left="1418" w:hanging="708"/>
        <w:jc w:val="left"/>
      </w:pPr>
      <w:r w:rsidRPr="00363C33">
        <w:t>3.</w:t>
      </w:r>
      <w:r w:rsidRPr="00363C33">
        <w:tab/>
        <w:t xml:space="preserve">Enabling elements and review mechanisms: Access and Benefit-sharing </w:t>
      </w:r>
      <w:proofErr w:type="gramStart"/>
      <w:r w:rsidRPr="00363C33">
        <w:t>Clearing-House</w:t>
      </w:r>
      <w:proofErr w:type="gramEnd"/>
      <w:r w:rsidRPr="00363C33">
        <w:t>, capacity-building, resource mobi</w:t>
      </w:r>
      <w:r w:rsidRPr="00040C66">
        <w:t>lization, national reports, communication</w:t>
      </w:r>
    </w:p>
    <w:p w14:paraId="00A4DDE9" w14:textId="3817D829" w:rsidR="009A2F07" w:rsidRPr="00040C66" w:rsidRDefault="002C6274" w:rsidP="00384F93">
      <w:pPr>
        <w:pStyle w:val="Para1"/>
        <w:numPr>
          <w:ilvl w:val="0"/>
          <w:numId w:val="48"/>
        </w:numPr>
        <w:suppressLineNumbers/>
        <w:suppressAutoHyphens/>
        <w:adjustRightInd w:val="0"/>
        <w:snapToGrid w:val="0"/>
        <w:ind w:left="0" w:firstLine="0"/>
        <w:rPr>
          <w:kern w:val="22"/>
        </w:rPr>
      </w:pPr>
      <w:r w:rsidRPr="00040C66">
        <w:rPr>
          <w:kern w:val="22"/>
        </w:rPr>
        <w:t xml:space="preserve">In discussing enabling elements, </w:t>
      </w:r>
      <w:r w:rsidR="0006145F" w:rsidRPr="00040C66">
        <w:rPr>
          <w:kern w:val="22"/>
        </w:rPr>
        <w:t>participants</w:t>
      </w:r>
      <w:r w:rsidRPr="00040C66">
        <w:rPr>
          <w:kern w:val="22"/>
        </w:rPr>
        <w:t xml:space="preserve"> focused on elements that are common in approach and applicable for the Convention and its </w:t>
      </w:r>
      <w:r w:rsidR="00E117CE" w:rsidRPr="00040C66">
        <w:rPr>
          <w:kern w:val="22"/>
        </w:rPr>
        <w:t>p</w:t>
      </w:r>
      <w:r w:rsidRPr="00040C66">
        <w:rPr>
          <w:kern w:val="22"/>
        </w:rPr>
        <w:t>rotocols.</w:t>
      </w:r>
    </w:p>
    <w:p w14:paraId="53D1F2C2" w14:textId="38EFF693" w:rsidR="002C6274" w:rsidRPr="00040C66" w:rsidRDefault="0006145F" w:rsidP="00384F93">
      <w:pPr>
        <w:pStyle w:val="Para1"/>
        <w:numPr>
          <w:ilvl w:val="0"/>
          <w:numId w:val="48"/>
        </w:numPr>
        <w:suppressLineNumbers/>
        <w:suppressAutoHyphens/>
        <w:adjustRightInd w:val="0"/>
        <w:snapToGrid w:val="0"/>
        <w:ind w:left="0" w:firstLine="0"/>
        <w:rPr>
          <w:kern w:val="22"/>
        </w:rPr>
      </w:pPr>
      <w:r w:rsidRPr="00040C66">
        <w:rPr>
          <w:kern w:val="22"/>
        </w:rPr>
        <w:t xml:space="preserve">As regards </w:t>
      </w:r>
      <w:r w:rsidR="002C6274" w:rsidRPr="00040C66">
        <w:rPr>
          <w:kern w:val="22"/>
        </w:rPr>
        <w:t xml:space="preserve">capacity-building, </w:t>
      </w:r>
      <w:r w:rsidRPr="00040C66">
        <w:rPr>
          <w:kern w:val="22"/>
        </w:rPr>
        <w:t>participants</w:t>
      </w:r>
      <w:r w:rsidR="002C6274" w:rsidRPr="00040C66">
        <w:rPr>
          <w:kern w:val="22"/>
        </w:rPr>
        <w:t xml:space="preserve"> </w:t>
      </w:r>
      <w:r w:rsidR="0082705E" w:rsidRPr="00040C66">
        <w:rPr>
          <w:kern w:val="22"/>
        </w:rPr>
        <w:t xml:space="preserve">attempted </w:t>
      </w:r>
      <w:r w:rsidR="002C6274" w:rsidRPr="00040C66">
        <w:rPr>
          <w:kern w:val="22"/>
        </w:rPr>
        <w:t>to identify what could be the new approach to capacity-building and what would be the building blocks to strengthen</w:t>
      </w:r>
      <w:r w:rsidRPr="00040C66">
        <w:rPr>
          <w:kern w:val="22"/>
        </w:rPr>
        <w:t xml:space="preserve"> capacity</w:t>
      </w:r>
      <w:r w:rsidR="002C6274" w:rsidRPr="00040C66">
        <w:rPr>
          <w:kern w:val="22"/>
        </w:rPr>
        <w:t>.</w:t>
      </w:r>
      <w:r w:rsidR="009A2F07" w:rsidRPr="00040C66">
        <w:rPr>
          <w:kern w:val="22"/>
        </w:rPr>
        <w:t xml:space="preserve"> Participants raised the importance of assessing required competencies a</w:t>
      </w:r>
      <w:r w:rsidRPr="00040C66">
        <w:rPr>
          <w:kern w:val="22"/>
        </w:rPr>
        <w:t>t</w:t>
      </w:r>
      <w:r w:rsidR="009A2F07" w:rsidRPr="00040C66">
        <w:rPr>
          <w:kern w:val="22"/>
        </w:rPr>
        <w:t xml:space="preserve"> </w:t>
      </w:r>
      <w:r w:rsidR="002A39D7" w:rsidRPr="00040C66">
        <w:rPr>
          <w:kern w:val="22"/>
        </w:rPr>
        <w:t xml:space="preserve">the </w:t>
      </w:r>
      <w:r w:rsidR="009A2F07" w:rsidRPr="00040C66">
        <w:rPr>
          <w:kern w:val="22"/>
        </w:rPr>
        <w:t>national and local levels</w:t>
      </w:r>
      <w:r w:rsidR="0034365D" w:rsidRPr="00040C66">
        <w:rPr>
          <w:kern w:val="22"/>
        </w:rPr>
        <w:t xml:space="preserve">, including </w:t>
      </w:r>
      <w:r w:rsidRPr="00040C66">
        <w:rPr>
          <w:kern w:val="22"/>
        </w:rPr>
        <w:t xml:space="preserve">that of </w:t>
      </w:r>
      <w:r w:rsidR="0034365D" w:rsidRPr="00040C66">
        <w:rPr>
          <w:kern w:val="22"/>
        </w:rPr>
        <w:t>indigenous peoples and local communities,</w:t>
      </w:r>
      <w:r w:rsidR="009A2F07" w:rsidRPr="00040C66">
        <w:rPr>
          <w:kern w:val="22"/>
        </w:rPr>
        <w:t xml:space="preserve"> for different aspects related to</w:t>
      </w:r>
      <w:r w:rsidR="0034365D" w:rsidRPr="00040C66">
        <w:rPr>
          <w:kern w:val="22"/>
        </w:rPr>
        <w:t xml:space="preserve"> </w:t>
      </w:r>
      <w:r w:rsidR="002A39D7" w:rsidRPr="00384F93">
        <w:rPr>
          <w:kern w:val="22"/>
        </w:rPr>
        <w:t xml:space="preserve">access and benefit-sharing </w:t>
      </w:r>
      <w:r w:rsidR="0034365D" w:rsidRPr="00040C66">
        <w:rPr>
          <w:kern w:val="22"/>
        </w:rPr>
        <w:t>and</w:t>
      </w:r>
      <w:r w:rsidR="009A2F07" w:rsidRPr="00040C66">
        <w:rPr>
          <w:kern w:val="22"/>
        </w:rPr>
        <w:t xml:space="preserve"> the implementation </w:t>
      </w:r>
      <w:r w:rsidR="0034365D" w:rsidRPr="00040C66">
        <w:rPr>
          <w:kern w:val="22"/>
        </w:rPr>
        <w:t>of the Nagoya Protocol,</w:t>
      </w:r>
      <w:r w:rsidR="002A39D7" w:rsidRPr="00040C66">
        <w:rPr>
          <w:kern w:val="22"/>
        </w:rPr>
        <w:t xml:space="preserve"> for example </w:t>
      </w:r>
      <w:r w:rsidR="0034365D" w:rsidRPr="00040C66">
        <w:rPr>
          <w:kern w:val="22"/>
        </w:rPr>
        <w:t xml:space="preserve">national institutions, negotiating agreements, monitoring the utilization of genetic resources or checkpoints. </w:t>
      </w:r>
      <w:r w:rsidR="00F50FEF" w:rsidRPr="00040C66">
        <w:rPr>
          <w:kern w:val="22"/>
        </w:rPr>
        <w:t>It was suggested that a</w:t>
      </w:r>
      <w:r w:rsidR="0034365D" w:rsidRPr="00040C66">
        <w:rPr>
          <w:kern w:val="22"/>
        </w:rPr>
        <w:t xml:space="preserve">wareness-raising </w:t>
      </w:r>
      <w:r w:rsidR="00F50FEF" w:rsidRPr="00040C66">
        <w:rPr>
          <w:kern w:val="22"/>
        </w:rPr>
        <w:t>be coupled with capacity-building and specifically targeted to</w:t>
      </w:r>
      <w:r w:rsidR="0034365D" w:rsidRPr="00040C66">
        <w:rPr>
          <w:kern w:val="22"/>
        </w:rPr>
        <w:t xml:space="preserve"> </w:t>
      </w:r>
      <w:r w:rsidR="00933967" w:rsidRPr="00040C66">
        <w:rPr>
          <w:kern w:val="22"/>
        </w:rPr>
        <w:t>indigenous peoples and local communities</w:t>
      </w:r>
      <w:r w:rsidR="0034365D" w:rsidRPr="00040C66">
        <w:rPr>
          <w:kern w:val="22"/>
        </w:rPr>
        <w:t xml:space="preserve"> and </w:t>
      </w:r>
      <w:r w:rsidR="00F50FEF" w:rsidRPr="00040C66">
        <w:rPr>
          <w:kern w:val="22"/>
        </w:rPr>
        <w:t xml:space="preserve">other </w:t>
      </w:r>
      <w:r w:rsidR="0034365D" w:rsidRPr="00040C66">
        <w:rPr>
          <w:kern w:val="22"/>
        </w:rPr>
        <w:t>stakeholders.</w:t>
      </w:r>
    </w:p>
    <w:p w14:paraId="31034198" w14:textId="0B08A0E1" w:rsidR="00F50FEF" w:rsidRPr="00040C66" w:rsidRDefault="00F50FEF" w:rsidP="00384F93">
      <w:pPr>
        <w:pStyle w:val="Para1"/>
        <w:numPr>
          <w:ilvl w:val="0"/>
          <w:numId w:val="48"/>
        </w:numPr>
        <w:suppressLineNumbers/>
        <w:suppressAutoHyphens/>
        <w:adjustRightInd w:val="0"/>
        <w:snapToGrid w:val="0"/>
        <w:ind w:left="0" w:firstLine="0"/>
        <w:rPr>
          <w:kern w:val="22"/>
        </w:rPr>
      </w:pPr>
      <w:r w:rsidRPr="00040C66">
        <w:rPr>
          <w:kern w:val="22"/>
        </w:rPr>
        <w:t xml:space="preserve">In discussing information exchange, supportive frameworks were noted as a tool to enhance the clearing-house mechanism. </w:t>
      </w:r>
      <w:r w:rsidR="0006145F" w:rsidRPr="00040C66">
        <w:rPr>
          <w:kern w:val="22"/>
        </w:rPr>
        <w:t>I</w:t>
      </w:r>
      <w:r w:rsidRPr="00040C66">
        <w:rPr>
          <w:kern w:val="22"/>
        </w:rPr>
        <w:t>t was also suggested t</w:t>
      </w:r>
      <w:r w:rsidR="002E538C" w:rsidRPr="00040C66">
        <w:rPr>
          <w:kern w:val="22"/>
        </w:rPr>
        <w:t>hat</w:t>
      </w:r>
      <w:r w:rsidRPr="00040C66">
        <w:rPr>
          <w:kern w:val="22"/>
        </w:rPr>
        <w:t xml:space="preserve"> regional approaches to sharing information</w:t>
      </w:r>
      <w:r w:rsidR="002E538C" w:rsidRPr="00040C66">
        <w:rPr>
          <w:kern w:val="22"/>
        </w:rPr>
        <w:t xml:space="preserve"> </w:t>
      </w:r>
      <w:r w:rsidR="00956013" w:rsidRPr="00040C66">
        <w:rPr>
          <w:kern w:val="22"/>
        </w:rPr>
        <w:t xml:space="preserve">should </w:t>
      </w:r>
      <w:r w:rsidR="002E538C" w:rsidRPr="00040C66">
        <w:rPr>
          <w:kern w:val="22"/>
        </w:rPr>
        <w:t>be considered</w:t>
      </w:r>
      <w:r w:rsidRPr="00040C66">
        <w:rPr>
          <w:kern w:val="22"/>
        </w:rPr>
        <w:t>.</w:t>
      </w:r>
    </w:p>
    <w:p w14:paraId="5DD9808B" w14:textId="60FCB77D" w:rsidR="00F50FEF" w:rsidRPr="00040C66" w:rsidRDefault="00103880" w:rsidP="00384F93">
      <w:pPr>
        <w:pStyle w:val="Para1"/>
        <w:numPr>
          <w:ilvl w:val="0"/>
          <w:numId w:val="48"/>
        </w:numPr>
        <w:suppressLineNumbers/>
        <w:suppressAutoHyphens/>
        <w:adjustRightInd w:val="0"/>
        <w:snapToGrid w:val="0"/>
        <w:ind w:left="0" w:firstLine="0"/>
        <w:rPr>
          <w:kern w:val="22"/>
        </w:rPr>
      </w:pPr>
      <w:r w:rsidRPr="00040C66">
        <w:rPr>
          <w:kern w:val="22"/>
        </w:rPr>
        <w:t xml:space="preserve">With regard to </w:t>
      </w:r>
      <w:r w:rsidR="00F50FEF" w:rsidRPr="00040C66">
        <w:rPr>
          <w:kern w:val="22"/>
        </w:rPr>
        <w:t>national reporting</w:t>
      </w:r>
      <w:r w:rsidR="0006145F" w:rsidRPr="00040C66">
        <w:rPr>
          <w:kern w:val="22"/>
        </w:rPr>
        <w:t>,</w:t>
      </w:r>
      <w:r w:rsidRPr="00040C66">
        <w:rPr>
          <w:kern w:val="22"/>
        </w:rPr>
        <w:t xml:space="preserve"> participants were generally of the view that </w:t>
      </w:r>
      <w:r w:rsidR="0006145F" w:rsidRPr="00040C66">
        <w:rPr>
          <w:kern w:val="22"/>
        </w:rPr>
        <w:t>reporting</w:t>
      </w:r>
      <w:r w:rsidR="00F50FEF" w:rsidRPr="00040C66">
        <w:rPr>
          <w:kern w:val="22"/>
        </w:rPr>
        <w:t xml:space="preserve"> should reflect on the implementation of the post-2020 framework</w:t>
      </w:r>
      <w:r w:rsidR="00796DBC" w:rsidRPr="00040C66">
        <w:rPr>
          <w:kern w:val="22"/>
        </w:rPr>
        <w:t xml:space="preserve"> and that a </w:t>
      </w:r>
      <w:r w:rsidR="00BB7576" w:rsidRPr="00040C66">
        <w:rPr>
          <w:kern w:val="22"/>
        </w:rPr>
        <w:t>common</w:t>
      </w:r>
      <w:r w:rsidR="00796DBC" w:rsidRPr="00040C66">
        <w:rPr>
          <w:kern w:val="22"/>
        </w:rPr>
        <w:t xml:space="preserve"> implementation structure for the review mechanism would be useful </w:t>
      </w:r>
      <w:r w:rsidR="0006145F" w:rsidRPr="00040C66">
        <w:rPr>
          <w:kern w:val="22"/>
        </w:rPr>
        <w:t xml:space="preserve">and </w:t>
      </w:r>
      <w:r w:rsidR="00796DBC" w:rsidRPr="00040C66">
        <w:rPr>
          <w:kern w:val="22"/>
        </w:rPr>
        <w:t xml:space="preserve">could be adapted to </w:t>
      </w:r>
      <w:r w:rsidR="00F32242" w:rsidRPr="00040C66">
        <w:rPr>
          <w:kern w:val="22"/>
        </w:rPr>
        <w:t>access and benefit-sharing</w:t>
      </w:r>
      <w:r w:rsidR="00796DBC" w:rsidRPr="00040C66">
        <w:rPr>
          <w:kern w:val="22"/>
        </w:rPr>
        <w:t xml:space="preserve"> issues. The need for more specific guidance on reporting requirements was </w:t>
      </w:r>
      <w:r w:rsidR="00C72E23" w:rsidRPr="00040C66">
        <w:rPr>
          <w:kern w:val="22"/>
        </w:rPr>
        <w:t>highlighted</w:t>
      </w:r>
      <w:r w:rsidR="00796DBC" w:rsidRPr="00040C66">
        <w:rPr>
          <w:kern w:val="22"/>
        </w:rPr>
        <w:t xml:space="preserve">. It was also mentioned that reporting every four years might be too short and </w:t>
      </w:r>
      <w:r w:rsidR="00E01163">
        <w:rPr>
          <w:kern w:val="22"/>
        </w:rPr>
        <w:t>would</w:t>
      </w:r>
      <w:r w:rsidR="003D7A94" w:rsidRPr="00040C66">
        <w:rPr>
          <w:kern w:val="22"/>
        </w:rPr>
        <w:t xml:space="preserve"> not </w:t>
      </w:r>
      <w:r w:rsidR="00796DBC" w:rsidRPr="00040C66">
        <w:rPr>
          <w:kern w:val="22"/>
        </w:rPr>
        <w:t xml:space="preserve">allow enough time for implementation, </w:t>
      </w:r>
      <w:r w:rsidR="0006145F" w:rsidRPr="00040C66">
        <w:rPr>
          <w:kern w:val="22"/>
        </w:rPr>
        <w:t>while</w:t>
      </w:r>
      <w:r w:rsidR="00124F1F" w:rsidRPr="00040C66">
        <w:rPr>
          <w:kern w:val="22"/>
        </w:rPr>
        <w:t>,</w:t>
      </w:r>
      <w:r w:rsidR="0006145F" w:rsidRPr="00040C66">
        <w:rPr>
          <w:kern w:val="22"/>
        </w:rPr>
        <w:t xml:space="preserve"> at the same time</w:t>
      </w:r>
      <w:r w:rsidR="00124F1F" w:rsidRPr="00040C66">
        <w:rPr>
          <w:kern w:val="22"/>
        </w:rPr>
        <w:t>,</w:t>
      </w:r>
      <w:r w:rsidR="0006145F" w:rsidRPr="00040C66">
        <w:rPr>
          <w:kern w:val="22"/>
        </w:rPr>
        <w:t xml:space="preserve"> recognizing that </w:t>
      </w:r>
      <w:r w:rsidR="00796DBC" w:rsidRPr="00040C66">
        <w:rPr>
          <w:kern w:val="22"/>
        </w:rPr>
        <w:t xml:space="preserve">there </w:t>
      </w:r>
      <w:r w:rsidR="002D6813" w:rsidRPr="00040C66">
        <w:rPr>
          <w:kern w:val="22"/>
        </w:rPr>
        <w:t xml:space="preserve">might </w:t>
      </w:r>
      <w:r w:rsidR="00796DBC" w:rsidRPr="00040C66">
        <w:rPr>
          <w:kern w:val="22"/>
        </w:rPr>
        <w:t>be a need for information</w:t>
      </w:r>
      <w:r w:rsidR="002D6813" w:rsidRPr="00040C66">
        <w:rPr>
          <w:kern w:val="22"/>
        </w:rPr>
        <w:t>-</w:t>
      </w:r>
      <w:r w:rsidR="0006145F" w:rsidRPr="00040C66">
        <w:rPr>
          <w:kern w:val="22"/>
        </w:rPr>
        <w:t xml:space="preserve">sharing </w:t>
      </w:r>
      <w:r w:rsidR="00796DBC" w:rsidRPr="00040C66">
        <w:rPr>
          <w:kern w:val="22"/>
        </w:rPr>
        <w:t>on shor</w:t>
      </w:r>
      <w:r w:rsidR="00BB7576" w:rsidRPr="00040C66">
        <w:rPr>
          <w:kern w:val="22"/>
        </w:rPr>
        <w:t>t</w:t>
      </w:r>
      <w:r w:rsidRPr="00040C66">
        <w:rPr>
          <w:kern w:val="22"/>
        </w:rPr>
        <w:t>-</w:t>
      </w:r>
      <w:r w:rsidR="00BB7576" w:rsidRPr="00040C66">
        <w:rPr>
          <w:kern w:val="22"/>
        </w:rPr>
        <w:t>term developments as well</w:t>
      </w:r>
      <w:r w:rsidR="00796DBC" w:rsidRPr="00040C66">
        <w:rPr>
          <w:kern w:val="22"/>
        </w:rPr>
        <w:t>.</w:t>
      </w:r>
    </w:p>
    <w:p w14:paraId="2CC73567" w14:textId="5A182F0B" w:rsidR="00E96482" w:rsidRPr="00040C66" w:rsidRDefault="00796DBC" w:rsidP="00384F93">
      <w:pPr>
        <w:pStyle w:val="Para1"/>
        <w:numPr>
          <w:ilvl w:val="0"/>
          <w:numId w:val="48"/>
        </w:numPr>
        <w:suppressLineNumbers/>
        <w:suppressAutoHyphens/>
        <w:adjustRightInd w:val="0"/>
        <w:snapToGrid w:val="0"/>
        <w:ind w:left="0" w:firstLine="0"/>
        <w:rPr>
          <w:kern w:val="22"/>
        </w:rPr>
      </w:pPr>
      <w:r w:rsidRPr="00040C66">
        <w:rPr>
          <w:kern w:val="22"/>
        </w:rPr>
        <w:t xml:space="preserve">Finally, </w:t>
      </w:r>
      <w:r w:rsidR="0006145F" w:rsidRPr="00040C66">
        <w:rPr>
          <w:kern w:val="22"/>
        </w:rPr>
        <w:t>participants</w:t>
      </w:r>
      <w:r w:rsidR="00F50FEF" w:rsidRPr="00040C66">
        <w:rPr>
          <w:kern w:val="22"/>
        </w:rPr>
        <w:t xml:space="preserve"> noted that resource mobilization </w:t>
      </w:r>
      <w:r w:rsidR="003D7A94" w:rsidRPr="00040C66">
        <w:rPr>
          <w:kern w:val="22"/>
        </w:rPr>
        <w:t>wa</w:t>
      </w:r>
      <w:r w:rsidR="00F50FEF" w:rsidRPr="00040C66">
        <w:rPr>
          <w:kern w:val="22"/>
        </w:rPr>
        <w:t>s crucial, in addition to looking at external resourc</w:t>
      </w:r>
      <w:r w:rsidRPr="00040C66">
        <w:rPr>
          <w:kern w:val="22"/>
        </w:rPr>
        <w:t>es.</w:t>
      </w:r>
    </w:p>
    <w:p w14:paraId="22E21E94" w14:textId="2CF1FE9E" w:rsidR="00E2172A" w:rsidRPr="00B42FBF" w:rsidRDefault="00E2172A" w:rsidP="00384F93">
      <w:pPr>
        <w:pStyle w:val="Heading3"/>
        <w:suppressLineNumbers/>
        <w:suppressAutoHyphens/>
        <w:adjustRightInd w:val="0"/>
        <w:snapToGrid w:val="0"/>
      </w:pPr>
      <w:r w:rsidRPr="00363C33">
        <w:t>4.</w:t>
      </w:r>
      <w:r w:rsidRPr="00363C33">
        <w:tab/>
      </w:r>
      <w:r w:rsidRPr="00040C66">
        <w:t>Indigenous peoples and local communities</w:t>
      </w:r>
    </w:p>
    <w:p w14:paraId="0A412C9D" w14:textId="6847EB94" w:rsidR="00590EE1" w:rsidRPr="00040C66" w:rsidRDefault="0006145F" w:rsidP="00384F93">
      <w:pPr>
        <w:pStyle w:val="Para1"/>
        <w:numPr>
          <w:ilvl w:val="0"/>
          <w:numId w:val="48"/>
        </w:numPr>
        <w:suppressLineNumbers/>
        <w:suppressAutoHyphens/>
        <w:adjustRightInd w:val="0"/>
        <w:snapToGrid w:val="0"/>
        <w:ind w:left="0" w:firstLine="0"/>
        <w:rPr>
          <w:kern w:val="22"/>
        </w:rPr>
      </w:pPr>
      <w:r w:rsidRPr="00040C66">
        <w:rPr>
          <w:kern w:val="22"/>
        </w:rPr>
        <w:t>Participants</w:t>
      </w:r>
      <w:r w:rsidR="00590EE1" w:rsidRPr="00040C66">
        <w:rPr>
          <w:kern w:val="22"/>
        </w:rPr>
        <w:t xml:space="preserve"> </w:t>
      </w:r>
      <w:r w:rsidR="00684CE5" w:rsidRPr="00040C66">
        <w:rPr>
          <w:kern w:val="22"/>
        </w:rPr>
        <w:t xml:space="preserve">discussed how the post-2020 framework </w:t>
      </w:r>
      <w:r w:rsidR="003D7A94" w:rsidRPr="00040C66">
        <w:rPr>
          <w:kern w:val="22"/>
        </w:rPr>
        <w:t xml:space="preserve">could </w:t>
      </w:r>
      <w:r w:rsidR="00684CE5" w:rsidRPr="00040C66">
        <w:rPr>
          <w:kern w:val="22"/>
        </w:rPr>
        <w:t xml:space="preserve">help advance the provisions related to indigenous peoples and local communities </w:t>
      </w:r>
      <w:r w:rsidR="003D7A94" w:rsidRPr="00040C66">
        <w:rPr>
          <w:kern w:val="22"/>
        </w:rPr>
        <w:t xml:space="preserve">under </w:t>
      </w:r>
      <w:r w:rsidR="00684CE5" w:rsidRPr="00040C66">
        <w:rPr>
          <w:kern w:val="22"/>
        </w:rPr>
        <w:t xml:space="preserve">the Nagoya Protocol. They </w:t>
      </w:r>
      <w:r w:rsidR="00590EE1" w:rsidRPr="00040C66">
        <w:rPr>
          <w:kern w:val="22"/>
        </w:rPr>
        <w:t>noted</w:t>
      </w:r>
      <w:r w:rsidR="00684CE5" w:rsidRPr="00040C66">
        <w:rPr>
          <w:kern w:val="22"/>
        </w:rPr>
        <w:t xml:space="preserve"> that most of the Parties ha</w:t>
      </w:r>
      <w:r w:rsidR="003D7A94" w:rsidRPr="00040C66">
        <w:rPr>
          <w:kern w:val="22"/>
        </w:rPr>
        <w:t>d</w:t>
      </w:r>
      <w:r w:rsidR="00684CE5" w:rsidRPr="00040C66">
        <w:rPr>
          <w:kern w:val="22"/>
        </w:rPr>
        <w:t xml:space="preserve"> either indigenous peoples or local communities and </w:t>
      </w:r>
      <w:r w:rsidR="003D7A94" w:rsidRPr="00040C66">
        <w:rPr>
          <w:kern w:val="22"/>
        </w:rPr>
        <w:t xml:space="preserve">were </w:t>
      </w:r>
      <w:r w:rsidR="00684CE5" w:rsidRPr="00040C66">
        <w:rPr>
          <w:kern w:val="22"/>
        </w:rPr>
        <w:t xml:space="preserve">thus required to implement </w:t>
      </w:r>
      <w:r w:rsidR="00E56926" w:rsidRPr="00040C66">
        <w:rPr>
          <w:kern w:val="22"/>
        </w:rPr>
        <w:t>related</w:t>
      </w:r>
      <w:r w:rsidR="00684CE5" w:rsidRPr="00040C66">
        <w:rPr>
          <w:kern w:val="22"/>
        </w:rPr>
        <w:t xml:space="preserve"> provisions of the Nagoya Protocol. Participants therefore suggested that indicators that reflect</w:t>
      </w:r>
      <w:r w:rsidR="003D7A94" w:rsidRPr="00040C66">
        <w:rPr>
          <w:kern w:val="22"/>
        </w:rPr>
        <w:t>ed</w:t>
      </w:r>
      <w:r w:rsidR="00684CE5" w:rsidRPr="00040C66">
        <w:rPr>
          <w:kern w:val="22"/>
        </w:rPr>
        <w:t xml:space="preserve"> these provisions be </w:t>
      </w:r>
      <w:r w:rsidR="00684CE5" w:rsidRPr="00040C66">
        <w:rPr>
          <w:kern w:val="22"/>
        </w:rPr>
        <w:lastRenderedPageBreak/>
        <w:t>included in the framework. They also proposed that</w:t>
      </w:r>
      <w:r w:rsidR="00523048" w:rsidRPr="00040C66">
        <w:rPr>
          <w:kern w:val="22"/>
        </w:rPr>
        <w:t>,</w:t>
      </w:r>
      <w:r w:rsidR="00684CE5" w:rsidRPr="00040C66">
        <w:rPr>
          <w:kern w:val="22"/>
        </w:rPr>
        <w:t xml:space="preserve"> in cases w</w:t>
      </w:r>
      <w:r w:rsidR="00FA3B18" w:rsidRPr="00040C66">
        <w:rPr>
          <w:kern w:val="22"/>
        </w:rPr>
        <w:t>h</w:t>
      </w:r>
      <w:r w:rsidR="00684CE5" w:rsidRPr="00040C66">
        <w:rPr>
          <w:kern w:val="22"/>
        </w:rPr>
        <w:t>ere</w:t>
      </w:r>
      <w:r w:rsidR="00C65DF2">
        <w:rPr>
          <w:kern w:val="22"/>
        </w:rPr>
        <w:t>in</w:t>
      </w:r>
      <w:r w:rsidR="00684CE5" w:rsidRPr="00040C66">
        <w:rPr>
          <w:kern w:val="22"/>
        </w:rPr>
        <w:t xml:space="preserve"> </w:t>
      </w:r>
      <w:r w:rsidR="00903FB8" w:rsidRPr="00040C66">
        <w:rPr>
          <w:kern w:val="22"/>
        </w:rPr>
        <w:t xml:space="preserve">the </w:t>
      </w:r>
      <w:r w:rsidR="00684CE5" w:rsidRPr="00040C66">
        <w:rPr>
          <w:kern w:val="22"/>
        </w:rPr>
        <w:t>rights of indigenous peoples and local communities ha</w:t>
      </w:r>
      <w:r w:rsidR="003D7A94" w:rsidRPr="00040C66">
        <w:rPr>
          <w:kern w:val="22"/>
        </w:rPr>
        <w:t>d</w:t>
      </w:r>
      <w:r w:rsidR="00684CE5" w:rsidRPr="00040C66">
        <w:rPr>
          <w:kern w:val="22"/>
        </w:rPr>
        <w:t xml:space="preserve"> been established, </w:t>
      </w:r>
      <w:r w:rsidR="00D90C6B" w:rsidRPr="00040C66">
        <w:rPr>
          <w:kern w:val="22"/>
        </w:rPr>
        <w:t>the</w:t>
      </w:r>
      <w:r w:rsidR="00684CE5" w:rsidRPr="00040C66">
        <w:rPr>
          <w:kern w:val="22"/>
        </w:rPr>
        <w:t xml:space="preserve"> benefits shared</w:t>
      </w:r>
      <w:r w:rsidR="00D90C6B" w:rsidRPr="00040C66">
        <w:rPr>
          <w:kern w:val="22"/>
        </w:rPr>
        <w:t xml:space="preserve"> should be quantified</w:t>
      </w:r>
      <w:r w:rsidR="00684CE5" w:rsidRPr="00040C66">
        <w:rPr>
          <w:kern w:val="22"/>
        </w:rPr>
        <w:t>.</w:t>
      </w:r>
    </w:p>
    <w:p w14:paraId="2A6DCAA8" w14:textId="6DE48AEB" w:rsidR="00684CE5" w:rsidRPr="00040C66" w:rsidRDefault="000F7448" w:rsidP="00384F93">
      <w:pPr>
        <w:pStyle w:val="Para1"/>
        <w:numPr>
          <w:ilvl w:val="0"/>
          <w:numId w:val="48"/>
        </w:numPr>
        <w:suppressLineNumbers/>
        <w:suppressAutoHyphens/>
        <w:adjustRightInd w:val="0"/>
        <w:snapToGrid w:val="0"/>
        <w:ind w:left="0" w:firstLine="0"/>
        <w:rPr>
          <w:kern w:val="22"/>
        </w:rPr>
      </w:pPr>
      <w:r w:rsidRPr="00040C66">
        <w:rPr>
          <w:kern w:val="22"/>
        </w:rPr>
        <w:t xml:space="preserve">In discussing financial resources, </w:t>
      </w:r>
      <w:r w:rsidR="00E56926" w:rsidRPr="00040C66">
        <w:rPr>
          <w:kern w:val="22"/>
        </w:rPr>
        <w:t>the group</w:t>
      </w:r>
      <w:r w:rsidRPr="00040C66">
        <w:rPr>
          <w:kern w:val="22"/>
        </w:rPr>
        <w:t xml:space="preserve"> mentioned the importance </w:t>
      </w:r>
      <w:r w:rsidR="00722152" w:rsidRPr="00040C66">
        <w:rPr>
          <w:kern w:val="22"/>
        </w:rPr>
        <w:t xml:space="preserve">of </w:t>
      </w:r>
      <w:r w:rsidRPr="00040C66">
        <w:rPr>
          <w:kern w:val="22"/>
        </w:rPr>
        <w:t>ensur</w:t>
      </w:r>
      <w:r w:rsidR="00722152" w:rsidRPr="00040C66">
        <w:rPr>
          <w:kern w:val="22"/>
        </w:rPr>
        <w:t>ing</w:t>
      </w:r>
      <w:r w:rsidRPr="00040C66">
        <w:rPr>
          <w:kern w:val="22"/>
        </w:rPr>
        <w:t xml:space="preserve"> the participation of indigenous peoples and local communities in</w:t>
      </w:r>
      <w:r w:rsidR="00FA3B18" w:rsidRPr="00040C66">
        <w:rPr>
          <w:kern w:val="22"/>
        </w:rPr>
        <w:t xml:space="preserve"> the</w:t>
      </w:r>
      <w:r w:rsidRPr="00040C66">
        <w:rPr>
          <w:kern w:val="22"/>
        </w:rPr>
        <w:t xml:space="preserve"> </w:t>
      </w:r>
      <w:r w:rsidR="00FA3B18" w:rsidRPr="00040C66">
        <w:rPr>
          <w:kern w:val="22"/>
        </w:rPr>
        <w:t xml:space="preserve">consultations and </w:t>
      </w:r>
      <w:r w:rsidRPr="00040C66">
        <w:rPr>
          <w:kern w:val="22"/>
        </w:rPr>
        <w:t xml:space="preserve">meetings </w:t>
      </w:r>
      <w:r w:rsidR="00FA3B18" w:rsidRPr="00040C66">
        <w:rPr>
          <w:kern w:val="22"/>
        </w:rPr>
        <w:t xml:space="preserve">for the </w:t>
      </w:r>
      <w:r w:rsidRPr="00040C66">
        <w:rPr>
          <w:kern w:val="22"/>
        </w:rPr>
        <w:t xml:space="preserve">preparation </w:t>
      </w:r>
      <w:r w:rsidR="00FA3B18" w:rsidRPr="00040C66">
        <w:rPr>
          <w:kern w:val="22"/>
        </w:rPr>
        <w:t>of</w:t>
      </w:r>
      <w:r w:rsidRPr="00040C66">
        <w:rPr>
          <w:kern w:val="22"/>
        </w:rPr>
        <w:t xml:space="preserve"> the post-2020 framework as well as the implementation of relevant provisions, </w:t>
      </w:r>
      <w:r w:rsidR="0074582B" w:rsidRPr="00040C66">
        <w:rPr>
          <w:kern w:val="22"/>
        </w:rPr>
        <w:t>for example</w:t>
      </w:r>
      <w:r w:rsidRPr="00040C66">
        <w:rPr>
          <w:kern w:val="22"/>
        </w:rPr>
        <w:t xml:space="preserve"> to facilitate research by indigenous peoples and local communities, capacity-building and awareness-raising for indigenous peoples and local communities</w:t>
      </w:r>
      <w:r w:rsidR="00E56926" w:rsidRPr="00040C66">
        <w:rPr>
          <w:kern w:val="22"/>
        </w:rPr>
        <w:t xml:space="preserve"> to increase negotiating skills and allow for participation in implementing the Nagoya Protocol, </w:t>
      </w:r>
      <w:r w:rsidR="00E61293" w:rsidRPr="00040C66">
        <w:rPr>
          <w:kern w:val="22"/>
        </w:rPr>
        <w:t xml:space="preserve">and </w:t>
      </w:r>
      <w:r w:rsidR="00E56926" w:rsidRPr="00040C66">
        <w:rPr>
          <w:kern w:val="22"/>
        </w:rPr>
        <w:t>documentation of traditional knowledge, among other</w:t>
      </w:r>
      <w:r w:rsidR="00B44051" w:rsidRPr="00040C66">
        <w:rPr>
          <w:kern w:val="22"/>
        </w:rPr>
        <w:t xml:space="preserve"> thing</w:t>
      </w:r>
      <w:r w:rsidR="00E56926" w:rsidRPr="00040C66">
        <w:rPr>
          <w:kern w:val="22"/>
        </w:rPr>
        <w:t>s.</w:t>
      </w:r>
    </w:p>
    <w:p w14:paraId="7C6A4451" w14:textId="0746392A" w:rsidR="00590EE1" w:rsidRPr="00040C66" w:rsidRDefault="00E56926" w:rsidP="00384F93">
      <w:pPr>
        <w:pStyle w:val="Para1"/>
        <w:numPr>
          <w:ilvl w:val="0"/>
          <w:numId w:val="48"/>
        </w:numPr>
        <w:suppressLineNumbers/>
        <w:suppressAutoHyphens/>
        <w:adjustRightInd w:val="0"/>
        <w:snapToGrid w:val="0"/>
        <w:ind w:left="0" w:firstLine="0"/>
        <w:rPr>
          <w:kern w:val="22"/>
        </w:rPr>
      </w:pPr>
      <w:r w:rsidRPr="00040C66">
        <w:rPr>
          <w:kern w:val="22"/>
        </w:rPr>
        <w:t xml:space="preserve">Finally, participants proposed further elements to be addressed in the framework, such as the governance structure for managing or protecting traditional knowledge, recognition of international instruments that recognize </w:t>
      </w:r>
      <w:r w:rsidR="00FA3B18" w:rsidRPr="00040C66">
        <w:rPr>
          <w:kern w:val="22"/>
        </w:rPr>
        <w:t xml:space="preserve">the </w:t>
      </w:r>
      <w:r w:rsidRPr="00040C66">
        <w:rPr>
          <w:kern w:val="22"/>
        </w:rPr>
        <w:t>rights of indigenous peoples and local communities, integration of customary laws into national systems,</w:t>
      </w:r>
      <w:r w:rsidR="00E61293" w:rsidRPr="00040C66">
        <w:rPr>
          <w:kern w:val="22"/>
        </w:rPr>
        <w:t xml:space="preserve"> and</w:t>
      </w:r>
      <w:r w:rsidRPr="00040C66">
        <w:rPr>
          <w:kern w:val="22"/>
        </w:rPr>
        <w:t xml:space="preserve"> institutional arrangements to monitor</w:t>
      </w:r>
      <w:r w:rsidR="00E61293" w:rsidRPr="00040C66">
        <w:rPr>
          <w:kern w:val="22"/>
        </w:rPr>
        <w:t xml:space="preserve"> and </w:t>
      </w:r>
      <w:r w:rsidRPr="00040C66">
        <w:rPr>
          <w:kern w:val="22"/>
        </w:rPr>
        <w:t>ensure compliance.</w:t>
      </w:r>
    </w:p>
    <w:p w14:paraId="684FFD2E" w14:textId="73B2408B" w:rsidR="00E2172A" w:rsidRPr="00B42FBF" w:rsidRDefault="00E2172A" w:rsidP="00384F93">
      <w:pPr>
        <w:pStyle w:val="Heading3"/>
        <w:suppressLineNumbers/>
        <w:suppressAutoHyphens/>
        <w:adjustRightInd w:val="0"/>
        <w:snapToGrid w:val="0"/>
      </w:pPr>
      <w:r w:rsidRPr="00363C33">
        <w:t>5.</w:t>
      </w:r>
      <w:r w:rsidRPr="00363C33">
        <w:tab/>
        <w:t xml:space="preserve">Digital </w:t>
      </w:r>
      <w:r w:rsidR="009D5543" w:rsidRPr="00040C66">
        <w:t xml:space="preserve">sequence </w:t>
      </w:r>
      <w:r w:rsidR="00E966AC" w:rsidRPr="00040C66">
        <w:t>i</w:t>
      </w:r>
      <w:r w:rsidRPr="00040C66">
        <w:t xml:space="preserve">nformation on </w:t>
      </w:r>
      <w:r w:rsidR="009D5543" w:rsidRPr="00040C66">
        <w:t>g</w:t>
      </w:r>
      <w:r w:rsidRPr="00040C66">
        <w:t xml:space="preserve">enetic </w:t>
      </w:r>
      <w:r w:rsidR="009D5543" w:rsidRPr="00040C66">
        <w:t>r</w:t>
      </w:r>
      <w:r w:rsidRPr="00040C66">
        <w:t>esources</w:t>
      </w:r>
    </w:p>
    <w:p w14:paraId="446862EC" w14:textId="79993E89" w:rsidR="00137EBB" w:rsidRPr="00384F93" w:rsidRDefault="00137EBB" w:rsidP="00384F93">
      <w:pPr>
        <w:pStyle w:val="Para1"/>
        <w:numPr>
          <w:ilvl w:val="0"/>
          <w:numId w:val="48"/>
        </w:numPr>
        <w:suppressLineNumbers/>
        <w:suppressAutoHyphens/>
        <w:adjustRightInd w:val="0"/>
        <w:snapToGrid w:val="0"/>
        <w:ind w:left="0" w:firstLine="0"/>
        <w:rPr>
          <w:kern w:val="22"/>
        </w:rPr>
      </w:pPr>
      <w:bookmarkStart w:id="1" w:name="_Hlk19626226"/>
      <w:r w:rsidRPr="00040C66">
        <w:rPr>
          <w:kern w:val="22"/>
        </w:rPr>
        <w:t>It was noted that </w:t>
      </w:r>
      <w:r w:rsidR="00E966AC" w:rsidRPr="00384F93">
        <w:rPr>
          <w:kern w:val="22"/>
        </w:rPr>
        <w:t>the Conference of the Parties at its fourteenth meeting</w:t>
      </w:r>
      <w:r w:rsidRPr="00384F93">
        <w:rPr>
          <w:kern w:val="22"/>
        </w:rPr>
        <w:t xml:space="preserve"> had set up a science and policy-based process (</w:t>
      </w:r>
      <w:r w:rsidR="00EB1DB1" w:rsidRPr="00384F93">
        <w:rPr>
          <w:kern w:val="22"/>
        </w:rPr>
        <w:t xml:space="preserve">see </w:t>
      </w:r>
      <w:r w:rsidRPr="00384F93">
        <w:rPr>
          <w:kern w:val="22"/>
        </w:rPr>
        <w:t xml:space="preserve">decision 14/20) to </w:t>
      </w:r>
      <w:r w:rsidR="00FA3B18" w:rsidRPr="00384F93">
        <w:rPr>
          <w:kern w:val="22"/>
        </w:rPr>
        <w:t xml:space="preserve">advance </w:t>
      </w:r>
      <w:r w:rsidRPr="00384F93">
        <w:rPr>
          <w:kern w:val="22"/>
        </w:rPr>
        <w:t>discuss</w:t>
      </w:r>
      <w:r w:rsidR="00FA3B18" w:rsidRPr="00384F93">
        <w:rPr>
          <w:kern w:val="22"/>
        </w:rPr>
        <w:t>ions and understanding</w:t>
      </w:r>
      <w:r w:rsidRPr="00384F93">
        <w:rPr>
          <w:kern w:val="22"/>
        </w:rPr>
        <w:t xml:space="preserve"> how </w:t>
      </w:r>
      <w:r w:rsidR="00E966AC" w:rsidRPr="00384F93">
        <w:rPr>
          <w:kern w:val="22"/>
        </w:rPr>
        <w:t xml:space="preserve">digital sequence information could </w:t>
      </w:r>
      <w:r w:rsidRPr="00384F93">
        <w:rPr>
          <w:kern w:val="22"/>
        </w:rPr>
        <w:t xml:space="preserve">be addressed in the post-2020 global biodiversity framework, which comprised a number of studies, submissions from Parties and </w:t>
      </w:r>
      <w:r w:rsidR="00FA3B18" w:rsidRPr="00384F93">
        <w:rPr>
          <w:kern w:val="22"/>
        </w:rPr>
        <w:t xml:space="preserve">the convening of </w:t>
      </w:r>
      <w:r w:rsidRPr="00384F93">
        <w:rPr>
          <w:kern w:val="22"/>
        </w:rPr>
        <w:t>an</w:t>
      </w:r>
      <w:r w:rsidR="006F5DA7" w:rsidRPr="00384F93">
        <w:rPr>
          <w:kern w:val="22"/>
        </w:rPr>
        <w:t xml:space="preserve"> </w:t>
      </w:r>
      <w:r w:rsidR="00FA3B18" w:rsidRPr="00384F93">
        <w:rPr>
          <w:kern w:val="22"/>
        </w:rPr>
        <w:t>a</w:t>
      </w:r>
      <w:r w:rsidRPr="00384F93">
        <w:rPr>
          <w:kern w:val="22"/>
        </w:rPr>
        <w:t>d</w:t>
      </w:r>
      <w:r w:rsidR="006F5DA7" w:rsidRPr="00384F93">
        <w:rPr>
          <w:kern w:val="22"/>
        </w:rPr>
        <w:t> </w:t>
      </w:r>
      <w:r w:rsidR="00FA3B18" w:rsidRPr="00384F93">
        <w:rPr>
          <w:kern w:val="22"/>
        </w:rPr>
        <w:t>h</w:t>
      </w:r>
      <w:r w:rsidRPr="00384F93">
        <w:rPr>
          <w:kern w:val="22"/>
        </w:rPr>
        <w:t xml:space="preserve">oc </w:t>
      </w:r>
      <w:r w:rsidR="00FA3B18" w:rsidRPr="00384F93">
        <w:rPr>
          <w:kern w:val="22"/>
        </w:rPr>
        <w:t>t</w:t>
      </w:r>
      <w:r w:rsidRPr="00384F93">
        <w:rPr>
          <w:kern w:val="22"/>
        </w:rPr>
        <w:t xml:space="preserve">echnical </w:t>
      </w:r>
      <w:r w:rsidR="00FA3B18" w:rsidRPr="00384F93">
        <w:rPr>
          <w:kern w:val="22"/>
        </w:rPr>
        <w:t>e</w:t>
      </w:r>
      <w:r w:rsidRPr="00384F93">
        <w:rPr>
          <w:kern w:val="22"/>
        </w:rPr>
        <w:t xml:space="preserve">xpert </w:t>
      </w:r>
      <w:r w:rsidR="00FA3B18" w:rsidRPr="00384F93">
        <w:rPr>
          <w:kern w:val="22"/>
        </w:rPr>
        <w:t>g</w:t>
      </w:r>
      <w:r w:rsidRPr="00384F93">
        <w:rPr>
          <w:kern w:val="22"/>
        </w:rPr>
        <w:t xml:space="preserve">roup, that would feed into the third meeting of the </w:t>
      </w:r>
      <w:r w:rsidR="00E966AC" w:rsidRPr="00384F93">
        <w:rPr>
          <w:kern w:val="22"/>
        </w:rPr>
        <w:t xml:space="preserve">Open-ended </w:t>
      </w:r>
      <w:r w:rsidRPr="00384F93">
        <w:rPr>
          <w:kern w:val="22"/>
        </w:rPr>
        <w:t xml:space="preserve">Working Group on the </w:t>
      </w:r>
      <w:r w:rsidR="00E966AC" w:rsidRPr="00384F93">
        <w:rPr>
          <w:kern w:val="22"/>
        </w:rPr>
        <w:t>P</w:t>
      </w:r>
      <w:r w:rsidRPr="00384F93">
        <w:rPr>
          <w:kern w:val="22"/>
        </w:rPr>
        <w:t xml:space="preserve">ost-2020 </w:t>
      </w:r>
      <w:r w:rsidR="00E966AC" w:rsidRPr="00384F93">
        <w:rPr>
          <w:kern w:val="22"/>
        </w:rPr>
        <w:t>Global Biodiversity F</w:t>
      </w:r>
      <w:r w:rsidRPr="00384F93">
        <w:rPr>
          <w:kern w:val="22"/>
        </w:rPr>
        <w:t>ramework.</w:t>
      </w:r>
      <w:r w:rsidR="006F5DA7" w:rsidRPr="00384F93">
        <w:rPr>
          <w:kern w:val="22"/>
        </w:rPr>
        <w:t xml:space="preserve"> </w:t>
      </w:r>
      <w:r w:rsidRPr="00384F93">
        <w:rPr>
          <w:kern w:val="22"/>
        </w:rPr>
        <w:t>However,</w:t>
      </w:r>
      <w:r w:rsidR="006F5DA7" w:rsidRPr="00384F93">
        <w:rPr>
          <w:kern w:val="22"/>
        </w:rPr>
        <w:t xml:space="preserve"> </w:t>
      </w:r>
      <w:r w:rsidRPr="00040C66">
        <w:rPr>
          <w:kern w:val="22"/>
        </w:rPr>
        <w:t>participants raised concerns that</w:t>
      </w:r>
      <w:r w:rsidR="00DC7E68">
        <w:rPr>
          <w:kern w:val="22"/>
        </w:rPr>
        <w:t>,</w:t>
      </w:r>
      <w:r w:rsidRPr="00040C66">
        <w:rPr>
          <w:kern w:val="22"/>
        </w:rPr>
        <w:t xml:space="preserve"> </w:t>
      </w:r>
      <w:r w:rsidR="00DC7E68">
        <w:rPr>
          <w:kern w:val="22"/>
        </w:rPr>
        <w:t>as</w:t>
      </w:r>
      <w:r w:rsidR="00DC7E68" w:rsidRPr="00040C66">
        <w:rPr>
          <w:kern w:val="22"/>
        </w:rPr>
        <w:t xml:space="preserve"> </w:t>
      </w:r>
      <w:r w:rsidR="00E966AC" w:rsidRPr="00040C66">
        <w:rPr>
          <w:kern w:val="22"/>
        </w:rPr>
        <w:t>digital sequence information wa</w:t>
      </w:r>
      <w:r w:rsidRPr="00040C66">
        <w:rPr>
          <w:kern w:val="22"/>
        </w:rPr>
        <w:t>s one of the most contentious issues, it</w:t>
      </w:r>
      <w:r w:rsidR="00FA3B18" w:rsidRPr="00040C66">
        <w:rPr>
          <w:kern w:val="22"/>
        </w:rPr>
        <w:t>s consideration at the last meeting of the Working Group would be</w:t>
      </w:r>
      <w:r w:rsidRPr="00040C66">
        <w:rPr>
          <w:kern w:val="22"/>
        </w:rPr>
        <w:t xml:space="preserve"> relatively late in the process</w:t>
      </w:r>
      <w:r w:rsidR="00EE0D69" w:rsidRPr="00040C66">
        <w:rPr>
          <w:kern w:val="22"/>
        </w:rPr>
        <w:t xml:space="preserve"> and time might not be sufficient to address all the contentious issues and to develop appropriate recommendations</w:t>
      </w:r>
      <w:r w:rsidRPr="00040C66">
        <w:rPr>
          <w:kern w:val="22"/>
        </w:rPr>
        <w:t>.</w:t>
      </w:r>
    </w:p>
    <w:p w14:paraId="73A7DA69" w14:textId="4C0B4087" w:rsidR="00137EBB" w:rsidRPr="00384F93" w:rsidRDefault="00137EBB" w:rsidP="00384F93">
      <w:pPr>
        <w:pStyle w:val="Para1"/>
        <w:numPr>
          <w:ilvl w:val="0"/>
          <w:numId w:val="48"/>
        </w:numPr>
        <w:suppressLineNumbers/>
        <w:suppressAutoHyphens/>
        <w:adjustRightInd w:val="0"/>
        <w:snapToGrid w:val="0"/>
        <w:ind w:left="0" w:firstLine="0"/>
        <w:rPr>
          <w:kern w:val="22"/>
        </w:rPr>
      </w:pPr>
      <w:r w:rsidRPr="00040C66">
        <w:rPr>
          <w:kern w:val="22"/>
        </w:rPr>
        <w:t>The discussions highlighted the significance of the issue for the future of the Convention</w:t>
      </w:r>
      <w:r w:rsidR="00DC441C">
        <w:rPr>
          <w:kern w:val="22"/>
        </w:rPr>
        <w:t>,</w:t>
      </w:r>
      <w:r w:rsidRPr="00040C66">
        <w:rPr>
          <w:kern w:val="22"/>
        </w:rPr>
        <w:t xml:space="preserve"> </w:t>
      </w:r>
      <w:r w:rsidR="00EE0D69" w:rsidRPr="00040C66">
        <w:rPr>
          <w:kern w:val="22"/>
        </w:rPr>
        <w:t>especially with respect to</w:t>
      </w:r>
      <w:r w:rsidR="009F2462" w:rsidRPr="00040C66">
        <w:rPr>
          <w:kern w:val="22"/>
        </w:rPr>
        <w:t xml:space="preserve"> </w:t>
      </w:r>
      <w:r w:rsidR="00EE0D69" w:rsidRPr="00384F93">
        <w:rPr>
          <w:kern w:val="22"/>
        </w:rPr>
        <w:t>access and benefit-sharing</w:t>
      </w:r>
      <w:r w:rsidR="00EE0D69" w:rsidRPr="00040C66">
        <w:rPr>
          <w:kern w:val="22"/>
        </w:rPr>
        <w:t xml:space="preserve"> </w:t>
      </w:r>
      <w:r w:rsidRPr="00040C66">
        <w:rPr>
          <w:kern w:val="22"/>
        </w:rPr>
        <w:t>and the Nagoya Protocol</w:t>
      </w:r>
      <w:r w:rsidRPr="00384F93">
        <w:rPr>
          <w:kern w:val="22"/>
        </w:rPr>
        <w:t>.</w:t>
      </w:r>
      <w:r w:rsidR="009F2462" w:rsidRPr="00384F93">
        <w:rPr>
          <w:kern w:val="22"/>
        </w:rPr>
        <w:t xml:space="preserve"> </w:t>
      </w:r>
      <w:r w:rsidR="00EE0D69" w:rsidRPr="00384F93">
        <w:rPr>
          <w:kern w:val="22"/>
        </w:rPr>
        <w:t>A number of participants</w:t>
      </w:r>
      <w:r w:rsidRPr="00384F93">
        <w:rPr>
          <w:kern w:val="22"/>
        </w:rPr>
        <w:t xml:space="preserve"> </w:t>
      </w:r>
      <w:r w:rsidR="00BB4DD1">
        <w:rPr>
          <w:kern w:val="22"/>
        </w:rPr>
        <w:t>indicated that there was a</w:t>
      </w:r>
      <w:r w:rsidRPr="00384F93">
        <w:rPr>
          <w:kern w:val="22"/>
        </w:rPr>
        <w:t xml:space="preserve"> need for a better understanding of th</w:t>
      </w:r>
      <w:r w:rsidR="00223BCA">
        <w:rPr>
          <w:kern w:val="22"/>
        </w:rPr>
        <w:t>e</w:t>
      </w:r>
      <w:r w:rsidRPr="00384F93">
        <w:rPr>
          <w:kern w:val="22"/>
        </w:rPr>
        <w:t xml:space="preserve"> issue. The synthesis of views and information prepared by the Secretariat as part of the process during the biennium </w:t>
      </w:r>
      <w:r w:rsidR="0071518A" w:rsidRPr="00384F93">
        <w:rPr>
          <w:kern w:val="22"/>
        </w:rPr>
        <w:t xml:space="preserve">2017-2018 </w:t>
      </w:r>
      <w:r w:rsidRPr="00384F93">
        <w:rPr>
          <w:kern w:val="22"/>
        </w:rPr>
        <w:t xml:space="preserve">was mentioned as an excellent source of information. Participants also noted the relevance of other existing studies on </w:t>
      </w:r>
      <w:r w:rsidR="00E966AC" w:rsidRPr="00384F93">
        <w:rPr>
          <w:kern w:val="22"/>
        </w:rPr>
        <w:t xml:space="preserve">digital sequence information </w:t>
      </w:r>
      <w:r w:rsidRPr="00384F93">
        <w:rPr>
          <w:kern w:val="22"/>
        </w:rPr>
        <w:t xml:space="preserve">by the </w:t>
      </w:r>
      <w:hyperlink r:id="rId25" w:history="1">
        <w:r w:rsidRPr="00384F93">
          <w:rPr>
            <w:rStyle w:val="Hyperlink"/>
            <w:sz w:val="22"/>
          </w:rPr>
          <w:t>International Treaty on Plant Genetic Resources for Food and Agriculture</w:t>
        </w:r>
      </w:hyperlink>
      <w:r w:rsidRPr="00384F93">
        <w:rPr>
          <w:kern w:val="22"/>
        </w:rPr>
        <w:t xml:space="preserve"> and the </w:t>
      </w:r>
      <w:hyperlink r:id="rId26" w:history="1">
        <w:r w:rsidRPr="00384F93">
          <w:rPr>
            <w:rStyle w:val="Hyperlink"/>
            <w:sz w:val="22"/>
          </w:rPr>
          <w:t>Commission on Genetic Resources for Food and Agriculture</w:t>
        </w:r>
      </w:hyperlink>
      <w:r w:rsidRPr="00384F93">
        <w:rPr>
          <w:kern w:val="22"/>
        </w:rPr>
        <w:t>.</w:t>
      </w:r>
    </w:p>
    <w:p w14:paraId="0972F6D1" w14:textId="7ADBD5DF" w:rsidR="00137EBB" w:rsidRPr="00384F93" w:rsidRDefault="00137EBB" w:rsidP="00384F93">
      <w:pPr>
        <w:pStyle w:val="Para1"/>
        <w:numPr>
          <w:ilvl w:val="0"/>
          <w:numId w:val="48"/>
        </w:numPr>
        <w:suppressLineNumbers/>
        <w:suppressAutoHyphens/>
        <w:adjustRightInd w:val="0"/>
        <w:snapToGrid w:val="0"/>
        <w:ind w:left="0" w:firstLine="0"/>
        <w:rPr>
          <w:kern w:val="22"/>
        </w:rPr>
      </w:pPr>
      <w:r w:rsidRPr="00040C66">
        <w:rPr>
          <w:kern w:val="22"/>
        </w:rPr>
        <w:t xml:space="preserve">Finally, participants discussed how </w:t>
      </w:r>
      <w:r w:rsidR="000D216B" w:rsidRPr="00040C66">
        <w:rPr>
          <w:kern w:val="22"/>
        </w:rPr>
        <w:t xml:space="preserve">digital sequence information </w:t>
      </w:r>
      <w:r w:rsidRPr="00040C66">
        <w:rPr>
          <w:kern w:val="22"/>
        </w:rPr>
        <w:t xml:space="preserve">could be regulated at </w:t>
      </w:r>
      <w:r w:rsidR="003D73C6" w:rsidRPr="00040C66">
        <w:rPr>
          <w:kern w:val="22"/>
        </w:rPr>
        <w:t xml:space="preserve">the </w:t>
      </w:r>
      <w:r w:rsidRPr="00040C66">
        <w:rPr>
          <w:kern w:val="22"/>
        </w:rPr>
        <w:t xml:space="preserve">national level and what the challenges for such regulation would be. Some participants suggested that it might be useful to bring in benefit-sharing obligations and procedures when there are products developed through the utilization of </w:t>
      </w:r>
      <w:r w:rsidR="003F6892" w:rsidRPr="00040C66">
        <w:rPr>
          <w:kern w:val="22"/>
        </w:rPr>
        <w:t>digital sequence information</w:t>
      </w:r>
      <w:r w:rsidRPr="00040C66">
        <w:rPr>
          <w:kern w:val="22"/>
        </w:rPr>
        <w:t xml:space="preserve">. </w:t>
      </w:r>
      <w:r w:rsidR="00EE0D69" w:rsidRPr="00040C66">
        <w:rPr>
          <w:kern w:val="22"/>
        </w:rPr>
        <w:t>According to them, s</w:t>
      </w:r>
      <w:r w:rsidRPr="00040C66">
        <w:rPr>
          <w:kern w:val="22"/>
        </w:rPr>
        <w:t xml:space="preserve">uch approaches would not create excessive new administration and </w:t>
      </w:r>
      <w:r w:rsidR="00772DE2">
        <w:rPr>
          <w:kern w:val="22"/>
        </w:rPr>
        <w:t xml:space="preserve">would </w:t>
      </w:r>
      <w:r w:rsidRPr="00040C66">
        <w:rPr>
          <w:kern w:val="22"/>
        </w:rPr>
        <w:t xml:space="preserve">rely on sound tracking systems, which </w:t>
      </w:r>
      <w:r w:rsidR="00772DE2">
        <w:rPr>
          <w:kern w:val="22"/>
        </w:rPr>
        <w:t>were</w:t>
      </w:r>
      <w:r w:rsidR="00772DE2" w:rsidRPr="00040C66">
        <w:rPr>
          <w:kern w:val="22"/>
        </w:rPr>
        <w:t xml:space="preserve"> </w:t>
      </w:r>
      <w:r w:rsidRPr="00040C66">
        <w:rPr>
          <w:kern w:val="22"/>
        </w:rPr>
        <w:t>already in place.</w:t>
      </w:r>
    </w:p>
    <w:bookmarkEnd w:id="1"/>
    <w:p w14:paraId="377D7FF4" w14:textId="7BC99AE6" w:rsidR="00E2172A" w:rsidRPr="00B42FBF" w:rsidRDefault="00E2172A" w:rsidP="00384F93">
      <w:pPr>
        <w:pStyle w:val="Heading3"/>
        <w:suppressLineNumbers/>
        <w:suppressAutoHyphens/>
        <w:adjustRightInd w:val="0"/>
        <w:snapToGrid w:val="0"/>
      </w:pPr>
      <w:r w:rsidRPr="00363C33">
        <w:t>6.</w:t>
      </w:r>
      <w:r w:rsidRPr="00363C33">
        <w:tab/>
        <w:t>Relevant international instruments</w:t>
      </w:r>
    </w:p>
    <w:p w14:paraId="69BFCB23" w14:textId="61E442DB" w:rsidR="00E2172A" w:rsidRPr="00040C66" w:rsidRDefault="00EE0D69" w:rsidP="00384F93">
      <w:pPr>
        <w:pStyle w:val="Para1"/>
        <w:numPr>
          <w:ilvl w:val="0"/>
          <w:numId w:val="48"/>
        </w:numPr>
        <w:suppressLineNumbers/>
        <w:suppressAutoHyphens/>
        <w:adjustRightInd w:val="0"/>
        <w:snapToGrid w:val="0"/>
        <w:ind w:left="0" w:firstLine="0"/>
        <w:rPr>
          <w:kern w:val="22"/>
        </w:rPr>
      </w:pPr>
      <w:r w:rsidRPr="00040C66">
        <w:rPr>
          <w:kern w:val="22"/>
        </w:rPr>
        <w:t>Participants</w:t>
      </w:r>
      <w:r w:rsidR="00F677EE" w:rsidRPr="00040C66">
        <w:rPr>
          <w:kern w:val="22"/>
        </w:rPr>
        <w:t xml:space="preserve"> discussed </w:t>
      </w:r>
      <w:r w:rsidR="00B9304D">
        <w:rPr>
          <w:kern w:val="22"/>
        </w:rPr>
        <w:t>whether</w:t>
      </w:r>
      <w:r w:rsidR="00B9304D" w:rsidRPr="00040C66">
        <w:rPr>
          <w:kern w:val="22"/>
        </w:rPr>
        <w:t xml:space="preserve"> </w:t>
      </w:r>
      <w:r w:rsidR="00F677EE" w:rsidRPr="00040C66">
        <w:rPr>
          <w:kern w:val="22"/>
        </w:rPr>
        <w:t>and how other relevant international instruments should be addressed as part of the post-2020 framework. It was noted that</w:t>
      </w:r>
      <w:r w:rsidR="007711A2" w:rsidRPr="00040C66">
        <w:rPr>
          <w:kern w:val="22"/>
        </w:rPr>
        <w:t xml:space="preserve"> the </w:t>
      </w:r>
      <w:r w:rsidR="00F677EE" w:rsidRPr="00040C66">
        <w:rPr>
          <w:kern w:val="22"/>
        </w:rPr>
        <w:t>C</w:t>
      </w:r>
      <w:r w:rsidR="007711A2" w:rsidRPr="00040C66">
        <w:rPr>
          <w:kern w:val="22"/>
        </w:rPr>
        <w:t>onference of the Parties had</w:t>
      </w:r>
      <w:r w:rsidR="00F677EE" w:rsidRPr="00040C66">
        <w:rPr>
          <w:kern w:val="22"/>
        </w:rPr>
        <w:t xml:space="preserve"> invited all </w:t>
      </w:r>
      <w:r w:rsidRPr="00040C66">
        <w:rPr>
          <w:kern w:val="22"/>
        </w:rPr>
        <w:t>m</w:t>
      </w:r>
      <w:r w:rsidR="00F6689B" w:rsidRPr="00040C66">
        <w:rPr>
          <w:kern w:val="22"/>
        </w:rPr>
        <w:t xml:space="preserve">ultilateral </w:t>
      </w:r>
      <w:r w:rsidRPr="00040C66">
        <w:rPr>
          <w:kern w:val="22"/>
        </w:rPr>
        <w:t>e</w:t>
      </w:r>
      <w:r w:rsidR="00F6689B" w:rsidRPr="00040C66">
        <w:rPr>
          <w:kern w:val="22"/>
        </w:rPr>
        <w:t xml:space="preserve">nvironmental </w:t>
      </w:r>
      <w:r w:rsidRPr="00040C66">
        <w:rPr>
          <w:kern w:val="22"/>
        </w:rPr>
        <w:t>a</w:t>
      </w:r>
      <w:r w:rsidR="00F6689B" w:rsidRPr="00040C66">
        <w:rPr>
          <w:kern w:val="22"/>
        </w:rPr>
        <w:t>greement</w:t>
      </w:r>
      <w:r w:rsidR="00F677EE" w:rsidRPr="00040C66">
        <w:rPr>
          <w:kern w:val="22"/>
        </w:rPr>
        <w:t>s to participate in the process of developing the post-2020 framework. Participa</w:t>
      </w:r>
      <w:r w:rsidR="00122F18" w:rsidRPr="00040C66">
        <w:rPr>
          <w:kern w:val="22"/>
        </w:rPr>
        <w:t>nts</w:t>
      </w:r>
      <w:r w:rsidR="00F677EE" w:rsidRPr="00040C66">
        <w:rPr>
          <w:kern w:val="22"/>
        </w:rPr>
        <w:t xml:space="preserve"> highlighted that </w:t>
      </w:r>
      <w:r w:rsidR="00B21B32" w:rsidRPr="00040C66">
        <w:rPr>
          <w:kern w:val="22"/>
        </w:rPr>
        <w:t xml:space="preserve">the framework should be of relevance for the implementation of other </w:t>
      </w:r>
      <w:r w:rsidR="00BA21AE" w:rsidRPr="00040C66">
        <w:rPr>
          <w:kern w:val="22"/>
        </w:rPr>
        <w:t>multilateral environmental agreements</w:t>
      </w:r>
      <w:r w:rsidR="00B21B32" w:rsidRPr="00040C66">
        <w:rPr>
          <w:kern w:val="22"/>
        </w:rPr>
        <w:t>.</w:t>
      </w:r>
    </w:p>
    <w:p w14:paraId="3026C747" w14:textId="789D4DB7" w:rsidR="00B21B32" w:rsidRPr="00040C66" w:rsidRDefault="00122F18" w:rsidP="00384F93">
      <w:pPr>
        <w:pStyle w:val="Para1"/>
        <w:numPr>
          <w:ilvl w:val="0"/>
          <w:numId w:val="48"/>
        </w:numPr>
        <w:suppressLineNumbers/>
        <w:suppressAutoHyphens/>
        <w:adjustRightInd w:val="0"/>
        <w:snapToGrid w:val="0"/>
        <w:ind w:left="0" w:firstLine="0"/>
        <w:rPr>
          <w:kern w:val="22"/>
        </w:rPr>
      </w:pPr>
      <w:r w:rsidRPr="00040C66">
        <w:rPr>
          <w:kern w:val="22"/>
        </w:rPr>
        <w:t xml:space="preserve">Further, </w:t>
      </w:r>
      <w:r w:rsidR="00EE0D69" w:rsidRPr="00040C66">
        <w:rPr>
          <w:kern w:val="22"/>
        </w:rPr>
        <w:t>participants</w:t>
      </w:r>
      <w:r w:rsidR="00B21B32" w:rsidRPr="00040C66">
        <w:rPr>
          <w:kern w:val="22"/>
        </w:rPr>
        <w:t xml:space="preserve"> proposed that the framework </w:t>
      </w:r>
      <w:r w:rsidR="004245DC" w:rsidRPr="00040C66">
        <w:rPr>
          <w:kern w:val="22"/>
        </w:rPr>
        <w:t xml:space="preserve">should </w:t>
      </w:r>
      <w:r w:rsidR="00B21B32" w:rsidRPr="00040C66">
        <w:rPr>
          <w:kern w:val="22"/>
        </w:rPr>
        <w:t xml:space="preserve">be endorsed by </w:t>
      </w:r>
      <w:r w:rsidRPr="00040C66">
        <w:rPr>
          <w:kern w:val="22"/>
        </w:rPr>
        <w:t xml:space="preserve">the </w:t>
      </w:r>
      <w:r w:rsidR="00B700F9" w:rsidRPr="00384F93">
        <w:t>United Nations General Assembly</w:t>
      </w:r>
      <w:r w:rsidR="00B21B32" w:rsidRPr="00040C66">
        <w:rPr>
          <w:kern w:val="22"/>
        </w:rPr>
        <w:t xml:space="preserve">, </w:t>
      </w:r>
      <w:r w:rsidR="00C872DF" w:rsidRPr="00040C66">
        <w:rPr>
          <w:kern w:val="22"/>
        </w:rPr>
        <w:t xml:space="preserve">bearing in mind that </w:t>
      </w:r>
      <w:r w:rsidR="00B21B32" w:rsidRPr="00040C66">
        <w:rPr>
          <w:kern w:val="22"/>
        </w:rPr>
        <w:t xml:space="preserve">the </w:t>
      </w:r>
      <w:hyperlink r:id="rId27" w:history="1">
        <w:r w:rsidR="00B21B32" w:rsidRPr="00EC596C">
          <w:rPr>
            <w:rStyle w:val="Hyperlink"/>
            <w:kern w:val="22"/>
            <w:sz w:val="22"/>
          </w:rPr>
          <w:t>2030 Agenda</w:t>
        </w:r>
        <w:r w:rsidR="00904A27" w:rsidRPr="00EC596C">
          <w:rPr>
            <w:rStyle w:val="Hyperlink"/>
            <w:kern w:val="22"/>
            <w:sz w:val="22"/>
          </w:rPr>
          <w:t xml:space="preserve"> for</w:t>
        </w:r>
        <w:r w:rsidR="00EC596C" w:rsidRPr="00EC596C">
          <w:rPr>
            <w:rStyle w:val="Hyperlink"/>
            <w:kern w:val="22"/>
            <w:sz w:val="22"/>
          </w:rPr>
          <w:t xml:space="preserve"> Sustainable Development</w:t>
        </w:r>
      </w:hyperlink>
      <w:r w:rsidR="00B21B32" w:rsidRPr="00040C66">
        <w:rPr>
          <w:kern w:val="22"/>
        </w:rPr>
        <w:t xml:space="preserve"> and </w:t>
      </w:r>
      <w:r w:rsidR="00C872DF" w:rsidRPr="00040C66">
        <w:rPr>
          <w:kern w:val="22"/>
        </w:rPr>
        <w:t xml:space="preserve">the </w:t>
      </w:r>
      <w:hyperlink r:id="rId28" w:history="1">
        <w:r w:rsidR="00B21B32" w:rsidRPr="00954F8C">
          <w:rPr>
            <w:rStyle w:val="Hyperlink"/>
            <w:kern w:val="22"/>
            <w:sz w:val="22"/>
          </w:rPr>
          <w:t>U</w:t>
        </w:r>
        <w:r w:rsidR="000D216B" w:rsidRPr="00954F8C">
          <w:rPr>
            <w:rStyle w:val="Hyperlink"/>
            <w:kern w:val="22"/>
            <w:sz w:val="22"/>
          </w:rPr>
          <w:t xml:space="preserve">nited </w:t>
        </w:r>
        <w:r w:rsidR="00B21B32" w:rsidRPr="00954F8C">
          <w:rPr>
            <w:rStyle w:val="Hyperlink"/>
            <w:kern w:val="22"/>
            <w:sz w:val="22"/>
          </w:rPr>
          <w:t>N</w:t>
        </w:r>
        <w:r w:rsidR="000D216B" w:rsidRPr="00954F8C">
          <w:rPr>
            <w:rStyle w:val="Hyperlink"/>
            <w:kern w:val="22"/>
            <w:sz w:val="22"/>
          </w:rPr>
          <w:t>ations</w:t>
        </w:r>
        <w:r w:rsidRPr="00954F8C">
          <w:rPr>
            <w:rStyle w:val="Hyperlink"/>
            <w:kern w:val="22"/>
            <w:sz w:val="22"/>
          </w:rPr>
          <w:t xml:space="preserve"> </w:t>
        </w:r>
        <w:r w:rsidR="00B21B32" w:rsidRPr="00954F8C">
          <w:rPr>
            <w:rStyle w:val="Hyperlink"/>
            <w:kern w:val="22"/>
            <w:sz w:val="22"/>
          </w:rPr>
          <w:t>E</w:t>
        </w:r>
        <w:r w:rsidRPr="00954F8C">
          <w:rPr>
            <w:rStyle w:val="Hyperlink"/>
            <w:kern w:val="22"/>
            <w:sz w:val="22"/>
          </w:rPr>
          <w:t xml:space="preserve">nvironment </w:t>
        </w:r>
        <w:r w:rsidR="00B21B32" w:rsidRPr="00954F8C">
          <w:rPr>
            <w:rStyle w:val="Hyperlink"/>
            <w:kern w:val="22"/>
            <w:sz w:val="22"/>
          </w:rPr>
          <w:t>A</w:t>
        </w:r>
        <w:r w:rsidRPr="00954F8C">
          <w:rPr>
            <w:rStyle w:val="Hyperlink"/>
            <w:kern w:val="22"/>
            <w:sz w:val="22"/>
          </w:rPr>
          <w:t>ssembly</w:t>
        </w:r>
      </w:hyperlink>
      <w:r w:rsidR="00C872DF" w:rsidRPr="00040C66">
        <w:rPr>
          <w:kern w:val="22"/>
        </w:rPr>
        <w:t xml:space="preserve"> did not exist when</w:t>
      </w:r>
      <w:r w:rsidR="00B21B32" w:rsidRPr="00040C66">
        <w:rPr>
          <w:kern w:val="22"/>
        </w:rPr>
        <w:t xml:space="preserve"> the last strategic plan </w:t>
      </w:r>
      <w:r w:rsidR="0075199B" w:rsidRPr="00040C66">
        <w:rPr>
          <w:kern w:val="22"/>
        </w:rPr>
        <w:t xml:space="preserve">had been </w:t>
      </w:r>
      <w:r w:rsidR="00B21B32" w:rsidRPr="00040C66">
        <w:rPr>
          <w:kern w:val="22"/>
        </w:rPr>
        <w:t>adopted. Participants agreed that the post-2020 framework</w:t>
      </w:r>
      <w:r w:rsidR="0075199B" w:rsidRPr="00040C66">
        <w:rPr>
          <w:kern w:val="22"/>
        </w:rPr>
        <w:t xml:space="preserve"> should</w:t>
      </w:r>
      <w:r w:rsidR="00B21B32" w:rsidRPr="00040C66">
        <w:rPr>
          <w:kern w:val="22"/>
        </w:rPr>
        <w:t xml:space="preserve"> be used as a strategic opportunity and as a platform to make the case for ratification of various instruments.</w:t>
      </w:r>
    </w:p>
    <w:p w14:paraId="3CBD9A9F" w14:textId="71BC8D15" w:rsidR="005D5820" w:rsidRPr="00040C66" w:rsidRDefault="00B21B32" w:rsidP="00384F93">
      <w:pPr>
        <w:pStyle w:val="Para1"/>
        <w:numPr>
          <w:ilvl w:val="0"/>
          <w:numId w:val="48"/>
        </w:numPr>
        <w:suppressLineNumbers/>
        <w:suppressAutoHyphens/>
        <w:adjustRightInd w:val="0"/>
        <w:snapToGrid w:val="0"/>
        <w:ind w:left="0" w:firstLine="0"/>
        <w:rPr>
          <w:kern w:val="22"/>
        </w:rPr>
      </w:pPr>
      <w:r w:rsidRPr="00040C66">
        <w:rPr>
          <w:kern w:val="22"/>
        </w:rPr>
        <w:t xml:space="preserve">In the specific context of </w:t>
      </w:r>
      <w:r w:rsidR="000A6FA4" w:rsidRPr="00040C66">
        <w:rPr>
          <w:kern w:val="22"/>
        </w:rPr>
        <w:t>access and benefit-sharing</w:t>
      </w:r>
      <w:r w:rsidRPr="00040C66">
        <w:rPr>
          <w:kern w:val="22"/>
        </w:rPr>
        <w:t xml:space="preserve">, </w:t>
      </w:r>
      <w:r w:rsidR="00C872DF" w:rsidRPr="00040C66">
        <w:rPr>
          <w:kern w:val="22"/>
        </w:rPr>
        <w:t xml:space="preserve">cooperation among the International Treaty </w:t>
      </w:r>
      <w:r w:rsidR="0012785E" w:rsidRPr="00040C66">
        <w:rPr>
          <w:kern w:val="22"/>
        </w:rPr>
        <w:t xml:space="preserve">on </w:t>
      </w:r>
      <w:r w:rsidR="00C872DF" w:rsidRPr="00040C66">
        <w:rPr>
          <w:kern w:val="22"/>
        </w:rPr>
        <w:t xml:space="preserve">Plant Genetic Resources for Food and Agriculture and the Convention </w:t>
      </w:r>
      <w:r w:rsidR="00EE3786" w:rsidRPr="00040C66">
        <w:rPr>
          <w:kern w:val="22"/>
        </w:rPr>
        <w:t xml:space="preserve">on Biological Diversity </w:t>
      </w:r>
      <w:r w:rsidR="00C872DF" w:rsidRPr="00040C66">
        <w:rPr>
          <w:kern w:val="22"/>
        </w:rPr>
        <w:t xml:space="preserve">and the </w:t>
      </w:r>
      <w:r w:rsidR="00C872DF" w:rsidRPr="00040C66">
        <w:rPr>
          <w:kern w:val="22"/>
        </w:rPr>
        <w:lastRenderedPageBreak/>
        <w:t>Nagoya Protocol is mo</w:t>
      </w:r>
      <w:r w:rsidR="00CE41AB" w:rsidRPr="00040C66">
        <w:rPr>
          <w:kern w:val="22"/>
        </w:rPr>
        <w:t>s</w:t>
      </w:r>
      <w:r w:rsidR="00C872DF" w:rsidRPr="00040C66">
        <w:rPr>
          <w:kern w:val="22"/>
        </w:rPr>
        <w:t>t relevant</w:t>
      </w:r>
      <w:r w:rsidRPr="00040C66">
        <w:rPr>
          <w:kern w:val="22"/>
        </w:rPr>
        <w:t xml:space="preserve">. </w:t>
      </w:r>
      <w:r w:rsidR="005D5820" w:rsidRPr="00040C66">
        <w:rPr>
          <w:kern w:val="22"/>
        </w:rPr>
        <w:t xml:space="preserve">Other relevant </w:t>
      </w:r>
      <w:r w:rsidR="00EE0D69" w:rsidRPr="00040C66">
        <w:rPr>
          <w:kern w:val="22"/>
        </w:rPr>
        <w:t xml:space="preserve">entities and </w:t>
      </w:r>
      <w:r w:rsidR="005D5820" w:rsidRPr="00040C66">
        <w:rPr>
          <w:kern w:val="22"/>
        </w:rPr>
        <w:t xml:space="preserve">treaties discussed or mentioned were the </w:t>
      </w:r>
      <w:r w:rsidRPr="00040C66">
        <w:rPr>
          <w:kern w:val="22"/>
        </w:rPr>
        <w:t>Commission on Genetic Resources for Food and Agriculture</w:t>
      </w:r>
      <w:r w:rsidR="005D5820" w:rsidRPr="00040C66">
        <w:rPr>
          <w:kern w:val="22"/>
        </w:rPr>
        <w:t xml:space="preserve">, </w:t>
      </w:r>
      <w:r w:rsidR="00C872DF" w:rsidRPr="00040C66">
        <w:rPr>
          <w:kern w:val="22"/>
        </w:rPr>
        <w:t>Convention on International Trade in Endangered Species of Wild Fauna and Flora (</w:t>
      </w:r>
      <w:r w:rsidR="005D5820" w:rsidRPr="00040C66">
        <w:rPr>
          <w:kern w:val="22"/>
        </w:rPr>
        <w:t>CITES</w:t>
      </w:r>
      <w:r w:rsidR="00C872DF" w:rsidRPr="00040C66">
        <w:rPr>
          <w:kern w:val="22"/>
        </w:rPr>
        <w:t>)</w:t>
      </w:r>
      <w:r w:rsidR="005D5820" w:rsidRPr="00040C66">
        <w:rPr>
          <w:kern w:val="22"/>
        </w:rPr>
        <w:t>,</w:t>
      </w:r>
      <w:r w:rsidR="00C872DF" w:rsidRPr="00040C66">
        <w:rPr>
          <w:kern w:val="22"/>
        </w:rPr>
        <w:t xml:space="preserve"> as well as the ongoing </w:t>
      </w:r>
      <w:r w:rsidR="00EE0D69" w:rsidRPr="00040C66">
        <w:rPr>
          <w:kern w:val="22"/>
        </w:rPr>
        <w:t xml:space="preserve">negotiating </w:t>
      </w:r>
      <w:r w:rsidR="00C872DF" w:rsidRPr="00040C66">
        <w:rPr>
          <w:kern w:val="22"/>
        </w:rPr>
        <w:t xml:space="preserve">processes on </w:t>
      </w:r>
      <w:r w:rsidR="00EE0D69" w:rsidRPr="00040C66">
        <w:rPr>
          <w:kern w:val="22"/>
        </w:rPr>
        <w:t>(</w:t>
      </w:r>
      <w:r w:rsidR="000D216B" w:rsidRPr="00040C66">
        <w:rPr>
          <w:kern w:val="22"/>
        </w:rPr>
        <w:t>a</w:t>
      </w:r>
      <w:r w:rsidR="00EE0D69" w:rsidRPr="00040C66">
        <w:rPr>
          <w:kern w:val="22"/>
        </w:rPr>
        <w:t>)</w:t>
      </w:r>
      <w:r w:rsidR="003D53FD" w:rsidRPr="00040C66">
        <w:rPr>
          <w:kern w:val="22"/>
        </w:rPr>
        <w:t> </w:t>
      </w:r>
      <w:r w:rsidR="00EE0D69" w:rsidRPr="00040C66">
        <w:rPr>
          <w:kern w:val="22"/>
        </w:rPr>
        <w:t xml:space="preserve">access and benefit-sharing of </w:t>
      </w:r>
      <w:r w:rsidR="00C872DF" w:rsidRPr="00040C66">
        <w:rPr>
          <w:kern w:val="22"/>
        </w:rPr>
        <w:t xml:space="preserve">marine biological diversity </w:t>
      </w:r>
      <w:r w:rsidR="00EE0D69" w:rsidRPr="00040C66">
        <w:rPr>
          <w:kern w:val="22"/>
        </w:rPr>
        <w:t>in</w:t>
      </w:r>
      <w:r w:rsidR="00C872DF" w:rsidRPr="00040C66">
        <w:rPr>
          <w:kern w:val="22"/>
        </w:rPr>
        <w:t xml:space="preserve"> areas beyond national jurisdiction</w:t>
      </w:r>
      <w:r w:rsidR="005D5820" w:rsidRPr="00040C66">
        <w:rPr>
          <w:kern w:val="22"/>
        </w:rPr>
        <w:t xml:space="preserve"> </w:t>
      </w:r>
      <w:r w:rsidR="00C872DF" w:rsidRPr="00040C66">
        <w:rPr>
          <w:kern w:val="22"/>
        </w:rPr>
        <w:t>under the United Nations Convention on the Law of the Sea</w:t>
      </w:r>
      <w:r w:rsidR="00531BC1" w:rsidRPr="00040C66">
        <w:rPr>
          <w:kern w:val="22"/>
        </w:rPr>
        <w:t>;</w:t>
      </w:r>
      <w:r w:rsidR="00C872DF" w:rsidRPr="00040C66">
        <w:rPr>
          <w:kern w:val="22"/>
        </w:rPr>
        <w:t xml:space="preserve"> and </w:t>
      </w:r>
      <w:r w:rsidR="00531BC1" w:rsidRPr="00040C66">
        <w:rPr>
          <w:kern w:val="22"/>
        </w:rPr>
        <w:t>(</w:t>
      </w:r>
      <w:r w:rsidR="000D216B" w:rsidRPr="00040C66">
        <w:rPr>
          <w:kern w:val="22"/>
        </w:rPr>
        <w:t>b</w:t>
      </w:r>
      <w:r w:rsidR="00531BC1" w:rsidRPr="00040C66">
        <w:rPr>
          <w:kern w:val="22"/>
        </w:rPr>
        <w:t>)</w:t>
      </w:r>
      <w:r w:rsidR="00C872DF" w:rsidRPr="00040C66">
        <w:rPr>
          <w:kern w:val="22"/>
        </w:rPr>
        <w:t xml:space="preserve"> Intellectual Property and Genetic Resources, Traditional Knowledge and Folklore</w:t>
      </w:r>
      <w:r w:rsidR="00C872DF" w:rsidRPr="00040C66" w:rsidDel="00C872DF">
        <w:rPr>
          <w:kern w:val="22"/>
        </w:rPr>
        <w:t xml:space="preserve"> </w:t>
      </w:r>
      <w:r w:rsidR="00C872DF" w:rsidRPr="00040C66">
        <w:rPr>
          <w:kern w:val="22"/>
        </w:rPr>
        <w:t>under the World Intellectual Property Organi</w:t>
      </w:r>
      <w:r w:rsidR="000D216B" w:rsidRPr="00040C66">
        <w:rPr>
          <w:kern w:val="22"/>
        </w:rPr>
        <w:t>z</w:t>
      </w:r>
      <w:r w:rsidR="00C872DF" w:rsidRPr="00040C66">
        <w:rPr>
          <w:kern w:val="22"/>
        </w:rPr>
        <w:t>ation</w:t>
      </w:r>
      <w:r w:rsidR="005D5820" w:rsidRPr="00040C66">
        <w:rPr>
          <w:kern w:val="22"/>
        </w:rPr>
        <w:t>.</w:t>
      </w:r>
    </w:p>
    <w:p w14:paraId="4736EEAB" w14:textId="0AD246B0" w:rsidR="005D5820" w:rsidRPr="00040C66" w:rsidRDefault="00531BC1" w:rsidP="00384F93">
      <w:pPr>
        <w:pStyle w:val="Para1"/>
        <w:numPr>
          <w:ilvl w:val="0"/>
          <w:numId w:val="48"/>
        </w:numPr>
        <w:suppressLineNumbers/>
        <w:suppressAutoHyphens/>
        <w:adjustRightInd w:val="0"/>
        <w:snapToGrid w:val="0"/>
        <w:ind w:left="0" w:firstLine="0"/>
        <w:rPr>
          <w:kern w:val="22"/>
        </w:rPr>
      </w:pPr>
      <w:r w:rsidRPr="00040C66">
        <w:rPr>
          <w:kern w:val="22"/>
        </w:rPr>
        <w:t>Participants noted that t</w:t>
      </w:r>
      <w:r w:rsidR="009A54B7" w:rsidRPr="00040C66">
        <w:rPr>
          <w:kern w:val="22"/>
        </w:rPr>
        <w:t xml:space="preserve">he question how other international instruments should be addressed </w:t>
      </w:r>
      <w:r w:rsidR="000D216B" w:rsidRPr="00040C66">
        <w:rPr>
          <w:kern w:val="22"/>
        </w:rPr>
        <w:t>wa</w:t>
      </w:r>
      <w:r w:rsidR="00ED16AB" w:rsidRPr="00040C66">
        <w:rPr>
          <w:kern w:val="22"/>
        </w:rPr>
        <w:t>s</w:t>
      </w:r>
      <w:r w:rsidR="009A54B7" w:rsidRPr="00040C66">
        <w:rPr>
          <w:kern w:val="22"/>
        </w:rPr>
        <w:t xml:space="preserve"> not only relevant to </w:t>
      </w:r>
      <w:r w:rsidR="00512144" w:rsidRPr="00040C66">
        <w:rPr>
          <w:kern w:val="22"/>
        </w:rPr>
        <w:t>access and benefit-sha</w:t>
      </w:r>
      <w:r w:rsidR="002A144C" w:rsidRPr="00040C66">
        <w:rPr>
          <w:kern w:val="22"/>
        </w:rPr>
        <w:t>r</w:t>
      </w:r>
      <w:r w:rsidR="00512144" w:rsidRPr="00040C66">
        <w:rPr>
          <w:kern w:val="22"/>
        </w:rPr>
        <w:t>ing</w:t>
      </w:r>
      <w:r w:rsidR="009A54B7" w:rsidRPr="00040C66">
        <w:rPr>
          <w:kern w:val="22"/>
        </w:rPr>
        <w:t xml:space="preserve"> but </w:t>
      </w:r>
      <w:r w:rsidR="00630E0F">
        <w:rPr>
          <w:kern w:val="22"/>
        </w:rPr>
        <w:t xml:space="preserve">also </w:t>
      </w:r>
      <w:r w:rsidR="009A54B7" w:rsidRPr="00040C66">
        <w:rPr>
          <w:kern w:val="22"/>
        </w:rPr>
        <w:t>to biodiversity more generally.</w:t>
      </w:r>
      <w:r w:rsidR="00ED16AB" w:rsidRPr="00040C66">
        <w:rPr>
          <w:kern w:val="22"/>
        </w:rPr>
        <w:t xml:space="preserve"> It was proposed that cooperation should </w:t>
      </w:r>
      <w:r w:rsidR="002A144C" w:rsidRPr="00040C66">
        <w:rPr>
          <w:kern w:val="22"/>
        </w:rPr>
        <w:t xml:space="preserve">focus </w:t>
      </w:r>
      <w:r w:rsidR="00ED16AB" w:rsidRPr="00040C66">
        <w:rPr>
          <w:kern w:val="22"/>
        </w:rPr>
        <w:t>not only on the development of the framework but also on its implementation. Furthermore, it was suggested that interlinkages should be embedded in the framework throughout its elements.</w:t>
      </w:r>
      <w:r w:rsidR="00AB6984" w:rsidRPr="00040C66">
        <w:rPr>
          <w:kern w:val="22"/>
        </w:rPr>
        <w:t xml:space="preserve"> </w:t>
      </w:r>
      <w:r w:rsidR="00ED16AB" w:rsidRPr="00040C66">
        <w:rPr>
          <w:kern w:val="22"/>
        </w:rPr>
        <w:t xml:space="preserve">Participants stressed the need to make cooperation an operational and enforceable aspect of the framework, </w:t>
      </w:r>
      <w:r w:rsidR="00674A2B" w:rsidRPr="00040C66">
        <w:rPr>
          <w:kern w:val="22"/>
        </w:rPr>
        <w:t xml:space="preserve">which </w:t>
      </w:r>
      <w:r w:rsidR="00ED16AB" w:rsidRPr="00040C66">
        <w:rPr>
          <w:kern w:val="22"/>
        </w:rPr>
        <w:t>could even be included in the reporting mechanism. Participants suggested two approaches</w:t>
      </w:r>
      <w:r w:rsidR="00AB6984" w:rsidRPr="00040C66">
        <w:rPr>
          <w:kern w:val="22"/>
        </w:rPr>
        <w:t xml:space="preserve"> to facilit</w:t>
      </w:r>
      <w:r w:rsidR="00ED16AB" w:rsidRPr="00040C66">
        <w:rPr>
          <w:kern w:val="22"/>
        </w:rPr>
        <w:t>at</w:t>
      </w:r>
      <w:r w:rsidR="003B4796">
        <w:rPr>
          <w:kern w:val="22"/>
        </w:rPr>
        <w:t>ing</w:t>
      </w:r>
      <w:r w:rsidR="00ED16AB" w:rsidRPr="00040C66">
        <w:rPr>
          <w:kern w:val="22"/>
        </w:rPr>
        <w:t xml:space="preserve"> cooperation with other </w:t>
      </w:r>
      <w:r w:rsidR="00A05BBA">
        <w:rPr>
          <w:kern w:val="22"/>
        </w:rPr>
        <w:t>multilateral environmental agreement</w:t>
      </w:r>
      <w:r w:rsidR="00A05BBA" w:rsidRPr="00040C66">
        <w:rPr>
          <w:kern w:val="22"/>
        </w:rPr>
        <w:t>s</w:t>
      </w:r>
      <w:r w:rsidR="00ED16AB" w:rsidRPr="00040C66">
        <w:rPr>
          <w:kern w:val="22"/>
        </w:rPr>
        <w:t>:</w:t>
      </w:r>
    </w:p>
    <w:p w14:paraId="5E7BFD04" w14:textId="77E40C13" w:rsidR="009A54B7" w:rsidRPr="00040C66" w:rsidRDefault="00ED16AB" w:rsidP="00384F93">
      <w:pPr>
        <w:pStyle w:val="ListParagraph"/>
        <w:numPr>
          <w:ilvl w:val="1"/>
          <w:numId w:val="55"/>
        </w:numPr>
        <w:suppressLineNumbers/>
        <w:suppressAutoHyphens/>
        <w:adjustRightInd w:val="0"/>
        <w:snapToGrid w:val="0"/>
        <w:ind w:left="0" w:firstLine="709"/>
        <w:contextualSpacing w:val="0"/>
        <w:jc w:val="left"/>
        <w:rPr>
          <w:szCs w:val="22"/>
        </w:rPr>
      </w:pPr>
      <w:r w:rsidRPr="00040C66">
        <w:rPr>
          <w:szCs w:val="22"/>
        </w:rPr>
        <w:t>A “</w:t>
      </w:r>
      <w:r w:rsidR="009A54B7" w:rsidRPr="00040C66">
        <w:rPr>
          <w:szCs w:val="22"/>
        </w:rPr>
        <w:t>top-down</w:t>
      </w:r>
      <w:r w:rsidRPr="00040C66">
        <w:rPr>
          <w:szCs w:val="22"/>
        </w:rPr>
        <w:t>” approach</w:t>
      </w:r>
      <w:r w:rsidR="009A54B7" w:rsidRPr="00040C66">
        <w:rPr>
          <w:szCs w:val="22"/>
        </w:rPr>
        <w:t xml:space="preserve">, including through the </w:t>
      </w:r>
      <w:hyperlink r:id="rId29" w:history="1">
        <w:r w:rsidR="009A54B7" w:rsidRPr="003C0146">
          <w:rPr>
            <w:rStyle w:val="Hyperlink"/>
            <w:sz w:val="22"/>
            <w:szCs w:val="22"/>
          </w:rPr>
          <w:t>Environmental Management Group</w:t>
        </w:r>
      </w:hyperlink>
      <w:r w:rsidR="009A54B7" w:rsidRPr="00040C66">
        <w:rPr>
          <w:szCs w:val="22"/>
        </w:rPr>
        <w:t xml:space="preserve"> and the </w:t>
      </w:r>
      <w:hyperlink r:id="rId30" w:history="1">
        <w:r w:rsidR="009A54B7" w:rsidRPr="006C2381">
          <w:rPr>
            <w:rStyle w:val="Hyperlink"/>
            <w:sz w:val="22"/>
            <w:szCs w:val="22"/>
          </w:rPr>
          <w:t>Biodiversity Liaison Group</w:t>
        </w:r>
      </w:hyperlink>
      <w:r w:rsidR="000D216B" w:rsidRPr="00040C66">
        <w:rPr>
          <w:szCs w:val="22"/>
        </w:rPr>
        <w:t>;</w:t>
      </w:r>
      <w:bookmarkStart w:id="2" w:name="_GoBack"/>
      <w:bookmarkEnd w:id="2"/>
    </w:p>
    <w:p w14:paraId="5150E5D6" w14:textId="7CDAFA6E" w:rsidR="009A54B7" w:rsidRPr="00040C66" w:rsidRDefault="00ED16AB" w:rsidP="00384F93">
      <w:pPr>
        <w:pStyle w:val="Para1"/>
        <w:numPr>
          <w:ilvl w:val="1"/>
          <w:numId w:val="55"/>
        </w:numPr>
        <w:suppressLineNumbers/>
        <w:suppressAutoHyphens/>
        <w:adjustRightInd w:val="0"/>
        <w:snapToGrid w:val="0"/>
        <w:ind w:left="0" w:firstLine="709"/>
        <w:rPr>
          <w:kern w:val="22"/>
          <w:szCs w:val="22"/>
        </w:rPr>
      </w:pPr>
      <w:r w:rsidRPr="00040C66">
        <w:rPr>
          <w:szCs w:val="22"/>
        </w:rPr>
        <w:t>A “</w:t>
      </w:r>
      <w:r w:rsidR="009A54B7" w:rsidRPr="00040C66">
        <w:rPr>
          <w:szCs w:val="22"/>
        </w:rPr>
        <w:t>bottom-up</w:t>
      </w:r>
      <w:r w:rsidRPr="00040C66">
        <w:rPr>
          <w:szCs w:val="22"/>
        </w:rPr>
        <w:t>” approach</w:t>
      </w:r>
      <w:r w:rsidR="009A54B7" w:rsidRPr="00040C66">
        <w:rPr>
          <w:szCs w:val="22"/>
        </w:rPr>
        <w:t xml:space="preserve">: </w:t>
      </w:r>
      <w:r w:rsidR="000D216B" w:rsidRPr="00040C66">
        <w:rPr>
          <w:szCs w:val="22"/>
        </w:rPr>
        <w:t>t</w:t>
      </w:r>
      <w:r w:rsidRPr="00040C66">
        <w:rPr>
          <w:szCs w:val="22"/>
        </w:rPr>
        <w:t xml:space="preserve">he post-2020 </w:t>
      </w:r>
      <w:r w:rsidR="009A54B7" w:rsidRPr="00040C66">
        <w:rPr>
          <w:szCs w:val="22"/>
        </w:rPr>
        <w:t xml:space="preserve">framework could include wording on setting up coordination mechanisms at </w:t>
      </w:r>
      <w:r w:rsidR="0040578C" w:rsidRPr="00040C66">
        <w:rPr>
          <w:szCs w:val="22"/>
        </w:rPr>
        <w:t xml:space="preserve">the </w:t>
      </w:r>
      <w:r w:rsidR="009A54B7" w:rsidRPr="00040C66">
        <w:rPr>
          <w:szCs w:val="22"/>
        </w:rPr>
        <w:t>national level</w:t>
      </w:r>
      <w:r w:rsidRPr="00040C66">
        <w:rPr>
          <w:szCs w:val="22"/>
        </w:rPr>
        <w:t xml:space="preserve">, </w:t>
      </w:r>
      <w:r w:rsidR="003327B5" w:rsidRPr="00040C66">
        <w:rPr>
          <w:szCs w:val="22"/>
        </w:rPr>
        <w:t>similar to</w:t>
      </w:r>
      <w:r w:rsidR="009A54B7" w:rsidRPr="00040C66">
        <w:rPr>
          <w:szCs w:val="22"/>
        </w:rPr>
        <w:t xml:space="preserve"> coordination mechanisms established for </w:t>
      </w:r>
      <w:r w:rsidR="00A63C3F" w:rsidRPr="00040C66">
        <w:rPr>
          <w:szCs w:val="22"/>
        </w:rPr>
        <w:t>Sustainable Development Goal</w:t>
      </w:r>
      <w:r w:rsidR="009A54B7" w:rsidRPr="00040C66">
        <w:rPr>
          <w:szCs w:val="22"/>
        </w:rPr>
        <w:t xml:space="preserve">s, </w:t>
      </w:r>
      <w:r w:rsidRPr="00040C66">
        <w:rPr>
          <w:szCs w:val="22"/>
        </w:rPr>
        <w:t>ensuring that</w:t>
      </w:r>
      <w:r w:rsidR="009A54B7" w:rsidRPr="00040C66">
        <w:rPr>
          <w:szCs w:val="22"/>
        </w:rPr>
        <w:t xml:space="preserve"> environment</w:t>
      </w:r>
      <w:r w:rsidR="002C200D">
        <w:rPr>
          <w:szCs w:val="22"/>
        </w:rPr>
        <w:t xml:space="preserve">, </w:t>
      </w:r>
      <w:r w:rsidR="009A54B7" w:rsidRPr="00040C66">
        <w:rPr>
          <w:szCs w:val="22"/>
        </w:rPr>
        <w:t>biodiversity</w:t>
      </w:r>
      <w:r w:rsidR="002C200D">
        <w:rPr>
          <w:szCs w:val="22"/>
        </w:rPr>
        <w:t xml:space="preserve"> and </w:t>
      </w:r>
      <w:r w:rsidR="0031041A" w:rsidRPr="00040C66">
        <w:rPr>
          <w:szCs w:val="22"/>
        </w:rPr>
        <w:t>access and benefit-sharing would be</w:t>
      </w:r>
      <w:r w:rsidR="009A54B7" w:rsidRPr="00040C66">
        <w:rPr>
          <w:szCs w:val="22"/>
        </w:rPr>
        <w:t xml:space="preserve"> part of it.</w:t>
      </w:r>
    </w:p>
    <w:p w14:paraId="4240595F" w14:textId="75BF446E" w:rsidR="00507545" w:rsidRPr="00040C66" w:rsidRDefault="00507545" w:rsidP="00384F93">
      <w:pPr>
        <w:pStyle w:val="Para1"/>
        <w:numPr>
          <w:ilvl w:val="0"/>
          <w:numId w:val="0"/>
        </w:numPr>
        <w:suppressLineNumbers/>
        <w:suppressAutoHyphens/>
        <w:adjustRightInd w:val="0"/>
        <w:snapToGrid w:val="0"/>
        <w:jc w:val="center"/>
        <w:rPr>
          <w:kern w:val="22"/>
        </w:rPr>
      </w:pPr>
    </w:p>
    <w:p w14:paraId="31337D17" w14:textId="77777777" w:rsidR="00507545" w:rsidRPr="00040C66" w:rsidRDefault="00507545">
      <w:pPr>
        <w:suppressLineNumbers/>
        <w:suppressAutoHyphens/>
        <w:kinsoku w:val="0"/>
        <w:overflowPunct w:val="0"/>
        <w:autoSpaceDE w:val="0"/>
        <w:autoSpaceDN w:val="0"/>
        <w:adjustRightInd w:val="0"/>
        <w:snapToGrid w:val="0"/>
        <w:spacing w:before="120" w:after="120"/>
        <w:rPr>
          <w:i/>
          <w:kern w:val="22"/>
        </w:rPr>
      </w:pPr>
    </w:p>
    <w:p w14:paraId="1A07F3C6" w14:textId="3133F464" w:rsidR="00092C4A" w:rsidRDefault="00092C4A">
      <w:pPr>
        <w:suppressLineNumbers/>
        <w:suppressAutoHyphens/>
        <w:kinsoku w:val="0"/>
        <w:overflowPunct w:val="0"/>
        <w:autoSpaceDE w:val="0"/>
        <w:autoSpaceDN w:val="0"/>
        <w:adjustRightInd w:val="0"/>
        <w:snapToGrid w:val="0"/>
        <w:spacing w:before="120" w:after="120"/>
        <w:rPr>
          <w:i/>
          <w:kern w:val="22"/>
        </w:rPr>
        <w:sectPr w:rsidR="00092C4A" w:rsidSect="00507545">
          <w:headerReference w:type="even" r:id="rId31"/>
          <w:headerReference w:type="default" r:id="rId32"/>
          <w:headerReference w:type="first" r:id="rId33"/>
          <w:pgSz w:w="12240" w:h="15840"/>
          <w:pgMar w:top="1134" w:right="1440" w:bottom="1134" w:left="1440" w:header="680" w:footer="720" w:gutter="0"/>
          <w:cols w:space="720"/>
          <w:titlePg/>
          <w:docGrid w:linePitch="360"/>
        </w:sectPr>
      </w:pPr>
    </w:p>
    <w:p w14:paraId="774D3D24" w14:textId="1D5B9C0B" w:rsidR="00AD1F73" w:rsidRPr="00040C66" w:rsidRDefault="001371E5">
      <w:pPr>
        <w:suppressLineNumbers/>
        <w:suppressAutoHyphens/>
        <w:kinsoku w:val="0"/>
        <w:overflowPunct w:val="0"/>
        <w:autoSpaceDE w:val="0"/>
        <w:autoSpaceDN w:val="0"/>
        <w:adjustRightInd w:val="0"/>
        <w:snapToGrid w:val="0"/>
        <w:spacing w:after="120"/>
        <w:jc w:val="center"/>
        <w:rPr>
          <w:i/>
          <w:kern w:val="22"/>
        </w:rPr>
      </w:pPr>
      <w:r w:rsidRPr="00040C66">
        <w:rPr>
          <w:i/>
          <w:kern w:val="22"/>
        </w:rPr>
        <w:lastRenderedPageBreak/>
        <w:t>Appendix</w:t>
      </w:r>
    </w:p>
    <w:p w14:paraId="69D740BF" w14:textId="5EC3E329" w:rsidR="007153B0" w:rsidRPr="00E50DD6" w:rsidRDefault="007153B0" w:rsidP="00384F93">
      <w:pPr>
        <w:keepNext/>
        <w:suppressLineNumbers/>
        <w:suppressAutoHyphens/>
        <w:kinsoku w:val="0"/>
        <w:overflowPunct w:val="0"/>
        <w:autoSpaceDE w:val="0"/>
        <w:autoSpaceDN w:val="0"/>
        <w:adjustRightInd w:val="0"/>
        <w:snapToGrid w:val="0"/>
        <w:spacing w:after="120"/>
        <w:jc w:val="center"/>
        <w:rPr>
          <w:b/>
          <w:caps/>
          <w:kern w:val="22"/>
        </w:rPr>
      </w:pPr>
      <w:r w:rsidRPr="00E50DD6">
        <w:rPr>
          <w:b/>
          <w:caps/>
          <w:kern w:val="22"/>
        </w:rPr>
        <w:t>Possible indicators for goal and milestones</w:t>
      </w:r>
    </w:p>
    <w:p w14:paraId="1BEE9462" w14:textId="01AF5451" w:rsidR="00F311CF" w:rsidRPr="00040C66" w:rsidRDefault="00F311CF">
      <w:pPr>
        <w:keepNext/>
        <w:suppressLineNumbers/>
        <w:suppressAutoHyphens/>
        <w:kinsoku w:val="0"/>
        <w:overflowPunct w:val="0"/>
        <w:autoSpaceDE w:val="0"/>
        <w:autoSpaceDN w:val="0"/>
        <w:adjustRightInd w:val="0"/>
        <w:snapToGrid w:val="0"/>
        <w:spacing w:after="120"/>
        <w:jc w:val="center"/>
        <w:rPr>
          <w:b/>
          <w:kern w:val="22"/>
        </w:rPr>
      </w:pPr>
      <w:r w:rsidRPr="00040C66">
        <w:rPr>
          <w:b/>
          <w:kern w:val="22"/>
        </w:rPr>
        <w:t>A. Goal</w:t>
      </w:r>
    </w:p>
    <w:tbl>
      <w:tblPr>
        <w:tblStyle w:val="TableGrid"/>
        <w:tblW w:w="13320" w:type="dxa"/>
        <w:jc w:val="center"/>
        <w:tblLook w:val="04A0" w:firstRow="1" w:lastRow="0" w:firstColumn="1" w:lastColumn="0" w:noHBand="0" w:noVBand="1"/>
      </w:tblPr>
      <w:tblGrid>
        <w:gridCol w:w="3823"/>
        <w:gridCol w:w="5180"/>
        <w:gridCol w:w="2191"/>
        <w:gridCol w:w="2126"/>
      </w:tblGrid>
      <w:tr w:rsidR="008700C2" w:rsidRPr="00D14A74" w14:paraId="6C31592A" w14:textId="20DDE8B2" w:rsidTr="00384F93">
        <w:trPr>
          <w:cantSplit/>
          <w:tblHeader/>
          <w:jc w:val="center"/>
        </w:trPr>
        <w:tc>
          <w:tcPr>
            <w:tcW w:w="3823" w:type="dxa"/>
            <w:shd w:val="clear" w:color="auto" w:fill="auto"/>
          </w:tcPr>
          <w:p w14:paraId="6D41B458" w14:textId="4D5C017C" w:rsidR="008700C2" w:rsidRPr="00D14A74" w:rsidRDefault="008700C2">
            <w:pPr>
              <w:suppressLineNumbers/>
              <w:suppressAutoHyphens/>
              <w:kinsoku w:val="0"/>
              <w:overflowPunct w:val="0"/>
              <w:autoSpaceDE w:val="0"/>
              <w:autoSpaceDN w:val="0"/>
              <w:adjustRightInd w:val="0"/>
              <w:snapToGrid w:val="0"/>
              <w:spacing w:before="40" w:after="40"/>
              <w:jc w:val="center"/>
              <w:rPr>
                <w:b/>
                <w:iCs/>
                <w:snapToGrid w:val="0"/>
                <w:kern w:val="22"/>
                <w:sz w:val="22"/>
                <w:szCs w:val="22"/>
              </w:rPr>
            </w:pPr>
            <w:r w:rsidRPr="00D14A74">
              <w:rPr>
                <w:b/>
                <w:iCs/>
                <w:snapToGrid w:val="0"/>
                <w:kern w:val="22"/>
                <w:szCs w:val="22"/>
              </w:rPr>
              <w:t>Goal</w:t>
            </w:r>
          </w:p>
        </w:tc>
        <w:tc>
          <w:tcPr>
            <w:tcW w:w="5180" w:type="dxa"/>
            <w:shd w:val="clear" w:color="auto" w:fill="auto"/>
          </w:tcPr>
          <w:p w14:paraId="0CB08D82" w14:textId="45B1156A" w:rsidR="008700C2" w:rsidRPr="00D14A74" w:rsidRDefault="008700C2">
            <w:pPr>
              <w:suppressLineNumbers/>
              <w:suppressAutoHyphens/>
              <w:kinsoku w:val="0"/>
              <w:overflowPunct w:val="0"/>
              <w:autoSpaceDE w:val="0"/>
              <w:autoSpaceDN w:val="0"/>
              <w:adjustRightInd w:val="0"/>
              <w:snapToGrid w:val="0"/>
              <w:spacing w:before="40" w:after="40"/>
              <w:jc w:val="center"/>
              <w:rPr>
                <w:b/>
                <w:iCs/>
                <w:snapToGrid w:val="0"/>
                <w:kern w:val="22"/>
                <w:sz w:val="22"/>
                <w:szCs w:val="22"/>
              </w:rPr>
            </w:pPr>
            <w:r w:rsidRPr="00D14A74">
              <w:rPr>
                <w:b/>
                <w:iCs/>
                <w:snapToGrid w:val="0"/>
                <w:kern w:val="22"/>
                <w:szCs w:val="22"/>
              </w:rPr>
              <w:t>Possible indicators</w:t>
            </w:r>
            <w:r w:rsidR="00BA39A7" w:rsidRPr="00D14A74">
              <w:rPr>
                <w:b/>
                <w:iCs/>
                <w:snapToGrid w:val="0"/>
                <w:kern w:val="22"/>
                <w:szCs w:val="22"/>
              </w:rPr>
              <w:t xml:space="preserve"> </w:t>
            </w:r>
            <w:r w:rsidR="003564E7" w:rsidRPr="00D14A74">
              <w:rPr>
                <w:b/>
                <w:iCs/>
                <w:snapToGrid w:val="0"/>
                <w:kern w:val="22"/>
                <w:szCs w:val="22"/>
              </w:rPr>
              <w:t xml:space="preserve">on </w:t>
            </w:r>
            <w:r w:rsidR="00F32242" w:rsidRPr="00D14A74">
              <w:rPr>
                <w:b/>
                <w:iCs/>
                <w:snapToGrid w:val="0"/>
                <w:kern w:val="22"/>
                <w:szCs w:val="22"/>
              </w:rPr>
              <w:t>access and benefit-sharing</w:t>
            </w:r>
            <w:r w:rsidR="003564E7" w:rsidRPr="00D14A74">
              <w:rPr>
                <w:b/>
                <w:iCs/>
                <w:snapToGrid w:val="0"/>
                <w:kern w:val="22"/>
                <w:szCs w:val="22"/>
              </w:rPr>
              <w:t xml:space="preserve"> and the Nagoya Protocol</w:t>
            </w:r>
          </w:p>
        </w:tc>
        <w:tc>
          <w:tcPr>
            <w:tcW w:w="2191" w:type="dxa"/>
            <w:shd w:val="clear" w:color="auto" w:fill="auto"/>
          </w:tcPr>
          <w:p w14:paraId="21253D72" w14:textId="62D7138A" w:rsidR="008700C2" w:rsidRPr="00D14A74" w:rsidRDefault="00DE5C28">
            <w:pPr>
              <w:suppressLineNumbers/>
              <w:suppressAutoHyphens/>
              <w:kinsoku w:val="0"/>
              <w:overflowPunct w:val="0"/>
              <w:autoSpaceDE w:val="0"/>
              <w:autoSpaceDN w:val="0"/>
              <w:adjustRightInd w:val="0"/>
              <w:snapToGrid w:val="0"/>
              <w:spacing w:before="40" w:after="40"/>
              <w:jc w:val="center"/>
              <w:rPr>
                <w:b/>
                <w:iCs/>
                <w:snapToGrid w:val="0"/>
                <w:kern w:val="22"/>
                <w:sz w:val="22"/>
                <w:szCs w:val="22"/>
              </w:rPr>
            </w:pPr>
            <w:r w:rsidRPr="00D14A74">
              <w:rPr>
                <w:b/>
                <w:iCs/>
                <w:snapToGrid w:val="0"/>
                <w:kern w:val="22"/>
                <w:szCs w:val="22"/>
              </w:rPr>
              <w:t>Source of indicator</w:t>
            </w:r>
            <w:r w:rsidR="00527BFB" w:rsidRPr="00D14A74">
              <w:rPr>
                <w:b/>
                <w:iCs/>
                <w:snapToGrid w:val="0"/>
                <w:kern w:val="22"/>
                <w:szCs w:val="22"/>
              </w:rPr>
              <w:t>s</w:t>
            </w:r>
          </w:p>
        </w:tc>
        <w:tc>
          <w:tcPr>
            <w:tcW w:w="2126" w:type="dxa"/>
            <w:shd w:val="clear" w:color="auto" w:fill="auto"/>
          </w:tcPr>
          <w:p w14:paraId="7C34CAAE" w14:textId="63CF4209" w:rsidR="008700C2" w:rsidRPr="00D14A74" w:rsidRDefault="008700C2">
            <w:pPr>
              <w:suppressLineNumbers/>
              <w:suppressAutoHyphens/>
              <w:kinsoku w:val="0"/>
              <w:overflowPunct w:val="0"/>
              <w:autoSpaceDE w:val="0"/>
              <w:autoSpaceDN w:val="0"/>
              <w:adjustRightInd w:val="0"/>
              <w:snapToGrid w:val="0"/>
              <w:spacing w:before="40" w:after="40"/>
              <w:jc w:val="center"/>
              <w:rPr>
                <w:b/>
                <w:iCs/>
                <w:snapToGrid w:val="0"/>
                <w:kern w:val="22"/>
                <w:sz w:val="22"/>
                <w:szCs w:val="22"/>
              </w:rPr>
            </w:pPr>
            <w:r w:rsidRPr="00D14A74">
              <w:rPr>
                <w:b/>
                <w:iCs/>
                <w:snapToGrid w:val="0"/>
                <w:kern w:val="22"/>
                <w:szCs w:val="22"/>
              </w:rPr>
              <w:t>Source of information</w:t>
            </w:r>
          </w:p>
        </w:tc>
      </w:tr>
      <w:tr w:rsidR="008700C2" w:rsidRPr="00D14A74" w14:paraId="0531D21A" w14:textId="77777777" w:rsidTr="00384F93">
        <w:trPr>
          <w:cantSplit/>
          <w:jc w:val="center"/>
        </w:trPr>
        <w:tc>
          <w:tcPr>
            <w:tcW w:w="3823" w:type="dxa"/>
            <w:tcBorders>
              <w:bottom w:val="single" w:sz="4" w:space="0" w:color="auto"/>
            </w:tcBorders>
          </w:tcPr>
          <w:p w14:paraId="624813F3" w14:textId="5F3E2E5F" w:rsidR="008700C2" w:rsidRPr="00D14A74" w:rsidRDefault="008700C2" w:rsidP="00384F93">
            <w:pPr>
              <w:suppressLineNumbers/>
              <w:suppressAutoHyphens/>
              <w:adjustRightInd w:val="0"/>
              <w:snapToGrid w:val="0"/>
              <w:spacing w:before="40" w:after="40"/>
              <w:jc w:val="left"/>
              <w:rPr>
                <w:rFonts w:eastAsia="Calibri"/>
                <w:kern w:val="22"/>
                <w:sz w:val="22"/>
                <w:szCs w:val="22"/>
              </w:rPr>
            </w:pPr>
            <w:r w:rsidRPr="00D14A74">
              <w:rPr>
                <w:rFonts w:eastAsia="Calibri"/>
                <w:kern w:val="22"/>
                <w:szCs w:val="22"/>
              </w:rPr>
              <w:t>Benefits from the utilization of genetic resources and associated traditional knowledge are shared fairly and equitably and contribute to conservation and sustainable use of biodiversity.</w:t>
            </w:r>
          </w:p>
        </w:tc>
        <w:tc>
          <w:tcPr>
            <w:tcW w:w="5180" w:type="dxa"/>
            <w:tcBorders>
              <w:bottom w:val="single" w:sz="4" w:space="0" w:color="auto"/>
            </w:tcBorders>
          </w:tcPr>
          <w:p w14:paraId="2AD3DD65" w14:textId="5D79780D" w:rsidR="00F33806" w:rsidRPr="00D14A74" w:rsidRDefault="008700C2" w:rsidP="00384F93">
            <w:pPr>
              <w:suppressLineNumbers/>
              <w:suppressAutoHyphens/>
              <w:kinsoku w:val="0"/>
              <w:overflowPunct w:val="0"/>
              <w:autoSpaceDE w:val="0"/>
              <w:autoSpaceDN w:val="0"/>
              <w:adjustRightInd w:val="0"/>
              <w:snapToGrid w:val="0"/>
              <w:spacing w:before="40" w:after="40"/>
              <w:jc w:val="left"/>
              <w:rPr>
                <w:rFonts w:eastAsia="Calibri"/>
                <w:kern w:val="22"/>
                <w:sz w:val="22"/>
                <w:szCs w:val="22"/>
              </w:rPr>
            </w:pPr>
            <w:r w:rsidRPr="00D14A74">
              <w:rPr>
                <w:rFonts w:eastAsia="Calibri"/>
                <w:kern w:val="22"/>
                <w:szCs w:val="22"/>
              </w:rPr>
              <w:t>Number of countries that have received monetary or non-monetary benefits from granting access to genetic resources for their utilization</w:t>
            </w:r>
            <w:r w:rsidR="00045F54" w:rsidRPr="00D14A74">
              <w:rPr>
                <w:rFonts w:eastAsia="Calibri"/>
                <w:kern w:val="22"/>
                <w:szCs w:val="22"/>
              </w:rPr>
              <w:t>.</w:t>
            </w:r>
          </w:p>
          <w:p w14:paraId="13620C6F" w14:textId="358F5B40" w:rsidR="00103D9C" w:rsidRPr="00D14A74" w:rsidRDefault="008700C2" w:rsidP="00384F93">
            <w:pPr>
              <w:suppressLineNumbers/>
              <w:suppressAutoHyphens/>
              <w:adjustRightInd w:val="0"/>
              <w:snapToGrid w:val="0"/>
              <w:spacing w:before="40" w:after="40"/>
              <w:jc w:val="left"/>
              <w:rPr>
                <w:rFonts w:eastAsia="Calibri"/>
                <w:kern w:val="22"/>
                <w:sz w:val="22"/>
                <w:szCs w:val="22"/>
              </w:rPr>
            </w:pPr>
            <w:r w:rsidRPr="00D14A74">
              <w:rPr>
                <w:rFonts w:eastAsia="Calibri"/>
                <w:kern w:val="22"/>
                <w:szCs w:val="22"/>
              </w:rPr>
              <w:t>Number of countries with indigenous peoples and local communities that received monetary or non-monetary benefits from granting access to traditional knowledge associated with genetic resources for its utilization</w:t>
            </w:r>
            <w:r w:rsidR="00045F54" w:rsidRPr="00D14A74">
              <w:rPr>
                <w:rFonts w:eastAsia="Calibri"/>
                <w:kern w:val="22"/>
                <w:szCs w:val="22"/>
              </w:rPr>
              <w:t>.</w:t>
            </w:r>
          </w:p>
          <w:p w14:paraId="266748E1" w14:textId="0E02F7D1" w:rsidR="00103D9C" w:rsidRPr="00D14A74" w:rsidRDefault="00103D9C" w:rsidP="00384F93">
            <w:pPr>
              <w:suppressLineNumbers/>
              <w:suppressAutoHyphens/>
              <w:adjustRightInd w:val="0"/>
              <w:snapToGrid w:val="0"/>
              <w:spacing w:before="40" w:after="40"/>
              <w:jc w:val="left"/>
              <w:rPr>
                <w:rFonts w:eastAsia="Calibri"/>
                <w:kern w:val="22"/>
                <w:sz w:val="22"/>
                <w:szCs w:val="22"/>
              </w:rPr>
            </w:pPr>
            <w:r w:rsidRPr="00D14A74">
              <w:rPr>
                <w:rFonts w:eastAsia="Calibri"/>
                <w:kern w:val="22"/>
                <w:szCs w:val="22"/>
              </w:rPr>
              <w:t>Number of countries report</w:t>
            </w:r>
            <w:r w:rsidR="009D31A2" w:rsidRPr="00D14A74">
              <w:rPr>
                <w:rFonts w:eastAsia="Calibri"/>
                <w:kern w:val="22"/>
                <w:szCs w:val="22"/>
              </w:rPr>
              <w:t>ing</w:t>
            </w:r>
            <w:r w:rsidRPr="00D14A74">
              <w:rPr>
                <w:rFonts w:eastAsia="Calibri"/>
                <w:kern w:val="22"/>
                <w:szCs w:val="22"/>
              </w:rPr>
              <w:t xml:space="preserve"> that implementation of the Nagoya Protocol has contributed to conservation and sustainable use of biodiversity in their country</w:t>
            </w:r>
            <w:r w:rsidR="00045F54" w:rsidRPr="00D14A74">
              <w:rPr>
                <w:rFonts w:eastAsia="Calibri"/>
                <w:kern w:val="22"/>
                <w:szCs w:val="22"/>
              </w:rPr>
              <w:t>.</w:t>
            </w:r>
          </w:p>
          <w:p w14:paraId="02322E0B" w14:textId="3CABA620" w:rsidR="008700C2" w:rsidRPr="00D14A74" w:rsidRDefault="00103D9C" w:rsidP="00384F93">
            <w:pPr>
              <w:suppressLineNumbers/>
              <w:suppressAutoHyphens/>
              <w:adjustRightInd w:val="0"/>
              <w:snapToGrid w:val="0"/>
              <w:spacing w:before="40" w:after="40"/>
              <w:jc w:val="left"/>
              <w:rPr>
                <w:rFonts w:eastAsia="Calibri"/>
                <w:kern w:val="22"/>
                <w:sz w:val="22"/>
                <w:szCs w:val="22"/>
              </w:rPr>
            </w:pPr>
            <w:r w:rsidRPr="00D14A74">
              <w:rPr>
                <w:rFonts w:eastAsia="Calibri"/>
                <w:kern w:val="22"/>
                <w:szCs w:val="22"/>
              </w:rPr>
              <w:t>Evidence of contribution of access and benefit-sharing to conservation and sustainable use</w:t>
            </w:r>
            <w:r w:rsidR="00045F54" w:rsidRPr="00D14A74">
              <w:rPr>
                <w:rFonts w:eastAsia="Calibri"/>
                <w:kern w:val="22"/>
                <w:szCs w:val="22"/>
              </w:rPr>
              <w:t>.</w:t>
            </w:r>
            <w:r w:rsidR="00527BFB" w:rsidRPr="00D14A74">
              <w:rPr>
                <w:rStyle w:val="FootnoteReference"/>
                <w:rFonts w:eastAsia="Calibri"/>
                <w:kern w:val="22"/>
                <w:szCs w:val="22"/>
              </w:rPr>
              <w:footnoteReference w:id="6"/>
            </w:r>
          </w:p>
        </w:tc>
        <w:tc>
          <w:tcPr>
            <w:tcW w:w="2191" w:type="dxa"/>
            <w:tcBorders>
              <w:bottom w:val="single" w:sz="4" w:space="0" w:color="auto"/>
            </w:tcBorders>
          </w:tcPr>
          <w:p w14:paraId="2660F5C9" w14:textId="22E9D0AA" w:rsidR="008700C2" w:rsidRPr="00D14A74" w:rsidRDefault="008700C2" w:rsidP="00384F93">
            <w:pPr>
              <w:suppressLineNumbers/>
              <w:suppressAutoHyphens/>
              <w:kinsoku w:val="0"/>
              <w:overflowPunct w:val="0"/>
              <w:autoSpaceDE w:val="0"/>
              <w:autoSpaceDN w:val="0"/>
              <w:adjustRightInd w:val="0"/>
              <w:snapToGrid w:val="0"/>
              <w:spacing w:before="40" w:after="40"/>
              <w:jc w:val="left"/>
              <w:rPr>
                <w:rFonts w:eastAsia="Calibri"/>
                <w:kern w:val="22"/>
                <w:sz w:val="22"/>
                <w:szCs w:val="22"/>
              </w:rPr>
            </w:pPr>
            <w:r w:rsidRPr="00D14A74">
              <w:rPr>
                <w:rFonts w:eastAsia="Calibri"/>
                <w:kern w:val="22"/>
                <w:szCs w:val="22"/>
              </w:rPr>
              <w:t xml:space="preserve">Framework of </w:t>
            </w:r>
            <w:r w:rsidR="00F32242" w:rsidRPr="00D14A74">
              <w:rPr>
                <w:rFonts w:eastAsia="Calibri"/>
                <w:kern w:val="22"/>
                <w:szCs w:val="22"/>
              </w:rPr>
              <w:t>access and benefit-sharing</w:t>
            </w:r>
            <w:r w:rsidR="00527BFB" w:rsidRPr="00D14A74">
              <w:rPr>
                <w:rFonts w:eastAsia="Calibri"/>
                <w:kern w:val="22"/>
                <w:szCs w:val="22"/>
              </w:rPr>
              <w:t xml:space="preserve"> </w:t>
            </w:r>
            <w:r w:rsidRPr="00D14A74">
              <w:rPr>
                <w:rFonts w:eastAsia="Calibri"/>
                <w:kern w:val="22"/>
                <w:szCs w:val="22"/>
              </w:rPr>
              <w:t>indicators</w:t>
            </w:r>
            <w:r w:rsidR="00103D9C" w:rsidRPr="00D14A74">
              <w:rPr>
                <w:rFonts w:eastAsia="Calibri"/>
                <w:kern w:val="22"/>
                <w:szCs w:val="22"/>
              </w:rPr>
              <w:t xml:space="preserve"> </w:t>
            </w:r>
            <w:r w:rsidR="00527BFB" w:rsidRPr="00D14A74">
              <w:rPr>
                <w:rFonts w:eastAsia="Calibri"/>
                <w:kern w:val="22"/>
                <w:szCs w:val="22"/>
              </w:rPr>
              <w:t>(decision</w:t>
            </w:r>
            <w:r w:rsidR="000D216B" w:rsidRPr="00D14A74">
              <w:rPr>
                <w:rFonts w:eastAsia="Calibri"/>
                <w:kern w:val="22"/>
                <w:szCs w:val="22"/>
              </w:rPr>
              <w:t xml:space="preserve"> </w:t>
            </w:r>
            <w:r w:rsidR="00103D9C" w:rsidRPr="00D14A74">
              <w:rPr>
                <w:rFonts w:eastAsia="Calibri"/>
                <w:kern w:val="22"/>
                <w:szCs w:val="22"/>
              </w:rPr>
              <w:t>NP-3/1</w:t>
            </w:r>
            <w:r w:rsidR="00527BFB" w:rsidRPr="00D14A74">
              <w:rPr>
                <w:rFonts w:eastAsia="Calibri"/>
                <w:kern w:val="22"/>
                <w:szCs w:val="22"/>
              </w:rPr>
              <w:t>)</w:t>
            </w:r>
          </w:p>
          <w:p w14:paraId="70C1EED7" w14:textId="77777777" w:rsidR="00103D9C" w:rsidRPr="00D14A74" w:rsidRDefault="00103D9C" w:rsidP="00384F93">
            <w:pPr>
              <w:suppressLineNumbers/>
              <w:suppressAutoHyphens/>
              <w:kinsoku w:val="0"/>
              <w:overflowPunct w:val="0"/>
              <w:autoSpaceDE w:val="0"/>
              <w:autoSpaceDN w:val="0"/>
              <w:adjustRightInd w:val="0"/>
              <w:snapToGrid w:val="0"/>
              <w:spacing w:before="40" w:after="40"/>
              <w:jc w:val="left"/>
              <w:rPr>
                <w:rFonts w:eastAsia="Calibri"/>
                <w:kern w:val="22"/>
                <w:sz w:val="22"/>
                <w:szCs w:val="22"/>
              </w:rPr>
            </w:pPr>
          </w:p>
          <w:p w14:paraId="5AF4B19A" w14:textId="77777777" w:rsidR="00103D9C" w:rsidRPr="00D14A74" w:rsidRDefault="00103D9C" w:rsidP="00384F93">
            <w:pPr>
              <w:suppressLineNumbers/>
              <w:suppressAutoHyphens/>
              <w:kinsoku w:val="0"/>
              <w:overflowPunct w:val="0"/>
              <w:autoSpaceDE w:val="0"/>
              <w:autoSpaceDN w:val="0"/>
              <w:adjustRightInd w:val="0"/>
              <w:snapToGrid w:val="0"/>
              <w:spacing w:before="40" w:after="40"/>
              <w:jc w:val="left"/>
              <w:rPr>
                <w:rFonts w:eastAsia="Calibri"/>
                <w:kern w:val="22"/>
                <w:sz w:val="22"/>
                <w:szCs w:val="22"/>
              </w:rPr>
            </w:pPr>
          </w:p>
          <w:p w14:paraId="784E58C1" w14:textId="77777777" w:rsidR="00103D9C" w:rsidRPr="00D14A74" w:rsidRDefault="00103D9C" w:rsidP="00384F93">
            <w:pPr>
              <w:suppressLineNumbers/>
              <w:suppressAutoHyphens/>
              <w:kinsoku w:val="0"/>
              <w:overflowPunct w:val="0"/>
              <w:autoSpaceDE w:val="0"/>
              <w:autoSpaceDN w:val="0"/>
              <w:adjustRightInd w:val="0"/>
              <w:snapToGrid w:val="0"/>
              <w:spacing w:before="40" w:after="40"/>
              <w:jc w:val="left"/>
              <w:rPr>
                <w:rFonts w:eastAsia="Calibri"/>
                <w:kern w:val="22"/>
                <w:sz w:val="22"/>
                <w:szCs w:val="22"/>
              </w:rPr>
            </w:pPr>
          </w:p>
          <w:p w14:paraId="70AFCEF5" w14:textId="77777777" w:rsidR="00103D9C" w:rsidRPr="00D14A74" w:rsidRDefault="00103D9C" w:rsidP="00384F93">
            <w:pPr>
              <w:suppressLineNumbers/>
              <w:suppressAutoHyphens/>
              <w:kinsoku w:val="0"/>
              <w:overflowPunct w:val="0"/>
              <w:autoSpaceDE w:val="0"/>
              <w:autoSpaceDN w:val="0"/>
              <w:adjustRightInd w:val="0"/>
              <w:snapToGrid w:val="0"/>
              <w:spacing w:before="40" w:after="40"/>
              <w:jc w:val="left"/>
              <w:rPr>
                <w:rFonts w:eastAsia="Calibri"/>
                <w:kern w:val="22"/>
                <w:sz w:val="22"/>
                <w:szCs w:val="22"/>
              </w:rPr>
            </w:pPr>
          </w:p>
          <w:p w14:paraId="42CC8F44" w14:textId="77777777" w:rsidR="00103D9C" w:rsidRPr="00D14A74" w:rsidRDefault="00103D9C" w:rsidP="00384F93">
            <w:pPr>
              <w:suppressLineNumbers/>
              <w:suppressAutoHyphens/>
              <w:kinsoku w:val="0"/>
              <w:overflowPunct w:val="0"/>
              <w:autoSpaceDE w:val="0"/>
              <w:autoSpaceDN w:val="0"/>
              <w:adjustRightInd w:val="0"/>
              <w:snapToGrid w:val="0"/>
              <w:spacing w:before="40" w:after="40"/>
              <w:jc w:val="left"/>
              <w:rPr>
                <w:rFonts w:eastAsia="Calibri"/>
                <w:kern w:val="22"/>
                <w:sz w:val="22"/>
                <w:szCs w:val="22"/>
              </w:rPr>
            </w:pPr>
          </w:p>
          <w:p w14:paraId="5A1D0A86" w14:textId="02C0777A" w:rsidR="00103D9C" w:rsidRPr="00D14A74" w:rsidRDefault="00103D9C" w:rsidP="00384F93">
            <w:pPr>
              <w:suppressLineNumbers/>
              <w:suppressAutoHyphens/>
              <w:kinsoku w:val="0"/>
              <w:overflowPunct w:val="0"/>
              <w:autoSpaceDE w:val="0"/>
              <w:autoSpaceDN w:val="0"/>
              <w:adjustRightInd w:val="0"/>
              <w:snapToGrid w:val="0"/>
              <w:spacing w:before="40" w:after="40"/>
              <w:jc w:val="left"/>
              <w:rPr>
                <w:iCs/>
                <w:snapToGrid w:val="0"/>
                <w:kern w:val="22"/>
                <w:sz w:val="22"/>
                <w:szCs w:val="22"/>
              </w:rPr>
            </w:pPr>
          </w:p>
        </w:tc>
        <w:tc>
          <w:tcPr>
            <w:tcW w:w="2126" w:type="dxa"/>
            <w:tcBorders>
              <w:bottom w:val="single" w:sz="4" w:space="0" w:color="auto"/>
            </w:tcBorders>
          </w:tcPr>
          <w:p w14:paraId="2729AF2B" w14:textId="08C08059" w:rsidR="008700C2" w:rsidRPr="00D14A74" w:rsidRDefault="008700C2" w:rsidP="00384F93">
            <w:pPr>
              <w:suppressLineNumbers/>
              <w:suppressAutoHyphens/>
              <w:kinsoku w:val="0"/>
              <w:overflowPunct w:val="0"/>
              <w:autoSpaceDE w:val="0"/>
              <w:autoSpaceDN w:val="0"/>
              <w:adjustRightInd w:val="0"/>
              <w:snapToGrid w:val="0"/>
              <w:spacing w:before="40" w:after="40"/>
              <w:jc w:val="left"/>
              <w:rPr>
                <w:iCs/>
                <w:snapToGrid w:val="0"/>
                <w:kern w:val="22"/>
                <w:sz w:val="22"/>
                <w:szCs w:val="22"/>
              </w:rPr>
            </w:pPr>
            <w:r w:rsidRPr="00D14A74">
              <w:rPr>
                <w:iCs/>
                <w:snapToGrid w:val="0"/>
                <w:kern w:val="22"/>
                <w:szCs w:val="22"/>
              </w:rPr>
              <w:t>National reports</w:t>
            </w:r>
          </w:p>
        </w:tc>
      </w:tr>
    </w:tbl>
    <w:p w14:paraId="3F273909" w14:textId="3E424EC3" w:rsidR="00F311CF" w:rsidRPr="00040C66" w:rsidRDefault="00F311CF" w:rsidP="00384F93">
      <w:pPr>
        <w:suppressLineNumbers/>
        <w:suppressAutoHyphens/>
        <w:adjustRightInd w:val="0"/>
        <w:snapToGrid w:val="0"/>
        <w:rPr>
          <w:kern w:val="22"/>
        </w:rPr>
      </w:pPr>
    </w:p>
    <w:p w14:paraId="10D4768C" w14:textId="26722357" w:rsidR="00F311CF" w:rsidRPr="00040C66" w:rsidRDefault="00F311CF" w:rsidP="00384F93">
      <w:pPr>
        <w:keepNext/>
        <w:suppressLineNumbers/>
        <w:suppressAutoHyphens/>
        <w:adjustRightInd w:val="0"/>
        <w:snapToGrid w:val="0"/>
        <w:jc w:val="center"/>
        <w:rPr>
          <w:b/>
          <w:kern w:val="22"/>
        </w:rPr>
      </w:pPr>
      <w:r w:rsidRPr="00040C66">
        <w:rPr>
          <w:b/>
          <w:kern w:val="22"/>
        </w:rPr>
        <w:lastRenderedPageBreak/>
        <w:t>B. Milestones</w:t>
      </w:r>
    </w:p>
    <w:p w14:paraId="03C283E5" w14:textId="77777777" w:rsidR="00F311CF" w:rsidRPr="00040C66" w:rsidRDefault="00F311CF" w:rsidP="00384F93">
      <w:pPr>
        <w:keepNext/>
        <w:suppressLineNumbers/>
        <w:suppressAutoHyphens/>
        <w:adjustRightInd w:val="0"/>
        <w:snapToGrid w:val="0"/>
        <w:rPr>
          <w:kern w:val="22"/>
        </w:rPr>
      </w:pPr>
    </w:p>
    <w:tbl>
      <w:tblPr>
        <w:tblStyle w:val="TableGrid"/>
        <w:tblW w:w="13320" w:type="dxa"/>
        <w:jc w:val="center"/>
        <w:tblLook w:val="04A0" w:firstRow="1" w:lastRow="0" w:firstColumn="1" w:lastColumn="0" w:noHBand="0" w:noVBand="1"/>
      </w:tblPr>
      <w:tblGrid>
        <w:gridCol w:w="3823"/>
        <w:gridCol w:w="5180"/>
        <w:gridCol w:w="2191"/>
        <w:gridCol w:w="2126"/>
      </w:tblGrid>
      <w:tr w:rsidR="00103D9C" w:rsidRPr="00040C66" w14:paraId="617831D4" w14:textId="77777777" w:rsidTr="00782302">
        <w:trPr>
          <w:cantSplit/>
          <w:tblHeader/>
          <w:jc w:val="center"/>
        </w:trPr>
        <w:tc>
          <w:tcPr>
            <w:tcW w:w="3823" w:type="dxa"/>
            <w:shd w:val="clear" w:color="auto" w:fill="auto"/>
          </w:tcPr>
          <w:p w14:paraId="088332B8" w14:textId="7AACAC54" w:rsidR="00103D9C" w:rsidRPr="00040C66" w:rsidRDefault="00103D9C">
            <w:pPr>
              <w:suppressLineNumbers/>
              <w:suppressAutoHyphens/>
              <w:kinsoku w:val="0"/>
              <w:overflowPunct w:val="0"/>
              <w:autoSpaceDE w:val="0"/>
              <w:autoSpaceDN w:val="0"/>
              <w:adjustRightInd w:val="0"/>
              <w:snapToGrid w:val="0"/>
              <w:spacing w:before="40" w:after="40"/>
              <w:jc w:val="center"/>
              <w:rPr>
                <w:b/>
                <w:iCs/>
                <w:snapToGrid w:val="0"/>
                <w:kern w:val="22"/>
                <w:sz w:val="22"/>
                <w:szCs w:val="22"/>
              </w:rPr>
            </w:pPr>
            <w:r w:rsidRPr="00040C66">
              <w:rPr>
                <w:b/>
                <w:iCs/>
                <w:snapToGrid w:val="0"/>
                <w:kern w:val="22"/>
                <w:szCs w:val="22"/>
              </w:rPr>
              <w:t>Milestones</w:t>
            </w:r>
          </w:p>
        </w:tc>
        <w:tc>
          <w:tcPr>
            <w:tcW w:w="5180" w:type="dxa"/>
            <w:shd w:val="clear" w:color="auto" w:fill="auto"/>
          </w:tcPr>
          <w:p w14:paraId="2C3D6635" w14:textId="7EF6C506" w:rsidR="00103D9C" w:rsidRPr="00040C66" w:rsidRDefault="00103D9C">
            <w:pPr>
              <w:suppressLineNumbers/>
              <w:suppressAutoHyphens/>
              <w:kinsoku w:val="0"/>
              <w:overflowPunct w:val="0"/>
              <w:autoSpaceDE w:val="0"/>
              <w:autoSpaceDN w:val="0"/>
              <w:adjustRightInd w:val="0"/>
              <w:snapToGrid w:val="0"/>
              <w:spacing w:before="40" w:after="40"/>
              <w:jc w:val="center"/>
              <w:rPr>
                <w:b/>
                <w:iCs/>
                <w:snapToGrid w:val="0"/>
                <w:kern w:val="22"/>
                <w:sz w:val="22"/>
                <w:szCs w:val="22"/>
              </w:rPr>
            </w:pPr>
            <w:r w:rsidRPr="00040C66">
              <w:rPr>
                <w:b/>
                <w:iCs/>
                <w:snapToGrid w:val="0"/>
                <w:kern w:val="22"/>
                <w:szCs w:val="22"/>
              </w:rPr>
              <w:t>Possible indicators</w:t>
            </w:r>
            <w:r w:rsidR="003564E7" w:rsidRPr="00040C66">
              <w:rPr>
                <w:kern w:val="22"/>
              </w:rPr>
              <w:t xml:space="preserve"> </w:t>
            </w:r>
            <w:r w:rsidR="003564E7" w:rsidRPr="00040C66">
              <w:rPr>
                <w:b/>
                <w:iCs/>
                <w:snapToGrid w:val="0"/>
                <w:kern w:val="22"/>
                <w:szCs w:val="22"/>
              </w:rPr>
              <w:t xml:space="preserve">on </w:t>
            </w:r>
            <w:r w:rsidR="00F32242" w:rsidRPr="00040C66">
              <w:rPr>
                <w:b/>
                <w:iCs/>
                <w:snapToGrid w:val="0"/>
                <w:kern w:val="22"/>
                <w:szCs w:val="22"/>
              </w:rPr>
              <w:t>access and benefit-sharing</w:t>
            </w:r>
            <w:r w:rsidR="003564E7" w:rsidRPr="00040C66">
              <w:rPr>
                <w:b/>
                <w:iCs/>
                <w:snapToGrid w:val="0"/>
                <w:kern w:val="22"/>
                <w:szCs w:val="22"/>
              </w:rPr>
              <w:t xml:space="preserve"> and the Nagoya Protocol</w:t>
            </w:r>
          </w:p>
        </w:tc>
        <w:tc>
          <w:tcPr>
            <w:tcW w:w="2191" w:type="dxa"/>
            <w:shd w:val="clear" w:color="auto" w:fill="auto"/>
          </w:tcPr>
          <w:p w14:paraId="4A86BCEB" w14:textId="2CB43A65" w:rsidR="00103D9C" w:rsidRPr="00040C66" w:rsidRDefault="00527BFB">
            <w:pPr>
              <w:suppressLineNumbers/>
              <w:suppressAutoHyphens/>
              <w:kinsoku w:val="0"/>
              <w:overflowPunct w:val="0"/>
              <w:autoSpaceDE w:val="0"/>
              <w:autoSpaceDN w:val="0"/>
              <w:adjustRightInd w:val="0"/>
              <w:snapToGrid w:val="0"/>
              <w:spacing w:before="40" w:after="40"/>
              <w:jc w:val="center"/>
              <w:rPr>
                <w:b/>
                <w:iCs/>
                <w:snapToGrid w:val="0"/>
                <w:kern w:val="22"/>
                <w:sz w:val="22"/>
                <w:szCs w:val="22"/>
              </w:rPr>
            </w:pPr>
            <w:r w:rsidRPr="00040C66">
              <w:rPr>
                <w:b/>
                <w:iCs/>
                <w:snapToGrid w:val="0"/>
                <w:kern w:val="22"/>
                <w:szCs w:val="22"/>
              </w:rPr>
              <w:t>Source of indicators</w:t>
            </w:r>
          </w:p>
        </w:tc>
        <w:tc>
          <w:tcPr>
            <w:tcW w:w="2126" w:type="dxa"/>
            <w:shd w:val="clear" w:color="auto" w:fill="auto"/>
          </w:tcPr>
          <w:p w14:paraId="2E0A7005" w14:textId="165FFB99" w:rsidR="00103D9C" w:rsidRPr="00040C66" w:rsidRDefault="00103D9C">
            <w:pPr>
              <w:suppressLineNumbers/>
              <w:suppressAutoHyphens/>
              <w:kinsoku w:val="0"/>
              <w:overflowPunct w:val="0"/>
              <w:autoSpaceDE w:val="0"/>
              <w:autoSpaceDN w:val="0"/>
              <w:adjustRightInd w:val="0"/>
              <w:snapToGrid w:val="0"/>
              <w:spacing w:before="40" w:after="40"/>
              <w:jc w:val="center"/>
              <w:rPr>
                <w:b/>
                <w:iCs/>
                <w:snapToGrid w:val="0"/>
                <w:kern w:val="22"/>
                <w:sz w:val="22"/>
                <w:szCs w:val="22"/>
              </w:rPr>
            </w:pPr>
            <w:r w:rsidRPr="00040C66">
              <w:rPr>
                <w:b/>
                <w:iCs/>
                <w:snapToGrid w:val="0"/>
                <w:kern w:val="22"/>
                <w:szCs w:val="22"/>
              </w:rPr>
              <w:t>Source of information</w:t>
            </w:r>
          </w:p>
        </w:tc>
      </w:tr>
      <w:tr w:rsidR="008700C2" w:rsidRPr="00040C66" w14:paraId="2AC2350E" w14:textId="77777777" w:rsidTr="00782302">
        <w:trPr>
          <w:cantSplit/>
          <w:jc w:val="center"/>
        </w:trPr>
        <w:tc>
          <w:tcPr>
            <w:tcW w:w="3823" w:type="dxa"/>
          </w:tcPr>
          <w:p w14:paraId="036DF959" w14:textId="5BF16B04" w:rsidR="008700C2" w:rsidRPr="00040C66" w:rsidRDefault="007C358C" w:rsidP="00384F93">
            <w:pPr>
              <w:suppressLineNumbers/>
              <w:suppressAutoHyphens/>
              <w:kinsoku w:val="0"/>
              <w:overflowPunct w:val="0"/>
              <w:autoSpaceDE w:val="0"/>
              <w:autoSpaceDN w:val="0"/>
              <w:adjustRightInd w:val="0"/>
              <w:snapToGrid w:val="0"/>
              <w:spacing w:before="40" w:after="40"/>
              <w:jc w:val="left"/>
              <w:rPr>
                <w:iCs/>
                <w:snapToGrid w:val="0"/>
                <w:kern w:val="22"/>
                <w:sz w:val="22"/>
                <w:szCs w:val="22"/>
              </w:rPr>
            </w:pPr>
            <w:r w:rsidRPr="00040C66">
              <w:rPr>
                <w:iCs/>
                <w:snapToGrid w:val="0"/>
                <w:kern w:val="22"/>
                <w:szCs w:val="22"/>
              </w:rPr>
              <w:t xml:space="preserve">Parties </w:t>
            </w:r>
            <w:r w:rsidR="008700C2" w:rsidRPr="00040C66">
              <w:rPr>
                <w:iCs/>
                <w:snapToGrid w:val="0"/>
                <w:kern w:val="22"/>
                <w:szCs w:val="22"/>
              </w:rPr>
              <w:t xml:space="preserve">to the </w:t>
            </w:r>
            <w:r w:rsidR="00D378BD" w:rsidRPr="00040C66">
              <w:rPr>
                <w:iCs/>
                <w:snapToGrid w:val="0"/>
                <w:kern w:val="22"/>
                <w:szCs w:val="22"/>
              </w:rPr>
              <w:t xml:space="preserve">Convention on Biological Diversity </w:t>
            </w:r>
            <w:r w:rsidR="008700C2" w:rsidRPr="00040C66">
              <w:rPr>
                <w:iCs/>
                <w:snapToGrid w:val="0"/>
                <w:kern w:val="22"/>
                <w:szCs w:val="22"/>
              </w:rPr>
              <w:t xml:space="preserve">have ratified the Nagoya Protocol on </w:t>
            </w:r>
            <w:r w:rsidR="0095617A">
              <w:rPr>
                <w:iCs/>
                <w:snapToGrid w:val="0"/>
                <w:kern w:val="22"/>
                <w:szCs w:val="22"/>
              </w:rPr>
              <w:t>A</w:t>
            </w:r>
            <w:r w:rsidR="00F32242" w:rsidRPr="00040C66">
              <w:rPr>
                <w:iCs/>
                <w:snapToGrid w:val="0"/>
                <w:kern w:val="22"/>
                <w:szCs w:val="22"/>
              </w:rPr>
              <w:t xml:space="preserve">ccess and </w:t>
            </w:r>
            <w:r w:rsidR="0095617A">
              <w:rPr>
                <w:iCs/>
                <w:snapToGrid w:val="0"/>
                <w:kern w:val="22"/>
                <w:szCs w:val="22"/>
              </w:rPr>
              <w:t>B</w:t>
            </w:r>
            <w:r w:rsidR="00F32242" w:rsidRPr="00040C66">
              <w:rPr>
                <w:iCs/>
                <w:snapToGrid w:val="0"/>
                <w:kern w:val="22"/>
                <w:szCs w:val="22"/>
              </w:rPr>
              <w:t>enefit-sharing</w:t>
            </w:r>
            <w:r w:rsidR="00045F54" w:rsidRPr="00040C66">
              <w:rPr>
                <w:iCs/>
                <w:snapToGrid w:val="0"/>
                <w:kern w:val="22"/>
                <w:szCs w:val="22"/>
              </w:rPr>
              <w:t>.</w:t>
            </w:r>
          </w:p>
        </w:tc>
        <w:tc>
          <w:tcPr>
            <w:tcW w:w="5180" w:type="dxa"/>
          </w:tcPr>
          <w:p w14:paraId="2D038D58" w14:textId="0B418A8F" w:rsidR="008700C2" w:rsidRPr="00040C66" w:rsidRDefault="008700C2" w:rsidP="00384F93">
            <w:pPr>
              <w:suppressLineNumbers/>
              <w:suppressAutoHyphens/>
              <w:kinsoku w:val="0"/>
              <w:overflowPunct w:val="0"/>
              <w:autoSpaceDE w:val="0"/>
              <w:autoSpaceDN w:val="0"/>
              <w:adjustRightInd w:val="0"/>
              <w:snapToGrid w:val="0"/>
              <w:spacing w:before="40" w:after="40"/>
              <w:jc w:val="left"/>
              <w:rPr>
                <w:iCs/>
                <w:snapToGrid w:val="0"/>
                <w:kern w:val="22"/>
                <w:sz w:val="22"/>
                <w:szCs w:val="22"/>
              </w:rPr>
            </w:pPr>
            <w:r w:rsidRPr="00040C66">
              <w:rPr>
                <w:iCs/>
                <w:snapToGrid w:val="0"/>
                <w:kern w:val="22"/>
                <w:szCs w:val="22"/>
              </w:rPr>
              <w:t xml:space="preserve">Number of Parties to the </w:t>
            </w:r>
            <w:r w:rsidR="007153B0" w:rsidRPr="00040C66">
              <w:rPr>
                <w:iCs/>
                <w:snapToGrid w:val="0"/>
                <w:kern w:val="22"/>
                <w:szCs w:val="22"/>
              </w:rPr>
              <w:t xml:space="preserve">Convention on Biological Diversity </w:t>
            </w:r>
            <w:r w:rsidRPr="00040C66">
              <w:rPr>
                <w:iCs/>
                <w:snapToGrid w:val="0"/>
                <w:kern w:val="22"/>
                <w:szCs w:val="22"/>
              </w:rPr>
              <w:t>that have ratified the Nagoya Protocol</w:t>
            </w:r>
            <w:r w:rsidR="00045F54" w:rsidRPr="00040C66">
              <w:rPr>
                <w:iCs/>
                <w:snapToGrid w:val="0"/>
                <w:kern w:val="22"/>
                <w:szCs w:val="22"/>
              </w:rPr>
              <w:t>.</w:t>
            </w:r>
          </w:p>
        </w:tc>
        <w:tc>
          <w:tcPr>
            <w:tcW w:w="2191" w:type="dxa"/>
          </w:tcPr>
          <w:p w14:paraId="7C5243C7" w14:textId="57A371C3" w:rsidR="008700C2" w:rsidRPr="00040C66" w:rsidRDefault="00103D9C" w:rsidP="00384F93">
            <w:pPr>
              <w:suppressLineNumbers/>
              <w:suppressAutoHyphens/>
              <w:kinsoku w:val="0"/>
              <w:overflowPunct w:val="0"/>
              <w:autoSpaceDE w:val="0"/>
              <w:autoSpaceDN w:val="0"/>
              <w:adjustRightInd w:val="0"/>
              <w:snapToGrid w:val="0"/>
              <w:spacing w:before="40" w:after="40"/>
              <w:jc w:val="left"/>
              <w:rPr>
                <w:iCs/>
                <w:snapToGrid w:val="0"/>
                <w:kern w:val="22"/>
                <w:sz w:val="22"/>
                <w:szCs w:val="22"/>
              </w:rPr>
            </w:pPr>
            <w:r w:rsidRPr="00040C66">
              <w:rPr>
                <w:iCs/>
                <w:snapToGrid w:val="0"/>
                <w:kern w:val="22"/>
                <w:szCs w:val="22"/>
              </w:rPr>
              <w:t xml:space="preserve">Indicator for Aichi Target 16 and </w:t>
            </w:r>
            <w:r w:rsidR="00527BFB" w:rsidRPr="00040C66">
              <w:rPr>
                <w:iCs/>
                <w:snapToGrid w:val="0"/>
                <w:kern w:val="22"/>
                <w:szCs w:val="22"/>
              </w:rPr>
              <w:t>SDG</w:t>
            </w:r>
            <w:r w:rsidRPr="00040C66">
              <w:rPr>
                <w:iCs/>
                <w:snapToGrid w:val="0"/>
                <w:kern w:val="22"/>
                <w:szCs w:val="22"/>
              </w:rPr>
              <w:t xml:space="preserve"> Target 15.6. </w:t>
            </w:r>
            <w:r w:rsidRPr="00040C66">
              <w:rPr>
                <w:rFonts w:eastAsia="Calibri"/>
                <w:kern w:val="22"/>
                <w:szCs w:val="22"/>
              </w:rPr>
              <w:t xml:space="preserve">Framework of </w:t>
            </w:r>
            <w:r w:rsidR="00F32242" w:rsidRPr="00040C66">
              <w:rPr>
                <w:rFonts w:eastAsia="Calibri"/>
                <w:kern w:val="22"/>
                <w:szCs w:val="22"/>
              </w:rPr>
              <w:t>access and benefit-sharing</w:t>
            </w:r>
            <w:r w:rsidR="00527BFB" w:rsidRPr="00040C66">
              <w:rPr>
                <w:rFonts w:eastAsia="Calibri"/>
                <w:kern w:val="22"/>
                <w:szCs w:val="22"/>
              </w:rPr>
              <w:t xml:space="preserve"> </w:t>
            </w:r>
            <w:r w:rsidRPr="00040C66">
              <w:rPr>
                <w:rFonts w:eastAsia="Calibri"/>
                <w:kern w:val="22"/>
                <w:szCs w:val="22"/>
              </w:rPr>
              <w:t>indicators</w:t>
            </w:r>
          </w:p>
        </w:tc>
        <w:tc>
          <w:tcPr>
            <w:tcW w:w="2126" w:type="dxa"/>
          </w:tcPr>
          <w:p w14:paraId="7AFF2F30" w14:textId="274D1A9A" w:rsidR="008700C2" w:rsidRPr="00040C66" w:rsidRDefault="00090E06" w:rsidP="00384F93">
            <w:pPr>
              <w:suppressLineNumbers/>
              <w:suppressAutoHyphens/>
              <w:kinsoku w:val="0"/>
              <w:overflowPunct w:val="0"/>
              <w:autoSpaceDE w:val="0"/>
              <w:autoSpaceDN w:val="0"/>
              <w:adjustRightInd w:val="0"/>
              <w:snapToGrid w:val="0"/>
              <w:spacing w:before="40" w:after="40"/>
              <w:jc w:val="left"/>
              <w:rPr>
                <w:iCs/>
                <w:snapToGrid w:val="0"/>
                <w:kern w:val="22"/>
                <w:sz w:val="22"/>
                <w:szCs w:val="22"/>
              </w:rPr>
            </w:pPr>
            <w:r w:rsidRPr="00040C66">
              <w:rPr>
                <w:iCs/>
                <w:snapToGrid w:val="0"/>
                <w:kern w:val="22"/>
                <w:szCs w:val="22"/>
              </w:rPr>
              <w:t>United Nations Treaty Collection</w:t>
            </w:r>
          </w:p>
        </w:tc>
      </w:tr>
      <w:tr w:rsidR="008700C2" w:rsidRPr="00040C66" w14:paraId="60F97BFF" w14:textId="77777777" w:rsidTr="00782302">
        <w:trPr>
          <w:cantSplit/>
          <w:jc w:val="center"/>
        </w:trPr>
        <w:tc>
          <w:tcPr>
            <w:tcW w:w="3823" w:type="dxa"/>
          </w:tcPr>
          <w:p w14:paraId="57B99E96" w14:textId="014C42D8" w:rsidR="008700C2" w:rsidRPr="00040C66" w:rsidRDefault="008700C2" w:rsidP="00384F93">
            <w:pPr>
              <w:suppressLineNumbers/>
              <w:suppressAutoHyphens/>
              <w:kinsoku w:val="0"/>
              <w:overflowPunct w:val="0"/>
              <w:autoSpaceDE w:val="0"/>
              <w:autoSpaceDN w:val="0"/>
              <w:adjustRightInd w:val="0"/>
              <w:snapToGrid w:val="0"/>
              <w:spacing w:before="40" w:after="40"/>
              <w:jc w:val="left"/>
              <w:rPr>
                <w:iCs/>
                <w:snapToGrid w:val="0"/>
                <w:kern w:val="22"/>
                <w:sz w:val="22"/>
                <w:szCs w:val="22"/>
              </w:rPr>
            </w:pPr>
            <w:r w:rsidRPr="00040C66">
              <w:rPr>
                <w:iCs/>
                <w:snapToGrid w:val="0"/>
                <w:kern w:val="22"/>
                <w:szCs w:val="22"/>
              </w:rPr>
              <w:t xml:space="preserve">Legislative, administrative or policy measures on access and benefit-sharing are in place to implement the Protocol and information is published in the </w:t>
            </w:r>
            <w:r w:rsidR="0095617A">
              <w:rPr>
                <w:iCs/>
                <w:snapToGrid w:val="0"/>
                <w:kern w:val="22"/>
                <w:szCs w:val="22"/>
              </w:rPr>
              <w:t>A</w:t>
            </w:r>
            <w:r w:rsidR="00F32242" w:rsidRPr="00040C66">
              <w:rPr>
                <w:iCs/>
                <w:snapToGrid w:val="0"/>
                <w:kern w:val="22"/>
                <w:szCs w:val="22"/>
              </w:rPr>
              <w:t xml:space="preserve">ccess and </w:t>
            </w:r>
            <w:r w:rsidR="0095617A">
              <w:rPr>
                <w:iCs/>
                <w:snapToGrid w:val="0"/>
                <w:kern w:val="22"/>
                <w:szCs w:val="22"/>
              </w:rPr>
              <w:t>B</w:t>
            </w:r>
            <w:r w:rsidR="00F32242" w:rsidRPr="00040C66">
              <w:rPr>
                <w:iCs/>
                <w:snapToGrid w:val="0"/>
                <w:kern w:val="22"/>
                <w:szCs w:val="22"/>
              </w:rPr>
              <w:t>enefit-sharing</w:t>
            </w:r>
            <w:r w:rsidRPr="00040C66">
              <w:rPr>
                <w:iCs/>
                <w:snapToGrid w:val="0"/>
                <w:kern w:val="22"/>
                <w:szCs w:val="22"/>
              </w:rPr>
              <w:t xml:space="preserve"> </w:t>
            </w:r>
            <w:proofErr w:type="gramStart"/>
            <w:r w:rsidRPr="00040C66">
              <w:rPr>
                <w:iCs/>
                <w:snapToGrid w:val="0"/>
                <w:kern w:val="22"/>
                <w:szCs w:val="22"/>
              </w:rPr>
              <w:t>Clearing-House</w:t>
            </w:r>
            <w:proofErr w:type="gramEnd"/>
          </w:p>
        </w:tc>
        <w:tc>
          <w:tcPr>
            <w:tcW w:w="5180" w:type="dxa"/>
          </w:tcPr>
          <w:p w14:paraId="0705D3BC" w14:textId="31BE089C" w:rsidR="008700C2" w:rsidRPr="00040C66" w:rsidRDefault="008700C2" w:rsidP="00384F93">
            <w:pPr>
              <w:suppressLineNumbers/>
              <w:suppressAutoHyphens/>
              <w:kinsoku w:val="0"/>
              <w:overflowPunct w:val="0"/>
              <w:autoSpaceDE w:val="0"/>
              <w:autoSpaceDN w:val="0"/>
              <w:adjustRightInd w:val="0"/>
              <w:snapToGrid w:val="0"/>
              <w:spacing w:before="40" w:after="40"/>
              <w:jc w:val="left"/>
              <w:rPr>
                <w:iCs/>
                <w:snapToGrid w:val="0"/>
                <w:kern w:val="22"/>
                <w:sz w:val="22"/>
                <w:szCs w:val="22"/>
              </w:rPr>
            </w:pPr>
            <w:r w:rsidRPr="00040C66">
              <w:rPr>
                <w:kern w:val="22"/>
                <w:szCs w:val="22"/>
              </w:rPr>
              <w:t xml:space="preserve">Number of countries that have published </w:t>
            </w:r>
            <w:r w:rsidR="00F32242" w:rsidRPr="00040C66">
              <w:rPr>
                <w:kern w:val="22"/>
                <w:szCs w:val="22"/>
              </w:rPr>
              <w:t>access and benefit-sharing</w:t>
            </w:r>
            <w:r w:rsidRPr="00040C66">
              <w:rPr>
                <w:kern w:val="22"/>
                <w:szCs w:val="22"/>
              </w:rPr>
              <w:t xml:space="preserve"> measures in the </w:t>
            </w:r>
            <w:r w:rsidR="0095617A">
              <w:rPr>
                <w:kern w:val="22"/>
                <w:szCs w:val="22"/>
              </w:rPr>
              <w:t>A</w:t>
            </w:r>
            <w:r w:rsidR="00F32242" w:rsidRPr="00040C66">
              <w:rPr>
                <w:kern w:val="22"/>
                <w:szCs w:val="22"/>
              </w:rPr>
              <w:t xml:space="preserve">ccess and </w:t>
            </w:r>
            <w:r w:rsidR="0095617A">
              <w:rPr>
                <w:kern w:val="22"/>
                <w:szCs w:val="22"/>
              </w:rPr>
              <w:t>B</w:t>
            </w:r>
            <w:r w:rsidR="00F32242" w:rsidRPr="00040C66">
              <w:rPr>
                <w:kern w:val="22"/>
                <w:szCs w:val="22"/>
              </w:rPr>
              <w:t>enefit-sharing</w:t>
            </w:r>
            <w:r w:rsidRPr="00040C66">
              <w:rPr>
                <w:kern w:val="22"/>
                <w:szCs w:val="22"/>
              </w:rPr>
              <w:t xml:space="preserve"> </w:t>
            </w:r>
            <w:proofErr w:type="gramStart"/>
            <w:r w:rsidRPr="00040C66">
              <w:rPr>
                <w:kern w:val="22"/>
                <w:szCs w:val="22"/>
              </w:rPr>
              <w:t>Clearing-House</w:t>
            </w:r>
            <w:proofErr w:type="gramEnd"/>
          </w:p>
        </w:tc>
        <w:tc>
          <w:tcPr>
            <w:tcW w:w="2191" w:type="dxa"/>
          </w:tcPr>
          <w:p w14:paraId="059894B7" w14:textId="625D0EA7" w:rsidR="008700C2" w:rsidRPr="00040C66" w:rsidRDefault="00103D9C" w:rsidP="00384F93">
            <w:pPr>
              <w:suppressLineNumbers/>
              <w:suppressAutoHyphens/>
              <w:kinsoku w:val="0"/>
              <w:overflowPunct w:val="0"/>
              <w:autoSpaceDE w:val="0"/>
              <w:autoSpaceDN w:val="0"/>
              <w:adjustRightInd w:val="0"/>
              <w:snapToGrid w:val="0"/>
              <w:spacing w:before="40" w:after="40"/>
              <w:jc w:val="left"/>
              <w:rPr>
                <w:iCs/>
                <w:snapToGrid w:val="0"/>
                <w:kern w:val="22"/>
                <w:sz w:val="22"/>
                <w:szCs w:val="22"/>
              </w:rPr>
            </w:pPr>
            <w:r w:rsidRPr="00040C66">
              <w:rPr>
                <w:iCs/>
                <w:snapToGrid w:val="0"/>
                <w:kern w:val="22"/>
                <w:szCs w:val="22"/>
              </w:rPr>
              <w:t xml:space="preserve">Indicator for Aichi Target 16 and </w:t>
            </w:r>
            <w:r w:rsidR="00527BFB" w:rsidRPr="00040C66">
              <w:rPr>
                <w:iCs/>
                <w:snapToGrid w:val="0"/>
                <w:kern w:val="22"/>
                <w:szCs w:val="22"/>
              </w:rPr>
              <w:t>SDG</w:t>
            </w:r>
            <w:r w:rsidRPr="00040C66">
              <w:rPr>
                <w:iCs/>
                <w:snapToGrid w:val="0"/>
                <w:kern w:val="22"/>
                <w:szCs w:val="22"/>
              </w:rPr>
              <w:t xml:space="preserve"> Target 15.6.</w:t>
            </w:r>
            <w:r w:rsidRPr="00040C66">
              <w:rPr>
                <w:rFonts w:eastAsia="Calibri"/>
                <w:kern w:val="22"/>
                <w:szCs w:val="22"/>
              </w:rPr>
              <w:t xml:space="preserve"> Framework of </w:t>
            </w:r>
            <w:r w:rsidR="00F32242" w:rsidRPr="00040C66">
              <w:rPr>
                <w:rFonts w:eastAsia="Calibri"/>
                <w:kern w:val="22"/>
                <w:szCs w:val="22"/>
              </w:rPr>
              <w:t>access and benefit-sharing</w:t>
            </w:r>
            <w:r w:rsidR="00527BFB" w:rsidRPr="00040C66">
              <w:rPr>
                <w:rFonts w:eastAsia="Calibri"/>
                <w:kern w:val="22"/>
                <w:szCs w:val="22"/>
              </w:rPr>
              <w:t xml:space="preserve"> </w:t>
            </w:r>
            <w:r w:rsidRPr="00040C66">
              <w:rPr>
                <w:rFonts w:eastAsia="Calibri"/>
                <w:kern w:val="22"/>
                <w:szCs w:val="22"/>
              </w:rPr>
              <w:t>indicators</w:t>
            </w:r>
          </w:p>
        </w:tc>
        <w:tc>
          <w:tcPr>
            <w:tcW w:w="2126" w:type="dxa"/>
          </w:tcPr>
          <w:p w14:paraId="498DD38C" w14:textId="27080F89" w:rsidR="008700C2" w:rsidRPr="00040C66" w:rsidRDefault="0095617A" w:rsidP="00384F93">
            <w:pPr>
              <w:suppressLineNumbers/>
              <w:suppressAutoHyphens/>
              <w:kinsoku w:val="0"/>
              <w:overflowPunct w:val="0"/>
              <w:autoSpaceDE w:val="0"/>
              <w:autoSpaceDN w:val="0"/>
              <w:adjustRightInd w:val="0"/>
              <w:snapToGrid w:val="0"/>
              <w:spacing w:before="40" w:after="40"/>
              <w:jc w:val="left"/>
              <w:rPr>
                <w:iCs/>
                <w:snapToGrid w:val="0"/>
                <w:kern w:val="22"/>
                <w:sz w:val="22"/>
                <w:szCs w:val="22"/>
              </w:rPr>
            </w:pPr>
            <w:r>
              <w:rPr>
                <w:iCs/>
                <w:snapToGrid w:val="0"/>
                <w:kern w:val="22"/>
                <w:szCs w:val="22"/>
              </w:rPr>
              <w:t>A</w:t>
            </w:r>
            <w:r w:rsidR="00F32242" w:rsidRPr="00040C66">
              <w:rPr>
                <w:iCs/>
                <w:snapToGrid w:val="0"/>
                <w:kern w:val="22"/>
                <w:szCs w:val="22"/>
              </w:rPr>
              <w:t xml:space="preserve">ccess and </w:t>
            </w:r>
            <w:r>
              <w:rPr>
                <w:iCs/>
                <w:snapToGrid w:val="0"/>
                <w:kern w:val="22"/>
                <w:szCs w:val="22"/>
              </w:rPr>
              <w:t>B</w:t>
            </w:r>
            <w:r w:rsidR="00F32242" w:rsidRPr="00040C66">
              <w:rPr>
                <w:iCs/>
                <w:snapToGrid w:val="0"/>
                <w:kern w:val="22"/>
                <w:szCs w:val="22"/>
              </w:rPr>
              <w:t>enefit-sharing</w:t>
            </w:r>
            <w:r w:rsidR="00103D9C" w:rsidRPr="00040C66">
              <w:rPr>
                <w:iCs/>
                <w:snapToGrid w:val="0"/>
                <w:kern w:val="22"/>
                <w:szCs w:val="22"/>
              </w:rPr>
              <w:t xml:space="preserve"> </w:t>
            </w:r>
            <w:proofErr w:type="gramStart"/>
            <w:r w:rsidR="00103D9C" w:rsidRPr="00040C66">
              <w:rPr>
                <w:iCs/>
                <w:snapToGrid w:val="0"/>
                <w:kern w:val="22"/>
                <w:szCs w:val="22"/>
              </w:rPr>
              <w:t>Clearing-House</w:t>
            </w:r>
            <w:proofErr w:type="gramEnd"/>
          </w:p>
        </w:tc>
      </w:tr>
      <w:tr w:rsidR="008700C2" w:rsidRPr="00040C66" w14:paraId="75B01AC7" w14:textId="10506322" w:rsidTr="00782302">
        <w:trPr>
          <w:cantSplit/>
          <w:jc w:val="center"/>
        </w:trPr>
        <w:tc>
          <w:tcPr>
            <w:tcW w:w="3823" w:type="dxa"/>
          </w:tcPr>
          <w:p w14:paraId="3C368F27" w14:textId="7B48BFB3" w:rsidR="008700C2" w:rsidRPr="00040C66" w:rsidRDefault="008700C2" w:rsidP="00384F93">
            <w:pPr>
              <w:suppressLineNumbers/>
              <w:suppressAutoHyphens/>
              <w:kinsoku w:val="0"/>
              <w:overflowPunct w:val="0"/>
              <w:autoSpaceDE w:val="0"/>
              <w:autoSpaceDN w:val="0"/>
              <w:adjustRightInd w:val="0"/>
              <w:snapToGrid w:val="0"/>
              <w:spacing w:before="40" w:after="40"/>
              <w:jc w:val="left"/>
              <w:rPr>
                <w:iCs/>
                <w:snapToGrid w:val="0"/>
                <w:kern w:val="22"/>
                <w:sz w:val="22"/>
                <w:szCs w:val="22"/>
              </w:rPr>
            </w:pPr>
            <w:r w:rsidRPr="00040C66">
              <w:rPr>
                <w:iCs/>
                <w:snapToGrid w:val="0"/>
                <w:kern w:val="22"/>
                <w:szCs w:val="22"/>
              </w:rPr>
              <w:t xml:space="preserve">Institutional arrangements are in place to implement the Protocol and information is published in the </w:t>
            </w:r>
            <w:r w:rsidR="00F32242" w:rsidRPr="00040C66">
              <w:rPr>
                <w:iCs/>
                <w:snapToGrid w:val="0"/>
                <w:kern w:val="22"/>
                <w:szCs w:val="22"/>
              </w:rPr>
              <w:t>access and benefit-sharing</w:t>
            </w:r>
            <w:r w:rsidRPr="00040C66">
              <w:rPr>
                <w:iCs/>
                <w:snapToGrid w:val="0"/>
                <w:kern w:val="22"/>
                <w:szCs w:val="22"/>
              </w:rPr>
              <w:t xml:space="preserve"> </w:t>
            </w:r>
            <w:proofErr w:type="gramStart"/>
            <w:r w:rsidRPr="00040C66">
              <w:rPr>
                <w:iCs/>
                <w:snapToGrid w:val="0"/>
                <w:kern w:val="22"/>
                <w:szCs w:val="22"/>
              </w:rPr>
              <w:t>Clearing-House</w:t>
            </w:r>
            <w:proofErr w:type="gramEnd"/>
          </w:p>
        </w:tc>
        <w:tc>
          <w:tcPr>
            <w:tcW w:w="5180" w:type="dxa"/>
          </w:tcPr>
          <w:p w14:paraId="64BA2F68" w14:textId="64A13FF0" w:rsidR="008700C2" w:rsidRPr="00040C66" w:rsidRDefault="008700C2" w:rsidP="00384F93">
            <w:pPr>
              <w:pStyle w:val="StylePara1HeadingsCSTimesNewRoman"/>
              <w:suppressLineNumbers/>
              <w:suppressAutoHyphens/>
              <w:kinsoku w:val="0"/>
              <w:overflowPunct w:val="0"/>
              <w:autoSpaceDE w:val="0"/>
              <w:autoSpaceDN w:val="0"/>
              <w:adjustRightInd w:val="0"/>
              <w:spacing w:before="40" w:after="40"/>
              <w:jc w:val="left"/>
              <w:rPr>
                <w:rFonts w:ascii="Times New Roman" w:hAnsi="Times New Roman"/>
                <w:kern w:val="22"/>
                <w:sz w:val="22"/>
                <w:szCs w:val="22"/>
              </w:rPr>
            </w:pPr>
            <w:r w:rsidRPr="00040C66">
              <w:rPr>
                <w:rFonts w:ascii="Times New Roman" w:hAnsi="Times New Roman"/>
                <w:kern w:val="22"/>
                <w:szCs w:val="22"/>
              </w:rPr>
              <w:t>Number of countries that have established a national focal point</w:t>
            </w:r>
          </w:p>
          <w:p w14:paraId="55B9A071" w14:textId="35CCBEBC" w:rsidR="008700C2" w:rsidRPr="00040C66" w:rsidRDefault="008700C2" w:rsidP="00384F93">
            <w:pPr>
              <w:pStyle w:val="StylePara1HeadingsCSTimesNewRoman"/>
              <w:suppressLineNumbers/>
              <w:suppressAutoHyphens/>
              <w:kinsoku w:val="0"/>
              <w:overflowPunct w:val="0"/>
              <w:autoSpaceDE w:val="0"/>
              <w:autoSpaceDN w:val="0"/>
              <w:adjustRightInd w:val="0"/>
              <w:spacing w:before="40" w:after="40"/>
              <w:jc w:val="left"/>
              <w:rPr>
                <w:rFonts w:ascii="Times New Roman" w:hAnsi="Times New Roman"/>
                <w:kern w:val="22"/>
                <w:sz w:val="22"/>
                <w:szCs w:val="22"/>
              </w:rPr>
            </w:pPr>
            <w:r w:rsidRPr="00040C66">
              <w:rPr>
                <w:rFonts w:ascii="Times New Roman" w:hAnsi="Times New Roman"/>
                <w:kern w:val="22"/>
                <w:szCs w:val="22"/>
              </w:rPr>
              <w:t xml:space="preserve">Number of countries that published one or more competent national authorities in the </w:t>
            </w:r>
            <w:r w:rsidR="0095617A">
              <w:rPr>
                <w:rFonts w:ascii="Times New Roman" w:hAnsi="Times New Roman"/>
                <w:kern w:val="22"/>
                <w:szCs w:val="22"/>
              </w:rPr>
              <w:t>A</w:t>
            </w:r>
            <w:r w:rsidR="00F32242" w:rsidRPr="00040C66">
              <w:rPr>
                <w:rFonts w:ascii="Times New Roman" w:hAnsi="Times New Roman"/>
                <w:kern w:val="22"/>
                <w:szCs w:val="22"/>
              </w:rPr>
              <w:t xml:space="preserve">ccess and </w:t>
            </w:r>
            <w:r w:rsidR="0095617A">
              <w:rPr>
                <w:rFonts w:ascii="Times New Roman" w:hAnsi="Times New Roman"/>
                <w:kern w:val="22"/>
                <w:szCs w:val="22"/>
              </w:rPr>
              <w:t>B</w:t>
            </w:r>
            <w:r w:rsidR="00F32242" w:rsidRPr="00040C66">
              <w:rPr>
                <w:rFonts w:ascii="Times New Roman" w:hAnsi="Times New Roman"/>
                <w:kern w:val="22"/>
                <w:szCs w:val="22"/>
              </w:rPr>
              <w:t>enefit-sharing</w:t>
            </w:r>
            <w:r w:rsidRPr="00040C66">
              <w:rPr>
                <w:rFonts w:ascii="Times New Roman" w:hAnsi="Times New Roman"/>
                <w:kern w:val="22"/>
                <w:szCs w:val="22"/>
              </w:rPr>
              <w:t xml:space="preserve"> </w:t>
            </w:r>
            <w:proofErr w:type="gramStart"/>
            <w:r w:rsidRPr="00040C66">
              <w:rPr>
                <w:rFonts w:ascii="Times New Roman" w:hAnsi="Times New Roman"/>
                <w:kern w:val="22"/>
                <w:szCs w:val="22"/>
              </w:rPr>
              <w:t>Clearing-House</w:t>
            </w:r>
            <w:proofErr w:type="gramEnd"/>
          </w:p>
          <w:p w14:paraId="141E9E6B" w14:textId="34D68F90" w:rsidR="008700C2" w:rsidRPr="00040C66" w:rsidRDefault="008700C2" w:rsidP="00384F93">
            <w:pPr>
              <w:pStyle w:val="StylePara1HeadingsCSTimesNewRoman"/>
              <w:suppressLineNumbers/>
              <w:suppressAutoHyphens/>
              <w:kinsoku w:val="0"/>
              <w:overflowPunct w:val="0"/>
              <w:autoSpaceDE w:val="0"/>
              <w:autoSpaceDN w:val="0"/>
              <w:adjustRightInd w:val="0"/>
              <w:spacing w:before="40" w:after="40"/>
              <w:jc w:val="left"/>
              <w:rPr>
                <w:rFonts w:ascii="Times New Roman" w:hAnsi="Times New Roman"/>
                <w:kern w:val="22"/>
                <w:sz w:val="22"/>
                <w:szCs w:val="22"/>
              </w:rPr>
            </w:pPr>
            <w:r w:rsidRPr="00040C66">
              <w:rPr>
                <w:rFonts w:ascii="Times New Roman" w:hAnsi="Times New Roman"/>
                <w:kern w:val="22"/>
                <w:szCs w:val="22"/>
              </w:rPr>
              <w:t xml:space="preserve">Number of countries that have published one or more checkpoints in the </w:t>
            </w:r>
            <w:r w:rsidR="0095617A">
              <w:rPr>
                <w:rFonts w:ascii="Times New Roman" w:hAnsi="Times New Roman"/>
                <w:kern w:val="22"/>
                <w:szCs w:val="22"/>
              </w:rPr>
              <w:t>A</w:t>
            </w:r>
            <w:r w:rsidR="00F32242" w:rsidRPr="00040C66">
              <w:rPr>
                <w:rFonts w:ascii="Times New Roman" w:hAnsi="Times New Roman"/>
                <w:kern w:val="22"/>
                <w:szCs w:val="22"/>
              </w:rPr>
              <w:t xml:space="preserve">ccess and </w:t>
            </w:r>
            <w:r w:rsidR="0095617A">
              <w:rPr>
                <w:rFonts w:ascii="Times New Roman" w:hAnsi="Times New Roman"/>
                <w:kern w:val="22"/>
                <w:szCs w:val="22"/>
              </w:rPr>
              <w:t>B</w:t>
            </w:r>
            <w:r w:rsidR="00F32242" w:rsidRPr="00040C66">
              <w:rPr>
                <w:rFonts w:ascii="Times New Roman" w:hAnsi="Times New Roman"/>
                <w:kern w:val="22"/>
                <w:szCs w:val="22"/>
              </w:rPr>
              <w:t>enefit-sharing</w:t>
            </w:r>
            <w:r w:rsidRPr="00040C66">
              <w:rPr>
                <w:rFonts w:ascii="Times New Roman" w:hAnsi="Times New Roman"/>
                <w:kern w:val="22"/>
                <w:szCs w:val="22"/>
              </w:rPr>
              <w:t xml:space="preserve"> </w:t>
            </w:r>
            <w:proofErr w:type="gramStart"/>
            <w:r w:rsidRPr="00040C66">
              <w:rPr>
                <w:rFonts w:ascii="Times New Roman" w:hAnsi="Times New Roman"/>
                <w:kern w:val="22"/>
                <w:szCs w:val="22"/>
              </w:rPr>
              <w:t>Clearing-House</w:t>
            </w:r>
            <w:proofErr w:type="gramEnd"/>
          </w:p>
        </w:tc>
        <w:tc>
          <w:tcPr>
            <w:tcW w:w="2191" w:type="dxa"/>
          </w:tcPr>
          <w:p w14:paraId="6A2CD005" w14:textId="29229922" w:rsidR="008700C2" w:rsidRPr="00040C66" w:rsidRDefault="00103D9C" w:rsidP="00384F93">
            <w:pPr>
              <w:suppressLineNumbers/>
              <w:suppressAutoHyphens/>
              <w:kinsoku w:val="0"/>
              <w:overflowPunct w:val="0"/>
              <w:autoSpaceDE w:val="0"/>
              <w:autoSpaceDN w:val="0"/>
              <w:adjustRightInd w:val="0"/>
              <w:snapToGrid w:val="0"/>
              <w:spacing w:before="40" w:after="40"/>
              <w:jc w:val="left"/>
              <w:rPr>
                <w:iCs/>
                <w:snapToGrid w:val="0"/>
                <w:kern w:val="22"/>
                <w:sz w:val="22"/>
                <w:szCs w:val="22"/>
              </w:rPr>
            </w:pPr>
            <w:r w:rsidRPr="00040C66">
              <w:rPr>
                <w:iCs/>
                <w:snapToGrid w:val="0"/>
                <w:kern w:val="22"/>
                <w:szCs w:val="22"/>
              </w:rPr>
              <w:t xml:space="preserve">Indicator for Aichi Target 16 and </w:t>
            </w:r>
            <w:r w:rsidR="00527BFB" w:rsidRPr="00040C66">
              <w:rPr>
                <w:iCs/>
                <w:snapToGrid w:val="0"/>
                <w:kern w:val="22"/>
                <w:szCs w:val="22"/>
              </w:rPr>
              <w:t>SDG</w:t>
            </w:r>
            <w:r w:rsidRPr="00040C66">
              <w:rPr>
                <w:iCs/>
                <w:snapToGrid w:val="0"/>
                <w:kern w:val="22"/>
                <w:szCs w:val="22"/>
              </w:rPr>
              <w:t xml:space="preserve"> Target 15.6.</w:t>
            </w:r>
            <w:r w:rsidRPr="00040C66">
              <w:rPr>
                <w:rFonts w:eastAsia="Calibri"/>
                <w:kern w:val="22"/>
                <w:szCs w:val="22"/>
              </w:rPr>
              <w:t xml:space="preserve"> Framework of </w:t>
            </w:r>
            <w:r w:rsidR="00F32242" w:rsidRPr="00040C66">
              <w:rPr>
                <w:rFonts w:eastAsia="Calibri"/>
                <w:kern w:val="22"/>
                <w:szCs w:val="22"/>
              </w:rPr>
              <w:t>access and benefit-sharing</w:t>
            </w:r>
            <w:r w:rsidR="00527BFB" w:rsidRPr="00040C66">
              <w:rPr>
                <w:rFonts w:eastAsia="Calibri"/>
                <w:kern w:val="22"/>
                <w:szCs w:val="22"/>
              </w:rPr>
              <w:t xml:space="preserve"> </w:t>
            </w:r>
            <w:r w:rsidRPr="00040C66">
              <w:rPr>
                <w:rFonts w:eastAsia="Calibri"/>
                <w:kern w:val="22"/>
                <w:szCs w:val="22"/>
              </w:rPr>
              <w:t>indicators</w:t>
            </w:r>
          </w:p>
        </w:tc>
        <w:tc>
          <w:tcPr>
            <w:tcW w:w="2126" w:type="dxa"/>
          </w:tcPr>
          <w:p w14:paraId="76F7D4CF" w14:textId="2F5977E8" w:rsidR="008700C2" w:rsidRPr="00040C66" w:rsidRDefault="0095617A" w:rsidP="00384F93">
            <w:pPr>
              <w:suppressLineNumbers/>
              <w:suppressAutoHyphens/>
              <w:kinsoku w:val="0"/>
              <w:overflowPunct w:val="0"/>
              <w:autoSpaceDE w:val="0"/>
              <w:autoSpaceDN w:val="0"/>
              <w:adjustRightInd w:val="0"/>
              <w:snapToGrid w:val="0"/>
              <w:spacing w:before="40" w:after="40"/>
              <w:jc w:val="left"/>
              <w:rPr>
                <w:iCs/>
                <w:snapToGrid w:val="0"/>
                <w:kern w:val="22"/>
                <w:sz w:val="22"/>
                <w:szCs w:val="22"/>
              </w:rPr>
            </w:pPr>
            <w:r>
              <w:rPr>
                <w:iCs/>
                <w:snapToGrid w:val="0"/>
                <w:kern w:val="22"/>
                <w:szCs w:val="22"/>
              </w:rPr>
              <w:t>A</w:t>
            </w:r>
            <w:r w:rsidR="00F32242" w:rsidRPr="00040C66">
              <w:rPr>
                <w:iCs/>
                <w:snapToGrid w:val="0"/>
                <w:kern w:val="22"/>
                <w:szCs w:val="22"/>
              </w:rPr>
              <w:t xml:space="preserve">ccess and </w:t>
            </w:r>
            <w:r>
              <w:rPr>
                <w:iCs/>
                <w:snapToGrid w:val="0"/>
                <w:kern w:val="22"/>
                <w:szCs w:val="22"/>
              </w:rPr>
              <w:t>B</w:t>
            </w:r>
            <w:r w:rsidR="00F32242" w:rsidRPr="00040C66">
              <w:rPr>
                <w:iCs/>
                <w:snapToGrid w:val="0"/>
                <w:kern w:val="22"/>
                <w:szCs w:val="22"/>
              </w:rPr>
              <w:t>enefit-sharing</w:t>
            </w:r>
            <w:r w:rsidR="00103D9C" w:rsidRPr="00040C66">
              <w:rPr>
                <w:iCs/>
                <w:snapToGrid w:val="0"/>
                <w:kern w:val="22"/>
                <w:szCs w:val="22"/>
              </w:rPr>
              <w:t xml:space="preserve"> </w:t>
            </w:r>
            <w:proofErr w:type="gramStart"/>
            <w:r w:rsidR="00103D9C" w:rsidRPr="00040C66">
              <w:rPr>
                <w:iCs/>
                <w:snapToGrid w:val="0"/>
                <w:kern w:val="22"/>
                <w:szCs w:val="22"/>
              </w:rPr>
              <w:t>Clearing-House</w:t>
            </w:r>
            <w:proofErr w:type="gramEnd"/>
          </w:p>
        </w:tc>
      </w:tr>
      <w:tr w:rsidR="008700C2" w:rsidRPr="00040C66" w14:paraId="6BB5AABB" w14:textId="1CABF1A7" w:rsidTr="00782302">
        <w:trPr>
          <w:cantSplit/>
          <w:jc w:val="center"/>
        </w:trPr>
        <w:tc>
          <w:tcPr>
            <w:tcW w:w="3823" w:type="dxa"/>
          </w:tcPr>
          <w:p w14:paraId="00002F12" w14:textId="0E617DA8" w:rsidR="008700C2" w:rsidRPr="00040C66" w:rsidRDefault="008700C2" w:rsidP="00384F93">
            <w:pPr>
              <w:suppressLineNumbers/>
              <w:suppressAutoHyphens/>
              <w:kinsoku w:val="0"/>
              <w:overflowPunct w:val="0"/>
              <w:autoSpaceDE w:val="0"/>
              <w:autoSpaceDN w:val="0"/>
              <w:adjustRightInd w:val="0"/>
              <w:snapToGrid w:val="0"/>
              <w:spacing w:before="40" w:after="40"/>
              <w:jc w:val="left"/>
              <w:rPr>
                <w:iCs/>
                <w:snapToGrid w:val="0"/>
                <w:kern w:val="22"/>
                <w:sz w:val="22"/>
                <w:szCs w:val="22"/>
              </w:rPr>
            </w:pPr>
            <w:r w:rsidRPr="00040C66">
              <w:rPr>
                <w:iCs/>
                <w:snapToGrid w:val="0"/>
                <w:kern w:val="22"/>
                <w:szCs w:val="22"/>
              </w:rPr>
              <w:t xml:space="preserve">Information on </w:t>
            </w:r>
            <w:r w:rsidR="00F32242" w:rsidRPr="00040C66">
              <w:rPr>
                <w:iCs/>
                <w:snapToGrid w:val="0"/>
                <w:kern w:val="22"/>
                <w:szCs w:val="22"/>
              </w:rPr>
              <w:t>access and benefit-sharing</w:t>
            </w:r>
            <w:r w:rsidRPr="00040C66">
              <w:rPr>
                <w:iCs/>
                <w:snapToGrid w:val="0"/>
                <w:kern w:val="22"/>
                <w:szCs w:val="22"/>
              </w:rPr>
              <w:t xml:space="preserve"> procedures is published in the </w:t>
            </w:r>
            <w:r w:rsidR="0095617A">
              <w:rPr>
                <w:iCs/>
                <w:snapToGrid w:val="0"/>
                <w:kern w:val="22"/>
                <w:szCs w:val="22"/>
              </w:rPr>
              <w:t>A</w:t>
            </w:r>
            <w:r w:rsidR="00F32242" w:rsidRPr="00040C66">
              <w:rPr>
                <w:iCs/>
                <w:snapToGrid w:val="0"/>
                <w:kern w:val="22"/>
                <w:szCs w:val="22"/>
              </w:rPr>
              <w:t xml:space="preserve">ccess and </w:t>
            </w:r>
            <w:r w:rsidR="0095617A">
              <w:rPr>
                <w:iCs/>
                <w:snapToGrid w:val="0"/>
                <w:kern w:val="22"/>
                <w:szCs w:val="22"/>
              </w:rPr>
              <w:t>B</w:t>
            </w:r>
            <w:r w:rsidR="00F32242" w:rsidRPr="00040C66">
              <w:rPr>
                <w:iCs/>
                <w:snapToGrid w:val="0"/>
                <w:kern w:val="22"/>
                <w:szCs w:val="22"/>
              </w:rPr>
              <w:t>enefit-sharing</w:t>
            </w:r>
            <w:r w:rsidRPr="00040C66">
              <w:rPr>
                <w:iCs/>
                <w:snapToGrid w:val="0"/>
                <w:kern w:val="22"/>
                <w:szCs w:val="22"/>
              </w:rPr>
              <w:t xml:space="preserve"> </w:t>
            </w:r>
            <w:proofErr w:type="gramStart"/>
            <w:r w:rsidRPr="00040C66">
              <w:rPr>
                <w:iCs/>
                <w:snapToGrid w:val="0"/>
                <w:kern w:val="22"/>
                <w:szCs w:val="22"/>
              </w:rPr>
              <w:t>Clearing-House</w:t>
            </w:r>
            <w:proofErr w:type="gramEnd"/>
          </w:p>
        </w:tc>
        <w:tc>
          <w:tcPr>
            <w:tcW w:w="5180" w:type="dxa"/>
          </w:tcPr>
          <w:p w14:paraId="221A72DF" w14:textId="1556C875" w:rsidR="008700C2" w:rsidRPr="00040C66" w:rsidRDefault="008700C2" w:rsidP="00384F93">
            <w:pPr>
              <w:suppressLineNumbers/>
              <w:suppressAutoHyphens/>
              <w:kinsoku w:val="0"/>
              <w:overflowPunct w:val="0"/>
              <w:autoSpaceDE w:val="0"/>
              <w:autoSpaceDN w:val="0"/>
              <w:adjustRightInd w:val="0"/>
              <w:snapToGrid w:val="0"/>
              <w:spacing w:before="40" w:after="40"/>
              <w:jc w:val="left"/>
              <w:rPr>
                <w:iCs/>
                <w:snapToGrid w:val="0"/>
                <w:kern w:val="22"/>
                <w:sz w:val="22"/>
                <w:szCs w:val="22"/>
              </w:rPr>
            </w:pPr>
            <w:r w:rsidRPr="00040C66">
              <w:rPr>
                <w:kern w:val="22"/>
                <w:szCs w:val="22"/>
              </w:rPr>
              <w:t xml:space="preserve">Number of countries that require </w:t>
            </w:r>
            <w:r w:rsidR="004871B8" w:rsidRPr="00040C66">
              <w:rPr>
                <w:kern w:val="22"/>
                <w:szCs w:val="22"/>
              </w:rPr>
              <w:t xml:space="preserve">prior informed consent </w:t>
            </w:r>
            <w:r w:rsidRPr="00040C66">
              <w:rPr>
                <w:kern w:val="22"/>
                <w:szCs w:val="22"/>
              </w:rPr>
              <w:t xml:space="preserve">that have published information on </w:t>
            </w:r>
            <w:r w:rsidR="00F32242" w:rsidRPr="00040C66">
              <w:rPr>
                <w:kern w:val="22"/>
                <w:szCs w:val="22"/>
              </w:rPr>
              <w:t>access and benefit-sharing</w:t>
            </w:r>
            <w:r w:rsidRPr="00040C66">
              <w:rPr>
                <w:kern w:val="22"/>
                <w:szCs w:val="22"/>
              </w:rPr>
              <w:t xml:space="preserve"> procedures in the </w:t>
            </w:r>
            <w:r w:rsidR="0095617A">
              <w:rPr>
                <w:kern w:val="22"/>
                <w:szCs w:val="22"/>
              </w:rPr>
              <w:t>A</w:t>
            </w:r>
            <w:r w:rsidR="00F32242" w:rsidRPr="00040C66">
              <w:rPr>
                <w:kern w:val="22"/>
                <w:szCs w:val="22"/>
              </w:rPr>
              <w:t xml:space="preserve">ccess and </w:t>
            </w:r>
            <w:r w:rsidR="0095617A">
              <w:rPr>
                <w:kern w:val="22"/>
                <w:szCs w:val="22"/>
              </w:rPr>
              <w:t>B</w:t>
            </w:r>
            <w:r w:rsidR="00F32242" w:rsidRPr="00040C66">
              <w:rPr>
                <w:kern w:val="22"/>
                <w:szCs w:val="22"/>
              </w:rPr>
              <w:t>enefit-sharing</w:t>
            </w:r>
            <w:r w:rsidRPr="00040C66">
              <w:rPr>
                <w:kern w:val="22"/>
                <w:szCs w:val="22"/>
              </w:rPr>
              <w:t xml:space="preserve"> </w:t>
            </w:r>
            <w:proofErr w:type="gramStart"/>
            <w:r w:rsidRPr="00040C66">
              <w:rPr>
                <w:kern w:val="22"/>
                <w:szCs w:val="22"/>
              </w:rPr>
              <w:t>Clearing-House</w:t>
            </w:r>
            <w:proofErr w:type="gramEnd"/>
          </w:p>
        </w:tc>
        <w:tc>
          <w:tcPr>
            <w:tcW w:w="2191" w:type="dxa"/>
          </w:tcPr>
          <w:p w14:paraId="1B4BCD00" w14:textId="3D54EC86" w:rsidR="008700C2" w:rsidRPr="00040C66" w:rsidRDefault="00103D9C" w:rsidP="00384F93">
            <w:pPr>
              <w:suppressLineNumbers/>
              <w:suppressAutoHyphens/>
              <w:kinsoku w:val="0"/>
              <w:overflowPunct w:val="0"/>
              <w:autoSpaceDE w:val="0"/>
              <w:autoSpaceDN w:val="0"/>
              <w:adjustRightInd w:val="0"/>
              <w:snapToGrid w:val="0"/>
              <w:spacing w:before="40" w:after="40"/>
              <w:jc w:val="left"/>
              <w:rPr>
                <w:iCs/>
                <w:snapToGrid w:val="0"/>
                <w:kern w:val="22"/>
                <w:sz w:val="22"/>
                <w:szCs w:val="22"/>
              </w:rPr>
            </w:pPr>
            <w:r w:rsidRPr="00040C66">
              <w:rPr>
                <w:rFonts w:eastAsia="Calibri"/>
                <w:kern w:val="22"/>
                <w:szCs w:val="22"/>
              </w:rPr>
              <w:t xml:space="preserve">Framework of </w:t>
            </w:r>
            <w:r w:rsidR="00F32242" w:rsidRPr="00040C66">
              <w:rPr>
                <w:rFonts w:eastAsia="Calibri"/>
                <w:kern w:val="22"/>
                <w:szCs w:val="22"/>
              </w:rPr>
              <w:t>access and benefit-sharing</w:t>
            </w:r>
            <w:r w:rsidR="00527BFB" w:rsidRPr="00040C66">
              <w:rPr>
                <w:rFonts w:eastAsia="Calibri"/>
                <w:kern w:val="22"/>
                <w:szCs w:val="22"/>
              </w:rPr>
              <w:t xml:space="preserve"> </w:t>
            </w:r>
            <w:r w:rsidRPr="00040C66">
              <w:rPr>
                <w:rFonts w:eastAsia="Calibri"/>
                <w:kern w:val="22"/>
                <w:szCs w:val="22"/>
              </w:rPr>
              <w:t>indicators</w:t>
            </w:r>
          </w:p>
        </w:tc>
        <w:tc>
          <w:tcPr>
            <w:tcW w:w="2126" w:type="dxa"/>
          </w:tcPr>
          <w:p w14:paraId="0B624F17" w14:textId="7E02971C" w:rsidR="008700C2" w:rsidRPr="00040C66" w:rsidRDefault="0095617A" w:rsidP="00384F93">
            <w:pPr>
              <w:suppressLineNumbers/>
              <w:suppressAutoHyphens/>
              <w:kinsoku w:val="0"/>
              <w:overflowPunct w:val="0"/>
              <w:autoSpaceDE w:val="0"/>
              <w:autoSpaceDN w:val="0"/>
              <w:adjustRightInd w:val="0"/>
              <w:snapToGrid w:val="0"/>
              <w:spacing w:before="40" w:after="40"/>
              <w:jc w:val="left"/>
              <w:rPr>
                <w:iCs/>
                <w:snapToGrid w:val="0"/>
                <w:kern w:val="22"/>
                <w:sz w:val="22"/>
                <w:szCs w:val="22"/>
              </w:rPr>
            </w:pPr>
            <w:r>
              <w:rPr>
                <w:iCs/>
                <w:snapToGrid w:val="0"/>
                <w:kern w:val="22"/>
                <w:szCs w:val="22"/>
              </w:rPr>
              <w:t>A</w:t>
            </w:r>
            <w:r w:rsidR="00F32242" w:rsidRPr="00040C66">
              <w:rPr>
                <w:iCs/>
                <w:snapToGrid w:val="0"/>
                <w:kern w:val="22"/>
                <w:szCs w:val="22"/>
              </w:rPr>
              <w:t xml:space="preserve">ccess and </w:t>
            </w:r>
            <w:r>
              <w:rPr>
                <w:iCs/>
                <w:snapToGrid w:val="0"/>
                <w:kern w:val="22"/>
                <w:szCs w:val="22"/>
              </w:rPr>
              <w:t>B</w:t>
            </w:r>
            <w:r w:rsidR="00F32242" w:rsidRPr="00040C66">
              <w:rPr>
                <w:iCs/>
                <w:snapToGrid w:val="0"/>
                <w:kern w:val="22"/>
                <w:szCs w:val="22"/>
              </w:rPr>
              <w:t>enefit-sharing</w:t>
            </w:r>
            <w:r w:rsidR="00103D9C" w:rsidRPr="00040C66">
              <w:rPr>
                <w:iCs/>
                <w:snapToGrid w:val="0"/>
                <w:kern w:val="22"/>
                <w:szCs w:val="22"/>
              </w:rPr>
              <w:t xml:space="preserve"> </w:t>
            </w:r>
            <w:proofErr w:type="gramStart"/>
            <w:r w:rsidR="00103D9C" w:rsidRPr="00040C66">
              <w:rPr>
                <w:iCs/>
                <w:snapToGrid w:val="0"/>
                <w:kern w:val="22"/>
                <w:szCs w:val="22"/>
              </w:rPr>
              <w:t>Clearing-House</w:t>
            </w:r>
            <w:proofErr w:type="gramEnd"/>
          </w:p>
        </w:tc>
      </w:tr>
      <w:tr w:rsidR="008700C2" w:rsidRPr="00040C66" w14:paraId="443BB675" w14:textId="5580DA67" w:rsidTr="00782302">
        <w:trPr>
          <w:cantSplit/>
          <w:jc w:val="center"/>
        </w:trPr>
        <w:tc>
          <w:tcPr>
            <w:tcW w:w="3823" w:type="dxa"/>
          </w:tcPr>
          <w:p w14:paraId="3363A7C5" w14:textId="446C037C" w:rsidR="008700C2" w:rsidRPr="00040C66" w:rsidRDefault="008700C2" w:rsidP="00384F93">
            <w:pPr>
              <w:suppressLineNumbers/>
              <w:suppressAutoHyphens/>
              <w:kinsoku w:val="0"/>
              <w:overflowPunct w:val="0"/>
              <w:autoSpaceDE w:val="0"/>
              <w:autoSpaceDN w:val="0"/>
              <w:adjustRightInd w:val="0"/>
              <w:snapToGrid w:val="0"/>
              <w:spacing w:before="40" w:after="40"/>
              <w:jc w:val="left"/>
              <w:rPr>
                <w:iCs/>
                <w:snapToGrid w:val="0"/>
                <w:kern w:val="22"/>
                <w:sz w:val="22"/>
                <w:szCs w:val="22"/>
              </w:rPr>
            </w:pPr>
            <w:r w:rsidRPr="00040C66">
              <w:rPr>
                <w:iCs/>
                <w:snapToGrid w:val="0"/>
                <w:kern w:val="22"/>
                <w:szCs w:val="22"/>
              </w:rPr>
              <w:lastRenderedPageBreak/>
              <w:t xml:space="preserve">Permits for access are granted and information is published in the </w:t>
            </w:r>
            <w:r w:rsidR="0095617A">
              <w:rPr>
                <w:iCs/>
                <w:snapToGrid w:val="0"/>
                <w:kern w:val="22"/>
                <w:szCs w:val="22"/>
              </w:rPr>
              <w:t>A</w:t>
            </w:r>
            <w:r w:rsidR="00F32242" w:rsidRPr="00040C66">
              <w:rPr>
                <w:iCs/>
                <w:snapToGrid w:val="0"/>
                <w:kern w:val="22"/>
                <w:szCs w:val="22"/>
              </w:rPr>
              <w:t xml:space="preserve">ccess and </w:t>
            </w:r>
            <w:r w:rsidR="0095617A">
              <w:rPr>
                <w:iCs/>
                <w:snapToGrid w:val="0"/>
                <w:kern w:val="22"/>
                <w:szCs w:val="22"/>
              </w:rPr>
              <w:t>B</w:t>
            </w:r>
            <w:r w:rsidR="00F32242" w:rsidRPr="00040C66">
              <w:rPr>
                <w:iCs/>
                <w:snapToGrid w:val="0"/>
                <w:kern w:val="22"/>
                <w:szCs w:val="22"/>
              </w:rPr>
              <w:t>enefit-sharing</w:t>
            </w:r>
            <w:r w:rsidRPr="00040C66">
              <w:rPr>
                <w:iCs/>
                <w:snapToGrid w:val="0"/>
                <w:kern w:val="22"/>
                <w:szCs w:val="22"/>
              </w:rPr>
              <w:t xml:space="preserve"> </w:t>
            </w:r>
            <w:proofErr w:type="gramStart"/>
            <w:r w:rsidRPr="00040C66">
              <w:rPr>
                <w:iCs/>
                <w:snapToGrid w:val="0"/>
                <w:kern w:val="22"/>
                <w:szCs w:val="22"/>
              </w:rPr>
              <w:t>Clearing-House</w:t>
            </w:r>
            <w:proofErr w:type="gramEnd"/>
          </w:p>
        </w:tc>
        <w:tc>
          <w:tcPr>
            <w:tcW w:w="5180" w:type="dxa"/>
          </w:tcPr>
          <w:p w14:paraId="1127F055" w14:textId="57C98DC0" w:rsidR="008700C2" w:rsidRPr="00040C66" w:rsidRDefault="008700C2" w:rsidP="00384F93">
            <w:pPr>
              <w:suppressLineNumbers/>
              <w:suppressAutoHyphens/>
              <w:kinsoku w:val="0"/>
              <w:overflowPunct w:val="0"/>
              <w:autoSpaceDE w:val="0"/>
              <w:autoSpaceDN w:val="0"/>
              <w:adjustRightInd w:val="0"/>
              <w:snapToGrid w:val="0"/>
              <w:spacing w:before="40" w:after="40"/>
              <w:jc w:val="left"/>
              <w:rPr>
                <w:iCs/>
                <w:snapToGrid w:val="0"/>
                <w:kern w:val="22"/>
                <w:sz w:val="22"/>
                <w:szCs w:val="22"/>
              </w:rPr>
            </w:pPr>
            <w:r w:rsidRPr="00040C66">
              <w:rPr>
                <w:kern w:val="22"/>
                <w:szCs w:val="22"/>
              </w:rPr>
              <w:t>Number of countries that have published internationally recogni</w:t>
            </w:r>
            <w:r w:rsidR="006D7389" w:rsidRPr="00040C66">
              <w:rPr>
                <w:kern w:val="22"/>
                <w:szCs w:val="22"/>
              </w:rPr>
              <w:t>z</w:t>
            </w:r>
            <w:r w:rsidRPr="00040C66">
              <w:rPr>
                <w:kern w:val="22"/>
                <w:szCs w:val="22"/>
              </w:rPr>
              <w:t xml:space="preserve">ed certificates of compliance in the </w:t>
            </w:r>
            <w:r w:rsidR="0095617A">
              <w:rPr>
                <w:kern w:val="22"/>
                <w:szCs w:val="22"/>
              </w:rPr>
              <w:t>A</w:t>
            </w:r>
            <w:r w:rsidR="00F32242" w:rsidRPr="00040C66">
              <w:rPr>
                <w:kern w:val="22"/>
                <w:szCs w:val="22"/>
              </w:rPr>
              <w:t xml:space="preserve">ccess and </w:t>
            </w:r>
            <w:r w:rsidR="0095617A">
              <w:rPr>
                <w:kern w:val="22"/>
                <w:szCs w:val="22"/>
              </w:rPr>
              <w:t>B</w:t>
            </w:r>
            <w:r w:rsidR="00F32242" w:rsidRPr="00040C66">
              <w:rPr>
                <w:kern w:val="22"/>
                <w:szCs w:val="22"/>
              </w:rPr>
              <w:t>enefit-sharing</w:t>
            </w:r>
            <w:r w:rsidRPr="00040C66">
              <w:rPr>
                <w:kern w:val="22"/>
                <w:szCs w:val="22"/>
              </w:rPr>
              <w:t xml:space="preserve"> </w:t>
            </w:r>
            <w:proofErr w:type="gramStart"/>
            <w:r w:rsidRPr="00040C66">
              <w:rPr>
                <w:kern w:val="22"/>
                <w:szCs w:val="22"/>
              </w:rPr>
              <w:t>Clearing-House</w:t>
            </w:r>
            <w:proofErr w:type="gramEnd"/>
          </w:p>
        </w:tc>
        <w:tc>
          <w:tcPr>
            <w:tcW w:w="2191" w:type="dxa"/>
          </w:tcPr>
          <w:p w14:paraId="2C52D1A7" w14:textId="6A4FDD4F" w:rsidR="008700C2" w:rsidRPr="00040C66" w:rsidRDefault="00103D9C" w:rsidP="00384F93">
            <w:pPr>
              <w:suppressLineNumbers/>
              <w:suppressAutoHyphens/>
              <w:kinsoku w:val="0"/>
              <w:overflowPunct w:val="0"/>
              <w:autoSpaceDE w:val="0"/>
              <w:autoSpaceDN w:val="0"/>
              <w:adjustRightInd w:val="0"/>
              <w:snapToGrid w:val="0"/>
              <w:spacing w:before="40" w:after="40"/>
              <w:jc w:val="left"/>
              <w:rPr>
                <w:iCs/>
                <w:snapToGrid w:val="0"/>
                <w:kern w:val="22"/>
                <w:sz w:val="22"/>
                <w:szCs w:val="22"/>
              </w:rPr>
            </w:pPr>
            <w:r w:rsidRPr="00040C66">
              <w:rPr>
                <w:rFonts w:eastAsia="Calibri"/>
                <w:kern w:val="22"/>
                <w:szCs w:val="22"/>
              </w:rPr>
              <w:t xml:space="preserve">Framework of </w:t>
            </w:r>
            <w:r w:rsidR="00F32242" w:rsidRPr="00040C66">
              <w:rPr>
                <w:rFonts w:eastAsia="Calibri"/>
                <w:kern w:val="22"/>
                <w:szCs w:val="22"/>
              </w:rPr>
              <w:t>access and benefit-sharing</w:t>
            </w:r>
            <w:r w:rsidR="00527BFB" w:rsidRPr="00040C66">
              <w:rPr>
                <w:rFonts w:eastAsia="Calibri"/>
                <w:kern w:val="22"/>
                <w:szCs w:val="22"/>
              </w:rPr>
              <w:t xml:space="preserve"> </w:t>
            </w:r>
            <w:r w:rsidRPr="00040C66">
              <w:rPr>
                <w:rFonts w:eastAsia="Calibri"/>
                <w:kern w:val="22"/>
                <w:szCs w:val="22"/>
              </w:rPr>
              <w:t>indicators</w:t>
            </w:r>
          </w:p>
        </w:tc>
        <w:tc>
          <w:tcPr>
            <w:tcW w:w="2126" w:type="dxa"/>
          </w:tcPr>
          <w:p w14:paraId="4B479256" w14:textId="14EA0262" w:rsidR="008700C2" w:rsidRPr="00040C66" w:rsidRDefault="0095617A" w:rsidP="00384F93">
            <w:pPr>
              <w:suppressLineNumbers/>
              <w:suppressAutoHyphens/>
              <w:kinsoku w:val="0"/>
              <w:overflowPunct w:val="0"/>
              <w:autoSpaceDE w:val="0"/>
              <w:autoSpaceDN w:val="0"/>
              <w:adjustRightInd w:val="0"/>
              <w:snapToGrid w:val="0"/>
              <w:spacing w:before="40" w:after="40"/>
              <w:jc w:val="left"/>
              <w:rPr>
                <w:iCs/>
                <w:snapToGrid w:val="0"/>
                <w:kern w:val="22"/>
                <w:sz w:val="22"/>
                <w:szCs w:val="22"/>
              </w:rPr>
            </w:pPr>
            <w:r>
              <w:rPr>
                <w:iCs/>
                <w:snapToGrid w:val="0"/>
                <w:kern w:val="22"/>
                <w:szCs w:val="22"/>
              </w:rPr>
              <w:t>A</w:t>
            </w:r>
            <w:r w:rsidR="00F32242" w:rsidRPr="00040C66">
              <w:rPr>
                <w:iCs/>
                <w:snapToGrid w:val="0"/>
                <w:kern w:val="22"/>
                <w:szCs w:val="22"/>
              </w:rPr>
              <w:t xml:space="preserve">ccess and </w:t>
            </w:r>
            <w:r>
              <w:rPr>
                <w:iCs/>
                <w:snapToGrid w:val="0"/>
                <w:kern w:val="22"/>
                <w:szCs w:val="22"/>
              </w:rPr>
              <w:t>B</w:t>
            </w:r>
            <w:r w:rsidR="00F32242" w:rsidRPr="00040C66">
              <w:rPr>
                <w:iCs/>
                <w:snapToGrid w:val="0"/>
                <w:kern w:val="22"/>
                <w:szCs w:val="22"/>
              </w:rPr>
              <w:t>enefit-sharing</w:t>
            </w:r>
            <w:r w:rsidR="00103D9C" w:rsidRPr="00040C66">
              <w:rPr>
                <w:iCs/>
                <w:snapToGrid w:val="0"/>
                <w:kern w:val="22"/>
                <w:szCs w:val="22"/>
              </w:rPr>
              <w:t xml:space="preserve"> </w:t>
            </w:r>
            <w:proofErr w:type="gramStart"/>
            <w:r w:rsidR="00103D9C" w:rsidRPr="00040C66">
              <w:rPr>
                <w:iCs/>
                <w:snapToGrid w:val="0"/>
                <w:kern w:val="22"/>
                <w:szCs w:val="22"/>
              </w:rPr>
              <w:t>Clearing-House</w:t>
            </w:r>
            <w:proofErr w:type="gramEnd"/>
          </w:p>
        </w:tc>
      </w:tr>
      <w:tr w:rsidR="008700C2" w:rsidRPr="00040C66" w14:paraId="7C8FE131" w14:textId="13C5BCD2" w:rsidTr="00782302">
        <w:trPr>
          <w:cantSplit/>
          <w:jc w:val="center"/>
        </w:trPr>
        <w:tc>
          <w:tcPr>
            <w:tcW w:w="3823" w:type="dxa"/>
          </w:tcPr>
          <w:p w14:paraId="41D38E94" w14:textId="4F342E87" w:rsidR="008700C2" w:rsidRPr="00040C66" w:rsidRDefault="008700C2" w:rsidP="00384F93">
            <w:pPr>
              <w:suppressLineNumbers/>
              <w:suppressAutoHyphens/>
              <w:kinsoku w:val="0"/>
              <w:overflowPunct w:val="0"/>
              <w:autoSpaceDE w:val="0"/>
              <w:autoSpaceDN w:val="0"/>
              <w:adjustRightInd w:val="0"/>
              <w:snapToGrid w:val="0"/>
              <w:spacing w:before="40" w:after="40"/>
              <w:jc w:val="left"/>
              <w:rPr>
                <w:iCs/>
                <w:snapToGrid w:val="0"/>
                <w:kern w:val="22"/>
                <w:sz w:val="22"/>
                <w:szCs w:val="22"/>
              </w:rPr>
            </w:pPr>
            <w:r w:rsidRPr="00040C66">
              <w:rPr>
                <w:iCs/>
                <w:snapToGrid w:val="0"/>
                <w:kern w:val="22"/>
                <w:szCs w:val="22"/>
              </w:rPr>
              <w:t>Genetic resources and associated traditional knowledge are utilized and checkpoint communiqu</w:t>
            </w:r>
            <w:r w:rsidR="0071186B" w:rsidRPr="00040C66">
              <w:rPr>
                <w:iCs/>
                <w:snapToGrid w:val="0"/>
                <w:kern w:val="22"/>
                <w:szCs w:val="22"/>
              </w:rPr>
              <w:t>é</w:t>
            </w:r>
            <w:r w:rsidRPr="00040C66">
              <w:rPr>
                <w:iCs/>
                <w:snapToGrid w:val="0"/>
                <w:kern w:val="22"/>
                <w:szCs w:val="22"/>
              </w:rPr>
              <w:t>s are issued</w:t>
            </w:r>
          </w:p>
        </w:tc>
        <w:tc>
          <w:tcPr>
            <w:tcW w:w="5180" w:type="dxa"/>
          </w:tcPr>
          <w:p w14:paraId="6C11A911" w14:textId="332F2B53" w:rsidR="008700C2" w:rsidRPr="00040C66" w:rsidRDefault="008700C2" w:rsidP="00384F93">
            <w:pPr>
              <w:suppressLineNumbers/>
              <w:suppressAutoHyphens/>
              <w:kinsoku w:val="0"/>
              <w:overflowPunct w:val="0"/>
              <w:autoSpaceDE w:val="0"/>
              <w:autoSpaceDN w:val="0"/>
              <w:adjustRightInd w:val="0"/>
              <w:snapToGrid w:val="0"/>
              <w:spacing w:before="40" w:after="40"/>
              <w:jc w:val="left"/>
              <w:rPr>
                <w:iCs/>
                <w:snapToGrid w:val="0"/>
                <w:kern w:val="22"/>
                <w:sz w:val="22"/>
                <w:szCs w:val="22"/>
              </w:rPr>
            </w:pPr>
            <w:r w:rsidRPr="00040C66">
              <w:rPr>
                <w:kern w:val="22"/>
                <w:szCs w:val="22"/>
              </w:rPr>
              <w:t>Number of countries that have published checkpoint communiqu</w:t>
            </w:r>
            <w:r w:rsidR="0071186B" w:rsidRPr="00040C66">
              <w:rPr>
                <w:kern w:val="22"/>
                <w:szCs w:val="22"/>
              </w:rPr>
              <w:t>é</w:t>
            </w:r>
            <w:r w:rsidRPr="00040C66">
              <w:rPr>
                <w:kern w:val="22"/>
                <w:szCs w:val="22"/>
              </w:rPr>
              <w:t xml:space="preserve">s in the </w:t>
            </w:r>
            <w:r w:rsidR="0095617A">
              <w:rPr>
                <w:kern w:val="22"/>
                <w:szCs w:val="22"/>
              </w:rPr>
              <w:t>A</w:t>
            </w:r>
            <w:r w:rsidR="00F32242" w:rsidRPr="00040C66">
              <w:rPr>
                <w:kern w:val="22"/>
                <w:szCs w:val="22"/>
              </w:rPr>
              <w:t xml:space="preserve">ccess and </w:t>
            </w:r>
            <w:r w:rsidR="0095617A">
              <w:rPr>
                <w:kern w:val="22"/>
                <w:szCs w:val="22"/>
              </w:rPr>
              <w:t>B</w:t>
            </w:r>
            <w:r w:rsidR="00F32242" w:rsidRPr="00040C66">
              <w:rPr>
                <w:kern w:val="22"/>
                <w:szCs w:val="22"/>
              </w:rPr>
              <w:t>enefit-sharing</w:t>
            </w:r>
            <w:r w:rsidRPr="00040C66">
              <w:rPr>
                <w:kern w:val="22"/>
                <w:szCs w:val="22"/>
              </w:rPr>
              <w:t xml:space="preserve"> </w:t>
            </w:r>
            <w:proofErr w:type="gramStart"/>
            <w:r w:rsidRPr="00040C66">
              <w:rPr>
                <w:kern w:val="22"/>
                <w:szCs w:val="22"/>
              </w:rPr>
              <w:t>Clearing-House</w:t>
            </w:r>
            <w:proofErr w:type="gramEnd"/>
          </w:p>
        </w:tc>
        <w:tc>
          <w:tcPr>
            <w:tcW w:w="2191" w:type="dxa"/>
          </w:tcPr>
          <w:p w14:paraId="765372F5" w14:textId="339DE34C" w:rsidR="008700C2" w:rsidRPr="00040C66" w:rsidRDefault="00103D9C" w:rsidP="00384F93">
            <w:pPr>
              <w:suppressLineNumbers/>
              <w:suppressAutoHyphens/>
              <w:kinsoku w:val="0"/>
              <w:overflowPunct w:val="0"/>
              <w:autoSpaceDE w:val="0"/>
              <w:autoSpaceDN w:val="0"/>
              <w:adjustRightInd w:val="0"/>
              <w:snapToGrid w:val="0"/>
              <w:spacing w:before="40" w:after="40"/>
              <w:jc w:val="left"/>
              <w:rPr>
                <w:kern w:val="22"/>
                <w:sz w:val="22"/>
                <w:szCs w:val="22"/>
              </w:rPr>
            </w:pPr>
            <w:r w:rsidRPr="00040C66">
              <w:rPr>
                <w:rFonts w:eastAsia="Calibri"/>
                <w:kern w:val="22"/>
                <w:szCs w:val="22"/>
              </w:rPr>
              <w:t xml:space="preserve">Framework of </w:t>
            </w:r>
            <w:r w:rsidR="00F32242" w:rsidRPr="00040C66">
              <w:rPr>
                <w:rFonts w:eastAsia="Calibri"/>
                <w:kern w:val="22"/>
                <w:szCs w:val="22"/>
              </w:rPr>
              <w:t>access and benefit-sharing</w:t>
            </w:r>
            <w:r w:rsidR="00527BFB" w:rsidRPr="00040C66">
              <w:rPr>
                <w:rFonts w:eastAsia="Calibri"/>
                <w:kern w:val="22"/>
                <w:szCs w:val="22"/>
              </w:rPr>
              <w:t xml:space="preserve"> </w:t>
            </w:r>
            <w:r w:rsidRPr="00040C66">
              <w:rPr>
                <w:rFonts w:eastAsia="Calibri"/>
                <w:kern w:val="22"/>
                <w:szCs w:val="22"/>
              </w:rPr>
              <w:t>indicators</w:t>
            </w:r>
          </w:p>
        </w:tc>
        <w:tc>
          <w:tcPr>
            <w:tcW w:w="2126" w:type="dxa"/>
          </w:tcPr>
          <w:p w14:paraId="23E97405" w14:textId="4B25B3C6" w:rsidR="008700C2" w:rsidRPr="00040C66" w:rsidRDefault="0095617A" w:rsidP="00384F93">
            <w:pPr>
              <w:suppressLineNumbers/>
              <w:suppressAutoHyphens/>
              <w:kinsoku w:val="0"/>
              <w:overflowPunct w:val="0"/>
              <w:autoSpaceDE w:val="0"/>
              <w:autoSpaceDN w:val="0"/>
              <w:adjustRightInd w:val="0"/>
              <w:snapToGrid w:val="0"/>
              <w:spacing w:before="40" w:after="40"/>
              <w:jc w:val="left"/>
              <w:rPr>
                <w:kern w:val="22"/>
                <w:sz w:val="22"/>
                <w:szCs w:val="22"/>
              </w:rPr>
            </w:pPr>
            <w:r>
              <w:rPr>
                <w:kern w:val="22"/>
                <w:szCs w:val="22"/>
              </w:rPr>
              <w:t>A</w:t>
            </w:r>
            <w:r w:rsidR="00F32242" w:rsidRPr="00040C66">
              <w:rPr>
                <w:kern w:val="22"/>
                <w:szCs w:val="22"/>
              </w:rPr>
              <w:t xml:space="preserve">ccess and </w:t>
            </w:r>
            <w:r>
              <w:rPr>
                <w:kern w:val="22"/>
                <w:szCs w:val="22"/>
              </w:rPr>
              <w:t>B</w:t>
            </w:r>
            <w:r w:rsidR="00F32242" w:rsidRPr="00040C66">
              <w:rPr>
                <w:kern w:val="22"/>
                <w:szCs w:val="22"/>
              </w:rPr>
              <w:t>enefit-sharing</w:t>
            </w:r>
            <w:r w:rsidR="008700C2" w:rsidRPr="00040C66">
              <w:rPr>
                <w:kern w:val="22"/>
                <w:szCs w:val="22"/>
              </w:rPr>
              <w:t xml:space="preserve"> </w:t>
            </w:r>
            <w:proofErr w:type="gramStart"/>
            <w:r w:rsidR="008700C2" w:rsidRPr="00040C66">
              <w:rPr>
                <w:kern w:val="22"/>
                <w:szCs w:val="22"/>
              </w:rPr>
              <w:t>Clearing-House</w:t>
            </w:r>
            <w:proofErr w:type="gramEnd"/>
          </w:p>
        </w:tc>
      </w:tr>
    </w:tbl>
    <w:p w14:paraId="5E1C4CCD" w14:textId="77777777" w:rsidR="00AD1F73" w:rsidRPr="00040C66" w:rsidRDefault="00AD1F73">
      <w:pPr>
        <w:suppressLineNumbers/>
        <w:suppressAutoHyphens/>
        <w:kinsoku w:val="0"/>
        <w:overflowPunct w:val="0"/>
        <w:autoSpaceDE w:val="0"/>
        <w:autoSpaceDN w:val="0"/>
        <w:adjustRightInd w:val="0"/>
        <w:snapToGrid w:val="0"/>
        <w:spacing w:before="120" w:after="120"/>
        <w:rPr>
          <w:iCs/>
          <w:snapToGrid w:val="0"/>
          <w:kern w:val="22"/>
        </w:rPr>
      </w:pPr>
    </w:p>
    <w:p w14:paraId="525957AA" w14:textId="0CCB26B2" w:rsidR="005D2FE3" w:rsidRPr="00040C66" w:rsidRDefault="004269E3" w:rsidP="00384F93">
      <w:pPr>
        <w:pStyle w:val="StylePara1HeadingsCSTimesNewRoman"/>
        <w:suppressLineNumbers/>
        <w:suppressAutoHyphens/>
        <w:kinsoku w:val="0"/>
        <w:overflowPunct w:val="0"/>
        <w:autoSpaceDE w:val="0"/>
        <w:autoSpaceDN w:val="0"/>
        <w:adjustRightInd w:val="0"/>
        <w:jc w:val="center"/>
        <w:rPr>
          <w:snapToGrid w:val="0"/>
          <w:kern w:val="22"/>
          <w:szCs w:val="22"/>
        </w:rPr>
      </w:pPr>
      <w:r w:rsidRPr="00040C66">
        <w:rPr>
          <w:rFonts w:ascii="Times New Roman" w:hAnsi="Times New Roman"/>
          <w:kern w:val="22"/>
          <w:szCs w:val="22"/>
        </w:rPr>
        <w:t>__________</w:t>
      </w:r>
    </w:p>
    <w:sectPr w:rsidR="005D2FE3" w:rsidRPr="00040C66" w:rsidSect="0050754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1ECC1" w14:textId="77777777" w:rsidR="00C355C6" w:rsidRDefault="00C355C6" w:rsidP="00904621">
      <w:r>
        <w:separator/>
      </w:r>
    </w:p>
  </w:endnote>
  <w:endnote w:type="continuationSeparator" w:id="0">
    <w:p w14:paraId="2AD064BB" w14:textId="77777777" w:rsidR="00C355C6" w:rsidRDefault="00C355C6" w:rsidP="00904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Ari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urier">
    <w:panose1 w:val="00000000000000000000"/>
    <w:charset w:val="00"/>
    <w:family w:val="auto"/>
    <w:notTrueType/>
    <w:pitch w:val="variable"/>
    <w:sig w:usb0="00000003"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Arial (Body CS)">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AD0DA" w14:textId="77777777" w:rsidR="00C355C6" w:rsidRDefault="00C355C6" w:rsidP="00904621">
      <w:r>
        <w:separator/>
      </w:r>
    </w:p>
  </w:footnote>
  <w:footnote w:type="continuationSeparator" w:id="0">
    <w:p w14:paraId="3E7FB629" w14:textId="77777777" w:rsidR="00C355C6" w:rsidRDefault="00C355C6" w:rsidP="00904621">
      <w:r>
        <w:continuationSeparator/>
      </w:r>
    </w:p>
  </w:footnote>
  <w:footnote w:id="1">
    <w:p w14:paraId="2194A97B" w14:textId="63C011E7" w:rsidR="0006145F" w:rsidRPr="00384F93" w:rsidRDefault="0006145F" w:rsidP="00384F93">
      <w:pPr>
        <w:pStyle w:val="FootnoteText"/>
        <w:ind w:firstLine="0"/>
        <w:jc w:val="left"/>
        <w:rPr>
          <w:kern w:val="18"/>
          <w:szCs w:val="18"/>
        </w:rPr>
      </w:pPr>
      <w:r w:rsidRPr="00384F93">
        <w:rPr>
          <w:rStyle w:val="FootnoteReference"/>
          <w:kern w:val="18"/>
          <w:sz w:val="18"/>
          <w:szCs w:val="18"/>
        </w:rPr>
        <w:footnoteRef/>
      </w:r>
      <w:r w:rsidRPr="00384F93">
        <w:rPr>
          <w:kern w:val="18"/>
          <w:szCs w:val="18"/>
        </w:rPr>
        <w:t xml:space="preserve"> The annex </w:t>
      </w:r>
      <w:r w:rsidR="00F76BBE" w:rsidRPr="00384F93">
        <w:rPr>
          <w:kern w:val="18"/>
          <w:szCs w:val="18"/>
        </w:rPr>
        <w:t xml:space="preserve">to </w:t>
      </w:r>
      <w:r w:rsidRPr="00384F93">
        <w:rPr>
          <w:kern w:val="18"/>
          <w:szCs w:val="18"/>
        </w:rPr>
        <w:t xml:space="preserve">document CBD/POST2020/WS2019/8/2 is </w:t>
      </w:r>
      <w:r w:rsidR="001C40D0" w:rsidRPr="00384F93">
        <w:rPr>
          <w:kern w:val="18"/>
          <w:szCs w:val="18"/>
        </w:rPr>
        <w:t>contained in the</w:t>
      </w:r>
      <w:r w:rsidR="001371E5" w:rsidRPr="00384F93">
        <w:rPr>
          <w:kern w:val="18"/>
          <w:szCs w:val="18"/>
        </w:rPr>
        <w:t xml:space="preserve"> appendix</w:t>
      </w:r>
      <w:r w:rsidRPr="00384F93">
        <w:rPr>
          <w:kern w:val="18"/>
          <w:szCs w:val="18"/>
        </w:rPr>
        <w:t xml:space="preserve"> to the present document.</w:t>
      </w:r>
    </w:p>
  </w:footnote>
  <w:footnote w:id="2">
    <w:p w14:paraId="7BB3416B" w14:textId="551EB021" w:rsidR="0006145F" w:rsidRPr="00384F93" w:rsidRDefault="0006145F" w:rsidP="00384F93">
      <w:pPr>
        <w:pStyle w:val="FootnoteText"/>
        <w:ind w:firstLine="0"/>
        <w:jc w:val="left"/>
        <w:rPr>
          <w:kern w:val="18"/>
          <w:szCs w:val="18"/>
        </w:rPr>
      </w:pPr>
      <w:r w:rsidRPr="00384F93">
        <w:rPr>
          <w:rStyle w:val="FootnoteReference"/>
          <w:kern w:val="18"/>
          <w:sz w:val="18"/>
          <w:szCs w:val="18"/>
        </w:rPr>
        <w:footnoteRef/>
      </w:r>
      <w:r w:rsidRPr="00384F93">
        <w:rPr>
          <w:kern w:val="18"/>
          <w:szCs w:val="18"/>
        </w:rPr>
        <w:t xml:space="preserve"> The group discussed the impact of Aichi </w:t>
      </w:r>
      <w:r w:rsidR="001521CA" w:rsidRPr="00384F93">
        <w:rPr>
          <w:kern w:val="18"/>
          <w:szCs w:val="18"/>
        </w:rPr>
        <w:t xml:space="preserve">Biodiversity </w:t>
      </w:r>
      <w:r w:rsidRPr="00384F93">
        <w:rPr>
          <w:kern w:val="18"/>
          <w:szCs w:val="18"/>
        </w:rPr>
        <w:t>Target 16 on promoting ratification and implementation of the Nagoya Protocol and how the post-2020 global biodiversity framework can support Parties in their implementation of access and benefit-sharing and the Nagoya Protocol on the basis of the following guiding questions: (a) Did having Aichi Target 16 help promoting ratification and implementation of the Nagoya Protocol? How did it help/not help? What were the reasons? What should be changed or done differently? (b) How can the post</w:t>
      </w:r>
      <w:r w:rsidR="00A1385D" w:rsidRPr="008F1FF8">
        <w:rPr>
          <w:kern w:val="18"/>
          <w:szCs w:val="18"/>
        </w:rPr>
        <w:t>-</w:t>
      </w:r>
      <w:r w:rsidRPr="00384F93">
        <w:rPr>
          <w:kern w:val="18"/>
          <w:szCs w:val="18"/>
        </w:rPr>
        <w:t>2020 framework help facilitate the implementation of ABS and the Nagoya Protocol? What elements should be included in the framework to facilitate ABS (goal, milestones, targets, indicators, enabling mechanisms, etc.)? What are the key requirements to make the element feasible, effective, successful (</w:t>
      </w:r>
      <w:r w:rsidR="00C747FD" w:rsidRPr="00384F93">
        <w:rPr>
          <w:kern w:val="18"/>
          <w:szCs w:val="18"/>
        </w:rPr>
        <w:t>for example</w:t>
      </w:r>
      <w:r w:rsidRPr="00384F93">
        <w:rPr>
          <w:kern w:val="18"/>
          <w:szCs w:val="18"/>
        </w:rPr>
        <w:t xml:space="preserve"> SMART, level of ambition)?</w:t>
      </w:r>
    </w:p>
  </w:footnote>
  <w:footnote w:id="3">
    <w:p w14:paraId="1D7EE0CB" w14:textId="6DBE55F7" w:rsidR="0006145F" w:rsidRPr="00384F93" w:rsidRDefault="0006145F" w:rsidP="00384F93">
      <w:pPr>
        <w:pStyle w:val="FootnoteText"/>
        <w:ind w:firstLine="0"/>
        <w:jc w:val="left"/>
        <w:rPr>
          <w:kern w:val="18"/>
          <w:szCs w:val="18"/>
        </w:rPr>
      </w:pPr>
      <w:r w:rsidRPr="00384F93">
        <w:rPr>
          <w:rStyle w:val="FootnoteReference"/>
          <w:kern w:val="18"/>
          <w:sz w:val="18"/>
          <w:szCs w:val="18"/>
        </w:rPr>
        <w:footnoteRef/>
      </w:r>
      <w:r w:rsidRPr="00384F93">
        <w:rPr>
          <w:kern w:val="18"/>
          <w:szCs w:val="18"/>
        </w:rPr>
        <w:t xml:space="preserve"> Participants discussed their vision of the state of nature in 2050 and the contribution of access and benefit-sharing and the Nagoya Protocol along the following guiding questions: (1) How can ABS and the Nagoya Protocol contribute to the vision of “living in harmony with nature”? (2) What would need to change in the implementation of the Nagoya Protocol to make the vision a reality by 2050?</w:t>
      </w:r>
    </w:p>
  </w:footnote>
  <w:footnote w:id="4">
    <w:p w14:paraId="1BDA34C9" w14:textId="02C407F6" w:rsidR="0006145F" w:rsidRPr="00384F93" w:rsidRDefault="0006145F" w:rsidP="00384F93">
      <w:pPr>
        <w:pStyle w:val="FootnoteText"/>
        <w:ind w:firstLine="0"/>
        <w:jc w:val="left"/>
        <w:rPr>
          <w:kern w:val="18"/>
          <w:szCs w:val="18"/>
        </w:rPr>
      </w:pPr>
      <w:r w:rsidRPr="00384F93">
        <w:rPr>
          <w:rStyle w:val="FootnoteReference"/>
          <w:kern w:val="18"/>
          <w:sz w:val="18"/>
          <w:szCs w:val="18"/>
        </w:rPr>
        <w:footnoteRef/>
      </w:r>
      <w:r w:rsidRPr="00384F93">
        <w:rPr>
          <w:kern w:val="18"/>
          <w:szCs w:val="18"/>
        </w:rPr>
        <w:t xml:space="preserve"> Participants discussed the challenges and opportunities of </w:t>
      </w:r>
      <w:r w:rsidR="00370087" w:rsidRPr="00384F93">
        <w:rPr>
          <w:kern w:val="18"/>
          <w:szCs w:val="18"/>
        </w:rPr>
        <w:t xml:space="preserve">access and benefit-sharing </w:t>
      </w:r>
      <w:r w:rsidRPr="00384F93">
        <w:rPr>
          <w:kern w:val="18"/>
          <w:szCs w:val="18"/>
        </w:rPr>
        <w:t>and the Nagoya Protocol in the light of technological changes based on the following guiding questions: (1) What technological changes and advances are (or can be) of relevance for the implementation of ABS and the Nagoya Protocol? What are the challenges?</w:t>
      </w:r>
      <w:r w:rsidR="00F36FF2" w:rsidRPr="00384F93">
        <w:rPr>
          <w:kern w:val="18"/>
          <w:szCs w:val="18"/>
        </w:rPr>
        <w:t xml:space="preserve"> </w:t>
      </w:r>
      <w:r w:rsidRPr="00384F93">
        <w:rPr>
          <w:kern w:val="18"/>
          <w:szCs w:val="18"/>
        </w:rPr>
        <w:t>What are the opportunities? (2)</w:t>
      </w:r>
      <w:r w:rsidR="00370087" w:rsidRPr="008F1FF8">
        <w:rPr>
          <w:kern w:val="18"/>
          <w:szCs w:val="18"/>
        </w:rPr>
        <w:t> </w:t>
      </w:r>
      <w:r w:rsidRPr="00384F93">
        <w:rPr>
          <w:kern w:val="18"/>
          <w:szCs w:val="18"/>
        </w:rPr>
        <w:t xml:space="preserve">How can the technological changes be addressed or promoted at </w:t>
      </w:r>
      <w:r w:rsidR="00370087" w:rsidRPr="008F1FF8">
        <w:rPr>
          <w:kern w:val="18"/>
          <w:szCs w:val="18"/>
        </w:rPr>
        <w:t xml:space="preserve">the </w:t>
      </w:r>
      <w:r w:rsidRPr="00384F93">
        <w:rPr>
          <w:kern w:val="18"/>
          <w:szCs w:val="18"/>
        </w:rPr>
        <w:t>national or international level?</w:t>
      </w:r>
    </w:p>
  </w:footnote>
  <w:footnote w:id="5">
    <w:p w14:paraId="40729F89" w14:textId="0EB8878F" w:rsidR="0006145F" w:rsidRPr="00384F93" w:rsidRDefault="0006145F" w:rsidP="00384F93">
      <w:pPr>
        <w:pStyle w:val="FootnoteText"/>
        <w:ind w:firstLine="0"/>
        <w:jc w:val="left"/>
        <w:rPr>
          <w:kern w:val="18"/>
          <w:szCs w:val="18"/>
        </w:rPr>
      </w:pPr>
      <w:r w:rsidRPr="00384F93">
        <w:rPr>
          <w:rStyle w:val="FootnoteReference"/>
          <w:kern w:val="18"/>
          <w:sz w:val="18"/>
          <w:szCs w:val="18"/>
        </w:rPr>
        <w:footnoteRef/>
      </w:r>
      <w:r w:rsidRPr="00384F93">
        <w:rPr>
          <w:kern w:val="18"/>
          <w:szCs w:val="18"/>
        </w:rPr>
        <w:t xml:space="preserve"> CBD/POST2020/WS/2019/8/2</w:t>
      </w:r>
      <w:r w:rsidR="00A63C3F" w:rsidRPr="008F1FF8">
        <w:rPr>
          <w:kern w:val="18"/>
          <w:szCs w:val="18"/>
        </w:rPr>
        <w:t>, annex</w:t>
      </w:r>
      <w:r w:rsidRPr="00384F93">
        <w:rPr>
          <w:kern w:val="18"/>
          <w:szCs w:val="18"/>
        </w:rPr>
        <w:t>.</w:t>
      </w:r>
    </w:p>
  </w:footnote>
  <w:footnote w:id="6">
    <w:p w14:paraId="2010EBE6" w14:textId="176D63C2" w:rsidR="00527BFB" w:rsidRPr="00384F93" w:rsidRDefault="00527BFB" w:rsidP="00384F93">
      <w:pPr>
        <w:pStyle w:val="FootnoteText"/>
        <w:ind w:firstLine="0"/>
        <w:jc w:val="left"/>
        <w:rPr>
          <w:kern w:val="18"/>
          <w:szCs w:val="18"/>
        </w:rPr>
      </w:pPr>
      <w:r w:rsidRPr="00384F93">
        <w:rPr>
          <w:rStyle w:val="FootnoteReference"/>
          <w:kern w:val="18"/>
          <w:sz w:val="18"/>
          <w:szCs w:val="18"/>
        </w:rPr>
        <w:footnoteRef/>
      </w:r>
      <w:r w:rsidRPr="00384F93">
        <w:rPr>
          <w:kern w:val="18"/>
          <w:szCs w:val="18"/>
        </w:rPr>
        <w:t xml:space="preserve"> </w:t>
      </w:r>
      <w:r w:rsidRPr="00384F93">
        <w:rPr>
          <w:rFonts w:eastAsia="Calibri"/>
          <w:kern w:val="18"/>
          <w:szCs w:val="18"/>
        </w:rPr>
        <w:t>Not a SMART indicator</w:t>
      </w:r>
      <w:r w:rsidR="000D216B" w:rsidRPr="00384F93">
        <w:rPr>
          <w:rFonts w:eastAsia="Calibri"/>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C78E5" w14:textId="1C3B17EE" w:rsidR="0006145F" w:rsidRPr="00384F93" w:rsidRDefault="00C355C6" w:rsidP="00384F93">
    <w:pPr>
      <w:jc w:val="left"/>
      <w:rPr>
        <w:rFonts w:cs="Arial (Body CS)"/>
        <w:noProof/>
        <w:kern w:val="22"/>
      </w:rPr>
    </w:pPr>
    <w:sdt>
      <w:sdtPr>
        <w:rPr>
          <w:rFonts w:cs="Arial (Body CS)"/>
          <w:noProof/>
          <w:kern w:val="22"/>
        </w:rPr>
        <w:alias w:val="Subject"/>
        <w:tag w:val=""/>
        <w:id w:val="2084486627"/>
        <w:placeholder>
          <w:docPart w:val="5428FA10CB804E17A7135C91AF4A898A"/>
        </w:placeholder>
        <w:dataBinding w:prefixMappings="xmlns:ns0='http://purl.org/dc/elements/1.1/' xmlns:ns1='http://schemas.openxmlformats.org/package/2006/metadata/core-properties' " w:xpath="/ns1:coreProperties[1]/ns0:subject[1]" w:storeItemID="{6C3C8BC8-F283-45AE-878A-BAB7291924A1}"/>
        <w:text/>
      </w:sdtPr>
      <w:sdtEndPr/>
      <w:sdtContent>
        <w:r w:rsidR="0006145F" w:rsidRPr="00384F93">
          <w:rPr>
            <w:rFonts w:cs="Arial (Body CS)"/>
            <w:noProof/>
            <w:kern w:val="22"/>
          </w:rPr>
          <w:t>CBD/POST2020/WS/2019/8/3</w:t>
        </w:r>
      </w:sdtContent>
    </w:sdt>
  </w:p>
  <w:p w14:paraId="71A69B17" w14:textId="77777777" w:rsidR="0006145F" w:rsidRPr="00384F93" w:rsidRDefault="0006145F" w:rsidP="00384F93">
    <w:pPr>
      <w:jc w:val="left"/>
      <w:rPr>
        <w:rFonts w:cs="Arial (Body CS)"/>
        <w:noProof/>
        <w:kern w:val="22"/>
      </w:rPr>
    </w:pPr>
    <w:r w:rsidRPr="00384F93">
      <w:rPr>
        <w:rFonts w:cs="Arial (Body CS)"/>
        <w:noProof/>
        <w:kern w:val="22"/>
      </w:rPr>
      <w:t xml:space="preserve">Page </w:t>
    </w:r>
    <w:r w:rsidRPr="00BF22B5">
      <w:rPr>
        <w:rFonts w:cs="Arial (Body CS)"/>
        <w:noProof/>
        <w:kern w:val="22"/>
      </w:rPr>
      <w:fldChar w:fldCharType="begin"/>
    </w:r>
    <w:r w:rsidRPr="00384F93">
      <w:rPr>
        <w:rFonts w:cs="Arial (Body CS)"/>
        <w:noProof/>
        <w:kern w:val="22"/>
      </w:rPr>
      <w:instrText xml:space="preserve"> PAGE   \* MERGEFORMAT </w:instrText>
    </w:r>
    <w:r w:rsidRPr="00384F93">
      <w:rPr>
        <w:rFonts w:cs="Arial (Body CS)"/>
        <w:noProof/>
        <w:kern w:val="22"/>
      </w:rPr>
      <w:fldChar w:fldCharType="separate"/>
    </w:r>
    <w:r w:rsidR="00F84905" w:rsidRPr="00384F93">
      <w:rPr>
        <w:rFonts w:cs="Arial (Body CS)"/>
        <w:noProof/>
        <w:kern w:val="22"/>
      </w:rPr>
      <w:t>10</w:t>
    </w:r>
    <w:r w:rsidRPr="00384F93">
      <w:rPr>
        <w:rFonts w:cs="Arial (Body CS)"/>
        <w:noProof/>
        <w:kern w:val="22"/>
      </w:rPr>
      <w:fldChar w:fldCharType="end"/>
    </w:r>
  </w:p>
  <w:p w14:paraId="1F98C083" w14:textId="77777777" w:rsidR="0006145F" w:rsidRPr="00384F93" w:rsidRDefault="0006145F">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52E8E" w14:textId="272DA3F2" w:rsidR="0006145F" w:rsidRPr="00384F93" w:rsidRDefault="00C355C6" w:rsidP="00D31A06">
    <w:pPr>
      <w:jc w:val="right"/>
      <w:rPr>
        <w:rFonts w:cs="Arial (Body CS)"/>
        <w:noProof/>
        <w:kern w:val="22"/>
      </w:rPr>
    </w:pPr>
    <w:sdt>
      <w:sdtPr>
        <w:rPr>
          <w:rFonts w:cs="Arial (Body CS)"/>
          <w:noProof/>
          <w:kern w:val="22"/>
        </w:rPr>
        <w:alias w:val="Subject"/>
        <w:tag w:val=""/>
        <w:id w:val="407660498"/>
        <w:placeholder>
          <w:docPart w:val="B065C4459E8C4354B2485B789C30BA55"/>
        </w:placeholder>
        <w:dataBinding w:prefixMappings="xmlns:ns0='http://purl.org/dc/elements/1.1/' xmlns:ns1='http://schemas.openxmlformats.org/package/2006/metadata/core-properties' " w:xpath="/ns1:coreProperties[1]/ns0:subject[1]" w:storeItemID="{6C3C8BC8-F283-45AE-878A-BAB7291924A1}"/>
        <w:text/>
      </w:sdtPr>
      <w:sdtEndPr/>
      <w:sdtContent>
        <w:r w:rsidR="0006145F" w:rsidRPr="00384F93">
          <w:rPr>
            <w:rFonts w:cs="Arial (Body CS)"/>
            <w:noProof/>
            <w:kern w:val="22"/>
          </w:rPr>
          <w:t>CBD/POST2020/WS/2019/8/3</w:t>
        </w:r>
      </w:sdtContent>
    </w:sdt>
  </w:p>
  <w:p w14:paraId="4857C272" w14:textId="77777777" w:rsidR="0006145F" w:rsidRPr="00384F93" w:rsidRDefault="0006145F" w:rsidP="00D31A06">
    <w:pPr>
      <w:jc w:val="right"/>
      <w:rPr>
        <w:rFonts w:cs="Arial (Body CS)"/>
        <w:noProof/>
        <w:kern w:val="22"/>
      </w:rPr>
    </w:pPr>
    <w:r w:rsidRPr="00384F93">
      <w:rPr>
        <w:rFonts w:cs="Arial (Body CS)"/>
        <w:noProof/>
        <w:kern w:val="22"/>
      </w:rPr>
      <w:t xml:space="preserve">Page </w:t>
    </w:r>
    <w:r w:rsidRPr="00BF22B5">
      <w:rPr>
        <w:rFonts w:cs="Arial (Body CS)"/>
        <w:noProof/>
        <w:kern w:val="22"/>
      </w:rPr>
      <w:fldChar w:fldCharType="begin"/>
    </w:r>
    <w:r w:rsidRPr="00384F93">
      <w:rPr>
        <w:rFonts w:cs="Arial (Body CS)"/>
        <w:noProof/>
        <w:kern w:val="22"/>
      </w:rPr>
      <w:instrText xml:space="preserve"> PAGE   \* MERGEFORMAT </w:instrText>
    </w:r>
    <w:r w:rsidRPr="00384F93">
      <w:rPr>
        <w:rFonts w:cs="Arial (Body CS)"/>
        <w:noProof/>
        <w:kern w:val="22"/>
      </w:rPr>
      <w:fldChar w:fldCharType="separate"/>
    </w:r>
    <w:r w:rsidR="00F84905" w:rsidRPr="00384F93">
      <w:rPr>
        <w:rFonts w:cs="Arial (Body CS)"/>
        <w:noProof/>
        <w:kern w:val="22"/>
      </w:rPr>
      <w:t>11</w:t>
    </w:r>
    <w:r w:rsidRPr="00384F93">
      <w:rPr>
        <w:rFonts w:cs="Arial (Body CS)"/>
        <w:noProof/>
        <w:kern w:val="22"/>
      </w:rPr>
      <w:fldChar w:fldCharType="end"/>
    </w:r>
  </w:p>
  <w:p w14:paraId="69CB667A" w14:textId="77777777" w:rsidR="0006145F" w:rsidRPr="00384F93" w:rsidRDefault="0006145F" w:rsidP="00DA6ACC">
    <w:pPr>
      <w:pStyle w:val="Header"/>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0DFF4" w14:textId="77777777" w:rsidR="0006145F" w:rsidRPr="00E47357" w:rsidRDefault="0006145F" w:rsidP="00E47357">
    <w:pPr>
      <w:pStyle w:val="Header"/>
      <w:jc w:val="center"/>
      <w:rPr>
        <w:sz w:val="28"/>
        <w:szCs w:val="2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0530"/>
    <w:multiLevelType w:val="hybridMultilevel"/>
    <w:tmpl w:val="7FF8DA4C"/>
    <w:lvl w:ilvl="0" w:tplc="9404DD7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4781C58"/>
    <w:multiLevelType w:val="hybridMultilevel"/>
    <w:tmpl w:val="D05CDBE4"/>
    <w:lvl w:ilvl="0" w:tplc="1AB88D40">
      <w:start w:val="1"/>
      <w:numFmt w:val="decimal"/>
      <w:lvlText w:val="%1."/>
      <w:lvlJc w:val="left"/>
      <w:pPr>
        <w:ind w:left="1800" w:hanging="360"/>
      </w:pPr>
      <w:rPr>
        <w:b w:val="0"/>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0A21541D"/>
    <w:multiLevelType w:val="hybridMultilevel"/>
    <w:tmpl w:val="22CA1154"/>
    <w:lvl w:ilvl="0" w:tplc="459CBD30">
      <w:start w:val="1"/>
      <w:numFmt w:val="decimal"/>
      <w:lvlText w:val="%1."/>
      <w:lvlJc w:val="left"/>
      <w:pPr>
        <w:tabs>
          <w:tab w:val="num" w:pos="720"/>
        </w:tabs>
        <w:ind w:left="720" w:hanging="360"/>
      </w:pPr>
    </w:lvl>
    <w:lvl w:ilvl="1" w:tplc="83946044">
      <w:start w:val="174"/>
      <w:numFmt w:val="bullet"/>
      <w:lvlText w:val="•"/>
      <w:lvlJc w:val="left"/>
      <w:pPr>
        <w:tabs>
          <w:tab w:val="num" w:pos="1440"/>
        </w:tabs>
        <w:ind w:left="1440" w:hanging="360"/>
      </w:pPr>
      <w:rPr>
        <w:rFonts w:ascii="Arial" w:hAnsi="Arial" w:hint="default"/>
      </w:rPr>
    </w:lvl>
    <w:lvl w:ilvl="2" w:tplc="8DD24CD0" w:tentative="1">
      <w:start w:val="1"/>
      <w:numFmt w:val="decimal"/>
      <w:lvlText w:val="%3."/>
      <w:lvlJc w:val="left"/>
      <w:pPr>
        <w:tabs>
          <w:tab w:val="num" w:pos="2160"/>
        </w:tabs>
        <w:ind w:left="2160" w:hanging="360"/>
      </w:pPr>
    </w:lvl>
    <w:lvl w:ilvl="3" w:tplc="3036D8EA" w:tentative="1">
      <w:start w:val="1"/>
      <w:numFmt w:val="decimal"/>
      <w:lvlText w:val="%4."/>
      <w:lvlJc w:val="left"/>
      <w:pPr>
        <w:tabs>
          <w:tab w:val="num" w:pos="2880"/>
        </w:tabs>
        <w:ind w:left="2880" w:hanging="360"/>
      </w:pPr>
    </w:lvl>
    <w:lvl w:ilvl="4" w:tplc="1A1E6A30" w:tentative="1">
      <w:start w:val="1"/>
      <w:numFmt w:val="decimal"/>
      <w:lvlText w:val="%5."/>
      <w:lvlJc w:val="left"/>
      <w:pPr>
        <w:tabs>
          <w:tab w:val="num" w:pos="3600"/>
        </w:tabs>
        <w:ind w:left="3600" w:hanging="360"/>
      </w:pPr>
    </w:lvl>
    <w:lvl w:ilvl="5" w:tplc="3E804232" w:tentative="1">
      <w:start w:val="1"/>
      <w:numFmt w:val="decimal"/>
      <w:lvlText w:val="%6."/>
      <w:lvlJc w:val="left"/>
      <w:pPr>
        <w:tabs>
          <w:tab w:val="num" w:pos="4320"/>
        </w:tabs>
        <w:ind w:left="4320" w:hanging="360"/>
      </w:pPr>
    </w:lvl>
    <w:lvl w:ilvl="6" w:tplc="0038CD0E" w:tentative="1">
      <w:start w:val="1"/>
      <w:numFmt w:val="decimal"/>
      <w:lvlText w:val="%7."/>
      <w:lvlJc w:val="left"/>
      <w:pPr>
        <w:tabs>
          <w:tab w:val="num" w:pos="5040"/>
        </w:tabs>
        <w:ind w:left="5040" w:hanging="360"/>
      </w:pPr>
    </w:lvl>
    <w:lvl w:ilvl="7" w:tplc="210EA1CE" w:tentative="1">
      <w:start w:val="1"/>
      <w:numFmt w:val="decimal"/>
      <w:lvlText w:val="%8."/>
      <w:lvlJc w:val="left"/>
      <w:pPr>
        <w:tabs>
          <w:tab w:val="num" w:pos="5760"/>
        </w:tabs>
        <w:ind w:left="5760" w:hanging="360"/>
      </w:pPr>
    </w:lvl>
    <w:lvl w:ilvl="8" w:tplc="C56EB7CE" w:tentative="1">
      <w:start w:val="1"/>
      <w:numFmt w:val="decimal"/>
      <w:lvlText w:val="%9."/>
      <w:lvlJc w:val="left"/>
      <w:pPr>
        <w:tabs>
          <w:tab w:val="num" w:pos="6480"/>
        </w:tabs>
        <w:ind w:left="6480" w:hanging="360"/>
      </w:pPr>
    </w:lvl>
  </w:abstractNum>
  <w:abstractNum w:abstractNumId="3" w15:restartNumberingAfterBreak="0">
    <w:nsid w:val="0D8F57C9"/>
    <w:multiLevelType w:val="hybridMultilevel"/>
    <w:tmpl w:val="0714CB96"/>
    <w:lvl w:ilvl="0" w:tplc="97B475F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84042C"/>
    <w:multiLevelType w:val="hybridMultilevel"/>
    <w:tmpl w:val="CE2E3F76"/>
    <w:lvl w:ilvl="0" w:tplc="2260FF1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F22668"/>
    <w:multiLevelType w:val="hybridMultilevel"/>
    <w:tmpl w:val="319ED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B938C2"/>
    <w:multiLevelType w:val="hybridMultilevel"/>
    <w:tmpl w:val="74E6F65E"/>
    <w:lvl w:ilvl="0" w:tplc="10090011">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7" w15:restartNumberingAfterBreak="0">
    <w:nsid w:val="1C8E309D"/>
    <w:multiLevelType w:val="hybridMultilevel"/>
    <w:tmpl w:val="623C2FDC"/>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8" w15:restartNumberingAfterBreak="0">
    <w:nsid w:val="20175C64"/>
    <w:multiLevelType w:val="hybridMultilevel"/>
    <w:tmpl w:val="84702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407A22"/>
    <w:multiLevelType w:val="hybridMultilevel"/>
    <w:tmpl w:val="E93C40EC"/>
    <w:lvl w:ilvl="0" w:tplc="1AB88D40">
      <w:start w:val="1"/>
      <w:numFmt w:val="decimal"/>
      <w:lvlText w:val="%1."/>
      <w:lvlJc w:val="left"/>
      <w:pPr>
        <w:ind w:left="1800" w:hanging="360"/>
      </w:pPr>
      <w:rPr>
        <w:b w:val="0"/>
      </w:rPr>
    </w:lvl>
    <w:lvl w:ilvl="1" w:tplc="9404DD7E">
      <w:start w:val="1"/>
      <w:numFmt w:val="lowerLetter"/>
      <w:lvlText w:val="(%2)"/>
      <w:lvlJc w:val="left"/>
      <w:pPr>
        <w:ind w:left="2149" w:hanging="360"/>
      </w:pPr>
      <w:rPr>
        <w:rFonts w:hint="default"/>
      </w:rPr>
    </w:lvl>
    <w:lvl w:ilvl="2" w:tplc="0B7CD274">
      <w:start w:val="1"/>
      <w:numFmt w:val="upperLetter"/>
      <w:lvlText w:val="%3."/>
      <w:lvlJc w:val="left"/>
      <w:pPr>
        <w:ind w:left="3409" w:hanging="72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26D27CCE"/>
    <w:multiLevelType w:val="hybridMultilevel"/>
    <w:tmpl w:val="DEA4C1D0"/>
    <w:lvl w:ilvl="0" w:tplc="FA5AE4D8">
      <w:start w:val="8"/>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9B512A"/>
    <w:multiLevelType w:val="hybridMultilevel"/>
    <w:tmpl w:val="7FF8DA4C"/>
    <w:lvl w:ilvl="0" w:tplc="9404DD7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41F3975"/>
    <w:multiLevelType w:val="hybridMultilevel"/>
    <w:tmpl w:val="81169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780D74"/>
    <w:multiLevelType w:val="hybridMultilevel"/>
    <w:tmpl w:val="A6AA6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064490"/>
    <w:multiLevelType w:val="hybridMultilevel"/>
    <w:tmpl w:val="21E6B8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3E4E79B6"/>
    <w:multiLevelType w:val="hybridMultilevel"/>
    <w:tmpl w:val="091CC6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416F012F"/>
    <w:multiLevelType w:val="hybridMultilevel"/>
    <w:tmpl w:val="4D54E26A"/>
    <w:lvl w:ilvl="0" w:tplc="9404DD7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1C56B2A"/>
    <w:multiLevelType w:val="hybridMultilevel"/>
    <w:tmpl w:val="74E6F65E"/>
    <w:lvl w:ilvl="0" w:tplc="10090011">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9" w15:restartNumberingAfterBreak="0">
    <w:nsid w:val="42904E20"/>
    <w:multiLevelType w:val="hybridMultilevel"/>
    <w:tmpl w:val="84F8A84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40E15A7"/>
    <w:multiLevelType w:val="hybridMultilevel"/>
    <w:tmpl w:val="C5D88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4565222"/>
    <w:multiLevelType w:val="hybridMultilevel"/>
    <w:tmpl w:val="840075BE"/>
    <w:lvl w:ilvl="0" w:tplc="10090017">
      <w:start w:val="1"/>
      <w:numFmt w:val="lowerLetter"/>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B46EA5"/>
    <w:multiLevelType w:val="hybridMultilevel"/>
    <w:tmpl w:val="E572CA3A"/>
    <w:lvl w:ilvl="0" w:tplc="EB6AFE78">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0442B4"/>
    <w:multiLevelType w:val="multilevel"/>
    <w:tmpl w:val="4FF01174"/>
    <w:lvl w:ilvl="0">
      <w:start w:val="1"/>
      <w:numFmt w:val="decimal"/>
      <w:pStyle w:val="Para1"/>
      <w:lvlText w:val="%1."/>
      <w:lvlJc w:val="left"/>
      <w:pPr>
        <w:tabs>
          <w:tab w:val="num" w:pos="360"/>
        </w:tabs>
        <w:ind w:left="0" w:firstLine="0"/>
      </w:pPr>
      <w:rPr>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FC74AF8"/>
    <w:multiLevelType w:val="hybridMultilevel"/>
    <w:tmpl w:val="8B0AA2D8"/>
    <w:lvl w:ilvl="0" w:tplc="1AB88D40">
      <w:start w:val="1"/>
      <w:numFmt w:val="decimal"/>
      <w:lvlText w:val="%1."/>
      <w:lvlJc w:val="left"/>
      <w:pPr>
        <w:ind w:left="360" w:hanging="360"/>
      </w:pPr>
      <w:rPr>
        <w:b w:val="0"/>
      </w:rPr>
    </w:lvl>
    <w:lvl w:ilvl="1" w:tplc="9404DD7E">
      <w:start w:val="1"/>
      <w:numFmt w:val="lowerLetter"/>
      <w:lvlText w:val="(%2)"/>
      <w:lvlJc w:val="left"/>
      <w:pPr>
        <w:ind w:left="709" w:hanging="360"/>
      </w:pPr>
      <w:rPr>
        <w:rFonts w:hint="default"/>
      </w:rPr>
    </w:lvl>
    <w:lvl w:ilvl="2" w:tplc="0409001B">
      <w:start w:val="1"/>
      <w:numFmt w:val="lowerRoman"/>
      <w:lvlText w:val="%3."/>
      <w:lvlJc w:val="right"/>
      <w:pPr>
        <w:ind w:left="1429" w:hanging="180"/>
      </w:pPr>
    </w:lvl>
    <w:lvl w:ilvl="3" w:tplc="0409000F" w:tentative="1">
      <w:start w:val="1"/>
      <w:numFmt w:val="decimal"/>
      <w:lvlText w:val="%4."/>
      <w:lvlJc w:val="left"/>
      <w:pPr>
        <w:ind w:left="2149" w:hanging="360"/>
      </w:pPr>
    </w:lvl>
    <w:lvl w:ilvl="4" w:tplc="04090019" w:tentative="1">
      <w:start w:val="1"/>
      <w:numFmt w:val="lowerLetter"/>
      <w:lvlText w:val="%5."/>
      <w:lvlJc w:val="left"/>
      <w:pPr>
        <w:ind w:left="2869" w:hanging="360"/>
      </w:pPr>
    </w:lvl>
    <w:lvl w:ilvl="5" w:tplc="0409001B" w:tentative="1">
      <w:start w:val="1"/>
      <w:numFmt w:val="lowerRoman"/>
      <w:lvlText w:val="%6."/>
      <w:lvlJc w:val="right"/>
      <w:pPr>
        <w:ind w:left="3589" w:hanging="180"/>
      </w:pPr>
    </w:lvl>
    <w:lvl w:ilvl="6" w:tplc="0409000F" w:tentative="1">
      <w:start w:val="1"/>
      <w:numFmt w:val="decimal"/>
      <w:lvlText w:val="%7."/>
      <w:lvlJc w:val="left"/>
      <w:pPr>
        <w:ind w:left="4309" w:hanging="360"/>
      </w:pPr>
    </w:lvl>
    <w:lvl w:ilvl="7" w:tplc="04090019" w:tentative="1">
      <w:start w:val="1"/>
      <w:numFmt w:val="lowerLetter"/>
      <w:lvlText w:val="%8."/>
      <w:lvlJc w:val="left"/>
      <w:pPr>
        <w:ind w:left="5029" w:hanging="360"/>
      </w:pPr>
    </w:lvl>
    <w:lvl w:ilvl="8" w:tplc="0409001B" w:tentative="1">
      <w:start w:val="1"/>
      <w:numFmt w:val="lowerRoman"/>
      <w:lvlText w:val="%9."/>
      <w:lvlJc w:val="right"/>
      <w:pPr>
        <w:ind w:left="5749" w:hanging="180"/>
      </w:pPr>
    </w:lvl>
  </w:abstractNum>
  <w:abstractNum w:abstractNumId="26" w15:restartNumberingAfterBreak="0">
    <w:nsid w:val="4FDC63EC"/>
    <w:multiLevelType w:val="hybridMultilevel"/>
    <w:tmpl w:val="7ABCEF88"/>
    <w:lvl w:ilvl="0" w:tplc="BAFA9834">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4F1F7C"/>
    <w:multiLevelType w:val="hybridMultilevel"/>
    <w:tmpl w:val="0846E402"/>
    <w:lvl w:ilvl="0" w:tplc="C4C0A294">
      <w:start w:val="18"/>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72501D8"/>
    <w:multiLevelType w:val="hybridMultilevel"/>
    <w:tmpl w:val="DEB67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D125705"/>
    <w:multiLevelType w:val="hybridMultilevel"/>
    <w:tmpl w:val="9086C7D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DDC7B1E"/>
    <w:multiLevelType w:val="hybridMultilevel"/>
    <w:tmpl w:val="0D68CF94"/>
    <w:lvl w:ilvl="0" w:tplc="20D01642">
      <w:start w:val="1"/>
      <w:numFmt w:val="decimal"/>
      <w:lvlText w:val="%1."/>
      <w:lvlJc w:val="left"/>
      <w:pPr>
        <w:tabs>
          <w:tab w:val="num" w:pos="720"/>
        </w:tabs>
        <w:ind w:left="720" w:hanging="360"/>
      </w:pPr>
    </w:lvl>
    <w:lvl w:ilvl="1" w:tplc="5B38000A" w:tentative="1">
      <w:start w:val="1"/>
      <w:numFmt w:val="decimal"/>
      <w:lvlText w:val="%2."/>
      <w:lvlJc w:val="left"/>
      <w:pPr>
        <w:tabs>
          <w:tab w:val="num" w:pos="1440"/>
        </w:tabs>
        <w:ind w:left="1440" w:hanging="360"/>
      </w:pPr>
    </w:lvl>
    <w:lvl w:ilvl="2" w:tplc="F5DE0116" w:tentative="1">
      <w:start w:val="1"/>
      <w:numFmt w:val="decimal"/>
      <w:lvlText w:val="%3."/>
      <w:lvlJc w:val="left"/>
      <w:pPr>
        <w:tabs>
          <w:tab w:val="num" w:pos="2160"/>
        </w:tabs>
        <w:ind w:left="2160" w:hanging="360"/>
      </w:pPr>
    </w:lvl>
    <w:lvl w:ilvl="3" w:tplc="E2601542" w:tentative="1">
      <w:start w:val="1"/>
      <w:numFmt w:val="decimal"/>
      <w:lvlText w:val="%4."/>
      <w:lvlJc w:val="left"/>
      <w:pPr>
        <w:tabs>
          <w:tab w:val="num" w:pos="2880"/>
        </w:tabs>
        <w:ind w:left="2880" w:hanging="360"/>
      </w:pPr>
    </w:lvl>
    <w:lvl w:ilvl="4" w:tplc="CD04C3EE" w:tentative="1">
      <w:start w:val="1"/>
      <w:numFmt w:val="decimal"/>
      <w:lvlText w:val="%5."/>
      <w:lvlJc w:val="left"/>
      <w:pPr>
        <w:tabs>
          <w:tab w:val="num" w:pos="3600"/>
        </w:tabs>
        <w:ind w:left="3600" w:hanging="360"/>
      </w:pPr>
    </w:lvl>
    <w:lvl w:ilvl="5" w:tplc="13CA8876" w:tentative="1">
      <w:start w:val="1"/>
      <w:numFmt w:val="decimal"/>
      <w:lvlText w:val="%6."/>
      <w:lvlJc w:val="left"/>
      <w:pPr>
        <w:tabs>
          <w:tab w:val="num" w:pos="4320"/>
        </w:tabs>
        <w:ind w:left="4320" w:hanging="360"/>
      </w:pPr>
    </w:lvl>
    <w:lvl w:ilvl="6" w:tplc="B720B910" w:tentative="1">
      <w:start w:val="1"/>
      <w:numFmt w:val="decimal"/>
      <w:lvlText w:val="%7."/>
      <w:lvlJc w:val="left"/>
      <w:pPr>
        <w:tabs>
          <w:tab w:val="num" w:pos="5040"/>
        </w:tabs>
        <w:ind w:left="5040" w:hanging="360"/>
      </w:pPr>
    </w:lvl>
    <w:lvl w:ilvl="7" w:tplc="2B863D38" w:tentative="1">
      <w:start w:val="1"/>
      <w:numFmt w:val="decimal"/>
      <w:lvlText w:val="%8."/>
      <w:lvlJc w:val="left"/>
      <w:pPr>
        <w:tabs>
          <w:tab w:val="num" w:pos="5760"/>
        </w:tabs>
        <w:ind w:left="5760" w:hanging="360"/>
      </w:pPr>
    </w:lvl>
    <w:lvl w:ilvl="8" w:tplc="1B12C220" w:tentative="1">
      <w:start w:val="1"/>
      <w:numFmt w:val="decimal"/>
      <w:lvlText w:val="%9."/>
      <w:lvlJc w:val="left"/>
      <w:pPr>
        <w:tabs>
          <w:tab w:val="num" w:pos="6480"/>
        </w:tabs>
        <w:ind w:left="6480" w:hanging="360"/>
      </w:pPr>
    </w:lvl>
  </w:abstractNum>
  <w:abstractNum w:abstractNumId="31" w15:restartNumberingAfterBreak="0">
    <w:nsid w:val="6039334C"/>
    <w:multiLevelType w:val="hybridMultilevel"/>
    <w:tmpl w:val="912E1B70"/>
    <w:lvl w:ilvl="0" w:tplc="86701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45319E"/>
    <w:multiLevelType w:val="multilevel"/>
    <w:tmpl w:val="1520BC28"/>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B65451F"/>
    <w:multiLevelType w:val="hybridMultilevel"/>
    <w:tmpl w:val="D6B0CD1E"/>
    <w:lvl w:ilvl="0" w:tplc="2004B8B8">
      <w:start w:val="1"/>
      <w:numFmt w:val="decimal"/>
      <w:lvlText w:val="%1."/>
      <w:lvlJc w:val="left"/>
      <w:pPr>
        <w:ind w:left="1800" w:hanging="360"/>
      </w:pPr>
      <w:rPr>
        <w:rFonts w:hint="default"/>
      </w:rPr>
    </w:lvl>
    <w:lvl w:ilvl="1" w:tplc="C72A3F3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D506B0A"/>
    <w:multiLevelType w:val="hybridMultilevel"/>
    <w:tmpl w:val="02002C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CF11E9"/>
    <w:multiLevelType w:val="hybridMultilevel"/>
    <w:tmpl w:val="B1AEDAB6"/>
    <w:lvl w:ilvl="0" w:tplc="2004B8B8">
      <w:start w:val="1"/>
      <w:numFmt w:val="decimal"/>
      <w:lvlText w:val="%1."/>
      <w:lvlJc w:val="left"/>
      <w:pPr>
        <w:ind w:left="180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36F2D63"/>
    <w:multiLevelType w:val="hybridMultilevel"/>
    <w:tmpl w:val="3DD2F50C"/>
    <w:lvl w:ilvl="0" w:tplc="97B475F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CBA4B29"/>
    <w:multiLevelType w:val="hybridMultilevel"/>
    <w:tmpl w:val="37C84646"/>
    <w:lvl w:ilvl="0" w:tplc="9404DD7E">
      <w:start w:val="1"/>
      <w:numFmt w:val="lowerLetter"/>
      <w:lvlText w:val="(%1)"/>
      <w:lvlJc w:val="left"/>
      <w:pPr>
        <w:ind w:left="360" w:hanging="360"/>
      </w:pPr>
      <w:rPr>
        <w:rFonts w:hint="default"/>
        <w:b w:val="0"/>
      </w:rPr>
    </w:lvl>
    <w:lvl w:ilvl="1" w:tplc="9404DD7E">
      <w:start w:val="1"/>
      <w:numFmt w:val="lowerLetter"/>
      <w:lvlText w:val="(%2)"/>
      <w:lvlJc w:val="left"/>
      <w:pPr>
        <w:ind w:left="709" w:hanging="360"/>
      </w:pPr>
      <w:rPr>
        <w:rFonts w:hint="default"/>
      </w:rPr>
    </w:lvl>
    <w:lvl w:ilvl="2" w:tplc="0409001B">
      <w:start w:val="1"/>
      <w:numFmt w:val="lowerRoman"/>
      <w:lvlText w:val="%3."/>
      <w:lvlJc w:val="right"/>
      <w:pPr>
        <w:ind w:left="1429" w:hanging="180"/>
      </w:pPr>
    </w:lvl>
    <w:lvl w:ilvl="3" w:tplc="0409000F" w:tentative="1">
      <w:start w:val="1"/>
      <w:numFmt w:val="decimal"/>
      <w:lvlText w:val="%4."/>
      <w:lvlJc w:val="left"/>
      <w:pPr>
        <w:ind w:left="2149" w:hanging="360"/>
      </w:pPr>
    </w:lvl>
    <w:lvl w:ilvl="4" w:tplc="04090019" w:tentative="1">
      <w:start w:val="1"/>
      <w:numFmt w:val="lowerLetter"/>
      <w:lvlText w:val="%5."/>
      <w:lvlJc w:val="left"/>
      <w:pPr>
        <w:ind w:left="2869" w:hanging="360"/>
      </w:pPr>
    </w:lvl>
    <w:lvl w:ilvl="5" w:tplc="0409001B" w:tentative="1">
      <w:start w:val="1"/>
      <w:numFmt w:val="lowerRoman"/>
      <w:lvlText w:val="%6."/>
      <w:lvlJc w:val="right"/>
      <w:pPr>
        <w:ind w:left="3589" w:hanging="180"/>
      </w:pPr>
    </w:lvl>
    <w:lvl w:ilvl="6" w:tplc="0409000F" w:tentative="1">
      <w:start w:val="1"/>
      <w:numFmt w:val="decimal"/>
      <w:lvlText w:val="%7."/>
      <w:lvlJc w:val="left"/>
      <w:pPr>
        <w:ind w:left="4309" w:hanging="360"/>
      </w:pPr>
    </w:lvl>
    <w:lvl w:ilvl="7" w:tplc="04090019" w:tentative="1">
      <w:start w:val="1"/>
      <w:numFmt w:val="lowerLetter"/>
      <w:lvlText w:val="%8."/>
      <w:lvlJc w:val="left"/>
      <w:pPr>
        <w:ind w:left="5029" w:hanging="360"/>
      </w:pPr>
    </w:lvl>
    <w:lvl w:ilvl="8" w:tplc="0409001B" w:tentative="1">
      <w:start w:val="1"/>
      <w:numFmt w:val="lowerRoman"/>
      <w:lvlText w:val="%9."/>
      <w:lvlJc w:val="right"/>
      <w:pPr>
        <w:ind w:left="5749" w:hanging="180"/>
      </w:pPr>
    </w:lvl>
  </w:abstractNum>
  <w:num w:numId="1">
    <w:abstractNumId w:val="1"/>
  </w:num>
  <w:num w:numId="2">
    <w:abstractNumId w:val="31"/>
  </w:num>
  <w:num w:numId="3">
    <w:abstractNumId w:val="12"/>
  </w:num>
  <w:num w:numId="4">
    <w:abstractNumId w:val="9"/>
  </w:num>
  <w:num w:numId="5">
    <w:abstractNumId w:val="26"/>
  </w:num>
  <w:num w:numId="6">
    <w:abstractNumId w:val="10"/>
  </w:num>
  <w:num w:numId="7">
    <w:abstractNumId w:val="32"/>
  </w:num>
  <w:num w:numId="8">
    <w:abstractNumId w:val="6"/>
  </w:num>
  <w:num w:numId="9">
    <w:abstractNumId w:val="18"/>
  </w:num>
  <w:num w:numId="10">
    <w:abstractNumId w:val="30"/>
  </w:num>
  <w:num w:numId="11">
    <w:abstractNumId w:val="2"/>
  </w:num>
  <w:num w:numId="12">
    <w:abstractNumId w:val="34"/>
  </w:num>
  <w:num w:numId="13">
    <w:abstractNumId w:val="28"/>
  </w:num>
  <w:num w:numId="14">
    <w:abstractNumId w:val="7"/>
  </w:num>
  <w:num w:numId="15">
    <w:abstractNumId w:val="22"/>
  </w:num>
  <w:num w:numId="16">
    <w:abstractNumId w:val="37"/>
  </w:num>
  <w:num w:numId="17">
    <w:abstractNumId w:val="3"/>
  </w:num>
  <w:num w:numId="18">
    <w:abstractNumId w:val="13"/>
  </w:num>
  <w:num w:numId="19">
    <w:abstractNumId w:val="5"/>
  </w:num>
  <w:num w:numId="20">
    <w:abstractNumId w:val="8"/>
  </w:num>
  <w:num w:numId="21">
    <w:abstractNumId w:val="14"/>
  </w:num>
  <w:num w:numId="22">
    <w:abstractNumId w:val="20"/>
  </w:num>
  <w:num w:numId="23">
    <w:abstractNumId w:val="21"/>
  </w:num>
  <w:num w:numId="24">
    <w:abstractNumId w:val="16"/>
  </w:num>
  <w:num w:numId="25">
    <w:abstractNumId w:val="15"/>
  </w:num>
  <w:num w:numId="26">
    <w:abstractNumId w:val="32"/>
  </w:num>
  <w:num w:numId="27">
    <w:abstractNumId w:val="29"/>
  </w:num>
  <w:num w:numId="28">
    <w:abstractNumId w:val="32"/>
  </w:num>
  <w:num w:numId="29">
    <w:abstractNumId w:val="32"/>
  </w:num>
  <w:num w:numId="30">
    <w:abstractNumId w:val="32"/>
  </w:num>
  <w:num w:numId="31">
    <w:abstractNumId w:val="32"/>
  </w:num>
  <w:num w:numId="32">
    <w:abstractNumId w:val="32"/>
  </w:num>
  <w:num w:numId="33">
    <w:abstractNumId w:val="32"/>
  </w:num>
  <w:num w:numId="34">
    <w:abstractNumId w:val="32"/>
  </w:num>
  <w:num w:numId="35">
    <w:abstractNumId w:val="32"/>
  </w:num>
  <w:num w:numId="36">
    <w:abstractNumId w:val="32"/>
  </w:num>
  <w:num w:numId="37">
    <w:abstractNumId w:val="32"/>
  </w:num>
  <w:num w:numId="38">
    <w:abstractNumId w:val="32"/>
  </w:num>
  <w:num w:numId="39">
    <w:abstractNumId w:val="32"/>
  </w:num>
  <w:num w:numId="40">
    <w:abstractNumId w:val="32"/>
  </w:num>
  <w:num w:numId="41">
    <w:abstractNumId w:val="32"/>
  </w:num>
  <w:num w:numId="42">
    <w:abstractNumId w:val="27"/>
  </w:num>
  <w:num w:numId="43">
    <w:abstractNumId w:val="0"/>
  </w:num>
  <w:num w:numId="44">
    <w:abstractNumId w:val="11"/>
  </w:num>
  <w:num w:numId="45">
    <w:abstractNumId w:val="17"/>
  </w:num>
  <w:num w:numId="46">
    <w:abstractNumId w:val="25"/>
  </w:num>
  <w:num w:numId="47">
    <w:abstractNumId w:val="38"/>
  </w:num>
  <w:num w:numId="48">
    <w:abstractNumId w:val="36"/>
  </w:num>
  <w:num w:numId="49">
    <w:abstractNumId w:val="35"/>
  </w:num>
  <w:num w:numId="50">
    <w:abstractNumId w:val="12"/>
  </w:num>
  <w:num w:numId="51">
    <w:abstractNumId w:val="24"/>
  </w:num>
  <w:num w:numId="52">
    <w:abstractNumId w:val="23"/>
  </w:num>
  <w:num w:numId="53">
    <w:abstractNumId w:val="4"/>
  </w:num>
  <w:num w:numId="54">
    <w:abstractNumId w:val="19"/>
  </w:num>
  <w:num w:numId="55">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294"/>
    <w:rsid w:val="00000559"/>
    <w:rsid w:val="000005E4"/>
    <w:rsid w:val="00010CC4"/>
    <w:rsid w:val="0001448D"/>
    <w:rsid w:val="000147C4"/>
    <w:rsid w:val="00017824"/>
    <w:rsid w:val="00020336"/>
    <w:rsid w:val="000226A9"/>
    <w:rsid w:val="00023B12"/>
    <w:rsid w:val="000258FA"/>
    <w:rsid w:val="00025B16"/>
    <w:rsid w:val="00030D0F"/>
    <w:rsid w:val="00033C68"/>
    <w:rsid w:val="000346F2"/>
    <w:rsid w:val="00035F63"/>
    <w:rsid w:val="000403A2"/>
    <w:rsid w:val="00040C66"/>
    <w:rsid w:val="00043AEB"/>
    <w:rsid w:val="00045538"/>
    <w:rsid w:val="00045F54"/>
    <w:rsid w:val="00046CA0"/>
    <w:rsid w:val="0004795A"/>
    <w:rsid w:val="00050298"/>
    <w:rsid w:val="00050B1B"/>
    <w:rsid w:val="00051F3E"/>
    <w:rsid w:val="00055C79"/>
    <w:rsid w:val="00057BC3"/>
    <w:rsid w:val="0006145F"/>
    <w:rsid w:val="0006315C"/>
    <w:rsid w:val="000648CD"/>
    <w:rsid w:val="00065815"/>
    <w:rsid w:val="00066DF1"/>
    <w:rsid w:val="00070356"/>
    <w:rsid w:val="00070696"/>
    <w:rsid w:val="00071043"/>
    <w:rsid w:val="0007208C"/>
    <w:rsid w:val="00072AF4"/>
    <w:rsid w:val="000813EC"/>
    <w:rsid w:val="00082DBF"/>
    <w:rsid w:val="00083A84"/>
    <w:rsid w:val="00083C37"/>
    <w:rsid w:val="0008548E"/>
    <w:rsid w:val="00085555"/>
    <w:rsid w:val="00090E06"/>
    <w:rsid w:val="00092C4A"/>
    <w:rsid w:val="00094920"/>
    <w:rsid w:val="00097EC5"/>
    <w:rsid w:val="000A0555"/>
    <w:rsid w:val="000A0ED1"/>
    <w:rsid w:val="000A3ADE"/>
    <w:rsid w:val="000A5A3C"/>
    <w:rsid w:val="000A6FA4"/>
    <w:rsid w:val="000B1333"/>
    <w:rsid w:val="000B27E4"/>
    <w:rsid w:val="000B4D96"/>
    <w:rsid w:val="000B5ABE"/>
    <w:rsid w:val="000C0207"/>
    <w:rsid w:val="000C316D"/>
    <w:rsid w:val="000C5621"/>
    <w:rsid w:val="000C7087"/>
    <w:rsid w:val="000C7196"/>
    <w:rsid w:val="000C747B"/>
    <w:rsid w:val="000D0894"/>
    <w:rsid w:val="000D216B"/>
    <w:rsid w:val="000D329B"/>
    <w:rsid w:val="000D54ED"/>
    <w:rsid w:val="000D584B"/>
    <w:rsid w:val="000D62E8"/>
    <w:rsid w:val="000E0805"/>
    <w:rsid w:val="000E0877"/>
    <w:rsid w:val="000E462A"/>
    <w:rsid w:val="000E5317"/>
    <w:rsid w:val="000E62F1"/>
    <w:rsid w:val="000E7FE9"/>
    <w:rsid w:val="000F2788"/>
    <w:rsid w:val="000F45DD"/>
    <w:rsid w:val="000F7448"/>
    <w:rsid w:val="00100F5A"/>
    <w:rsid w:val="001021E1"/>
    <w:rsid w:val="00103880"/>
    <w:rsid w:val="00103D9C"/>
    <w:rsid w:val="00103DD3"/>
    <w:rsid w:val="00104A23"/>
    <w:rsid w:val="00105982"/>
    <w:rsid w:val="00105EBA"/>
    <w:rsid w:val="00107501"/>
    <w:rsid w:val="00107573"/>
    <w:rsid w:val="001078B7"/>
    <w:rsid w:val="001137AB"/>
    <w:rsid w:val="00115E5A"/>
    <w:rsid w:val="00121B24"/>
    <w:rsid w:val="00122F18"/>
    <w:rsid w:val="00124F1F"/>
    <w:rsid w:val="00127442"/>
    <w:rsid w:val="0012785E"/>
    <w:rsid w:val="00130107"/>
    <w:rsid w:val="001342FA"/>
    <w:rsid w:val="001371E5"/>
    <w:rsid w:val="00137EBB"/>
    <w:rsid w:val="001425D8"/>
    <w:rsid w:val="001463DD"/>
    <w:rsid w:val="0014768A"/>
    <w:rsid w:val="001519B3"/>
    <w:rsid w:val="00151AA4"/>
    <w:rsid w:val="001521CA"/>
    <w:rsid w:val="00152A92"/>
    <w:rsid w:val="00152EF3"/>
    <w:rsid w:val="00154D51"/>
    <w:rsid w:val="00154F63"/>
    <w:rsid w:val="00161CD4"/>
    <w:rsid w:val="00163933"/>
    <w:rsid w:val="00164CF1"/>
    <w:rsid w:val="00164EF1"/>
    <w:rsid w:val="0017231A"/>
    <w:rsid w:val="00175D86"/>
    <w:rsid w:val="00176411"/>
    <w:rsid w:val="00176A6A"/>
    <w:rsid w:val="001869AD"/>
    <w:rsid w:val="001935C1"/>
    <w:rsid w:val="00193700"/>
    <w:rsid w:val="0019470A"/>
    <w:rsid w:val="00197239"/>
    <w:rsid w:val="001977C0"/>
    <w:rsid w:val="001A083C"/>
    <w:rsid w:val="001B129B"/>
    <w:rsid w:val="001B2463"/>
    <w:rsid w:val="001B28FA"/>
    <w:rsid w:val="001B3C26"/>
    <w:rsid w:val="001B4378"/>
    <w:rsid w:val="001B4615"/>
    <w:rsid w:val="001B5159"/>
    <w:rsid w:val="001B618E"/>
    <w:rsid w:val="001B7ACC"/>
    <w:rsid w:val="001B7F9F"/>
    <w:rsid w:val="001C0FF6"/>
    <w:rsid w:val="001C16B1"/>
    <w:rsid w:val="001C40D0"/>
    <w:rsid w:val="001C5E59"/>
    <w:rsid w:val="001C6837"/>
    <w:rsid w:val="001C6D05"/>
    <w:rsid w:val="001D570E"/>
    <w:rsid w:val="001D7F2E"/>
    <w:rsid w:val="001E0672"/>
    <w:rsid w:val="001E503E"/>
    <w:rsid w:val="001E6F4C"/>
    <w:rsid w:val="001F06CC"/>
    <w:rsid w:val="001F3200"/>
    <w:rsid w:val="001F5CB8"/>
    <w:rsid w:val="00202D46"/>
    <w:rsid w:val="00203667"/>
    <w:rsid w:val="00207D1E"/>
    <w:rsid w:val="00211D89"/>
    <w:rsid w:val="00211ECD"/>
    <w:rsid w:val="00212E19"/>
    <w:rsid w:val="00215052"/>
    <w:rsid w:val="00223BCA"/>
    <w:rsid w:val="00224F8F"/>
    <w:rsid w:val="00225AFB"/>
    <w:rsid w:val="00226B2E"/>
    <w:rsid w:val="002313A7"/>
    <w:rsid w:val="00235290"/>
    <w:rsid w:val="0023658E"/>
    <w:rsid w:val="002450CF"/>
    <w:rsid w:val="00247C5C"/>
    <w:rsid w:val="00252759"/>
    <w:rsid w:val="00253238"/>
    <w:rsid w:val="0025494D"/>
    <w:rsid w:val="002557CC"/>
    <w:rsid w:val="00257022"/>
    <w:rsid w:val="00262943"/>
    <w:rsid w:val="00262EEA"/>
    <w:rsid w:val="00263035"/>
    <w:rsid w:val="002639E0"/>
    <w:rsid w:val="00264006"/>
    <w:rsid w:val="00267D4F"/>
    <w:rsid w:val="0027034F"/>
    <w:rsid w:val="002769F2"/>
    <w:rsid w:val="002802FB"/>
    <w:rsid w:val="0028053B"/>
    <w:rsid w:val="002935DC"/>
    <w:rsid w:val="00295540"/>
    <w:rsid w:val="00296073"/>
    <w:rsid w:val="0029769E"/>
    <w:rsid w:val="002A0BD9"/>
    <w:rsid w:val="002A144C"/>
    <w:rsid w:val="002A1893"/>
    <w:rsid w:val="002A39D7"/>
    <w:rsid w:val="002A3FBE"/>
    <w:rsid w:val="002B097B"/>
    <w:rsid w:val="002B0A5C"/>
    <w:rsid w:val="002B2543"/>
    <w:rsid w:val="002B2D5B"/>
    <w:rsid w:val="002B4AA9"/>
    <w:rsid w:val="002C0F31"/>
    <w:rsid w:val="002C1C0C"/>
    <w:rsid w:val="002C1E9E"/>
    <w:rsid w:val="002C200D"/>
    <w:rsid w:val="002C6274"/>
    <w:rsid w:val="002C7A9B"/>
    <w:rsid w:val="002D14DE"/>
    <w:rsid w:val="002D638C"/>
    <w:rsid w:val="002D6813"/>
    <w:rsid w:val="002E538C"/>
    <w:rsid w:val="002E58B7"/>
    <w:rsid w:val="002E783A"/>
    <w:rsid w:val="002F08CF"/>
    <w:rsid w:val="002F275B"/>
    <w:rsid w:val="002F39FF"/>
    <w:rsid w:val="00307D9E"/>
    <w:rsid w:val="0031041A"/>
    <w:rsid w:val="00311734"/>
    <w:rsid w:val="003121B3"/>
    <w:rsid w:val="00313106"/>
    <w:rsid w:val="00314600"/>
    <w:rsid w:val="00316647"/>
    <w:rsid w:val="00317D72"/>
    <w:rsid w:val="00322508"/>
    <w:rsid w:val="0032454A"/>
    <w:rsid w:val="00325A13"/>
    <w:rsid w:val="00330A0A"/>
    <w:rsid w:val="00331819"/>
    <w:rsid w:val="003327B5"/>
    <w:rsid w:val="00333027"/>
    <w:rsid w:val="00333123"/>
    <w:rsid w:val="00340AF9"/>
    <w:rsid w:val="00342FAA"/>
    <w:rsid w:val="0034365D"/>
    <w:rsid w:val="003446A3"/>
    <w:rsid w:val="00346992"/>
    <w:rsid w:val="003478F2"/>
    <w:rsid w:val="00354F59"/>
    <w:rsid w:val="00355384"/>
    <w:rsid w:val="003564E7"/>
    <w:rsid w:val="003570BB"/>
    <w:rsid w:val="003572D7"/>
    <w:rsid w:val="00357607"/>
    <w:rsid w:val="0035791A"/>
    <w:rsid w:val="00357D07"/>
    <w:rsid w:val="00363876"/>
    <w:rsid w:val="00363C33"/>
    <w:rsid w:val="003644B2"/>
    <w:rsid w:val="00364B1E"/>
    <w:rsid w:val="00370087"/>
    <w:rsid w:val="00371A5D"/>
    <w:rsid w:val="003731C5"/>
    <w:rsid w:val="003738B8"/>
    <w:rsid w:val="00377A2E"/>
    <w:rsid w:val="00380D79"/>
    <w:rsid w:val="00384F93"/>
    <w:rsid w:val="00390ED6"/>
    <w:rsid w:val="00391BD6"/>
    <w:rsid w:val="003923C3"/>
    <w:rsid w:val="00393316"/>
    <w:rsid w:val="0039716D"/>
    <w:rsid w:val="003A0FB9"/>
    <w:rsid w:val="003A29DC"/>
    <w:rsid w:val="003A2F8A"/>
    <w:rsid w:val="003A3333"/>
    <w:rsid w:val="003A465B"/>
    <w:rsid w:val="003A5B7D"/>
    <w:rsid w:val="003B197A"/>
    <w:rsid w:val="003B1DD0"/>
    <w:rsid w:val="003B4310"/>
    <w:rsid w:val="003B4796"/>
    <w:rsid w:val="003B526C"/>
    <w:rsid w:val="003C0146"/>
    <w:rsid w:val="003C0D76"/>
    <w:rsid w:val="003C2AB6"/>
    <w:rsid w:val="003C64EA"/>
    <w:rsid w:val="003C7812"/>
    <w:rsid w:val="003D2859"/>
    <w:rsid w:val="003D2D28"/>
    <w:rsid w:val="003D53FD"/>
    <w:rsid w:val="003D56B8"/>
    <w:rsid w:val="003D5734"/>
    <w:rsid w:val="003D5B0B"/>
    <w:rsid w:val="003D6986"/>
    <w:rsid w:val="003D7245"/>
    <w:rsid w:val="003D73C6"/>
    <w:rsid w:val="003D7A94"/>
    <w:rsid w:val="003E07AC"/>
    <w:rsid w:val="003E2405"/>
    <w:rsid w:val="003E4DC8"/>
    <w:rsid w:val="003E5484"/>
    <w:rsid w:val="003E62CA"/>
    <w:rsid w:val="003E69BE"/>
    <w:rsid w:val="003F0491"/>
    <w:rsid w:val="003F16AB"/>
    <w:rsid w:val="003F4009"/>
    <w:rsid w:val="003F6892"/>
    <w:rsid w:val="003F6F09"/>
    <w:rsid w:val="004005B0"/>
    <w:rsid w:val="004033B4"/>
    <w:rsid w:val="00403B9C"/>
    <w:rsid w:val="0040578C"/>
    <w:rsid w:val="00406998"/>
    <w:rsid w:val="004147BA"/>
    <w:rsid w:val="00415682"/>
    <w:rsid w:val="004157AE"/>
    <w:rsid w:val="00416232"/>
    <w:rsid w:val="0041755C"/>
    <w:rsid w:val="00420DC5"/>
    <w:rsid w:val="00421DCA"/>
    <w:rsid w:val="00422B55"/>
    <w:rsid w:val="004245DC"/>
    <w:rsid w:val="004269E3"/>
    <w:rsid w:val="00434E3E"/>
    <w:rsid w:val="0043593F"/>
    <w:rsid w:val="004442D8"/>
    <w:rsid w:val="00445B65"/>
    <w:rsid w:val="00445F87"/>
    <w:rsid w:val="00447D1D"/>
    <w:rsid w:val="00450067"/>
    <w:rsid w:val="00454636"/>
    <w:rsid w:val="0045471E"/>
    <w:rsid w:val="00460AE5"/>
    <w:rsid w:val="004668AB"/>
    <w:rsid w:val="004675C6"/>
    <w:rsid w:val="0047029B"/>
    <w:rsid w:val="00470328"/>
    <w:rsid w:val="004711B9"/>
    <w:rsid w:val="0047482C"/>
    <w:rsid w:val="00475909"/>
    <w:rsid w:val="0047683C"/>
    <w:rsid w:val="004776B2"/>
    <w:rsid w:val="00481018"/>
    <w:rsid w:val="00486809"/>
    <w:rsid w:val="00486DE7"/>
    <w:rsid w:val="004871B8"/>
    <w:rsid w:val="004905A4"/>
    <w:rsid w:val="004916FA"/>
    <w:rsid w:val="00492BD3"/>
    <w:rsid w:val="004930BA"/>
    <w:rsid w:val="00493953"/>
    <w:rsid w:val="00494619"/>
    <w:rsid w:val="0049697C"/>
    <w:rsid w:val="00497BC5"/>
    <w:rsid w:val="004A0384"/>
    <w:rsid w:val="004A4BF7"/>
    <w:rsid w:val="004B29B7"/>
    <w:rsid w:val="004B3AA8"/>
    <w:rsid w:val="004C1948"/>
    <w:rsid w:val="004C79EA"/>
    <w:rsid w:val="004D5826"/>
    <w:rsid w:val="004D6AD9"/>
    <w:rsid w:val="004E0AE0"/>
    <w:rsid w:val="004E2239"/>
    <w:rsid w:val="004E2C46"/>
    <w:rsid w:val="004E3C32"/>
    <w:rsid w:val="004E7FAA"/>
    <w:rsid w:val="004F20B0"/>
    <w:rsid w:val="00500F13"/>
    <w:rsid w:val="0050354E"/>
    <w:rsid w:val="00505C83"/>
    <w:rsid w:val="00506274"/>
    <w:rsid w:val="00507545"/>
    <w:rsid w:val="00512144"/>
    <w:rsid w:val="005132FE"/>
    <w:rsid w:val="005136AE"/>
    <w:rsid w:val="005166C1"/>
    <w:rsid w:val="005177D0"/>
    <w:rsid w:val="00517AED"/>
    <w:rsid w:val="0052267C"/>
    <w:rsid w:val="00523048"/>
    <w:rsid w:val="005250D5"/>
    <w:rsid w:val="0052569F"/>
    <w:rsid w:val="005274F5"/>
    <w:rsid w:val="00527BFB"/>
    <w:rsid w:val="00527C7E"/>
    <w:rsid w:val="00530710"/>
    <w:rsid w:val="00531BC1"/>
    <w:rsid w:val="0053360D"/>
    <w:rsid w:val="00534548"/>
    <w:rsid w:val="00534C30"/>
    <w:rsid w:val="0053737D"/>
    <w:rsid w:val="00541F3E"/>
    <w:rsid w:val="0054224A"/>
    <w:rsid w:val="00542C91"/>
    <w:rsid w:val="0054638F"/>
    <w:rsid w:val="00551955"/>
    <w:rsid w:val="00554B9B"/>
    <w:rsid w:val="00554F49"/>
    <w:rsid w:val="00555093"/>
    <w:rsid w:val="0055532A"/>
    <w:rsid w:val="00562091"/>
    <w:rsid w:val="00567856"/>
    <w:rsid w:val="00572AED"/>
    <w:rsid w:val="00574712"/>
    <w:rsid w:val="0057482B"/>
    <w:rsid w:val="00574F76"/>
    <w:rsid w:val="005800E5"/>
    <w:rsid w:val="00581615"/>
    <w:rsid w:val="005844F6"/>
    <w:rsid w:val="005854F8"/>
    <w:rsid w:val="00586E29"/>
    <w:rsid w:val="00590EE1"/>
    <w:rsid w:val="00591693"/>
    <w:rsid w:val="00591F2B"/>
    <w:rsid w:val="0059309C"/>
    <w:rsid w:val="005969F7"/>
    <w:rsid w:val="005A0ACA"/>
    <w:rsid w:val="005A1D86"/>
    <w:rsid w:val="005A32F1"/>
    <w:rsid w:val="005A7A04"/>
    <w:rsid w:val="005B321C"/>
    <w:rsid w:val="005B34B5"/>
    <w:rsid w:val="005C186C"/>
    <w:rsid w:val="005C49A7"/>
    <w:rsid w:val="005D019F"/>
    <w:rsid w:val="005D05D1"/>
    <w:rsid w:val="005D0F02"/>
    <w:rsid w:val="005D1254"/>
    <w:rsid w:val="005D2FE3"/>
    <w:rsid w:val="005D4EDD"/>
    <w:rsid w:val="005D5820"/>
    <w:rsid w:val="005D60C9"/>
    <w:rsid w:val="005E119F"/>
    <w:rsid w:val="005F084C"/>
    <w:rsid w:val="005F4DE6"/>
    <w:rsid w:val="005F56F4"/>
    <w:rsid w:val="005F74BF"/>
    <w:rsid w:val="0060184C"/>
    <w:rsid w:val="006074EB"/>
    <w:rsid w:val="006125E8"/>
    <w:rsid w:val="006130D8"/>
    <w:rsid w:val="00613947"/>
    <w:rsid w:val="006209CE"/>
    <w:rsid w:val="00621EF6"/>
    <w:rsid w:val="00623325"/>
    <w:rsid w:val="00626E7E"/>
    <w:rsid w:val="0062712E"/>
    <w:rsid w:val="006301BF"/>
    <w:rsid w:val="00630E0F"/>
    <w:rsid w:val="00630EF0"/>
    <w:rsid w:val="0063154C"/>
    <w:rsid w:val="00632858"/>
    <w:rsid w:val="00632E04"/>
    <w:rsid w:val="006351FA"/>
    <w:rsid w:val="00637C83"/>
    <w:rsid w:val="006444D0"/>
    <w:rsid w:val="0064490D"/>
    <w:rsid w:val="00646465"/>
    <w:rsid w:val="00650D3E"/>
    <w:rsid w:val="00651BDA"/>
    <w:rsid w:val="00651E42"/>
    <w:rsid w:val="00652E58"/>
    <w:rsid w:val="00654218"/>
    <w:rsid w:val="00654968"/>
    <w:rsid w:val="0065635F"/>
    <w:rsid w:val="006635D2"/>
    <w:rsid w:val="00665B5F"/>
    <w:rsid w:val="00666294"/>
    <w:rsid w:val="006700A5"/>
    <w:rsid w:val="00670DF8"/>
    <w:rsid w:val="00671252"/>
    <w:rsid w:val="00672699"/>
    <w:rsid w:val="00674A2B"/>
    <w:rsid w:val="0067516D"/>
    <w:rsid w:val="006754C6"/>
    <w:rsid w:val="0067581A"/>
    <w:rsid w:val="00675E9A"/>
    <w:rsid w:val="00677F66"/>
    <w:rsid w:val="00680067"/>
    <w:rsid w:val="00680B88"/>
    <w:rsid w:val="00683DB2"/>
    <w:rsid w:val="00684CE5"/>
    <w:rsid w:val="0069273A"/>
    <w:rsid w:val="006955F2"/>
    <w:rsid w:val="006A0726"/>
    <w:rsid w:val="006A29E0"/>
    <w:rsid w:val="006A61B7"/>
    <w:rsid w:val="006B0F99"/>
    <w:rsid w:val="006B28AB"/>
    <w:rsid w:val="006B6115"/>
    <w:rsid w:val="006B6E93"/>
    <w:rsid w:val="006B7BFD"/>
    <w:rsid w:val="006C0D6E"/>
    <w:rsid w:val="006C2381"/>
    <w:rsid w:val="006C45E1"/>
    <w:rsid w:val="006C5C5B"/>
    <w:rsid w:val="006D150C"/>
    <w:rsid w:val="006D7389"/>
    <w:rsid w:val="006D75F0"/>
    <w:rsid w:val="006E0301"/>
    <w:rsid w:val="006E1A8C"/>
    <w:rsid w:val="006E4412"/>
    <w:rsid w:val="006E535A"/>
    <w:rsid w:val="006E7870"/>
    <w:rsid w:val="006F03F8"/>
    <w:rsid w:val="006F49CF"/>
    <w:rsid w:val="006F5DA7"/>
    <w:rsid w:val="006F6678"/>
    <w:rsid w:val="00700376"/>
    <w:rsid w:val="00700590"/>
    <w:rsid w:val="007011AB"/>
    <w:rsid w:val="00703D16"/>
    <w:rsid w:val="0070573C"/>
    <w:rsid w:val="0071175B"/>
    <w:rsid w:val="0071186B"/>
    <w:rsid w:val="0071397A"/>
    <w:rsid w:val="0071518A"/>
    <w:rsid w:val="007153B0"/>
    <w:rsid w:val="007161BE"/>
    <w:rsid w:val="00716D6A"/>
    <w:rsid w:val="00722095"/>
    <w:rsid w:val="00722152"/>
    <w:rsid w:val="00722920"/>
    <w:rsid w:val="00722DFB"/>
    <w:rsid w:val="00723EF3"/>
    <w:rsid w:val="00725702"/>
    <w:rsid w:val="00727038"/>
    <w:rsid w:val="00727778"/>
    <w:rsid w:val="00730BE1"/>
    <w:rsid w:val="00730C27"/>
    <w:rsid w:val="007313C7"/>
    <w:rsid w:val="00731F1B"/>
    <w:rsid w:val="00740A5C"/>
    <w:rsid w:val="00741C67"/>
    <w:rsid w:val="0074582B"/>
    <w:rsid w:val="007464AA"/>
    <w:rsid w:val="0075103C"/>
    <w:rsid w:val="0075199B"/>
    <w:rsid w:val="0075458E"/>
    <w:rsid w:val="0076072E"/>
    <w:rsid w:val="00760DE6"/>
    <w:rsid w:val="00770307"/>
    <w:rsid w:val="00770559"/>
    <w:rsid w:val="00770A51"/>
    <w:rsid w:val="007711A2"/>
    <w:rsid w:val="00772DE2"/>
    <w:rsid w:val="00777B00"/>
    <w:rsid w:val="00780B46"/>
    <w:rsid w:val="00780D59"/>
    <w:rsid w:val="00781673"/>
    <w:rsid w:val="00782302"/>
    <w:rsid w:val="007830A0"/>
    <w:rsid w:val="00785D2D"/>
    <w:rsid w:val="007878DB"/>
    <w:rsid w:val="00791AF8"/>
    <w:rsid w:val="00791DF7"/>
    <w:rsid w:val="00792D42"/>
    <w:rsid w:val="007947F3"/>
    <w:rsid w:val="00796DBC"/>
    <w:rsid w:val="007A7514"/>
    <w:rsid w:val="007B3723"/>
    <w:rsid w:val="007B3D53"/>
    <w:rsid w:val="007B3FE5"/>
    <w:rsid w:val="007C017A"/>
    <w:rsid w:val="007C2713"/>
    <w:rsid w:val="007C358C"/>
    <w:rsid w:val="007C5B28"/>
    <w:rsid w:val="007C5D6E"/>
    <w:rsid w:val="007C65BD"/>
    <w:rsid w:val="007C79C9"/>
    <w:rsid w:val="007C7CB6"/>
    <w:rsid w:val="007D0111"/>
    <w:rsid w:val="007D4C38"/>
    <w:rsid w:val="007D6A60"/>
    <w:rsid w:val="007D7462"/>
    <w:rsid w:val="007E06C0"/>
    <w:rsid w:val="007E5BBB"/>
    <w:rsid w:val="007E6D1F"/>
    <w:rsid w:val="007F03CC"/>
    <w:rsid w:val="007F2D85"/>
    <w:rsid w:val="007F35EC"/>
    <w:rsid w:val="00801578"/>
    <w:rsid w:val="00801AE8"/>
    <w:rsid w:val="00801B75"/>
    <w:rsid w:val="00803CA4"/>
    <w:rsid w:val="00804A8D"/>
    <w:rsid w:val="0080533B"/>
    <w:rsid w:val="00812127"/>
    <w:rsid w:val="008144F1"/>
    <w:rsid w:val="008149C7"/>
    <w:rsid w:val="00815278"/>
    <w:rsid w:val="00816B4F"/>
    <w:rsid w:val="00817645"/>
    <w:rsid w:val="00817B4E"/>
    <w:rsid w:val="008212D9"/>
    <w:rsid w:val="008216A6"/>
    <w:rsid w:val="0082705E"/>
    <w:rsid w:val="00832501"/>
    <w:rsid w:val="008350C5"/>
    <w:rsid w:val="008351D8"/>
    <w:rsid w:val="008361BB"/>
    <w:rsid w:val="008405AF"/>
    <w:rsid w:val="008429F1"/>
    <w:rsid w:val="00845361"/>
    <w:rsid w:val="0085088A"/>
    <w:rsid w:val="008573B3"/>
    <w:rsid w:val="00857F14"/>
    <w:rsid w:val="008602B1"/>
    <w:rsid w:val="008624EE"/>
    <w:rsid w:val="00862608"/>
    <w:rsid w:val="00863CB4"/>
    <w:rsid w:val="00864A5D"/>
    <w:rsid w:val="00864C84"/>
    <w:rsid w:val="0086508E"/>
    <w:rsid w:val="008665D8"/>
    <w:rsid w:val="008700C2"/>
    <w:rsid w:val="00870784"/>
    <w:rsid w:val="00873976"/>
    <w:rsid w:val="0087462A"/>
    <w:rsid w:val="00880361"/>
    <w:rsid w:val="0088076A"/>
    <w:rsid w:val="00881C39"/>
    <w:rsid w:val="00884899"/>
    <w:rsid w:val="00887E1C"/>
    <w:rsid w:val="00891257"/>
    <w:rsid w:val="00895FFC"/>
    <w:rsid w:val="008967DD"/>
    <w:rsid w:val="008B050B"/>
    <w:rsid w:val="008B14CC"/>
    <w:rsid w:val="008B1863"/>
    <w:rsid w:val="008B2CDA"/>
    <w:rsid w:val="008B44A7"/>
    <w:rsid w:val="008B4CA7"/>
    <w:rsid w:val="008C0F63"/>
    <w:rsid w:val="008D278F"/>
    <w:rsid w:val="008D5651"/>
    <w:rsid w:val="008D6576"/>
    <w:rsid w:val="008D6C0D"/>
    <w:rsid w:val="008E2576"/>
    <w:rsid w:val="008E37BB"/>
    <w:rsid w:val="008E4224"/>
    <w:rsid w:val="008E57C4"/>
    <w:rsid w:val="008E5C0C"/>
    <w:rsid w:val="008E6564"/>
    <w:rsid w:val="008F1FF8"/>
    <w:rsid w:val="008F2CCB"/>
    <w:rsid w:val="008F5933"/>
    <w:rsid w:val="00900B5B"/>
    <w:rsid w:val="009034F9"/>
    <w:rsid w:val="00903FB8"/>
    <w:rsid w:val="00904621"/>
    <w:rsid w:val="00904A27"/>
    <w:rsid w:val="00904FEE"/>
    <w:rsid w:val="00907477"/>
    <w:rsid w:val="009101FD"/>
    <w:rsid w:val="0091032C"/>
    <w:rsid w:val="009107F8"/>
    <w:rsid w:val="00911696"/>
    <w:rsid w:val="00915261"/>
    <w:rsid w:val="009170AA"/>
    <w:rsid w:val="0092095B"/>
    <w:rsid w:val="00921328"/>
    <w:rsid w:val="0092209F"/>
    <w:rsid w:val="00922FC6"/>
    <w:rsid w:val="009250DE"/>
    <w:rsid w:val="009260A8"/>
    <w:rsid w:val="00933967"/>
    <w:rsid w:val="00934C04"/>
    <w:rsid w:val="00935B0F"/>
    <w:rsid w:val="00936F2C"/>
    <w:rsid w:val="009436F9"/>
    <w:rsid w:val="0094415D"/>
    <w:rsid w:val="009468D6"/>
    <w:rsid w:val="00950A9C"/>
    <w:rsid w:val="00954F8C"/>
    <w:rsid w:val="00956013"/>
    <w:rsid w:val="0095617A"/>
    <w:rsid w:val="00961231"/>
    <w:rsid w:val="00963B3B"/>
    <w:rsid w:val="0096472B"/>
    <w:rsid w:val="00964F8D"/>
    <w:rsid w:val="0096796C"/>
    <w:rsid w:val="00974919"/>
    <w:rsid w:val="0098160F"/>
    <w:rsid w:val="00983B72"/>
    <w:rsid w:val="009855AA"/>
    <w:rsid w:val="00990D66"/>
    <w:rsid w:val="00991AAB"/>
    <w:rsid w:val="009926FE"/>
    <w:rsid w:val="0099490C"/>
    <w:rsid w:val="00994E34"/>
    <w:rsid w:val="009A1294"/>
    <w:rsid w:val="009A2A6B"/>
    <w:rsid w:val="009A2F07"/>
    <w:rsid w:val="009A54B7"/>
    <w:rsid w:val="009A6677"/>
    <w:rsid w:val="009A6E83"/>
    <w:rsid w:val="009A7B1E"/>
    <w:rsid w:val="009B2F88"/>
    <w:rsid w:val="009B75B6"/>
    <w:rsid w:val="009B77CC"/>
    <w:rsid w:val="009C09EE"/>
    <w:rsid w:val="009C0AE6"/>
    <w:rsid w:val="009C1F30"/>
    <w:rsid w:val="009C42C0"/>
    <w:rsid w:val="009C6D77"/>
    <w:rsid w:val="009C737F"/>
    <w:rsid w:val="009D1FA7"/>
    <w:rsid w:val="009D31A2"/>
    <w:rsid w:val="009D5543"/>
    <w:rsid w:val="009D5B31"/>
    <w:rsid w:val="009E00BE"/>
    <w:rsid w:val="009E3014"/>
    <w:rsid w:val="009E3A56"/>
    <w:rsid w:val="009E3E8E"/>
    <w:rsid w:val="009E478B"/>
    <w:rsid w:val="009E595B"/>
    <w:rsid w:val="009E6264"/>
    <w:rsid w:val="009E7AD9"/>
    <w:rsid w:val="009F00D2"/>
    <w:rsid w:val="009F2462"/>
    <w:rsid w:val="009F45B3"/>
    <w:rsid w:val="009F4ADB"/>
    <w:rsid w:val="009F75C3"/>
    <w:rsid w:val="00A05BBA"/>
    <w:rsid w:val="00A062E0"/>
    <w:rsid w:val="00A1385D"/>
    <w:rsid w:val="00A13AED"/>
    <w:rsid w:val="00A17978"/>
    <w:rsid w:val="00A22582"/>
    <w:rsid w:val="00A24D09"/>
    <w:rsid w:val="00A279FA"/>
    <w:rsid w:val="00A322D7"/>
    <w:rsid w:val="00A351A7"/>
    <w:rsid w:val="00A41B02"/>
    <w:rsid w:val="00A437FC"/>
    <w:rsid w:val="00A4559D"/>
    <w:rsid w:val="00A45B1B"/>
    <w:rsid w:val="00A51E6A"/>
    <w:rsid w:val="00A534D5"/>
    <w:rsid w:val="00A54F40"/>
    <w:rsid w:val="00A630A5"/>
    <w:rsid w:val="00A63C3F"/>
    <w:rsid w:val="00A6574B"/>
    <w:rsid w:val="00A65B77"/>
    <w:rsid w:val="00A660E9"/>
    <w:rsid w:val="00A66E00"/>
    <w:rsid w:val="00A7101E"/>
    <w:rsid w:val="00A710CF"/>
    <w:rsid w:val="00A803D1"/>
    <w:rsid w:val="00A819F9"/>
    <w:rsid w:val="00A81AAE"/>
    <w:rsid w:val="00A82823"/>
    <w:rsid w:val="00A83A16"/>
    <w:rsid w:val="00A84B3C"/>
    <w:rsid w:val="00A9000F"/>
    <w:rsid w:val="00A96673"/>
    <w:rsid w:val="00A96C52"/>
    <w:rsid w:val="00A96E0D"/>
    <w:rsid w:val="00A97768"/>
    <w:rsid w:val="00AA0EBE"/>
    <w:rsid w:val="00AA215E"/>
    <w:rsid w:val="00AA4411"/>
    <w:rsid w:val="00AA7C8B"/>
    <w:rsid w:val="00AB3AC8"/>
    <w:rsid w:val="00AB6984"/>
    <w:rsid w:val="00AB69E7"/>
    <w:rsid w:val="00AC1EC9"/>
    <w:rsid w:val="00AC549D"/>
    <w:rsid w:val="00AD1F73"/>
    <w:rsid w:val="00AD6121"/>
    <w:rsid w:val="00AE0CC0"/>
    <w:rsid w:val="00AE1294"/>
    <w:rsid w:val="00AE153F"/>
    <w:rsid w:val="00AE2A2D"/>
    <w:rsid w:val="00AE2AFD"/>
    <w:rsid w:val="00AE3EC8"/>
    <w:rsid w:val="00AE5C0C"/>
    <w:rsid w:val="00AF13E3"/>
    <w:rsid w:val="00AF13EE"/>
    <w:rsid w:val="00AF42E8"/>
    <w:rsid w:val="00AF5340"/>
    <w:rsid w:val="00AF5E92"/>
    <w:rsid w:val="00B10EB7"/>
    <w:rsid w:val="00B13B52"/>
    <w:rsid w:val="00B15EC7"/>
    <w:rsid w:val="00B1606D"/>
    <w:rsid w:val="00B20309"/>
    <w:rsid w:val="00B20544"/>
    <w:rsid w:val="00B216AB"/>
    <w:rsid w:val="00B21B32"/>
    <w:rsid w:val="00B23D4C"/>
    <w:rsid w:val="00B240A8"/>
    <w:rsid w:val="00B26A0D"/>
    <w:rsid w:val="00B32E07"/>
    <w:rsid w:val="00B36289"/>
    <w:rsid w:val="00B419CC"/>
    <w:rsid w:val="00B42F36"/>
    <w:rsid w:val="00B42FBF"/>
    <w:rsid w:val="00B43776"/>
    <w:rsid w:val="00B44051"/>
    <w:rsid w:val="00B4440A"/>
    <w:rsid w:val="00B44BF4"/>
    <w:rsid w:val="00B45904"/>
    <w:rsid w:val="00B47CB8"/>
    <w:rsid w:val="00B52B6B"/>
    <w:rsid w:val="00B55A5C"/>
    <w:rsid w:val="00B55E64"/>
    <w:rsid w:val="00B61661"/>
    <w:rsid w:val="00B62FAE"/>
    <w:rsid w:val="00B643B2"/>
    <w:rsid w:val="00B656EA"/>
    <w:rsid w:val="00B65FED"/>
    <w:rsid w:val="00B665C0"/>
    <w:rsid w:val="00B679E5"/>
    <w:rsid w:val="00B700F9"/>
    <w:rsid w:val="00B70EA7"/>
    <w:rsid w:val="00B72823"/>
    <w:rsid w:val="00B74852"/>
    <w:rsid w:val="00B74B72"/>
    <w:rsid w:val="00B775D1"/>
    <w:rsid w:val="00B77BFC"/>
    <w:rsid w:val="00B8131C"/>
    <w:rsid w:val="00B91036"/>
    <w:rsid w:val="00B9120A"/>
    <w:rsid w:val="00B91B31"/>
    <w:rsid w:val="00B9304D"/>
    <w:rsid w:val="00B9466C"/>
    <w:rsid w:val="00B952B8"/>
    <w:rsid w:val="00B96526"/>
    <w:rsid w:val="00B9655E"/>
    <w:rsid w:val="00BA21AE"/>
    <w:rsid w:val="00BA3760"/>
    <w:rsid w:val="00BA39A7"/>
    <w:rsid w:val="00BA7513"/>
    <w:rsid w:val="00BB35A3"/>
    <w:rsid w:val="00BB4DD1"/>
    <w:rsid w:val="00BB5529"/>
    <w:rsid w:val="00BB63A0"/>
    <w:rsid w:val="00BB6E6D"/>
    <w:rsid w:val="00BB6F51"/>
    <w:rsid w:val="00BB7576"/>
    <w:rsid w:val="00BC3786"/>
    <w:rsid w:val="00BC7D9D"/>
    <w:rsid w:val="00BD0D5B"/>
    <w:rsid w:val="00BD2774"/>
    <w:rsid w:val="00BD307F"/>
    <w:rsid w:val="00BD65F7"/>
    <w:rsid w:val="00BE05D0"/>
    <w:rsid w:val="00BE49A4"/>
    <w:rsid w:val="00BE5260"/>
    <w:rsid w:val="00BF0B55"/>
    <w:rsid w:val="00BF22B5"/>
    <w:rsid w:val="00BF3E9D"/>
    <w:rsid w:val="00BF5FCB"/>
    <w:rsid w:val="00C03835"/>
    <w:rsid w:val="00C05729"/>
    <w:rsid w:val="00C06D42"/>
    <w:rsid w:val="00C108CF"/>
    <w:rsid w:val="00C11235"/>
    <w:rsid w:val="00C16B82"/>
    <w:rsid w:val="00C31C09"/>
    <w:rsid w:val="00C32FCA"/>
    <w:rsid w:val="00C34692"/>
    <w:rsid w:val="00C355C6"/>
    <w:rsid w:val="00C4083F"/>
    <w:rsid w:val="00C41D39"/>
    <w:rsid w:val="00C426B2"/>
    <w:rsid w:val="00C462BB"/>
    <w:rsid w:val="00C5652D"/>
    <w:rsid w:val="00C610C9"/>
    <w:rsid w:val="00C629C8"/>
    <w:rsid w:val="00C657E3"/>
    <w:rsid w:val="00C65DF2"/>
    <w:rsid w:val="00C6633C"/>
    <w:rsid w:val="00C67C23"/>
    <w:rsid w:val="00C72E23"/>
    <w:rsid w:val="00C747FD"/>
    <w:rsid w:val="00C768DD"/>
    <w:rsid w:val="00C77150"/>
    <w:rsid w:val="00C81213"/>
    <w:rsid w:val="00C81AAA"/>
    <w:rsid w:val="00C81ABD"/>
    <w:rsid w:val="00C86444"/>
    <w:rsid w:val="00C872DF"/>
    <w:rsid w:val="00C91029"/>
    <w:rsid w:val="00C9731C"/>
    <w:rsid w:val="00CA27D0"/>
    <w:rsid w:val="00CA2B9F"/>
    <w:rsid w:val="00CA30AC"/>
    <w:rsid w:val="00CA715C"/>
    <w:rsid w:val="00CB3534"/>
    <w:rsid w:val="00CB36CD"/>
    <w:rsid w:val="00CB7307"/>
    <w:rsid w:val="00CC0432"/>
    <w:rsid w:val="00CC190B"/>
    <w:rsid w:val="00CC23B9"/>
    <w:rsid w:val="00CC3C4D"/>
    <w:rsid w:val="00CC4654"/>
    <w:rsid w:val="00CC6A16"/>
    <w:rsid w:val="00CD201D"/>
    <w:rsid w:val="00CD4FBA"/>
    <w:rsid w:val="00CD5543"/>
    <w:rsid w:val="00CD714D"/>
    <w:rsid w:val="00CE03A3"/>
    <w:rsid w:val="00CE256A"/>
    <w:rsid w:val="00CE2597"/>
    <w:rsid w:val="00CE41AB"/>
    <w:rsid w:val="00CE5E7B"/>
    <w:rsid w:val="00CE6818"/>
    <w:rsid w:val="00CF118D"/>
    <w:rsid w:val="00CF136E"/>
    <w:rsid w:val="00CF158B"/>
    <w:rsid w:val="00CF1618"/>
    <w:rsid w:val="00CF34AB"/>
    <w:rsid w:val="00CF3BE3"/>
    <w:rsid w:val="00CF3CA1"/>
    <w:rsid w:val="00CF7AEB"/>
    <w:rsid w:val="00D0587C"/>
    <w:rsid w:val="00D114E3"/>
    <w:rsid w:val="00D14753"/>
    <w:rsid w:val="00D14A74"/>
    <w:rsid w:val="00D22265"/>
    <w:rsid w:val="00D237CE"/>
    <w:rsid w:val="00D265D2"/>
    <w:rsid w:val="00D31A06"/>
    <w:rsid w:val="00D34C5A"/>
    <w:rsid w:val="00D368C7"/>
    <w:rsid w:val="00D378BD"/>
    <w:rsid w:val="00D413B2"/>
    <w:rsid w:val="00D46C68"/>
    <w:rsid w:val="00D474E2"/>
    <w:rsid w:val="00D50D67"/>
    <w:rsid w:val="00D6396E"/>
    <w:rsid w:val="00D65713"/>
    <w:rsid w:val="00D66F74"/>
    <w:rsid w:val="00D80B9C"/>
    <w:rsid w:val="00D8157B"/>
    <w:rsid w:val="00D81FD5"/>
    <w:rsid w:val="00D82634"/>
    <w:rsid w:val="00D827D0"/>
    <w:rsid w:val="00D90C6B"/>
    <w:rsid w:val="00DA6ACC"/>
    <w:rsid w:val="00DB1DE5"/>
    <w:rsid w:val="00DB3A7E"/>
    <w:rsid w:val="00DB66D0"/>
    <w:rsid w:val="00DB778A"/>
    <w:rsid w:val="00DB7FA0"/>
    <w:rsid w:val="00DC1154"/>
    <w:rsid w:val="00DC38BD"/>
    <w:rsid w:val="00DC441C"/>
    <w:rsid w:val="00DC6C36"/>
    <w:rsid w:val="00DC6E1D"/>
    <w:rsid w:val="00DC6ECC"/>
    <w:rsid w:val="00DC7E68"/>
    <w:rsid w:val="00DD0046"/>
    <w:rsid w:val="00DD0F78"/>
    <w:rsid w:val="00DD45EF"/>
    <w:rsid w:val="00DD492A"/>
    <w:rsid w:val="00DD5142"/>
    <w:rsid w:val="00DD5838"/>
    <w:rsid w:val="00DD58F1"/>
    <w:rsid w:val="00DD6FA7"/>
    <w:rsid w:val="00DD792F"/>
    <w:rsid w:val="00DE0958"/>
    <w:rsid w:val="00DE2743"/>
    <w:rsid w:val="00DE36DC"/>
    <w:rsid w:val="00DE377F"/>
    <w:rsid w:val="00DE43AD"/>
    <w:rsid w:val="00DE5C28"/>
    <w:rsid w:val="00DE6E45"/>
    <w:rsid w:val="00DF0D2A"/>
    <w:rsid w:val="00DF3F95"/>
    <w:rsid w:val="00DF7312"/>
    <w:rsid w:val="00E01163"/>
    <w:rsid w:val="00E01604"/>
    <w:rsid w:val="00E01A33"/>
    <w:rsid w:val="00E023D7"/>
    <w:rsid w:val="00E02D28"/>
    <w:rsid w:val="00E06087"/>
    <w:rsid w:val="00E064F3"/>
    <w:rsid w:val="00E06794"/>
    <w:rsid w:val="00E07846"/>
    <w:rsid w:val="00E117CE"/>
    <w:rsid w:val="00E126FC"/>
    <w:rsid w:val="00E12D84"/>
    <w:rsid w:val="00E1671F"/>
    <w:rsid w:val="00E2041E"/>
    <w:rsid w:val="00E2172A"/>
    <w:rsid w:val="00E220CF"/>
    <w:rsid w:val="00E27091"/>
    <w:rsid w:val="00E3396B"/>
    <w:rsid w:val="00E33D87"/>
    <w:rsid w:val="00E348E5"/>
    <w:rsid w:val="00E35D16"/>
    <w:rsid w:val="00E3731A"/>
    <w:rsid w:val="00E40495"/>
    <w:rsid w:val="00E44DF9"/>
    <w:rsid w:val="00E46880"/>
    <w:rsid w:val="00E47357"/>
    <w:rsid w:val="00E507FC"/>
    <w:rsid w:val="00E50DD6"/>
    <w:rsid w:val="00E51E8A"/>
    <w:rsid w:val="00E5322F"/>
    <w:rsid w:val="00E53651"/>
    <w:rsid w:val="00E56926"/>
    <w:rsid w:val="00E60648"/>
    <w:rsid w:val="00E61293"/>
    <w:rsid w:val="00E618AE"/>
    <w:rsid w:val="00E62144"/>
    <w:rsid w:val="00E63060"/>
    <w:rsid w:val="00E63707"/>
    <w:rsid w:val="00E64414"/>
    <w:rsid w:val="00E701D9"/>
    <w:rsid w:val="00E70303"/>
    <w:rsid w:val="00E7267C"/>
    <w:rsid w:val="00E74528"/>
    <w:rsid w:val="00E76FC8"/>
    <w:rsid w:val="00E84F4A"/>
    <w:rsid w:val="00E87CE9"/>
    <w:rsid w:val="00E90AD8"/>
    <w:rsid w:val="00E92F5D"/>
    <w:rsid w:val="00E949C9"/>
    <w:rsid w:val="00E95480"/>
    <w:rsid w:val="00E96482"/>
    <w:rsid w:val="00E966AC"/>
    <w:rsid w:val="00EA038D"/>
    <w:rsid w:val="00EA333D"/>
    <w:rsid w:val="00EA4725"/>
    <w:rsid w:val="00EA7AA4"/>
    <w:rsid w:val="00EB1DB1"/>
    <w:rsid w:val="00EB5AAD"/>
    <w:rsid w:val="00EC31CA"/>
    <w:rsid w:val="00EC596C"/>
    <w:rsid w:val="00EC73A0"/>
    <w:rsid w:val="00ED10BF"/>
    <w:rsid w:val="00ED16AB"/>
    <w:rsid w:val="00ED33A9"/>
    <w:rsid w:val="00ED7752"/>
    <w:rsid w:val="00EE0D69"/>
    <w:rsid w:val="00EE1C77"/>
    <w:rsid w:val="00EE201A"/>
    <w:rsid w:val="00EE268F"/>
    <w:rsid w:val="00EE3786"/>
    <w:rsid w:val="00EE7470"/>
    <w:rsid w:val="00EF19D5"/>
    <w:rsid w:val="00EF4286"/>
    <w:rsid w:val="00EF61A0"/>
    <w:rsid w:val="00EF6DAC"/>
    <w:rsid w:val="00F0011B"/>
    <w:rsid w:val="00F02250"/>
    <w:rsid w:val="00F06246"/>
    <w:rsid w:val="00F122BB"/>
    <w:rsid w:val="00F171FB"/>
    <w:rsid w:val="00F211E0"/>
    <w:rsid w:val="00F253FA"/>
    <w:rsid w:val="00F26348"/>
    <w:rsid w:val="00F26E37"/>
    <w:rsid w:val="00F311CF"/>
    <w:rsid w:val="00F3131A"/>
    <w:rsid w:val="00F32242"/>
    <w:rsid w:val="00F33806"/>
    <w:rsid w:val="00F35BAF"/>
    <w:rsid w:val="00F35F7F"/>
    <w:rsid w:val="00F36FF2"/>
    <w:rsid w:val="00F371A3"/>
    <w:rsid w:val="00F37295"/>
    <w:rsid w:val="00F37945"/>
    <w:rsid w:val="00F42B80"/>
    <w:rsid w:val="00F42DA7"/>
    <w:rsid w:val="00F4303C"/>
    <w:rsid w:val="00F43243"/>
    <w:rsid w:val="00F4344E"/>
    <w:rsid w:val="00F46B2B"/>
    <w:rsid w:val="00F50B7C"/>
    <w:rsid w:val="00F50FEF"/>
    <w:rsid w:val="00F5261C"/>
    <w:rsid w:val="00F53EDB"/>
    <w:rsid w:val="00F572CC"/>
    <w:rsid w:val="00F579EE"/>
    <w:rsid w:val="00F61556"/>
    <w:rsid w:val="00F65B0C"/>
    <w:rsid w:val="00F6689B"/>
    <w:rsid w:val="00F677EE"/>
    <w:rsid w:val="00F70EE0"/>
    <w:rsid w:val="00F7246C"/>
    <w:rsid w:val="00F76BBE"/>
    <w:rsid w:val="00F84905"/>
    <w:rsid w:val="00F87821"/>
    <w:rsid w:val="00F9268D"/>
    <w:rsid w:val="00F93067"/>
    <w:rsid w:val="00F951A6"/>
    <w:rsid w:val="00F958F1"/>
    <w:rsid w:val="00FA3B18"/>
    <w:rsid w:val="00FA7B5A"/>
    <w:rsid w:val="00FB4667"/>
    <w:rsid w:val="00FC64C2"/>
    <w:rsid w:val="00FD1059"/>
    <w:rsid w:val="00FD2098"/>
    <w:rsid w:val="00FD4D65"/>
    <w:rsid w:val="00FD5B32"/>
    <w:rsid w:val="00FD68AC"/>
    <w:rsid w:val="00FD7D8E"/>
    <w:rsid w:val="00FE2A5E"/>
    <w:rsid w:val="00FE3405"/>
    <w:rsid w:val="00FE3EB3"/>
    <w:rsid w:val="00FE5153"/>
    <w:rsid w:val="00FE5F94"/>
    <w:rsid w:val="00FE6C94"/>
    <w:rsid w:val="00FF0159"/>
    <w:rsid w:val="00FF09BE"/>
    <w:rsid w:val="00FF58EB"/>
    <w:rsid w:val="00FF6A49"/>
    <w:rsid w:val="012433BE"/>
    <w:rsid w:val="046447E1"/>
    <w:rsid w:val="07B57D87"/>
    <w:rsid w:val="07EB1303"/>
    <w:rsid w:val="0A3D8BEC"/>
    <w:rsid w:val="0AE0EB7A"/>
    <w:rsid w:val="0B7E3629"/>
    <w:rsid w:val="0D35042C"/>
    <w:rsid w:val="151E93FB"/>
    <w:rsid w:val="1AAFE3E7"/>
    <w:rsid w:val="2053BB73"/>
    <w:rsid w:val="20929B0B"/>
    <w:rsid w:val="223569E2"/>
    <w:rsid w:val="25467B5F"/>
    <w:rsid w:val="269A7C16"/>
    <w:rsid w:val="2792FA76"/>
    <w:rsid w:val="28AAE9CF"/>
    <w:rsid w:val="28CB1137"/>
    <w:rsid w:val="294168D2"/>
    <w:rsid w:val="29B9F3A0"/>
    <w:rsid w:val="2DAFEF79"/>
    <w:rsid w:val="2DD0245D"/>
    <w:rsid w:val="2DD159F7"/>
    <w:rsid w:val="3109C0A2"/>
    <w:rsid w:val="364CBDD6"/>
    <w:rsid w:val="36C701F0"/>
    <w:rsid w:val="37BA14E0"/>
    <w:rsid w:val="3959B5A9"/>
    <w:rsid w:val="395DC80D"/>
    <w:rsid w:val="3AEA0CAF"/>
    <w:rsid w:val="3B2CC09C"/>
    <w:rsid w:val="3CD325D0"/>
    <w:rsid w:val="3D706A5E"/>
    <w:rsid w:val="3D9349D7"/>
    <w:rsid w:val="3DA1DE47"/>
    <w:rsid w:val="3F59CC37"/>
    <w:rsid w:val="462EC4E2"/>
    <w:rsid w:val="479B42BE"/>
    <w:rsid w:val="4B74137F"/>
    <w:rsid w:val="4C5A3EAE"/>
    <w:rsid w:val="4CC22B59"/>
    <w:rsid w:val="4CDDB9D5"/>
    <w:rsid w:val="4E3FA556"/>
    <w:rsid w:val="4EBA2729"/>
    <w:rsid w:val="50084ED1"/>
    <w:rsid w:val="500951AE"/>
    <w:rsid w:val="53588DA1"/>
    <w:rsid w:val="55CD08AE"/>
    <w:rsid w:val="56089F1E"/>
    <w:rsid w:val="5646BB8B"/>
    <w:rsid w:val="57525784"/>
    <w:rsid w:val="57830D7C"/>
    <w:rsid w:val="58B0CE6A"/>
    <w:rsid w:val="5B75D07A"/>
    <w:rsid w:val="5D358E99"/>
    <w:rsid w:val="601FDB16"/>
    <w:rsid w:val="60D006E0"/>
    <w:rsid w:val="610EB8D8"/>
    <w:rsid w:val="610F99E3"/>
    <w:rsid w:val="61529090"/>
    <w:rsid w:val="61974960"/>
    <w:rsid w:val="664F2515"/>
    <w:rsid w:val="676C5544"/>
    <w:rsid w:val="68667FC8"/>
    <w:rsid w:val="69544F55"/>
    <w:rsid w:val="6D5D9206"/>
    <w:rsid w:val="6E0B719B"/>
    <w:rsid w:val="6E3564D7"/>
    <w:rsid w:val="6E664D51"/>
    <w:rsid w:val="7286CC55"/>
    <w:rsid w:val="748FD0D2"/>
    <w:rsid w:val="769C11A2"/>
    <w:rsid w:val="76C930EF"/>
    <w:rsid w:val="776A869E"/>
    <w:rsid w:val="787E4560"/>
    <w:rsid w:val="7907C0FA"/>
    <w:rsid w:val="7D0553FE"/>
    <w:rsid w:val="7D537173"/>
    <w:rsid w:val="7D7EA881"/>
    <w:rsid w:val="7F443446"/>
    <w:rsid w:val="7F89F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585CC"/>
  <w15:docId w15:val="{6DDC28C9-357B-4D02-955C-F6BF3A76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FBE"/>
    <w:pPr>
      <w:spacing w:after="0" w:line="240" w:lineRule="auto"/>
      <w:jc w:val="both"/>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2A3FBE"/>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2A3FBE"/>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2A3FBE"/>
    <w:pPr>
      <w:keepNext/>
      <w:tabs>
        <w:tab w:val="left" w:pos="567"/>
      </w:tabs>
      <w:spacing w:before="120" w:after="120"/>
      <w:jc w:val="center"/>
      <w:outlineLvl w:val="2"/>
    </w:pPr>
    <w:rPr>
      <w:i/>
      <w:iCs/>
    </w:rPr>
  </w:style>
  <w:style w:type="paragraph" w:styleId="Heading4">
    <w:name w:val="heading 4"/>
    <w:basedOn w:val="Normal"/>
    <w:link w:val="Heading4Char"/>
    <w:qFormat/>
    <w:rsid w:val="002A3FBE"/>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2A3FBE"/>
    <w:pPr>
      <w:keepNext/>
      <w:numPr>
        <w:ilvl w:val="4"/>
        <w:numId w:val="50"/>
      </w:numPr>
      <w:spacing w:before="120" w:after="120"/>
      <w:jc w:val="left"/>
      <w:outlineLvl w:val="4"/>
    </w:pPr>
    <w:rPr>
      <w:bCs/>
      <w:i/>
      <w:szCs w:val="26"/>
      <w:lang w:val="en-CA"/>
    </w:rPr>
  </w:style>
  <w:style w:type="paragraph" w:styleId="Heading6">
    <w:name w:val="heading 6"/>
    <w:basedOn w:val="Normal"/>
    <w:next w:val="Normal"/>
    <w:link w:val="Heading6Char"/>
    <w:qFormat/>
    <w:rsid w:val="002A3FBE"/>
    <w:pPr>
      <w:keepNext/>
      <w:spacing w:after="240" w:line="240" w:lineRule="exact"/>
      <w:ind w:left="720"/>
      <w:outlineLvl w:val="5"/>
    </w:pPr>
    <w:rPr>
      <w:u w:val="single"/>
    </w:rPr>
  </w:style>
  <w:style w:type="paragraph" w:styleId="Heading7">
    <w:name w:val="heading 7"/>
    <w:basedOn w:val="Normal"/>
    <w:next w:val="Normal"/>
    <w:link w:val="Heading7Char"/>
    <w:rsid w:val="002A3FBE"/>
    <w:pPr>
      <w:keepNext/>
      <w:jc w:val="right"/>
      <w:outlineLvl w:val="6"/>
    </w:pPr>
    <w:rPr>
      <w:rFonts w:ascii="Univers" w:hAnsi="Univers"/>
      <w:b/>
      <w:sz w:val="28"/>
    </w:rPr>
  </w:style>
  <w:style w:type="paragraph" w:styleId="Heading8">
    <w:name w:val="heading 8"/>
    <w:basedOn w:val="Normal"/>
    <w:next w:val="Normal"/>
    <w:link w:val="Heading8Char"/>
    <w:qFormat/>
    <w:rsid w:val="002A3FBE"/>
    <w:pPr>
      <w:keepNext/>
      <w:jc w:val="right"/>
      <w:outlineLvl w:val="7"/>
    </w:pPr>
    <w:rPr>
      <w:rFonts w:ascii="Univers" w:hAnsi="Univers"/>
      <w:b/>
      <w:sz w:val="32"/>
    </w:rPr>
  </w:style>
  <w:style w:type="paragraph" w:styleId="Heading9">
    <w:name w:val="heading 9"/>
    <w:basedOn w:val="Normal"/>
    <w:next w:val="Normal"/>
    <w:link w:val="Heading9Char"/>
    <w:rsid w:val="002A3FBE"/>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A3FBE"/>
    <w:pPr>
      <w:ind w:left="720"/>
      <w:contextualSpacing/>
    </w:pPr>
  </w:style>
  <w:style w:type="character" w:customStyle="1" w:styleId="ListParagraphChar">
    <w:name w:val="List Paragraph Char"/>
    <w:basedOn w:val="DefaultParagraphFont"/>
    <w:link w:val="ListParagraph"/>
    <w:uiPriority w:val="34"/>
    <w:qFormat/>
    <w:locked/>
    <w:rsid w:val="00F958F1"/>
    <w:rPr>
      <w:rFonts w:ascii="Times New Roman" w:eastAsia="Times New Roman" w:hAnsi="Times New Roman" w:cs="Times New Roman"/>
      <w:szCs w:val="24"/>
      <w:lang w:val="en-GB"/>
    </w:rPr>
  </w:style>
  <w:style w:type="character" w:styleId="CommentReference">
    <w:name w:val="annotation reference"/>
    <w:semiHidden/>
    <w:rsid w:val="002A3FBE"/>
    <w:rPr>
      <w:sz w:val="16"/>
    </w:rPr>
  </w:style>
  <w:style w:type="paragraph" w:styleId="CommentText">
    <w:name w:val="annotation text"/>
    <w:basedOn w:val="Normal"/>
    <w:link w:val="CommentTextChar"/>
    <w:semiHidden/>
    <w:rsid w:val="002A3FBE"/>
    <w:pPr>
      <w:spacing w:after="120" w:line="240" w:lineRule="exact"/>
    </w:pPr>
  </w:style>
  <w:style w:type="character" w:customStyle="1" w:styleId="CommentTextChar">
    <w:name w:val="Comment Text Char"/>
    <w:basedOn w:val="DefaultParagraphFont"/>
    <w:link w:val="CommentText"/>
    <w:semiHidden/>
    <w:rsid w:val="002A3FBE"/>
    <w:rPr>
      <w:rFonts w:ascii="Times New Roman" w:eastAsia="Times New Roman" w:hAnsi="Times New Roman" w:cs="Times New Roman"/>
      <w:szCs w:val="24"/>
      <w:lang w:val="en-GB"/>
    </w:rPr>
  </w:style>
  <w:style w:type="paragraph" w:styleId="CommentSubject">
    <w:name w:val="annotation subject"/>
    <w:basedOn w:val="CommentText"/>
    <w:next w:val="CommentText"/>
    <w:link w:val="CommentSubjectChar"/>
    <w:uiPriority w:val="99"/>
    <w:semiHidden/>
    <w:unhideWhenUsed/>
    <w:rsid w:val="007161BE"/>
    <w:rPr>
      <w:b/>
      <w:bCs/>
    </w:rPr>
  </w:style>
  <w:style w:type="character" w:customStyle="1" w:styleId="CommentSubjectChar">
    <w:name w:val="Comment Subject Char"/>
    <w:basedOn w:val="CommentTextChar"/>
    <w:link w:val="CommentSubject"/>
    <w:uiPriority w:val="99"/>
    <w:semiHidden/>
    <w:rsid w:val="007161BE"/>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2A3F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FBE"/>
    <w:rPr>
      <w:rFonts w:ascii="Lucida Grande" w:eastAsia="Times New Roman" w:hAnsi="Lucida Grande" w:cs="Lucida Grande"/>
      <w:sz w:val="18"/>
      <w:szCs w:val="18"/>
      <w:lang w:val="en-GB"/>
    </w:rPr>
  </w:style>
  <w:style w:type="paragraph" w:styleId="FootnoteText">
    <w:name w:val="footnote text"/>
    <w:basedOn w:val="Normal"/>
    <w:link w:val="FootnoteTextChar"/>
    <w:semiHidden/>
    <w:rsid w:val="002A3FBE"/>
    <w:pPr>
      <w:keepLines/>
      <w:spacing w:after="60"/>
      <w:ind w:firstLine="720"/>
    </w:pPr>
    <w:rPr>
      <w:sz w:val="18"/>
    </w:rPr>
  </w:style>
  <w:style w:type="character" w:customStyle="1" w:styleId="FootnoteTextChar">
    <w:name w:val="Footnote Text Char"/>
    <w:basedOn w:val="DefaultParagraphFont"/>
    <w:link w:val="FootnoteText"/>
    <w:semiHidden/>
    <w:rsid w:val="002A3FBE"/>
    <w:rPr>
      <w:rFonts w:ascii="Times New Roman" w:eastAsia="Times New Roman" w:hAnsi="Times New Roman" w:cs="Times New Roman"/>
      <w:sz w:val="18"/>
      <w:szCs w:val="24"/>
      <w:lang w:val="en-GB"/>
    </w:rPr>
  </w:style>
  <w:style w:type="character" w:styleId="FootnoteReference">
    <w:name w:val="footnote reference"/>
    <w:semiHidden/>
    <w:rsid w:val="002A3FBE"/>
    <w:rPr>
      <w:sz w:val="22"/>
      <w:u w:val="none"/>
      <w:vertAlign w:val="superscript"/>
    </w:rPr>
  </w:style>
  <w:style w:type="character" w:styleId="Hyperlink">
    <w:name w:val="Hyperlink"/>
    <w:rsid w:val="002A3FBE"/>
    <w:rPr>
      <w:color w:val="0000FF"/>
      <w:sz w:val="18"/>
      <w:u w:val="single"/>
    </w:rPr>
  </w:style>
  <w:style w:type="character" w:customStyle="1" w:styleId="UnresolvedMention1">
    <w:name w:val="Unresolved Mention1"/>
    <w:basedOn w:val="DefaultParagraphFont"/>
    <w:uiPriority w:val="99"/>
    <w:semiHidden/>
    <w:unhideWhenUsed/>
    <w:rsid w:val="00904621"/>
    <w:rPr>
      <w:color w:val="808080"/>
      <w:shd w:val="clear" w:color="auto" w:fill="E6E6E6"/>
    </w:rPr>
  </w:style>
  <w:style w:type="character" w:customStyle="1" w:styleId="Heading1Char">
    <w:name w:val="Heading 1 Char"/>
    <w:basedOn w:val="DefaultParagraphFont"/>
    <w:link w:val="Heading1"/>
    <w:rsid w:val="002A3FBE"/>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rsid w:val="002A3FBE"/>
    <w:rPr>
      <w:rFonts w:ascii="Times New Roman" w:eastAsia="Times New Roman" w:hAnsi="Times New Roman" w:cs="Times New Roman"/>
      <w:b/>
      <w:bCs/>
      <w:iCs/>
      <w:szCs w:val="24"/>
      <w:lang w:val="en-GB"/>
    </w:rPr>
  </w:style>
  <w:style w:type="paragraph" w:styleId="Revision">
    <w:name w:val="Revision"/>
    <w:hidden/>
    <w:uiPriority w:val="99"/>
    <w:semiHidden/>
    <w:rsid w:val="001E0672"/>
    <w:pPr>
      <w:spacing w:after="0" w:line="240" w:lineRule="auto"/>
    </w:pPr>
  </w:style>
  <w:style w:type="paragraph" w:customStyle="1" w:styleId="StylePara1HeadingsCSTimesNewRoman">
    <w:name w:val="Style Para1 + +Headings CS (Times New Roman)"/>
    <w:basedOn w:val="Normal"/>
    <w:rsid w:val="004269E3"/>
    <w:pPr>
      <w:snapToGrid w:val="0"/>
      <w:spacing w:before="120" w:after="120"/>
    </w:pPr>
    <w:rPr>
      <w:rFonts w:asciiTheme="majorBidi" w:hAnsiTheme="majorBidi"/>
      <w:szCs w:val="18"/>
    </w:rPr>
  </w:style>
  <w:style w:type="character" w:customStyle="1" w:styleId="Heading5Char">
    <w:name w:val="Heading 5 Char"/>
    <w:basedOn w:val="DefaultParagraphFont"/>
    <w:link w:val="Heading5"/>
    <w:rsid w:val="002A3FBE"/>
    <w:rPr>
      <w:rFonts w:ascii="Times New Roman" w:eastAsia="Times New Roman" w:hAnsi="Times New Roman" w:cs="Times New Roman"/>
      <w:bCs/>
      <w:i/>
      <w:szCs w:val="26"/>
      <w:lang w:val="en-CA"/>
    </w:rPr>
  </w:style>
  <w:style w:type="paragraph" w:styleId="Header">
    <w:name w:val="header"/>
    <w:basedOn w:val="Normal"/>
    <w:link w:val="HeaderChar"/>
    <w:rsid w:val="002A3FBE"/>
    <w:pPr>
      <w:tabs>
        <w:tab w:val="center" w:pos="4320"/>
        <w:tab w:val="right" w:pos="8640"/>
      </w:tabs>
    </w:pPr>
  </w:style>
  <w:style w:type="character" w:customStyle="1" w:styleId="HeaderChar">
    <w:name w:val="Header Char"/>
    <w:basedOn w:val="DefaultParagraphFont"/>
    <w:link w:val="Header"/>
    <w:rsid w:val="002A3FBE"/>
    <w:rPr>
      <w:rFonts w:ascii="Times New Roman" w:eastAsia="Times New Roman" w:hAnsi="Times New Roman" w:cs="Times New Roman"/>
      <w:szCs w:val="24"/>
      <w:lang w:val="en-GB"/>
    </w:rPr>
  </w:style>
  <w:style w:type="table" w:styleId="TableGrid">
    <w:name w:val="Table Grid"/>
    <w:basedOn w:val="TableNormal"/>
    <w:uiPriority w:val="59"/>
    <w:rsid w:val="002A3FBE"/>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nernotation">
    <w:name w:val="Corner notation"/>
    <w:basedOn w:val="Normal"/>
    <w:rsid w:val="002A3FBE"/>
    <w:pPr>
      <w:ind w:left="170" w:right="3119" w:hanging="170"/>
      <w:jc w:val="left"/>
    </w:pPr>
  </w:style>
  <w:style w:type="paragraph" w:customStyle="1" w:styleId="decision">
    <w:name w:val="decision"/>
    <w:basedOn w:val="Normal"/>
    <w:qFormat/>
    <w:rsid w:val="00B44BF4"/>
    <w:pPr>
      <w:keepNext/>
      <w:spacing w:before="240" w:after="120"/>
      <w:ind w:hanging="11"/>
      <w:jc w:val="center"/>
    </w:pPr>
    <w:rPr>
      <w:b/>
      <w:kern w:val="22"/>
    </w:rPr>
  </w:style>
  <w:style w:type="character" w:styleId="PlaceholderText">
    <w:name w:val="Placeholder Text"/>
    <w:basedOn w:val="DefaultParagraphFont"/>
    <w:uiPriority w:val="99"/>
    <w:semiHidden/>
    <w:rsid w:val="002A3FBE"/>
    <w:rPr>
      <w:color w:val="808080"/>
    </w:rPr>
  </w:style>
  <w:style w:type="paragraph" w:styleId="Footer">
    <w:name w:val="footer"/>
    <w:basedOn w:val="Normal"/>
    <w:link w:val="FooterChar"/>
    <w:rsid w:val="002A3FBE"/>
    <w:pPr>
      <w:tabs>
        <w:tab w:val="center" w:pos="4320"/>
        <w:tab w:val="right" w:pos="8640"/>
      </w:tabs>
      <w:ind w:firstLine="720"/>
      <w:jc w:val="right"/>
    </w:pPr>
  </w:style>
  <w:style w:type="character" w:customStyle="1" w:styleId="FooterChar">
    <w:name w:val="Footer Char"/>
    <w:basedOn w:val="DefaultParagraphFont"/>
    <w:link w:val="Footer"/>
    <w:rsid w:val="002A3FBE"/>
    <w:rPr>
      <w:rFonts w:ascii="Times New Roman" w:eastAsia="Times New Roman" w:hAnsi="Times New Roman" w:cs="Times New Roman"/>
      <w:szCs w:val="24"/>
      <w:lang w:val="en-GB"/>
    </w:rPr>
  </w:style>
  <w:style w:type="character" w:customStyle="1" w:styleId="UnresolvedMention2">
    <w:name w:val="Unresolved Mention2"/>
    <w:basedOn w:val="DefaultParagraphFont"/>
    <w:uiPriority w:val="99"/>
    <w:semiHidden/>
    <w:unhideWhenUsed/>
    <w:rsid w:val="0096472B"/>
    <w:rPr>
      <w:color w:val="808080"/>
      <w:shd w:val="clear" w:color="auto" w:fill="E6E6E6"/>
    </w:rPr>
  </w:style>
  <w:style w:type="table" w:customStyle="1" w:styleId="TableGrid1">
    <w:name w:val="Table Grid1"/>
    <w:basedOn w:val="TableNormal"/>
    <w:next w:val="TableGrid"/>
    <w:uiPriority w:val="59"/>
    <w:rsid w:val="009A6E83"/>
    <w:pPr>
      <w:spacing w:after="0" w:line="240" w:lineRule="auto"/>
    </w:pPr>
    <w:rPr>
      <w:rFonts w:ascii="Cambria" w:eastAsia="SimSun" w:hAnsi="Cambria" w:cs="Arial"/>
      <w:sz w:val="20"/>
      <w:szCs w:val="20"/>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link w:val="Para1Char"/>
    <w:rsid w:val="002A3FBE"/>
    <w:pPr>
      <w:numPr>
        <w:numId w:val="51"/>
      </w:numPr>
      <w:tabs>
        <w:tab w:val="clear" w:pos="360"/>
      </w:tabs>
      <w:spacing w:before="120" w:after="120"/>
    </w:pPr>
    <w:rPr>
      <w:snapToGrid w:val="0"/>
      <w:szCs w:val="18"/>
    </w:rPr>
  </w:style>
  <w:style w:type="character" w:customStyle="1" w:styleId="Para1Char">
    <w:name w:val="Para1 Char"/>
    <w:link w:val="Para1"/>
    <w:locked/>
    <w:rsid w:val="002A3FBE"/>
    <w:rPr>
      <w:rFonts w:ascii="Times New Roman" w:eastAsia="Times New Roman" w:hAnsi="Times New Roman" w:cs="Times New Roman"/>
      <w:snapToGrid w:val="0"/>
      <w:szCs w:val="18"/>
      <w:lang w:val="en-GB"/>
    </w:rPr>
  </w:style>
  <w:style w:type="character" w:customStyle="1" w:styleId="Heading3Char">
    <w:name w:val="Heading 3 Char"/>
    <w:basedOn w:val="DefaultParagraphFont"/>
    <w:link w:val="Heading3"/>
    <w:rsid w:val="002A3FBE"/>
    <w:rPr>
      <w:rFonts w:ascii="Times New Roman" w:eastAsia="Times New Roman" w:hAnsi="Times New Roman" w:cs="Times New Roman"/>
      <w:i/>
      <w:iCs/>
      <w:szCs w:val="24"/>
      <w:lang w:val="en-GB"/>
    </w:rPr>
  </w:style>
  <w:style w:type="character" w:customStyle="1" w:styleId="UnresolvedMention3">
    <w:name w:val="Unresolved Mention3"/>
    <w:basedOn w:val="DefaultParagraphFont"/>
    <w:uiPriority w:val="99"/>
    <w:semiHidden/>
    <w:unhideWhenUsed/>
    <w:rsid w:val="00650D3E"/>
    <w:rPr>
      <w:color w:val="605E5C"/>
      <w:shd w:val="clear" w:color="auto" w:fill="E1DFDD"/>
    </w:rPr>
  </w:style>
  <w:style w:type="character" w:styleId="UnresolvedMention">
    <w:name w:val="Unresolved Mention"/>
    <w:basedOn w:val="DefaultParagraphFont"/>
    <w:uiPriority w:val="99"/>
    <w:semiHidden/>
    <w:unhideWhenUsed/>
    <w:rsid w:val="00197239"/>
    <w:rPr>
      <w:color w:val="605E5C"/>
      <w:shd w:val="clear" w:color="auto" w:fill="E1DFDD"/>
    </w:rPr>
  </w:style>
  <w:style w:type="paragraph" w:styleId="BodyText">
    <w:name w:val="Body Text"/>
    <w:basedOn w:val="Normal"/>
    <w:link w:val="BodyTextChar"/>
    <w:rsid w:val="002A3FBE"/>
    <w:pPr>
      <w:spacing w:before="120" w:after="120"/>
      <w:ind w:firstLine="720"/>
    </w:pPr>
    <w:rPr>
      <w:iCs/>
    </w:rPr>
  </w:style>
  <w:style w:type="character" w:customStyle="1" w:styleId="BodyTextChar">
    <w:name w:val="Body Text Char"/>
    <w:basedOn w:val="DefaultParagraphFont"/>
    <w:link w:val="BodyText"/>
    <w:rsid w:val="002A3FBE"/>
    <w:rPr>
      <w:rFonts w:ascii="Times New Roman" w:eastAsia="Times New Roman" w:hAnsi="Times New Roman" w:cs="Times New Roman"/>
      <w:iCs/>
      <w:szCs w:val="24"/>
      <w:lang w:val="en-GB"/>
    </w:rPr>
  </w:style>
  <w:style w:type="paragraph" w:styleId="BodyTextIndent">
    <w:name w:val="Body Text Indent"/>
    <w:basedOn w:val="Normal"/>
    <w:link w:val="BodyTextIndentChar"/>
    <w:rsid w:val="002A3FBE"/>
    <w:pPr>
      <w:spacing w:before="120" w:after="120"/>
      <w:ind w:left="1440" w:hanging="720"/>
      <w:jc w:val="left"/>
    </w:pPr>
  </w:style>
  <w:style w:type="character" w:customStyle="1" w:styleId="BodyTextIndentChar">
    <w:name w:val="Body Text Indent Char"/>
    <w:basedOn w:val="DefaultParagraphFont"/>
    <w:link w:val="BodyTextIndent"/>
    <w:rsid w:val="002A3FBE"/>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2A3FBE"/>
    <w:pPr>
      <w:keepNext/>
      <w:keepLines/>
      <w:spacing w:after="200"/>
    </w:pPr>
    <w:rPr>
      <w:b/>
      <w:iCs/>
      <w:szCs w:val="18"/>
    </w:rPr>
  </w:style>
  <w:style w:type="paragraph" w:customStyle="1" w:styleId="CBD-Doc">
    <w:name w:val="CBD-Doc"/>
    <w:basedOn w:val="Normal"/>
    <w:rsid w:val="002A3FBE"/>
    <w:pPr>
      <w:keepLines/>
      <w:numPr>
        <w:numId w:val="49"/>
      </w:numPr>
      <w:spacing w:after="120"/>
    </w:pPr>
    <w:rPr>
      <w:rFonts w:cs="Angsana New"/>
    </w:rPr>
  </w:style>
  <w:style w:type="paragraph" w:customStyle="1" w:styleId="CBD-Doc-Type">
    <w:name w:val="CBD-Doc-Type"/>
    <w:basedOn w:val="Normal"/>
    <w:rsid w:val="002A3FBE"/>
    <w:pPr>
      <w:keepLines/>
      <w:spacing w:before="240" w:after="120"/>
    </w:pPr>
    <w:rPr>
      <w:rFonts w:cs="Angsana New"/>
      <w:b/>
      <w:i/>
      <w:sz w:val="24"/>
    </w:rPr>
  </w:style>
  <w:style w:type="character" w:styleId="EndnoteReference">
    <w:name w:val="endnote reference"/>
    <w:semiHidden/>
    <w:rsid w:val="002A3FBE"/>
    <w:rPr>
      <w:vertAlign w:val="superscript"/>
    </w:rPr>
  </w:style>
  <w:style w:type="paragraph" w:styleId="EndnoteText">
    <w:name w:val="endnote text"/>
    <w:basedOn w:val="Normal"/>
    <w:link w:val="EndnoteTextChar"/>
    <w:semiHidden/>
    <w:rsid w:val="002A3FBE"/>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2A3FBE"/>
    <w:rPr>
      <w:rFonts w:ascii="Courier New" w:eastAsia="Times New Roman" w:hAnsi="Courier New" w:cs="Times New Roman"/>
      <w:szCs w:val="24"/>
      <w:lang w:val="en-GB"/>
    </w:rPr>
  </w:style>
  <w:style w:type="character" w:styleId="FollowedHyperlink">
    <w:name w:val="FollowedHyperlink"/>
    <w:rsid w:val="002A3FBE"/>
    <w:rPr>
      <w:color w:val="800080"/>
      <w:u w:val="single"/>
    </w:rPr>
  </w:style>
  <w:style w:type="paragraph" w:customStyle="1" w:styleId="HEADING">
    <w:name w:val="HEADING"/>
    <w:basedOn w:val="Normal"/>
    <w:rsid w:val="002A3FBE"/>
    <w:pPr>
      <w:keepNext/>
      <w:spacing w:before="240" w:after="120"/>
      <w:jc w:val="center"/>
    </w:pPr>
    <w:rPr>
      <w:b/>
      <w:bCs/>
      <w:caps/>
    </w:rPr>
  </w:style>
  <w:style w:type="paragraph" w:customStyle="1" w:styleId="HEADINGNOTFORTOC">
    <w:name w:val="HEADING (NOT FOR TOC)"/>
    <w:basedOn w:val="Heading1"/>
    <w:next w:val="Heading2"/>
    <w:rsid w:val="002A3FBE"/>
  </w:style>
  <w:style w:type="paragraph" w:customStyle="1" w:styleId="Heading1longmultiline">
    <w:name w:val="Heading 1 (long multiline)"/>
    <w:basedOn w:val="Heading1"/>
    <w:rsid w:val="002A3FBE"/>
    <w:pPr>
      <w:ind w:left="1843" w:hanging="1134"/>
      <w:jc w:val="left"/>
    </w:pPr>
  </w:style>
  <w:style w:type="paragraph" w:customStyle="1" w:styleId="Heading1multiline">
    <w:name w:val="Heading 1 (multiline)"/>
    <w:basedOn w:val="Heading1"/>
    <w:rsid w:val="002A3FBE"/>
    <w:pPr>
      <w:ind w:left="1843" w:right="996" w:hanging="567"/>
      <w:jc w:val="left"/>
    </w:pPr>
  </w:style>
  <w:style w:type="paragraph" w:customStyle="1" w:styleId="Heading2multiline">
    <w:name w:val="Heading 2 (multiline)"/>
    <w:basedOn w:val="Heading1"/>
    <w:next w:val="Normal"/>
    <w:rsid w:val="002A3FBE"/>
    <w:pPr>
      <w:spacing w:before="120"/>
      <w:ind w:left="1843" w:right="998" w:hanging="567"/>
      <w:jc w:val="left"/>
    </w:pPr>
    <w:rPr>
      <w:i/>
      <w:iCs/>
      <w:caps w:val="0"/>
    </w:rPr>
  </w:style>
  <w:style w:type="paragraph" w:customStyle="1" w:styleId="Heading2longmultiline">
    <w:name w:val="Heading 2 (long multiline)"/>
    <w:basedOn w:val="Heading2multiline"/>
    <w:rsid w:val="002A3FBE"/>
    <w:pPr>
      <w:ind w:left="2127" w:hanging="1276"/>
    </w:pPr>
  </w:style>
  <w:style w:type="paragraph" w:customStyle="1" w:styleId="heading2notforTOC">
    <w:name w:val="heading 2 not for TOC"/>
    <w:basedOn w:val="Heading3"/>
    <w:rsid w:val="002A3FBE"/>
  </w:style>
  <w:style w:type="paragraph" w:customStyle="1" w:styleId="Heading3multiline">
    <w:name w:val="Heading 3 (multiline)"/>
    <w:basedOn w:val="Heading3"/>
    <w:next w:val="Normal"/>
    <w:rsid w:val="002A3FBE"/>
    <w:pPr>
      <w:ind w:left="1418" w:hanging="425"/>
      <w:jc w:val="left"/>
    </w:pPr>
  </w:style>
  <w:style w:type="character" w:customStyle="1" w:styleId="Heading4Char">
    <w:name w:val="Heading 4 Char"/>
    <w:basedOn w:val="DefaultParagraphFont"/>
    <w:link w:val="Heading4"/>
    <w:rsid w:val="002A3FBE"/>
    <w:rPr>
      <w:rFonts w:ascii="Times New Roman Bold" w:eastAsia="Arial Unicode MS" w:hAnsi="Times New Roman Bold" w:cs="Arial"/>
      <w:b/>
      <w:bCs/>
      <w:i/>
      <w:szCs w:val="24"/>
      <w:lang w:val="en-GB"/>
    </w:rPr>
  </w:style>
  <w:style w:type="paragraph" w:customStyle="1" w:styleId="Heading4indent">
    <w:name w:val="Heading 4 indent"/>
    <w:basedOn w:val="Heading4"/>
    <w:rsid w:val="002A3FBE"/>
    <w:pPr>
      <w:ind w:left="720"/>
      <w:outlineLvl w:val="9"/>
    </w:pPr>
    <w:rPr>
      <w:rFonts w:ascii="Times New Roman" w:hAnsi="Times New Roman"/>
    </w:rPr>
  </w:style>
  <w:style w:type="character" w:customStyle="1" w:styleId="Heading6Char">
    <w:name w:val="Heading 6 Char"/>
    <w:basedOn w:val="DefaultParagraphFont"/>
    <w:link w:val="Heading6"/>
    <w:rsid w:val="002A3FBE"/>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2A3FBE"/>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2A3FBE"/>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2A3FBE"/>
    <w:rPr>
      <w:rFonts w:ascii="Times New Roman" w:eastAsia="Times New Roman" w:hAnsi="Times New Roman" w:cs="Times New Roman"/>
      <w:i/>
      <w:iCs/>
      <w:szCs w:val="24"/>
      <w:lang w:val="en-GB"/>
    </w:rPr>
  </w:style>
  <w:style w:type="paragraph" w:customStyle="1" w:styleId="meetingname">
    <w:name w:val="meeting name"/>
    <w:basedOn w:val="Normal"/>
    <w:qFormat/>
    <w:rsid w:val="002A3FBE"/>
    <w:pPr>
      <w:ind w:left="142" w:right="4218" w:hanging="142"/>
    </w:pPr>
    <w:rPr>
      <w:caps/>
      <w:szCs w:val="22"/>
    </w:rPr>
  </w:style>
  <w:style w:type="character" w:styleId="PageNumber">
    <w:name w:val="page number"/>
    <w:rsid w:val="002A3FBE"/>
    <w:rPr>
      <w:rFonts w:ascii="Times New Roman" w:hAnsi="Times New Roman"/>
      <w:sz w:val="22"/>
    </w:rPr>
  </w:style>
  <w:style w:type="paragraph" w:customStyle="1" w:styleId="Para2">
    <w:name w:val="Para2"/>
    <w:basedOn w:val="Para1"/>
    <w:rsid w:val="002A3FBE"/>
    <w:pPr>
      <w:numPr>
        <w:numId w:val="0"/>
      </w:numPr>
      <w:autoSpaceDE w:val="0"/>
      <w:autoSpaceDN w:val="0"/>
    </w:pPr>
  </w:style>
  <w:style w:type="paragraph" w:customStyle="1" w:styleId="Para3">
    <w:name w:val="Para3"/>
    <w:basedOn w:val="Normal"/>
    <w:rsid w:val="002A3FBE"/>
    <w:pPr>
      <w:numPr>
        <w:ilvl w:val="3"/>
        <w:numId w:val="52"/>
      </w:numPr>
      <w:tabs>
        <w:tab w:val="left" w:pos="1980"/>
      </w:tabs>
      <w:spacing w:before="80" w:after="80"/>
    </w:pPr>
    <w:rPr>
      <w:szCs w:val="20"/>
    </w:rPr>
  </w:style>
  <w:style w:type="paragraph" w:customStyle="1" w:styleId="para4">
    <w:name w:val="para4"/>
    <w:basedOn w:val="Normal"/>
    <w:rsid w:val="002A3FBE"/>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2A3FBE"/>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2A3FBE"/>
    <w:pPr>
      <w:spacing w:before="120" w:after="120"/>
      <w:ind w:left="720" w:right="720"/>
    </w:pPr>
    <w:rPr>
      <w:bCs/>
    </w:rPr>
  </w:style>
  <w:style w:type="paragraph" w:customStyle="1" w:styleId="recommendationheader">
    <w:name w:val="recommendation header"/>
    <w:basedOn w:val="Heading2"/>
    <w:qFormat/>
    <w:rsid w:val="002A3FBE"/>
  </w:style>
  <w:style w:type="paragraph" w:customStyle="1" w:styleId="recommendationheaderlong">
    <w:name w:val="recommendation header long"/>
    <w:basedOn w:val="Heading2longmultiline"/>
    <w:qFormat/>
    <w:rsid w:val="002A3FBE"/>
  </w:style>
  <w:style w:type="paragraph" w:customStyle="1" w:styleId="reference">
    <w:name w:val="reference"/>
    <w:basedOn w:val="Heading9"/>
    <w:qFormat/>
    <w:rsid w:val="002A3FBE"/>
    <w:rPr>
      <w:i w:val="0"/>
      <w:sz w:val="18"/>
    </w:rPr>
  </w:style>
  <w:style w:type="character" w:customStyle="1" w:styleId="StyleFootnoteReferenceNounderline">
    <w:name w:val="Style Footnote Reference + No underline"/>
    <w:rsid w:val="002A3FBE"/>
    <w:rPr>
      <w:sz w:val="18"/>
      <w:u w:val="none"/>
      <w:vertAlign w:val="baseline"/>
    </w:rPr>
  </w:style>
  <w:style w:type="paragraph" w:customStyle="1" w:styleId="Style1">
    <w:name w:val="Style1"/>
    <w:basedOn w:val="Heading2"/>
    <w:qFormat/>
    <w:rsid w:val="002A3FBE"/>
    <w:rPr>
      <w:i/>
    </w:rPr>
  </w:style>
  <w:style w:type="paragraph" w:styleId="Subtitle">
    <w:name w:val="Subtitle"/>
    <w:basedOn w:val="Normal"/>
    <w:next w:val="Normal"/>
    <w:link w:val="SubtitleChar"/>
    <w:uiPriority w:val="11"/>
    <w:qFormat/>
    <w:rsid w:val="002A3FBE"/>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2A3FBE"/>
    <w:rPr>
      <w:rFonts w:asciiTheme="majorHAnsi" w:eastAsiaTheme="majorEastAsia" w:hAnsiTheme="majorHAnsi" w:cstheme="majorBidi"/>
      <w:i/>
      <w:iCs/>
      <w:color w:val="4F81BD" w:themeColor="accent1"/>
      <w:spacing w:val="15"/>
      <w:sz w:val="24"/>
      <w:szCs w:val="24"/>
      <w:lang w:val="en-GB"/>
    </w:rPr>
  </w:style>
  <w:style w:type="paragraph" w:customStyle="1" w:styleId="tabletitle">
    <w:name w:val="table title"/>
    <w:basedOn w:val="Heading2"/>
    <w:qFormat/>
    <w:rsid w:val="002A3FBE"/>
    <w:pPr>
      <w:jc w:val="left"/>
      <w:outlineLvl w:val="9"/>
    </w:pPr>
    <w:rPr>
      <w:i/>
    </w:rPr>
  </w:style>
  <w:style w:type="paragraph" w:styleId="Title">
    <w:name w:val="Title"/>
    <w:basedOn w:val="Normal"/>
    <w:next w:val="Normal"/>
    <w:link w:val="TitleChar"/>
    <w:uiPriority w:val="10"/>
    <w:qFormat/>
    <w:rsid w:val="002A3FB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3FBE"/>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semiHidden/>
    <w:rsid w:val="002A3FBE"/>
    <w:pPr>
      <w:spacing w:before="120"/>
    </w:pPr>
    <w:rPr>
      <w:rFonts w:cs="Arial"/>
      <w:b/>
      <w:bCs/>
      <w:sz w:val="24"/>
    </w:rPr>
  </w:style>
  <w:style w:type="paragraph" w:styleId="TOC1">
    <w:name w:val="toc 1"/>
    <w:basedOn w:val="Normal"/>
    <w:next w:val="Normal"/>
    <w:autoRedefine/>
    <w:semiHidden/>
    <w:rsid w:val="002A3FBE"/>
    <w:pPr>
      <w:ind w:left="720" w:hanging="720"/>
    </w:pPr>
    <w:rPr>
      <w:caps/>
    </w:rPr>
  </w:style>
  <w:style w:type="paragraph" w:styleId="TOC2">
    <w:name w:val="toc 2"/>
    <w:basedOn w:val="Normal"/>
    <w:next w:val="Normal"/>
    <w:autoRedefine/>
    <w:semiHidden/>
    <w:rsid w:val="002A3FBE"/>
    <w:pPr>
      <w:tabs>
        <w:tab w:val="right" w:leader="dot" w:pos="9356"/>
      </w:tabs>
      <w:ind w:left="1440" w:hanging="720"/>
    </w:pPr>
    <w:rPr>
      <w:noProof/>
      <w:szCs w:val="22"/>
    </w:rPr>
  </w:style>
  <w:style w:type="paragraph" w:styleId="TOC3">
    <w:name w:val="toc 3"/>
    <w:basedOn w:val="Normal"/>
    <w:next w:val="Normal"/>
    <w:autoRedefine/>
    <w:semiHidden/>
    <w:rsid w:val="002A3FBE"/>
    <w:pPr>
      <w:ind w:left="2160" w:hanging="720"/>
    </w:pPr>
  </w:style>
  <w:style w:type="paragraph" w:styleId="TOC4">
    <w:name w:val="toc 4"/>
    <w:basedOn w:val="Normal"/>
    <w:next w:val="Normal"/>
    <w:autoRedefine/>
    <w:semiHidden/>
    <w:rsid w:val="002A3FBE"/>
    <w:pPr>
      <w:spacing w:before="120" w:after="120"/>
      <w:ind w:left="660"/>
      <w:jc w:val="left"/>
    </w:pPr>
  </w:style>
  <w:style w:type="paragraph" w:styleId="TOC5">
    <w:name w:val="toc 5"/>
    <w:basedOn w:val="Normal"/>
    <w:next w:val="Normal"/>
    <w:autoRedefine/>
    <w:semiHidden/>
    <w:rsid w:val="002A3FBE"/>
    <w:pPr>
      <w:spacing w:before="120" w:after="120"/>
      <w:ind w:left="880"/>
      <w:jc w:val="left"/>
    </w:pPr>
  </w:style>
  <w:style w:type="paragraph" w:styleId="TOC6">
    <w:name w:val="toc 6"/>
    <w:basedOn w:val="Normal"/>
    <w:next w:val="Normal"/>
    <w:autoRedefine/>
    <w:semiHidden/>
    <w:rsid w:val="002A3FBE"/>
    <w:pPr>
      <w:spacing w:before="120" w:after="120"/>
      <w:ind w:left="1100"/>
      <w:jc w:val="left"/>
    </w:pPr>
  </w:style>
  <w:style w:type="paragraph" w:styleId="TOC7">
    <w:name w:val="toc 7"/>
    <w:basedOn w:val="Normal"/>
    <w:next w:val="Normal"/>
    <w:autoRedefine/>
    <w:semiHidden/>
    <w:rsid w:val="002A3FBE"/>
    <w:pPr>
      <w:spacing w:before="120" w:after="120"/>
      <w:ind w:left="1320"/>
      <w:jc w:val="left"/>
    </w:pPr>
  </w:style>
  <w:style w:type="paragraph" w:styleId="TOC8">
    <w:name w:val="toc 8"/>
    <w:basedOn w:val="Normal"/>
    <w:next w:val="Normal"/>
    <w:autoRedefine/>
    <w:semiHidden/>
    <w:rsid w:val="002A3FBE"/>
    <w:pPr>
      <w:spacing w:before="120" w:after="120"/>
      <w:ind w:left="1540"/>
      <w:jc w:val="left"/>
    </w:pPr>
  </w:style>
  <w:style w:type="paragraph" w:styleId="TOC9">
    <w:name w:val="toc 9"/>
    <w:basedOn w:val="Normal"/>
    <w:next w:val="Normal"/>
    <w:autoRedefine/>
    <w:semiHidden/>
    <w:rsid w:val="002A3FBE"/>
    <w:pPr>
      <w:spacing w:before="120" w:after="120"/>
      <w:ind w:left="17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5222">
      <w:bodyDiv w:val="1"/>
      <w:marLeft w:val="0"/>
      <w:marRight w:val="0"/>
      <w:marTop w:val="0"/>
      <w:marBottom w:val="0"/>
      <w:divBdr>
        <w:top w:val="none" w:sz="0" w:space="0" w:color="auto"/>
        <w:left w:val="none" w:sz="0" w:space="0" w:color="auto"/>
        <w:bottom w:val="none" w:sz="0" w:space="0" w:color="auto"/>
        <w:right w:val="none" w:sz="0" w:space="0" w:color="auto"/>
      </w:divBdr>
      <w:divsChild>
        <w:div w:id="209193842">
          <w:marLeft w:val="806"/>
          <w:marRight w:val="0"/>
          <w:marTop w:val="200"/>
          <w:marBottom w:val="0"/>
          <w:divBdr>
            <w:top w:val="none" w:sz="0" w:space="0" w:color="auto"/>
            <w:left w:val="none" w:sz="0" w:space="0" w:color="auto"/>
            <w:bottom w:val="none" w:sz="0" w:space="0" w:color="auto"/>
            <w:right w:val="none" w:sz="0" w:space="0" w:color="auto"/>
          </w:divBdr>
        </w:div>
        <w:div w:id="383799695">
          <w:marLeft w:val="806"/>
          <w:marRight w:val="0"/>
          <w:marTop w:val="200"/>
          <w:marBottom w:val="0"/>
          <w:divBdr>
            <w:top w:val="none" w:sz="0" w:space="0" w:color="auto"/>
            <w:left w:val="none" w:sz="0" w:space="0" w:color="auto"/>
            <w:bottom w:val="none" w:sz="0" w:space="0" w:color="auto"/>
            <w:right w:val="none" w:sz="0" w:space="0" w:color="auto"/>
          </w:divBdr>
        </w:div>
      </w:divsChild>
    </w:div>
    <w:div w:id="75369091">
      <w:bodyDiv w:val="1"/>
      <w:marLeft w:val="0"/>
      <w:marRight w:val="0"/>
      <w:marTop w:val="0"/>
      <w:marBottom w:val="0"/>
      <w:divBdr>
        <w:top w:val="none" w:sz="0" w:space="0" w:color="auto"/>
        <w:left w:val="none" w:sz="0" w:space="0" w:color="auto"/>
        <w:bottom w:val="none" w:sz="0" w:space="0" w:color="auto"/>
        <w:right w:val="none" w:sz="0" w:space="0" w:color="auto"/>
      </w:divBdr>
      <w:divsChild>
        <w:div w:id="252206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666436">
              <w:marLeft w:val="0"/>
              <w:marRight w:val="0"/>
              <w:marTop w:val="0"/>
              <w:marBottom w:val="0"/>
              <w:divBdr>
                <w:top w:val="none" w:sz="0" w:space="0" w:color="auto"/>
                <w:left w:val="none" w:sz="0" w:space="0" w:color="auto"/>
                <w:bottom w:val="none" w:sz="0" w:space="0" w:color="auto"/>
                <w:right w:val="none" w:sz="0" w:space="0" w:color="auto"/>
              </w:divBdr>
              <w:divsChild>
                <w:div w:id="17312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335494">
      <w:bodyDiv w:val="1"/>
      <w:marLeft w:val="0"/>
      <w:marRight w:val="0"/>
      <w:marTop w:val="0"/>
      <w:marBottom w:val="0"/>
      <w:divBdr>
        <w:top w:val="none" w:sz="0" w:space="0" w:color="auto"/>
        <w:left w:val="none" w:sz="0" w:space="0" w:color="auto"/>
        <w:bottom w:val="none" w:sz="0" w:space="0" w:color="auto"/>
        <w:right w:val="none" w:sz="0" w:space="0" w:color="auto"/>
      </w:divBdr>
      <w:divsChild>
        <w:div w:id="806316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438770">
              <w:marLeft w:val="0"/>
              <w:marRight w:val="0"/>
              <w:marTop w:val="0"/>
              <w:marBottom w:val="0"/>
              <w:divBdr>
                <w:top w:val="none" w:sz="0" w:space="0" w:color="auto"/>
                <w:left w:val="none" w:sz="0" w:space="0" w:color="auto"/>
                <w:bottom w:val="none" w:sz="0" w:space="0" w:color="auto"/>
                <w:right w:val="none" w:sz="0" w:space="0" w:color="auto"/>
              </w:divBdr>
              <w:divsChild>
                <w:div w:id="1591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5254">
      <w:bodyDiv w:val="1"/>
      <w:marLeft w:val="0"/>
      <w:marRight w:val="0"/>
      <w:marTop w:val="0"/>
      <w:marBottom w:val="0"/>
      <w:divBdr>
        <w:top w:val="none" w:sz="0" w:space="0" w:color="auto"/>
        <w:left w:val="none" w:sz="0" w:space="0" w:color="auto"/>
        <w:bottom w:val="none" w:sz="0" w:space="0" w:color="auto"/>
        <w:right w:val="none" w:sz="0" w:space="0" w:color="auto"/>
      </w:divBdr>
    </w:div>
    <w:div w:id="421268037">
      <w:bodyDiv w:val="1"/>
      <w:marLeft w:val="0"/>
      <w:marRight w:val="0"/>
      <w:marTop w:val="0"/>
      <w:marBottom w:val="0"/>
      <w:divBdr>
        <w:top w:val="none" w:sz="0" w:space="0" w:color="auto"/>
        <w:left w:val="none" w:sz="0" w:space="0" w:color="auto"/>
        <w:bottom w:val="none" w:sz="0" w:space="0" w:color="auto"/>
        <w:right w:val="none" w:sz="0" w:space="0" w:color="auto"/>
      </w:divBdr>
      <w:divsChild>
        <w:div w:id="122358738">
          <w:marLeft w:val="806"/>
          <w:marRight w:val="0"/>
          <w:marTop w:val="200"/>
          <w:marBottom w:val="0"/>
          <w:divBdr>
            <w:top w:val="none" w:sz="0" w:space="0" w:color="auto"/>
            <w:left w:val="none" w:sz="0" w:space="0" w:color="auto"/>
            <w:bottom w:val="none" w:sz="0" w:space="0" w:color="auto"/>
            <w:right w:val="none" w:sz="0" w:space="0" w:color="auto"/>
          </w:divBdr>
        </w:div>
        <w:div w:id="533229078">
          <w:marLeft w:val="1080"/>
          <w:marRight w:val="0"/>
          <w:marTop w:val="100"/>
          <w:marBottom w:val="0"/>
          <w:divBdr>
            <w:top w:val="none" w:sz="0" w:space="0" w:color="auto"/>
            <w:left w:val="none" w:sz="0" w:space="0" w:color="auto"/>
            <w:bottom w:val="none" w:sz="0" w:space="0" w:color="auto"/>
            <w:right w:val="none" w:sz="0" w:space="0" w:color="auto"/>
          </w:divBdr>
        </w:div>
        <w:div w:id="1579514365">
          <w:marLeft w:val="806"/>
          <w:marRight w:val="0"/>
          <w:marTop w:val="200"/>
          <w:marBottom w:val="0"/>
          <w:divBdr>
            <w:top w:val="none" w:sz="0" w:space="0" w:color="auto"/>
            <w:left w:val="none" w:sz="0" w:space="0" w:color="auto"/>
            <w:bottom w:val="none" w:sz="0" w:space="0" w:color="auto"/>
            <w:right w:val="none" w:sz="0" w:space="0" w:color="auto"/>
          </w:divBdr>
        </w:div>
        <w:div w:id="1804544864">
          <w:marLeft w:val="1080"/>
          <w:marRight w:val="0"/>
          <w:marTop w:val="100"/>
          <w:marBottom w:val="0"/>
          <w:divBdr>
            <w:top w:val="none" w:sz="0" w:space="0" w:color="auto"/>
            <w:left w:val="none" w:sz="0" w:space="0" w:color="auto"/>
            <w:bottom w:val="none" w:sz="0" w:space="0" w:color="auto"/>
            <w:right w:val="none" w:sz="0" w:space="0" w:color="auto"/>
          </w:divBdr>
        </w:div>
      </w:divsChild>
    </w:div>
    <w:div w:id="478576269">
      <w:bodyDiv w:val="1"/>
      <w:marLeft w:val="0"/>
      <w:marRight w:val="0"/>
      <w:marTop w:val="0"/>
      <w:marBottom w:val="0"/>
      <w:divBdr>
        <w:top w:val="none" w:sz="0" w:space="0" w:color="auto"/>
        <w:left w:val="none" w:sz="0" w:space="0" w:color="auto"/>
        <w:bottom w:val="none" w:sz="0" w:space="0" w:color="auto"/>
        <w:right w:val="none" w:sz="0" w:space="0" w:color="auto"/>
      </w:divBdr>
    </w:div>
    <w:div w:id="821586434">
      <w:bodyDiv w:val="1"/>
      <w:marLeft w:val="0"/>
      <w:marRight w:val="0"/>
      <w:marTop w:val="0"/>
      <w:marBottom w:val="0"/>
      <w:divBdr>
        <w:top w:val="none" w:sz="0" w:space="0" w:color="auto"/>
        <w:left w:val="none" w:sz="0" w:space="0" w:color="auto"/>
        <w:bottom w:val="none" w:sz="0" w:space="0" w:color="auto"/>
        <w:right w:val="none" w:sz="0" w:space="0" w:color="auto"/>
      </w:divBdr>
    </w:div>
    <w:div w:id="904030517">
      <w:bodyDiv w:val="1"/>
      <w:marLeft w:val="0"/>
      <w:marRight w:val="0"/>
      <w:marTop w:val="0"/>
      <w:marBottom w:val="0"/>
      <w:divBdr>
        <w:top w:val="none" w:sz="0" w:space="0" w:color="auto"/>
        <w:left w:val="none" w:sz="0" w:space="0" w:color="auto"/>
        <w:bottom w:val="none" w:sz="0" w:space="0" w:color="auto"/>
        <w:right w:val="none" w:sz="0" w:space="0" w:color="auto"/>
      </w:divBdr>
      <w:divsChild>
        <w:div w:id="1388410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818100">
              <w:marLeft w:val="0"/>
              <w:marRight w:val="0"/>
              <w:marTop w:val="0"/>
              <w:marBottom w:val="0"/>
              <w:divBdr>
                <w:top w:val="none" w:sz="0" w:space="0" w:color="auto"/>
                <w:left w:val="none" w:sz="0" w:space="0" w:color="auto"/>
                <w:bottom w:val="none" w:sz="0" w:space="0" w:color="auto"/>
                <w:right w:val="none" w:sz="0" w:space="0" w:color="auto"/>
              </w:divBdr>
              <w:divsChild>
                <w:div w:id="5653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0075">
      <w:bodyDiv w:val="1"/>
      <w:marLeft w:val="0"/>
      <w:marRight w:val="0"/>
      <w:marTop w:val="0"/>
      <w:marBottom w:val="0"/>
      <w:divBdr>
        <w:top w:val="none" w:sz="0" w:space="0" w:color="auto"/>
        <w:left w:val="none" w:sz="0" w:space="0" w:color="auto"/>
        <w:bottom w:val="none" w:sz="0" w:space="0" w:color="auto"/>
        <w:right w:val="none" w:sz="0" w:space="0" w:color="auto"/>
      </w:divBdr>
      <w:divsChild>
        <w:div w:id="84956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851816">
              <w:marLeft w:val="0"/>
              <w:marRight w:val="0"/>
              <w:marTop w:val="0"/>
              <w:marBottom w:val="0"/>
              <w:divBdr>
                <w:top w:val="none" w:sz="0" w:space="0" w:color="auto"/>
                <w:left w:val="none" w:sz="0" w:space="0" w:color="auto"/>
                <w:bottom w:val="none" w:sz="0" w:space="0" w:color="auto"/>
                <w:right w:val="none" w:sz="0" w:space="0" w:color="auto"/>
              </w:divBdr>
              <w:divsChild>
                <w:div w:id="16642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1574">
      <w:bodyDiv w:val="1"/>
      <w:marLeft w:val="0"/>
      <w:marRight w:val="0"/>
      <w:marTop w:val="0"/>
      <w:marBottom w:val="0"/>
      <w:divBdr>
        <w:top w:val="none" w:sz="0" w:space="0" w:color="auto"/>
        <w:left w:val="none" w:sz="0" w:space="0" w:color="auto"/>
        <w:bottom w:val="none" w:sz="0" w:space="0" w:color="auto"/>
        <w:right w:val="none" w:sz="0" w:space="0" w:color="auto"/>
      </w:divBdr>
    </w:div>
    <w:div w:id="1213274609">
      <w:bodyDiv w:val="1"/>
      <w:marLeft w:val="0"/>
      <w:marRight w:val="0"/>
      <w:marTop w:val="0"/>
      <w:marBottom w:val="0"/>
      <w:divBdr>
        <w:top w:val="none" w:sz="0" w:space="0" w:color="auto"/>
        <w:left w:val="none" w:sz="0" w:space="0" w:color="auto"/>
        <w:bottom w:val="none" w:sz="0" w:space="0" w:color="auto"/>
        <w:right w:val="none" w:sz="0" w:space="0" w:color="auto"/>
      </w:divBdr>
      <w:divsChild>
        <w:div w:id="266620849">
          <w:marLeft w:val="1080"/>
          <w:marRight w:val="0"/>
          <w:marTop w:val="100"/>
          <w:marBottom w:val="0"/>
          <w:divBdr>
            <w:top w:val="none" w:sz="0" w:space="0" w:color="auto"/>
            <w:left w:val="none" w:sz="0" w:space="0" w:color="auto"/>
            <w:bottom w:val="none" w:sz="0" w:space="0" w:color="auto"/>
            <w:right w:val="none" w:sz="0" w:space="0" w:color="auto"/>
          </w:divBdr>
        </w:div>
        <w:div w:id="972491456">
          <w:marLeft w:val="1080"/>
          <w:marRight w:val="0"/>
          <w:marTop w:val="100"/>
          <w:marBottom w:val="0"/>
          <w:divBdr>
            <w:top w:val="none" w:sz="0" w:space="0" w:color="auto"/>
            <w:left w:val="none" w:sz="0" w:space="0" w:color="auto"/>
            <w:bottom w:val="none" w:sz="0" w:space="0" w:color="auto"/>
            <w:right w:val="none" w:sz="0" w:space="0" w:color="auto"/>
          </w:divBdr>
        </w:div>
        <w:div w:id="1296059859">
          <w:marLeft w:val="1080"/>
          <w:marRight w:val="0"/>
          <w:marTop w:val="100"/>
          <w:marBottom w:val="0"/>
          <w:divBdr>
            <w:top w:val="none" w:sz="0" w:space="0" w:color="auto"/>
            <w:left w:val="none" w:sz="0" w:space="0" w:color="auto"/>
            <w:bottom w:val="none" w:sz="0" w:space="0" w:color="auto"/>
            <w:right w:val="none" w:sz="0" w:space="0" w:color="auto"/>
          </w:divBdr>
        </w:div>
        <w:div w:id="1345354493">
          <w:marLeft w:val="1080"/>
          <w:marRight w:val="0"/>
          <w:marTop w:val="100"/>
          <w:marBottom w:val="0"/>
          <w:divBdr>
            <w:top w:val="none" w:sz="0" w:space="0" w:color="auto"/>
            <w:left w:val="none" w:sz="0" w:space="0" w:color="auto"/>
            <w:bottom w:val="none" w:sz="0" w:space="0" w:color="auto"/>
            <w:right w:val="none" w:sz="0" w:space="0" w:color="auto"/>
          </w:divBdr>
        </w:div>
        <w:div w:id="1376202134">
          <w:marLeft w:val="1080"/>
          <w:marRight w:val="0"/>
          <w:marTop w:val="100"/>
          <w:marBottom w:val="0"/>
          <w:divBdr>
            <w:top w:val="none" w:sz="0" w:space="0" w:color="auto"/>
            <w:left w:val="none" w:sz="0" w:space="0" w:color="auto"/>
            <w:bottom w:val="none" w:sz="0" w:space="0" w:color="auto"/>
            <w:right w:val="none" w:sz="0" w:space="0" w:color="auto"/>
          </w:divBdr>
        </w:div>
        <w:div w:id="1482887934">
          <w:marLeft w:val="806"/>
          <w:marRight w:val="0"/>
          <w:marTop w:val="200"/>
          <w:marBottom w:val="0"/>
          <w:divBdr>
            <w:top w:val="none" w:sz="0" w:space="0" w:color="auto"/>
            <w:left w:val="none" w:sz="0" w:space="0" w:color="auto"/>
            <w:bottom w:val="none" w:sz="0" w:space="0" w:color="auto"/>
            <w:right w:val="none" w:sz="0" w:space="0" w:color="auto"/>
          </w:divBdr>
        </w:div>
        <w:div w:id="1849446141">
          <w:marLeft w:val="806"/>
          <w:marRight w:val="0"/>
          <w:marTop w:val="200"/>
          <w:marBottom w:val="0"/>
          <w:divBdr>
            <w:top w:val="none" w:sz="0" w:space="0" w:color="auto"/>
            <w:left w:val="none" w:sz="0" w:space="0" w:color="auto"/>
            <w:bottom w:val="none" w:sz="0" w:space="0" w:color="auto"/>
            <w:right w:val="none" w:sz="0" w:space="0" w:color="auto"/>
          </w:divBdr>
        </w:div>
      </w:divsChild>
    </w:div>
    <w:div w:id="1487672126">
      <w:bodyDiv w:val="1"/>
      <w:marLeft w:val="0"/>
      <w:marRight w:val="0"/>
      <w:marTop w:val="0"/>
      <w:marBottom w:val="0"/>
      <w:divBdr>
        <w:top w:val="none" w:sz="0" w:space="0" w:color="auto"/>
        <w:left w:val="none" w:sz="0" w:space="0" w:color="auto"/>
        <w:bottom w:val="none" w:sz="0" w:space="0" w:color="auto"/>
        <w:right w:val="none" w:sz="0" w:space="0" w:color="auto"/>
      </w:divBdr>
    </w:div>
    <w:div w:id="1628664557">
      <w:bodyDiv w:val="1"/>
      <w:marLeft w:val="0"/>
      <w:marRight w:val="0"/>
      <w:marTop w:val="0"/>
      <w:marBottom w:val="0"/>
      <w:divBdr>
        <w:top w:val="none" w:sz="0" w:space="0" w:color="auto"/>
        <w:left w:val="none" w:sz="0" w:space="0" w:color="auto"/>
        <w:bottom w:val="none" w:sz="0" w:space="0" w:color="auto"/>
        <w:right w:val="none" w:sz="0" w:space="0" w:color="auto"/>
      </w:divBdr>
    </w:div>
    <w:div w:id="1669942892">
      <w:bodyDiv w:val="1"/>
      <w:marLeft w:val="0"/>
      <w:marRight w:val="0"/>
      <w:marTop w:val="0"/>
      <w:marBottom w:val="0"/>
      <w:divBdr>
        <w:top w:val="none" w:sz="0" w:space="0" w:color="auto"/>
        <w:left w:val="none" w:sz="0" w:space="0" w:color="auto"/>
        <w:bottom w:val="none" w:sz="0" w:space="0" w:color="auto"/>
        <w:right w:val="none" w:sz="0" w:space="0" w:color="auto"/>
      </w:divBdr>
      <w:divsChild>
        <w:div w:id="720910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295837">
              <w:marLeft w:val="0"/>
              <w:marRight w:val="0"/>
              <w:marTop w:val="0"/>
              <w:marBottom w:val="0"/>
              <w:divBdr>
                <w:top w:val="none" w:sz="0" w:space="0" w:color="auto"/>
                <w:left w:val="none" w:sz="0" w:space="0" w:color="auto"/>
                <w:bottom w:val="none" w:sz="0" w:space="0" w:color="auto"/>
                <w:right w:val="none" w:sz="0" w:space="0" w:color="auto"/>
              </w:divBdr>
              <w:divsChild>
                <w:div w:id="2084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0984">
      <w:bodyDiv w:val="1"/>
      <w:marLeft w:val="0"/>
      <w:marRight w:val="0"/>
      <w:marTop w:val="0"/>
      <w:marBottom w:val="0"/>
      <w:divBdr>
        <w:top w:val="none" w:sz="0" w:space="0" w:color="auto"/>
        <w:left w:val="none" w:sz="0" w:space="0" w:color="auto"/>
        <w:bottom w:val="none" w:sz="0" w:space="0" w:color="auto"/>
        <w:right w:val="none" w:sz="0" w:space="0" w:color="auto"/>
      </w:divBdr>
      <w:divsChild>
        <w:div w:id="2062897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255919">
              <w:marLeft w:val="0"/>
              <w:marRight w:val="0"/>
              <w:marTop w:val="0"/>
              <w:marBottom w:val="0"/>
              <w:divBdr>
                <w:top w:val="none" w:sz="0" w:space="0" w:color="auto"/>
                <w:left w:val="none" w:sz="0" w:space="0" w:color="auto"/>
                <w:bottom w:val="none" w:sz="0" w:space="0" w:color="auto"/>
                <w:right w:val="none" w:sz="0" w:space="0" w:color="auto"/>
              </w:divBdr>
              <w:divsChild>
                <w:div w:id="17268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52383">
      <w:bodyDiv w:val="1"/>
      <w:marLeft w:val="0"/>
      <w:marRight w:val="0"/>
      <w:marTop w:val="0"/>
      <w:marBottom w:val="0"/>
      <w:divBdr>
        <w:top w:val="none" w:sz="0" w:space="0" w:color="auto"/>
        <w:left w:val="none" w:sz="0" w:space="0" w:color="auto"/>
        <w:bottom w:val="none" w:sz="0" w:space="0" w:color="auto"/>
        <w:right w:val="none" w:sz="0" w:space="0" w:color="auto"/>
      </w:divBdr>
    </w:div>
    <w:div w:id="1996492727">
      <w:bodyDiv w:val="1"/>
      <w:marLeft w:val="0"/>
      <w:marRight w:val="0"/>
      <w:marTop w:val="0"/>
      <w:marBottom w:val="0"/>
      <w:divBdr>
        <w:top w:val="none" w:sz="0" w:space="0" w:color="auto"/>
        <w:left w:val="none" w:sz="0" w:space="0" w:color="auto"/>
        <w:bottom w:val="none" w:sz="0" w:space="0" w:color="auto"/>
        <w:right w:val="none" w:sz="0" w:space="0" w:color="auto"/>
      </w:divBdr>
      <w:divsChild>
        <w:div w:id="198404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383411">
              <w:marLeft w:val="0"/>
              <w:marRight w:val="0"/>
              <w:marTop w:val="0"/>
              <w:marBottom w:val="0"/>
              <w:divBdr>
                <w:top w:val="none" w:sz="0" w:space="0" w:color="auto"/>
                <w:left w:val="none" w:sz="0" w:space="0" w:color="auto"/>
                <w:bottom w:val="none" w:sz="0" w:space="0" w:color="auto"/>
                <w:right w:val="none" w:sz="0" w:space="0" w:color="auto"/>
              </w:divBdr>
              <w:divsChild>
                <w:div w:id="5024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7035">
      <w:bodyDiv w:val="1"/>
      <w:marLeft w:val="0"/>
      <w:marRight w:val="0"/>
      <w:marTop w:val="0"/>
      <w:marBottom w:val="0"/>
      <w:divBdr>
        <w:top w:val="none" w:sz="0" w:space="0" w:color="auto"/>
        <w:left w:val="none" w:sz="0" w:space="0" w:color="auto"/>
        <w:bottom w:val="none" w:sz="0" w:space="0" w:color="auto"/>
        <w:right w:val="none" w:sz="0" w:space="0" w:color="auto"/>
      </w:divBdr>
      <w:divsChild>
        <w:div w:id="906887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751220">
              <w:marLeft w:val="0"/>
              <w:marRight w:val="0"/>
              <w:marTop w:val="0"/>
              <w:marBottom w:val="0"/>
              <w:divBdr>
                <w:top w:val="none" w:sz="0" w:space="0" w:color="auto"/>
                <w:left w:val="none" w:sz="0" w:space="0" w:color="auto"/>
                <w:bottom w:val="none" w:sz="0" w:space="0" w:color="auto"/>
                <w:right w:val="none" w:sz="0" w:space="0" w:color="auto"/>
              </w:divBdr>
              <w:divsChild>
                <w:div w:id="17394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49885">
      <w:bodyDiv w:val="1"/>
      <w:marLeft w:val="0"/>
      <w:marRight w:val="0"/>
      <w:marTop w:val="0"/>
      <w:marBottom w:val="0"/>
      <w:divBdr>
        <w:top w:val="none" w:sz="0" w:space="0" w:color="auto"/>
        <w:left w:val="none" w:sz="0" w:space="0" w:color="auto"/>
        <w:bottom w:val="none" w:sz="0" w:space="0" w:color="auto"/>
        <w:right w:val="none" w:sz="0" w:space="0" w:color="auto"/>
      </w:divBdr>
      <w:divsChild>
        <w:div w:id="87735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322657">
              <w:marLeft w:val="0"/>
              <w:marRight w:val="0"/>
              <w:marTop w:val="0"/>
              <w:marBottom w:val="0"/>
              <w:divBdr>
                <w:top w:val="none" w:sz="0" w:space="0" w:color="auto"/>
                <w:left w:val="none" w:sz="0" w:space="0" w:color="auto"/>
                <w:bottom w:val="none" w:sz="0" w:space="0" w:color="auto"/>
                <w:right w:val="none" w:sz="0" w:space="0" w:color="auto"/>
              </w:divBdr>
              <w:divsChild>
                <w:div w:id="9925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cbd.int/sp/" TargetMode="External"/><Relationship Id="rId26" Type="http://schemas.openxmlformats.org/officeDocument/2006/relationships/hyperlink" Target="http://www.fao.org/cgrfa/en/" TargetMode="External"/><Relationship Id="rId3" Type="http://schemas.openxmlformats.org/officeDocument/2006/relationships/customXml" Target="../customXml/item3.xml"/><Relationship Id="rId21" Type="http://schemas.openxmlformats.org/officeDocument/2006/relationships/hyperlink" Target="https://www.cbd.int/doc/c/031a/e985/6c5c13ad3d3674abe9a5fed0/post2020-ws-2019-08-01-en.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np-mop-03/np-mop-03-dec-15-en.pdf" TargetMode="External"/><Relationship Id="rId25" Type="http://schemas.openxmlformats.org/officeDocument/2006/relationships/hyperlink" Target="http://www.fao.org/plant-treaty/en/"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bd.int/conferences/post2020" TargetMode="External"/><Relationship Id="rId20" Type="http://schemas.openxmlformats.org/officeDocument/2006/relationships/hyperlink" Target="https://www.nema.go.ug/" TargetMode="External"/><Relationship Id="rId29" Type="http://schemas.openxmlformats.org/officeDocument/2006/relationships/hyperlink" Target="https://unemg.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biobridge/"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cbd.int/doc/decisions/cop-14/cop-14-dec-34-en.pdf" TargetMode="External"/><Relationship Id="rId23" Type="http://schemas.openxmlformats.org/officeDocument/2006/relationships/hyperlink" Target="https://sustainabledevelopment.un.org/?menu=1300" TargetMode="External"/><Relationship Id="rId28" Type="http://schemas.openxmlformats.org/officeDocument/2006/relationships/hyperlink" Target="https://web.unep.org/environmentassembly/"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regjeringen.no/en/topics/climate-and-environment/biodiversity/id1298/"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c/55a8/073d/ebd964426840ec1737e5f9d9/post2020-ws-2019-08-02-en.pdf" TargetMode="External"/><Relationship Id="rId27" Type="http://schemas.openxmlformats.org/officeDocument/2006/relationships/hyperlink" Target="https://sustainabledevelopment.un.org/post2015/transformingourworld" TargetMode="External"/><Relationship Id="rId30" Type="http://schemas.openxmlformats.org/officeDocument/2006/relationships/hyperlink" Target="https://www.cbd.int/blg/" TargetMode="External"/><Relationship Id="rId35" Type="http://schemas.openxmlformats.org/officeDocument/2006/relationships/glossaryDocument" Target="glossary/document.xml"/><Relationship Id="rId8"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5BAF7A8D45D24CABA15232523CA8B4"/>
        <w:category>
          <w:name w:val="General"/>
          <w:gallery w:val="placeholder"/>
        </w:category>
        <w:types>
          <w:type w:val="bbPlcHdr"/>
        </w:types>
        <w:behaviors>
          <w:behavior w:val="content"/>
        </w:behaviors>
        <w:guid w:val="{3B21B203-9464-5246-9914-6E0F7BB0E997}"/>
      </w:docPartPr>
      <w:docPartBody>
        <w:p w:rsidR="00262943" w:rsidRDefault="007011AB" w:rsidP="007011AB">
          <w:pPr>
            <w:pStyle w:val="915BAF7A8D45D24CABA15232523CA8B4"/>
          </w:pPr>
          <w:r w:rsidRPr="007E02EB">
            <w:rPr>
              <w:rStyle w:val="PlaceholderText"/>
            </w:rPr>
            <w:t>[Title]</w:t>
          </w:r>
        </w:p>
      </w:docPartBody>
    </w:docPart>
    <w:docPart>
      <w:docPartPr>
        <w:name w:val="B065C4459E8C4354B2485B789C30BA55"/>
        <w:category>
          <w:name w:val="General"/>
          <w:gallery w:val="placeholder"/>
        </w:category>
        <w:types>
          <w:type w:val="bbPlcHdr"/>
        </w:types>
        <w:behaviors>
          <w:behavior w:val="content"/>
        </w:behaviors>
        <w:guid w:val="{CAB24F17-77FA-412C-8B84-9423153A78D2}"/>
      </w:docPartPr>
      <w:docPartBody>
        <w:p w:rsidR="00F35A6D" w:rsidRDefault="00262943" w:rsidP="00262943">
          <w:pPr>
            <w:pStyle w:val="B065C4459E8C4354B2485B789C30BA55"/>
          </w:pPr>
          <w:r w:rsidRPr="007E02EB">
            <w:rPr>
              <w:rStyle w:val="PlaceholderText"/>
            </w:rPr>
            <w:t>[Subject]</w:t>
          </w:r>
        </w:p>
      </w:docPartBody>
    </w:docPart>
    <w:docPart>
      <w:docPartPr>
        <w:name w:val="5428FA10CB804E17A7135C91AF4A898A"/>
        <w:category>
          <w:name w:val="General"/>
          <w:gallery w:val="placeholder"/>
        </w:category>
        <w:types>
          <w:type w:val="bbPlcHdr"/>
        </w:types>
        <w:behaviors>
          <w:behavior w:val="content"/>
        </w:behaviors>
        <w:guid w:val="{F09C4211-54C0-4543-A284-F4599841C40C}"/>
      </w:docPartPr>
      <w:docPartBody>
        <w:p w:rsidR="00F35A6D" w:rsidRDefault="00262943" w:rsidP="00262943">
          <w:pPr>
            <w:pStyle w:val="5428FA10CB804E17A7135C91AF4A898A"/>
          </w:pPr>
          <w:r w:rsidRPr="007E02EB">
            <w:rPr>
              <w:rStyle w:val="PlaceholderText"/>
            </w:rPr>
            <w:t>[Subject]</w:t>
          </w:r>
        </w:p>
      </w:docPartBody>
    </w:docPart>
    <w:docPart>
      <w:docPartPr>
        <w:name w:val="183C648C244940EA8F1F6F19ED959606"/>
        <w:category>
          <w:name w:val="General"/>
          <w:gallery w:val="placeholder"/>
        </w:category>
        <w:types>
          <w:type w:val="bbPlcHdr"/>
        </w:types>
        <w:behaviors>
          <w:behavior w:val="content"/>
        </w:behaviors>
        <w:guid w:val="{F19BA0A6-7000-4EB1-BFFF-A73CFF0D6F58}"/>
      </w:docPartPr>
      <w:docPartBody>
        <w:p w:rsidR="00752019" w:rsidRDefault="003A465B" w:rsidP="003A465B">
          <w:pPr>
            <w:pStyle w:val="183C648C244940EA8F1F6F19ED95960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New Roman Bold">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Univers"/>
    <w:panose1 w:val="020B0503020202020204"/>
    <w:charset w:val="00"/>
    <w:family w:val="swiss"/>
    <w:pitch w:val="variable"/>
    <w:sig w:usb0="80000287" w:usb1="00000000" w:usb2="00000000" w:usb3="00000000" w:csb0="0000000F" w:csb1="00000000"/>
  </w:font>
  <w:font w:name="Lucida Grande">
    <w:altName w:val="Ari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ourier">
    <w:panose1 w:val="00000000000000000000"/>
    <w:charset w:val="00"/>
    <w:family w:val="auto"/>
    <w:notTrueType/>
    <w:pitch w:val="variable"/>
    <w:sig w:usb0="00000003"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Arial (Body CS)">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1AB"/>
    <w:rsid w:val="00160646"/>
    <w:rsid w:val="001E79B7"/>
    <w:rsid w:val="00262943"/>
    <w:rsid w:val="003632B7"/>
    <w:rsid w:val="003A465B"/>
    <w:rsid w:val="00443B81"/>
    <w:rsid w:val="00577A6E"/>
    <w:rsid w:val="0060145B"/>
    <w:rsid w:val="006038A9"/>
    <w:rsid w:val="007011AB"/>
    <w:rsid w:val="00752019"/>
    <w:rsid w:val="00833C6A"/>
    <w:rsid w:val="008D55CD"/>
    <w:rsid w:val="00923F75"/>
    <w:rsid w:val="0096468C"/>
    <w:rsid w:val="00981325"/>
    <w:rsid w:val="009C3830"/>
    <w:rsid w:val="009E7CBF"/>
    <w:rsid w:val="00A2324C"/>
    <w:rsid w:val="00B14F1F"/>
    <w:rsid w:val="00B20A6F"/>
    <w:rsid w:val="00C405CB"/>
    <w:rsid w:val="00C749A7"/>
    <w:rsid w:val="00CC575B"/>
    <w:rsid w:val="00D14010"/>
    <w:rsid w:val="00D43955"/>
    <w:rsid w:val="00D46B4F"/>
    <w:rsid w:val="00DD5738"/>
    <w:rsid w:val="00E4335E"/>
    <w:rsid w:val="00F35A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A465B"/>
    <w:rPr>
      <w:color w:val="808080"/>
    </w:rPr>
  </w:style>
  <w:style w:type="paragraph" w:customStyle="1" w:styleId="8BEB571603E3D14B8F90FD861FCF3217">
    <w:name w:val="8BEB571603E3D14B8F90FD861FCF3217"/>
    <w:rsid w:val="007011AB"/>
  </w:style>
  <w:style w:type="paragraph" w:customStyle="1" w:styleId="CCE8CDA168FD534CB8B560C93D69CDAC">
    <w:name w:val="CCE8CDA168FD534CB8B560C93D69CDAC"/>
    <w:rsid w:val="007011AB"/>
  </w:style>
  <w:style w:type="paragraph" w:customStyle="1" w:styleId="26FF914E7E991C44B08ED1E7912946F2">
    <w:name w:val="26FF914E7E991C44B08ED1E7912946F2"/>
    <w:rsid w:val="007011AB"/>
  </w:style>
  <w:style w:type="paragraph" w:customStyle="1" w:styleId="915BAF7A8D45D24CABA15232523CA8B4">
    <w:name w:val="915BAF7A8D45D24CABA15232523CA8B4"/>
    <w:rsid w:val="007011AB"/>
  </w:style>
  <w:style w:type="paragraph" w:customStyle="1" w:styleId="B065C4459E8C4354B2485B789C30BA55">
    <w:name w:val="B065C4459E8C4354B2485B789C30BA55"/>
    <w:rsid w:val="00262943"/>
    <w:pPr>
      <w:spacing w:after="160" w:line="259" w:lineRule="auto"/>
    </w:pPr>
    <w:rPr>
      <w:sz w:val="22"/>
      <w:szCs w:val="22"/>
      <w:lang w:eastAsia="en-CA"/>
    </w:rPr>
  </w:style>
  <w:style w:type="paragraph" w:customStyle="1" w:styleId="5428FA10CB804E17A7135C91AF4A898A">
    <w:name w:val="5428FA10CB804E17A7135C91AF4A898A"/>
    <w:rsid w:val="00262943"/>
    <w:pPr>
      <w:spacing w:after="160" w:line="259" w:lineRule="auto"/>
    </w:pPr>
    <w:rPr>
      <w:sz w:val="22"/>
      <w:szCs w:val="22"/>
      <w:lang w:eastAsia="en-CA"/>
    </w:rPr>
  </w:style>
  <w:style w:type="paragraph" w:customStyle="1" w:styleId="D6553E30EED2429F8BD34AC11E14AFE2">
    <w:name w:val="D6553E30EED2429F8BD34AC11E14AFE2"/>
    <w:rsid w:val="003A465B"/>
    <w:pPr>
      <w:spacing w:after="160" w:line="259" w:lineRule="auto"/>
    </w:pPr>
    <w:rPr>
      <w:sz w:val="22"/>
      <w:szCs w:val="22"/>
      <w:lang w:eastAsia="en-CA"/>
    </w:rPr>
  </w:style>
  <w:style w:type="paragraph" w:customStyle="1" w:styleId="183C648C244940EA8F1F6F19ED959606">
    <w:name w:val="183C648C244940EA8F1F6F19ED959606"/>
    <w:rsid w:val="003A465B"/>
    <w:pPr>
      <w:spacing w:after="160" w:line="259" w:lineRule="auto"/>
    </w:pPr>
    <w:rPr>
      <w:sz w:val="22"/>
      <w:szCs w:val="22"/>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2019-06-25T00:00:00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BC68A9-87A5-4A6B-8C35-E2F2A57BEB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4CEAF5-CD74-40E0-839E-5853649E9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9FD9A9-A945-4861-953C-300DB69A8392}">
  <ds:schemaRefs>
    <ds:schemaRef ds:uri="http://schemas.microsoft.com/sharepoint/v3/contenttype/forms"/>
  </ds:schemaRefs>
</ds:datastoreItem>
</file>

<file path=customXml/itemProps5.xml><?xml version="1.0" encoding="utf-8"?>
<ds:datastoreItem xmlns:ds="http://schemas.openxmlformats.org/officeDocument/2006/customXml" ds:itemID="{D3421B4C-BDBF-A74F-8721-F85084916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5100</Words>
  <Characters>30398</Characters>
  <Application>Microsoft Office Word</Application>
  <DocSecurity>0</DocSecurity>
  <Lines>533</Lines>
  <Paragraphs>179</Paragraphs>
  <ScaleCrop>false</ScaleCrop>
  <HeadingPairs>
    <vt:vector size="2" baseType="variant">
      <vt:variant>
        <vt:lpstr>Title</vt:lpstr>
      </vt:variant>
      <vt:variant>
        <vt:i4>1</vt:i4>
      </vt:variant>
    </vt:vector>
  </HeadingPairs>
  <TitlesOfParts>
    <vt:vector size="1" baseType="lpstr">
      <vt:lpstr>Report of the Global Consultation on the Post-2020 Global Biodiversity Framework in Relation to Access and Benefit-Sharing and the Nagoya Protocol, Nairobi, 25 August 2019</vt:lpstr>
    </vt:vector>
  </TitlesOfParts>
  <Manager/>
  <Company>United Nations</Company>
  <LinksUpToDate>false</LinksUpToDate>
  <CharactersWithSpaces>35319</CharactersWithSpaces>
  <SharedDoc>false</SharedDoc>
  <HyperlinkBase>https://www.cbd.int/post2020/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Global Consultation on the Post-2020 Global Biodiversity Framework in Relation to Access and Benefit-Sharing and the Nagoya Protocol, Nairobi, 25 August 2019</dc:title>
  <dc:subject>CBD/POST2020/WS/2019/8/3</dc:subject>
  <dc:creator>SCBD</dc:creator>
  <cp:keywords>Post-2020 global biodiversity framework, Convention on Biological Diversity</cp:keywords>
  <dc:description/>
  <cp:lastModifiedBy>Orestes Plasencia</cp:lastModifiedBy>
  <cp:revision>3</cp:revision>
  <cp:lastPrinted>2019-10-01T17:53:00Z</cp:lastPrinted>
  <dcterms:created xsi:type="dcterms:W3CDTF">2019-10-20T23:51:00Z</dcterms:created>
  <dcterms:modified xsi:type="dcterms:W3CDTF">2019-10-20T23:55:00Z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