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82" w:type="dxa"/>
        <w:tblInd w:w="-283" w:type="dxa"/>
        <w:tblLayout w:type="fixed"/>
        <w:tblLook w:val="0000" w:firstRow="0" w:lastRow="0" w:firstColumn="0" w:lastColumn="0" w:noHBand="0" w:noVBand="0"/>
      </w:tblPr>
      <w:tblGrid>
        <w:gridCol w:w="975"/>
        <w:gridCol w:w="1434"/>
        <w:gridCol w:w="8073"/>
      </w:tblGrid>
      <w:tr w:rsidR="001065E9" w14:paraId="416636C3" w14:textId="77777777" w:rsidTr="001065E9">
        <w:trPr>
          <w:trHeight w:val="850"/>
        </w:trPr>
        <w:tc>
          <w:tcPr>
            <w:tcW w:w="975" w:type="dxa"/>
            <w:vAlign w:val="bottom"/>
          </w:tcPr>
          <w:p w14:paraId="79339581" w14:textId="1ED2B72E" w:rsidR="005012FC" w:rsidRDefault="007A4E9A" w:rsidP="005012FC">
            <w:pPr>
              <w:pStyle w:val="AASmallLogo"/>
            </w:pPr>
            <w:r>
              <w:rPr>
                <w:lang w:val="en-US"/>
              </w:rPr>
              <w:t xml:space="preserve"> </w:t>
            </w:r>
            <w:r w:rsidR="005012FC">
              <w:rPr>
                <w:noProof/>
                <w:lang w:val="fr-CA" w:eastAsia="fr-CA"/>
                <w14:ligatures w14:val="standardContextual"/>
              </w:rPr>
              <w:drawing>
                <wp:inline distT="0" distB="0" distL="0" distR="0" wp14:anchorId="4C9A955C" wp14:editId="7A629C6B">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005012FC">
              <w:t xml:space="preserve"> </w:t>
            </w:r>
          </w:p>
          <w:p w14:paraId="4AFB6CED" w14:textId="77777777" w:rsidR="001065E9" w:rsidRDefault="001065E9" w:rsidP="005012FC">
            <w:pPr>
              <w:pStyle w:val="AASmallLogo"/>
            </w:pPr>
          </w:p>
        </w:tc>
        <w:tc>
          <w:tcPr>
            <w:tcW w:w="1434" w:type="dxa"/>
            <w:noWrap/>
            <w:vAlign w:val="bottom"/>
          </w:tcPr>
          <w:p w14:paraId="2A8E8BB4" w14:textId="79535EF1" w:rsidR="005012FC" w:rsidRDefault="0046352E" w:rsidP="005012FC">
            <w:pPr>
              <w:pStyle w:val="AASmallLogo"/>
            </w:pPr>
            <w:r w:rsidRPr="00C84482">
              <w:rPr>
                <w:noProof/>
                <w:lang w:val="fr-CA" w:eastAsia="fr-CA"/>
              </w:rPr>
              <w:drawing>
                <wp:inline distT="0" distB="0" distL="0" distR="0" wp14:anchorId="0E6E2AE1" wp14:editId="336FBFCC">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r w:rsidR="005012FC">
              <w:t xml:space="preserve"> </w:t>
            </w:r>
          </w:p>
          <w:p w14:paraId="3992366F" w14:textId="77777777" w:rsidR="001065E9" w:rsidRDefault="001065E9" w:rsidP="005012FC">
            <w:pPr>
              <w:pStyle w:val="AASmallLogo"/>
            </w:pPr>
          </w:p>
        </w:tc>
        <w:tc>
          <w:tcPr>
            <w:tcW w:w="8073" w:type="dxa"/>
            <w:vAlign w:val="bottom"/>
          </w:tcPr>
          <w:p w14:paraId="393F0316" w14:textId="406AC27E" w:rsidR="001065E9" w:rsidRDefault="009C0BBB" w:rsidP="007B3CF2">
            <w:pPr>
              <w:pStyle w:val="ABSymbol"/>
            </w:pPr>
            <w:r w:rsidRPr="007B3CF2">
              <w:rPr>
                <w:sz w:val="40"/>
              </w:rPr>
              <w:t>CBD</w:t>
            </w:r>
            <w:r w:rsidR="005012FC" w:rsidRPr="007B3CF2">
              <w:t>/</w:t>
            </w:r>
            <w:r w:rsidR="008A35EE" w:rsidRPr="007B3CF2">
              <w:t>SB</w:t>
            </w:r>
            <w:r w:rsidR="00263418" w:rsidRPr="007B3CF2">
              <w:t>8</w:t>
            </w:r>
            <w:r w:rsidR="00A41E3C" w:rsidRPr="007B3CF2">
              <w:t>J</w:t>
            </w:r>
            <w:r w:rsidR="005012FC" w:rsidRPr="007B3CF2">
              <w:t>/</w:t>
            </w:r>
            <w:r w:rsidR="00263418" w:rsidRPr="007B3CF2">
              <w:t>1/6</w:t>
            </w:r>
          </w:p>
        </w:tc>
      </w:tr>
    </w:tbl>
    <w:p w14:paraId="094FB388" w14:textId="77777777" w:rsidR="009F67EB" w:rsidRPr="001065E9"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CB2331" w14:paraId="25F5EA7D" w14:textId="77777777" w:rsidTr="001065E9">
        <w:trPr>
          <w:trHeight w:val="1814"/>
        </w:trPr>
        <w:tc>
          <w:tcPr>
            <w:tcW w:w="7370" w:type="dxa"/>
          </w:tcPr>
          <w:p w14:paraId="51A70FF8" w14:textId="2EB80F5F" w:rsidR="005012FC" w:rsidRDefault="0046352E" w:rsidP="005012FC">
            <w:pPr>
              <w:pStyle w:val="ACLargeLogo"/>
            </w:pPr>
            <w:r w:rsidRPr="00C84482">
              <w:rPr>
                <w:bCs/>
                <w:noProof/>
                <w:lang w:val="fr-CA" w:eastAsia="fr-CA"/>
              </w:rPr>
              <w:drawing>
                <wp:inline distT="0" distB="0" distL="0" distR="0" wp14:anchorId="663287C6" wp14:editId="3B8FB615">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r w:rsidR="005012FC">
              <w:t xml:space="preserve"> </w:t>
            </w:r>
          </w:p>
          <w:p w14:paraId="111C7357" w14:textId="77777777" w:rsidR="001065E9" w:rsidRDefault="001065E9" w:rsidP="005012FC">
            <w:pPr>
              <w:pStyle w:val="ACLargeLogo"/>
            </w:pPr>
          </w:p>
        </w:tc>
        <w:tc>
          <w:tcPr>
            <w:tcW w:w="3112" w:type="dxa"/>
          </w:tcPr>
          <w:p w14:paraId="0B8186B5" w14:textId="5BCBB870" w:rsidR="005012FC" w:rsidRPr="0046352E" w:rsidRDefault="005012FC" w:rsidP="005012FC">
            <w:pPr>
              <w:pStyle w:val="AEDistrNormal"/>
              <w:rPr>
                <w:lang w:val="fr-CA"/>
              </w:rPr>
            </w:pPr>
            <w:r w:rsidRPr="0046352E">
              <w:rPr>
                <w:lang w:val="fr-CA"/>
              </w:rPr>
              <w:t>Distr.</w:t>
            </w:r>
            <w:r w:rsidR="0046352E" w:rsidRPr="0046352E">
              <w:rPr>
                <w:lang w:val="fr-CA"/>
              </w:rPr>
              <w:t xml:space="preserve"> </w:t>
            </w:r>
            <w:r w:rsidRPr="0046352E">
              <w:rPr>
                <w:lang w:val="fr-CA"/>
              </w:rPr>
              <w:t xml:space="preserve">: </w:t>
            </w:r>
            <w:r w:rsidR="0046352E" w:rsidRPr="0046352E">
              <w:rPr>
                <w:lang w:val="fr-CA"/>
              </w:rPr>
              <w:t>Générale</w:t>
            </w:r>
          </w:p>
          <w:p w14:paraId="031986C7" w14:textId="26F0BE61" w:rsidR="005012FC" w:rsidRPr="0046352E" w:rsidRDefault="00A41E3C" w:rsidP="005012FC">
            <w:pPr>
              <w:pStyle w:val="AEDistrNormal"/>
              <w:rPr>
                <w:lang w:val="fr-CA"/>
              </w:rPr>
            </w:pPr>
            <w:r w:rsidRPr="0046352E">
              <w:rPr>
                <w:lang w:val="fr-CA"/>
              </w:rPr>
              <w:t xml:space="preserve">7 </w:t>
            </w:r>
            <w:r w:rsidR="0046352E" w:rsidRPr="0046352E">
              <w:rPr>
                <w:lang w:val="fr-CA"/>
              </w:rPr>
              <w:t>août</w:t>
            </w:r>
            <w:r w:rsidRPr="0046352E">
              <w:rPr>
                <w:lang w:val="fr-CA"/>
              </w:rPr>
              <w:t xml:space="preserve"> </w:t>
            </w:r>
            <w:r w:rsidR="003B3B5F" w:rsidRPr="0046352E">
              <w:rPr>
                <w:lang w:val="fr-CA"/>
              </w:rPr>
              <w:t>2025</w:t>
            </w:r>
          </w:p>
          <w:p w14:paraId="05543C8A" w14:textId="10F55002" w:rsidR="005012FC" w:rsidRPr="0046352E" w:rsidRDefault="0046352E" w:rsidP="005012FC">
            <w:pPr>
              <w:pStyle w:val="AEDistrNormal"/>
              <w:rPr>
                <w:lang w:val="fr-CA"/>
              </w:rPr>
            </w:pPr>
            <w:r w:rsidRPr="0046352E">
              <w:rPr>
                <w:lang w:val="fr-CA"/>
              </w:rPr>
              <w:t>Français</w:t>
            </w:r>
          </w:p>
          <w:p w14:paraId="0BA32F1D" w14:textId="23E4E3CF" w:rsidR="005012FC" w:rsidRPr="0046352E" w:rsidRDefault="005012FC" w:rsidP="005012FC">
            <w:pPr>
              <w:pStyle w:val="AEDistrNormal"/>
              <w:rPr>
                <w:lang w:val="fr-CA"/>
              </w:rPr>
            </w:pPr>
            <w:r w:rsidRPr="0046352E">
              <w:rPr>
                <w:lang w:val="fr-CA"/>
              </w:rPr>
              <w:t>Original</w:t>
            </w:r>
            <w:r w:rsidR="0046352E" w:rsidRPr="0046352E">
              <w:rPr>
                <w:lang w:val="fr-CA"/>
              </w:rPr>
              <w:t xml:space="preserve"> </w:t>
            </w:r>
            <w:r w:rsidRPr="0046352E">
              <w:rPr>
                <w:lang w:val="fr-CA"/>
              </w:rPr>
              <w:t xml:space="preserve">: </w:t>
            </w:r>
            <w:r w:rsidR="0046352E">
              <w:rPr>
                <w:lang w:val="fr-CA"/>
              </w:rPr>
              <w:t>Anglais</w:t>
            </w:r>
            <w:r w:rsidRPr="0046352E">
              <w:rPr>
                <w:lang w:val="fr-CA"/>
              </w:rPr>
              <w:t xml:space="preserve"> </w:t>
            </w:r>
          </w:p>
          <w:p w14:paraId="0E531FC1" w14:textId="77777777" w:rsidR="001065E9" w:rsidRPr="0046352E" w:rsidRDefault="001065E9" w:rsidP="005012FC">
            <w:pPr>
              <w:pStyle w:val="AEDistrNormal6pt"/>
              <w:rPr>
                <w:lang w:val="fr-CA"/>
              </w:rPr>
            </w:pPr>
          </w:p>
        </w:tc>
      </w:tr>
    </w:tbl>
    <w:p w14:paraId="663172E8" w14:textId="77777777" w:rsidR="001065E9" w:rsidRPr="0046352E" w:rsidRDefault="001065E9" w:rsidP="001065E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CB2331" w14:paraId="118B6D9B" w14:textId="77777777" w:rsidTr="001065E9">
        <w:trPr>
          <w:trHeight w:val="57"/>
        </w:trPr>
        <w:tc>
          <w:tcPr>
            <w:tcW w:w="6094" w:type="dxa"/>
          </w:tcPr>
          <w:p w14:paraId="1D0DB8B5" w14:textId="77777777" w:rsidR="0046352E" w:rsidRPr="00C84482" w:rsidRDefault="0046352E" w:rsidP="0046352E">
            <w:pPr>
              <w:pStyle w:val="AFCorN12Bold"/>
              <w:rPr>
                <w:lang w:val="fr-FR"/>
              </w:rPr>
            </w:pPr>
            <w:r w:rsidRPr="00C84482">
              <w:rPr>
                <w:lang w:val="fr-FR"/>
              </w:rPr>
              <w:t>Organe subsidiaire chargé du suivi de l'article 8 j) et des autres dispositions de la Convention sur la diversité biologique relatives aux peuples autochtones et communautés locales</w:t>
            </w:r>
          </w:p>
          <w:p w14:paraId="3273C4EE" w14:textId="77777777" w:rsidR="0046352E" w:rsidRPr="00C84482" w:rsidRDefault="0046352E" w:rsidP="0046352E">
            <w:pPr>
              <w:pStyle w:val="AFCorNBold"/>
              <w:rPr>
                <w:lang w:val="fr-FR"/>
              </w:rPr>
            </w:pPr>
            <w:r w:rsidRPr="00C84482">
              <w:rPr>
                <w:lang w:val="fr-FR"/>
              </w:rPr>
              <w:t xml:space="preserve">Première réunion </w:t>
            </w:r>
          </w:p>
          <w:p w14:paraId="595B2B50" w14:textId="006D6DB3" w:rsidR="000D0A87" w:rsidRPr="00CB2331" w:rsidRDefault="0046352E" w:rsidP="0046352E">
            <w:pPr>
              <w:pStyle w:val="AFCorNNormal"/>
              <w:rPr>
                <w:lang w:val="fr-CA"/>
              </w:rPr>
            </w:pPr>
            <w:r w:rsidRPr="00C84482">
              <w:rPr>
                <w:lang w:val="fr-FR"/>
              </w:rPr>
              <w:t xml:space="preserve">Panama, 27-30 octobre 2025 </w:t>
            </w:r>
            <w:r w:rsidR="000D0A87" w:rsidRPr="00CB2331">
              <w:rPr>
                <w:lang w:val="fr-CA"/>
              </w:rPr>
              <w:t xml:space="preserve"> </w:t>
            </w:r>
          </w:p>
          <w:p w14:paraId="28C16187" w14:textId="327B9425" w:rsidR="001065E9" w:rsidRPr="00CB2331" w:rsidRDefault="00CB2331" w:rsidP="007B3CF2">
            <w:pPr>
              <w:pStyle w:val="AFCorNNormal"/>
              <w:rPr>
                <w:lang w:val="fr-CA"/>
              </w:rPr>
            </w:pPr>
            <w:r>
              <w:rPr>
                <w:lang w:val="fr-CA"/>
              </w:rPr>
              <w:t>Point 6 de l’ordre du jour provisoire</w:t>
            </w:r>
            <w:r w:rsidR="00422953" w:rsidRPr="00CB2331">
              <w:rPr>
                <w:rStyle w:val="Appelnotedebasdep"/>
                <w:lang w:val="fr-CA"/>
              </w:rPr>
              <w:footnoteReference w:customMarkFollows="1" w:id="1"/>
              <w:t>*</w:t>
            </w:r>
          </w:p>
          <w:p w14:paraId="481B39C8" w14:textId="65B66883" w:rsidR="00FF52A8" w:rsidRPr="004E62E5" w:rsidRDefault="004E62E5" w:rsidP="007B3CF2">
            <w:pPr>
              <w:pStyle w:val="AFCorNBold"/>
              <w:spacing w:after="120"/>
              <w:rPr>
                <w:lang w:val="fr-CA"/>
              </w:rPr>
            </w:pPr>
            <w:r w:rsidRPr="00E74477">
              <w:rPr>
                <w:lang w:val="fr-FR"/>
              </w:rPr>
              <w:t>Communication d'avis concernant les connaissances traditionnelles aux fins du rapport mondial sur les progrès collectifs accomplis dans la mise en œuvre du Cadre mondial de la biodiversité de Kunming-Montréal</w:t>
            </w:r>
          </w:p>
        </w:tc>
        <w:tc>
          <w:tcPr>
            <w:tcW w:w="4388" w:type="dxa"/>
          </w:tcPr>
          <w:p w14:paraId="57848266" w14:textId="77777777" w:rsidR="001065E9" w:rsidRPr="004E62E5" w:rsidRDefault="001065E9" w:rsidP="001065E9">
            <w:pPr>
              <w:pStyle w:val="CBDNormal"/>
              <w:jc w:val="left"/>
              <w:rPr>
                <w:lang w:val="fr-CA"/>
              </w:rPr>
            </w:pPr>
          </w:p>
        </w:tc>
      </w:tr>
    </w:tbl>
    <w:p w14:paraId="2CF89206" w14:textId="62AC88AD" w:rsidR="001065E9" w:rsidRPr="004E62E5" w:rsidRDefault="00354F2C" w:rsidP="003B142D">
      <w:pPr>
        <w:pStyle w:val="CBDTitle"/>
        <w:rPr>
          <w:lang w:val="fr-CA"/>
        </w:rPr>
      </w:pPr>
      <w:sdt>
        <w:sdtPr>
          <w:rPr>
            <w:lang w:val="fr-FR"/>
          </w:rPr>
          <w:alias w:val="Title"/>
          <w:tag w:val=""/>
          <w:id w:val="-591865594"/>
          <w:placeholder>
            <w:docPart w:val="F993DE28FFC748B9BE3C13CFB2EBBFC6"/>
          </w:placeholder>
          <w:dataBinding w:prefixMappings="xmlns:ns0='http://purl.org/dc/elements/1.1/' xmlns:ns1='http://schemas.openxmlformats.org/package/2006/metadata/core-properties' " w:xpath="/ns1:coreProperties[1]/ns0:title[1]" w:storeItemID="{6C3C8BC8-F283-45AE-878A-BAB7291924A1}"/>
          <w:text/>
        </w:sdtPr>
        <w:sdtContent>
          <w:r w:rsidR="004E62E5" w:rsidRPr="004E62E5">
            <w:rPr>
              <w:lang w:val="fr-FR"/>
            </w:rPr>
            <w:t>Communication d'avis concernant les connaissances traditionnelles aux fins du rapport mondial sur les progrès collectifs accomplis dans la mise en œuvre du Cadre mondial de la biodiversité de Kunming-Montréal</w:t>
          </w:r>
        </w:sdtContent>
      </w:sdt>
    </w:p>
    <w:p w14:paraId="3B7FE57A" w14:textId="64D82709" w:rsidR="009F3F02" w:rsidRPr="00CB2331" w:rsidRDefault="009F3F02" w:rsidP="009F3F02">
      <w:pPr>
        <w:pStyle w:val="CBDSubTitle"/>
        <w:rPr>
          <w:lang w:val="fr-CA"/>
        </w:rPr>
      </w:pPr>
      <w:r w:rsidRPr="00CB2331">
        <w:rPr>
          <w:lang w:val="fr-CA"/>
        </w:rPr>
        <w:t xml:space="preserve">Note </w:t>
      </w:r>
      <w:r w:rsidR="00CB2331" w:rsidRPr="00CB2331">
        <w:rPr>
          <w:lang w:val="fr-CA"/>
        </w:rPr>
        <w:t>du Secrétariat</w:t>
      </w:r>
    </w:p>
    <w:p w14:paraId="5AD8C82A" w14:textId="7D2EA7E1" w:rsidR="0001720A" w:rsidRPr="00CB2331" w:rsidRDefault="00473A10" w:rsidP="007B3CF2">
      <w:pPr>
        <w:pStyle w:val="CBDH1"/>
        <w:rPr>
          <w:lang w:val="fr-CA"/>
        </w:rPr>
      </w:pPr>
      <w:r>
        <w:t>I.</w:t>
      </w:r>
      <w:r>
        <w:tab/>
      </w:r>
      <w:r w:rsidR="00EB705C" w:rsidRPr="00CB2331">
        <w:rPr>
          <w:lang w:val="fr-CA"/>
        </w:rPr>
        <w:t>Introduction</w:t>
      </w:r>
    </w:p>
    <w:p w14:paraId="3F5BC748" w14:textId="2A57A832" w:rsidR="00F200A8" w:rsidRPr="00A039E4" w:rsidRDefault="00CB2331" w:rsidP="00F200A8">
      <w:pPr>
        <w:pStyle w:val="CBDNormalNumber"/>
        <w:rPr>
          <w:lang w:val="fr-CA"/>
        </w:rPr>
      </w:pPr>
      <w:r w:rsidRPr="00A039E4">
        <w:rPr>
          <w:lang w:val="fr-CA"/>
        </w:rPr>
        <w:t>Dans sa décision</w:t>
      </w:r>
      <w:r w:rsidR="00F200A8" w:rsidRPr="00A039E4">
        <w:rPr>
          <w:lang w:val="fr-CA"/>
        </w:rPr>
        <w:t xml:space="preserve"> </w:t>
      </w:r>
      <w:hyperlink r:id="rId14" w:history="1">
        <w:r w:rsidR="000E17E5" w:rsidRPr="00A039E4">
          <w:rPr>
            <w:rStyle w:val="Lienhypertexte"/>
            <w:lang w:val="fr-CA"/>
          </w:rPr>
          <w:t>15/6</w:t>
        </w:r>
      </w:hyperlink>
      <w:r w:rsidR="00F200A8" w:rsidRPr="00A039E4">
        <w:rPr>
          <w:lang w:val="fr-CA"/>
        </w:rPr>
        <w:t xml:space="preserve">, </w:t>
      </w:r>
      <w:r w:rsidRPr="00A039E4">
        <w:rPr>
          <w:lang w:val="fr-CA"/>
        </w:rPr>
        <w:t xml:space="preserve">la Conférence des Parties à la Convention sur la diversité biologique a adopté une approche </w:t>
      </w:r>
      <w:r w:rsidR="005753BD" w:rsidRPr="00A039E4">
        <w:rPr>
          <w:bCs/>
          <w:lang w:val="fr-CA"/>
        </w:rPr>
        <w:t>multidimensionnelle renforcée de la planification, du suivi, de l</w:t>
      </w:r>
      <w:r w:rsidR="004257B6" w:rsidRPr="00A039E4">
        <w:rPr>
          <w:bCs/>
          <w:lang w:val="fr-CA"/>
        </w:rPr>
        <w:t>’</w:t>
      </w:r>
      <w:r w:rsidR="005753BD" w:rsidRPr="00A039E4">
        <w:rPr>
          <w:bCs/>
          <w:lang w:val="fr-CA"/>
        </w:rPr>
        <w:t>établissement de rapports et de l</w:t>
      </w:r>
      <w:r w:rsidR="004257B6" w:rsidRPr="00A039E4">
        <w:rPr>
          <w:bCs/>
          <w:lang w:val="fr-CA"/>
        </w:rPr>
        <w:t>’</w:t>
      </w:r>
      <w:r w:rsidR="005753BD" w:rsidRPr="00A039E4">
        <w:rPr>
          <w:bCs/>
          <w:lang w:val="fr-CA"/>
        </w:rPr>
        <w:t>examen en vue d</w:t>
      </w:r>
      <w:r w:rsidR="004257B6" w:rsidRPr="00A039E4">
        <w:rPr>
          <w:bCs/>
          <w:lang w:val="fr-CA"/>
        </w:rPr>
        <w:t>’</w:t>
      </w:r>
      <w:r w:rsidR="005753BD" w:rsidRPr="00A039E4">
        <w:rPr>
          <w:bCs/>
          <w:lang w:val="fr-CA"/>
        </w:rPr>
        <w:t>améliorer la mise en œuvre de la Convention sur la diversité biologique et du Cadre mondial de la biodiversité de Kunming-Montréal. La Conférence des Parties a également</w:t>
      </w:r>
      <w:r w:rsidR="004257B6" w:rsidRPr="00A039E4">
        <w:rPr>
          <w:bCs/>
          <w:lang w:val="fr-CA"/>
        </w:rPr>
        <w:t> </w:t>
      </w:r>
      <w:r w:rsidR="000E17E5" w:rsidRPr="00A039E4">
        <w:rPr>
          <w:lang w:val="fr-CA"/>
        </w:rPr>
        <w:t>:</w:t>
      </w:r>
    </w:p>
    <w:p w14:paraId="6E6E6462" w14:textId="1AB2CC87" w:rsidR="00F200A8" w:rsidRPr="00A039E4" w:rsidRDefault="005753BD" w:rsidP="005753BD">
      <w:pPr>
        <w:pStyle w:val="CBDNormalNumber"/>
        <w:numPr>
          <w:ilvl w:val="0"/>
          <w:numId w:val="0"/>
        </w:numPr>
        <w:tabs>
          <w:tab w:val="clear" w:pos="1134"/>
        </w:tabs>
        <w:ind w:left="540" w:firstLine="594"/>
        <w:rPr>
          <w:lang w:val="fr-CA"/>
        </w:rPr>
      </w:pPr>
      <w:r w:rsidRPr="00A039E4">
        <w:rPr>
          <w:lang w:val="fr-CA"/>
        </w:rPr>
        <w:t>a)</w:t>
      </w:r>
      <w:r w:rsidRPr="00A039E4">
        <w:rPr>
          <w:lang w:val="fr-CA"/>
        </w:rPr>
        <w:tab/>
      </w:r>
      <w:r w:rsidR="00E97D8F" w:rsidRPr="00A039E4">
        <w:rPr>
          <w:lang w:val="fr-CA"/>
        </w:rPr>
        <w:t xml:space="preserve">Décidé </w:t>
      </w:r>
      <w:r w:rsidRPr="00A039E4">
        <w:rPr>
          <w:lang w:val="fr-CA"/>
        </w:rPr>
        <w:t xml:space="preserve">d’examiner </w:t>
      </w:r>
      <w:r w:rsidR="00B34D66" w:rsidRPr="00A039E4">
        <w:rPr>
          <w:bCs/>
          <w:iCs/>
          <w:lang w:val="fr-CA"/>
        </w:rPr>
        <w:t xml:space="preserve">à sa </w:t>
      </w:r>
      <w:r w:rsidR="00B34D66" w:rsidRPr="00A039E4">
        <w:rPr>
          <w:bCs/>
          <w:lang w:val="fr-CA"/>
        </w:rPr>
        <w:t xml:space="preserve">seizième réunion </w:t>
      </w:r>
      <w:r w:rsidR="00B34D66" w:rsidRPr="00A039E4">
        <w:rPr>
          <w:bCs/>
          <w:iCs/>
          <w:lang w:val="fr-CA"/>
        </w:rPr>
        <w:t>et à chacune de ses réunions ultérieures, une analyse globale des informations fournies dans les stratégies et plans d</w:t>
      </w:r>
      <w:r w:rsidR="004257B6" w:rsidRPr="00A039E4">
        <w:rPr>
          <w:bCs/>
          <w:iCs/>
          <w:lang w:val="fr-CA"/>
        </w:rPr>
        <w:t>’</w:t>
      </w:r>
      <w:r w:rsidR="00B34D66" w:rsidRPr="00A039E4">
        <w:rPr>
          <w:bCs/>
          <w:iCs/>
          <w:lang w:val="fr-CA"/>
        </w:rPr>
        <w:t xml:space="preserve">action nationaux pour la biodiversité ou avant la proposition des documents complets, y compris les cibles </w:t>
      </w:r>
      <w:r w:rsidR="00B34D66" w:rsidRPr="00A039E4">
        <w:rPr>
          <w:rFonts w:eastAsia="Times New Roman"/>
          <w:bCs/>
          <w:iCs/>
          <w:lang w:val="fr-CA"/>
        </w:rPr>
        <w:t>nationales</w:t>
      </w:r>
      <w:r w:rsidR="00B34D66" w:rsidRPr="00A039E4">
        <w:rPr>
          <w:bCs/>
          <w:iCs/>
          <w:lang w:val="fr-CA"/>
        </w:rPr>
        <w:t xml:space="preserve">, </w:t>
      </w:r>
      <w:r w:rsidR="00E97D8F" w:rsidRPr="00A039E4">
        <w:rPr>
          <w:bCs/>
          <w:iCs/>
          <w:lang w:val="fr-CA"/>
        </w:rPr>
        <w:t xml:space="preserve">en </w:t>
      </w:r>
      <w:r w:rsidR="00B34D66" w:rsidRPr="00A039E4">
        <w:rPr>
          <w:bCs/>
          <w:iCs/>
          <w:lang w:val="fr-CA"/>
        </w:rPr>
        <w:t>vue d’évaluer la contribution au Cadre </w:t>
      </w:r>
      <w:r w:rsidR="00040138" w:rsidRPr="00A039E4">
        <w:rPr>
          <w:lang w:val="fr-CA"/>
        </w:rPr>
        <w:t>;</w:t>
      </w:r>
    </w:p>
    <w:p w14:paraId="1C0E053B" w14:textId="1CB0E672" w:rsidR="00F200A8" w:rsidRPr="00A039E4" w:rsidRDefault="005753BD" w:rsidP="005753BD">
      <w:pPr>
        <w:pStyle w:val="CBDNormalNumber"/>
        <w:numPr>
          <w:ilvl w:val="0"/>
          <w:numId w:val="0"/>
        </w:numPr>
        <w:tabs>
          <w:tab w:val="clear" w:pos="1134"/>
        </w:tabs>
        <w:ind w:left="540" w:firstLine="594"/>
        <w:rPr>
          <w:lang w:val="fr-CA"/>
        </w:rPr>
      </w:pPr>
      <w:r w:rsidRPr="00A039E4">
        <w:rPr>
          <w:lang w:val="fr-CA"/>
        </w:rPr>
        <w:t>b)</w:t>
      </w:r>
      <w:r w:rsidRPr="00A039E4">
        <w:rPr>
          <w:lang w:val="fr-CA"/>
        </w:rPr>
        <w:tab/>
      </w:r>
      <w:r w:rsidR="00E97D8F" w:rsidRPr="00A039E4">
        <w:rPr>
          <w:lang w:val="fr-CA"/>
        </w:rPr>
        <w:t xml:space="preserve">Décidé de réaliser un examen mondial des progrès collectifs accomplis dans la mise en œuvre </w:t>
      </w:r>
      <w:r w:rsidR="006F7BC4" w:rsidRPr="00A039E4">
        <w:rPr>
          <w:lang w:val="fr-CA"/>
        </w:rPr>
        <w:t>du Cadre, y compris l</w:t>
      </w:r>
      <w:r w:rsidR="00E97D8F" w:rsidRPr="00A039E4">
        <w:rPr>
          <w:lang w:val="fr-CA"/>
        </w:rPr>
        <w:t xml:space="preserve">es moyens de mise en œuvre, à partir des rapports </w:t>
      </w:r>
      <w:r w:rsidR="00E97D8F" w:rsidRPr="00A039E4">
        <w:rPr>
          <w:rFonts w:eastAsia="Times New Roman"/>
          <w:lang w:val="fr-CA"/>
        </w:rPr>
        <w:t>nationaux</w:t>
      </w:r>
      <w:r w:rsidR="00E97D8F" w:rsidRPr="00A039E4">
        <w:rPr>
          <w:lang w:val="fr-CA"/>
        </w:rPr>
        <w:t xml:space="preserve"> et autres sources, </w:t>
      </w:r>
      <w:r w:rsidR="006F7BC4" w:rsidRPr="00A039E4">
        <w:rPr>
          <w:lang w:val="fr-CA"/>
        </w:rPr>
        <w:t>s’il y a lieu</w:t>
      </w:r>
      <w:r w:rsidR="00E97D8F" w:rsidRPr="00A039E4">
        <w:rPr>
          <w:lang w:val="fr-CA"/>
        </w:rPr>
        <w:t>, à ses dix-septième et dix-neuvième réunions </w:t>
      </w:r>
      <w:r w:rsidR="00546176" w:rsidRPr="00A039E4">
        <w:rPr>
          <w:lang w:val="fr-CA"/>
        </w:rPr>
        <w:t>;</w:t>
      </w:r>
    </w:p>
    <w:p w14:paraId="41963B48" w14:textId="585D0ECA" w:rsidR="00F200A8" w:rsidRPr="00A039E4" w:rsidRDefault="005753BD" w:rsidP="005753BD">
      <w:pPr>
        <w:pStyle w:val="CBDNormalNumber"/>
        <w:numPr>
          <w:ilvl w:val="0"/>
          <w:numId w:val="0"/>
        </w:numPr>
        <w:tabs>
          <w:tab w:val="clear" w:pos="1134"/>
        </w:tabs>
        <w:ind w:left="540" w:firstLine="594"/>
        <w:rPr>
          <w:lang w:val="fr-CA"/>
        </w:rPr>
      </w:pPr>
      <w:r w:rsidRPr="00A039E4">
        <w:rPr>
          <w:lang w:val="fr-CA"/>
        </w:rPr>
        <w:lastRenderedPageBreak/>
        <w:t>c)</w:t>
      </w:r>
      <w:r w:rsidRPr="00A039E4">
        <w:rPr>
          <w:lang w:val="fr-CA"/>
        </w:rPr>
        <w:tab/>
      </w:r>
      <w:r w:rsidR="00101728" w:rsidRPr="00A039E4">
        <w:rPr>
          <w:lang w:val="fr-CA"/>
        </w:rPr>
        <w:t>Demandé aux Parties de soumettre leurs septièmes rapport</w:t>
      </w:r>
      <w:r w:rsidR="00292D9D" w:rsidRPr="00A039E4">
        <w:rPr>
          <w:lang w:val="fr-CA"/>
        </w:rPr>
        <w:t xml:space="preserve">s nationaux avant le 28  février </w:t>
      </w:r>
      <w:r w:rsidR="00101728" w:rsidRPr="00A039E4">
        <w:rPr>
          <w:lang w:val="fr-CA"/>
        </w:rPr>
        <w:t xml:space="preserve">2026 et leurs huitièmes rapports </w:t>
      </w:r>
      <w:r w:rsidR="00101728" w:rsidRPr="00A039E4">
        <w:rPr>
          <w:rFonts w:eastAsia="Times New Roman"/>
          <w:lang w:val="fr-CA"/>
        </w:rPr>
        <w:t>nationaux</w:t>
      </w:r>
      <w:r w:rsidR="00101728" w:rsidRPr="00A039E4">
        <w:rPr>
          <w:lang w:val="fr-CA"/>
        </w:rPr>
        <w:t xml:space="preserve"> avant le 30 juin 2029, afin de permettre la préparation des examens mondiaux</w:t>
      </w:r>
      <w:r w:rsidR="00F200A8" w:rsidRPr="00A039E4">
        <w:rPr>
          <w:lang w:val="fr-CA"/>
        </w:rPr>
        <w:t>.</w:t>
      </w:r>
    </w:p>
    <w:p w14:paraId="3B6D0642" w14:textId="3855C70B" w:rsidR="00F200A8" w:rsidRPr="00A039E4" w:rsidRDefault="00101728" w:rsidP="00F200A8">
      <w:pPr>
        <w:pStyle w:val="CBDNormalNumber"/>
        <w:rPr>
          <w:lang w:val="fr-CA"/>
        </w:rPr>
      </w:pPr>
      <w:r w:rsidRPr="00A039E4">
        <w:rPr>
          <w:lang w:val="fr-CA"/>
        </w:rPr>
        <w:t xml:space="preserve">Dans cette même décision, la Conférence des Parties a décidé </w:t>
      </w:r>
      <w:r w:rsidR="006F7BC4" w:rsidRPr="00A039E4">
        <w:rPr>
          <w:lang w:val="fr-CA"/>
        </w:rPr>
        <w:t xml:space="preserve">d’examiner et de fournir des recommandations supplémentaires reposant sur l’examen mondial, en vue d’atteindre les buts et </w:t>
      </w:r>
      <w:r w:rsidR="00515F9E" w:rsidRPr="00A039E4">
        <w:rPr>
          <w:lang w:val="fr-CA"/>
        </w:rPr>
        <w:t xml:space="preserve">les cibles du Cadre. Elle a reconnu que les Parties </w:t>
      </w:r>
      <w:r w:rsidR="00515F9E" w:rsidRPr="00A039E4">
        <w:rPr>
          <w:bCs/>
          <w:lang w:val="fr-CA"/>
        </w:rPr>
        <w:t>pourraient tenir compte des conclusions des bilans mondiaux lors des futures révisions et applications de leurs stratégies et plans d’action nationaux pour la biodiversité, notamment la fourniture de moyens de mise en œuvre aux pays en développement, dans le but d’améliorer les actions et les efforts, selon qu’il convient. La Conférence des Parties a précisé que les procédures concrètes de l’examen mondial seraient examinées à sa seizième réunion</w:t>
      </w:r>
      <w:r w:rsidR="000E17E5" w:rsidRPr="00A039E4">
        <w:rPr>
          <w:lang w:val="fr-CA"/>
        </w:rPr>
        <w:t>.</w:t>
      </w:r>
    </w:p>
    <w:p w14:paraId="071D20AE" w14:textId="0FEAF061" w:rsidR="00E70545" w:rsidRPr="00A039E4" w:rsidRDefault="001B2DD0" w:rsidP="00CF0598">
      <w:pPr>
        <w:pStyle w:val="CBDNormalNumber"/>
        <w:rPr>
          <w:lang w:val="fr-CA"/>
        </w:rPr>
      </w:pPr>
      <w:r w:rsidRPr="00A039E4">
        <w:rPr>
          <w:lang w:val="fr-CA"/>
        </w:rPr>
        <w:t>Dans sa décision</w:t>
      </w:r>
      <w:r w:rsidR="00F200A8" w:rsidRPr="00A039E4">
        <w:rPr>
          <w:lang w:val="fr-CA"/>
        </w:rPr>
        <w:t xml:space="preserve"> </w:t>
      </w:r>
      <w:hyperlink r:id="rId15" w:history="1">
        <w:r w:rsidR="00B43A7B" w:rsidRPr="00A039E4">
          <w:rPr>
            <w:rStyle w:val="Lienhypertexte"/>
            <w:lang w:val="fr-CA"/>
          </w:rPr>
          <w:t>16/32</w:t>
        </w:r>
      </w:hyperlink>
      <w:r w:rsidR="00B43A7B" w:rsidRPr="00A039E4">
        <w:rPr>
          <w:lang w:val="fr-CA"/>
        </w:rPr>
        <w:t>,</w:t>
      </w:r>
      <w:r w:rsidR="000E17E5" w:rsidRPr="00A039E4">
        <w:rPr>
          <w:lang w:val="fr-CA"/>
        </w:rPr>
        <w:t xml:space="preserve"> </w:t>
      </w:r>
      <w:r w:rsidR="00292D9D" w:rsidRPr="00A039E4">
        <w:rPr>
          <w:lang w:val="fr-CA"/>
        </w:rPr>
        <w:t xml:space="preserve">la Conférence des Parties </w:t>
      </w:r>
      <w:r w:rsidRPr="00A039E4">
        <w:rPr>
          <w:lang w:val="fr-CA"/>
        </w:rPr>
        <w:t xml:space="preserve">est convenue d’un processus </w:t>
      </w:r>
      <w:r w:rsidR="00066DE3" w:rsidRPr="00A039E4">
        <w:rPr>
          <w:lang w:val="fr-CA"/>
        </w:rPr>
        <w:t>en lien avec</w:t>
      </w:r>
      <w:r w:rsidRPr="00A039E4">
        <w:rPr>
          <w:lang w:val="fr-CA"/>
        </w:rPr>
        <w:t xml:space="preserve"> l’examen mondial des progrès collectifs accomplis dans la mise en œuvre du Cadre qui aura lieu à sa dix-septième réunion</w:t>
      </w:r>
      <w:r w:rsidR="002A591E" w:rsidRPr="00A039E4">
        <w:rPr>
          <w:lang w:val="fr-CA"/>
        </w:rPr>
        <w:t>.</w:t>
      </w:r>
    </w:p>
    <w:p w14:paraId="71FD68AC" w14:textId="0A060006" w:rsidR="00F200A8" w:rsidRPr="00A039E4" w:rsidRDefault="00066DE3" w:rsidP="00F200A8">
      <w:pPr>
        <w:pStyle w:val="CBDNormalNumber"/>
        <w:rPr>
          <w:lang w:val="fr-CA"/>
        </w:rPr>
      </w:pPr>
      <w:r w:rsidRPr="00A039E4">
        <w:rPr>
          <w:lang w:val="fr-CA"/>
        </w:rPr>
        <w:t xml:space="preserve">Dans cette même décision, la Conférence des Parties </w:t>
      </w:r>
      <w:r w:rsidR="00292D9D" w:rsidRPr="00A039E4">
        <w:rPr>
          <w:lang w:val="fr-CA"/>
        </w:rPr>
        <w:t>a décidé que l’examen mondial serai</w:t>
      </w:r>
      <w:r w:rsidRPr="00A039E4">
        <w:rPr>
          <w:lang w:val="fr-CA"/>
        </w:rPr>
        <w:t>t surtout fondé sur les rapports nationaux et un rapport mondial sur les progrès collectifs accomplis dans la mise en œuvre du Cadr</w:t>
      </w:r>
      <w:r w:rsidR="009B2C7F">
        <w:rPr>
          <w:lang w:val="fr-CA"/>
        </w:rPr>
        <w:t>e</w:t>
      </w:r>
      <w:r w:rsidRPr="00A039E4">
        <w:rPr>
          <w:lang w:val="fr-CA"/>
        </w:rPr>
        <w:t xml:space="preserve"> et qu’il </w:t>
      </w:r>
      <w:r w:rsidR="006162DF" w:rsidRPr="00A039E4">
        <w:rPr>
          <w:lang w:val="fr-CA"/>
        </w:rPr>
        <w:t>aboutira</w:t>
      </w:r>
      <w:r w:rsidR="00292D9D" w:rsidRPr="00A039E4">
        <w:rPr>
          <w:lang w:val="fr-CA"/>
        </w:rPr>
        <w:t>it</w:t>
      </w:r>
      <w:r w:rsidR="006162DF" w:rsidRPr="00A039E4">
        <w:rPr>
          <w:lang w:val="fr-CA"/>
        </w:rPr>
        <w:t xml:space="preserve"> à une décision ou des décisions de la Conférence des Parties</w:t>
      </w:r>
      <w:r w:rsidR="00F200A8" w:rsidRPr="00A039E4">
        <w:rPr>
          <w:lang w:val="fr-CA"/>
        </w:rPr>
        <w:t>.</w:t>
      </w:r>
    </w:p>
    <w:p w14:paraId="7F86975C" w14:textId="036CB2D7" w:rsidR="00917899" w:rsidRPr="00A039E4" w:rsidRDefault="009B2C7F" w:rsidP="00CB4787">
      <w:pPr>
        <w:pStyle w:val="CBDNormalNumber"/>
        <w:rPr>
          <w:lang w:val="fr-CA"/>
        </w:rPr>
      </w:pPr>
      <w:r>
        <w:rPr>
          <w:lang w:val="fr-CA"/>
        </w:rPr>
        <w:t>Par ailleurs</w:t>
      </w:r>
      <w:r w:rsidR="00B939D3" w:rsidRPr="00A039E4">
        <w:rPr>
          <w:lang w:val="fr-CA"/>
        </w:rPr>
        <w:t>,</w:t>
      </w:r>
      <w:r w:rsidR="006162DF" w:rsidRPr="00A039E4">
        <w:rPr>
          <w:lang w:val="fr-CA"/>
        </w:rPr>
        <w:t xml:space="preserve"> dans cette même décision, la Conférence des Parties a décidé de créer un Groupe consultatif spécial technique et scientifique pour l’élaboration du rapport mondial sur les progrès collectifs accomplis dans la mise en œuvre du Cadre qui </w:t>
      </w:r>
      <w:r w:rsidR="00C47D48" w:rsidRPr="00A039E4">
        <w:rPr>
          <w:lang w:val="fr-CA"/>
        </w:rPr>
        <w:t xml:space="preserve">rendra compte à l’Organe subsidiaire chargé de fournir des avis scientifiques, techniques et technologiques et appuiera ses travaux visant à fournir des avis à l’Organe subsidiaire chargé de l’application, qui guidera l’examen mondial. </w:t>
      </w:r>
      <w:r w:rsidR="00003E1E" w:rsidRPr="00A039E4">
        <w:rPr>
          <w:lang w:val="fr-CA"/>
        </w:rPr>
        <w:t>Il est précisé, dans le cale</w:t>
      </w:r>
      <w:r w:rsidR="00C47D48" w:rsidRPr="00A039E4">
        <w:rPr>
          <w:lang w:val="fr-CA"/>
        </w:rPr>
        <w:t>ndrier indicatif de l’examen mondial, joint à l’annexe IV à la décision, que l</w:t>
      </w:r>
      <w:r w:rsidR="00003E1E" w:rsidRPr="00A039E4">
        <w:rPr>
          <w:lang w:val="fr-CA"/>
        </w:rPr>
        <w:t>’</w:t>
      </w:r>
      <w:r w:rsidR="00003E1E" w:rsidRPr="00A039E4">
        <w:rPr>
          <w:rFonts w:asciiTheme="majorBidi" w:hAnsiTheme="majorBidi"/>
          <w:bCs/>
          <w:lang w:val="fr-CA"/>
        </w:rPr>
        <w:t xml:space="preserve">Organe subsidiaire chargé du suivi de l’article 8 j) et d’autres dispositions de </w:t>
      </w:r>
      <w:r>
        <w:rPr>
          <w:rFonts w:asciiTheme="majorBidi" w:hAnsiTheme="majorBidi"/>
          <w:bCs/>
          <w:lang w:val="fr-CA"/>
        </w:rPr>
        <w:t xml:space="preserve">la Convention sur la diversité </w:t>
      </w:r>
      <w:r w:rsidR="00003E1E" w:rsidRPr="00A039E4">
        <w:rPr>
          <w:rFonts w:asciiTheme="majorBidi" w:hAnsiTheme="majorBidi"/>
          <w:bCs/>
          <w:lang w:val="fr-CA"/>
        </w:rPr>
        <w:t>biologique relatives aux peuples autochtones et communautés locales devra fournir des avis sur les contributions de connaissances traditionnelles au rapport mondial à la présente réunion</w:t>
      </w:r>
      <w:r w:rsidR="0064348B" w:rsidRPr="00A039E4">
        <w:rPr>
          <w:lang w:val="fr-CA"/>
        </w:rPr>
        <w:t>.</w:t>
      </w:r>
    </w:p>
    <w:p w14:paraId="6796654D" w14:textId="77802A26" w:rsidR="00F200A8" w:rsidRPr="00A039E4" w:rsidRDefault="00003E1E" w:rsidP="00BA66B5">
      <w:pPr>
        <w:pStyle w:val="CBDNormalNumber"/>
        <w:rPr>
          <w:lang w:val="fr-CA"/>
        </w:rPr>
      </w:pPr>
      <w:r w:rsidRPr="00A039E4">
        <w:rPr>
          <w:lang w:val="fr-CA"/>
        </w:rPr>
        <w:t xml:space="preserve">Le </w:t>
      </w:r>
      <w:r w:rsidR="00B939D3" w:rsidRPr="00A039E4">
        <w:rPr>
          <w:lang w:val="fr-CA"/>
        </w:rPr>
        <w:t>prés</w:t>
      </w:r>
      <w:r w:rsidRPr="00A039E4">
        <w:rPr>
          <w:lang w:val="fr-CA"/>
        </w:rPr>
        <w:t>ent document porte sur les contributions de connaissances traditionnelles au rapport mondial</w:t>
      </w:r>
      <w:r w:rsidR="00966009" w:rsidRPr="00A039E4">
        <w:rPr>
          <w:lang w:val="fr-CA"/>
        </w:rPr>
        <w:t>.</w:t>
      </w:r>
    </w:p>
    <w:p w14:paraId="21AA08D6" w14:textId="54D2BEEC" w:rsidR="00CE4BA1" w:rsidRPr="00A039E4" w:rsidRDefault="00284CFB" w:rsidP="007B3CF2">
      <w:pPr>
        <w:pStyle w:val="CBDH1"/>
        <w:rPr>
          <w:lang w:val="fr-CA"/>
        </w:rPr>
      </w:pPr>
      <w:r w:rsidRPr="00A039E4">
        <w:rPr>
          <w:lang w:val="fr-CA"/>
        </w:rPr>
        <w:t>II.</w:t>
      </w:r>
      <w:r w:rsidRPr="00A039E4">
        <w:rPr>
          <w:lang w:val="fr-CA"/>
        </w:rPr>
        <w:tab/>
      </w:r>
      <w:r w:rsidR="00B939D3" w:rsidRPr="00A039E4">
        <w:rPr>
          <w:lang w:val="fr-CA"/>
        </w:rPr>
        <w:t>Contributions de connaissances traditionnelles au rapport mondial sur les progrès collectifs accomplis dans la mise en œuvre du Cadre</w:t>
      </w:r>
    </w:p>
    <w:p w14:paraId="50CC8CDE" w14:textId="0FD3D9FB" w:rsidR="006F7913" w:rsidRPr="00A039E4" w:rsidRDefault="00B939D3" w:rsidP="000D3C93">
      <w:pPr>
        <w:pStyle w:val="CBDNormalNumber"/>
        <w:rPr>
          <w:lang w:val="fr-CA"/>
        </w:rPr>
      </w:pPr>
      <w:r w:rsidRPr="00A039E4">
        <w:rPr>
          <w:lang w:val="fr-CA"/>
        </w:rPr>
        <w:t>L’alinéa 18 l) de la décision</w:t>
      </w:r>
      <w:r w:rsidR="00B43A7B" w:rsidRPr="00A039E4">
        <w:rPr>
          <w:lang w:val="fr-CA"/>
        </w:rPr>
        <w:t xml:space="preserve"> </w:t>
      </w:r>
      <w:hyperlink r:id="rId16" w:history="1">
        <w:r w:rsidR="00546DB2" w:rsidRPr="00A039E4">
          <w:rPr>
            <w:rStyle w:val="Lienhypertexte"/>
            <w:lang w:val="fr-CA"/>
          </w:rPr>
          <w:t>16/32</w:t>
        </w:r>
      </w:hyperlink>
      <w:r w:rsidR="00546DB2" w:rsidRPr="00A039E4">
        <w:rPr>
          <w:lang w:val="fr-CA"/>
        </w:rPr>
        <w:t xml:space="preserve"> </w:t>
      </w:r>
      <w:r w:rsidRPr="00A039E4">
        <w:rPr>
          <w:lang w:val="fr-CA"/>
        </w:rPr>
        <w:t xml:space="preserve">précise que </w:t>
      </w:r>
      <w:r w:rsidR="00565C01" w:rsidRPr="00A039E4">
        <w:rPr>
          <w:lang w:val="fr-CA"/>
        </w:rPr>
        <w:t>les connaissances, innovations, pratiques et technologies traditionnelles pertinentes des peuples autochtones et communautés locales, auxquelles l’accès a été accordé avec leur consentement libre, préalable et éclairé</w:t>
      </w:r>
      <w:r w:rsidR="00FF6D5E">
        <w:rPr>
          <w:lang w:val="fr-CA"/>
        </w:rPr>
        <w:t>,</w:t>
      </w:r>
      <w:r w:rsidR="00F629CE" w:rsidRPr="00A039E4">
        <w:rPr>
          <w:rStyle w:val="Appelnotedebasdep"/>
          <w:lang w:val="fr-CA"/>
        </w:rPr>
        <w:footnoteReference w:id="2"/>
      </w:r>
      <w:r w:rsidR="00041044" w:rsidRPr="00A039E4">
        <w:rPr>
          <w:lang w:val="fr-CA"/>
        </w:rPr>
        <w:t xml:space="preserve"> </w:t>
      </w:r>
      <w:r w:rsidR="00565C01" w:rsidRPr="00A039E4">
        <w:rPr>
          <w:lang w:val="fr-CA"/>
        </w:rPr>
        <w:t>devraient figurer parmi les sources d’information supplémentaires pour la préparation du rapport</w:t>
      </w:r>
      <w:r w:rsidR="007257B9" w:rsidRPr="00A039E4">
        <w:rPr>
          <w:lang w:val="fr-CA"/>
        </w:rPr>
        <w:t>.</w:t>
      </w:r>
    </w:p>
    <w:p w14:paraId="3ADFD42B" w14:textId="63D333C1" w:rsidR="003033FC" w:rsidRPr="00A039E4" w:rsidRDefault="0021627F" w:rsidP="007B3CF2">
      <w:pPr>
        <w:pStyle w:val="CBDH3"/>
        <w:rPr>
          <w:lang w:val="fr-CA"/>
        </w:rPr>
      </w:pPr>
      <w:r w:rsidRPr="00A039E4">
        <w:rPr>
          <w:lang w:val="fr-CA"/>
        </w:rPr>
        <w:t>1.</w:t>
      </w:r>
      <w:r w:rsidRPr="00A039E4">
        <w:rPr>
          <w:lang w:val="fr-CA"/>
        </w:rPr>
        <w:tab/>
      </w:r>
      <w:r w:rsidR="00DC5162" w:rsidRPr="00A039E4">
        <w:rPr>
          <w:lang w:val="fr-CA"/>
        </w:rPr>
        <w:t>Participation des peuples autochtones et communautés locales, et contributions de connaissances traditionnelles à la planification nationale et l’</w:t>
      </w:r>
      <w:r w:rsidR="00F84065" w:rsidRPr="00A039E4">
        <w:rPr>
          <w:lang w:val="fr-CA"/>
        </w:rPr>
        <w:t>établissement de rapp</w:t>
      </w:r>
      <w:r w:rsidR="00DC5162" w:rsidRPr="00A039E4">
        <w:rPr>
          <w:lang w:val="fr-CA"/>
        </w:rPr>
        <w:t>orts</w:t>
      </w:r>
    </w:p>
    <w:p w14:paraId="65686822" w14:textId="096343CE" w:rsidR="00BB2E60" w:rsidRPr="00A039E4" w:rsidRDefault="00F84065" w:rsidP="00791A7B">
      <w:pPr>
        <w:pStyle w:val="CBDNormalNumber"/>
        <w:rPr>
          <w:lang w:val="fr-CA"/>
        </w:rPr>
      </w:pPr>
      <w:r w:rsidRPr="00A039E4">
        <w:rPr>
          <w:lang w:val="fr-CA"/>
        </w:rPr>
        <w:t>Les rapports nationaux, la source d’information principale pour le rapport mondial, contiennent de l’information servant à évaluer les progrès accomplis dans la mise en œuvre des stratégies et plans d</w:t>
      </w:r>
      <w:r w:rsidR="004257B6" w:rsidRPr="00A039E4">
        <w:rPr>
          <w:lang w:val="fr-CA"/>
        </w:rPr>
        <w:t>’</w:t>
      </w:r>
      <w:r w:rsidRPr="00A039E4">
        <w:rPr>
          <w:lang w:val="fr-CA"/>
        </w:rPr>
        <w:t xml:space="preserve">action nationaux pour la biodiversité, y compris les progrès en vue de l’atteinte des cibles </w:t>
      </w:r>
      <w:r w:rsidRPr="00A039E4">
        <w:rPr>
          <w:rFonts w:eastAsia="Times New Roman"/>
          <w:lang w:val="fr-CA"/>
        </w:rPr>
        <w:t>nationales</w:t>
      </w:r>
      <w:r w:rsidRPr="00A039E4">
        <w:rPr>
          <w:lang w:val="fr-CA"/>
        </w:rPr>
        <w:t xml:space="preserve">. Les contributions de connaissances traditionnelles ou les études de cas liées à </w:t>
      </w:r>
      <w:r w:rsidRPr="00A039E4">
        <w:rPr>
          <w:lang w:val="fr-CA"/>
        </w:rPr>
        <w:lastRenderedPageBreak/>
        <w:t xml:space="preserve">l’utilisation des connaissances traditionnelles, seront prises en compte dans la préparation du rapport mondial, </w:t>
      </w:r>
      <w:r w:rsidR="00DC026D" w:rsidRPr="00A039E4">
        <w:rPr>
          <w:lang w:val="fr-CA"/>
        </w:rPr>
        <w:t>lorsqu’</w:t>
      </w:r>
      <w:r w:rsidR="00D17BC3" w:rsidRPr="00A039E4">
        <w:rPr>
          <w:lang w:val="fr-CA"/>
        </w:rPr>
        <w:t xml:space="preserve">elles existent et </w:t>
      </w:r>
      <w:r w:rsidR="00DC026D" w:rsidRPr="00A039E4">
        <w:rPr>
          <w:lang w:val="fr-CA"/>
        </w:rPr>
        <w:t xml:space="preserve">qu’elles </w:t>
      </w:r>
      <w:r w:rsidR="00D17BC3" w:rsidRPr="00A039E4">
        <w:rPr>
          <w:lang w:val="fr-CA"/>
        </w:rPr>
        <w:t xml:space="preserve">sont comprises dans les rapports </w:t>
      </w:r>
      <w:r w:rsidR="00D17BC3" w:rsidRPr="00A039E4">
        <w:rPr>
          <w:rFonts w:eastAsia="Times New Roman"/>
          <w:lang w:val="fr-CA"/>
        </w:rPr>
        <w:t>nationaux</w:t>
      </w:r>
      <w:r w:rsidR="00D17BC3" w:rsidRPr="00A039E4">
        <w:rPr>
          <w:lang w:val="fr-CA"/>
        </w:rPr>
        <w:t>.</w:t>
      </w:r>
    </w:p>
    <w:p w14:paraId="612D996C" w14:textId="37272523" w:rsidR="00BA72A1" w:rsidRPr="00A039E4" w:rsidRDefault="00BA72A1" w:rsidP="00BA72A1">
      <w:pPr>
        <w:pStyle w:val="CBDNormalNumber"/>
        <w:rPr>
          <w:lang w:val="fr-CA"/>
        </w:rPr>
      </w:pPr>
      <w:r w:rsidRPr="00A039E4">
        <w:rPr>
          <w:lang w:val="fr-CA"/>
        </w:rPr>
        <w:t xml:space="preserve">Dans sa décision </w:t>
      </w:r>
      <w:hyperlink r:id="rId17" w:history="1">
        <w:r w:rsidRPr="00A039E4">
          <w:rPr>
            <w:rStyle w:val="Lienhypertexte"/>
            <w:lang w:val="fr-CA"/>
          </w:rPr>
          <w:t>15/6</w:t>
        </w:r>
      </w:hyperlink>
      <w:r w:rsidRPr="00A039E4">
        <w:rPr>
          <w:lang w:val="fr-CA"/>
        </w:rPr>
        <w:t xml:space="preserve">, la Conférence des Parties encourage les Parties à </w:t>
      </w:r>
      <w:r w:rsidRPr="00A039E4">
        <w:rPr>
          <w:bCs/>
          <w:lang w:val="fr-CA"/>
        </w:rPr>
        <w:t>permettre la participation et l</w:t>
      </w:r>
      <w:r w:rsidR="004257B6" w:rsidRPr="00A039E4">
        <w:rPr>
          <w:bCs/>
          <w:lang w:val="fr-CA"/>
        </w:rPr>
        <w:t>’</w:t>
      </w:r>
      <w:r w:rsidRPr="00A039E4">
        <w:rPr>
          <w:bCs/>
          <w:lang w:val="fr-CA"/>
        </w:rPr>
        <w:t>engagement pleins et effectifs des femmes, des peuples autochtones et communautés locales, des jeunes, des organisations de la société civile, des milieux universitaires, du secteur privé, de tous les niveaux de gouvernement et des parties prenantes de tous les autres secteurs pertinents, à tous les niveaux de l</w:t>
      </w:r>
      <w:r w:rsidR="004257B6" w:rsidRPr="00A039E4">
        <w:rPr>
          <w:bCs/>
          <w:lang w:val="fr-CA"/>
        </w:rPr>
        <w:t>’</w:t>
      </w:r>
      <w:r w:rsidRPr="00A039E4">
        <w:rPr>
          <w:bCs/>
          <w:lang w:val="fr-CA"/>
        </w:rPr>
        <w:t xml:space="preserve">élaboration et de la mise en œuvre de stratégies et plans d’action nationaux pour la biodiversité, </w:t>
      </w:r>
      <w:r w:rsidR="002021C7" w:rsidRPr="00A039E4">
        <w:rPr>
          <w:bCs/>
          <w:lang w:val="fr-CA"/>
        </w:rPr>
        <w:t>et</w:t>
      </w:r>
      <w:r w:rsidRPr="00A039E4">
        <w:rPr>
          <w:bCs/>
          <w:lang w:val="fr-CA"/>
        </w:rPr>
        <w:t xml:space="preserve"> de la préparation des septième</w:t>
      </w:r>
      <w:r w:rsidR="00FF6D5E">
        <w:rPr>
          <w:bCs/>
          <w:lang w:val="fr-CA"/>
        </w:rPr>
        <w:t>s</w:t>
      </w:r>
      <w:r w:rsidRPr="00A039E4">
        <w:rPr>
          <w:bCs/>
          <w:lang w:val="fr-CA"/>
        </w:rPr>
        <w:t xml:space="preserve"> et huitième</w:t>
      </w:r>
      <w:r w:rsidR="00FF6D5E">
        <w:rPr>
          <w:bCs/>
          <w:lang w:val="fr-CA"/>
        </w:rPr>
        <w:t>s</w:t>
      </w:r>
      <w:r w:rsidRPr="00A039E4">
        <w:rPr>
          <w:bCs/>
          <w:lang w:val="fr-CA"/>
        </w:rPr>
        <w:t xml:space="preserve"> rapports nationaux</w:t>
      </w:r>
      <w:r w:rsidRPr="00A039E4">
        <w:rPr>
          <w:lang w:val="fr-CA"/>
        </w:rPr>
        <w:t xml:space="preserve">. Elle </w:t>
      </w:r>
      <w:r w:rsidR="007531C2" w:rsidRPr="00A039E4">
        <w:rPr>
          <w:lang w:val="fr-CA"/>
        </w:rPr>
        <w:t>encourage aussi</w:t>
      </w:r>
      <w:r w:rsidRPr="00A039E4">
        <w:rPr>
          <w:lang w:val="fr-CA"/>
        </w:rPr>
        <w:t xml:space="preserve"> les Parties à assurer </w:t>
      </w:r>
      <w:r w:rsidRPr="00A039E4">
        <w:rPr>
          <w:bCs/>
          <w:lang w:val="fr-CA"/>
        </w:rPr>
        <w:t>des consultations afin d</w:t>
      </w:r>
      <w:r w:rsidR="004257B6" w:rsidRPr="00A039E4">
        <w:rPr>
          <w:bCs/>
          <w:lang w:val="fr-CA"/>
        </w:rPr>
        <w:t>’</w:t>
      </w:r>
      <w:r w:rsidRPr="00A039E4">
        <w:rPr>
          <w:bCs/>
          <w:lang w:val="fr-CA"/>
        </w:rPr>
        <w:t>obtenir le consentement préalable libre et éclairé des peuples autochtones et communautés locales, le cas échéant, dans leur engagement et leur participation à l’actualisation et à la révision des stratégies et plans d’action nationaux pour la biodiversité et des objectifs nationaux</w:t>
      </w:r>
      <w:r w:rsidR="007531C2" w:rsidRPr="00A039E4">
        <w:rPr>
          <w:bCs/>
          <w:lang w:val="fr-CA"/>
        </w:rPr>
        <w:t>,</w:t>
      </w:r>
      <w:r w:rsidRPr="00A039E4">
        <w:rPr>
          <w:bCs/>
          <w:lang w:val="fr-CA"/>
        </w:rPr>
        <w:t xml:space="preserve"> et en ce qui concerne les mesures susceptibles de les affecter</w:t>
      </w:r>
      <w:r w:rsidRPr="00A039E4">
        <w:rPr>
          <w:lang w:val="fr-CA"/>
        </w:rPr>
        <w:t>. </w:t>
      </w:r>
      <w:r w:rsidRPr="00A039E4">
        <w:rPr>
          <w:rStyle w:val="Appelnotedebasdep"/>
          <w:lang w:val="fr-CA"/>
        </w:rPr>
        <w:footnoteReference w:id="3"/>
      </w:r>
      <w:r w:rsidRPr="00A039E4">
        <w:rPr>
          <w:lang w:val="fr-CA"/>
        </w:rPr>
        <w:t xml:space="preserve"> </w:t>
      </w:r>
      <w:r w:rsidR="007531C2" w:rsidRPr="00A039E4">
        <w:rPr>
          <w:lang w:val="fr-CA"/>
        </w:rPr>
        <w:t>De plus, l</w:t>
      </w:r>
      <w:r w:rsidRPr="00A039E4">
        <w:rPr>
          <w:lang w:val="fr-CA"/>
        </w:rPr>
        <w:t>’orientation concernant la révision ou la mise à jour des stratégies et plans d</w:t>
      </w:r>
      <w:r w:rsidR="004257B6" w:rsidRPr="00A039E4">
        <w:rPr>
          <w:lang w:val="fr-CA"/>
        </w:rPr>
        <w:t>’</w:t>
      </w:r>
      <w:r w:rsidRPr="00A039E4">
        <w:rPr>
          <w:lang w:val="fr-CA"/>
        </w:rPr>
        <w:t>action nationaux pour la biodiversité</w:t>
      </w:r>
      <w:r w:rsidR="00C41326">
        <w:rPr>
          <w:lang w:val="fr-CA"/>
        </w:rPr>
        <w:t>,</w:t>
      </w:r>
      <w:r w:rsidRPr="00A039E4">
        <w:rPr>
          <w:lang w:val="fr-CA"/>
        </w:rPr>
        <w:t xml:space="preserve"> afin qu’ils soient conformes au Cadre adopté dans la même décision</w:t>
      </w:r>
      <w:r w:rsidR="00C41326">
        <w:rPr>
          <w:lang w:val="fr-CA"/>
        </w:rPr>
        <w:t>,</w:t>
      </w:r>
      <w:r w:rsidRPr="00A039E4">
        <w:rPr>
          <w:lang w:val="fr-CA"/>
        </w:rPr>
        <w:t xml:space="preserve"> précise que la préparation des stratégies et plans d</w:t>
      </w:r>
      <w:r w:rsidR="004257B6" w:rsidRPr="00A039E4">
        <w:rPr>
          <w:lang w:val="fr-CA"/>
        </w:rPr>
        <w:t>’</w:t>
      </w:r>
      <w:r w:rsidRPr="00A039E4">
        <w:rPr>
          <w:lang w:val="fr-CA"/>
        </w:rPr>
        <w:t xml:space="preserve">action nationaux pour la biodiversité doit faire appel à la participation de tous les secteurs gouvernementaux à tous les niveaux de gouvernement et de </w:t>
      </w:r>
      <w:r w:rsidR="002021C7" w:rsidRPr="00A039E4">
        <w:rPr>
          <w:rFonts w:eastAsia="Times New Roman"/>
          <w:lang w:val="fr-CA"/>
        </w:rPr>
        <w:t>l’ensemble de</w:t>
      </w:r>
      <w:r w:rsidRPr="00A039E4">
        <w:rPr>
          <w:lang w:val="fr-CA"/>
        </w:rPr>
        <w:t xml:space="preserve">s parties prenantes, peuples autochtones et communautés locales, des femmes et des jeunes à l’échelle de la société, et favoriser leur engagement, afin de garantir la coordination des cibles, des mesures et des résultats attendus, </w:t>
      </w:r>
      <w:r w:rsidR="007531C2" w:rsidRPr="00A039E4">
        <w:rPr>
          <w:lang w:val="fr-CA"/>
        </w:rPr>
        <w:t xml:space="preserve">et de faire en sorte </w:t>
      </w:r>
      <w:r w:rsidRPr="00A039E4">
        <w:rPr>
          <w:lang w:val="fr-CA"/>
        </w:rPr>
        <w:t>que les préoccupation</w:t>
      </w:r>
      <w:r w:rsidR="004257B6" w:rsidRPr="00A039E4">
        <w:rPr>
          <w:lang w:val="fr-CA"/>
        </w:rPr>
        <w:t>s</w:t>
      </w:r>
      <w:r w:rsidRPr="00A039E4">
        <w:rPr>
          <w:lang w:val="fr-CA"/>
        </w:rPr>
        <w:t xml:space="preserve"> des différents acteurs so</w:t>
      </w:r>
      <w:r w:rsidR="00C41326">
        <w:rPr>
          <w:lang w:val="fr-CA"/>
        </w:rPr>
        <w:t>ie</w:t>
      </w:r>
      <w:r w:rsidRPr="00A039E4">
        <w:rPr>
          <w:lang w:val="fr-CA"/>
        </w:rPr>
        <w:t xml:space="preserve">nt abordées et que leur titularité et leur engagement envers la mise en œuvre </w:t>
      </w:r>
      <w:r w:rsidR="007531C2" w:rsidRPr="00A039E4">
        <w:rPr>
          <w:lang w:val="fr-CA"/>
        </w:rPr>
        <w:t>s</w:t>
      </w:r>
      <w:r w:rsidR="00C41326">
        <w:rPr>
          <w:lang w:val="fr-CA"/>
        </w:rPr>
        <w:t>oie</w:t>
      </w:r>
      <w:r w:rsidR="007531C2" w:rsidRPr="00A039E4">
        <w:rPr>
          <w:lang w:val="fr-CA"/>
        </w:rPr>
        <w:t>nt réalisés</w:t>
      </w:r>
      <w:r w:rsidRPr="00A039E4">
        <w:rPr>
          <w:lang w:val="fr-CA"/>
        </w:rPr>
        <w:t>.</w:t>
      </w:r>
    </w:p>
    <w:p w14:paraId="67F980B6" w14:textId="013F06D6" w:rsidR="00DE70EF" w:rsidRPr="00A039E4" w:rsidRDefault="007531C2" w:rsidP="00CF0598">
      <w:pPr>
        <w:pStyle w:val="CBDNormalNumber"/>
        <w:rPr>
          <w:lang w:val="fr-CA"/>
        </w:rPr>
      </w:pPr>
      <w:r w:rsidRPr="00A039E4">
        <w:rPr>
          <w:lang w:val="fr-CA"/>
        </w:rPr>
        <w:t>Les rapports nationaux comprennent aussi l’établissement de rapports sur les indicateurs phares et binaires</w:t>
      </w:r>
      <w:r w:rsidR="00695656" w:rsidRPr="00A039E4">
        <w:rPr>
          <w:lang w:val="fr-CA"/>
        </w:rPr>
        <w:t xml:space="preserve"> 9.2, 22.1 et 22.b (comme décrit dans la décision</w:t>
      </w:r>
      <w:r w:rsidR="00CD1763" w:rsidRPr="00A039E4">
        <w:rPr>
          <w:lang w:val="fr-CA"/>
        </w:rPr>
        <w:t xml:space="preserve"> </w:t>
      </w:r>
      <w:hyperlink r:id="rId18" w:history="1">
        <w:r w:rsidR="00E84282" w:rsidRPr="00A039E4">
          <w:rPr>
            <w:rStyle w:val="Lienhypertexte"/>
            <w:lang w:val="fr-CA"/>
          </w:rPr>
          <w:t>16/31</w:t>
        </w:r>
      </w:hyperlink>
      <w:r w:rsidR="00E84282" w:rsidRPr="00A039E4">
        <w:rPr>
          <w:lang w:val="fr-CA"/>
        </w:rPr>
        <w:t>)</w:t>
      </w:r>
      <w:r w:rsidR="00E03B34" w:rsidRPr="00A039E4">
        <w:rPr>
          <w:lang w:val="fr-CA"/>
        </w:rPr>
        <w:t>,</w:t>
      </w:r>
      <w:r w:rsidR="001F4C35" w:rsidRPr="00A039E4">
        <w:rPr>
          <w:lang w:val="fr-CA"/>
        </w:rPr>
        <w:t xml:space="preserve"> </w:t>
      </w:r>
      <w:r w:rsidR="00695656" w:rsidRPr="00A039E4">
        <w:rPr>
          <w:lang w:val="fr-CA"/>
        </w:rPr>
        <w:t xml:space="preserve">qui sont alignés sur les indicateurs des connaissances traditionnelles. </w:t>
      </w:r>
      <w:r w:rsidR="00A13304" w:rsidRPr="00A039E4">
        <w:rPr>
          <w:lang w:val="fr-CA"/>
        </w:rPr>
        <w:t>Les</w:t>
      </w:r>
      <w:r w:rsidR="00695656" w:rsidRPr="00A039E4">
        <w:rPr>
          <w:lang w:val="fr-CA"/>
        </w:rPr>
        <w:t xml:space="preserve"> </w:t>
      </w:r>
      <w:r w:rsidR="00A13304" w:rsidRPr="00A039E4">
        <w:rPr>
          <w:lang w:val="fr-CA"/>
        </w:rPr>
        <w:t xml:space="preserve">peuples autochtones et </w:t>
      </w:r>
      <w:r w:rsidR="00695656" w:rsidRPr="00A039E4">
        <w:rPr>
          <w:lang w:val="fr-CA"/>
        </w:rPr>
        <w:t xml:space="preserve">communautés locales </w:t>
      </w:r>
      <w:r w:rsidR="00A13304" w:rsidRPr="00A039E4">
        <w:rPr>
          <w:lang w:val="fr-CA"/>
        </w:rPr>
        <w:t xml:space="preserve">doivent participer aux </w:t>
      </w:r>
      <w:r w:rsidR="00695656" w:rsidRPr="00A039E4">
        <w:rPr>
          <w:lang w:val="fr-CA"/>
        </w:rPr>
        <w:t>processus nationaux de planification, de suivi et d’établissement de rapports afin que les contributions de connaissances traditionnelles soient incluses dans le</w:t>
      </w:r>
      <w:r w:rsidR="00960FEA" w:rsidRPr="00A039E4">
        <w:rPr>
          <w:lang w:val="fr-CA"/>
        </w:rPr>
        <w:t>s</w:t>
      </w:r>
      <w:r w:rsidR="00695656" w:rsidRPr="00A039E4">
        <w:rPr>
          <w:lang w:val="fr-CA"/>
        </w:rPr>
        <w:t xml:space="preserve"> rapport</w:t>
      </w:r>
      <w:r w:rsidR="00960FEA" w:rsidRPr="00A039E4">
        <w:rPr>
          <w:lang w:val="fr-CA"/>
        </w:rPr>
        <w:t>s nationaux</w:t>
      </w:r>
      <w:r w:rsidR="00380DBD" w:rsidRPr="00A039E4">
        <w:rPr>
          <w:lang w:val="fr-CA"/>
        </w:rPr>
        <w:t>.</w:t>
      </w:r>
    </w:p>
    <w:p w14:paraId="01A00803" w14:textId="388688A9" w:rsidR="00584F20" w:rsidRPr="00A039E4" w:rsidRDefault="00A13304" w:rsidP="0006116E">
      <w:pPr>
        <w:pStyle w:val="CBDNormalNumber"/>
        <w:rPr>
          <w:lang w:val="fr-CA"/>
        </w:rPr>
      </w:pPr>
      <w:r w:rsidRPr="00A039E4">
        <w:rPr>
          <w:lang w:val="fr-CA"/>
        </w:rPr>
        <w:t xml:space="preserve">Cinquante et une Parties avaient remis </w:t>
      </w:r>
      <w:r w:rsidR="00960FEA" w:rsidRPr="00A039E4">
        <w:rPr>
          <w:lang w:val="fr-CA"/>
        </w:rPr>
        <w:t>leurs</w:t>
      </w:r>
      <w:r w:rsidRPr="00A039E4">
        <w:rPr>
          <w:lang w:val="fr-CA"/>
        </w:rPr>
        <w:t xml:space="preserve"> stratégies et plans d</w:t>
      </w:r>
      <w:r w:rsidR="004257B6" w:rsidRPr="00A039E4">
        <w:rPr>
          <w:lang w:val="fr-CA"/>
        </w:rPr>
        <w:t>’</w:t>
      </w:r>
      <w:r w:rsidRPr="00A039E4">
        <w:rPr>
          <w:lang w:val="fr-CA"/>
        </w:rPr>
        <w:t>action nationaux pour la biodiversité révisé</w:t>
      </w:r>
      <w:r w:rsidR="00960FEA" w:rsidRPr="00A039E4">
        <w:rPr>
          <w:lang w:val="fr-CA"/>
        </w:rPr>
        <w:t>s</w:t>
      </w:r>
      <w:r w:rsidRPr="00A039E4">
        <w:rPr>
          <w:lang w:val="fr-CA"/>
        </w:rPr>
        <w:t xml:space="preserve"> ou actualisé</w:t>
      </w:r>
      <w:r w:rsidR="00960FEA" w:rsidRPr="00A039E4">
        <w:rPr>
          <w:lang w:val="fr-CA"/>
        </w:rPr>
        <w:t>s</w:t>
      </w:r>
      <w:r w:rsidRPr="00A039E4">
        <w:rPr>
          <w:lang w:val="fr-CA"/>
        </w:rPr>
        <w:t xml:space="preserve"> au 31 mai 2025. De ce nombre, les propositions de 39 Parties (76 pour cent) mentionnaient les peuples autochtones et communautés locales</w:t>
      </w:r>
      <w:r w:rsidR="00B26CCA" w:rsidRPr="00A039E4">
        <w:rPr>
          <w:lang w:val="fr-CA"/>
        </w:rPr>
        <w:t xml:space="preserve">. </w:t>
      </w:r>
      <w:r w:rsidR="00960FEA" w:rsidRPr="00A039E4">
        <w:rPr>
          <w:lang w:val="fr-CA"/>
        </w:rPr>
        <w:t>Cependant</w:t>
      </w:r>
      <w:r w:rsidR="00B26CCA" w:rsidRPr="00A039E4">
        <w:rPr>
          <w:lang w:val="fr-CA"/>
        </w:rPr>
        <w:t xml:space="preserve">, 25 Parties seulement (49 pour cent) </w:t>
      </w:r>
      <w:r w:rsidR="00960FEA" w:rsidRPr="00A039E4">
        <w:rPr>
          <w:lang w:val="fr-CA"/>
        </w:rPr>
        <w:t>fournissaient</w:t>
      </w:r>
      <w:r w:rsidR="00B26CCA" w:rsidRPr="00A039E4">
        <w:rPr>
          <w:lang w:val="fr-CA"/>
        </w:rPr>
        <w:t xml:space="preserve"> les grandes lignes de l’engagement des peuples autochtones et communautés locales envers la mise en œuvre des cibles et des mesures nationales, et quelques-unes seulement </w:t>
      </w:r>
      <w:r w:rsidR="00960FEA" w:rsidRPr="00A039E4">
        <w:rPr>
          <w:lang w:val="fr-CA"/>
        </w:rPr>
        <w:t>faisaient</w:t>
      </w:r>
      <w:r w:rsidR="00B26CCA" w:rsidRPr="00A039E4">
        <w:rPr>
          <w:lang w:val="fr-CA"/>
        </w:rPr>
        <w:t xml:space="preserve"> état du fait que les peuples autochtones et les communautés locales av</w:t>
      </w:r>
      <w:r w:rsidR="00960FEA" w:rsidRPr="00A039E4">
        <w:rPr>
          <w:lang w:val="fr-CA"/>
        </w:rPr>
        <w:t>a</w:t>
      </w:r>
      <w:r w:rsidR="00B26CCA" w:rsidRPr="00A039E4">
        <w:rPr>
          <w:lang w:val="fr-CA"/>
        </w:rPr>
        <w:t>ient dirigé des mesures précises</w:t>
      </w:r>
      <w:r w:rsidR="00DE70EF" w:rsidRPr="00A039E4">
        <w:rPr>
          <w:lang w:val="fr-CA"/>
        </w:rPr>
        <w:t>.</w:t>
      </w:r>
    </w:p>
    <w:p w14:paraId="3993586D" w14:textId="2C429217" w:rsidR="00E36EC2" w:rsidRPr="00A039E4" w:rsidRDefault="00B26CCA" w:rsidP="00D6634F">
      <w:pPr>
        <w:pStyle w:val="CBDNormalNumber"/>
        <w:rPr>
          <w:lang w:val="fr-CA"/>
        </w:rPr>
      </w:pPr>
      <w:r w:rsidRPr="00A039E4">
        <w:rPr>
          <w:lang w:val="fr-CA"/>
        </w:rPr>
        <w:t xml:space="preserve">Cent trente Parties </w:t>
      </w:r>
      <w:r w:rsidR="00105BE4" w:rsidRPr="00A039E4">
        <w:rPr>
          <w:lang w:val="fr-CA"/>
        </w:rPr>
        <w:t>ont proposé</w:t>
      </w:r>
      <w:r w:rsidRPr="00A039E4">
        <w:rPr>
          <w:lang w:val="fr-CA"/>
        </w:rPr>
        <w:t xml:space="preserve"> des cibles nationales en utilisant l’outil d’établissement de rapports en ligne à cette même date, conformément à la décision</w:t>
      </w:r>
      <w:r w:rsidR="00584F20" w:rsidRPr="00A039E4">
        <w:rPr>
          <w:lang w:val="fr-CA"/>
        </w:rPr>
        <w:t xml:space="preserve"> </w:t>
      </w:r>
      <w:hyperlink r:id="rId19" w:history="1">
        <w:r w:rsidR="00584F20" w:rsidRPr="00A039E4">
          <w:rPr>
            <w:rStyle w:val="Lienhypertexte"/>
            <w:lang w:val="fr-CA"/>
          </w:rPr>
          <w:t>15/6</w:t>
        </w:r>
      </w:hyperlink>
      <w:r w:rsidR="00584F20" w:rsidRPr="00A039E4">
        <w:rPr>
          <w:lang w:val="fr-CA"/>
        </w:rPr>
        <w:t xml:space="preserve">. </w:t>
      </w:r>
      <w:r w:rsidR="00E51C1E" w:rsidRPr="00A039E4">
        <w:rPr>
          <w:lang w:val="fr-CA"/>
        </w:rPr>
        <w:t>La contribution et les droits des peuples autochtones et communautés locales ont été mentionn</w:t>
      </w:r>
      <w:r w:rsidR="00105BE4" w:rsidRPr="00A039E4">
        <w:rPr>
          <w:lang w:val="fr-CA"/>
        </w:rPr>
        <w:t>és dans plus du quart des 3 035 </w:t>
      </w:r>
      <w:r w:rsidR="00E51C1E" w:rsidRPr="00A039E4">
        <w:rPr>
          <w:lang w:val="fr-CA"/>
        </w:rPr>
        <w:t>cibles nationales ainsi communiquées</w:t>
      </w:r>
      <w:r w:rsidR="003A2CF2" w:rsidRPr="00A039E4">
        <w:rPr>
          <w:lang w:val="fr-CA"/>
        </w:rPr>
        <w:t>.</w:t>
      </w:r>
      <w:r w:rsidR="00F64A57" w:rsidRPr="00A039E4">
        <w:rPr>
          <w:vertAlign w:val="superscript"/>
          <w:lang w:val="fr-CA"/>
        </w:rPr>
        <w:footnoteReference w:id="4"/>
      </w:r>
      <w:r w:rsidR="0006116E" w:rsidRPr="00A039E4">
        <w:rPr>
          <w:lang w:val="fr-CA"/>
        </w:rPr>
        <w:t xml:space="preserve"> </w:t>
      </w:r>
      <w:r w:rsidR="00E51C1E" w:rsidRPr="00A039E4">
        <w:rPr>
          <w:lang w:val="fr-CA"/>
        </w:rPr>
        <w:t>La cible 22</w:t>
      </w:r>
      <w:r w:rsidR="00105BE4" w:rsidRPr="00A039E4">
        <w:rPr>
          <w:lang w:val="fr-CA"/>
        </w:rPr>
        <w:t xml:space="preserve"> </w:t>
      </w:r>
      <w:r w:rsidR="00E51C1E" w:rsidRPr="00A039E4">
        <w:rPr>
          <w:lang w:val="fr-CA"/>
        </w:rPr>
        <w:t xml:space="preserve">du Cadre revêt un intérêt particulier en ce qui concerne les peuples autochtones et communautés locales. Environ le tiers des Parties ont communiqué des cibles nationales qui abordent </w:t>
      </w:r>
      <w:r w:rsidR="00105BE4" w:rsidRPr="00A039E4">
        <w:rPr>
          <w:lang w:val="fr-CA"/>
        </w:rPr>
        <w:t>entièrement au moins un é</w:t>
      </w:r>
      <w:r w:rsidR="0081461B" w:rsidRPr="00A039E4">
        <w:rPr>
          <w:lang w:val="fr-CA"/>
        </w:rPr>
        <w:t>lément de la cible 22, et plus de 10 pour cent ont établi des cibles nationales qui abordent entièrement tous les éléments. Environ le quart des Par</w:t>
      </w:r>
      <w:r w:rsidR="00D6634F" w:rsidRPr="00A039E4">
        <w:rPr>
          <w:lang w:val="fr-CA"/>
        </w:rPr>
        <w:t xml:space="preserve">ties ont établi des cibles </w:t>
      </w:r>
      <w:r w:rsidR="0081461B" w:rsidRPr="00A039E4">
        <w:rPr>
          <w:lang w:val="fr-CA"/>
        </w:rPr>
        <w:t xml:space="preserve">nationales qui abordent en partie </w:t>
      </w:r>
      <w:r w:rsidR="00D6634F" w:rsidRPr="00A039E4">
        <w:rPr>
          <w:lang w:val="fr-CA"/>
        </w:rPr>
        <w:t>certains ou tous le</w:t>
      </w:r>
      <w:r w:rsidR="00105BE4" w:rsidRPr="00A039E4">
        <w:rPr>
          <w:lang w:val="fr-CA"/>
        </w:rPr>
        <w:t>s éléments. Les cibles 1, 3, 5,</w:t>
      </w:r>
      <w:r w:rsidR="00D6634F" w:rsidRPr="00A039E4">
        <w:rPr>
          <w:lang w:val="fr-CA"/>
        </w:rPr>
        <w:t xml:space="preserve"> 9, 13 et 21 du Cadre abordent explicitement les droits des peuples </w:t>
      </w:r>
      <w:r w:rsidR="00D6634F" w:rsidRPr="00A039E4">
        <w:rPr>
          <w:lang w:val="fr-CA"/>
        </w:rPr>
        <w:lastRenderedPageBreak/>
        <w:t>autochtones et communautés locales ou les connaissances traditionnelles. Ces éléments sont abordés dans leur entièreté</w:t>
      </w:r>
      <w:r w:rsidR="003014EA">
        <w:rPr>
          <w:lang w:val="fr-CA"/>
        </w:rPr>
        <w:t xml:space="preserve"> dans </w:t>
      </w:r>
      <w:r w:rsidR="00D6634F" w:rsidRPr="00A039E4">
        <w:rPr>
          <w:lang w:val="fr-CA"/>
        </w:rPr>
        <w:t>le quart au tiers des cibles nationales proposées.</w:t>
      </w:r>
    </w:p>
    <w:p w14:paraId="4FD5FC44" w14:textId="5775BAAB" w:rsidR="004D65D4" w:rsidRPr="00A039E4" w:rsidRDefault="00D6634F" w:rsidP="0006116E">
      <w:pPr>
        <w:pStyle w:val="CBDNormalNumber"/>
        <w:rPr>
          <w:lang w:val="fr-CA"/>
        </w:rPr>
      </w:pPr>
      <w:r w:rsidRPr="00A039E4">
        <w:rPr>
          <w:rFonts w:eastAsia="Times New Roman"/>
          <w:color w:val="000000" w:themeColor="text1"/>
          <w:lang w:val="fr-CA"/>
        </w:rPr>
        <w:t>Une analyse détaillée des stratégies et plans d</w:t>
      </w:r>
      <w:r w:rsidR="004257B6" w:rsidRPr="00A039E4">
        <w:rPr>
          <w:rFonts w:eastAsia="Times New Roman"/>
          <w:color w:val="000000" w:themeColor="text1"/>
          <w:lang w:val="fr-CA"/>
        </w:rPr>
        <w:t>’</w:t>
      </w:r>
      <w:r w:rsidRPr="00A039E4">
        <w:rPr>
          <w:rFonts w:eastAsia="Times New Roman"/>
          <w:color w:val="000000" w:themeColor="text1"/>
          <w:lang w:val="fr-CA"/>
        </w:rPr>
        <w:t>action nationaux pour la biodiversité et des cibles nationales qui comprend une analyse de la participation des peuples autochtones et communautés locales au processus d’élaboration des stratégies et plans d</w:t>
      </w:r>
      <w:r w:rsidR="004257B6" w:rsidRPr="00A039E4">
        <w:rPr>
          <w:rFonts w:eastAsia="Times New Roman"/>
          <w:color w:val="000000" w:themeColor="text1"/>
          <w:lang w:val="fr-CA"/>
        </w:rPr>
        <w:t>’</w:t>
      </w:r>
      <w:r w:rsidRPr="00A039E4">
        <w:rPr>
          <w:rFonts w:eastAsia="Times New Roman"/>
          <w:color w:val="000000" w:themeColor="text1"/>
          <w:lang w:val="fr-CA"/>
        </w:rPr>
        <w:t>action nationaux pour la biodiversité, sera présentée dans un document d’information</w:t>
      </w:r>
      <w:r w:rsidR="004C57A6" w:rsidRPr="00A039E4">
        <w:rPr>
          <w:lang w:val="fr-CA"/>
        </w:rPr>
        <w:t>.</w:t>
      </w:r>
    </w:p>
    <w:p w14:paraId="1FF8E441" w14:textId="0481C579" w:rsidR="00204DFC" w:rsidRPr="00A039E4" w:rsidRDefault="00C67BB7" w:rsidP="00F8293A">
      <w:pPr>
        <w:pStyle w:val="CBDNormalNumber"/>
        <w:rPr>
          <w:lang w:val="fr-CA"/>
        </w:rPr>
      </w:pPr>
      <w:r>
        <w:rPr>
          <w:lang w:val="fr-CA"/>
        </w:rPr>
        <w:t>La date limite de remise des</w:t>
      </w:r>
      <w:r w:rsidR="0096418A" w:rsidRPr="00A039E4">
        <w:rPr>
          <w:lang w:val="fr-CA"/>
        </w:rPr>
        <w:t xml:space="preserve"> septième</w:t>
      </w:r>
      <w:r>
        <w:rPr>
          <w:lang w:val="fr-CA"/>
        </w:rPr>
        <w:t>s</w:t>
      </w:r>
      <w:r w:rsidR="0096418A" w:rsidRPr="00A039E4">
        <w:rPr>
          <w:lang w:val="fr-CA"/>
        </w:rPr>
        <w:t xml:space="preserve"> rapport</w:t>
      </w:r>
      <w:r>
        <w:rPr>
          <w:lang w:val="fr-CA"/>
        </w:rPr>
        <w:t>s</w:t>
      </w:r>
      <w:r w:rsidR="0096418A" w:rsidRPr="00A039E4">
        <w:rPr>
          <w:lang w:val="fr-CA"/>
        </w:rPr>
        <w:t xml:space="preserve"> </w:t>
      </w:r>
      <w:r>
        <w:rPr>
          <w:lang w:val="fr-CA"/>
        </w:rPr>
        <w:t>nationaux</w:t>
      </w:r>
      <w:r w:rsidR="003014EA">
        <w:rPr>
          <w:lang w:val="fr-CA"/>
        </w:rPr>
        <w:t xml:space="preserve"> est le 28 février 2026.</w:t>
      </w:r>
      <w:r w:rsidR="0096418A" w:rsidRPr="00A039E4">
        <w:rPr>
          <w:lang w:val="fr-CA"/>
        </w:rPr>
        <w:t xml:space="preserve"> Aucune Partie n’avait remis son septième rapport national au moment de la préparation de ce rapport</w:t>
      </w:r>
      <w:r w:rsidR="007F2FF6" w:rsidRPr="00A039E4">
        <w:rPr>
          <w:lang w:val="fr-CA"/>
        </w:rPr>
        <w:t>.</w:t>
      </w:r>
    </w:p>
    <w:p w14:paraId="318595BA" w14:textId="3EAEE3EF" w:rsidR="00206D56" w:rsidRPr="00A039E4" w:rsidRDefault="0021627F" w:rsidP="007B3CF2">
      <w:pPr>
        <w:pStyle w:val="CBDH3"/>
        <w:rPr>
          <w:lang w:val="fr-CA"/>
        </w:rPr>
      </w:pPr>
      <w:r w:rsidRPr="00A039E4">
        <w:rPr>
          <w:lang w:val="fr-CA"/>
        </w:rPr>
        <w:t>2.</w:t>
      </w:r>
      <w:r w:rsidRPr="00A039E4">
        <w:rPr>
          <w:lang w:val="fr-CA"/>
        </w:rPr>
        <w:tab/>
      </w:r>
      <w:r w:rsidR="00D34B12" w:rsidRPr="00A039E4">
        <w:rPr>
          <w:lang w:val="fr-CA"/>
        </w:rPr>
        <w:t>Contributions de connaissances traditionnelles en vertu de l’alinéa 18 l) de la décision</w:t>
      </w:r>
      <w:r w:rsidR="00C73F0B" w:rsidRPr="00A039E4">
        <w:rPr>
          <w:lang w:val="fr-CA"/>
        </w:rPr>
        <w:t> </w:t>
      </w:r>
      <w:hyperlink r:id="rId20" w:history="1">
        <w:r w:rsidR="00206D56" w:rsidRPr="00A039E4">
          <w:rPr>
            <w:rStyle w:val="Lienhypertexte"/>
            <w:lang w:val="fr-CA"/>
          </w:rPr>
          <w:t>16/32</w:t>
        </w:r>
      </w:hyperlink>
    </w:p>
    <w:p w14:paraId="535EFFFE" w14:textId="0D2A1724" w:rsidR="00544952" w:rsidRPr="00A039E4" w:rsidRDefault="002C66BD" w:rsidP="002437AC">
      <w:pPr>
        <w:pStyle w:val="CBDNormalNumber"/>
        <w:rPr>
          <w:lang w:val="fr-CA"/>
        </w:rPr>
      </w:pPr>
      <w:r w:rsidRPr="00A039E4">
        <w:rPr>
          <w:rFonts w:eastAsia="Times New Roman"/>
          <w:snapToGrid w:val="0"/>
          <w:lang w:val="fr-CA"/>
        </w:rPr>
        <w:t>Le Secrétariat, sous l’orientation du Groupe consultatif spécial technique et scientifique pour l’élaboration du rapport mondial sur les progrès collectifs accomplis dans la mise en œuvre du Cadre mondial de la biodiversité de Kunming-Montréal</w:t>
      </w:r>
      <w:r w:rsidR="00C21684" w:rsidRPr="00A039E4">
        <w:rPr>
          <w:rFonts w:eastAsia="Times New Roman"/>
          <w:snapToGrid w:val="0"/>
          <w:lang w:val="fr-CA"/>
        </w:rPr>
        <w:t>,</w:t>
      </w:r>
      <w:r w:rsidRPr="00A039E4">
        <w:rPr>
          <w:rFonts w:eastAsia="Times New Roman"/>
          <w:snapToGrid w:val="0"/>
          <w:lang w:val="fr-CA"/>
        </w:rPr>
        <w:t xml:space="preserve"> a préparé un modèle de communication des études de cas et autres renseignements portant sur les connaissances traditionnelles, innovations, pratiques et technologies des peuples autochtones et communautés locales ayant </w:t>
      </w:r>
      <w:r w:rsidR="00D75847" w:rsidRPr="00A039E4">
        <w:rPr>
          <w:rFonts w:eastAsia="Times New Roman"/>
          <w:snapToGrid w:val="0"/>
          <w:lang w:val="fr-CA"/>
        </w:rPr>
        <w:t>fait l’objet d’un</w:t>
      </w:r>
      <w:r w:rsidRPr="00A039E4">
        <w:rPr>
          <w:rFonts w:eastAsia="Times New Roman"/>
          <w:snapToGrid w:val="0"/>
          <w:lang w:val="fr-CA"/>
        </w:rPr>
        <w:t xml:space="preserve"> accès libre, préalable et éclairé</w:t>
      </w:r>
      <w:r w:rsidR="00D75847" w:rsidRPr="00A039E4">
        <w:rPr>
          <w:rFonts w:eastAsia="Times New Roman"/>
          <w:snapToGrid w:val="0"/>
          <w:lang w:val="fr-CA"/>
        </w:rPr>
        <w:t>, aux fins d’utilisation comme source d’information pour le rapport mondial</w:t>
      </w:r>
      <w:r w:rsidR="00544952" w:rsidRPr="00A039E4">
        <w:rPr>
          <w:lang w:val="fr-CA"/>
        </w:rPr>
        <w:t>.</w:t>
      </w:r>
    </w:p>
    <w:p w14:paraId="5A6DDC48" w14:textId="4D86E00D" w:rsidR="00BC385F" w:rsidRPr="00A039E4" w:rsidRDefault="00D75847" w:rsidP="00544952">
      <w:pPr>
        <w:pStyle w:val="CBDNormalNumber"/>
        <w:rPr>
          <w:snapToGrid w:val="0"/>
          <w:lang w:val="fr-CA"/>
        </w:rPr>
        <w:sectPr w:rsidR="00BC385F" w:rsidRPr="00A039E4" w:rsidSect="007B3CF2">
          <w:headerReference w:type="even" r:id="rId21"/>
          <w:headerReference w:type="default" r:id="rId22"/>
          <w:footerReference w:type="even" r:id="rId23"/>
          <w:footerReference w:type="default" r:id="rId24"/>
          <w:pgSz w:w="12240" w:h="15840"/>
          <w:pgMar w:top="1440" w:right="1440" w:bottom="1440" w:left="1440" w:header="708" w:footer="708" w:gutter="0"/>
          <w:cols w:space="708"/>
          <w:titlePg/>
          <w:docGrid w:linePitch="360"/>
        </w:sectPr>
      </w:pPr>
      <w:r w:rsidRPr="00A039E4">
        <w:rPr>
          <w:snapToGrid w:val="0"/>
          <w:lang w:val="fr-CA"/>
        </w:rPr>
        <w:t>Dans sa notification n</w:t>
      </w:r>
      <w:r w:rsidRPr="00A039E4">
        <w:rPr>
          <w:snapToGrid w:val="0"/>
          <w:vertAlign w:val="superscript"/>
          <w:lang w:val="fr-CA"/>
        </w:rPr>
        <w:t>o</w:t>
      </w:r>
      <w:r w:rsidR="00705A69" w:rsidRPr="00A039E4">
        <w:rPr>
          <w:snapToGrid w:val="0"/>
          <w:lang w:val="fr-CA"/>
        </w:rPr>
        <w:t xml:space="preserve"> </w:t>
      </w:r>
      <w:hyperlink r:id="rId25" w:history="1">
        <w:r w:rsidR="00705A69" w:rsidRPr="00A039E4">
          <w:rPr>
            <w:rStyle w:val="Lienhypertexte"/>
            <w:snapToGrid w:val="0"/>
            <w:lang w:val="fr-CA"/>
          </w:rPr>
          <w:t>2025-100</w:t>
        </w:r>
      </w:hyperlink>
      <w:r w:rsidR="00705A69" w:rsidRPr="00A039E4">
        <w:rPr>
          <w:snapToGrid w:val="0"/>
          <w:lang w:val="fr-CA"/>
        </w:rPr>
        <w:t xml:space="preserve">, </w:t>
      </w:r>
      <w:r w:rsidRPr="00A039E4">
        <w:rPr>
          <w:snapToGrid w:val="0"/>
          <w:lang w:val="fr-CA"/>
        </w:rPr>
        <w:t>la Secrétaire exécutive a invité les Parties, les peuples autochtones et communautés locales et les parties prenantes à communiquer d</w:t>
      </w:r>
      <w:r w:rsidR="00827831" w:rsidRPr="00A039E4">
        <w:rPr>
          <w:snapToGrid w:val="0"/>
          <w:lang w:val="fr-CA"/>
        </w:rPr>
        <w:t>e l</w:t>
      </w:r>
      <w:r w:rsidRPr="00A039E4">
        <w:rPr>
          <w:snapToGrid w:val="0"/>
          <w:lang w:val="fr-CA"/>
        </w:rPr>
        <w:t>’information sur les c</w:t>
      </w:r>
      <w:r w:rsidR="00827831" w:rsidRPr="00A039E4">
        <w:rPr>
          <w:snapToGrid w:val="0"/>
          <w:lang w:val="fr-CA"/>
        </w:rPr>
        <w:t>onnaissances traditionnelles, innovations, pratiques et technol</w:t>
      </w:r>
      <w:r w:rsidRPr="00A039E4">
        <w:rPr>
          <w:snapToGrid w:val="0"/>
          <w:lang w:val="fr-CA"/>
        </w:rPr>
        <w:t>ogies perti</w:t>
      </w:r>
      <w:r w:rsidR="00827831" w:rsidRPr="00A039E4">
        <w:rPr>
          <w:snapToGrid w:val="0"/>
          <w:lang w:val="fr-CA"/>
        </w:rPr>
        <w:t>n</w:t>
      </w:r>
      <w:r w:rsidRPr="00A039E4">
        <w:rPr>
          <w:snapToGrid w:val="0"/>
          <w:lang w:val="fr-CA"/>
        </w:rPr>
        <w:t xml:space="preserve">entes des peuples autochtones et communautés locales pour le rapport mondial. </w:t>
      </w:r>
      <w:r w:rsidR="00827831" w:rsidRPr="00A039E4">
        <w:rPr>
          <w:snapToGrid w:val="0"/>
          <w:lang w:val="fr-CA"/>
        </w:rPr>
        <w:t>Les peuples autochtones et communautés locales ont été encouragés à remettre l’information sur les connaissances traditionnelles selon un modèle et d’une manière qui convient le mieux aux contextes, en utilisant le modèle fourni. Les propositions reçues sont</w:t>
      </w:r>
      <w:r w:rsidR="00BD46B4" w:rsidRPr="00A039E4">
        <w:rPr>
          <w:snapToGrid w:val="0"/>
          <w:lang w:val="fr-CA"/>
        </w:rPr>
        <w:t xml:space="preserve"> </w:t>
      </w:r>
      <w:r w:rsidR="00827831" w:rsidRPr="00A039E4">
        <w:rPr>
          <w:snapToGrid w:val="0"/>
          <w:lang w:val="fr-CA"/>
        </w:rPr>
        <w:t>disponibles dans le mécanisme de centre d’échange de la Convention, et un sommaire des contributions re</w:t>
      </w:r>
      <w:r w:rsidR="00BD46B4" w:rsidRPr="00A039E4">
        <w:rPr>
          <w:snapToGrid w:val="0"/>
          <w:lang w:val="fr-CA"/>
        </w:rPr>
        <w:t>ç</w:t>
      </w:r>
      <w:r w:rsidR="00827831" w:rsidRPr="00A039E4">
        <w:rPr>
          <w:snapToGrid w:val="0"/>
          <w:lang w:val="fr-CA"/>
        </w:rPr>
        <w:t>ues sera publié dans le document d’information CBD/SB8J/1/INF/2</w:t>
      </w:r>
      <w:r w:rsidR="004A4032" w:rsidRPr="00A039E4">
        <w:rPr>
          <w:snapToGrid w:val="0"/>
          <w:lang w:val="fr-CA"/>
        </w:rPr>
        <w:t xml:space="preserve">. </w:t>
      </w:r>
    </w:p>
    <w:p w14:paraId="0F01DA62" w14:textId="2BBE6E9E" w:rsidR="00CE4BA1" w:rsidRPr="00A039E4" w:rsidRDefault="00284CFB" w:rsidP="007B3CF2">
      <w:pPr>
        <w:pStyle w:val="CBDH1"/>
        <w:rPr>
          <w:lang w:val="fr-CA"/>
        </w:rPr>
      </w:pPr>
      <w:r w:rsidRPr="00A039E4">
        <w:t>III.</w:t>
      </w:r>
      <w:r w:rsidRPr="00A039E4">
        <w:tab/>
      </w:r>
      <w:r w:rsidR="006E74A4" w:rsidRPr="00A039E4">
        <w:rPr>
          <w:lang w:val="fr-CA"/>
        </w:rPr>
        <w:t>R</w:t>
      </w:r>
      <w:r w:rsidR="00BD46B4" w:rsidRPr="00A039E4">
        <w:rPr>
          <w:lang w:val="fr-CA"/>
        </w:rPr>
        <w:t>ecomma</w:t>
      </w:r>
      <w:r w:rsidR="00E052BE" w:rsidRPr="00A039E4">
        <w:rPr>
          <w:lang w:val="fr-CA"/>
        </w:rPr>
        <w:t>ndation</w:t>
      </w:r>
    </w:p>
    <w:p w14:paraId="34F56072" w14:textId="122DD471" w:rsidR="00347BE1" w:rsidRPr="00A039E4" w:rsidRDefault="00BD46B4" w:rsidP="00D73201">
      <w:pPr>
        <w:pStyle w:val="CBDNormalNumber"/>
        <w:rPr>
          <w:lang w:val="fr-CA"/>
        </w:rPr>
      </w:pPr>
      <w:r w:rsidRPr="00A039E4">
        <w:rPr>
          <w:lang w:val="fr-CA"/>
        </w:rPr>
        <w:t>L’Organe subsidiaire pourrait souhaiter adopter une recommandation qui ressemble à ce qui suit </w:t>
      </w:r>
      <w:r w:rsidR="00347BE1" w:rsidRPr="00A039E4">
        <w:rPr>
          <w:lang w:val="fr-CA"/>
        </w:rPr>
        <w:t>:</w:t>
      </w:r>
    </w:p>
    <w:p w14:paraId="4481D433" w14:textId="5B19E0DD" w:rsidR="00347BE1" w:rsidRPr="00A039E4" w:rsidRDefault="00C21684" w:rsidP="00BD46B4">
      <w:pPr>
        <w:pStyle w:val="AFCorN12Bold"/>
        <w:ind w:left="567"/>
        <w:rPr>
          <w:b w:val="0"/>
          <w:sz w:val="22"/>
          <w:lang w:val="fr-FR"/>
        </w:rPr>
      </w:pPr>
      <w:r w:rsidRPr="00A039E4">
        <w:rPr>
          <w:b w:val="0"/>
          <w:i/>
          <w:iCs/>
          <w:sz w:val="22"/>
          <w:lang w:val="fr-CA"/>
        </w:rPr>
        <w:tab/>
      </w:r>
      <w:r w:rsidR="00BD46B4" w:rsidRPr="00A039E4">
        <w:rPr>
          <w:b w:val="0"/>
          <w:i/>
          <w:iCs/>
          <w:sz w:val="22"/>
          <w:lang w:val="fr-CA"/>
        </w:rPr>
        <w:t>L’</w:t>
      </w:r>
      <w:r w:rsidR="00BD46B4" w:rsidRPr="00A039E4">
        <w:rPr>
          <w:b w:val="0"/>
          <w:i/>
          <w:sz w:val="22"/>
          <w:lang w:val="fr-FR"/>
        </w:rPr>
        <w:t>Organe subsidiaire chargé du suivi de l</w:t>
      </w:r>
      <w:r w:rsidR="004257B6" w:rsidRPr="00A039E4">
        <w:rPr>
          <w:b w:val="0"/>
          <w:i/>
          <w:sz w:val="22"/>
          <w:lang w:val="fr-FR"/>
        </w:rPr>
        <w:t>’</w:t>
      </w:r>
      <w:r w:rsidR="00BD46B4" w:rsidRPr="00A039E4">
        <w:rPr>
          <w:b w:val="0"/>
          <w:i/>
          <w:sz w:val="22"/>
          <w:lang w:val="fr-FR"/>
        </w:rPr>
        <w:t>article 8 j) et des autres dispositions de la Convention sur la diversité biologique relatives aux peuples autochtones et communautés locales</w:t>
      </w:r>
    </w:p>
    <w:p w14:paraId="70E6D10C" w14:textId="77777777" w:rsidR="00BD46B4" w:rsidRPr="00A039E4" w:rsidRDefault="00BD46B4" w:rsidP="00BD46B4">
      <w:pPr>
        <w:pStyle w:val="AFCorNNormal"/>
        <w:rPr>
          <w:lang w:val="fr-FR"/>
        </w:rPr>
      </w:pPr>
    </w:p>
    <w:p w14:paraId="788DAD38" w14:textId="0181580D" w:rsidR="002F73F9" w:rsidRPr="00A039E4" w:rsidRDefault="00B655E3" w:rsidP="007B3CF2">
      <w:pPr>
        <w:pStyle w:val="CBDNormalNoNumber"/>
        <w:ind w:firstLine="567"/>
        <w:rPr>
          <w:lang w:val="fr-CA"/>
        </w:rPr>
      </w:pPr>
      <w:r w:rsidRPr="00A039E4">
        <w:rPr>
          <w:lang w:val="fr-CA"/>
        </w:rPr>
        <w:t>1.</w:t>
      </w:r>
      <w:r w:rsidR="00ED61C3" w:rsidRPr="00A039E4">
        <w:rPr>
          <w:lang w:val="fr-CA"/>
        </w:rPr>
        <w:tab/>
      </w:r>
      <w:r w:rsidR="00347BE1" w:rsidRPr="00A039E4">
        <w:rPr>
          <w:i/>
          <w:iCs/>
          <w:lang w:val="fr-CA"/>
        </w:rPr>
        <w:t>Encourage</w:t>
      </w:r>
      <w:bookmarkStart w:id="0" w:name="_GoBack"/>
      <w:bookmarkEnd w:id="0"/>
      <w:r w:rsidR="00347BE1" w:rsidRPr="00A039E4">
        <w:rPr>
          <w:lang w:val="fr-CA"/>
        </w:rPr>
        <w:t xml:space="preserve"> </w:t>
      </w:r>
      <w:r w:rsidR="00BD46B4" w:rsidRPr="00A039E4">
        <w:rPr>
          <w:lang w:val="fr-CA"/>
        </w:rPr>
        <w:t>les Parties à</w:t>
      </w:r>
      <w:r w:rsidR="00354F2C" w:rsidRPr="00A039E4">
        <w:rPr>
          <w:lang w:val="fr-CA"/>
        </w:rPr>
        <w:t xml:space="preserve"> permettre la participation pleine et efficace des peuples autochtones et communautés locales à l’élaboration des stratégies et plans d</w:t>
      </w:r>
      <w:r w:rsidR="004257B6" w:rsidRPr="00A039E4">
        <w:rPr>
          <w:lang w:val="fr-CA"/>
        </w:rPr>
        <w:t>’</w:t>
      </w:r>
      <w:r w:rsidR="00354F2C" w:rsidRPr="00A039E4">
        <w:rPr>
          <w:lang w:val="fr-CA"/>
        </w:rPr>
        <w:t>action nationaux pour la biodiversité et des rapports nationaux, et à inclure dans leurs rapports nationaux de l’information pertinente sur les connaissances traditionnelles obtenue avec le consentement</w:t>
      </w:r>
      <w:r w:rsidR="00354F2C" w:rsidRPr="00A039E4">
        <w:rPr>
          <w:rStyle w:val="Appelnotedebasdep"/>
        </w:rPr>
        <w:footnoteReference w:id="5"/>
      </w:r>
      <w:r w:rsidR="00354F2C" w:rsidRPr="00A039E4">
        <w:t xml:space="preserve"> </w:t>
      </w:r>
      <w:r w:rsidR="00354F2C" w:rsidRPr="00A039E4">
        <w:rPr>
          <w:lang w:val="fr-CA"/>
        </w:rPr>
        <w:t>libre, préalable et éclairé des détenteurs de ces connaissances, s’il y a lieu</w:t>
      </w:r>
      <w:r w:rsidR="00C21684" w:rsidRPr="00A039E4">
        <w:rPr>
          <w:lang w:val="fr-CA"/>
        </w:rPr>
        <w:t> </w:t>
      </w:r>
      <w:r w:rsidR="00FC25A9" w:rsidRPr="00A039E4">
        <w:rPr>
          <w:lang w:val="fr-CA"/>
        </w:rPr>
        <w:t>;</w:t>
      </w:r>
    </w:p>
    <w:p w14:paraId="521D7A8A" w14:textId="22E4966A" w:rsidR="00AD008C" w:rsidRPr="00A039E4" w:rsidRDefault="000A3890">
      <w:pPr>
        <w:pStyle w:val="CBDNormalNoNumber"/>
        <w:ind w:firstLine="567"/>
        <w:rPr>
          <w:snapToGrid w:val="0"/>
          <w:lang w:val="fr-CA"/>
        </w:rPr>
      </w:pPr>
      <w:r w:rsidRPr="00A039E4">
        <w:rPr>
          <w:lang w:val="fr-CA"/>
        </w:rPr>
        <w:t>2.</w:t>
      </w:r>
      <w:r w:rsidRPr="00A039E4">
        <w:rPr>
          <w:lang w:val="fr-CA"/>
        </w:rPr>
        <w:tab/>
      </w:r>
      <w:r w:rsidR="00354F2C" w:rsidRPr="00A039E4">
        <w:rPr>
          <w:i/>
          <w:iCs/>
          <w:lang w:val="fr-CA"/>
        </w:rPr>
        <w:t xml:space="preserve">Prend note </w:t>
      </w:r>
      <w:r w:rsidR="005B0771" w:rsidRPr="00A039E4">
        <w:rPr>
          <w:iCs/>
          <w:lang w:val="fr-CA"/>
        </w:rPr>
        <w:t>des études de cas et autres informations sur les connaissances traditionnelles, innovations et technologies pertinentes des peuples autochtones et communautés locales figurant dans le document CBD/SB8J /1/INF/2 et invite le Groupe consultatif spécial technique et scientifique pour l’élaboration du rapport mondial sur les progrès collectifs accomplis dans la mise en œuvre du Cadre mondial de la biodiversité de Kunming-Montréal</w:t>
      </w:r>
      <w:r w:rsidR="00B5421B" w:rsidRPr="00A039E4">
        <w:rPr>
          <w:rStyle w:val="Appelnotedebasdep"/>
          <w:snapToGrid w:val="0"/>
          <w:lang w:val="fr-CA"/>
        </w:rPr>
        <w:footnoteReference w:id="6"/>
      </w:r>
      <w:r w:rsidR="0022550D" w:rsidRPr="00A039E4">
        <w:rPr>
          <w:snapToGrid w:val="0"/>
          <w:lang w:val="fr-CA"/>
        </w:rPr>
        <w:t xml:space="preserve"> </w:t>
      </w:r>
      <w:r w:rsidR="005B0771" w:rsidRPr="00A039E4">
        <w:rPr>
          <w:snapToGrid w:val="0"/>
          <w:lang w:val="fr-CA"/>
        </w:rPr>
        <w:t>à tenir compte de ces contributions et informations pertinentes sur les connaissances traditionnelles lors de l’exécution de ses travaux </w:t>
      </w:r>
      <w:r w:rsidR="00A57DA7" w:rsidRPr="00A039E4">
        <w:rPr>
          <w:snapToGrid w:val="0"/>
          <w:lang w:val="fr-CA"/>
        </w:rPr>
        <w:t>;</w:t>
      </w:r>
    </w:p>
    <w:p w14:paraId="2150EA01" w14:textId="1D45AC2C" w:rsidR="00A57DA7" w:rsidRPr="00A039E4" w:rsidRDefault="00644C89" w:rsidP="007B3CF2">
      <w:pPr>
        <w:pStyle w:val="CBDNormalNoNumber"/>
        <w:ind w:firstLine="567"/>
        <w:rPr>
          <w:snapToGrid w:val="0"/>
          <w:lang w:val="fr-CA"/>
        </w:rPr>
      </w:pPr>
      <w:r w:rsidRPr="00A039E4">
        <w:rPr>
          <w:snapToGrid w:val="0"/>
          <w:lang w:val="fr-CA"/>
        </w:rPr>
        <w:lastRenderedPageBreak/>
        <w:t>3.</w:t>
      </w:r>
      <w:r w:rsidRPr="00A039E4">
        <w:rPr>
          <w:snapToGrid w:val="0"/>
          <w:lang w:val="fr-CA"/>
        </w:rPr>
        <w:tab/>
      </w:r>
      <w:r w:rsidR="005B0771" w:rsidRPr="00A039E4">
        <w:rPr>
          <w:i/>
          <w:iCs/>
          <w:snapToGrid w:val="0"/>
          <w:lang w:val="fr-CA"/>
        </w:rPr>
        <w:t>Prend note</w:t>
      </w:r>
      <w:r w:rsidR="005B0771" w:rsidRPr="00A039E4">
        <w:rPr>
          <w:iCs/>
          <w:snapToGrid w:val="0"/>
          <w:lang w:val="fr-CA"/>
        </w:rPr>
        <w:t xml:space="preserve"> que conformément à la décision</w:t>
      </w:r>
      <w:r w:rsidRPr="00A039E4">
        <w:rPr>
          <w:snapToGrid w:val="0"/>
          <w:lang w:val="fr-CA"/>
        </w:rPr>
        <w:t xml:space="preserve"> </w:t>
      </w:r>
      <w:hyperlink r:id="rId26" w:history="1">
        <w:r w:rsidRPr="00A039E4">
          <w:rPr>
            <w:rStyle w:val="Lienhypertexte"/>
            <w:snapToGrid w:val="0"/>
            <w:lang w:val="fr-CA"/>
          </w:rPr>
          <w:t>16/32</w:t>
        </w:r>
      </w:hyperlink>
      <w:r w:rsidRPr="00A039E4">
        <w:rPr>
          <w:snapToGrid w:val="0"/>
          <w:lang w:val="fr-CA"/>
        </w:rPr>
        <w:t xml:space="preserve">, </w:t>
      </w:r>
      <w:r w:rsidR="005B0771" w:rsidRPr="00A039E4">
        <w:rPr>
          <w:snapToGrid w:val="0"/>
          <w:lang w:val="fr-CA"/>
        </w:rPr>
        <w:t>les avis présentés dans cette recommandation seront communiqués à l’Organe subsidiaire chargé de fournir des avis scientifiques, techniques et technologiques et à l’Organe subsidiaire chargé de l</w:t>
      </w:r>
      <w:r w:rsidR="004257B6" w:rsidRPr="00A039E4">
        <w:rPr>
          <w:snapToGrid w:val="0"/>
          <w:lang w:val="fr-CA"/>
        </w:rPr>
        <w:t>’</w:t>
      </w:r>
      <w:r w:rsidR="005B0771" w:rsidRPr="00A039E4">
        <w:rPr>
          <w:snapToGrid w:val="0"/>
          <w:lang w:val="fr-CA"/>
        </w:rPr>
        <w:t>application</w:t>
      </w:r>
      <w:r w:rsidRPr="00A039E4">
        <w:rPr>
          <w:snapToGrid w:val="0"/>
          <w:lang w:val="fr-CA"/>
        </w:rPr>
        <w:t>.</w:t>
      </w:r>
    </w:p>
    <w:p w14:paraId="4E31190B" w14:textId="5DC47CAB" w:rsidR="001065E9" w:rsidRPr="00BD46B4" w:rsidRDefault="00E81763" w:rsidP="007B3CF2">
      <w:pPr>
        <w:jc w:val="center"/>
        <w:rPr>
          <w:lang w:val="fr-CA"/>
        </w:rPr>
      </w:pPr>
      <w:r w:rsidRPr="00BD46B4">
        <w:rPr>
          <w:lang w:val="fr-CA"/>
        </w:rPr>
        <w:t>__________</w:t>
      </w:r>
    </w:p>
    <w:sectPr w:rsidR="001065E9" w:rsidRPr="00BD46B4" w:rsidSect="00BC385F">
      <w:footnotePr>
        <w:numRestart w:val="eachSect"/>
      </w:footnotePr>
      <w:type w:val="continuous"/>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1AFBE7" w14:textId="77777777" w:rsidR="005C6A02" w:rsidRDefault="005C6A02" w:rsidP="007848BC">
      <w:r>
        <w:separator/>
      </w:r>
    </w:p>
  </w:endnote>
  <w:endnote w:type="continuationSeparator" w:id="0">
    <w:p w14:paraId="1DBF3524" w14:textId="77777777" w:rsidR="005C6A02" w:rsidRDefault="005C6A02" w:rsidP="00784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13987" w14:textId="28C41FAD" w:rsidR="00354F2C" w:rsidRDefault="00354F2C" w:rsidP="00193847">
    <w:pPr>
      <w:pStyle w:val="Pieddepage"/>
    </w:pPr>
    <w:r w:rsidRPr="00D87E45">
      <w:fldChar w:fldCharType="begin"/>
    </w:r>
    <w:r w:rsidRPr="00D87E45">
      <w:instrText xml:space="preserve"> PAGE </w:instrText>
    </w:r>
    <w:r w:rsidRPr="00D87E45">
      <w:fldChar w:fldCharType="separate"/>
    </w:r>
    <w:r w:rsidR="00C67BB7">
      <w:rPr>
        <w:noProof/>
      </w:rPr>
      <w:t>2</w:t>
    </w:r>
    <w:r w:rsidRPr="00D87E45">
      <w:fldChar w:fldCharType="end"/>
    </w:r>
    <w:r w:rsidRPr="00D87E45">
      <w:t>/</w:t>
    </w:r>
    <w:fldSimple w:instr=" NUMPAGES \* MERGEFORMAT ">
      <w:r w:rsidR="00C67BB7">
        <w:rPr>
          <w:noProof/>
        </w:rPr>
        <w:t>5</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94B19E" w14:textId="21D3942A" w:rsidR="00354F2C" w:rsidRDefault="00354F2C" w:rsidP="007B3CF2">
    <w:pPr>
      <w:pStyle w:val="Pieddepage"/>
      <w:jc w:val="right"/>
    </w:pPr>
    <w:r w:rsidRPr="00D87E45">
      <w:fldChar w:fldCharType="begin"/>
    </w:r>
    <w:r w:rsidRPr="00D87E45">
      <w:instrText xml:space="preserve"> PAGE </w:instrText>
    </w:r>
    <w:r w:rsidRPr="00D87E45">
      <w:fldChar w:fldCharType="separate"/>
    </w:r>
    <w:r w:rsidR="00C67BB7">
      <w:rPr>
        <w:noProof/>
      </w:rPr>
      <w:t>5</w:t>
    </w:r>
    <w:r w:rsidRPr="00D87E45">
      <w:fldChar w:fldCharType="end"/>
    </w:r>
    <w:r w:rsidRPr="00D87E45">
      <w:t>/</w:t>
    </w:r>
    <w:fldSimple w:instr=" NUMPAGES \* MERGEFORMAT ">
      <w:r w:rsidR="00C67BB7">
        <w:rPr>
          <w:noProof/>
        </w:rPr>
        <w:t>5</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E46530" w14:textId="77777777" w:rsidR="005C6A02" w:rsidRDefault="005C6A02" w:rsidP="007848BC">
      <w:r>
        <w:separator/>
      </w:r>
    </w:p>
  </w:footnote>
  <w:footnote w:type="continuationSeparator" w:id="0">
    <w:p w14:paraId="333157A7" w14:textId="77777777" w:rsidR="005C6A02" w:rsidRDefault="005C6A02" w:rsidP="007848BC">
      <w:r>
        <w:continuationSeparator/>
      </w:r>
    </w:p>
  </w:footnote>
  <w:footnote w:id="1">
    <w:p w14:paraId="275C01F4" w14:textId="137B7E95" w:rsidR="00354F2C" w:rsidRPr="00312E63" w:rsidRDefault="00354F2C">
      <w:pPr>
        <w:pStyle w:val="Notedebasdepage"/>
      </w:pPr>
      <w:r w:rsidRPr="00312E63">
        <w:rPr>
          <w:rStyle w:val="Appelnotedebasdep"/>
        </w:rPr>
        <w:t>*</w:t>
      </w:r>
      <w:r w:rsidRPr="00312E63">
        <w:t xml:space="preserve"> </w:t>
      </w:r>
      <w:hyperlink r:id="rId1" w:history="1">
        <w:r w:rsidRPr="007B3CF2">
          <w:rPr>
            <w:rStyle w:val="Lienhypertexte"/>
          </w:rPr>
          <w:t>CBD/SB8J/1/1/Rev.1</w:t>
        </w:r>
      </w:hyperlink>
      <w:r w:rsidRPr="007B3CF2">
        <w:t>.</w:t>
      </w:r>
    </w:p>
  </w:footnote>
  <w:footnote w:id="2">
    <w:p w14:paraId="668502BC" w14:textId="13E41C76" w:rsidR="00354F2C" w:rsidRPr="00565C01" w:rsidRDefault="00354F2C" w:rsidP="00F629CE">
      <w:pPr>
        <w:pStyle w:val="Notedebasdepage"/>
        <w:rPr>
          <w:lang w:val="fr-CA"/>
        </w:rPr>
      </w:pPr>
      <w:r w:rsidRPr="00312E63">
        <w:rPr>
          <w:rStyle w:val="Appelnotedebasdep"/>
        </w:rPr>
        <w:footnoteRef/>
      </w:r>
      <w:r w:rsidRPr="00565C01">
        <w:rPr>
          <w:lang w:val="fr-CA"/>
        </w:rPr>
        <w:t xml:space="preserve"> « Le consentement libre, préalable et éclairé » fait </w:t>
      </w:r>
      <w:r>
        <w:rPr>
          <w:lang w:val="fr-CA"/>
        </w:rPr>
        <w:t>réfé</w:t>
      </w:r>
      <w:r w:rsidRPr="00565C01">
        <w:rPr>
          <w:lang w:val="fr-CA"/>
        </w:rPr>
        <w:t xml:space="preserve">rence </w:t>
      </w:r>
      <w:r>
        <w:rPr>
          <w:lang w:val="fr-CA"/>
        </w:rPr>
        <w:t>à une terminologie tripartite de « consentement préalable donné en connaissance de cause », « consentement libre, préalable et éclairé » et « approbation et participation », selon le cas</w:t>
      </w:r>
      <w:r w:rsidRPr="00565C01">
        <w:rPr>
          <w:lang w:val="fr-CA"/>
        </w:rPr>
        <w:t>.</w:t>
      </w:r>
    </w:p>
  </w:footnote>
  <w:footnote w:id="3">
    <w:p w14:paraId="2D63AD36" w14:textId="27FE19F1" w:rsidR="00354F2C" w:rsidRPr="0096418A" w:rsidRDefault="00354F2C" w:rsidP="00BA72A1">
      <w:pPr>
        <w:pStyle w:val="Notedebasdepage"/>
        <w:rPr>
          <w:lang w:val="fr-CA"/>
        </w:rPr>
      </w:pPr>
      <w:r w:rsidRPr="00312E63">
        <w:rPr>
          <w:rStyle w:val="Appelnotedebasdep"/>
        </w:rPr>
        <w:footnoteRef/>
      </w:r>
      <w:r w:rsidRPr="0096418A">
        <w:rPr>
          <w:lang w:val="fr-CA"/>
        </w:rPr>
        <w:t xml:space="preserve"> </w:t>
      </w:r>
      <w:r>
        <w:rPr>
          <w:lang w:val="fr-CA"/>
        </w:rPr>
        <w:t xml:space="preserve">Lorsque le rapport national comprend de l’information sur les connaissances traditionnelles, il est réputé que la Partie ayant remis le rapport a veillé à ce </w:t>
      </w:r>
      <w:r w:rsidR="00442EFD">
        <w:rPr>
          <w:lang w:val="fr-CA"/>
        </w:rPr>
        <w:t xml:space="preserve">que ces connaissances traditionnelles </w:t>
      </w:r>
      <w:r>
        <w:rPr>
          <w:lang w:val="fr-CA"/>
        </w:rPr>
        <w:t>aient été fournies avec le consentement libre, préalable et éclairé de ses détenteurs</w:t>
      </w:r>
      <w:r w:rsidRPr="0096418A">
        <w:rPr>
          <w:lang w:val="fr-CA"/>
        </w:rPr>
        <w:t>.</w:t>
      </w:r>
    </w:p>
  </w:footnote>
  <w:footnote w:id="4">
    <w:p w14:paraId="0D203F4C" w14:textId="7590BBBD" w:rsidR="00354F2C" w:rsidRPr="0096418A" w:rsidRDefault="00354F2C">
      <w:pPr>
        <w:pStyle w:val="Notedebasdepage"/>
        <w:rPr>
          <w:lang w:val="fr-CA"/>
        </w:rPr>
      </w:pPr>
      <w:r w:rsidRPr="0096418A">
        <w:rPr>
          <w:rStyle w:val="Appelnotedebasdep"/>
          <w:lang w:val="fr-CA"/>
        </w:rPr>
        <w:footnoteRef/>
      </w:r>
      <w:r w:rsidRPr="0096418A">
        <w:rPr>
          <w:lang w:val="fr-CA"/>
        </w:rPr>
        <w:t xml:space="preserve"> </w:t>
      </w:r>
      <w:r>
        <w:rPr>
          <w:lang w:val="fr-CA"/>
        </w:rPr>
        <w:t>Les Parties qui communiquent leurs cibles nationales en utilisant l’outil d’établissement de rapports en ligne sont invitées à fournir de l’information sur les éléments de la section C du Cadre, afin qu’elle soit prise en compte</w:t>
      </w:r>
      <w:r w:rsidRPr="0096418A">
        <w:rPr>
          <w:lang w:val="fr-CA"/>
        </w:rPr>
        <w:t xml:space="preserve">. </w:t>
      </w:r>
    </w:p>
  </w:footnote>
  <w:footnote w:id="5">
    <w:p w14:paraId="4AC85B51" w14:textId="6F0591C0" w:rsidR="00354F2C" w:rsidRPr="00354F2C" w:rsidRDefault="00354F2C" w:rsidP="00354F2C">
      <w:pPr>
        <w:pStyle w:val="Notedebasdepage"/>
        <w:rPr>
          <w:lang w:val="fr-CA"/>
        </w:rPr>
      </w:pPr>
      <w:r w:rsidRPr="00312E63">
        <w:rPr>
          <w:rStyle w:val="Appelnotedebasdep"/>
        </w:rPr>
        <w:footnoteRef/>
      </w:r>
      <w:r w:rsidRPr="00354F2C">
        <w:rPr>
          <w:lang w:val="fr-CA"/>
        </w:rPr>
        <w:t xml:space="preserve"> </w:t>
      </w:r>
      <w:r w:rsidRPr="00565C01">
        <w:rPr>
          <w:lang w:val="fr-CA"/>
        </w:rPr>
        <w:t xml:space="preserve">« Le consentement libre, préalable et éclairé » fait </w:t>
      </w:r>
      <w:r>
        <w:rPr>
          <w:lang w:val="fr-CA"/>
        </w:rPr>
        <w:t>réfé</w:t>
      </w:r>
      <w:r w:rsidRPr="00565C01">
        <w:rPr>
          <w:lang w:val="fr-CA"/>
        </w:rPr>
        <w:t xml:space="preserve">rence </w:t>
      </w:r>
      <w:r>
        <w:rPr>
          <w:lang w:val="fr-CA"/>
        </w:rPr>
        <w:t>à une terminologie tripartite de « consentement préalable donné en connaissance de cause », « consentement libre, préalable et éclairé » et « approbation et participation », selon le cas</w:t>
      </w:r>
      <w:r w:rsidRPr="00565C01">
        <w:rPr>
          <w:lang w:val="fr-CA"/>
        </w:rPr>
        <w:t>.</w:t>
      </w:r>
    </w:p>
  </w:footnote>
  <w:footnote w:id="6">
    <w:p w14:paraId="2B2313D6" w14:textId="3EF94F9E" w:rsidR="00354F2C" w:rsidRPr="00354F2C" w:rsidRDefault="00354F2C">
      <w:pPr>
        <w:pStyle w:val="Notedebasdepage"/>
        <w:rPr>
          <w:lang w:val="fr-CA"/>
        </w:rPr>
      </w:pPr>
      <w:r w:rsidRPr="00312E63">
        <w:rPr>
          <w:rStyle w:val="Appelnotedebasdep"/>
        </w:rPr>
        <w:footnoteRef/>
      </w:r>
      <w:r w:rsidRPr="00354F2C">
        <w:rPr>
          <w:lang w:val="fr-CA"/>
        </w:rPr>
        <w:t xml:space="preserve"> Annexe à la décision </w:t>
      </w:r>
      <w:hyperlink r:id="rId2" w:history="1">
        <w:r w:rsidRPr="00354F2C">
          <w:rPr>
            <w:rStyle w:val="Lienhypertexte"/>
            <w:lang w:val="fr-CA"/>
          </w:rPr>
          <w:t>15/4</w:t>
        </w:r>
      </w:hyperlink>
      <w:r w:rsidRPr="00354F2C">
        <w:rPr>
          <w:lang w:val="fr-C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5AE5AE" w14:textId="5325BB8C" w:rsidR="00354F2C" w:rsidRDefault="00354F2C" w:rsidP="007B3CF2">
    <w:pPr>
      <w:pStyle w:val="En-tte"/>
      <w:spacing w:after="240"/>
    </w:pPr>
    <w:r>
      <w:t>CBD/SB8J/1/6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ABFB87" w14:textId="74BB7EF8" w:rsidR="00354F2C" w:rsidRDefault="00354F2C" w:rsidP="007B3CF2">
    <w:pPr>
      <w:pStyle w:val="En-tte"/>
      <w:jc w:val="right"/>
    </w:pPr>
    <w:r>
      <w:t>CBD/SB8J/1/6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C5099A4"/>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17756FC"/>
    <w:multiLevelType w:val="hybridMultilevel"/>
    <w:tmpl w:val="B876004A"/>
    <w:lvl w:ilvl="0" w:tplc="8AB273D8">
      <w:start w:val="1"/>
      <w:numFmt w:val="lowerLetter"/>
      <w:lvlText w:val="%1)"/>
      <w:lvlJc w:val="left"/>
      <w:pPr>
        <w:ind w:left="1020" w:hanging="360"/>
      </w:pPr>
    </w:lvl>
    <w:lvl w:ilvl="1" w:tplc="93582088">
      <w:start w:val="1"/>
      <w:numFmt w:val="lowerLetter"/>
      <w:lvlText w:val="%2)"/>
      <w:lvlJc w:val="left"/>
      <w:pPr>
        <w:ind w:left="1020" w:hanging="360"/>
      </w:pPr>
    </w:lvl>
    <w:lvl w:ilvl="2" w:tplc="7914739C">
      <w:start w:val="1"/>
      <w:numFmt w:val="lowerLetter"/>
      <w:lvlText w:val="%3)"/>
      <w:lvlJc w:val="left"/>
      <w:pPr>
        <w:ind w:left="1020" w:hanging="360"/>
      </w:pPr>
    </w:lvl>
    <w:lvl w:ilvl="3" w:tplc="CBF88324">
      <w:start w:val="1"/>
      <w:numFmt w:val="lowerLetter"/>
      <w:lvlText w:val="%4)"/>
      <w:lvlJc w:val="left"/>
      <w:pPr>
        <w:ind w:left="1020" w:hanging="360"/>
      </w:pPr>
    </w:lvl>
    <w:lvl w:ilvl="4" w:tplc="67EC41A2">
      <w:start w:val="1"/>
      <w:numFmt w:val="lowerLetter"/>
      <w:lvlText w:val="%5)"/>
      <w:lvlJc w:val="left"/>
      <w:pPr>
        <w:ind w:left="1020" w:hanging="360"/>
      </w:pPr>
    </w:lvl>
    <w:lvl w:ilvl="5" w:tplc="78F4B26A">
      <w:start w:val="1"/>
      <w:numFmt w:val="lowerLetter"/>
      <w:lvlText w:val="%6)"/>
      <w:lvlJc w:val="left"/>
      <w:pPr>
        <w:ind w:left="1020" w:hanging="360"/>
      </w:pPr>
    </w:lvl>
    <w:lvl w:ilvl="6" w:tplc="3F76162C">
      <w:start w:val="1"/>
      <w:numFmt w:val="lowerLetter"/>
      <w:lvlText w:val="%7)"/>
      <w:lvlJc w:val="left"/>
      <w:pPr>
        <w:ind w:left="1020" w:hanging="360"/>
      </w:pPr>
    </w:lvl>
    <w:lvl w:ilvl="7" w:tplc="F0544638">
      <w:start w:val="1"/>
      <w:numFmt w:val="lowerLetter"/>
      <w:lvlText w:val="%8)"/>
      <w:lvlJc w:val="left"/>
      <w:pPr>
        <w:ind w:left="1020" w:hanging="360"/>
      </w:pPr>
    </w:lvl>
    <w:lvl w:ilvl="8" w:tplc="33C6C228">
      <w:start w:val="1"/>
      <w:numFmt w:val="lowerLetter"/>
      <w:lvlText w:val="%9)"/>
      <w:lvlJc w:val="left"/>
      <w:pPr>
        <w:ind w:left="1020" w:hanging="360"/>
      </w:pPr>
    </w:lvl>
  </w:abstractNum>
  <w:abstractNum w:abstractNumId="11" w15:restartNumberingAfterBreak="0">
    <w:nsid w:val="05B2378C"/>
    <w:multiLevelType w:val="hybridMultilevel"/>
    <w:tmpl w:val="45D0CAA8"/>
    <w:lvl w:ilvl="0" w:tplc="0C0C000F">
      <w:start w:val="1"/>
      <w:numFmt w:val="decimal"/>
      <w:lvlText w:val="%1."/>
      <w:lvlJc w:val="left"/>
      <w:pPr>
        <w:ind w:left="1287" w:hanging="360"/>
      </w:pPr>
    </w:lvl>
    <w:lvl w:ilvl="1" w:tplc="0C0C0019" w:tentative="1">
      <w:start w:val="1"/>
      <w:numFmt w:val="lowerLetter"/>
      <w:lvlText w:val="%2."/>
      <w:lvlJc w:val="left"/>
      <w:pPr>
        <w:ind w:left="2007" w:hanging="360"/>
      </w:pPr>
    </w:lvl>
    <w:lvl w:ilvl="2" w:tplc="0C0C001B" w:tentative="1">
      <w:start w:val="1"/>
      <w:numFmt w:val="lowerRoman"/>
      <w:lvlText w:val="%3."/>
      <w:lvlJc w:val="right"/>
      <w:pPr>
        <w:ind w:left="2727" w:hanging="180"/>
      </w:pPr>
    </w:lvl>
    <w:lvl w:ilvl="3" w:tplc="0C0C000F" w:tentative="1">
      <w:start w:val="1"/>
      <w:numFmt w:val="decimal"/>
      <w:lvlText w:val="%4."/>
      <w:lvlJc w:val="left"/>
      <w:pPr>
        <w:ind w:left="3447" w:hanging="360"/>
      </w:pPr>
    </w:lvl>
    <w:lvl w:ilvl="4" w:tplc="0C0C0019" w:tentative="1">
      <w:start w:val="1"/>
      <w:numFmt w:val="lowerLetter"/>
      <w:lvlText w:val="%5."/>
      <w:lvlJc w:val="left"/>
      <w:pPr>
        <w:ind w:left="4167" w:hanging="360"/>
      </w:pPr>
    </w:lvl>
    <w:lvl w:ilvl="5" w:tplc="0C0C001B" w:tentative="1">
      <w:start w:val="1"/>
      <w:numFmt w:val="lowerRoman"/>
      <w:lvlText w:val="%6."/>
      <w:lvlJc w:val="right"/>
      <w:pPr>
        <w:ind w:left="4887" w:hanging="180"/>
      </w:pPr>
    </w:lvl>
    <w:lvl w:ilvl="6" w:tplc="0C0C000F" w:tentative="1">
      <w:start w:val="1"/>
      <w:numFmt w:val="decimal"/>
      <w:lvlText w:val="%7."/>
      <w:lvlJc w:val="left"/>
      <w:pPr>
        <w:ind w:left="5607" w:hanging="360"/>
      </w:pPr>
    </w:lvl>
    <w:lvl w:ilvl="7" w:tplc="0C0C0019" w:tentative="1">
      <w:start w:val="1"/>
      <w:numFmt w:val="lowerLetter"/>
      <w:lvlText w:val="%8."/>
      <w:lvlJc w:val="left"/>
      <w:pPr>
        <w:ind w:left="6327" w:hanging="360"/>
      </w:pPr>
    </w:lvl>
    <w:lvl w:ilvl="8" w:tplc="0C0C001B" w:tentative="1">
      <w:start w:val="1"/>
      <w:numFmt w:val="lowerRoman"/>
      <w:lvlText w:val="%9."/>
      <w:lvlJc w:val="right"/>
      <w:pPr>
        <w:ind w:left="7047" w:hanging="180"/>
      </w:pPr>
    </w:lvl>
  </w:abstractNum>
  <w:abstractNum w:abstractNumId="12" w15:restartNumberingAfterBreak="0">
    <w:nsid w:val="167D7815"/>
    <w:multiLevelType w:val="hybridMultilevel"/>
    <w:tmpl w:val="F9A49F60"/>
    <w:lvl w:ilvl="0" w:tplc="BE1CBBDE">
      <w:start w:val="1"/>
      <w:numFmt w:val="lowerLetter"/>
      <w:lvlText w:val="%1)"/>
      <w:lvlJc w:val="left"/>
      <w:pPr>
        <w:ind w:left="1020" w:hanging="360"/>
      </w:pPr>
    </w:lvl>
    <w:lvl w:ilvl="1" w:tplc="D4648368">
      <w:start w:val="1"/>
      <w:numFmt w:val="lowerLetter"/>
      <w:lvlText w:val="%2)"/>
      <w:lvlJc w:val="left"/>
      <w:pPr>
        <w:ind w:left="1020" w:hanging="360"/>
      </w:pPr>
    </w:lvl>
    <w:lvl w:ilvl="2" w:tplc="8CB436DA">
      <w:start w:val="1"/>
      <w:numFmt w:val="lowerLetter"/>
      <w:lvlText w:val="%3)"/>
      <w:lvlJc w:val="left"/>
      <w:pPr>
        <w:ind w:left="1020" w:hanging="360"/>
      </w:pPr>
    </w:lvl>
    <w:lvl w:ilvl="3" w:tplc="AFF84908">
      <w:start w:val="1"/>
      <w:numFmt w:val="lowerLetter"/>
      <w:lvlText w:val="%4)"/>
      <w:lvlJc w:val="left"/>
      <w:pPr>
        <w:ind w:left="1020" w:hanging="360"/>
      </w:pPr>
    </w:lvl>
    <w:lvl w:ilvl="4" w:tplc="2618C088">
      <w:start w:val="1"/>
      <w:numFmt w:val="lowerLetter"/>
      <w:lvlText w:val="%5)"/>
      <w:lvlJc w:val="left"/>
      <w:pPr>
        <w:ind w:left="1020" w:hanging="360"/>
      </w:pPr>
    </w:lvl>
    <w:lvl w:ilvl="5" w:tplc="D53E5F08">
      <w:start w:val="1"/>
      <w:numFmt w:val="lowerLetter"/>
      <w:lvlText w:val="%6)"/>
      <w:lvlJc w:val="left"/>
      <w:pPr>
        <w:ind w:left="1020" w:hanging="360"/>
      </w:pPr>
    </w:lvl>
    <w:lvl w:ilvl="6" w:tplc="422AD17E">
      <w:start w:val="1"/>
      <w:numFmt w:val="lowerLetter"/>
      <w:lvlText w:val="%7)"/>
      <w:lvlJc w:val="left"/>
      <w:pPr>
        <w:ind w:left="1020" w:hanging="360"/>
      </w:pPr>
    </w:lvl>
    <w:lvl w:ilvl="7" w:tplc="835E0CFC">
      <w:start w:val="1"/>
      <w:numFmt w:val="lowerLetter"/>
      <w:lvlText w:val="%8)"/>
      <w:lvlJc w:val="left"/>
      <w:pPr>
        <w:ind w:left="1020" w:hanging="360"/>
      </w:pPr>
    </w:lvl>
    <w:lvl w:ilvl="8" w:tplc="5C14E0BE">
      <w:start w:val="1"/>
      <w:numFmt w:val="lowerLetter"/>
      <w:lvlText w:val="%9)"/>
      <w:lvlJc w:val="left"/>
      <w:pPr>
        <w:ind w:left="1020" w:hanging="360"/>
      </w:pPr>
    </w:lvl>
  </w:abstractNum>
  <w:abstractNum w:abstractNumId="13" w15:restartNumberingAfterBreak="0">
    <w:nsid w:val="31AD7ACF"/>
    <w:multiLevelType w:val="hybridMultilevel"/>
    <w:tmpl w:val="5A3893CC"/>
    <w:lvl w:ilvl="0" w:tplc="8278A348">
      <w:start w:val="1"/>
      <w:numFmt w:val="lowerLetter"/>
      <w:lvlText w:val="%1)"/>
      <w:lvlJc w:val="left"/>
      <w:pPr>
        <w:ind w:left="1320" w:hanging="360"/>
      </w:pPr>
    </w:lvl>
    <w:lvl w:ilvl="1" w:tplc="AE92848A">
      <w:start w:val="1"/>
      <w:numFmt w:val="lowerLetter"/>
      <w:lvlText w:val="%2)"/>
      <w:lvlJc w:val="left"/>
      <w:pPr>
        <w:ind w:left="1320" w:hanging="360"/>
      </w:pPr>
    </w:lvl>
    <w:lvl w:ilvl="2" w:tplc="18C45726">
      <w:start w:val="1"/>
      <w:numFmt w:val="lowerLetter"/>
      <w:lvlText w:val="%3)"/>
      <w:lvlJc w:val="left"/>
      <w:pPr>
        <w:ind w:left="1320" w:hanging="360"/>
      </w:pPr>
    </w:lvl>
    <w:lvl w:ilvl="3" w:tplc="E640C4C0">
      <w:start w:val="1"/>
      <w:numFmt w:val="lowerLetter"/>
      <w:lvlText w:val="%4)"/>
      <w:lvlJc w:val="left"/>
      <w:pPr>
        <w:ind w:left="1320" w:hanging="360"/>
      </w:pPr>
    </w:lvl>
    <w:lvl w:ilvl="4" w:tplc="71DA4C50">
      <w:start w:val="1"/>
      <w:numFmt w:val="lowerLetter"/>
      <w:lvlText w:val="%5)"/>
      <w:lvlJc w:val="left"/>
      <w:pPr>
        <w:ind w:left="1320" w:hanging="360"/>
      </w:pPr>
    </w:lvl>
    <w:lvl w:ilvl="5" w:tplc="3216C99E">
      <w:start w:val="1"/>
      <w:numFmt w:val="lowerLetter"/>
      <w:lvlText w:val="%6)"/>
      <w:lvlJc w:val="left"/>
      <w:pPr>
        <w:ind w:left="1320" w:hanging="360"/>
      </w:pPr>
    </w:lvl>
    <w:lvl w:ilvl="6" w:tplc="406A7CF6">
      <w:start w:val="1"/>
      <w:numFmt w:val="lowerLetter"/>
      <w:lvlText w:val="%7)"/>
      <w:lvlJc w:val="left"/>
      <w:pPr>
        <w:ind w:left="1320" w:hanging="360"/>
      </w:pPr>
    </w:lvl>
    <w:lvl w:ilvl="7" w:tplc="52DAD3A0">
      <w:start w:val="1"/>
      <w:numFmt w:val="lowerLetter"/>
      <w:lvlText w:val="%8)"/>
      <w:lvlJc w:val="left"/>
      <w:pPr>
        <w:ind w:left="1320" w:hanging="360"/>
      </w:pPr>
    </w:lvl>
    <w:lvl w:ilvl="8" w:tplc="2A6AA984">
      <w:start w:val="1"/>
      <w:numFmt w:val="lowerLetter"/>
      <w:lvlText w:val="%9)"/>
      <w:lvlJc w:val="left"/>
      <w:pPr>
        <w:ind w:left="1320" w:hanging="360"/>
      </w:pPr>
    </w:lvl>
  </w:abstractNum>
  <w:abstractNum w:abstractNumId="14" w15:restartNumberingAfterBreak="0">
    <w:nsid w:val="3475243A"/>
    <w:multiLevelType w:val="hybridMultilevel"/>
    <w:tmpl w:val="FF78654A"/>
    <w:lvl w:ilvl="0" w:tplc="4B16E056">
      <w:start w:val="1"/>
      <w:numFmt w:val="lowerLetter"/>
      <w:lvlText w:val="%1)"/>
      <w:lvlJc w:val="left"/>
      <w:pPr>
        <w:ind w:left="1020" w:hanging="360"/>
      </w:pPr>
    </w:lvl>
    <w:lvl w:ilvl="1" w:tplc="045EEEAC">
      <w:start w:val="1"/>
      <w:numFmt w:val="lowerLetter"/>
      <w:lvlText w:val="%2)"/>
      <w:lvlJc w:val="left"/>
      <w:pPr>
        <w:ind w:left="1020" w:hanging="360"/>
      </w:pPr>
    </w:lvl>
    <w:lvl w:ilvl="2" w:tplc="BDEEDA66">
      <w:start w:val="1"/>
      <w:numFmt w:val="lowerLetter"/>
      <w:lvlText w:val="%3)"/>
      <w:lvlJc w:val="left"/>
      <w:pPr>
        <w:ind w:left="1020" w:hanging="360"/>
      </w:pPr>
    </w:lvl>
    <w:lvl w:ilvl="3" w:tplc="FEB03B90">
      <w:start w:val="1"/>
      <w:numFmt w:val="lowerLetter"/>
      <w:lvlText w:val="%4)"/>
      <w:lvlJc w:val="left"/>
      <w:pPr>
        <w:ind w:left="1020" w:hanging="360"/>
      </w:pPr>
    </w:lvl>
    <w:lvl w:ilvl="4" w:tplc="647C6426">
      <w:start w:val="1"/>
      <w:numFmt w:val="lowerLetter"/>
      <w:lvlText w:val="%5)"/>
      <w:lvlJc w:val="left"/>
      <w:pPr>
        <w:ind w:left="1020" w:hanging="360"/>
      </w:pPr>
    </w:lvl>
    <w:lvl w:ilvl="5" w:tplc="94028188">
      <w:start w:val="1"/>
      <w:numFmt w:val="lowerLetter"/>
      <w:lvlText w:val="%6)"/>
      <w:lvlJc w:val="left"/>
      <w:pPr>
        <w:ind w:left="1020" w:hanging="360"/>
      </w:pPr>
    </w:lvl>
    <w:lvl w:ilvl="6" w:tplc="E70A297C">
      <w:start w:val="1"/>
      <w:numFmt w:val="lowerLetter"/>
      <w:lvlText w:val="%7)"/>
      <w:lvlJc w:val="left"/>
      <w:pPr>
        <w:ind w:left="1020" w:hanging="360"/>
      </w:pPr>
    </w:lvl>
    <w:lvl w:ilvl="7" w:tplc="D24C6226">
      <w:start w:val="1"/>
      <w:numFmt w:val="lowerLetter"/>
      <w:lvlText w:val="%8)"/>
      <w:lvlJc w:val="left"/>
      <w:pPr>
        <w:ind w:left="1020" w:hanging="360"/>
      </w:pPr>
    </w:lvl>
    <w:lvl w:ilvl="8" w:tplc="CA3E5D8C">
      <w:start w:val="1"/>
      <w:numFmt w:val="lowerLetter"/>
      <w:lvlText w:val="%9)"/>
      <w:lvlJc w:val="left"/>
      <w:pPr>
        <w:ind w:left="1020" w:hanging="360"/>
      </w:pPr>
    </w:lvl>
  </w:abstractNum>
  <w:abstractNum w:abstractNumId="15" w15:restartNumberingAfterBreak="0">
    <w:nsid w:val="3F6B23A2"/>
    <w:multiLevelType w:val="hybridMultilevel"/>
    <w:tmpl w:val="6AE66A22"/>
    <w:lvl w:ilvl="0" w:tplc="1C544B8C">
      <w:start w:val="1"/>
      <w:numFmt w:val="bullet"/>
      <w:lvlText w:val=""/>
      <w:lvlJc w:val="left"/>
      <w:pPr>
        <w:ind w:left="720" w:hanging="360"/>
      </w:pPr>
      <w:rPr>
        <w:rFonts w:ascii="Symbol" w:hAnsi="Symbol" w:hint="default"/>
      </w:rPr>
    </w:lvl>
    <w:lvl w:ilvl="1" w:tplc="A9F0D4E6">
      <w:start w:val="1"/>
      <w:numFmt w:val="bullet"/>
      <w:lvlText w:val="o"/>
      <w:lvlJc w:val="left"/>
      <w:pPr>
        <w:ind w:left="1440" w:hanging="360"/>
      </w:pPr>
      <w:rPr>
        <w:rFonts w:ascii="Courier New" w:hAnsi="Courier New" w:hint="default"/>
      </w:rPr>
    </w:lvl>
    <w:lvl w:ilvl="2" w:tplc="0834157A">
      <w:start w:val="1"/>
      <w:numFmt w:val="bullet"/>
      <w:lvlText w:val=""/>
      <w:lvlJc w:val="left"/>
      <w:pPr>
        <w:ind w:left="2160" w:hanging="360"/>
      </w:pPr>
      <w:rPr>
        <w:rFonts w:ascii="Wingdings" w:hAnsi="Wingdings" w:hint="default"/>
      </w:rPr>
    </w:lvl>
    <w:lvl w:ilvl="3" w:tplc="3EF479B6">
      <w:start w:val="1"/>
      <w:numFmt w:val="bullet"/>
      <w:lvlText w:val=""/>
      <w:lvlJc w:val="left"/>
      <w:pPr>
        <w:ind w:left="2880" w:hanging="360"/>
      </w:pPr>
      <w:rPr>
        <w:rFonts w:ascii="Symbol" w:hAnsi="Symbol" w:hint="default"/>
      </w:rPr>
    </w:lvl>
    <w:lvl w:ilvl="4" w:tplc="9FF28866">
      <w:start w:val="1"/>
      <w:numFmt w:val="bullet"/>
      <w:lvlText w:val="o"/>
      <w:lvlJc w:val="left"/>
      <w:pPr>
        <w:ind w:left="3600" w:hanging="360"/>
      </w:pPr>
      <w:rPr>
        <w:rFonts w:ascii="Courier New" w:hAnsi="Courier New" w:hint="default"/>
      </w:rPr>
    </w:lvl>
    <w:lvl w:ilvl="5" w:tplc="1644855A">
      <w:start w:val="1"/>
      <w:numFmt w:val="bullet"/>
      <w:lvlText w:val=""/>
      <w:lvlJc w:val="left"/>
      <w:pPr>
        <w:ind w:left="4320" w:hanging="360"/>
      </w:pPr>
      <w:rPr>
        <w:rFonts w:ascii="Wingdings" w:hAnsi="Wingdings" w:hint="default"/>
      </w:rPr>
    </w:lvl>
    <w:lvl w:ilvl="6" w:tplc="3DA2D150">
      <w:start w:val="1"/>
      <w:numFmt w:val="bullet"/>
      <w:lvlText w:val=""/>
      <w:lvlJc w:val="left"/>
      <w:pPr>
        <w:ind w:left="5040" w:hanging="360"/>
      </w:pPr>
      <w:rPr>
        <w:rFonts w:ascii="Symbol" w:hAnsi="Symbol" w:hint="default"/>
      </w:rPr>
    </w:lvl>
    <w:lvl w:ilvl="7" w:tplc="90DCE208">
      <w:start w:val="1"/>
      <w:numFmt w:val="bullet"/>
      <w:lvlText w:val="o"/>
      <w:lvlJc w:val="left"/>
      <w:pPr>
        <w:ind w:left="5760" w:hanging="360"/>
      </w:pPr>
      <w:rPr>
        <w:rFonts w:ascii="Courier New" w:hAnsi="Courier New" w:hint="default"/>
      </w:rPr>
    </w:lvl>
    <w:lvl w:ilvl="8" w:tplc="D026F75C">
      <w:start w:val="1"/>
      <w:numFmt w:val="bullet"/>
      <w:lvlText w:val=""/>
      <w:lvlJc w:val="left"/>
      <w:pPr>
        <w:ind w:left="6480" w:hanging="360"/>
      </w:pPr>
      <w:rPr>
        <w:rFonts w:ascii="Wingdings" w:hAnsi="Wingdings" w:hint="default"/>
      </w:rPr>
    </w:lvl>
  </w:abstractNum>
  <w:abstractNum w:abstractNumId="16" w15:restartNumberingAfterBreak="0">
    <w:nsid w:val="462779A1"/>
    <w:multiLevelType w:val="hybridMultilevel"/>
    <w:tmpl w:val="CC987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B2F0C22"/>
    <w:multiLevelType w:val="hybridMultilevel"/>
    <w:tmpl w:val="66288CEE"/>
    <w:lvl w:ilvl="0" w:tplc="FA06627C">
      <w:start w:val="1"/>
      <w:numFmt w:val="lowerLetter"/>
      <w:lvlText w:val="%1)"/>
      <w:lvlJc w:val="left"/>
      <w:pPr>
        <w:ind w:left="1020" w:hanging="360"/>
      </w:pPr>
    </w:lvl>
    <w:lvl w:ilvl="1" w:tplc="9C46B92E">
      <w:start w:val="1"/>
      <w:numFmt w:val="lowerLetter"/>
      <w:lvlText w:val="%2)"/>
      <w:lvlJc w:val="left"/>
      <w:pPr>
        <w:ind w:left="1020" w:hanging="360"/>
      </w:pPr>
    </w:lvl>
    <w:lvl w:ilvl="2" w:tplc="D4009788">
      <w:start w:val="1"/>
      <w:numFmt w:val="lowerLetter"/>
      <w:lvlText w:val="%3)"/>
      <w:lvlJc w:val="left"/>
      <w:pPr>
        <w:ind w:left="1020" w:hanging="360"/>
      </w:pPr>
    </w:lvl>
    <w:lvl w:ilvl="3" w:tplc="CC48926C">
      <w:start w:val="1"/>
      <w:numFmt w:val="lowerLetter"/>
      <w:lvlText w:val="%4)"/>
      <w:lvlJc w:val="left"/>
      <w:pPr>
        <w:ind w:left="1020" w:hanging="360"/>
      </w:pPr>
    </w:lvl>
    <w:lvl w:ilvl="4" w:tplc="AC20EC48">
      <w:start w:val="1"/>
      <w:numFmt w:val="lowerLetter"/>
      <w:lvlText w:val="%5)"/>
      <w:lvlJc w:val="left"/>
      <w:pPr>
        <w:ind w:left="1020" w:hanging="360"/>
      </w:pPr>
    </w:lvl>
    <w:lvl w:ilvl="5" w:tplc="14F68BD6">
      <w:start w:val="1"/>
      <w:numFmt w:val="lowerLetter"/>
      <w:lvlText w:val="%6)"/>
      <w:lvlJc w:val="left"/>
      <w:pPr>
        <w:ind w:left="1020" w:hanging="360"/>
      </w:pPr>
    </w:lvl>
    <w:lvl w:ilvl="6" w:tplc="25882622">
      <w:start w:val="1"/>
      <w:numFmt w:val="lowerLetter"/>
      <w:lvlText w:val="%7)"/>
      <w:lvlJc w:val="left"/>
      <w:pPr>
        <w:ind w:left="1020" w:hanging="360"/>
      </w:pPr>
    </w:lvl>
    <w:lvl w:ilvl="7" w:tplc="569C3AD4">
      <w:start w:val="1"/>
      <w:numFmt w:val="lowerLetter"/>
      <w:lvlText w:val="%8)"/>
      <w:lvlJc w:val="left"/>
      <w:pPr>
        <w:ind w:left="1020" w:hanging="360"/>
      </w:pPr>
    </w:lvl>
    <w:lvl w:ilvl="8" w:tplc="3DAC5322">
      <w:start w:val="1"/>
      <w:numFmt w:val="lowerLetter"/>
      <w:lvlText w:val="%9)"/>
      <w:lvlJc w:val="left"/>
      <w:pPr>
        <w:ind w:left="1020" w:hanging="360"/>
      </w:pPr>
    </w:lvl>
  </w:abstractNum>
  <w:abstractNum w:abstractNumId="19"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abstractNumId w:val="23"/>
  </w:num>
  <w:num w:numId="2">
    <w:abstractNumId w:val="9"/>
  </w:num>
  <w:num w:numId="3">
    <w:abstractNumId w:val="7"/>
  </w:num>
  <w:num w:numId="4">
    <w:abstractNumId w:val="6"/>
  </w:num>
  <w:num w:numId="5">
    <w:abstractNumId w:val="5"/>
  </w:num>
  <w:num w:numId="6">
    <w:abstractNumId w:val="4"/>
  </w:num>
  <w:num w:numId="7">
    <w:abstractNumId w:val="17"/>
  </w:num>
  <w:num w:numId="8">
    <w:abstractNumId w:val="22"/>
  </w:num>
  <w:num w:numId="9">
    <w:abstractNumId w:val="20"/>
  </w:num>
  <w:num w:numId="10">
    <w:abstractNumId w:val="8"/>
  </w:num>
  <w:num w:numId="11">
    <w:abstractNumId w:val="3"/>
  </w:num>
  <w:num w:numId="12">
    <w:abstractNumId w:val="2"/>
  </w:num>
  <w:num w:numId="13">
    <w:abstractNumId w:val="1"/>
  </w:num>
  <w:num w:numId="14">
    <w:abstractNumId w:val="0"/>
  </w:num>
  <w:num w:numId="15">
    <w:abstractNumId w:val="20"/>
  </w:num>
  <w:num w:numId="16">
    <w:abstractNumId w:val="20"/>
  </w:num>
  <w:num w:numId="17">
    <w:abstractNumId w:val="21"/>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16"/>
  </w:num>
  <w:num w:numId="23">
    <w:abstractNumId w:val="20"/>
  </w:num>
  <w:num w:numId="24">
    <w:abstractNumId w:val="20"/>
  </w:num>
  <w:num w:numId="2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8"/>
  </w:num>
  <w:num w:numId="28">
    <w:abstractNumId w:val="10"/>
  </w:num>
  <w:num w:numId="29">
    <w:abstractNumId w:val="12"/>
  </w:num>
  <w:num w:numId="30">
    <w:abstractNumId w:val="14"/>
  </w:num>
  <w:num w:numId="31">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attachedTemplate r:id="rId1"/>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DcwM7M0NzM1tLA0MDNV0lEKTi0uzszPAykwNKwFABEVUZktAAAA"/>
  </w:docVars>
  <w:rsids>
    <w:rsidRoot w:val="00CC710D"/>
    <w:rsid w:val="00003E1E"/>
    <w:rsid w:val="00004050"/>
    <w:rsid w:val="00010417"/>
    <w:rsid w:val="00014719"/>
    <w:rsid w:val="00015BB2"/>
    <w:rsid w:val="0001720A"/>
    <w:rsid w:val="00020A49"/>
    <w:rsid w:val="00025A79"/>
    <w:rsid w:val="000316F6"/>
    <w:rsid w:val="00034A21"/>
    <w:rsid w:val="000362E8"/>
    <w:rsid w:val="0003667C"/>
    <w:rsid w:val="00037008"/>
    <w:rsid w:val="00037F24"/>
    <w:rsid w:val="00040138"/>
    <w:rsid w:val="00041044"/>
    <w:rsid w:val="00053015"/>
    <w:rsid w:val="00053481"/>
    <w:rsid w:val="00055130"/>
    <w:rsid w:val="00060DCF"/>
    <w:rsid w:val="0006116E"/>
    <w:rsid w:val="00066DE3"/>
    <w:rsid w:val="00070ED9"/>
    <w:rsid w:val="000842DB"/>
    <w:rsid w:val="00085D38"/>
    <w:rsid w:val="000863B5"/>
    <w:rsid w:val="00092C8B"/>
    <w:rsid w:val="000952D7"/>
    <w:rsid w:val="00095FE3"/>
    <w:rsid w:val="000A3890"/>
    <w:rsid w:val="000A7603"/>
    <w:rsid w:val="000B0FBE"/>
    <w:rsid w:val="000B10D6"/>
    <w:rsid w:val="000B34FF"/>
    <w:rsid w:val="000B3C45"/>
    <w:rsid w:val="000B3EBB"/>
    <w:rsid w:val="000C0A7E"/>
    <w:rsid w:val="000C1182"/>
    <w:rsid w:val="000C124E"/>
    <w:rsid w:val="000C13EB"/>
    <w:rsid w:val="000C4D75"/>
    <w:rsid w:val="000C51EC"/>
    <w:rsid w:val="000D0A87"/>
    <w:rsid w:val="000D3C93"/>
    <w:rsid w:val="000D48BD"/>
    <w:rsid w:val="000D52F8"/>
    <w:rsid w:val="000D5C27"/>
    <w:rsid w:val="000E17E5"/>
    <w:rsid w:val="000E2AD5"/>
    <w:rsid w:val="000E2EE7"/>
    <w:rsid w:val="000E3575"/>
    <w:rsid w:val="000F64FC"/>
    <w:rsid w:val="000F7EDB"/>
    <w:rsid w:val="00100FBE"/>
    <w:rsid w:val="00101728"/>
    <w:rsid w:val="001056B2"/>
    <w:rsid w:val="00105BE4"/>
    <w:rsid w:val="0010639E"/>
    <w:rsid w:val="001065E9"/>
    <w:rsid w:val="00111867"/>
    <w:rsid w:val="00112833"/>
    <w:rsid w:val="0011292F"/>
    <w:rsid w:val="00114B83"/>
    <w:rsid w:val="001150CE"/>
    <w:rsid w:val="001153AA"/>
    <w:rsid w:val="00120CEA"/>
    <w:rsid w:val="00121112"/>
    <w:rsid w:val="00126409"/>
    <w:rsid w:val="0012677E"/>
    <w:rsid w:val="001418EA"/>
    <w:rsid w:val="00143390"/>
    <w:rsid w:val="00143B0F"/>
    <w:rsid w:val="00150934"/>
    <w:rsid w:val="00150E3D"/>
    <w:rsid w:val="0015682A"/>
    <w:rsid w:val="0016421B"/>
    <w:rsid w:val="00167446"/>
    <w:rsid w:val="0017060B"/>
    <w:rsid w:val="0017314A"/>
    <w:rsid w:val="00173A03"/>
    <w:rsid w:val="00174906"/>
    <w:rsid w:val="00181AB8"/>
    <w:rsid w:val="00182244"/>
    <w:rsid w:val="00191F0A"/>
    <w:rsid w:val="00193847"/>
    <w:rsid w:val="0019405F"/>
    <w:rsid w:val="00194223"/>
    <w:rsid w:val="001A025B"/>
    <w:rsid w:val="001A2B74"/>
    <w:rsid w:val="001A3DC7"/>
    <w:rsid w:val="001A4F63"/>
    <w:rsid w:val="001A5A37"/>
    <w:rsid w:val="001B2DD0"/>
    <w:rsid w:val="001B40FE"/>
    <w:rsid w:val="001B4C22"/>
    <w:rsid w:val="001B57C6"/>
    <w:rsid w:val="001B6723"/>
    <w:rsid w:val="001D2B2A"/>
    <w:rsid w:val="001D611C"/>
    <w:rsid w:val="001D7B16"/>
    <w:rsid w:val="001E06CF"/>
    <w:rsid w:val="001E0BFE"/>
    <w:rsid w:val="001E1708"/>
    <w:rsid w:val="001E2155"/>
    <w:rsid w:val="001E2DFA"/>
    <w:rsid w:val="001E5124"/>
    <w:rsid w:val="001F0397"/>
    <w:rsid w:val="001F1E9D"/>
    <w:rsid w:val="001F2312"/>
    <w:rsid w:val="001F4C35"/>
    <w:rsid w:val="00200F5C"/>
    <w:rsid w:val="002021C7"/>
    <w:rsid w:val="0020345B"/>
    <w:rsid w:val="00204DFC"/>
    <w:rsid w:val="0020688E"/>
    <w:rsid w:val="00206D56"/>
    <w:rsid w:val="002079C3"/>
    <w:rsid w:val="0021627F"/>
    <w:rsid w:val="00216ECB"/>
    <w:rsid w:val="002170FB"/>
    <w:rsid w:val="00222057"/>
    <w:rsid w:val="00222A48"/>
    <w:rsid w:val="0022550D"/>
    <w:rsid w:val="00226F35"/>
    <w:rsid w:val="00234817"/>
    <w:rsid w:val="00234AA7"/>
    <w:rsid w:val="002412AD"/>
    <w:rsid w:val="0024180C"/>
    <w:rsid w:val="00241A55"/>
    <w:rsid w:val="002426A7"/>
    <w:rsid w:val="002437AC"/>
    <w:rsid w:val="00243E31"/>
    <w:rsid w:val="00244B32"/>
    <w:rsid w:val="00245011"/>
    <w:rsid w:val="00251A74"/>
    <w:rsid w:val="0025321D"/>
    <w:rsid w:val="00253331"/>
    <w:rsid w:val="00253C35"/>
    <w:rsid w:val="002554C8"/>
    <w:rsid w:val="00256120"/>
    <w:rsid w:val="00261EC5"/>
    <w:rsid w:val="00262404"/>
    <w:rsid w:val="00263418"/>
    <w:rsid w:val="00267F8F"/>
    <w:rsid w:val="002721E8"/>
    <w:rsid w:val="00275C84"/>
    <w:rsid w:val="0027607E"/>
    <w:rsid w:val="00280CE4"/>
    <w:rsid w:val="00284845"/>
    <w:rsid w:val="00284CFB"/>
    <w:rsid w:val="00292D9D"/>
    <w:rsid w:val="00295619"/>
    <w:rsid w:val="0029663E"/>
    <w:rsid w:val="00296739"/>
    <w:rsid w:val="002A0C80"/>
    <w:rsid w:val="002A1F92"/>
    <w:rsid w:val="002A371A"/>
    <w:rsid w:val="002A3EC3"/>
    <w:rsid w:val="002A5266"/>
    <w:rsid w:val="002A591E"/>
    <w:rsid w:val="002A7506"/>
    <w:rsid w:val="002B002F"/>
    <w:rsid w:val="002B0402"/>
    <w:rsid w:val="002B2008"/>
    <w:rsid w:val="002B4F39"/>
    <w:rsid w:val="002C2886"/>
    <w:rsid w:val="002C313A"/>
    <w:rsid w:val="002C543C"/>
    <w:rsid w:val="002C66BD"/>
    <w:rsid w:val="002D008B"/>
    <w:rsid w:val="002D018B"/>
    <w:rsid w:val="002D0E69"/>
    <w:rsid w:val="002D3219"/>
    <w:rsid w:val="002D366E"/>
    <w:rsid w:val="002D6CCD"/>
    <w:rsid w:val="002E1442"/>
    <w:rsid w:val="002E43E9"/>
    <w:rsid w:val="002E76E2"/>
    <w:rsid w:val="002F308C"/>
    <w:rsid w:val="002F4D7D"/>
    <w:rsid w:val="002F70FB"/>
    <w:rsid w:val="002F73F9"/>
    <w:rsid w:val="003014EA"/>
    <w:rsid w:val="003015A5"/>
    <w:rsid w:val="003033FC"/>
    <w:rsid w:val="00304E5D"/>
    <w:rsid w:val="00307186"/>
    <w:rsid w:val="003108FA"/>
    <w:rsid w:val="00311699"/>
    <w:rsid w:val="00312765"/>
    <w:rsid w:val="00312E63"/>
    <w:rsid w:val="003303C4"/>
    <w:rsid w:val="003313F1"/>
    <w:rsid w:val="00335361"/>
    <w:rsid w:val="00340E3B"/>
    <w:rsid w:val="00340F64"/>
    <w:rsid w:val="00342626"/>
    <w:rsid w:val="003455A2"/>
    <w:rsid w:val="0034642C"/>
    <w:rsid w:val="00347BE1"/>
    <w:rsid w:val="00351D63"/>
    <w:rsid w:val="00353757"/>
    <w:rsid w:val="00353846"/>
    <w:rsid w:val="00354F2C"/>
    <w:rsid w:val="00355BFB"/>
    <w:rsid w:val="00361A74"/>
    <w:rsid w:val="00362266"/>
    <w:rsid w:val="00363200"/>
    <w:rsid w:val="0036525F"/>
    <w:rsid w:val="00366295"/>
    <w:rsid w:val="00367BE8"/>
    <w:rsid w:val="00371E71"/>
    <w:rsid w:val="003725B4"/>
    <w:rsid w:val="00372E0C"/>
    <w:rsid w:val="00373C15"/>
    <w:rsid w:val="00374184"/>
    <w:rsid w:val="0037692B"/>
    <w:rsid w:val="00376F8D"/>
    <w:rsid w:val="00377A8C"/>
    <w:rsid w:val="0038063D"/>
    <w:rsid w:val="00380DBD"/>
    <w:rsid w:val="003832EA"/>
    <w:rsid w:val="0038400A"/>
    <w:rsid w:val="00384396"/>
    <w:rsid w:val="003843E9"/>
    <w:rsid w:val="003872C4"/>
    <w:rsid w:val="00387799"/>
    <w:rsid w:val="003935D1"/>
    <w:rsid w:val="003A0A16"/>
    <w:rsid w:val="003A231A"/>
    <w:rsid w:val="003A2845"/>
    <w:rsid w:val="003A2CF2"/>
    <w:rsid w:val="003A34E7"/>
    <w:rsid w:val="003A73CC"/>
    <w:rsid w:val="003A7DE7"/>
    <w:rsid w:val="003B142B"/>
    <w:rsid w:val="003B142D"/>
    <w:rsid w:val="003B1944"/>
    <w:rsid w:val="003B2AE1"/>
    <w:rsid w:val="003B3B5F"/>
    <w:rsid w:val="003B56B9"/>
    <w:rsid w:val="003B6477"/>
    <w:rsid w:val="003D0259"/>
    <w:rsid w:val="003D4D63"/>
    <w:rsid w:val="003D5D82"/>
    <w:rsid w:val="003D7980"/>
    <w:rsid w:val="003E1B01"/>
    <w:rsid w:val="003E48D5"/>
    <w:rsid w:val="003E529C"/>
    <w:rsid w:val="003E568C"/>
    <w:rsid w:val="003E6F84"/>
    <w:rsid w:val="003F0D72"/>
    <w:rsid w:val="003F1488"/>
    <w:rsid w:val="003F5E46"/>
    <w:rsid w:val="00407B20"/>
    <w:rsid w:val="004163A7"/>
    <w:rsid w:val="0041718E"/>
    <w:rsid w:val="0041748D"/>
    <w:rsid w:val="0042193D"/>
    <w:rsid w:val="00422953"/>
    <w:rsid w:val="00424858"/>
    <w:rsid w:val="004257B6"/>
    <w:rsid w:val="00433A38"/>
    <w:rsid w:val="00434686"/>
    <w:rsid w:val="00436F00"/>
    <w:rsid w:val="004374F4"/>
    <w:rsid w:val="00437B73"/>
    <w:rsid w:val="00437F97"/>
    <w:rsid w:val="00442569"/>
    <w:rsid w:val="00442EFD"/>
    <w:rsid w:val="004442CC"/>
    <w:rsid w:val="00446AF1"/>
    <w:rsid w:val="00454327"/>
    <w:rsid w:val="00457E26"/>
    <w:rsid w:val="004606A7"/>
    <w:rsid w:val="004609B9"/>
    <w:rsid w:val="00461782"/>
    <w:rsid w:val="0046352E"/>
    <w:rsid w:val="004656D1"/>
    <w:rsid w:val="004664A0"/>
    <w:rsid w:val="00472759"/>
    <w:rsid w:val="00472841"/>
    <w:rsid w:val="00472852"/>
    <w:rsid w:val="00473A10"/>
    <w:rsid w:val="00477450"/>
    <w:rsid w:val="00490B14"/>
    <w:rsid w:val="00492BEA"/>
    <w:rsid w:val="00494044"/>
    <w:rsid w:val="004A3C86"/>
    <w:rsid w:val="004A4032"/>
    <w:rsid w:val="004A6CB2"/>
    <w:rsid w:val="004A731A"/>
    <w:rsid w:val="004B00F1"/>
    <w:rsid w:val="004B0641"/>
    <w:rsid w:val="004B2BF9"/>
    <w:rsid w:val="004B53AA"/>
    <w:rsid w:val="004C15F1"/>
    <w:rsid w:val="004C2983"/>
    <w:rsid w:val="004C3884"/>
    <w:rsid w:val="004C45D3"/>
    <w:rsid w:val="004C57A6"/>
    <w:rsid w:val="004D054B"/>
    <w:rsid w:val="004D1AFF"/>
    <w:rsid w:val="004D3A25"/>
    <w:rsid w:val="004D42BC"/>
    <w:rsid w:val="004D490D"/>
    <w:rsid w:val="004D55C6"/>
    <w:rsid w:val="004D65D4"/>
    <w:rsid w:val="004D68A4"/>
    <w:rsid w:val="004E2985"/>
    <w:rsid w:val="004E3F55"/>
    <w:rsid w:val="004E5122"/>
    <w:rsid w:val="004E62E5"/>
    <w:rsid w:val="004F2209"/>
    <w:rsid w:val="004F4385"/>
    <w:rsid w:val="005012FC"/>
    <w:rsid w:val="0050734B"/>
    <w:rsid w:val="0051022B"/>
    <w:rsid w:val="005114B3"/>
    <w:rsid w:val="00512C8E"/>
    <w:rsid w:val="00515F9E"/>
    <w:rsid w:val="005174F6"/>
    <w:rsid w:val="005201CA"/>
    <w:rsid w:val="00520FAB"/>
    <w:rsid w:val="00521DF6"/>
    <w:rsid w:val="00525C20"/>
    <w:rsid w:val="00530717"/>
    <w:rsid w:val="005373C9"/>
    <w:rsid w:val="00542953"/>
    <w:rsid w:val="00544952"/>
    <w:rsid w:val="00544E32"/>
    <w:rsid w:val="00545373"/>
    <w:rsid w:val="00546176"/>
    <w:rsid w:val="00546DB2"/>
    <w:rsid w:val="00550A1F"/>
    <w:rsid w:val="00550A9B"/>
    <w:rsid w:val="00550B03"/>
    <w:rsid w:val="0055420C"/>
    <w:rsid w:val="005579E6"/>
    <w:rsid w:val="00563828"/>
    <w:rsid w:val="00565C01"/>
    <w:rsid w:val="00567E2A"/>
    <w:rsid w:val="005728A6"/>
    <w:rsid w:val="0057421A"/>
    <w:rsid w:val="00574AB7"/>
    <w:rsid w:val="005753BD"/>
    <w:rsid w:val="0057585B"/>
    <w:rsid w:val="00576DF0"/>
    <w:rsid w:val="00577A73"/>
    <w:rsid w:val="005809B2"/>
    <w:rsid w:val="00584F20"/>
    <w:rsid w:val="00585AC6"/>
    <w:rsid w:val="00593727"/>
    <w:rsid w:val="00593E37"/>
    <w:rsid w:val="0059709A"/>
    <w:rsid w:val="005A4365"/>
    <w:rsid w:val="005A5BDE"/>
    <w:rsid w:val="005A6CB1"/>
    <w:rsid w:val="005A7949"/>
    <w:rsid w:val="005A7F44"/>
    <w:rsid w:val="005B0771"/>
    <w:rsid w:val="005B20B3"/>
    <w:rsid w:val="005B3263"/>
    <w:rsid w:val="005B37E1"/>
    <w:rsid w:val="005B5FF9"/>
    <w:rsid w:val="005C1C51"/>
    <w:rsid w:val="005C6843"/>
    <w:rsid w:val="005C6A02"/>
    <w:rsid w:val="005C6FFF"/>
    <w:rsid w:val="005C7314"/>
    <w:rsid w:val="005C7B2F"/>
    <w:rsid w:val="005D2ED4"/>
    <w:rsid w:val="005D4974"/>
    <w:rsid w:val="005E1920"/>
    <w:rsid w:val="005E2402"/>
    <w:rsid w:val="005E4B41"/>
    <w:rsid w:val="005E5C5A"/>
    <w:rsid w:val="005F0D75"/>
    <w:rsid w:val="005F1E0B"/>
    <w:rsid w:val="005F45D9"/>
    <w:rsid w:val="005F6046"/>
    <w:rsid w:val="005F6FC8"/>
    <w:rsid w:val="00600F5E"/>
    <w:rsid w:val="00602C5C"/>
    <w:rsid w:val="00603042"/>
    <w:rsid w:val="00604934"/>
    <w:rsid w:val="006129D5"/>
    <w:rsid w:val="00613729"/>
    <w:rsid w:val="006140F7"/>
    <w:rsid w:val="006162DF"/>
    <w:rsid w:val="006235F1"/>
    <w:rsid w:val="00624023"/>
    <w:rsid w:val="00624680"/>
    <w:rsid w:val="0062501C"/>
    <w:rsid w:val="00625FC0"/>
    <w:rsid w:val="00630A8A"/>
    <w:rsid w:val="00630C5F"/>
    <w:rsid w:val="006370A0"/>
    <w:rsid w:val="006402B0"/>
    <w:rsid w:val="006420C5"/>
    <w:rsid w:val="0064348B"/>
    <w:rsid w:val="00644C89"/>
    <w:rsid w:val="00646D16"/>
    <w:rsid w:val="00666CC2"/>
    <w:rsid w:val="006761ED"/>
    <w:rsid w:val="00681B7F"/>
    <w:rsid w:val="00684CE1"/>
    <w:rsid w:val="00692477"/>
    <w:rsid w:val="00692A64"/>
    <w:rsid w:val="00695656"/>
    <w:rsid w:val="00697711"/>
    <w:rsid w:val="00697B68"/>
    <w:rsid w:val="006A176F"/>
    <w:rsid w:val="006A2022"/>
    <w:rsid w:val="006A560C"/>
    <w:rsid w:val="006A6115"/>
    <w:rsid w:val="006A6EF2"/>
    <w:rsid w:val="006B0B64"/>
    <w:rsid w:val="006B4A71"/>
    <w:rsid w:val="006B6D3E"/>
    <w:rsid w:val="006C1968"/>
    <w:rsid w:val="006C35BB"/>
    <w:rsid w:val="006D1F1F"/>
    <w:rsid w:val="006E5DB4"/>
    <w:rsid w:val="006E6D5E"/>
    <w:rsid w:val="006E74A4"/>
    <w:rsid w:val="006E7FC7"/>
    <w:rsid w:val="006F2A55"/>
    <w:rsid w:val="006F7913"/>
    <w:rsid w:val="006F7BC4"/>
    <w:rsid w:val="00702C58"/>
    <w:rsid w:val="007035DF"/>
    <w:rsid w:val="00705A69"/>
    <w:rsid w:val="0070657B"/>
    <w:rsid w:val="00706E09"/>
    <w:rsid w:val="00710CA7"/>
    <w:rsid w:val="007114C8"/>
    <w:rsid w:val="00711BAC"/>
    <w:rsid w:val="007161A1"/>
    <w:rsid w:val="00717A39"/>
    <w:rsid w:val="007215AB"/>
    <w:rsid w:val="007232BA"/>
    <w:rsid w:val="00724633"/>
    <w:rsid w:val="007257B9"/>
    <w:rsid w:val="00726B55"/>
    <w:rsid w:val="007368A9"/>
    <w:rsid w:val="007414DB"/>
    <w:rsid w:val="007421E4"/>
    <w:rsid w:val="00745F14"/>
    <w:rsid w:val="007506F2"/>
    <w:rsid w:val="007531C2"/>
    <w:rsid w:val="00762A1A"/>
    <w:rsid w:val="00766BF3"/>
    <w:rsid w:val="00770D30"/>
    <w:rsid w:val="007718A2"/>
    <w:rsid w:val="007732B3"/>
    <w:rsid w:val="00777F3F"/>
    <w:rsid w:val="00780994"/>
    <w:rsid w:val="007848BC"/>
    <w:rsid w:val="007866BF"/>
    <w:rsid w:val="007868A8"/>
    <w:rsid w:val="00790442"/>
    <w:rsid w:val="00791A7B"/>
    <w:rsid w:val="007938FA"/>
    <w:rsid w:val="00793E55"/>
    <w:rsid w:val="00794EEC"/>
    <w:rsid w:val="0079520F"/>
    <w:rsid w:val="007A4E9A"/>
    <w:rsid w:val="007B00C7"/>
    <w:rsid w:val="007B1750"/>
    <w:rsid w:val="007B3CF2"/>
    <w:rsid w:val="007B6BB9"/>
    <w:rsid w:val="007C4FCD"/>
    <w:rsid w:val="007D0F6B"/>
    <w:rsid w:val="007D3077"/>
    <w:rsid w:val="007D38E9"/>
    <w:rsid w:val="007D41F4"/>
    <w:rsid w:val="007E5EC7"/>
    <w:rsid w:val="007E7190"/>
    <w:rsid w:val="007E7DD4"/>
    <w:rsid w:val="007F12BB"/>
    <w:rsid w:val="007F25CB"/>
    <w:rsid w:val="007F2FF6"/>
    <w:rsid w:val="00800875"/>
    <w:rsid w:val="00800A40"/>
    <w:rsid w:val="00803278"/>
    <w:rsid w:val="00807B70"/>
    <w:rsid w:val="008119F5"/>
    <w:rsid w:val="00813830"/>
    <w:rsid w:val="0081461B"/>
    <w:rsid w:val="00814995"/>
    <w:rsid w:val="00816D66"/>
    <w:rsid w:val="0082163C"/>
    <w:rsid w:val="008241E1"/>
    <w:rsid w:val="00825CF6"/>
    <w:rsid w:val="00825DB3"/>
    <w:rsid w:val="00827831"/>
    <w:rsid w:val="00832AC4"/>
    <w:rsid w:val="0084403A"/>
    <w:rsid w:val="00844243"/>
    <w:rsid w:val="00844B4A"/>
    <w:rsid w:val="00856F2C"/>
    <w:rsid w:val="008603FC"/>
    <w:rsid w:val="00863653"/>
    <w:rsid w:val="00865703"/>
    <w:rsid w:val="00873036"/>
    <w:rsid w:val="008774F6"/>
    <w:rsid w:val="008778F2"/>
    <w:rsid w:val="00882211"/>
    <w:rsid w:val="00882D60"/>
    <w:rsid w:val="008840FE"/>
    <w:rsid w:val="00885C8A"/>
    <w:rsid w:val="008922B3"/>
    <w:rsid w:val="008A232A"/>
    <w:rsid w:val="008A35EE"/>
    <w:rsid w:val="008A376C"/>
    <w:rsid w:val="008A4522"/>
    <w:rsid w:val="008B2CFD"/>
    <w:rsid w:val="008B75FB"/>
    <w:rsid w:val="008C07EC"/>
    <w:rsid w:val="008C0C40"/>
    <w:rsid w:val="008C397A"/>
    <w:rsid w:val="008C3BFC"/>
    <w:rsid w:val="008D348D"/>
    <w:rsid w:val="008D47C7"/>
    <w:rsid w:val="008E0D74"/>
    <w:rsid w:val="008E497D"/>
    <w:rsid w:val="008F102C"/>
    <w:rsid w:val="008F58DE"/>
    <w:rsid w:val="0090276E"/>
    <w:rsid w:val="0091087C"/>
    <w:rsid w:val="00910EAB"/>
    <w:rsid w:val="00911F92"/>
    <w:rsid w:val="00913EBC"/>
    <w:rsid w:val="00916BFC"/>
    <w:rsid w:val="00917899"/>
    <w:rsid w:val="009178D2"/>
    <w:rsid w:val="00923A7C"/>
    <w:rsid w:val="00926112"/>
    <w:rsid w:val="00926BD9"/>
    <w:rsid w:val="009371E0"/>
    <w:rsid w:val="00937FE5"/>
    <w:rsid w:val="009418D6"/>
    <w:rsid w:val="00941F90"/>
    <w:rsid w:val="00943BED"/>
    <w:rsid w:val="00943CEC"/>
    <w:rsid w:val="00946733"/>
    <w:rsid w:val="00946D20"/>
    <w:rsid w:val="009471D6"/>
    <w:rsid w:val="009503DA"/>
    <w:rsid w:val="0095152E"/>
    <w:rsid w:val="00951565"/>
    <w:rsid w:val="009532F4"/>
    <w:rsid w:val="009602E8"/>
    <w:rsid w:val="00960FEA"/>
    <w:rsid w:val="009618A5"/>
    <w:rsid w:val="00961E85"/>
    <w:rsid w:val="00962822"/>
    <w:rsid w:val="0096418A"/>
    <w:rsid w:val="00964369"/>
    <w:rsid w:val="00966009"/>
    <w:rsid w:val="0097180D"/>
    <w:rsid w:val="00972CFB"/>
    <w:rsid w:val="009761D9"/>
    <w:rsid w:val="00976571"/>
    <w:rsid w:val="00977914"/>
    <w:rsid w:val="00977E67"/>
    <w:rsid w:val="00980A72"/>
    <w:rsid w:val="00982686"/>
    <w:rsid w:val="00983BBB"/>
    <w:rsid w:val="009865D4"/>
    <w:rsid w:val="00991169"/>
    <w:rsid w:val="00992076"/>
    <w:rsid w:val="009952DD"/>
    <w:rsid w:val="009A6F98"/>
    <w:rsid w:val="009A78AE"/>
    <w:rsid w:val="009B2C7F"/>
    <w:rsid w:val="009B36DA"/>
    <w:rsid w:val="009B53DE"/>
    <w:rsid w:val="009B5AEF"/>
    <w:rsid w:val="009B6B08"/>
    <w:rsid w:val="009B7833"/>
    <w:rsid w:val="009C0BBB"/>
    <w:rsid w:val="009C227F"/>
    <w:rsid w:val="009C7371"/>
    <w:rsid w:val="009D2897"/>
    <w:rsid w:val="009D2D7A"/>
    <w:rsid w:val="009D47DE"/>
    <w:rsid w:val="009D4AFA"/>
    <w:rsid w:val="009D4B32"/>
    <w:rsid w:val="009D5CBF"/>
    <w:rsid w:val="009E0076"/>
    <w:rsid w:val="009E2080"/>
    <w:rsid w:val="009F074F"/>
    <w:rsid w:val="009F1397"/>
    <w:rsid w:val="009F1C7E"/>
    <w:rsid w:val="009F3F02"/>
    <w:rsid w:val="009F67EB"/>
    <w:rsid w:val="00A002B2"/>
    <w:rsid w:val="00A00C30"/>
    <w:rsid w:val="00A020D9"/>
    <w:rsid w:val="00A039E4"/>
    <w:rsid w:val="00A05568"/>
    <w:rsid w:val="00A06009"/>
    <w:rsid w:val="00A07EB3"/>
    <w:rsid w:val="00A10EAF"/>
    <w:rsid w:val="00A11A1B"/>
    <w:rsid w:val="00A13304"/>
    <w:rsid w:val="00A16AB8"/>
    <w:rsid w:val="00A21386"/>
    <w:rsid w:val="00A2422A"/>
    <w:rsid w:val="00A2757D"/>
    <w:rsid w:val="00A3030A"/>
    <w:rsid w:val="00A306FB"/>
    <w:rsid w:val="00A34324"/>
    <w:rsid w:val="00A35B2A"/>
    <w:rsid w:val="00A36E15"/>
    <w:rsid w:val="00A37427"/>
    <w:rsid w:val="00A377E2"/>
    <w:rsid w:val="00A40514"/>
    <w:rsid w:val="00A41E3C"/>
    <w:rsid w:val="00A44A7F"/>
    <w:rsid w:val="00A516BE"/>
    <w:rsid w:val="00A54B17"/>
    <w:rsid w:val="00A56CC1"/>
    <w:rsid w:val="00A57DA7"/>
    <w:rsid w:val="00A606E7"/>
    <w:rsid w:val="00A617BA"/>
    <w:rsid w:val="00A62311"/>
    <w:rsid w:val="00A6363B"/>
    <w:rsid w:val="00A753A1"/>
    <w:rsid w:val="00A85C13"/>
    <w:rsid w:val="00A8692D"/>
    <w:rsid w:val="00A877F8"/>
    <w:rsid w:val="00A87E99"/>
    <w:rsid w:val="00A90B71"/>
    <w:rsid w:val="00A9176F"/>
    <w:rsid w:val="00A91D50"/>
    <w:rsid w:val="00AA0176"/>
    <w:rsid w:val="00AA260A"/>
    <w:rsid w:val="00AA5D22"/>
    <w:rsid w:val="00AB12C5"/>
    <w:rsid w:val="00AB6D42"/>
    <w:rsid w:val="00AC11BE"/>
    <w:rsid w:val="00AC2D91"/>
    <w:rsid w:val="00AC4FD7"/>
    <w:rsid w:val="00AC5C07"/>
    <w:rsid w:val="00AC7905"/>
    <w:rsid w:val="00AC7EAE"/>
    <w:rsid w:val="00AD008C"/>
    <w:rsid w:val="00AD0B0A"/>
    <w:rsid w:val="00AE24AA"/>
    <w:rsid w:val="00AE2D3E"/>
    <w:rsid w:val="00AE3475"/>
    <w:rsid w:val="00AE6527"/>
    <w:rsid w:val="00AF4922"/>
    <w:rsid w:val="00AF5191"/>
    <w:rsid w:val="00AF52AA"/>
    <w:rsid w:val="00AF5B0D"/>
    <w:rsid w:val="00B002C8"/>
    <w:rsid w:val="00B01FA1"/>
    <w:rsid w:val="00B0374A"/>
    <w:rsid w:val="00B111D8"/>
    <w:rsid w:val="00B136B6"/>
    <w:rsid w:val="00B16A30"/>
    <w:rsid w:val="00B17256"/>
    <w:rsid w:val="00B22D51"/>
    <w:rsid w:val="00B23941"/>
    <w:rsid w:val="00B25A6C"/>
    <w:rsid w:val="00B25C90"/>
    <w:rsid w:val="00B26CCA"/>
    <w:rsid w:val="00B3458B"/>
    <w:rsid w:val="00B34D66"/>
    <w:rsid w:val="00B42624"/>
    <w:rsid w:val="00B43A7B"/>
    <w:rsid w:val="00B47C5F"/>
    <w:rsid w:val="00B52C44"/>
    <w:rsid w:val="00B5421B"/>
    <w:rsid w:val="00B64056"/>
    <w:rsid w:val="00B6472E"/>
    <w:rsid w:val="00B648E1"/>
    <w:rsid w:val="00B655E3"/>
    <w:rsid w:val="00B70552"/>
    <w:rsid w:val="00B71AF1"/>
    <w:rsid w:val="00B72CC5"/>
    <w:rsid w:val="00B77581"/>
    <w:rsid w:val="00B80E48"/>
    <w:rsid w:val="00B81404"/>
    <w:rsid w:val="00B87E9E"/>
    <w:rsid w:val="00B939D3"/>
    <w:rsid w:val="00B94713"/>
    <w:rsid w:val="00B957F1"/>
    <w:rsid w:val="00B9620C"/>
    <w:rsid w:val="00B9649A"/>
    <w:rsid w:val="00BA0A09"/>
    <w:rsid w:val="00BA2505"/>
    <w:rsid w:val="00BA3F42"/>
    <w:rsid w:val="00BA66B5"/>
    <w:rsid w:val="00BA72A1"/>
    <w:rsid w:val="00BB2E60"/>
    <w:rsid w:val="00BB4BE0"/>
    <w:rsid w:val="00BB7B6A"/>
    <w:rsid w:val="00BC2544"/>
    <w:rsid w:val="00BC2CD5"/>
    <w:rsid w:val="00BC33D4"/>
    <w:rsid w:val="00BC385F"/>
    <w:rsid w:val="00BC540B"/>
    <w:rsid w:val="00BC7DB7"/>
    <w:rsid w:val="00BD1419"/>
    <w:rsid w:val="00BD46B4"/>
    <w:rsid w:val="00BD7503"/>
    <w:rsid w:val="00BE1A44"/>
    <w:rsid w:val="00BF076B"/>
    <w:rsid w:val="00BF25D8"/>
    <w:rsid w:val="00BF33AD"/>
    <w:rsid w:val="00BF3DBF"/>
    <w:rsid w:val="00C0243C"/>
    <w:rsid w:val="00C02D13"/>
    <w:rsid w:val="00C033DE"/>
    <w:rsid w:val="00C05CC1"/>
    <w:rsid w:val="00C0695E"/>
    <w:rsid w:val="00C076E8"/>
    <w:rsid w:val="00C07C57"/>
    <w:rsid w:val="00C11AE4"/>
    <w:rsid w:val="00C11FFD"/>
    <w:rsid w:val="00C1207E"/>
    <w:rsid w:val="00C133EC"/>
    <w:rsid w:val="00C14F66"/>
    <w:rsid w:val="00C1513C"/>
    <w:rsid w:val="00C1709B"/>
    <w:rsid w:val="00C21684"/>
    <w:rsid w:val="00C24B0C"/>
    <w:rsid w:val="00C30C4D"/>
    <w:rsid w:val="00C3130F"/>
    <w:rsid w:val="00C3361A"/>
    <w:rsid w:val="00C37CF7"/>
    <w:rsid w:val="00C4104D"/>
    <w:rsid w:val="00C41326"/>
    <w:rsid w:val="00C4795E"/>
    <w:rsid w:val="00C47D48"/>
    <w:rsid w:val="00C51001"/>
    <w:rsid w:val="00C51074"/>
    <w:rsid w:val="00C55E59"/>
    <w:rsid w:val="00C56500"/>
    <w:rsid w:val="00C64BBA"/>
    <w:rsid w:val="00C65CA6"/>
    <w:rsid w:val="00C674CC"/>
    <w:rsid w:val="00C67BB7"/>
    <w:rsid w:val="00C701DB"/>
    <w:rsid w:val="00C709E6"/>
    <w:rsid w:val="00C7185B"/>
    <w:rsid w:val="00C737D7"/>
    <w:rsid w:val="00C73F0B"/>
    <w:rsid w:val="00C74348"/>
    <w:rsid w:val="00C76003"/>
    <w:rsid w:val="00C7678E"/>
    <w:rsid w:val="00C800B1"/>
    <w:rsid w:val="00C828F3"/>
    <w:rsid w:val="00C917B4"/>
    <w:rsid w:val="00CA76DF"/>
    <w:rsid w:val="00CB12F7"/>
    <w:rsid w:val="00CB14CC"/>
    <w:rsid w:val="00CB218B"/>
    <w:rsid w:val="00CB2331"/>
    <w:rsid w:val="00CB45ED"/>
    <w:rsid w:val="00CB4787"/>
    <w:rsid w:val="00CB70A3"/>
    <w:rsid w:val="00CC0BE4"/>
    <w:rsid w:val="00CC3B23"/>
    <w:rsid w:val="00CC710D"/>
    <w:rsid w:val="00CD1763"/>
    <w:rsid w:val="00CD2202"/>
    <w:rsid w:val="00CD516F"/>
    <w:rsid w:val="00CD65B6"/>
    <w:rsid w:val="00CE0D75"/>
    <w:rsid w:val="00CE465F"/>
    <w:rsid w:val="00CE4BA1"/>
    <w:rsid w:val="00CE4DB9"/>
    <w:rsid w:val="00CE4E90"/>
    <w:rsid w:val="00CE745B"/>
    <w:rsid w:val="00CE752C"/>
    <w:rsid w:val="00CF0598"/>
    <w:rsid w:val="00CF630C"/>
    <w:rsid w:val="00CF66C8"/>
    <w:rsid w:val="00D13541"/>
    <w:rsid w:val="00D13F9F"/>
    <w:rsid w:val="00D17BC3"/>
    <w:rsid w:val="00D24575"/>
    <w:rsid w:val="00D24B09"/>
    <w:rsid w:val="00D24F26"/>
    <w:rsid w:val="00D27C90"/>
    <w:rsid w:val="00D327D7"/>
    <w:rsid w:val="00D33A77"/>
    <w:rsid w:val="00D34B12"/>
    <w:rsid w:val="00D42F08"/>
    <w:rsid w:val="00D44289"/>
    <w:rsid w:val="00D45B79"/>
    <w:rsid w:val="00D54375"/>
    <w:rsid w:val="00D5497B"/>
    <w:rsid w:val="00D565A1"/>
    <w:rsid w:val="00D62747"/>
    <w:rsid w:val="00D641AD"/>
    <w:rsid w:val="00D6634F"/>
    <w:rsid w:val="00D6791E"/>
    <w:rsid w:val="00D73201"/>
    <w:rsid w:val="00D73F46"/>
    <w:rsid w:val="00D74809"/>
    <w:rsid w:val="00D75847"/>
    <w:rsid w:val="00D76B30"/>
    <w:rsid w:val="00D8041B"/>
    <w:rsid w:val="00D80477"/>
    <w:rsid w:val="00D81041"/>
    <w:rsid w:val="00D81987"/>
    <w:rsid w:val="00D83E90"/>
    <w:rsid w:val="00D84AC9"/>
    <w:rsid w:val="00D91F4E"/>
    <w:rsid w:val="00D96495"/>
    <w:rsid w:val="00D9703E"/>
    <w:rsid w:val="00DA370E"/>
    <w:rsid w:val="00DB0FA2"/>
    <w:rsid w:val="00DB1917"/>
    <w:rsid w:val="00DB28CC"/>
    <w:rsid w:val="00DB36B0"/>
    <w:rsid w:val="00DB38D9"/>
    <w:rsid w:val="00DB46AC"/>
    <w:rsid w:val="00DC026D"/>
    <w:rsid w:val="00DC0614"/>
    <w:rsid w:val="00DC211E"/>
    <w:rsid w:val="00DC30DE"/>
    <w:rsid w:val="00DC3650"/>
    <w:rsid w:val="00DC4829"/>
    <w:rsid w:val="00DC5162"/>
    <w:rsid w:val="00DC74AF"/>
    <w:rsid w:val="00DD0132"/>
    <w:rsid w:val="00DD51F4"/>
    <w:rsid w:val="00DD68B7"/>
    <w:rsid w:val="00DE0F9C"/>
    <w:rsid w:val="00DE38DB"/>
    <w:rsid w:val="00DE4E6E"/>
    <w:rsid w:val="00DE5D5B"/>
    <w:rsid w:val="00DE70EF"/>
    <w:rsid w:val="00DF1C85"/>
    <w:rsid w:val="00DF3C8A"/>
    <w:rsid w:val="00DF44E7"/>
    <w:rsid w:val="00DF5723"/>
    <w:rsid w:val="00DF5FFB"/>
    <w:rsid w:val="00E026DF"/>
    <w:rsid w:val="00E03B34"/>
    <w:rsid w:val="00E052BE"/>
    <w:rsid w:val="00E052FF"/>
    <w:rsid w:val="00E1133D"/>
    <w:rsid w:val="00E12104"/>
    <w:rsid w:val="00E12F7C"/>
    <w:rsid w:val="00E20EE8"/>
    <w:rsid w:val="00E24B51"/>
    <w:rsid w:val="00E252DA"/>
    <w:rsid w:val="00E27A65"/>
    <w:rsid w:val="00E30417"/>
    <w:rsid w:val="00E30D22"/>
    <w:rsid w:val="00E32DFE"/>
    <w:rsid w:val="00E36EC2"/>
    <w:rsid w:val="00E37223"/>
    <w:rsid w:val="00E4024D"/>
    <w:rsid w:val="00E437BE"/>
    <w:rsid w:val="00E5130F"/>
    <w:rsid w:val="00E51C1E"/>
    <w:rsid w:val="00E51F22"/>
    <w:rsid w:val="00E576DF"/>
    <w:rsid w:val="00E6047C"/>
    <w:rsid w:val="00E643F4"/>
    <w:rsid w:val="00E70545"/>
    <w:rsid w:val="00E76EB2"/>
    <w:rsid w:val="00E80447"/>
    <w:rsid w:val="00E81763"/>
    <w:rsid w:val="00E84282"/>
    <w:rsid w:val="00E8790E"/>
    <w:rsid w:val="00E900E5"/>
    <w:rsid w:val="00E927C9"/>
    <w:rsid w:val="00E9325D"/>
    <w:rsid w:val="00E9372D"/>
    <w:rsid w:val="00E93D5E"/>
    <w:rsid w:val="00E96C50"/>
    <w:rsid w:val="00E96C76"/>
    <w:rsid w:val="00E97D8F"/>
    <w:rsid w:val="00EA01E2"/>
    <w:rsid w:val="00EA02EE"/>
    <w:rsid w:val="00EA18C0"/>
    <w:rsid w:val="00EB11B6"/>
    <w:rsid w:val="00EB312D"/>
    <w:rsid w:val="00EB69EB"/>
    <w:rsid w:val="00EB6C5C"/>
    <w:rsid w:val="00EB705C"/>
    <w:rsid w:val="00EC163D"/>
    <w:rsid w:val="00EC1C21"/>
    <w:rsid w:val="00EC55D4"/>
    <w:rsid w:val="00EC5CA0"/>
    <w:rsid w:val="00EC63CE"/>
    <w:rsid w:val="00EC6EA6"/>
    <w:rsid w:val="00ED1106"/>
    <w:rsid w:val="00ED1590"/>
    <w:rsid w:val="00ED18EB"/>
    <w:rsid w:val="00ED4B09"/>
    <w:rsid w:val="00ED61C3"/>
    <w:rsid w:val="00EE1DA4"/>
    <w:rsid w:val="00EE23F2"/>
    <w:rsid w:val="00EE316B"/>
    <w:rsid w:val="00EE4B9C"/>
    <w:rsid w:val="00EF232D"/>
    <w:rsid w:val="00EF5390"/>
    <w:rsid w:val="00F009B9"/>
    <w:rsid w:val="00F116D0"/>
    <w:rsid w:val="00F131A4"/>
    <w:rsid w:val="00F134A2"/>
    <w:rsid w:val="00F14937"/>
    <w:rsid w:val="00F17609"/>
    <w:rsid w:val="00F17959"/>
    <w:rsid w:val="00F200A8"/>
    <w:rsid w:val="00F25D06"/>
    <w:rsid w:val="00F419CF"/>
    <w:rsid w:val="00F44E56"/>
    <w:rsid w:val="00F507E6"/>
    <w:rsid w:val="00F508EA"/>
    <w:rsid w:val="00F54004"/>
    <w:rsid w:val="00F562C1"/>
    <w:rsid w:val="00F614F1"/>
    <w:rsid w:val="00F623F7"/>
    <w:rsid w:val="00F629CE"/>
    <w:rsid w:val="00F63B64"/>
    <w:rsid w:val="00F63DA5"/>
    <w:rsid w:val="00F64A57"/>
    <w:rsid w:val="00F7302A"/>
    <w:rsid w:val="00F75340"/>
    <w:rsid w:val="00F7650E"/>
    <w:rsid w:val="00F80394"/>
    <w:rsid w:val="00F8293A"/>
    <w:rsid w:val="00F84065"/>
    <w:rsid w:val="00F87252"/>
    <w:rsid w:val="00F936D3"/>
    <w:rsid w:val="00F93D9E"/>
    <w:rsid w:val="00F97D73"/>
    <w:rsid w:val="00FA34E6"/>
    <w:rsid w:val="00FA4217"/>
    <w:rsid w:val="00FA6C0A"/>
    <w:rsid w:val="00FA75D2"/>
    <w:rsid w:val="00FB0B7E"/>
    <w:rsid w:val="00FB4A36"/>
    <w:rsid w:val="00FB57E1"/>
    <w:rsid w:val="00FB72EF"/>
    <w:rsid w:val="00FC0820"/>
    <w:rsid w:val="00FC25A9"/>
    <w:rsid w:val="00FC612A"/>
    <w:rsid w:val="00FD0885"/>
    <w:rsid w:val="00FD3B7C"/>
    <w:rsid w:val="00FD405E"/>
    <w:rsid w:val="00FD590F"/>
    <w:rsid w:val="00FE03E1"/>
    <w:rsid w:val="00FE4AA6"/>
    <w:rsid w:val="00FE5417"/>
    <w:rsid w:val="00FF2F2A"/>
    <w:rsid w:val="00FF4937"/>
    <w:rsid w:val="00FF52A8"/>
    <w:rsid w:val="00FF69CE"/>
    <w:rsid w:val="00FF6D5E"/>
    <w:rsid w:val="00FF6E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F1D8EC"/>
  <w15:chartTrackingRefBased/>
  <w15:docId w15:val="{169B8FA4-18B4-4F9F-9AB1-2E69DB33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6B6D3E"/>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6B6D3E"/>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6B6D3E"/>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6B6D3E"/>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B6D3E"/>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6B6D3E"/>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6B6D3E"/>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6B6D3E"/>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6B6D3E"/>
    <w:pPr>
      <w:ind w:left="720"/>
      <w:contextualSpacing/>
    </w:pPr>
  </w:style>
  <w:style w:type="character" w:styleId="Emphase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6B6D3E"/>
    <w:rPr>
      <w:vertAlign w:val="superscript"/>
      <w:lang w:val="en-GB"/>
    </w:rPr>
  </w:style>
  <w:style w:type="paragraph" w:customStyle="1" w:styleId="Footnote">
    <w:name w:val="Footnote"/>
    <w:basedOn w:val="Notedebasdepage"/>
    <w:semiHidden/>
    <w:qFormat/>
    <w:rsid w:val="006B6D3E"/>
    <w:rPr>
      <w:szCs w:val="18"/>
    </w:rPr>
  </w:style>
  <w:style w:type="paragraph" w:styleId="En-tte">
    <w:name w:val="header"/>
    <w:basedOn w:val="Normal"/>
    <w:link w:val="En-tteCar"/>
    <w:semiHidden/>
    <w:rsid w:val="006B6D3E"/>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6B6D3E"/>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6B6D3E"/>
    <w:pPr>
      <w:tabs>
        <w:tab w:val="center" w:pos="4680"/>
        <w:tab w:val="right" w:pos="9360"/>
      </w:tabs>
    </w:pPr>
    <w:rPr>
      <w:sz w:val="20"/>
    </w:rPr>
  </w:style>
  <w:style w:type="character" w:customStyle="1" w:styleId="PieddepageCar">
    <w:name w:val="Pied de page Car"/>
    <w:basedOn w:val="Policepardfaut"/>
    <w:link w:val="Pieddepage"/>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6B6D3E"/>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6B6D3E"/>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6B6D3E"/>
    <w:rPr>
      <w:sz w:val="22"/>
      <w:szCs w:val="22"/>
      <w:lang w:val="en-GB"/>
    </w:rPr>
  </w:style>
  <w:style w:type="character" w:styleId="Marquedecommentaire">
    <w:name w:val="annotation reference"/>
    <w:basedOn w:val="Policepardfaut"/>
    <w:uiPriority w:val="99"/>
    <w:semiHidden/>
    <w:unhideWhenUsed/>
    <w:rsid w:val="006B6D3E"/>
    <w:rPr>
      <w:sz w:val="16"/>
      <w:szCs w:val="16"/>
      <w:lang w:val="en-GB"/>
    </w:rPr>
  </w:style>
  <w:style w:type="paragraph" w:styleId="Commentaire">
    <w:name w:val="annotation text"/>
    <w:basedOn w:val="Normal"/>
    <w:link w:val="CommentaireCar"/>
    <w:uiPriority w:val="99"/>
    <w:semiHidden/>
    <w:rsid w:val="006B6D3E"/>
    <w:rPr>
      <w:sz w:val="20"/>
      <w:szCs w:val="20"/>
    </w:rPr>
  </w:style>
  <w:style w:type="character" w:customStyle="1" w:styleId="CommentaireCar">
    <w:name w:val="Commentaire Car"/>
    <w:basedOn w:val="Policepardfaut"/>
    <w:link w:val="Commentaire"/>
    <w:uiPriority w:val="99"/>
    <w:semiHidden/>
    <w:rsid w:val="006B6D3E"/>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6B6D3E"/>
    <w:rPr>
      <w:b/>
      <w:bCs/>
    </w:rPr>
  </w:style>
  <w:style w:type="character" w:customStyle="1" w:styleId="ObjetducommentaireCar">
    <w:name w:val="Objet du commentaire Car"/>
    <w:basedOn w:val="CommentaireCar"/>
    <w:link w:val="Objetducommentaire"/>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6B6D3E"/>
    <w:pPr>
      <w:contextualSpacing/>
    </w:pPr>
  </w:style>
  <w:style w:type="numbering" w:customStyle="1" w:styleId="ListCBD">
    <w:name w:val="ListCBD"/>
    <w:basedOn w:val="Aucuneliste"/>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Lienhypertexte">
    <w:name w:val="Hyperlink"/>
    <w:basedOn w:val="Policepardfau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M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hypertextesuivi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numPr>
        <w:numId w:val="2"/>
      </w:numPr>
      <w:contextualSpacing/>
    </w:pPr>
  </w:style>
  <w:style w:type="paragraph" w:styleId="Listepuces2">
    <w:name w:val="List Bullet 2"/>
    <w:basedOn w:val="Normal"/>
    <w:uiPriority w:val="99"/>
    <w:semiHidden/>
    <w:unhideWhenUsed/>
    <w:rsid w:val="006B6D3E"/>
    <w:pPr>
      <w:numPr>
        <w:numId w:val="3"/>
      </w:numPr>
      <w:contextualSpacing/>
    </w:pPr>
  </w:style>
  <w:style w:type="paragraph" w:styleId="Listepuces3">
    <w:name w:val="List Bullet 3"/>
    <w:basedOn w:val="Normal"/>
    <w:uiPriority w:val="99"/>
    <w:semiHidden/>
    <w:unhideWhenUsed/>
    <w:rsid w:val="006B6D3E"/>
    <w:pPr>
      <w:numPr>
        <w:numId w:val="4"/>
      </w:numPr>
      <w:contextualSpacing/>
    </w:pPr>
  </w:style>
  <w:style w:type="paragraph" w:styleId="Listepuces4">
    <w:name w:val="List Bullet 4"/>
    <w:basedOn w:val="Normal"/>
    <w:uiPriority w:val="99"/>
    <w:semiHidden/>
    <w:unhideWhenUsed/>
    <w:rsid w:val="006B6D3E"/>
    <w:pPr>
      <w:numPr>
        <w:numId w:val="5"/>
      </w:numPr>
      <w:contextualSpacing/>
    </w:pPr>
  </w:style>
  <w:style w:type="paragraph" w:styleId="Listepuces5">
    <w:name w:val="List Bullet 5"/>
    <w:basedOn w:val="Normal"/>
    <w:uiPriority w:val="99"/>
    <w:semiHidden/>
    <w:unhideWhenUsed/>
    <w:rsid w:val="006B6D3E"/>
    <w:pPr>
      <w:numPr>
        <w:numId w:val="6"/>
      </w:numPr>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numPr>
        <w:numId w:val="10"/>
      </w:numPr>
      <w:contextualSpacing/>
    </w:pPr>
  </w:style>
  <w:style w:type="paragraph" w:styleId="Listenumros2">
    <w:name w:val="List Number 2"/>
    <w:basedOn w:val="Normal"/>
    <w:uiPriority w:val="99"/>
    <w:semiHidden/>
    <w:unhideWhenUsed/>
    <w:rsid w:val="006B6D3E"/>
    <w:pPr>
      <w:numPr>
        <w:numId w:val="11"/>
      </w:numPr>
      <w:contextualSpacing/>
    </w:pPr>
  </w:style>
  <w:style w:type="paragraph" w:styleId="Listenumros3">
    <w:name w:val="List Number 3"/>
    <w:basedOn w:val="Normal"/>
    <w:uiPriority w:val="99"/>
    <w:semiHidden/>
    <w:unhideWhenUsed/>
    <w:rsid w:val="006B6D3E"/>
    <w:pPr>
      <w:numPr>
        <w:numId w:val="12"/>
      </w:numPr>
      <w:contextualSpacing/>
    </w:pPr>
  </w:style>
  <w:style w:type="paragraph" w:styleId="Listenumros4">
    <w:name w:val="List Number 4"/>
    <w:basedOn w:val="Normal"/>
    <w:uiPriority w:val="99"/>
    <w:semiHidden/>
    <w:unhideWhenUsed/>
    <w:rsid w:val="006B6D3E"/>
    <w:pPr>
      <w:numPr>
        <w:numId w:val="13"/>
      </w:numPr>
      <w:contextualSpacing/>
    </w:pPr>
  </w:style>
  <w:style w:type="paragraph" w:styleId="Listenumros5">
    <w:name w:val="List Number 5"/>
    <w:basedOn w:val="Normal"/>
    <w:uiPriority w:val="99"/>
    <w:semiHidden/>
    <w:unhideWhenUsed/>
    <w:rsid w:val="006B6D3E"/>
    <w:pPr>
      <w:numPr>
        <w:numId w:val="14"/>
      </w:numPr>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Emphaseple">
    <w:name w:val="Subtle Emphasis"/>
    <w:basedOn w:val="Policepardfaut"/>
    <w:uiPriority w:val="19"/>
    <w:qFormat/>
    <w:rsid w:val="006B6D3E"/>
    <w:rPr>
      <w:i/>
      <w:iCs/>
      <w:color w:val="404040" w:themeColor="text1" w:themeTint="BF"/>
      <w:lang w:val="en-GB"/>
    </w:rPr>
  </w:style>
  <w:style w:type="character" w:styleId="Rfrencepl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paragraph" w:customStyle="1" w:styleId="Para1">
    <w:name w:val="Para 1"/>
    <w:basedOn w:val="Normal"/>
    <w:qFormat/>
    <w:rsid w:val="000C124E"/>
    <w:pPr>
      <w:numPr>
        <w:numId w:val="18"/>
      </w:numPr>
      <w:tabs>
        <w:tab w:val="clear" w:pos="567"/>
        <w:tab w:val="clear" w:pos="1701"/>
        <w:tab w:val="clear" w:pos="2268"/>
      </w:tabs>
      <w:spacing w:before="120" w:after="120"/>
    </w:pPr>
    <w:rPr>
      <w:rFonts w:eastAsia="Times New Roman"/>
      <w:szCs w:val="24"/>
      <w:lang w:val="en-CA"/>
    </w:rPr>
  </w:style>
  <w:style w:type="character" w:customStyle="1" w:styleId="UnresolvedMention">
    <w:name w:val="Unresolved Mention"/>
    <w:basedOn w:val="Policepardfaut"/>
    <w:uiPriority w:val="99"/>
    <w:semiHidden/>
    <w:unhideWhenUsed/>
    <w:rsid w:val="00E70545"/>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qFormat/>
    <w:rsid w:val="004B00F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696647">
      <w:bodyDiv w:val="1"/>
      <w:marLeft w:val="0"/>
      <w:marRight w:val="0"/>
      <w:marTop w:val="0"/>
      <w:marBottom w:val="0"/>
      <w:divBdr>
        <w:top w:val="none" w:sz="0" w:space="0" w:color="auto"/>
        <w:left w:val="none" w:sz="0" w:space="0" w:color="auto"/>
        <w:bottom w:val="none" w:sz="0" w:space="0" w:color="auto"/>
        <w:right w:val="none" w:sz="0" w:space="0" w:color="auto"/>
      </w:divBdr>
    </w:div>
    <w:div w:id="104406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yperlink" Target="https://www.cbd.int/notifications/2025-100"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ocuments/CBD/SB8J/1/1/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ANISHE\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993DE28FFC748B9BE3C13CFB2EBBFC6"/>
        <w:category>
          <w:name w:val="General"/>
          <w:gallery w:val="placeholder"/>
        </w:category>
        <w:types>
          <w:type w:val="bbPlcHdr"/>
        </w:types>
        <w:behaviors>
          <w:behavior w:val="content"/>
        </w:behaviors>
        <w:guid w:val="{52B1057E-3305-47CF-A00B-17B5B4FA9E03}"/>
      </w:docPartPr>
      <w:docPartBody>
        <w:p w:rsidR="00A55646" w:rsidRDefault="001C55F2">
          <w:pPr>
            <w:pStyle w:val="F993DE28FFC748B9BE3C13CFB2EBBFC6"/>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A08"/>
    <w:rsid w:val="001C55F2"/>
    <w:rsid w:val="00226ECD"/>
    <w:rsid w:val="00226F35"/>
    <w:rsid w:val="00242EF3"/>
    <w:rsid w:val="00245011"/>
    <w:rsid w:val="00253331"/>
    <w:rsid w:val="002606C2"/>
    <w:rsid w:val="002A371A"/>
    <w:rsid w:val="002D0E69"/>
    <w:rsid w:val="00360159"/>
    <w:rsid w:val="003725B4"/>
    <w:rsid w:val="00374184"/>
    <w:rsid w:val="0039417C"/>
    <w:rsid w:val="003A7873"/>
    <w:rsid w:val="003C4BEC"/>
    <w:rsid w:val="00437F97"/>
    <w:rsid w:val="00440D6E"/>
    <w:rsid w:val="00446AF1"/>
    <w:rsid w:val="004F2209"/>
    <w:rsid w:val="004F4385"/>
    <w:rsid w:val="00525C20"/>
    <w:rsid w:val="005A7949"/>
    <w:rsid w:val="005A7F44"/>
    <w:rsid w:val="005D2987"/>
    <w:rsid w:val="005F0085"/>
    <w:rsid w:val="006029A8"/>
    <w:rsid w:val="006D2CF9"/>
    <w:rsid w:val="0070657B"/>
    <w:rsid w:val="00711BAC"/>
    <w:rsid w:val="00772490"/>
    <w:rsid w:val="00782EB7"/>
    <w:rsid w:val="00790442"/>
    <w:rsid w:val="007D0F6B"/>
    <w:rsid w:val="007F3E56"/>
    <w:rsid w:val="008721AB"/>
    <w:rsid w:val="008922B3"/>
    <w:rsid w:val="008B2EEA"/>
    <w:rsid w:val="0097180D"/>
    <w:rsid w:val="00977F35"/>
    <w:rsid w:val="009C7371"/>
    <w:rsid w:val="00A55646"/>
    <w:rsid w:val="00AC390B"/>
    <w:rsid w:val="00AD1CA1"/>
    <w:rsid w:val="00AE69E1"/>
    <w:rsid w:val="00BC0618"/>
    <w:rsid w:val="00BC2544"/>
    <w:rsid w:val="00BD5D0E"/>
    <w:rsid w:val="00CC2061"/>
    <w:rsid w:val="00D278BB"/>
    <w:rsid w:val="00D70A08"/>
    <w:rsid w:val="00DA4536"/>
    <w:rsid w:val="00DC4829"/>
    <w:rsid w:val="00DD0384"/>
    <w:rsid w:val="00E32DFE"/>
    <w:rsid w:val="00E54D6D"/>
    <w:rsid w:val="00EA4138"/>
    <w:rsid w:val="00EC6EA6"/>
    <w:rsid w:val="00ED1590"/>
    <w:rsid w:val="00F7650E"/>
    <w:rsid w:val="00FB4A36"/>
    <w:rsid w:val="00FE03E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F993DE28FFC748B9BE3C13CFB2EBBFC6">
    <w:name w:val="F993DE28FFC748B9BE3C13CFB2EBBFC6"/>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A4E1FE00-A964-4D2E-B6F6-DCC1A0D92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810465-EAF0-4710-9646-890CB3489FB6}">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sbstta-27-template-en.dotm</Template>
  <TotalTime>2178</TotalTime>
  <Pages>5</Pages>
  <Words>2087</Words>
  <Characters>11483</Characters>
  <Application>Microsoft Office Word</Application>
  <DocSecurity>0</DocSecurity>
  <Lines>95</Lines>
  <Paragraphs>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Communication d'avis concernant les connaissances traditionnelles aux fins du rapport mondial sur les progrès collectifs accomplis dans la mise en œuvre du Cadre mondial de la biodiversité de Kunming-Montréal</vt:lpstr>
      <vt:lpstr>Provision of advice on traditional knowledge for the global report on collective progress in the implementation of the Kunming-Montreal Global Biodiversity Framework</vt:lpstr>
    </vt:vector>
  </TitlesOfParts>
  <Company/>
  <LinksUpToDate>false</LinksUpToDate>
  <CharactersWithSpaces>13543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d'avis concernant les connaissances traditionnelles aux fins du rapport mondial sur les progrès collectifs accomplis dans la mise en œuvre du Cadre mondial de la biodiversité de Kunming-Montréal</dc:title>
  <dc:subject/>
  <dc:creator>Lisa Janishevski</dc:creator>
  <cp:keywords>Subsidiary Body on Scientific, Technical and Technological Advice, twenty-seventh meeting</cp:keywords>
  <dc:description/>
  <cp:lastModifiedBy>Louise</cp:lastModifiedBy>
  <cp:revision>9</cp:revision>
  <cp:lastPrinted>2025-08-23T11:46:00Z</cp:lastPrinted>
  <dcterms:created xsi:type="dcterms:W3CDTF">2025-08-21T15:35:00Z</dcterms:created>
  <dcterms:modified xsi:type="dcterms:W3CDTF">2025-08-23T23:38:00Z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6e8e7ad5-fe8d-4e03-81ff-a1d7e7a9aabc</vt:lpwstr>
  </property>
  <property fmtid="{D5CDD505-2E9C-101B-9397-08002B2CF9AE}" pid="10" name="ContentTypeId">
    <vt:lpwstr>0x01010069BFACF6D92CD24AA50050CE23F68F74</vt:lpwstr>
  </property>
</Properties>
</file>