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Meeting"/>
            <w:r w:rsidRPr="00A357C6">
              <w:rPr>
                <w:noProof/>
                <w:lang w:eastAsia="en-GB"/>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eastAsia="en-GB"/>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119F3331" w:rsidR="00553095" w:rsidRPr="00B012FB" w:rsidRDefault="004F0B12" w:rsidP="00DD622E">
                <w:pPr>
                  <w:pStyle w:val="Header"/>
                  <w:tabs>
                    <w:tab w:val="clear" w:pos="4320"/>
                    <w:tab w:val="clear" w:pos="8640"/>
                  </w:tabs>
                  <w:kinsoku w:val="0"/>
                  <w:overflowPunct w:val="0"/>
                  <w:autoSpaceDE w:val="0"/>
                  <w:autoSpaceDN w:val="0"/>
                  <w:jc w:val="left"/>
                  <w:rPr>
                    <w:noProof/>
                    <w:kern w:val="22"/>
                  </w:rPr>
                </w:pPr>
                <w:r>
                  <w:rPr>
                    <w:noProof/>
                    <w:kern w:val="22"/>
                  </w:rPr>
                  <w:t>CBD/</w:t>
                </w:r>
                <w:r w:rsidR="00005F77">
                  <w:rPr>
                    <w:noProof/>
                    <w:kern w:val="22"/>
                  </w:rPr>
                  <w:t>CP/MOP/10/</w:t>
                </w:r>
                <w:r w:rsidR="00C83120">
                  <w:rPr>
                    <w:noProof/>
                    <w:kern w:val="22"/>
                  </w:rPr>
                  <w:t>11</w:t>
                </w:r>
              </w:p>
            </w:sdtContent>
          </w:sdt>
          <w:p w14:paraId="74140EBE" w14:textId="6B827BB2" w:rsidR="00DC33E2" w:rsidRPr="00A357C6" w:rsidRDefault="00C83120" w:rsidP="00C83120">
            <w:pPr>
              <w:jc w:val="left"/>
              <w:rPr>
                <w:rFonts w:asciiTheme="majorBidi" w:hAnsiTheme="majorBidi" w:cstheme="majorBidi"/>
                <w:szCs w:val="22"/>
              </w:rPr>
            </w:pPr>
            <w:r>
              <w:rPr>
                <w:rFonts w:asciiTheme="majorBidi" w:hAnsiTheme="majorBidi" w:cstheme="majorBidi"/>
                <w:snapToGrid w:val="0"/>
                <w:kern w:val="22"/>
                <w:szCs w:val="22"/>
              </w:rPr>
              <w:t>14</w:t>
            </w:r>
            <w:r w:rsidR="00482310">
              <w:rPr>
                <w:rFonts w:asciiTheme="majorBidi" w:hAnsiTheme="majorBidi" w:cstheme="majorBidi"/>
                <w:snapToGrid w:val="0"/>
                <w:kern w:val="22"/>
                <w:szCs w:val="22"/>
              </w:rPr>
              <w:t xml:space="preserve"> </w:t>
            </w:r>
            <w:r>
              <w:rPr>
                <w:rFonts w:asciiTheme="majorBidi" w:hAnsiTheme="majorBidi" w:cstheme="majorBidi"/>
                <w:snapToGrid w:val="0"/>
                <w:kern w:val="22"/>
                <w:szCs w:val="22"/>
              </w:rPr>
              <w:t>December</w:t>
            </w:r>
            <w:r w:rsidR="003C31A6">
              <w:rPr>
                <w:rFonts w:asciiTheme="majorBidi" w:hAnsiTheme="majorBidi" w:cstheme="majorBidi"/>
                <w:snapToGrid w:val="0"/>
                <w:kern w:val="22"/>
                <w:szCs w:val="22"/>
              </w:rPr>
              <w:t xml:space="preserve"> </w:t>
            </w:r>
            <w:r w:rsidR="00DC33E2" w:rsidRPr="00A357C6">
              <w:rPr>
                <w:rFonts w:asciiTheme="majorBidi" w:hAnsiTheme="majorBidi" w:cstheme="majorBidi"/>
                <w:snapToGrid w:val="0"/>
                <w:kern w:val="22"/>
                <w:szCs w:val="22"/>
              </w:rPr>
              <w:t>202</w:t>
            </w:r>
            <w:r w:rsidR="00DC33E2">
              <w:rPr>
                <w:rFonts w:asciiTheme="majorBidi" w:hAnsiTheme="majorBidi" w:cstheme="majorBidi"/>
                <w:snapToGrid w:val="0"/>
                <w:kern w:val="22"/>
                <w:szCs w:val="22"/>
              </w:rPr>
              <w:t>1</w:t>
            </w:r>
          </w:p>
          <w:p w14:paraId="408696DE"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eastAsia="en-GB"/>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67A520B" w14:textId="77777777" w:rsidR="00005F77" w:rsidRPr="00005F77" w:rsidRDefault="00005F77" w:rsidP="00005F77">
      <w:pPr>
        <w:bidi/>
        <w:spacing w:before="40" w:line="197" w:lineRule="auto"/>
        <w:ind w:left="216" w:right="6521" w:hanging="216"/>
        <w:jc w:val="left"/>
        <w:rPr>
          <w:rFonts w:eastAsia="YouYuan" w:cs="Simplified Arabic"/>
          <w:b/>
          <w:bCs/>
          <w:kern w:val="2"/>
          <w:sz w:val="24"/>
          <w:rtl/>
          <w:lang w:val="en-US" w:bidi="ar-EG"/>
        </w:rPr>
      </w:pPr>
      <w:r w:rsidRPr="00005F77">
        <w:rPr>
          <w:rFonts w:eastAsia="YouYuan" w:cs="Simplified Arabic" w:hint="cs"/>
          <w:b/>
          <w:bCs/>
          <w:kern w:val="2"/>
          <w:sz w:val="24"/>
          <w:rtl/>
          <w:lang w:val="en-US"/>
        </w:rPr>
        <w:t xml:space="preserve">مؤتمر الأطراف في </w:t>
      </w:r>
      <w:r w:rsidRPr="00005F77">
        <w:rPr>
          <w:rFonts w:eastAsia="YouYuan" w:cs="Simplified Arabic" w:hint="cs"/>
          <w:b/>
          <w:bCs/>
          <w:kern w:val="2"/>
          <w:sz w:val="24"/>
          <w:rtl/>
          <w:lang w:val="en-US" w:bidi="ar-EG"/>
        </w:rPr>
        <w:t xml:space="preserve">الاتفاقية المتعلقة بالتنوع البيولوجي العامل كاجتماع للأطراف في بروتوكول </w:t>
      </w:r>
      <w:proofErr w:type="spellStart"/>
      <w:r w:rsidRPr="00005F77">
        <w:rPr>
          <w:rFonts w:eastAsia="YouYuan" w:cs="Simplified Arabic" w:hint="cs"/>
          <w:b/>
          <w:bCs/>
          <w:kern w:val="2"/>
          <w:sz w:val="24"/>
          <w:rtl/>
          <w:lang w:val="en-US" w:bidi="ar-EG"/>
        </w:rPr>
        <w:t>قرطاجنة</w:t>
      </w:r>
      <w:proofErr w:type="spellEnd"/>
      <w:r w:rsidRPr="00005F77">
        <w:rPr>
          <w:rFonts w:eastAsia="YouYuan" w:cs="Simplified Arabic" w:hint="cs"/>
          <w:b/>
          <w:bCs/>
          <w:kern w:val="2"/>
          <w:sz w:val="24"/>
          <w:rtl/>
          <w:lang w:val="en-US" w:bidi="ar-EG"/>
        </w:rPr>
        <w:t xml:space="preserve"> للسلامة الأحيائية</w:t>
      </w:r>
    </w:p>
    <w:p w14:paraId="2DAA597F" w14:textId="26645A4F" w:rsidR="00005F77" w:rsidRPr="00005F77" w:rsidRDefault="00005F77" w:rsidP="00005F77">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rPr>
        <w:t>الاجتماع ال</w:t>
      </w:r>
      <w:r>
        <w:rPr>
          <w:rFonts w:eastAsia="YouYuan" w:cs="Simplified Arabic" w:hint="cs"/>
          <w:kern w:val="2"/>
          <w:sz w:val="24"/>
          <w:rtl/>
          <w:lang w:val="en-US"/>
        </w:rPr>
        <w:t>عاشر</w:t>
      </w:r>
      <w:r w:rsidR="00DD622E">
        <w:rPr>
          <w:rFonts w:eastAsia="YouYuan" w:cs="Simplified Arabic" w:hint="cs"/>
          <w:kern w:val="2"/>
          <w:sz w:val="24"/>
          <w:rtl/>
          <w:lang w:val="en-US" w:bidi="ar-EG"/>
        </w:rPr>
        <w:t xml:space="preserve"> (المُستأنف)</w:t>
      </w:r>
    </w:p>
    <w:p w14:paraId="1D537135" w14:textId="5283B4CB" w:rsidR="009A5B4C" w:rsidRDefault="00005F77" w:rsidP="00DD622E">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proofErr w:type="spellStart"/>
      <w:r w:rsidRPr="00005F77">
        <w:rPr>
          <w:rFonts w:eastAsia="YouYuan" w:cs="Simplified Arabic" w:hint="cs"/>
          <w:kern w:val="2"/>
          <w:sz w:val="24"/>
          <w:rtl/>
          <w:lang w:val="en-US"/>
        </w:rPr>
        <w:t>ك</w:t>
      </w:r>
      <w:r w:rsidR="00AA5883">
        <w:rPr>
          <w:rFonts w:eastAsia="YouYuan" w:cs="Simplified Arabic" w:hint="cs"/>
          <w:kern w:val="2"/>
          <w:sz w:val="24"/>
          <w:rtl/>
          <w:lang w:val="en-US"/>
        </w:rPr>
        <w:t>ونمينغ</w:t>
      </w:r>
      <w:proofErr w:type="spellEnd"/>
      <w:r w:rsidR="00AA5883">
        <w:rPr>
          <w:rFonts w:eastAsia="YouYuan" w:cs="Simplified Arabic" w:hint="cs"/>
          <w:kern w:val="2"/>
          <w:sz w:val="24"/>
          <w:rtl/>
          <w:lang w:val="en-US"/>
        </w:rPr>
        <w:t xml:space="preserve">، الصين، </w:t>
      </w:r>
      <w:r w:rsidR="00DD622E">
        <w:rPr>
          <w:rFonts w:eastAsia="YouYuan" w:cs="Simplified Arabic" w:hint="cs"/>
          <w:kern w:val="2"/>
          <w:sz w:val="24"/>
          <w:rtl/>
          <w:lang w:val="en-US"/>
        </w:rPr>
        <w:t>يُحدد الموعد لاحقا</w:t>
      </w:r>
    </w:p>
    <w:p w14:paraId="653484E1" w14:textId="52780EC9" w:rsidR="00005F77" w:rsidRPr="00005F77" w:rsidRDefault="00005F77" w:rsidP="00C83120">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bidi="ar-EG"/>
        </w:rPr>
        <w:t xml:space="preserve">البند </w:t>
      </w:r>
      <w:r w:rsidR="00C83120">
        <w:rPr>
          <w:rFonts w:eastAsia="YouYuan" w:cs="Simplified Arabic" w:hint="cs"/>
          <w:kern w:val="2"/>
          <w:sz w:val="24"/>
          <w:rtl/>
          <w:lang w:val="en-US" w:bidi="ar-EG"/>
        </w:rPr>
        <w:t>16</w:t>
      </w:r>
      <w:r w:rsidRPr="00005F77">
        <w:rPr>
          <w:rFonts w:eastAsia="YouYuan" w:cs="Simplified Arabic" w:hint="cs"/>
          <w:kern w:val="2"/>
          <w:sz w:val="24"/>
          <w:rtl/>
          <w:lang w:val="en-US" w:bidi="ar-EG"/>
        </w:rPr>
        <w:t xml:space="preserve"> </w:t>
      </w:r>
      <w:r w:rsidRPr="00005F77">
        <w:rPr>
          <w:rFonts w:eastAsia="YouYuan" w:cs="Simplified Arabic" w:hint="cs"/>
          <w:kern w:val="2"/>
          <w:sz w:val="24"/>
          <w:rtl/>
          <w:lang w:val="en-US"/>
        </w:rPr>
        <w:t>من</w:t>
      </w:r>
      <w:r w:rsidRPr="00005F77">
        <w:rPr>
          <w:rFonts w:eastAsia="YouYuan" w:cs="Simplified Arabic" w:hint="cs"/>
          <w:kern w:val="2"/>
          <w:sz w:val="24"/>
          <w:rtl/>
          <w:lang w:val="en-US" w:bidi="ar-EG"/>
        </w:rPr>
        <w:t xml:space="preserve"> </w:t>
      </w:r>
      <w:r w:rsidR="00DD622E">
        <w:rPr>
          <w:rFonts w:eastAsia="YouYuan" w:cs="Simplified Arabic" w:hint="cs"/>
          <w:kern w:val="2"/>
          <w:sz w:val="24"/>
          <w:rtl/>
          <w:lang w:val="en-US" w:bidi="ar-EG"/>
        </w:rPr>
        <w:t>جدول الأعمال</w:t>
      </w:r>
    </w:p>
    <w:p w14:paraId="05E981D7" w14:textId="02E09641" w:rsidR="00DA0D35" w:rsidRDefault="00C83120" w:rsidP="000F7525">
      <w:pPr>
        <w:keepNext/>
        <w:bidi/>
        <w:spacing w:before="120" w:after="120" w:line="216" w:lineRule="auto"/>
        <w:ind w:left="573" w:right="851"/>
        <w:jc w:val="center"/>
        <w:rPr>
          <w:rFonts w:cs="Simplified Arabic"/>
          <w:b/>
          <w:bCs/>
          <w:sz w:val="24"/>
          <w:szCs w:val="28"/>
          <w:rtl/>
        </w:rPr>
      </w:pPr>
      <w:r>
        <w:rPr>
          <w:rFonts w:cs="Simplified Arabic" w:hint="cs"/>
          <w:b/>
          <w:bCs/>
          <w:sz w:val="24"/>
          <w:szCs w:val="28"/>
          <w:rtl/>
        </w:rPr>
        <w:t>الاعتبارات الاجتماعية والاقتصادية (المادة 26)</w:t>
      </w:r>
    </w:p>
    <w:p w14:paraId="0AFF67FB" w14:textId="36A8606C" w:rsidR="00DD622E" w:rsidRDefault="00DD622E" w:rsidP="000F7525">
      <w:pPr>
        <w:keepNext/>
        <w:bidi/>
        <w:spacing w:after="120" w:line="216" w:lineRule="auto"/>
        <w:ind w:left="4"/>
        <w:jc w:val="center"/>
        <w:rPr>
          <w:rFonts w:eastAsia="YouYuan" w:cs="Simplified Arabic"/>
          <w:i/>
          <w:iCs/>
          <w:kern w:val="2"/>
          <w:sz w:val="24"/>
          <w:rtl/>
          <w:lang w:val="en-US" w:bidi="ar-EG"/>
        </w:rPr>
      </w:pPr>
      <w:r w:rsidRPr="00482310">
        <w:rPr>
          <w:rFonts w:eastAsia="YouYuan" w:cs="Simplified Arabic" w:hint="cs"/>
          <w:i/>
          <w:iCs/>
          <w:kern w:val="2"/>
          <w:sz w:val="24"/>
          <w:rtl/>
          <w:lang w:val="en-US" w:bidi="ar-EG"/>
        </w:rPr>
        <w:t>مذكرة من الأمينة التنفيذية</w:t>
      </w:r>
    </w:p>
    <w:p w14:paraId="13686A20" w14:textId="141689A5" w:rsidR="00482310" w:rsidRPr="00482310" w:rsidRDefault="00482310" w:rsidP="000F7525">
      <w:pPr>
        <w:keepNext/>
        <w:bidi/>
        <w:spacing w:after="120" w:line="216" w:lineRule="auto"/>
        <w:ind w:left="6"/>
        <w:jc w:val="center"/>
        <w:rPr>
          <w:rFonts w:eastAsia="YouYuan" w:cs="Simplified Arabic"/>
          <w:b/>
          <w:bCs/>
          <w:kern w:val="2"/>
          <w:sz w:val="28"/>
          <w:szCs w:val="28"/>
          <w:rtl/>
          <w:lang w:val="en-US" w:bidi="ar-EG"/>
        </w:rPr>
      </w:pPr>
      <w:r w:rsidRPr="00482310">
        <w:rPr>
          <w:rFonts w:eastAsia="YouYuan" w:cs="Simplified Arabic" w:hint="cs"/>
          <w:b/>
          <w:bCs/>
          <w:kern w:val="2"/>
          <w:sz w:val="28"/>
          <w:szCs w:val="28"/>
          <w:rtl/>
          <w:lang w:val="en-US" w:bidi="ar-EG"/>
        </w:rPr>
        <w:t>أولا-</w:t>
      </w:r>
      <w:r w:rsidR="000F7525">
        <w:rPr>
          <w:rFonts w:eastAsia="YouYuan" w:cs="Simplified Arabic" w:hint="cs"/>
          <w:b/>
          <w:bCs/>
          <w:kern w:val="2"/>
          <w:sz w:val="28"/>
          <w:szCs w:val="28"/>
          <w:rtl/>
          <w:lang w:val="en-US" w:bidi="ar-EG"/>
        </w:rPr>
        <w:tab/>
      </w:r>
      <w:r w:rsidRPr="00482310">
        <w:rPr>
          <w:rFonts w:eastAsia="YouYuan" w:cs="Simplified Arabic" w:hint="cs"/>
          <w:b/>
          <w:bCs/>
          <w:kern w:val="2"/>
          <w:sz w:val="28"/>
          <w:szCs w:val="28"/>
          <w:rtl/>
          <w:lang w:val="en-US" w:bidi="ar-EG"/>
        </w:rPr>
        <w:t>مقدمة</w:t>
      </w:r>
    </w:p>
    <w:p w14:paraId="27732246" w14:textId="3D3B26A3" w:rsidR="0058767E" w:rsidRDefault="00482310" w:rsidP="00C83120">
      <w:pPr>
        <w:pStyle w:val="ListParagraph"/>
        <w:numPr>
          <w:ilvl w:val="0"/>
          <w:numId w:val="7"/>
        </w:numPr>
        <w:bidi/>
        <w:spacing w:after="120" w:line="216" w:lineRule="auto"/>
        <w:ind w:left="0" w:firstLine="0"/>
        <w:contextualSpacing w:val="0"/>
        <w:rPr>
          <w:rFonts w:cs="Simplified Arabic"/>
        </w:rPr>
      </w:pPr>
      <w:bookmarkStart w:id="1" w:name="البند1"/>
      <w:bookmarkEnd w:id="1"/>
      <w:r>
        <w:rPr>
          <w:rFonts w:cs="Simplified Arabic" w:hint="cs"/>
          <w:rtl/>
        </w:rPr>
        <w:t xml:space="preserve">في المقرر </w:t>
      </w:r>
      <w:hyperlink r:id="rId11" w:history="1">
        <w:r w:rsidRPr="00482310">
          <w:rPr>
            <w:rStyle w:val="Hyperlink"/>
            <w:rFonts w:cs="Simplified Arabic"/>
          </w:rPr>
          <w:t>CP-9/1</w:t>
        </w:r>
        <w:r w:rsidR="00C83120">
          <w:rPr>
            <w:rStyle w:val="Hyperlink"/>
            <w:rFonts w:cs="Simplified Arabic"/>
          </w:rPr>
          <w:t>4</w:t>
        </w:r>
      </w:hyperlink>
      <w:r>
        <w:rPr>
          <w:rFonts w:cs="Simplified Arabic" w:hint="cs"/>
          <w:rtl/>
          <w:lang w:bidi="ar-EG"/>
        </w:rPr>
        <w:t xml:space="preserve">، </w:t>
      </w:r>
      <w:r w:rsidR="00C83120">
        <w:rPr>
          <w:rFonts w:cs="Simplified Arabic" w:hint="cs"/>
          <w:rtl/>
          <w:lang w:bidi="ar-EG"/>
        </w:rPr>
        <w:t>أحاط</w:t>
      </w:r>
      <w:r>
        <w:rPr>
          <w:rFonts w:cs="Simplified Arabic" w:hint="cs"/>
          <w:rtl/>
          <w:lang w:bidi="ar-EG"/>
        </w:rPr>
        <w:t xml:space="preserve"> مؤتمر الأطراف العامل كاجتماع للأطراف في بروتوكول </w:t>
      </w:r>
      <w:proofErr w:type="spellStart"/>
      <w:r>
        <w:rPr>
          <w:rFonts w:cs="Simplified Arabic" w:hint="cs"/>
          <w:rtl/>
          <w:lang w:bidi="ar-EG"/>
        </w:rPr>
        <w:t>قرطاجنة</w:t>
      </w:r>
      <w:proofErr w:type="spellEnd"/>
      <w:r>
        <w:rPr>
          <w:rFonts w:cs="Simplified Arabic" w:hint="cs"/>
          <w:rtl/>
          <w:lang w:bidi="ar-EG"/>
        </w:rPr>
        <w:t xml:space="preserve"> للسلامة الأحيائية الأطراف </w:t>
      </w:r>
      <w:r w:rsidR="00C83120">
        <w:rPr>
          <w:rFonts w:cs="Simplified Arabic" w:hint="cs"/>
          <w:rtl/>
          <w:lang w:bidi="ar-EG"/>
        </w:rPr>
        <w:t xml:space="preserve">علما "بالإرشادات الطوعية بشأن تقييم الاعتبارات الاجتماعية والاقتصادية في سياق المادة 26 من بروتوكول </w:t>
      </w:r>
      <w:proofErr w:type="spellStart"/>
      <w:r w:rsidR="00C83120">
        <w:rPr>
          <w:rFonts w:cs="Simplified Arabic" w:hint="cs"/>
          <w:rtl/>
          <w:lang w:bidi="ar-EG"/>
        </w:rPr>
        <w:t>قرطاجنة</w:t>
      </w:r>
      <w:proofErr w:type="spellEnd"/>
      <w:r w:rsidR="00C83120">
        <w:rPr>
          <w:rFonts w:cs="Simplified Arabic" w:hint="cs"/>
          <w:rtl/>
          <w:lang w:bidi="ar-EG"/>
        </w:rPr>
        <w:t xml:space="preserve"> للسلامة الأحيائية" (الإرشادات) على النحو الوارد في الوثيقة </w:t>
      </w:r>
      <w:hyperlink r:id="rId12" w:history="1">
        <w:r w:rsidR="00C83120" w:rsidRPr="00C83120">
          <w:rPr>
            <w:rStyle w:val="Hyperlink"/>
            <w:rFonts w:cs="Simplified Arabic"/>
            <w:lang w:bidi="ar-EG"/>
          </w:rPr>
          <w:t>CBD/CP/MOP/9/10</w:t>
        </w:r>
      </w:hyperlink>
      <w:r w:rsidR="00C83120">
        <w:rPr>
          <w:rFonts w:cs="Simplified Arabic" w:hint="cs"/>
          <w:rtl/>
          <w:lang w:bidi="ar-EG"/>
        </w:rPr>
        <w:t xml:space="preserve">، </w:t>
      </w:r>
      <w:hyperlink r:id="rId13" w:anchor="page=5" w:history="1">
        <w:r w:rsidR="00C83120" w:rsidRPr="00C83120">
          <w:rPr>
            <w:rStyle w:val="Hyperlink"/>
            <w:rFonts w:cs="Simplified Arabic" w:hint="cs"/>
            <w:rtl/>
            <w:lang w:bidi="ar-EG"/>
          </w:rPr>
          <w:t>المرفق</w:t>
        </w:r>
      </w:hyperlink>
      <w:r w:rsidR="00C83120">
        <w:rPr>
          <w:rFonts w:cs="Simplified Arabic" w:hint="cs"/>
          <w:rtl/>
          <w:lang w:bidi="ar-EG"/>
        </w:rPr>
        <w:t>.</w:t>
      </w:r>
      <w:r w:rsidR="00C83120" w:rsidRPr="00DE5C9F">
        <w:rPr>
          <w:rStyle w:val="FootnoteReference"/>
          <w:rFonts w:cs="Simplified Arabic"/>
          <w:u w:val="none"/>
          <w:vertAlign w:val="superscript"/>
          <w:rtl/>
          <w:lang w:bidi="ar-EG"/>
        </w:rPr>
        <w:footnoteReference w:id="1"/>
      </w:r>
    </w:p>
    <w:p w14:paraId="092854C7" w14:textId="622930B5" w:rsidR="00166201" w:rsidRDefault="00166201" w:rsidP="003D669B">
      <w:pPr>
        <w:pStyle w:val="ListParagraph"/>
        <w:numPr>
          <w:ilvl w:val="0"/>
          <w:numId w:val="7"/>
        </w:numPr>
        <w:bidi/>
        <w:spacing w:after="120" w:line="216" w:lineRule="auto"/>
        <w:ind w:left="0" w:firstLine="0"/>
        <w:contextualSpacing w:val="0"/>
        <w:rPr>
          <w:rFonts w:cs="Simplified Arabic"/>
        </w:rPr>
      </w:pPr>
      <w:r>
        <w:rPr>
          <w:rFonts w:cs="Simplified Arabic" w:hint="cs"/>
          <w:rtl/>
          <w:lang w:bidi="ar-EG"/>
        </w:rPr>
        <w:t xml:space="preserve">وفي نفس المقرر، دعا مؤتمر الأطراف العامل كاجتماع للأطراف في بروتوكول </w:t>
      </w:r>
      <w:proofErr w:type="spellStart"/>
      <w:r>
        <w:rPr>
          <w:rFonts w:cs="Simplified Arabic" w:hint="cs"/>
          <w:rtl/>
          <w:lang w:bidi="ar-EG"/>
        </w:rPr>
        <w:t>قرطاجنة</w:t>
      </w:r>
      <w:proofErr w:type="spellEnd"/>
      <w:r>
        <w:rPr>
          <w:rFonts w:cs="Simplified Arabic" w:hint="cs"/>
          <w:rtl/>
          <w:lang w:bidi="ar-EG"/>
        </w:rPr>
        <w:t xml:space="preserve"> إلى تقديم الخبرات الأولية باستخدام الإرشادات الطوعية، فضلا عن أمثلة على منهجيات الاعتبارات الاجتماعية والاقتصادية وتطبيقها. وأنشأ مؤتمر الأطراف منتدى إلكترونيا بشأن الاعتبارات الاجتماعية والاقتصادية، وطلب إلى الأمانة تنظيم مناقشات إلكترونية مُدارة للمنتدى للتعليق على </w:t>
      </w:r>
      <w:r w:rsidR="003D669B">
        <w:rPr>
          <w:rFonts w:cs="Simplified Arabic" w:hint="cs"/>
          <w:rtl/>
          <w:lang w:bidi="ar-EG"/>
        </w:rPr>
        <w:t xml:space="preserve">التقديمات وإضافة الآراء إليها. كما </w:t>
      </w:r>
      <w:r>
        <w:rPr>
          <w:rFonts w:cs="Simplified Arabic" w:hint="cs"/>
          <w:rtl/>
          <w:lang w:bidi="ar-EG"/>
        </w:rPr>
        <w:t xml:space="preserve">مدد مؤتمر الأطراف عمل فريق الخبراء التقنيين المخصص للاعتبارات الاجتماعية والاقتصادية بهدف تمكينه من </w:t>
      </w:r>
      <w:r w:rsidR="00520CDC">
        <w:rPr>
          <w:rFonts w:cs="Simplified Arabic" w:hint="cs"/>
          <w:rtl/>
          <w:lang w:bidi="ar-EG"/>
        </w:rPr>
        <w:t>عقد اجتماع مباشر</w:t>
      </w:r>
      <w:r>
        <w:rPr>
          <w:rFonts w:cs="Simplified Arabic" w:hint="cs"/>
          <w:rtl/>
          <w:lang w:bidi="ar-EG"/>
        </w:rPr>
        <w:t xml:space="preserve"> لاستعراض التقديمات ونتائج المناقشات الإلكترونية المُدارة واستخدام هذه المعلومات لتكمل</w:t>
      </w:r>
      <w:r w:rsidR="00921EC1">
        <w:rPr>
          <w:rFonts w:cs="Simplified Arabic" w:hint="cs"/>
          <w:rtl/>
          <w:lang w:bidi="ar-EG"/>
        </w:rPr>
        <w:t>ة</w:t>
      </w:r>
      <w:r>
        <w:rPr>
          <w:rFonts w:cs="Simplified Arabic" w:hint="cs"/>
          <w:rtl/>
          <w:lang w:bidi="ar-EG"/>
        </w:rPr>
        <w:t xml:space="preserve"> الإرشادات الطوعية، من خلال الإشارة إلى </w:t>
      </w:r>
      <w:r w:rsidR="00921EC1">
        <w:rPr>
          <w:rFonts w:cs="Simplified Arabic" w:hint="cs"/>
          <w:rtl/>
          <w:lang w:bidi="ar-EG"/>
        </w:rPr>
        <w:t xml:space="preserve">المرحلة في عملية التقييم، على النحو المبين في الإرشادات الطوعية، التي قد تكون المعلومات ذات أهمية بالنسبة لها. وطلب مؤتمر الأطراف أن يُقدم التقرير عن عمل فريق الخبراء التقنيين المخصص لكي ينظر فيه مؤتمر الأطراف العامل كاجتماع للأطراف في بروتوكول </w:t>
      </w:r>
      <w:proofErr w:type="spellStart"/>
      <w:r w:rsidR="00921EC1">
        <w:rPr>
          <w:rFonts w:cs="Simplified Arabic" w:hint="cs"/>
          <w:rtl/>
          <w:lang w:bidi="ar-EG"/>
        </w:rPr>
        <w:t>قرطاجنة</w:t>
      </w:r>
      <w:proofErr w:type="spellEnd"/>
      <w:r w:rsidR="00921EC1">
        <w:rPr>
          <w:rFonts w:cs="Simplified Arabic" w:hint="cs"/>
          <w:rtl/>
          <w:lang w:bidi="ar-EG"/>
        </w:rPr>
        <w:t xml:space="preserve"> في اجتماعه العاشر. </w:t>
      </w:r>
    </w:p>
    <w:p w14:paraId="0E45D69B" w14:textId="7875E328" w:rsidR="00D85DBB" w:rsidRDefault="00D85DBB" w:rsidP="00D85DBB">
      <w:pPr>
        <w:pStyle w:val="ListParagraph"/>
        <w:numPr>
          <w:ilvl w:val="0"/>
          <w:numId w:val="7"/>
        </w:numPr>
        <w:bidi/>
        <w:spacing w:after="120" w:line="216" w:lineRule="auto"/>
        <w:ind w:left="0" w:firstLine="0"/>
        <w:contextualSpacing w:val="0"/>
        <w:rPr>
          <w:rFonts w:cs="Simplified Arabic"/>
        </w:rPr>
      </w:pPr>
      <w:r>
        <w:rPr>
          <w:rFonts w:cs="Simplified Arabic" w:hint="cs"/>
          <w:rtl/>
          <w:lang w:bidi="ar-EG"/>
        </w:rPr>
        <w:t xml:space="preserve">وتقدم هذه المذكرة في القسم ثانيا لمحة عامة عن الأنشطة التي تُنفذ فيما بين الدورات عملا بالمقرر </w:t>
      </w:r>
      <w:r>
        <w:rPr>
          <w:rFonts w:cs="Simplified Arabic"/>
          <w:lang w:bidi="ar-EG"/>
        </w:rPr>
        <w:t>CP-9/14</w:t>
      </w:r>
      <w:r>
        <w:rPr>
          <w:rFonts w:cs="Simplified Arabic" w:hint="cs"/>
          <w:rtl/>
          <w:lang w:bidi="ar-EG"/>
        </w:rPr>
        <w:t xml:space="preserve">، وفي القسم ثالثا معلومات عن الاعتبارات الاجتماعية والاقتصادية في التقارير الوطنية، والتقييم والاستعراض، والتقييم النهائي للخطة </w:t>
      </w:r>
      <w:r>
        <w:rPr>
          <w:rFonts w:cs="Simplified Arabic" w:hint="cs"/>
          <w:rtl/>
          <w:lang w:bidi="ar-EG"/>
        </w:rPr>
        <w:lastRenderedPageBreak/>
        <w:t xml:space="preserve">الاستراتيجية لبروتوكول </w:t>
      </w:r>
      <w:proofErr w:type="spellStart"/>
      <w:r>
        <w:rPr>
          <w:rFonts w:cs="Simplified Arabic" w:hint="cs"/>
          <w:rtl/>
          <w:lang w:bidi="ar-EG"/>
        </w:rPr>
        <w:t>قرطاجنة</w:t>
      </w:r>
      <w:proofErr w:type="spellEnd"/>
      <w:r>
        <w:rPr>
          <w:rFonts w:cs="Simplified Arabic" w:hint="cs"/>
          <w:rtl/>
          <w:lang w:bidi="ar-EG"/>
        </w:rPr>
        <w:t xml:space="preserve"> للسلامة الأحيائية. ويقدم القسم رابعا اقتراحات لمشروع مقرر أعده مؤتمر الأطراف العامل كاجتماع للأطراف في بروتوكول </w:t>
      </w:r>
      <w:proofErr w:type="spellStart"/>
      <w:r>
        <w:rPr>
          <w:rFonts w:cs="Simplified Arabic" w:hint="cs"/>
          <w:rtl/>
          <w:lang w:bidi="ar-EG"/>
        </w:rPr>
        <w:t>قرطاجنة</w:t>
      </w:r>
      <w:proofErr w:type="spellEnd"/>
      <w:r>
        <w:rPr>
          <w:rFonts w:cs="Simplified Arabic" w:hint="cs"/>
          <w:rtl/>
          <w:lang w:bidi="ar-EG"/>
        </w:rPr>
        <w:t xml:space="preserve">. </w:t>
      </w:r>
    </w:p>
    <w:p w14:paraId="5C3650BA" w14:textId="68C30C66" w:rsidR="000F7525" w:rsidRPr="001E3948" w:rsidRDefault="000F7525" w:rsidP="001E3948">
      <w:pPr>
        <w:keepNext/>
        <w:bidi/>
        <w:spacing w:after="120" w:line="216" w:lineRule="auto"/>
        <w:ind w:left="6"/>
        <w:jc w:val="center"/>
        <w:rPr>
          <w:rFonts w:ascii="Times New Roman Bold" w:eastAsia="YouYuan" w:hAnsi="Times New Roman Bold" w:cs="Simplified Arabic"/>
          <w:b/>
          <w:bCs/>
          <w:kern w:val="2"/>
          <w:sz w:val="24"/>
          <w:szCs w:val="28"/>
          <w:rtl/>
          <w:lang w:bidi="ar-EG"/>
        </w:rPr>
      </w:pPr>
      <w:r w:rsidRPr="001E3948">
        <w:rPr>
          <w:rFonts w:ascii="Times New Roman Bold" w:eastAsia="YouYuan" w:hAnsi="Times New Roman Bold" w:cs="Simplified Arabic" w:hint="cs"/>
          <w:b/>
          <w:bCs/>
          <w:kern w:val="2"/>
          <w:sz w:val="24"/>
          <w:szCs w:val="28"/>
          <w:rtl/>
          <w:lang w:val="en-US" w:bidi="ar-EG"/>
        </w:rPr>
        <w:t>ثانيا-</w:t>
      </w:r>
      <w:r w:rsidRPr="001E3948">
        <w:rPr>
          <w:rFonts w:ascii="Times New Roman Bold" w:eastAsia="YouYuan" w:hAnsi="Times New Roman Bold" w:cs="Simplified Arabic" w:hint="cs"/>
          <w:b/>
          <w:bCs/>
          <w:kern w:val="2"/>
          <w:sz w:val="24"/>
          <w:szCs w:val="28"/>
          <w:rtl/>
          <w:lang w:val="en-US" w:bidi="ar-EG"/>
        </w:rPr>
        <w:tab/>
      </w:r>
      <w:r w:rsidR="001E3948" w:rsidRPr="001E3948">
        <w:rPr>
          <w:rFonts w:ascii="Times New Roman Bold" w:eastAsia="YouYuan" w:hAnsi="Times New Roman Bold" w:cs="Simplified Arabic" w:hint="cs"/>
          <w:b/>
          <w:bCs/>
          <w:kern w:val="2"/>
          <w:sz w:val="24"/>
          <w:szCs w:val="28"/>
          <w:rtl/>
          <w:lang w:val="en-US" w:bidi="ar-EG"/>
        </w:rPr>
        <w:t xml:space="preserve">الأنشطة المُنفذة فيما بين الدورات عملا بالمقرر </w:t>
      </w:r>
      <w:r w:rsidR="001E3948" w:rsidRPr="001E3948">
        <w:rPr>
          <w:rFonts w:ascii="Times New Roman Bold" w:eastAsia="YouYuan" w:hAnsi="Times New Roman Bold" w:cs="Simplified Arabic"/>
          <w:b/>
          <w:bCs/>
          <w:kern w:val="2"/>
          <w:sz w:val="24"/>
          <w:szCs w:val="28"/>
          <w:lang w:bidi="ar-EG"/>
        </w:rPr>
        <w:t>CP-9/14</w:t>
      </w:r>
    </w:p>
    <w:p w14:paraId="3FD3630F" w14:textId="5B96E364" w:rsidR="0058767E" w:rsidRDefault="000450FA" w:rsidP="005676D5">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دعت الأمينة التنفيذية الأطراف والحكومات الأخرى والمنظمات ذات الصلة والشعوب الأصلية والمجتمعات المحلية إلى تقديم الخبرات الأولية باستخدام الإرشادات الطوعية، </w:t>
      </w:r>
      <w:r>
        <w:rPr>
          <w:rFonts w:cs="Simplified Arabic" w:hint="cs"/>
          <w:rtl/>
          <w:lang w:bidi="ar-EG"/>
        </w:rPr>
        <w:t>فضلا عن أمثلة على منهجيات الاعتبارات الاجتماعية والاقتصادية وتطبيقها في ضوء عناصر الإرشادات الطوعية، ويُفضل أن يكون ذلك في شكل دراسات حالة.</w:t>
      </w:r>
      <w:r w:rsidR="00C74105" w:rsidRPr="00DE5C9F">
        <w:rPr>
          <w:rStyle w:val="FootnoteReference"/>
          <w:rFonts w:cs="Simplified Arabic"/>
          <w:u w:val="none"/>
          <w:vertAlign w:val="superscript"/>
          <w:rtl/>
          <w:lang w:bidi="ar-EG"/>
        </w:rPr>
        <w:footnoteReference w:id="2"/>
      </w:r>
      <w:r>
        <w:rPr>
          <w:rFonts w:cs="Simplified Arabic" w:hint="cs"/>
          <w:rtl/>
          <w:lang w:bidi="ar-EG"/>
        </w:rPr>
        <w:t xml:space="preserve"> </w:t>
      </w:r>
      <w:r w:rsidR="00553A4D">
        <w:rPr>
          <w:rFonts w:cs="Simplified Arabic" w:hint="cs"/>
          <w:rtl/>
          <w:lang w:bidi="ar-EG"/>
        </w:rPr>
        <w:t xml:space="preserve">وورد ما مجموعه 16 </w:t>
      </w:r>
      <w:r w:rsidR="005676D5">
        <w:rPr>
          <w:rFonts w:cs="Simplified Arabic" w:hint="cs"/>
          <w:rtl/>
          <w:lang w:bidi="ar-EG"/>
        </w:rPr>
        <w:t>تقديما</w:t>
      </w:r>
      <w:r w:rsidR="00553A4D">
        <w:rPr>
          <w:rFonts w:cs="Simplified Arabic" w:hint="cs"/>
          <w:rtl/>
          <w:lang w:bidi="ar-EG"/>
        </w:rPr>
        <w:t xml:space="preserve">، </w:t>
      </w:r>
      <w:r w:rsidR="005676D5">
        <w:rPr>
          <w:rFonts w:cs="Simplified Arabic" w:hint="cs"/>
          <w:rtl/>
          <w:lang w:bidi="ar-EG"/>
        </w:rPr>
        <w:t>كان 14</w:t>
      </w:r>
      <w:r w:rsidR="005676D5">
        <w:rPr>
          <w:rFonts w:cs="Simplified Arabic" w:hint="eastAsia"/>
          <w:rtl/>
          <w:lang w:bidi="ar-EG"/>
        </w:rPr>
        <w:t> </w:t>
      </w:r>
      <w:r w:rsidR="005676D5">
        <w:rPr>
          <w:rFonts w:cs="Simplified Arabic" w:hint="cs"/>
          <w:rtl/>
          <w:lang w:bidi="ar-EG"/>
        </w:rPr>
        <w:t>منها من الأطراف، وتقديم</w:t>
      </w:r>
      <w:r w:rsidR="00AD123A">
        <w:rPr>
          <w:rFonts w:cs="Simplified Arabic" w:hint="cs"/>
          <w:rtl/>
          <w:lang w:bidi="ar-EG"/>
        </w:rPr>
        <w:t xml:space="preserve"> واحد</w:t>
      </w:r>
      <w:r w:rsidR="005676D5">
        <w:rPr>
          <w:rFonts w:cs="Simplified Arabic" w:hint="cs"/>
          <w:rtl/>
          <w:lang w:bidi="ar-EG"/>
        </w:rPr>
        <w:t xml:space="preserve"> من غير الأطراف وآخر من منظمة</w:t>
      </w:r>
      <w:r w:rsidR="00C74105">
        <w:rPr>
          <w:rFonts w:cs="Simplified Arabic" w:hint="cs"/>
          <w:rtl/>
          <w:lang w:bidi="ar-EG"/>
        </w:rPr>
        <w:t>.</w:t>
      </w:r>
      <w:r w:rsidR="00C74105" w:rsidRPr="00DE5C9F">
        <w:rPr>
          <w:rStyle w:val="FootnoteReference"/>
          <w:rFonts w:cs="Simplified Arabic"/>
          <w:u w:val="none"/>
          <w:vertAlign w:val="superscript"/>
          <w:rtl/>
          <w:lang w:bidi="ar-EG"/>
        </w:rPr>
        <w:footnoteReference w:id="3"/>
      </w:r>
    </w:p>
    <w:p w14:paraId="576DFD9C" w14:textId="469E6991" w:rsidR="001E3948" w:rsidRDefault="00C74105" w:rsidP="001E3948">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وعملا بالمقرر </w:t>
      </w:r>
      <w:r>
        <w:rPr>
          <w:rFonts w:cs="Simplified Arabic"/>
        </w:rPr>
        <w:t>CP-9/14</w:t>
      </w:r>
      <w:r>
        <w:rPr>
          <w:rFonts w:cs="Simplified Arabic" w:hint="cs"/>
          <w:rtl/>
          <w:lang w:bidi="ar-EG"/>
        </w:rPr>
        <w:t>، أُنشئت مساحة مخصصة في غرفة تبادل معلومات السلامة الأحيائية لاستضافة المنتدى الإلكتروني بشأن الاعتبارات الاجتماعية والاقتصادية.</w:t>
      </w:r>
      <w:r w:rsidR="00D059C8" w:rsidRPr="00DE5C9F">
        <w:rPr>
          <w:rStyle w:val="FootnoteReference"/>
          <w:rFonts w:cs="Simplified Arabic"/>
          <w:u w:val="none"/>
          <w:vertAlign w:val="superscript"/>
          <w:rtl/>
          <w:lang w:bidi="ar-EG"/>
        </w:rPr>
        <w:footnoteReference w:id="4"/>
      </w:r>
      <w:r>
        <w:rPr>
          <w:rFonts w:cs="Simplified Arabic" w:hint="cs"/>
          <w:rtl/>
          <w:lang w:bidi="ar-EG"/>
        </w:rPr>
        <w:t xml:space="preserve"> ورُشح ما مجموعه 61 مشاركا من الأطراف، وثلاث</w:t>
      </w:r>
      <w:r w:rsidR="00AD123A">
        <w:rPr>
          <w:rFonts w:cs="Simplified Arabic" w:hint="cs"/>
          <w:rtl/>
          <w:lang w:bidi="ar-EG"/>
        </w:rPr>
        <w:t>ة</w:t>
      </w:r>
      <w:r>
        <w:rPr>
          <w:rFonts w:cs="Simplified Arabic" w:hint="cs"/>
          <w:rtl/>
          <w:lang w:bidi="ar-EG"/>
        </w:rPr>
        <w:t xml:space="preserve"> مشاركون من حكومات أخرى، و11 مشاركا من المنظمات، وسُجلوا للمشاركة في المناقشات الإلكترونية</w:t>
      </w:r>
      <w:r w:rsidR="00D059C8">
        <w:rPr>
          <w:rFonts w:cs="Simplified Arabic" w:hint="cs"/>
          <w:rtl/>
          <w:lang w:bidi="ar-EG"/>
        </w:rPr>
        <w:t>.</w:t>
      </w:r>
      <w:r w:rsidR="00D059C8" w:rsidRPr="00DE5C9F">
        <w:rPr>
          <w:rStyle w:val="FootnoteReference"/>
          <w:rFonts w:cs="Simplified Arabic"/>
          <w:u w:val="none"/>
          <w:vertAlign w:val="superscript"/>
          <w:rtl/>
          <w:lang w:bidi="ar-EG"/>
        </w:rPr>
        <w:footnoteReference w:id="5"/>
      </w:r>
    </w:p>
    <w:p w14:paraId="77BBDFB6" w14:textId="762A6356" w:rsidR="001E3948" w:rsidRDefault="00D059C8" w:rsidP="00D059C8">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وأعد المقررون تقريرا عن مناقشات المنتدى الإلكتروني </w:t>
      </w:r>
      <w:r>
        <w:rPr>
          <w:rFonts w:cs="Simplified Arabic" w:hint="cs"/>
          <w:rtl/>
          <w:lang w:bidi="ar-EG"/>
        </w:rPr>
        <w:t>بشأن</w:t>
      </w:r>
      <w:r>
        <w:rPr>
          <w:rFonts w:cs="Simplified Arabic" w:hint="cs"/>
          <w:rtl/>
        </w:rPr>
        <w:t xml:space="preserve"> الاعتبارات الاجتماعية والاقتصادية، يتضمن موجزا للآراء والتعليقات التي قدمها المشاركون في المناقشات الإلكترونية ونتائج المناقشات، وأُتيح هذا التقرير لفريق الخبراء التقنيين المخصص كوثيقة معلومات </w:t>
      </w:r>
      <w:r>
        <w:rPr>
          <w:rFonts w:cs="Simplified Arabic"/>
        </w:rPr>
        <w:t>(</w:t>
      </w:r>
      <w:hyperlink r:id="rId14" w:history="1">
        <w:r w:rsidRPr="00BC6904">
          <w:rPr>
            <w:rStyle w:val="Hyperlink"/>
            <w:kern w:val="22"/>
            <w:szCs w:val="22"/>
          </w:rPr>
          <w:t>CBD/CP/SEC/AHTEG/2019/1/INF/1</w:t>
        </w:r>
      </w:hyperlink>
      <w:r>
        <w:rPr>
          <w:rFonts w:cs="Simplified Arabic"/>
        </w:rPr>
        <w:t>)</w:t>
      </w:r>
      <w:r>
        <w:rPr>
          <w:rFonts w:cs="Simplified Arabic" w:hint="cs"/>
          <w:rtl/>
          <w:lang w:bidi="ar-EG"/>
        </w:rPr>
        <w:t>.</w:t>
      </w:r>
    </w:p>
    <w:p w14:paraId="083B5806" w14:textId="4644AB47" w:rsidR="001E3948" w:rsidRDefault="00520CDC" w:rsidP="00520CDC">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وقام مؤتمر الأطراف العامل كاجتماع للأطراف في بروتوكول </w:t>
      </w:r>
      <w:proofErr w:type="spellStart"/>
      <w:r>
        <w:rPr>
          <w:rFonts w:cs="Simplified Arabic" w:hint="cs"/>
          <w:rtl/>
        </w:rPr>
        <w:t>قرطاجنة</w:t>
      </w:r>
      <w:proofErr w:type="spellEnd"/>
      <w:r>
        <w:rPr>
          <w:rFonts w:cs="Simplified Arabic" w:hint="cs"/>
          <w:rtl/>
        </w:rPr>
        <w:t xml:space="preserve">، في مقرره </w:t>
      </w:r>
      <w:r>
        <w:rPr>
          <w:rFonts w:cs="Simplified Arabic"/>
        </w:rPr>
        <w:t>CP-9/14</w:t>
      </w:r>
      <w:r>
        <w:rPr>
          <w:rFonts w:cs="Simplified Arabic" w:hint="cs"/>
          <w:rtl/>
          <w:lang w:bidi="ar-EG"/>
        </w:rPr>
        <w:t xml:space="preserve">، بتمديد عمل فريق الخبراء التقنيين المخصص لاستعراض نتائج المنتدى الإلكتروني وفقا للاختصاصات الواردة في مرفق هذا المقرر، </w:t>
      </w:r>
      <w:r w:rsidR="00AD123A">
        <w:rPr>
          <w:rFonts w:cs="Simplified Arabic" w:hint="cs"/>
          <w:rtl/>
          <w:lang w:bidi="ar-EG"/>
        </w:rPr>
        <w:t>و</w:t>
      </w:r>
      <w:r>
        <w:rPr>
          <w:rFonts w:cs="Simplified Arabic" w:hint="cs"/>
          <w:rtl/>
          <w:lang w:bidi="ar-EG"/>
        </w:rPr>
        <w:t>طلب إلى الأمينة التنفيذية أن تعقد، رهنا بتوافر الموارد، اجتماعا مباشرا للفريق.</w:t>
      </w:r>
    </w:p>
    <w:p w14:paraId="6131B927" w14:textId="7993444A" w:rsidR="001E3948" w:rsidRDefault="00520CDC" w:rsidP="001E3948">
      <w:pPr>
        <w:pStyle w:val="ListParagraph"/>
        <w:numPr>
          <w:ilvl w:val="0"/>
          <w:numId w:val="7"/>
        </w:numPr>
        <w:bidi/>
        <w:spacing w:after="120" w:line="216" w:lineRule="auto"/>
        <w:ind w:left="0" w:firstLine="0"/>
        <w:contextualSpacing w:val="0"/>
        <w:rPr>
          <w:rFonts w:cs="Simplified Arabic"/>
        </w:rPr>
      </w:pPr>
      <w:r>
        <w:rPr>
          <w:rFonts w:cs="Simplified Arabic" w:hint="cs"/>
          <w:rtl/>
        </w:rPr>
        <w:t>وبعد العرض المقدم من حكومة النمسا لاستضافة الاجتماع، وبدعم مالي سخي من الاتحاد الأوروبي وحكومة النرويج، عُقد اجتماع فريق الخبراء التقنيين المخصص في فيينا في الفترة من 10 إلى 13 كانون الأول/ديسمبر 2019.</w:t>
      </w:r>
    </w:p>
    <w:p w14:paraId="44CEBECB" w14:textId="63FA1249" w:rsidR="001E3948" w:rsidRDefault="00A23258" w:rsidP="00AD123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وعلاوة على اختصاصاته، استعرض فريق الخبراء التقنيين المخصص التقديمات الواردة استجابة للمقرر </w:t>
      </w:r>
      <w:r>
        <w:rPr>
          <w:rFonts w:cs="Simplified Arabic"/>
        </w:rPr>
        <w:t>CP-9/14</w:t>
      </w:r>
      <w:r>
        <w:rPr>
          <w:rFonts w:cs="Simplified Arabic" w:hint="cs"/>
          <w:rtl/>
          <w:lang w:bidi="ar-EG"/>
        </w:rPr>
        <w:t xml:space="preserve"> </w:t>
      </w:r>
      <w:r w:rsidR="00AD123A">
        <w:rPr>
          <w:rFonts w:cs="Simplified Arabic" w:hint="cs"/>
          <w:rtl/>
          <w:lang w:bidi="ar-EG"/>
        </w:rPr>
        <w:t>وكذلك</w:t>
      </w:r>
      <w:r>
        <w:rPr>
          <w:rFonts w:cs="Simplified Arabic" w:hint="cs"/>
          <w:rtl/>
          <w:lang w:bidi="ar-EG"/>
        </w:rPr>
        <w:t xml:space="preserve"> نتائج المناقشات الإلكترونية المُدارة لتكملة الإرشادات الطوعية</w:t>
      </w:r>
      <w:r w:rsidRPr="00A23258">
        <w:rPr>
          <w:rFonts w:cs="Simplified Arabic" w:hint="cs"/>
          <w:rtl/>
          <w:lang w:bidi="ar-EG"/>
        </w:rPr>
        <w:t xml:space="preserve"> </w:t>
      </w:r>
      <w:r>
        <w:rPr>
          <w:rFonts w:cs="Simplified Arabic" w:hint="cs"/>
          <w:rtl/>
          <w:lang w:bidi="ar-EG"/>
        </w:rPr>
        <w:t>من خلال الإشارة إلى المرحلة في عملية التقييم، على النحو المبين في الإرشادات الطوعية، التي قد تكون المعلومات ذات أهمية بالنسبة لها.</w:t>
      </w:r>
    </w:p>
    <w:p w14:paraId="0DDFB197" w14:textId="2EE27A58" w:rsidR="001E3948" w:rsidRDefault="00A23258" w:rsidP="001E3948">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وترد النقاط الرئيسية الناشئة عن المداولات الموضوعية التي أجراها فريق الخبراء التقنيين المخصص في المرفق الأول. وتُقدم في المرفق الثاني الأسئلة التي استخدمها فريق الخبراء التقنيين المخصص لإجراء استعراضه، بينما ترد نتائج هذا الاستعراض في المرفق الثالث. </w:t>
      </w:r>
    </w:p>
    <w:p w14:paraId="7DEDCFA2" w14:textId="38D45F60" w:rsidR="001E3948" w:rsidRPr="001E3948" w:rsidRDefault="001E3948" w:rsidP="001E3948">
      <w:pPr>
        <w:keepNext/>
        <w:bidi/>
        <w:spacing w:after="120" w:line="216" w:lineRule="auto"/>
        <w:ind w:left="2127" w:hanging="709"/>
        <w:jc w:val="left"/>
        <w:rPr>
          <w:rFonts w:ascii="Times New Roman Bold" w:eastAsia="YouYuan" w:hAnsi="Times New Roman Bold" w:cs="Simplified Arabic"/>
          <w:b/>
          <w:bCs/>
          <w:kern w:val="2"/>
          <w:sz w:val="24"/>
          <w:szCs w:val="28"/>
          <w:lang w:val="en-US" w:bidi="ar-EG"/>
        </w:rPr>
      </w:pPr>
      <w:r w:rsidRPr="001E3948">
        <w:rPr>
          <w:rFonts w:ascii="Times New Roman Bold" w:eastAsia="YouYuan" w:hAnsi="Times New Roman Bold" w:cs="Simplified Arabic" w:hint="cs"/>
          <w:b/>
          <w:bCs/>
          <w:kern w:val="2"/>
          <w:sz w:val="24"/>
          <w:szCs w:val="28"/>
          <w:rtl/>
          <w:lang w:val="en-US" w:bidi="ar-EG"/>
        </w:rPr>
        <w:lastRenderedPageBreak/>
        <w:t>ثالثا-</w:t>
      </w:r>
      <w:r w:rsidRPr="001E3948">
        <w:rPr>
          <w:rFonts w:ascii="Times New Roman Bold" w:eastAsia="YouYuan" w:hAnsi="Times New Roman Bold" w:cs="Simplified Arabic" w:hint="cs"/>
          <w:b/>
          <w:bCs/>
          <w:kern w:val="2"/>
          <w:sz w:val="24"/>
          <w:szCs w:val="28"/>
          <w:rtl/>
          <w:lang w:val="en-US" w:bidi="ar-EG"/>
        </w:rPr>
        <w:tab/>
        <w:t>معلومات عن الاعتبارات</w:t>
      </w:r>
      <w:r>
        <w:rPr>
          <w:rFonts w:ascii="Times New Roman Bold" w:eastAsia="YouYuan" w:hAnsi="Times New Roman Bold" w:cs="Simplified Arabic" w:hint="cs"/>
          <w:b/>
          <w:bCs/>
          <w:kern w:val="2"/>
          <w:sz w:val="24"/>
          <w:szCs w:val="28"/>
          <w:rtl/>
          <w:lang w:val="en-US" w:bidi="ar-EG"/>
        </w:rPr>
        <w:t xml:space="preserve"> الاجتماعية والاقتصادية في التقارير الوطنية، والتقييم والاستعراض، والتقييم النهائي للخطة الاستراتيجية لبروتوكول </w:t>
      </w:r>
      <w:proofErr w:type="spellStart"/>
      <w:r>
        <w:rPr>
          <w:rFonts w:ascii="Times New Roman Bold" w:eastAsia="YouYuan" w:hAnsi="Times New Roman Bold" w:cs="Simplified Arabic" w:hint="cs"/>
          <w:b/>
          <w:bCs/>
          <w:kern w:val="2"/>
          <w:sz w:val="24"/>
          <w:szCs w:val="28"/>
          <w:rtl/>
          <w:lang w:val="en-US" w:bidi="ar-EG"/>
        </w:rPr>
        <w:t>قرطاجنة</w:t>
      </w:r>
      <w:proofErr w:type="spellEnd"/>
      <w:r>
        <w:rPr>
          <w:rFonts w:ascii="Times New Roman Bold" w:eastAsia="YouYuan" w:hAnsi="Times New Roman Bold" w:cs="Simplified Arabic" w:hint="cs"/>
          <w:b/>
          <w:bCs/>
          <w:kern w:val="2"/>
          <w:sz w:val="24"/>
          <w:szCs w:val="28"/>
          <w:rtl/>
          <w:lang w:val="en-US" w:bidi="ar-EG"/>
        </w:rPr>
        <w:t xml:space="preserve"> للسلامة الأحيائية</w:t>
      </w:r>
    </w:p>
    <w:p w14:paraId="5222C41B" w14:textId="53157E3C" w:rsidR="001E3948" w:rsidRDefault="00236EC6" w:rsidP="001E3948">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خلال فترة ما بين الدورتين منذ الاجتماع التاسع للأطراف في البروتوكول، عولج موضوع الاعتبارات الاجتماعية والاقتصادية بموجب بروتوكول </w:t>
      </w:r>
      <w:proofErr w:type="spellStart"/>
      <w:r>
        <w:rPr>
          <w:rFonts w:cs="Simplified Arabic" w:hint="cs"/>
          <w:rtl/>
        </w:rPr>
        <w:t>قرطاجنة</w:t>
      </w:r>
      <w:proofErr w:type="spellEnd"/>
      <w:r>
        <w:rPr>
          <w:rFonts w:cs="Simplified Arabic" w:hint="cs"/>
          <w:rtl/>
        </w:rPr>
        <w:t xml:space="preserve"> أيضا في إطار تقييم واستعراض فعالية البروتوكول والتقييم النهائي للخطة الاستراتيجية للبروتوكول للفترة 2011-2020. </w:t>
      </w:r>
    </w:p>
    <w:p w14:paraId="47914C74" w14:textId="0A37587C" w:rsidR="000450FA" w:rsidRDefault="00A60BA1" w:rsidP="000450F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وكان من المقرر تقديم التقارير الوطنية الرابعة بشأن تنفيذ البروتوكول في 1 أكتوبر/تشرين الأول 2019. وتناولت الأسئلة من 162 إلى 166 من نموذج الإبلاغ المادة 26 من البروتوكول. واستُخدمت المعلومات المُستمدة من التقارير الوطنية الرابعة في تحليل المعلومات الذي أُعد لتقييم واستعراض فعالية البروتوكول والتقييم النهائي للخطة الاستراتيجية. ويمكن الاطلاع على معلومات مفصلة في وثيقة التحليل التي أُعدت للاجتماع الثالث للهيئة الفرعية للتنفيذ </w:t>
      </w:r>
      <w:r>
        <w:rPr>
          <w:rFonts w:cs="Simplified Arabic"/>
        </w:rPr>
        <w:t>(</w:t>
      </w:r>
      <w:r w:rsidR="005E7234" w:rsidRPr="00BC6904">
        <w:rPr>
          <w:kern w:val="22"/>
        </w:rPr>
        <w:t>CBD/SBI/3/3/Add.1</w:t>
      </w:r>
      <w:r>
        <w:rPr>
          <w:rFonts w:cs="Simplified Arabic"/>
        </w:rPr>
        <w:t>)</w:t>
      </w:r>
      <w:r>
        <w:rPr>
          <w:rFonts w:cs="Simplified Arabic" w:hint="cs"/>
          <w:rtl/>
          <w:lang w:bidi="ar-EG"/>
        </w:rPr>
        <w:t xml:space="preserve"> (انظر تحديدا القسم ثالثا </w:t>
      </w:r>
      <w:r>
        <w:rPr>
          <w:rFonts w:cs="Simplified Arabic"/>
          <w:rtl/>
          <w:lang w:bidi="ar-EG"/>
        </w:rPr>
        <w:t>–</w:t>
      </w:r>
      <w:r>
        <w:rPr>
          <w:rFonts w:cs="Simplified Arabic" w:hint="cs"/>
          <w:rtl/>
          <w:lang w:bidi="ar-EG"/>
        </w:rPr>
        <w:t xml:space="preserve"> زاي) وكذلك في أداة تحليل التقارير الوطنية عبر الإنترنت </w:t>
      </w:r>
      <w:r>
        <w:rPr>
          <w:rFonts w:cs="Simplified Arabic"/>
          <w:lang w:bidi="ar-EG"/>
        </w:rPr>
        <w:t>(</w:t>
      </w:r>
      <w:hyperlink r:id="rId15" w:history="1">
        <w:r w:rsidR="005E7234" w:rsidRPr="00BC6904">
          <w:rPr>
            <w:rStyle w:val="Hyperlink"/>
            <w:kern w:val="22"/>
          </w:rPr>
          <w:t>https://bch.cbd.int/en/reports</w:t>
        </w:r>
      </w:hyperlink>
      <w:r>
        <w:rPr>
          <w:rFonts w:cs="Simplified Arabic"/>
          <w:lang w:bidi="ar-EG"/>
        </w:rPr>
        <w:t>)</w:t>
      </w:r>
      <w:r w:rsidR="005E7234">
        <w:rPr>
          <w:rFonts w:cs="Simplified Arabic" w:hint="cs"/>
          <w:rtl/>
          <w:lang w:bidi="ar-EG"/>
        </w:rPr>
        <w:t>.</w:t>
      </w:r>
    </w:p>
    <w:p w14:paraId="79E35AFB" w14:textId="3AF5DA5A" w:rsidR="000450FA" w:rsidRPr="000450FA" w:rsidRDefault="005E7234" w:rsidP="000450F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وقد نظرت الهيئة الفرعية للتنفيذ في هذا التحليل في اجتماعها الثالث وأُعد مشروع مقرر، سينظر فيه مؤتمر الأطراف العامل كاجتماع للأطراف في البروتوكول في اجتماعه العاشر (انظر تجميع مشاريع المقررات، الوثيقة </w:t>
      </w:r>
      <w:r w:rsidRPr="00BC6904">
        <w:rPr>
          <w:kern w:val="22"/>
        </w:rPr>
        <w:t>CBD/CP/MOP/10/1/Add.5</w:t>
      </w:r>
      <w:r>
        <w:rPr>
          <w:rFonts w:cs="Simplified Arabic" w:hint="cs"/>
          <w:rtl/>
        </w:rPr>
        <w:t>).</w:t>
      </w:r>
    </w:p>
    <w:p w14:paraId="0D6DD38F" w14:textId="0DDAE39E" w:rsidR="000F7525" w:rsidRPr="000F7525" w:rsidRDefault="000F7525" w:rsidP="000F7525">
      <w:pPr>
        <w:keepNext/>
        <w:bidi/>
        <w:spacing w:after="120" w:line="216" w:lineRule="auto"/>
        <w:ind w:left="6"/>
        <w:jc w:val="center"/>
        <w:rPr>
          <w:rFonts w:eastAsia="YouYuan" w:cs="Simplified Arabic"/>
          <w:b/>
          <w:bCs/>
          <w:kern w:val="2"/>
          <w:sz w:val="28"/>
          <w:szCs w:val="28"/>
          <w:lang w:val="en-US" w:bidi="ar-EG"/>
        </w:rPr>
      </w:pPr>
      <w:r w:rsidRPr="000F7525">
        <w:rPr>
          <w:rFonts w:eastAsia="YouYuan" w:cs="Simplified Arabic" w:hint="cs"/>
          <w:b/>
          <w:bCs/>
          <w:kern w:val="2"/>
          <w:sz w:val="28"/>
          <w:szCs w:val="28"/>
          <w:rtl/>
          <w:lang w:val="en-US" w:bidi="ar-EG"/>
        </w:rPr>
        <w:t>رابعا-</w:t>
      </w:r>
      <w:r w:rsidRPr="000F7525">
        <w:rPr>
          <w:rFonts w:eastAsia="YouYuan" w:cs="Simplified Arabic" w:hint="cs"/>
          <w:b/>
          <w:bCs/>
          <w:kern w:val="2"/>
          <w:sz w:val="28"/>
          <w:szCs w:val="28"/>
          <w:rtl/>
          <w:lang w:val="en-US" w:bidi="ar-EG"/>
        </w:rPr>
        <w:tab/>
      </w:r>
      <w:r w:rsidR="000450FA">
        <w:rPr>
          <w:rFonts w:eastAsia="YouYuan" w:cs="Simplified Arabic" w:hint="cs"/>
          <w:b/>
          <w:bCs/>
          <w:kern w:val="2"/>
          <w:sz w:val="28"/>
          <w:szCs w:val="28"/>
          <w:rtl/>
          <w:lang w:val="en-US" w:bidi="ar-EG"/>
        </w:rPr>
        <w:t xml:space="preserve">عناصر </w:t>
      </w:r>
      <w:r>
        <w:rPr>
          <w:rFonts w:eastAsia="YouYuan" w:cs="Simplified Arabic" w:hint="cs"/>
          <w:b/>
          <w:bCs/>
          <w:kern w:val="2"/>
          <w:sz w:val="28"/>
          <w:szCs w:val="28"/>
          <w:rtl/>
          <w:lang w:val="en-US" w:bidi="ar-EG"/>
        </w:rPr>
        <w:t>مقترحة</w:t>
      </w:r>
      <w:r w:rsidRPr="000F7525">
        <w:rPr>
          <w:rFonts w:eastAsia="YouYuan" w:cs="Simplified Arabic" w:hint="cs"/>
          <w:b/>
          <w:bCs/>
          <w:kern w:val="2"/>
          <w:sz w:val="28"/>
          <w:szCs w:val="28"/>
          <w:rtl/>
          <w:lang w:val="en-US" w:bidi="ar-EG"/>
        </w:rPr>
        <w:t xml:space="preserve"> لمشروع مقرر</w:t>
      </w:r>
    </w:p>
    <w:p w14:paraId="01848884" w14:textId="6E6A20FA" w:rsidR="000F7525" w:rsidRDefault="000F7525"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قد يرغب مؤتمر الأطراف العامل كاجتماع للأطراف في بروتوكول </w:t>
      </w:r>
      <w:proofErr w:type="spellStart"/>
      <w:r>
        <w:rPr>
          <w:rFonts w:cs="Simplified Arabic" w:hint="cs"/>
          <w:rtl/>
        </w:rPr>
        <w:t>قرطاجنة</w:t>
      </w:r>
      <w:proofErr w:type="spellEnd"/>
      <w:r>
        <w:rPr>
          <w:rFonts w:cs="Simplified Arabic" w:hint="cs"/>
          <w:rtl/>
        </w:rPr>
        <w:t xml:space="preserve"> للسلامة الأحيائية في أن</w:t>
      </w:r>
      <w:r w:rsidR="000450FA">
        <w:rPr>
          <w:rFonts w:cs="Simplified Arabic" w:hint="cs"/>
          <w:rtl/>
        </w:rPr>
        <w:t xml:space="preserve"> ينظر في نتائج اجتماع فريق الخبراء التقنيين المخصص، وأن</w:t>
      </w:r>
      <w:r>
        <w:rPr>
          <w:rFonts w:cs="Simplified Arabic" w:hint="cs"/>
          <w:rtl/>
        </w:rPr>
        <w:t xml:space="preserve"> يعتمد مقررا على غرار ما يلي:</w:t>
      </w:r>
    </w:p>
    <w:p w14:paraId="65CAFB0D" w14:textId="1A3A34A3" w:rsidR="000F7525" w:rsidRDefault="000F7525" w:rsidP="000F7525">
      <w:pPr>
        <w:pStyle w:val="ListParagraph"/>
        <w:bidi/>
        <w:spacing w:after="120" w:line="216" w:lineRule="auto"/>
        <w:ind w:left="0" w:firstLine="720"/>
        <w:contextualSpacing w:val="0"/>
        <w:rPr>
          <w:rFonts w:cs="Simplified Arabic"/>
          <w:i/>
          <w:iCs/>
          <w:rtl/>
        </w:rPr>
      </w:pPr>
      <w:r>
        <w:rPr>
          <w:rFonts w:cs="Simplified Arabic" w:hint="cs"/>
          <w:i/>
          <w:iCs/>
          <w:rtl/>
        </w:rPr>
        <w:t xml:space="preserve">إن مؤتمر الأطراف العامل كاجتماع للأطراف في بروتوكول </w:t>
      </w:r>
      <w:proofErr w:type="spellStart"/>
      <w:r>
        <w:rPr>
          <w:rFonts w:cs="Simplified Arabic" w:hint="cs"/>
          <w:i/>
          <w:iCs/>
          <w:rtl/>
        </w:rPr>
        <w:t>قرطاجنة</w:t>
      </w:r>
      <w:proofErr w:type="spellEnd"/>
      <w:r>
        <w:rPr>
          <w:rFonts w:cs="Simplified Arabic" w:hint="cs"/>
          <w:i/>
          <w:iCs/>
          <w:rtl/>
        </w:rPr>
        <w:t xml:space="preserve"> للسلامة الأحيائية،</w:t>
      </w:r>
    </w:p>
    <w:p w14:paraId="46021134" w14:textId="048FEEAC" w:rsidR="000F7525" w:rsidRDefault="000F7525" w:rsidP="002B5A6E">
      <w:pPr>
        <w:pStyle w:val="ListParagraph"/>
        <w:bidi/>
        <w:spacing w:after="120" w:line="216" w:lineRule="auto"/>
        <w:ind w:left="0" w:firstLine="720"/>
        <w:contextualSpacing w:val="0"/>
        <w:rPr>
          <w:rFonts w:cs="Simplified Arabic"/>
          <w:rtl/>
          <w:lang w:bidi="ar-EG"/>
        </w:rPr>
      </w:pPr>
      <w:r w:rsidRPr="002B5A6E">
        <w:rPr>
          <w:rFonts w:cs="Simplified Arabic" w:hint="cs"/>
          <w:i/>
          <w:iCs/>
          <w:rtl/>
        </w:rPr>
        <w:t xml:space="preserve">إذ يشير إلى </w:t>
      </w:r>
      <w:r w:rsidR="002B5A6E">
        <w:rPr>
          <w:rFonts w:cs="Simplified Arabic" w:hint="cs"/>
          <w:rtl/>
        </w:rPr>
        <w:t xml:space="preserve">"الإرشادات بشأن تقييم الاعتبارات الاجتماعية والاقتصادية في سياق المادة 26 من بروتوكول </w:t>
      </w:r>
      <w:proofErr w:type="spellStart"/>
      <w:r w:rsidR="002B5A6E">
        <w:rPr>
          <w:rFonts w:cs="Simplified Arabic" w:hint="cs"/>
          <w:rtl/>
        </w:rPr>
        <w:t>قرطاجنة</w:t>
      </w:r>
      <w:proofErr w:type="spellEnd"/>
      <w:r w:rsidR="002B5A6E">
        <w:rPr>
          <w:rFonts w:cs="Simplified Arabic" w:hint="cs"/>
          <w:rtl/>
        </w:rPr>
        <w:t xml:space="preserve"> للسلامة الأحيائية" الواردة في المقرر </w:t>
      </w:r>
      <w:r w:rsidR="002B5A6E">
        <w:rPr>
          <w:rFonts w:cs="Simplified Arabic"/>
        </w:rPr>
        <w:t>CP-9/14</w:t>
      </w:r>
      <w:r w:rsidR="002B5A6E">
        <w:rPr>
          <w:rFonts w:cs="Simplified Arabic" w:hint="cs"/>
          <w:rtl/>
          <w:lang w:bidi="ar-EG"/>
        </w:rPr>
        <w:t>،</w:t>
      </w:r>
    </w:p>
    <w:p w14:paraId="20C3E240" w14:textId="0E8E897C" w:rsidR="002B5A6E" w:rsidRDefault="002B5A6E" w:rsidP="002B5A6E">
      <w:pPr>
        <w:pStyle w:val="ListParagraph"/>
        <w:bidi/>
        <w:spacing w:after="120" w:line="216" w:lineRule="auto"/>
        <w:ind w:left="0" w:firstLine="720"/>
        <w:contextualSpacing w:val="0"/>
        <w:rPr>
          <w:rFonts w:cs="Simplified Arabic"/>
          <w:rtl/>
          <w:lang w:bidi="ar-EG"/>
        </w:rPr>
      </w:pPr>
      <w:r>
        <w:rPr>
          <w:rFonts w:cs="Simplified Arabic" w:hint="cs"/>
          <w:i/>
          <w:iCs/>
          <w:rtl/>
          <w:lang w:bidi="ar-EG"/>
        </w:rPr>
        <w:t xml:space="preserve">وإذ يقر </w:t>
      </w:r>
      <w:r>
        <w:rPr>
          <w:rFonts w:cs="Simplified Arabic" w:hint="cs"/>
          <w:rtl/>
          <w:lang w:bidi="ar-EG"/>
        </w:rPr>
        <w:t>بمحدودية الوقت المُتاح للأطراف، والحكومات الأخرى، والمنظمات ذات الصلة وأصحاب المصلحة الآخرين للاستفادة من الإرشادات الطوعية،</w:t>
      </w:r>
    </w:p>
    <w:p w14:paraId="0D3D0908" w14:textId="31BE9098" w:rsidR="002B5A6E" w:rsidRDefault="002B5A6E" w:rsidP="002B5A6E">
      <w:pPr>
        <w:pStyle w:val="ListParagraph"/>
        <w:bidi/>
        <w:spacing w:after="120" w:line="216" w:lineRule="auto"/>
        <w:ind w:left="0" w:firstLine="720"/>
        <w:contextualSpacing w:val="0"/>
        <w:rPr>
          <w:rFonts w:cs="Simplified Arabic"/>
          <w:rtl/>
          <w:lang w:bidi="ar-EG"/>
        </w:rPr>
      </w:pPr>
      <w:r>
        <w:rPr>
          <w:rFonts w:cs="Simplified Arabic" w:hint="cs"/>
          <w:i/>
          <w:iCs/>
          <w:rtl/>
          <w:lang w:bidi="ar-EG"/>
        </w:rPr>
        <w:t xml:space="preserve">وإذ يسلم </w:t>
      </w:r>
      <w:r>
        <w:rPr>
          <w:rFonts w:cs="Simplified Arabic" w:hint="cs"/>
          <w:rtl/>
          <w:lang w:bidi="ar-EG"/>
        </w:rPr>
        <w:t>بضرورة جمع وتقاسم المزيد من المعلومات بشأن المنهجيات والنُهج،</w:t>
      </w:r>
    </w:p>
    <w:p w14:paraId="76BDDD46" w14:textId="74CD55D6" w:rsidR="002B5A6E" w:rsidRDefault="002B5A6E" w:rsidP="002B5A6E">
      <w:pPr>
        <w:pStyle w:val="ListParagraph"/>
        <w:bidi/>
        <w:spacing w:after="120" w:line="216" w:lineRule="auto"/>
        <w:ind w:left="0" w:firstLine="720"/>
        <w:contextualSpacing w:val="0"/>
        <w:rPr>
          <w:rFonts w:cs="Simplified Arabic"/>
          <w:rtl/>
          <w:lang w:bidi="ar-EG"/>
        </w:rPr>
      </w:pPr>
      <w:r>
        <w:rPr>
          <w:rFonts w:cs="Simplified Arabic" w:hint="cs"/>
          <w:i/>
          <w:iCs/>
          <w:rtl/>
          <w:lang w:bidi="ar-EG"/>
        </w:rPr>
        <w:t xml:space="preserve">وإذ يحيط علما </w:t>
      </w:r>
      <w:r>
        <w:rPr>
          <w:rFonts w:cs="Simplified Arabic" w:hint="cs"/>
          <w:rtl/>
          <w:lang w:bidi="ar-EG"/>
        </w:rPr>
        <w:t xml:space="preserve">بالمعلومات التي قدمتها الأطراف في تقاريرها الوطنية الرابعة فيما يتعلق بالمادة 26 من بروتوكول </w:t>
      </w:r>
      <w:proofErr w:type="spellStart"/>
      <w:r>
        <w:rPr>
          <w:rFonts w:cs="Simplified Arabic" w:hint="cs"/>
          <w:rtl/>
          <w:lang w:bidi="ar-EG"/>
        </w:rPr>
        <w:t>قرطاجنة</w:t>
      </w:r>
      <w:proofErr w:type="spellEnd"/>
      <w:r>
        <w:rPr>
          <w:rFonts w:cs="Simplified Arabic" w:hint="cs"/>
          <w:rtl/>
          <w:lang w:bidi="ar-EG"/>
        </w:rPr>
        <w:t xml:space="preserve"> للسلامة الأحيائية، </w:t>
      </w:r>
      <w:r>
        <w:rPr>
          <w:rFonts w:cs="Simplified Arabic" w:hint="cs"/>
          <w:i/>
          <w:iCs/>
          <w:rtl/>
          <w:lang w:bidi="ar-EG"/>
        </w:rPr>
        <w:t xml:space="preserve">وإذ يسلم </w:t>
      </w:r>
      <w:r>
        <w:rPr>
          <w:rFonts w:cs="Simplified Arabic" w:hint="cs"/>
          <w:rtl/>
          <w:lang w:bidi="ar-EG"/>
        </w:rPr>
        <w:t xml:space="preserve">بالنتائج المتعلقة بالاعتبارات الاجتماعية والاقتصادية في رابع تقييم واستعراض لفعالية البروتوكول والتقييم النهائي للخطة الاستراتيجية لبروتوكول </w:t>
      </w:r>
      <w:proofErr w:type="spellStart"/>
      <w:r>
        <w:rPr>
          <w:rFonts w:cs="Simplified Arabic" w:hint="cs"/>
          <w:rtl/>
          <w:lang w:bidi="ar-EG"/>
        </w:rPr>
        <w:t>قرطاجنة</w:t>
      </w:r>
      <w:proofErr w:type="spellEnd"/>
      <w:r>
        <w:rPr>
          <w:rFonts w:cs="Simplified Arabic" w:hint="cs"/>
          <w:rtl/>
          <w:lang w:bidi="ar-EG"/>
        </w:rPr>
        <w:t xml:space="preserve"> للفترة 2011-2020، على النحو الوارد في المقرر</w:t>
      </w:r>
      <w:r>
        <w:rPr>
          <w:rFonts w:cs="Simplified Arabic" w:hint="eastAsia"/>
          <w:rtl/>
          <w:lang w:bidi="ar-EG"/>
        </w:rPr>
        <w:t> </w:t>
      </w:r>
      <w:r>
        <w:rPr>
          <w:rFonts w:cs="Simplified Arabic"/>
          <w:lang w:bidi="ar-EG"/>
        </w:rPr>
        <w:t>CP</w:t>
      </w:r>
      <w:r>
        <w:rPr>
          <w:rFonts w:cs="Simplified Arabic"/>
          <w:lang w:bidi="ar-EG"/>
        </w:rPr>
        <w:noBreakHyphen/>
        <w:t>10/</w:t>
      </w:r>
      <w:r>
        <w:rPr>
          <w:rFonts w:cs="Simplified Arabic"/>
          <w:lang w:bidi="ar-EG"/>
        </w:rPr>
        <w:noBreakHyphen/>
      </w:r>
      <w:r>
        <w:rPr>
          <w:rFonts w:cs="Simplified Arabic"/>
          <w:lang w:bidi="ar-EG"/>
        </w:rPr>
        <w:noBreakHyphen/>
      </w:r>
      <w:r>
        <w:rPr>
          <w:rFonts w:cs="Simplified Arabic" w:hint="cs"/>
          <w:rtl/>
          <w:lang w:bidi="ar-EG"/>
        </w:rPr>
        <w:t>،</w:t>
      </w:r>
    </w:p>
    <w:p w14:paraId="0462EBE8" w14:textId="0161D77F" w:rsidR="002B5A6E" w:rsidRPr="002B5A6E" w:rsidRDefault="002B5A6E" w:rsidP="002B5A6E">
      <w:pPr>
        <w:pStyle w:val="ListParagraph"/>
        <w:bidi/>
        <w:spacing w:after="120" w:line="216" w:lineRule="auto"/>
        <w:ind w:left="0" w:firstLine="720"/>
        <w:contextualSpacing w:val="0"/>
        <w:rPr>
          <w:rFonts w:cs="Simplified Arabic"/>
          <w:rtl/>
          <w:lang w:bidi="ar-EG"/>
        </w:rPr>
      </w:pPr>
      <w:r>
        <w:rPr>
          <w:rFonts w:cs="Simplified Arabic" w:hint="cs"/>
          <w:i/>
          <w:iCs/>
          <w:rtl/>
          <w:lang w:bidi="ar-EG"/>
        </w:rPr>
        <w:t xml:space="preserve">وإذ يحيط علما </w:t>
      </w:r>
      <w:r>
        <w:rPr>
          <w:rFonts w:cs="Simplified Arabic" w:hint="cs"/>
          <w:rtl/>
          <w:lang w:bidi="ar-EG"/>
        </w:rPr>
        <w:t xml:space="preserve">بالغاية وأنشطة بناء القدرات ذات الصلة في خطة التنفيذ وخطة بناء القدرات لبروتوكول </w:t>
      </w:r>
      <w:proofErr w:type="spellStart"/>
      <w:r>
        <w:rPr>
          <w:rFonts w:cs="Simplified Arabic" w:hint="cs"/>
          <w:rtl/>
          <w:lang w:bidi="ar-EG"/>
        </w:rPr>
        <w:t>قرطاجنة</w:t>
      </w:r>
      <w:proofErr w:type="spellEnd"/>
      <w:r>
        <w:rPr>
          <w:rFonts w:cs="Simplified Arabic" w:hint="cs"/>
          <w:rtl/>
          <w:lang w:bidi="ar-EG"/>
        </w:rPr>
        <w:t xml:space="preserve"> للسلامة الأحيائية فيما يتعلق بالمادة 26 لبروتوكول </w:t>
      </w:r>
      <w:proofErr w:type="spellStart"/>
      <w:r>
        <w:rPr>
          <w:rFonts w:cs="Simplified Arabic" w:hint="cs"/>
          <w:rtl/>
          <w:lang w:bidi="ar-EG"/>
        </w:rPr>
        <w:t>قرطاجنة</w:t>
      </w:r>
      <w:proofErr w:type="spellEnd"/>
      <w:r>
        <w:rPr>
          <w:rFonts w:cs="Simplified Arabic" w:hint="cs"/>
          <w:rtl/>
          <w:lang w:bidi="ar-EG"/>
        </w:rPr>
        <w:t xml:space="preserve">، </w:t>
      </w:r>
      <w:r>
        <w:rPr>
          <w:rFonts w:cs="Simplified Arabic" w:hint="cs"/>
          <w:i/>
          <w:iCs/>
          <w:rtl/>
          <w:lang w:bidi="ar-EG"/>
        </w:rPr>
        <w:t xml:space="preserve">وإذ يسلم </w:t>
      </w:r>
      <w:r>
        <w:rPr>
          <w:rFonts w:cs="Simplified Arabic" w:hint="cs"/>
          <w:rtl/>
          <w:lang w:bidi="ar-EG"/>
        </w:rPr>
        <w:t>بأهمية بناء القدرات والتعاون الإقليمي ودون الإقليمي في مجال الاعتبارات الاجتماعية والاقتصادية،</w:t>
      </w:r>
    </w:p>
    <w:p w14:paraId="47BB1EA1" w14:textId="34E10150" w:rsidR="00794C3F" w:rsidRDefault="002B5A6E"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lastRenderedPageBreak/>
        <w:t xml:space="preserve">يرحب </w:t>
      </w:r>
      <w:r>
        <w:rPr>
          <w:rFonts w:cs="Simplified Arabic" w:hint="cs"/>
          <w:rtl/>
          <w:lang w:bidi="ar-EG"/>
        </w:rPr>
        <w:t xml:space="preserve">بنتائج العمل الذي اضطلع به فريق الخبراء التقنيين </w:t>
      </w:r>
      <w:r w:rsidR="003D669B">
        <w:rPr>
          <w:rFonts w:cs="Simplified Arabic" w:hint="cs"/>
          <w:rtl/>
          <w:lang w:bidi="ar-EG"/>
        </w:rPr>
        <w:t>المخصص للاعتبارات</w:t>
      </w:r>
      <w:r>
        <w:rPr>
          <w:rFonts w:cs="Simplified Arabic" w:hint="cs"/>
          <w:rtl/>
          <w:lang w:bidi="ar-EG"/>
        </w:rPr>
        <w:t xml:space="preserve"> الاجتماعية والاقتصادية؛</w:t>
      </w:r>
      <w:r w:rsidRPr="00DE5C9F">
        <w:rPr>
          <w:rStyle w:val="FootnoteReference"/>
          <w:rFonts w:cs="Simplified Arabic"/>
          <w:u w:val="none"/>
          <w:vertAlign w:val="superscript"/>
          <w:rtl/>
          <w:lang w:bidi="ar-EG"/>
        </w:rPr>
        <w:footnoteReference w:id="6"/>
      </w:r>
    </w:p>
    <w:p w14:paraId="5829C0F4" w14:textId="11F5C426" w:rsidR="002B5A6E" w:rsidRDefault="002B5A6E" w:rsidP="002B5A6E">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ي</w:t>
      </w:r>
      <w:r w:rsidR="00500854">
        <w:rPr>
          <w:rFonts w:cs="Simplified Arabic" w:hint="cs"/>
          <w:i/>
          <w:iCs/>
          <w:rtl/>
          <w:lang w:bidi="ar-EG"/>
        </w:rPr>
        <w:t xml:space="preserve">شجع </w:t>
      </w:r>
      <w:r w:rsidR="00500854">
        <w:rPr>
          <w:rFonts w:cs="Simplified Arabic" w:hint="cs"/>
          <w:rtl/>
          <w:lang w:bidi="ar-EG"/>
        </w:rPr>
        <w:t>الأطراف، والحكومات الأخرى، والمنظمات ذات الصلة وأصحاب المصلحة الآخرين على التعاون وتبادل الخبرات بشأن مراعاة الاعتبارات الاجتماعية والاقتصادية عند اتخاذ القرارات المتعلقة بالكائنات الحية المحورة وفقا للمادة</w:t>
      </w:r>
      <w:r w:rsidR="00500854">
        <w:rPr>
          <w:rFonts w:cs="Simplified Arabic" w:hint="eastAsia"/>
          <w:rtl/>
          <w:lang w:bidi="ar-EG"/>
        </w:rPr>
        <w:t> </w:t>
      </w:r>
      <w:r w:rsidR="00500854">
        <w:rPr>
          <w:rFonts w:cs="Simplified Arabic" w:hint="cs"/>
          <w:rtl/>
          <w:lang w:bidi="ar-EG"/>
        </w:rPr>
        <w:t>26 من البروتوكول، بما في ذلك على الصعيدين الإقليمي ودون الإقليمي؛</w:t>
      </w:r>
    </w:p>
    <w:p w14:paraId="1C729C0E" w14:textId="0EBBE70C" w:rsidR="00500854" w:rsidRDefault="00500854" w:rsidP="000423A1">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يدعو </w:t>
      </w:r>
      <w:r>
        <w:rPr>
          <w:rFonts w:cs="Simplified Arabic" w:hint="cs"/>
          <w:rtl/>
          <w:lang w:bidi="ar-EG"/>
        </w:rPr>
        <w:t>الأطراف، والحكومات الأخرى، والمنظمات ذات الصلة وأصحاب المصلحة الآخرين</w:t>
      </w:r>
      <w:r w:rsidR="000423A1">
        <w:rPr>
          <w:rFonts w:cs="Simplified Arabic" w:hint="cs"/>
          <w:rtl/>
          <w:lang w:bidi="ar-EG"/>
        </w:rPr>
        <w:t>، حسب الاقتضاء، إلى استخدام وتقديم الخبرات باستخدام</w:t>
      </w:r>
      <w:r w:rsidR="000423A1" w:rsidRPr="000423A1">
        <w:rPr>
          <w:rFonts w:cs="Simplified Arabic" w:hint="cs"/>
          <w:rtl/>
        </w:rPr>
        <w:t xml:space="preserve"> </w:t>
      </w:r>
      <w:r w:rsidR="000423A1">
        <w:rPr>
          <w:rFonts w:cs="Simplified Arabic" w:hint="cs"/>
          <w:rtl/>
        </w:rPr>
        <w:t xml:space="preserve">الإرشادات الطوعية، </w:t>
      </w:r>
      <w:r w:rsidR="000423A1">
        <w:rPr>
          <w:rFonts w:cs="Simplified Arabic" w:hint="cs"/>
          <w:rtl/>
          <w:lang w:bidi="ar-EG"/>
        </w:rPr>
        <w:t>فضلا عن أمثلة على منهجيات الاعتبارات الاجتماعية والاقتصادية وتطبيقها في ضوء عناصر الإرشادات الطوعية؛</w:t>
      </w:r>
    </w:p>
    <w:p w14:paraId="599B6776" w14:textId="2F4AE8B2" w:rsidR="000423A1" w:rsidRDefault="000423A1" w:rsidP="000423A1">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يطلب إلى </w:t>
      </w:r>
      <w:r>
        <w:rPr>
          <w:rFonts w:cs="Simplified Arabic" w:hint="cs"/>
          <w:rtl/>
          <w:lang w:bidi="ar-EG"/>
        </w:rPr>
        <w:t>الأمينة التنفيذية التواصل مع الأطراف التي أشارت في تقاريرها الوطنية الرابعة إلى أن لديها نُهجا أو متطلبات محددة تيسر تحديد إلى أي مدى ينبغي مراعاة الاعتبارات الاجتماعية والاقتصادية عند اتخاذ القرارات المتعلقة بالكائنات الحية المحورة، أو التي تراعي الاعتبارات الاجتماعية والاقتصادية الناشئة عن تأثير الكائنات الحية المحورة، ويدعوها إلى مشاركة هذه النُهج، والمتطلبات وأوصاف هذه التطبيقات؛</w:t>
      </w:r>
    </w:p>
    <w:p w14:paraId="724194EB" w14:textId="1771C8CB" w:rsidR="000423A1" w:rsidRDefault="000423A1" w:rsidP="000423A1">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يطلب إلى </w:t>
      </w:r>
      <w:r>
        <w:rPr>
          <w:rFonts w:cs="Simplified Arabic" w:hint="cs"/>
          <w:rtl/>
          <w:lang w:bidi="ar-EG"/>
        </w:rPr>
        <w:t xml:space="preserve">الأمينة التنفيذية توليف المعلومات التي جُمعت استجابة للفقرتين 3 و4 وتقديم النظرة العامة لكي ينظر فيها مؤتمر الأطراف العامل كاجتماع للأطراف في بروتوكول </w:t>
      </w:r>
      <w:proofErr w:type="spellStart"/>
      <w:r>
        <w:rPr>
          <w:rFonts w:cs="Simplified Arabic" w:hint="cs"/>
          <w:rtl/>
          <w:lang w:bidi="ar-EG"/>
        </w:rPr>
        <w:t>قرطاجنة</w:t>
      </w:r>
      <w:proofErr w:type="spellEnd"/>
      <w:r>
        <w:rPr>
          <w:rFonts w:cs="Simplified Arabic" w:hint="cs"/>
          <w:rtl/>
          <w:lang w:bidi="ar-EG"/>
        </w:rPr>
        <w:t xml:space="preserve"> في اجتماعه الحادي</w:t>
      </w:r>
      <w:r>
        <w:rPr>
          <w:rFonts w:cs="Simplified Arabic" w:hint="eastAsia"/>
          <w:rtl/>
          <w:lang w:bidi="ar-EG"/>
        </w:rPr>
        <w:t> </w:t>
      </w:r>
      <w:r>
        <w:rPr>
          <w:rFonts w:cs="Simplified Arabic" w:hint="cs"/>
          <w:rtl/>
          <w:lang w:bidi="ar-EG"/>
        </w:rPr>
        <w:t>عشر، بغية تح</w:t>
      </w:r>
      <w:r w:rsidR="00AD123A">
        <w:rPr>
          <w:rFonts w:cs="Simplified Arabic" w:hint="cs"/>
          <w:rtl/>
          <w:lang w:bidi="ar-EG"/>
        </w:rPr>
        <w:t>ديد الحاجة إلى المزيد من العمل.</w:t>
      </w:r>
    </w:p>
    <w:p w14:paraId="7B9C25F6" w14:textId="77777777" w:rsidR="00080902" w:rsidRDefault="00080902" w:rsidP="00080902">
      <w:pPr>
        <w:bidi/>
        <w:spacing w:after="120" w:line="216" w:lineRule="auto"/>
        <w:rPr>
          <w:rFonts w:cs="Simplified Arabic"/>
          <w:rtl/>
          <w:lang w:bidi="ar-EG"/>
        </w:rPr>
      </w:pPr>
      <w:r>
        <w:rPr>
          <w:rFonts w:cs="Simplified Arabic"/>
          <w:rtl/>
          <w:lang w:bidi="ar-EG"/>
        </w:rPr>
        <w:br w:type="page"/>
      </w:r>
    </w:p>
    <w:p w14:paraId="25CE7FA2" w14:textId="5F886FB0" w:rsidR="00080902" w:rsidRPr="00080902" w:rsidRDefault="00080902" w:rsidP="00080902">
      <w:pPr>
        <w:keepNext/>
        <w:bidi/>
        <w:spacing w:before="120" w:after="120" w:line="216" w:lineRule="auto"/>
        <w:jc w:val="center"/>
        <w:rPr>
          <w:rFonts w:cs="Simplified Arabic"/>
          <w:i/>
          <w:iCs/>
          <w:sz w:val="20"/>
          <w:rtl/>
          <w:lang w:val="en-CA" w:eastAsia="en-CA"/>
        </w:rPr>
      </w:pPr>
      <w:r w:rsidRPr="00080902">
        <w:rPr>
          <w:rFonts w:cs="Simplified Arabic" w:hint="cs"/>
          <w:i/>
          <w:iCs/>
          <w:sz w:val="20"/>
          <w:rtl/>
          <w:lang w:val="en-CA" w:eastAsia="en-CA"/>
        </w:rPr>
        <w:lastRenderedPageBreak/>
        <w:t>المرفق الأول</w:t>
      </w:r>
    </w:p>
    <w:p w14:paraId="287304B6" w14:textId="68DA2723" w:rsidR="00080902" w:rsidRPr="00080902" w:rsidRDefault="00080902" w:rsidP="00080902">
      <w:pPr>
        <w:bidi/>
        <w:spacing w:before="120" w:after="120" w:line="216" w:lineRule="auto"/>
        <w:jc w:val="center"/>
        <w:rPr>
          <w:rFonts w:ascii="Times New Roman Bold" w:hAnsi="Times New Roman Bold" w:cs="Simplified Arabic"/>
          <w:b/>
          <w:bCs/>
          <w:sz w:val="20"/>
          <w:szCs w:val="28"/>
          <w:rtl/>
          <w:lang w:val="en-CA" w:eastAsia="en-CA"/>
        </w:rPr>
      </w:pPr>
      <w:r w:rsidRPr="00080902">
        <w:rPr>
          <w:rFonts w:ascii="Times New Roman Bold" w:hAnsi="Times New Roman Bold" w:cs="Simplified Arabic" w:hint="cs"/>
          <w:b/>
          <w:bCs/>
          <w:sz w:val="20"/>
          <w:szCs w:val="28"/>
          <w:rtl/>
          <w:lang w:val="en-CA" w:eastAsia="en-CA"/>
        </w:rPr>
        <w:t xml:space="preserve">مقتطف من تقرير فريق الخبراء التقنيين </w:t>
      </w:r>
      <w:r w:rsidR="003D669B">
        <w:rPr>
          <w:rFonts w:ascii="Times New Roman Bold" w:hAnsi="Times New Roman Bold" w:cs="Simplified Arabic" w:hint="cs"/>
          <w:b/>
          <w:bCs/>
          <w:sz w:val="20"/>
          <w:szCs w:val="28"/>
          <w:rtl/>
          <w:lang w:val="en-CA" w:eastAsia="en-CA"/>
        </w:rPr>
        <w:t>المخصص للاعتبارات</w:t>
      </w:r>
      <w:r w:rsidRPr="00080902">
        <w:rPr>
          <w:rFonts w:ascii="Times New Roman Bold" w:hAnsi="Times New Roman Bold" w:cs="Simplified Arabic" w:hint="cs"/>
          <w:b/>
          <w:bCs/>
          <w:sz w:val="20"/>
          <w:szCs w:val="28"/>
          <w:rtl/>
          <w:lang w:val="en-CA" w:eastAsia="en-CA"/>
        </w:rPr>
        <w:t xml:space="preserve"> الاجتماعية والاقتصادية، فيينا، 10</w:t>
      </w:r>
      <w:r>
        <w:rPr>
          <w:rFonts w:ascii="Times New Roman Bold" w:hAnsi="Times New Roman Bold" w:cs="Simplified Arabic"/>
          <w:b/>
          <w:bCs/>
          <w:sz w:val="20"/>
          <w:szCs w:val="28"/>
          <w:rtl/>
          <w:lang w:val="en-CA" w:eastAsia="en-CA"/>
        </w:rPr>
        <w:noBreakHyphen/>
      </w:r>
      <w:r w:rsidRPr="00080902">
        <w:rPr>
          <w:rFonts w:ascii="Times New Roman Bold" w:hAnsi="Times New Roman Bold" w:cs="Simplified Arabic" w:hint="cs"/>
          <w:b/>
          <w:bCs/>
          <w:sz w:val="20"/>
          <w:szCs w:val="28"/>
          <w:rtl/>
          <w:lang w:val="en-CA" w:eastAsia="en-CA"/>
        </w:rPr>
        <w:t>13</w:t>
      </w:r>
      <w:r>
        <w:rPr>
          <w:rFonts w:ascii="Times New Roman Bold" w:hAnsi="Times New Roman Bold" w:cs="Simplified Arabic" w:hint="eastAsia"/>
          <w:b/>
          <w:bCs/>
          <w:sz w:val="20"/>
          <w:szCs w:val="28"/>
          <w:rtl/>
          <w:lang w:val="en-CA" w:eastAsia="en-CA"/>
        </w:rPr>
        <w:t> </w:t>
      </w:r>
      <w:r w:rsidRPr="00080902">
        <w:rPr>
          <w:rFonts w:ascii="Times New Roman Bold" w:hAnsi="Times New Roman Bold" w:cs="Simplified Arabic" w:hint="cs"/>
          <w:b/>
          <w:bCs/>
          <w:sz w:val="20"/>
          <w:szCs w:val="28"/>
          <w:rtl/>
          <w:lang w:val="en-CA" w:eastAsia="en-CA"/>
        </w:rPr>
        <w:t>ديسمبر/كانون الأول 2019</w:t>
      </w:r>
    </w:p>
    <w:p w14:paraId="7D190125" w14:textId="2C14D1DB" w:rsidR="00080902" w:rsidRPr="00080902" w:rsidRDefault="00080902" w:rsidP="00080902">
      <w:pPr>
        <w:bidi/>
        <w:spacing w:after="120" w:line="216" w:lineRule="auto"/>
        <w:rPr>
          <w:rFonts w:cs="Simplified Arabic"/>
          <w:i/>
          <w:iCs/>
          <w:rtl/>
          <w:lang w:bidi="ar-EG"/>
        </w:rPr>
      </w:pPr>
      <w:r>
        <w:rPr>
          <w:rFonts w:cs="Simplified Arabic" w:hint="cs"/>
          <w:i/>
          <w:iCs/>
          <w:rtl/>
          <w:lang w:bidi="ar-EG"/>
        </w:rPr>
        <w:t xml:space="preserve">يُتاج التقرير الكامل في صورة الوثيقة </w:t>
      </w:r>
      <w:hyperlink r:id="rId16" w:history="1">
        <w:r w:rsidRPr="00080902">
          <w:rPr>
            <w:rStyle w:val="Hyperlink"/>
            <w:rFonts w:cs="Simplified Arabic"/>
            <w:i/>
            <w:iCs/>
            <w:lang w:bidi="ar-EG"/>
          </w:rPr>
          <w:t>CBD/CP/SEC/AHTEG/2019/1/3</w:t>
        </w:r>
      </w:hyperlink>
      <w:r>
        <w:rPr>
          <w:rFonts w:cs="Simplified Arabic" w:hint="cs"/>
          <w:i/>
          <w:iCs/>
          <w:rtl/>
          <w:lang w:bidi="ar-EG"/>
        </w:rPr>
        <w:t>.</w:t>
      </w:r>
    </w:p>
    <w:p w14:paraId="1C5EF0A9" w14:textId="6F1235E2" w:rsidR="00080902" w:rsidRDefault="00080902" w:rsidP="00080902">
      <w:pPr>
        <w:bidi/>
        <w:spacing w:after="120" w:line="216" w:lineRule="auto"/>
        <w:rPr>
          <w:rFonts w:cs="Simplified Arabic"/>
          <w:rtl/>
          <w:lang w:bidi="ar-EG"/>
        </w:rPr>
      </w:pPr>
      <w:r>
        <w:rPr>
          <w:rFonts w:cs="Simplified Arabic" w:hint="cs"/>
          <w:rtl/>
          <w:lang w:bidi="ar-EG"/>
        </w:rPr>
        <w:t>[...]</w:t>
      </w:r>
    </w:p>
    <w:p w14:paraId="35C39B05" w14:textId="64145036" w:rsidR="00080902" w:rsidRDefault="00CF3B6A" w:rsidP="00080902">
      <w:pPr>
        <w:pStyle w:val="ListParagraph"/>
        <w:numPr>
          <w:ilvl w:val="0"/>
          <w:numId w:val="23"/>
        </w:numPr>
        <w:bidi/>
        <w:spacing w:after="120" w:line="216" w:lineRule="auto"/>
        <w:ind w:left="0" w:firstLine="0"/>
        <w:contextualSpacing w:val="0"/>
        <w:rPr>
          <w:rFonts w:cs="Simplified Arabic"/>
          <w:lang w:bidi="ar-EG"/>
        </w:rPr>
      </w:pPr>
      <w:r>
        <w:rPr>
          <w:rFonts w:cs="Simplified Arabic" w:hint="cs"/>
          <w:rtl/>
          <w:lang w:bidi="ar-EG"/>
        </w:rPr>
        <w:t>أقر فريق الخبراء التقنيين المخصص بأن الأطراف كان لديها وقت محدود لاكتساب الخبرة الأولية في استخدام الإرشادات، ونتيجة لذلك ارتبطت التقديمات المُقدمة بالخبرات التي سبقت الإرشادات. ولاحظ الفريق أنه لم يرد سوى 16</w:t>
      </w:r>
      <w:r>
        <w:rPr>
          <w:rFonts w:cs="Simplified Arabic" w:hint="eastAsia"/>
          <w:rtl/>
          <w:lang w:bidi="ar-EG"/>
        </w:rPr>
        <w:t> </w:t>
      </w:r>
      <w:r>
        <w:rPr>
          <w:rFonts w:cs="Simplified Arabic" w:hint="cs"/>
          <w:rtl/>
          <w:lang w:bidi="ar-EG"/>
        </w:rPr>
        <w:t xml:space="preserve">تقديما لم تستند إلى الخبرات المستخدمة في الإرشادات. وناقش الفريق ما إذا كان اتباع نهج أكثر تنظيما قد ييسر تقديم طلبات إضافية تستند إلى الإرشادات. ورأى الفريق أن التقديمات لم تمثل مجموعة الخبرات والمنهجيات المتاحة. ومع ذلك، لاحظ الفريق أن التقديمات ونتائج المناقشات الإلكترونية قدمت معلومات مفيدة بشأن الخبرات المتعلقة بالاعتبارات الاجتماعية والاقتصادية التي كانت ذات صلة بمختلف مراحل وخطوات عملية التقييم على النحو المبين في الإرشادات. ورأى الفريق أن الأطراف وأصحاب المصلحة الآخرين سيحتاجون إلى وقت إضافي لاكتساب الخبرات في استخدام الإرشادات، وهو ما سييسر تكملة الإرشادات بشكل أكبر. ورأى بعض الخبراء أن القدرات المحدودة ربما أثرت كذلك على عدد التقديمات الواردة. </w:t>
      </w:r>
    </w:p>
    <w:p w14:paraId="3B900BF0" w14:textId="53DB1333" w:rsidR="00080902" w:rsidRDefault="00ED1946" w:rsidP="00ED1946">
      <w:pPr>
        <w:pStyle w:val="ListParagraph"/>
        <w:numPr>
          <w:ilvl w:val="0"/>
          <w:numId w:val="23"/>
        </w:numPr>
        <w:bidi/>
        <w:spacing w:after="120" w:line="216" w:lineRule="auto"/>
        <w:ind w:left="0" w:firstLine="0"/>
        <w:contextualSpacing w:val="0"/>
        <w:rPr>
          <w:rFonts w:cs="Simplified Arabic"/>
          <w:lang w:bidi="ar-EG"/>
        </w:rPr>
      </w:pPr>
      <w:r>
        <w:rPr>
          <w:rFonts w:cs="Simplified Arabic" w:hint="cs"/>
          <w:rtl/>
          <w:lang w:bidi="ar-EG"/>
        </w:rPr>
        <w:t>واستعرض الفريق التقديمات ونتائج المناقشات الإلكترونية في ضوء مراحل عملية التقييم، على النحو المبين في الإرشادات، باستخدام الأسئلة الواردة في المرفق الثاني.</w:t>
      </w:r>
      <w:r w:rsidR="00805AA0" w:rsidRPr="00DE5C9F">
        <w:rPr>
          <w:rStyle w:val="FootnoteReference"/>
          <w:rFonts w:cs="Simplified Arabic"/>
          <w:u w:val="none"/>
          <w:vertAlign w:val="superscript"/>
          <w:rtl/>
          <w:lang w:bidi="ar-EG"/>
        </w:rPr>
        <w:footnoteReference w:id="7"/>
      </w:r>
      <w:r>
        <w:rPr>
          <w:rFonts w:cs="Simplified Arabic" w:hint="cs"/>
          <w:rtl/>
          <w:lang w:bidi="ar-EG"/>
        </w:rPr>
        <w:t xml:space="preserve"> واستخدم الفريق هذه المعلومات لتكملة الإرشادات بالإشارة إلى المرحلة في عملية التقييم التي قد تكون المعلومات ذات أهمية بالنسبة لها. وترد النتائج في المرفق الثالث.</w:t>
      </w:r>
      <w:r w:rsidR="00805AA0" w:rsidRPr="00DE5C9F">
        <w:rPr>
          <w:rStyle w:val="FootnoteReference"/>
          <w:rFonts w:cs="Simplified Arabic"/>
          <w:u w:val="none"/>
          <w:vertAlign w:val="superscript"/>
          <w:rtl/>
          <w:lang w:bidi="ar-EG"/>
        </w:rPr>
        <w:footnoteReference w:id="8"/>
      </w:r>
      <w:r>
        <w:rPr>
          <w:rFonts w:cs="Simplified Arabic" w:hint="cs"/>
          <w:rtl/>
          <w:lang w:bidi="ar-EG"/>
        </w:rPr>
        <w:t xml:space="preserve"> </w:t>
      </w:r>
    </w:p>
    <w:p w14:paraId="2026D9FF" w14:textId="02D7B868" w:rsidR="00080902" w:rsidRDefault="004457B2" w:rsidP="00080902">
      <w:pPr>
        <w:pStyle w:val="ListParagraph"/>
        <w:numPr>
          <w:ilvl w:val="0"/>
          <w:numId w:val="23"/>
        </w:numPr>
        <w:bidi/>
        <w:spacing w:after="120" w:line="216" w:lineRule="auto"/>
        <w:ind w:left="0" w:firstLine="0"/>
        <w:contextualSpacing w:val="0"/>
        <w:rPr>
          <w:rFonts w:cs="Simplified Arabic"/>
          <w:lang w:bidi="ar-EG"/>
        </w:rPr>
      </w:pPr>
      <w:r>
        <w:rPr>
          <w:rFonts w:cs="Simplified Arabic" w:hint="cs"/>
          <w:rtl/>
          <w:lang w:bidi="ar-EG"/>
        </w:rPr>
        <w:t xml:space="preserve">ولاحظ الفريق، لدى استعراضه للمعلومات، أن التقديمات قدمت أمثلة على النُهج المختلفة لتنفيذ الاعتبارات الاجتماعية والاقتصادية التي لم تُعد بالضرورة في سياق المادة 26، الفقرة 1، ولكنها تعكس الممارسات الوطنية. </w:t>
      </w:r>
    </w:p>
    <w:p w14:paraId="5EB110D4" w14:textId="56CC300B" w:rsidR="00080902" w:rsidRDefault="00D55991" w:rsidP="00080902">
      <w:pPr>
        <w:pStyle w:val="ListParagraph"/>
        <w:numPr>
          <w:ilvl w:val="0"/>
          <w:numId w:val="23"/>
        </w:numPr>
        <w:bidi/>
        <w:spacing w:after="120" w:line="216" w:lineRule="auto"/>
        <w:ind w:left="0" w:firstLine="0"/>
        <w:contextualSpacing w:val="0"/>
        <w:rPr>
          <w:rFonts w:cs="Simplified Arabic"/>
          <w:lang w:bidi="ar-EG"/>
        </w:rPr>
      </w:pPr>
      <w:r>
        <w:rPr>
          <w:rFonts w:cs="Simplified Arabic" w:hint="cs"/>
          <w:rtl/>
          <w:lang w:bidi="ar-EG"/>
        </w:rPr>
        <w:t>وفي إشارتهم</w:t>
      </w:r>
      <w:r w:rsidR="00075F59">
        <w:rPr>
          <w:rFonts w:cs="Simplified Arabic" w:hint="cs"/>
          <w:rtl/>
          <w:lang w:bidi="ar-EG"/>
        </w:rPr>
        <w:t xml:space="preserve"> إلى المرحلة في عملية التقييم التي قد تكون المعلومات الواردة في التقديمات والمناقشات الإلكترونية ذات أهمية بالنسبة لها، وبالإضافة إلى المعلومات الواردة في المرفق الثالث،</w:t>
      </w:r>
      <w:r w:rsidR="00805AA0" w:rsidRPr="00DE5C9F">
        <w:rPr>
          <w:rStyle w:val="FootnoteReference"/>
          <w:rFonts w:cs="Simplified Arabic"/>
          <w:u w:val="none"/>
          <w:vertAlign w:val="superscript"/>
          <w:rtl/>
          <w:lang w:bidi="ar-EG"/>
        </w:rPr>
        <w:footnoteReference w:id="9"/>
      </w:r>
      <w:r w:rsidR="00075F59">
        <w:rPr>
          <w:rFonts w:cs="Simplified Arabic" w:hint="cs"/>
          <w:rtl/>
          <w:lang w:bidi="ar-EG"/>
        </w:rPr>
        <w:t xml:space="preserve"> ناقش الخبراء أيضا ما يلي: تقييم قيم التنوع البيولوجي بالنسبة للشعوب الأصلية والمجتمعات المحلية؛ واستخدام مجموعة متنوعة من الأساليب لتقييم الجوانب والقيم الاجتماعية والثقافية والأخلاقية والنقدية وغير النقدية، بالنظر إلى القيود في المنهجيات المختلفة. وناقش الخبراء كذلك مسألة توافر البيانات ذات الصلة والحاجة إلى المزيد من المعلومات بشأن عمليات الاستعراض والرصد. </w:t>
      </w:r>
    </w:p>
    <w:p w14:paraId="6AF2720A" w14:textId="0CF9357F" w:rsidR="00080902" w:rsidRDefault="00B31CFA" w:rsidP="00080902">
      <w:pPr>
        <w:pStyle w:val="ListParagraph"/>
        <w:numPr>
          <w:ilvl w:val="0"/>
          <w:numId w:val="23"/>
        </w:numPr>
        <w:bidi/>
        <w:spacing w:after="120" w:line="216" w:lineRule="auto"/>
        <w:ind w:left="0" w:firstLine="0"/>
        <w:contextualSpacing w:val="0"/>
        <w:rPr>
          <w:rFonts w:cs="Simplified Arabic"/>
          <w:lang w:bidi="ar-EG"/>
        </w:rPr>
      </w:pPr>
      <w:r>
        <w:rPr>
          <w:rFonts w:cs="Simplified Arabic" w:hint="cs"/>
          <w:rtl/>
          <w:lang w:bidi="ar-EG"/>
        </w:rPr>
        <w:t>وأشار بعض الخبراء إلى أن العمل المتعلق بالاعتبارات</w:t>
      </w:r>
      <w:r w:rsidR="0007455E">
        <w:rPr>
          <w:rFonts w:cs="Simplified Arabic" w:hint="cs"/>
          <w:rtl/>
          <w:lang w:bidi="ar-EG"/>
        </w:rPr>
        <w:t xml:space="preserve"> الاجتماعية والاقتصادية قد ساهم في تحقيق الهدف التشغيلي</w:t>
      </w:r>
      <w:r w:rsidR="0007455E">
        <w:rPr>
          <w:rFonts w:cs="Simplified Arabic" w:hint="eastAsia"/>
          <w:rtl/>
          <w:lang w:bidi="ar-EG"/>
        </w:rPr>
        <w:t> </w:t>
      </w:r>
      <w:r w:rsidR="0007455E">
        <w:rPr>
          <w:rFonts w:cs="Simplified Arabic" w:hint="cs"/>
          <w:rtl/>
          <w:lang w:bidi="ar-EG"/>
        </w:rPr>
        <w:t>1</w:t>
      </w:r>
      <w:r w:rsidR="0007455E">
        <w:rPr>
          <w:rFonts w:cs="Simplified Arabic"/>
          <w:rtl/>
          <w:lang w:bidi="ar-EG"/>
        </w:rPr>
        <w:noBreakHyphen/>
      </w:r>
      <w:r w:rsidR="0007455E">
        <w:rPr>
          <w:rFonts w:cs="Simplified Arabic" w:hint="cs"/>
          <w:rtl/>
          <w:lang w:bidi="ar-EG"/>
        </w:rPr>
        <w:t xml:space="preserve">7 من الخطة الاستراتيجية لبروتوكول </w:t>
      </w:r>
      <w:proofErr w:type="spellStart"/>
      <w:r w:rsidR="0007455E">
        <w:rPr>
          <w:rFonts w:cs="Simplified Arabic" w:hint="cs"/>
          <w:rtl/>
          <w:lang w:bidi="ar-EG"/>
        </w:rPr>
        <w:t>قرطاجنة</w:t>
      </w:r>
      <w:proofErr w:type="spellEnd"/>
      <w:r w:rsidR="0007455E">
        <w:rPr>
          <w:rFonts w:cs="Simplified Arabic" w:hint="cs"/>
          <w:rtl/>
          <w:lang w:bidi="ar-EG"/>
        </w:rPr>
        <w:t>، وأن الإرشادات ستيسر تنفيذ المادة</w:t>
      </w:r>
      <w:r w:rsidR="0007455E">
        <w:rPr>
          <w:rFonts w:cs="Simplified Arabic" w:hint="eastAsia"/>
          <w:rtl/>
          <w:lang w:bidi="ar-EG"/>
        </w:rPr>
        <w:t> </w:t>
      </w:r>
      <w:r w:rsidR="0007455E">
        <w:rPr>
          <w:rFonts w:cs="Simplified Arabic" w:hint="cs"/>
          <w:rtl/>
          <w:lang w:bidi="ar-EG"/>
        </w:rPr>
        <w:t xml:space="preserve">26 من البروتوكول. وأقر الفريق بأن قضية الاعتبارات الاجتماعية والاقتصادية قد عولجت في مشروع خطة التنفيذ لبروتوكول </w:t>
      </w:r>
      <w:proofErr w:type="spellStart"/>
      <w:r w:rsidR="0007455E">
        <w:rPr>
          <w:rFonts w:cs="Simplified Arabic" w:hint="cs"/>
          <w:rtl/>
          <w:lang w:bidi="ar-EG"/>
        </w:rPr>
        <w:t>قرطاجنة</w:t>
      </w:r>
      <w:proofErr w:type="spellEnd"/>
      <w:r w:rsidR="0007455E">
        <w:rPr>
          <w:rFonts w:cs="Simplified Arabic" w:hint="cs"/>
          <w:rtl/>
          <w:lang w:bidi="ar-EG"/>
        </w:rPr>
        <w:t xml:space="preserve"> لما بعد عام 2020 وخطة عمل بناء القدرات. </w:t>
      </w:r>
    </w:p>
    <w:p w14:paraId="720DDD78" w14:textId="701FCE16" w:rsidR="00080902" w:rsidRDefault="00935D12" w:rsidP="00D55991">
      <w:pPr>
        <w:pStyle w:val="ListParagraph"/>
        <w:numPr>
          <w:ilvl w:val="0"/>
          <w:numId w:val="23"/>
        </w:numPr>
        <w:bidi/>
        <w:spacing w:after="120" w:line="216" w:lineRule="auto"/>
        <w:ind w:left="0" w:firstLine="0"/>
        <w:contextualSpacing w:val="0"/>
        <w:rPr>
          <w:rFonts w:cs="Simplified Arabic"/>
          <w:lang w:bidi="ar-EG"/>
        </w:rPr>
      </w:pPr>
      <w:r>
        <w:rPr>
          <w:rFonts w:cs="Simplified Arabic" w:hint="cs"/>
          <w:rtl/>
          <w:lang w:bidi="ar-EG"/>
        </w:rPr>
        <w:t xml:space="preserve">وناقش الفريق الخطوات التالية للعمل بشأن الاعتبارات الاجتماعية والاقتصادية بموجب البروتوكول وحدد عددا من الخيارات الممكنة. ورأى الفريق أن الأطراف بحاجة إلى المزيد من الوقت لاستخدام الإرشادات. ولتيسير جمع الخبرات والمعلومات </w:t>
      </w:r>
      <w:r>
        <w:rPr>
          <w:rFonts w:cs="Simplified Arabic" w:hint="cs"/>
          <w:rtl/>
          <w:lang w:bidi="ar-EG"/>
        </w:rPr>
        <w:lastRenderedPageBreak/>
        <w:t xml:space="preserve">ذات الصلة، ناقش الفريق </w:t>
      </w:r>
      <w:r w:rsidR="00D55991">
        <w:rPr>
          <w:rFonts w:cs="Simplified Arabic" w:hint="cs"/>
          <w:rtl/>
          <w:lang w:bidi="ar-EG"/>
        </w:rPr>
        <w:t>ثمرة</w:t>
      </w:r>
      <w:r>
        <w:rPr>
          <w:rFonts w:cs="Simplified Arabic" w:hint="cs"/>
          <w:rtl/>
          <w:lang w:bidi="ar-EG"/>
        </w:rPr>
        <w:t xml:space="preserve"> اتباع عملية منظمة، على سبيل المثال من خلال استبيان قائم على الإرشادات في سياق المادة</w:t>
      </w:r>
      <w:r>
        <w:rPr>
          <w:rFonts w:cs="Simplified Arabic" w:hint="eastAsia"/>
          <w:rtl/>
          <w:lang w:bidi="ar-EG"/>
        </w:rPr>
        <w:t> </w:t>
      </w:r>
      <w:r>
        <w:rPr>
          <w:rFonts w:cs="Simplified Arabic" w:hint="cs"/>
          <w:rtl/>
          <w:lang w:bidi="ar-EG"/>
        </w:rPr>
        <w:t xml:space="preserve">26. ويمكن إتاحة هذه المعلومات من خلال عملية تقديم، أو مسح أو من خلال </w:t>
      </w:r>
      <w:r w:rsidR="00D55991">
        <w:rPr>
          <w:rFonts w:cs="Simplified Arabic" w:hint="cs"/>
          <w:rtl/>
          <w:lang w:bidi="ar-EG"/>
        </w:rPr>
        <w:t>ال</w:t>
      </w:r>
      <w:r>
        <w:rPr>
          <w:rFonts w:cs="Simplified Arabic" w:hint="cs"/>
          <w:rtl/>
          <w:lang w:bidi="ar-EG"/>
        </w:rPr>
        <w:t xml:space="preserve">بوابة </w:t>
      </w:r>
      <w:r w:rsidR="00D55991">
        <w:rPr>
          <w:rFonts w:cs="Simplified Arabic" w:hint="cs"/>
          <w:rtl/>
          <w:lang w:bidi="ar-EG"/>
        </w:rPr>
        <w:t>ال</w:t>
      </w:r>
      <w:r>
        <w:rPr>
          <w:rFonts w:cs="Simplified Arabic" w:hint="cs"/>
          <w:rtl/>
          <w:lang w:bidi="ar-EG"/>
        </w:rPr>
        <w:t xml:space="preserve">إلكترونية بشأن الاعتبارات الاجتماعية والاقتصادية في غرفة تبادل معلومات السلامة الأحيائية. وقد أُشير أيضا إلى أنه ينبغي جمع المزيد من المعلومات عن مجموعة متنوعة من المنهجيات وتبادلها، على النحو المحدد في الفقرة 17 أعلاه. وقد أُشير كذلك إلى أن التعاون الإقليمي ودون الإقليمي بشأن الاعتبارات الاجتماعية والاقتصادية قد </w:t>
      </w:r>
      <w:r w:rsidR="00D55991">
        <w:rPr>
          <w:rFonts w:cs="Simplified Arabic" w:hint="cs"/>
          <w:rtl/>
          <w:lang w:bidi="ar-EG"/>
        </w:rPr>
        <w:t>يكون مفيدا.</w:t>
      </w:r>
    </w:p>
    <w:p w14:paraId="39B1A3C1" w14:textId="3C0AD701" w:rsidR="00080902" w:rsidRDefault="009028FF" w:rsidP="00080902">
      <w:pPr>
        <w:pStyle w:val="ListParagraph"/>
        <w:numPr>
          <w:ilvl w:val="0"/>
          <w:numId w:val="23"/>
        </w:numPr>
        <w:bidi/>
        <w:spacing w:after="120" w:line="216" w:lineRule="auto"/>
        <w:ind w:left="0" w:firstLine="0"/>
        <w:contextualSpacing w:val="0"/>
        <w:rPr>
          <w:rFonts w:cs="Simplified Arabic"/>
          <w:lang w:bidi="ar-EG"/>
        </w:rPr>
      </w:pPr>
      <w:r>
        <w:rPr>
          <w:rFonts w:cs="Simplified Arabic" w:hint="cs"/>
          <w:rtl/>
          <w:lang w:bidi="ar-EG"/>
        </w:rPr>
        <w:t xml:space="preserve">وقد حدد بعض الخبراء الحاجة إلى بناء القدرات لدعم الأطراف في إجراء تقييمات اجتماعية واقتصادية باستخدام الإرشادات وللإبلاغ عن النتائج. </w:t>
      </w:r>
    </w:p>
    <w:p w14:paraId="3BB98AD2" w14:textId="000BD0AB" w:rsidR="00080902" w:rsidRDefault="00250D72" w:rsidP="00080902">
      <w:pPr>
        <w:pStyle w:val="ListParagraph"/>
        <w:numPr>
          <w:ilvl w:val="0"/>
          <w:numId w:val="23"/>
        </w:numPr>
        <w:bidi/>
        <w:spacing w:after="120" w:line="216" w:lineRule="auto"/>
        <w:ind w:left="0" w:firstLine="0"/>
        <w:contextualSpacing w:val="0"/>
        <w:rPr>
          <w:rFonts w:cs="Simplified Arabic"/>
          <w:lang w:bidi="ar-EG"/>
        </w:rPr>
      </w:pPr>
      <w:r>
        <w:rPr>
          <w:rFonts w:cs="Simplified Arabic" w:hint="cs"/>
          <w:rtl/>
          <w:lang w:bidi="ar-EG"/>
        </w:rPr>
        <w:t>وأشارت بعض الخبراء إلى الروابط بين الاعتبارات الاجتماعية والاقتصادية بموجب المادة</w:t>
      </w:r>
      <w:r>
        <w:rPr>
          <w:rFonts w:cs="Simplified Arabic" w:hint="eastAsia"/>
          <w:rtl/>
          <w:lang w:bidi="ar-EG"/>
        </w:rPr>
        <w:t> </w:t>
      </w:r>
      <w:r>
        <w:rPr>
          <w:rFonts w:cs="Simplified Arabic" w:hint="cs"/>
          <w:rtl/>
          <w:lang w:bidi="ar-EG"/>
        </w:rPr>
        <w:t xml:space="preserve">26 من بروتوكول </w:t>
      </w:r>
      <w:proofErr w:type="spellStart"/>
      <w:r>
        <w:rPr>
          <w:rFonts w:cs="Simplified Arabic" w:hint="cs"/>
          <w:rtl/>
          <w:lang w:bidi="ar-EG"/>
        </w:rPr>
        <w:t>قرطاجنة</w:t>
      </w:r>
      <w:proofErr w:type="spellEnd"/>
      <w:r>
        <w:rPr>
          <w:rFonts w:cs="Simplified Arabic" w:hint="cs"/>
          <w:rtl/>
          <w:lang w:bidi="ar-EG"/>
        </w:rPr>
        <w:t xml:space="preserve"> ومجالات العمل بموجب اتفاقية التنوع البيولوجي، فضلا عن الأعمال ذات الصلة بشأن الاعتبارات الاجتماعية والاقتصادية تحت رعاية منظمة الأغذية والزراعة للأمم المتحدة والمنبر الحكومي الدولي للعلوم والسياسات في مجال التنوع البيولوجي وخدمات النظم الإيكولوجية. </w:t>
      </w:r>
    </w:p>
    <w:p w14:paraId="646B21B6" w14:textId="4EB3C7A6" w:rsidR="00080902" w:rsidRDefault="00080902" w:rsidP="00080902">
      <w:pPr>
        <w:pStyle w:val="ListParagraph"/>
        <w:bidi/>
        <w:spacing w:after="120" w:line="216" w:lineRule="auto"/>
        <w:ind w:left="0"/>
        <w:contextualSpacing w:val="0"/>
        <w:rPr>
          <w:rFonts w:cs="Simplified Arabic"/>
          <w:lang w:bidi="ar-EG"/>
        </w:rPr>
      </w:pPr>
      <w:r>
        <w:rPr>
          <w:rFonts w:cs="Simplified Arabic" w:hint="cs"/>
          <w:rtl/>
          <w:lang w:bidi="ar-EG"/>
        </w:rPr>
        <w:t>[...]</w:t>
      </w:r>
    </w:p>
    <w:p w14:paraId="52B79BB6" w14:textId="115585EC" w:rsidR="00080902" w:rsidRDefault="00080902" w:rsidP="00080902">
      <w:pPr>
        <w:pStyle w:val="ListParagraph"/>
        <w:bidi/>
        <w:spacing w:after="120" w:line="216" w:lineRule="auto"/>
        <w:ind w:left="0"/>
        <w:contextualSpacing w:val="0"/>
        <w:rPr>
          <w:rFonts w:cs="Simplified Arabic"/>
          <w:rtl/>
          <w:lang w:bidi="ar-EG"/>
        </w:rPr>
      </w:pPr>
      <w:r>
        <w:rPr>
          <w:rFonts w:cs="Simplified Arabic"/>
          <w:rtl/>
          <w:lang w:bidi="ar-EG"/>
        </w:rPr>
        <w:br w:type="page"/>
      </w:r>
    </w:p>
    <w:p w14:paraId="18FF625D" w14:textId="58FEF70F" w:rsidR="00080902" w:rsidRPr="00080902" w:rsidRDefault="00080902" w:rsidP="00080902">
      <w:pPr>
        <w:keepNext/>
        <w:bidi/>
        <w:spacing w:before="120" w:after="120" w:line="216" w:lineRule="auto"/>
        <w:jc w:val="center"/>
        <w:rPr>
          <w:rFonts w:cs="Simplified Arabic"/>
          <w:i/>
          <w:iCs/>
          <w:sz w:val="20"/>
          <w:rtl/>
          <w:lang w:val="en-CA" w:eastAsia="en-CA"/>
        </w:rPr>
      </w:pPr>
      <w:r w:rsidRPr="00080902">
        <w:rPr>
          <w:rFonts w:cs="Simplified Arabic" w:hint="cs"/>
          <w:i/>
          <w:iCs/>
          <w:sz w:val="20"/>
          <w:rtl/>
          <w:lang w:val="en-CA" w:eastAsia="en-CA"/>
        </w:rPr>
        <w:lastRenderedPageBreak/>
        <w:t>المرفق الثاني</w:t>
      </w:r>
    </w:p>
    <w:p w14:paraId="32B15B0E" w14:textId="40128700" w:rsidR="00080902" w:rsidRPr="00080902" w:rsidRDefault="00080902" w:rsidP="00080902">
      <w:pPr>
        <w:bidi/>
        <w:spacing w:before="120" w:after="120" w:line="216" w:lineRule="auto"/>
        <w:jc w:val="center"/>
        <w:rPr>
          <w:rFonts w:ascii="Times New Roman Bold" w:hAnsi="Times New Roman Bold" w:cs="Simplified Arabic"/>
          <w:b/>
          <w:bCs/>
          <w:sz w:val="20"/>
          <w:szCs w:val="28"/>
          <w:rtl/>
          <w:lang w:val="en-CA" w:eastAsia="en-CA"/>
        </w:rPr>
      </w:pPr>
      <w:r w:rsidRPr="00080902">
        <w:rPr>
          <w:rFonts w:ascii="Times New Roman Bold" w:hAnsi="Times New Roman Bold" w:cs="Simplified Arabic" w:hint="cs"/>
          <w:b/>
          <w:bCs/>
          <w:sz w:val="20"/>
          <w:szCs w:val="28"/>
          <w:rtl/>
          <w:lang w:val="en-CA" w:eastAsia="en-CA"/>
        </w:rPr>
        <w:t>أسئلة استخدمها فريق الخبراء التقنيين المخصص لاستعراض التقديمات ونتائج المناقشات الإلكترونية</w:t>
      </w:r>
    </w:p>
    <w:p w14:paraId="33AAF1FF" w14:textId="3FA90D47" w:rsidR="00080902" w:rsidRPr="00080902" w:rsidRDefault="00080902" w:rsidP="00080902">
      <w:pPr>
        <w:pStyle w:val="ListParagraph"/>
        <w:bidi/>
        <w:spacing w:after="120" w:line="216" w:lineRule="auto"/>
        <w:ind w:left="0"/>
        <w:contextualSpacing w:val="0"/>
        <w:rPr>
          <w:rFonts w:cs="Simplified Arabic"/>
          <w:b/>
          <w:bCs/>
          <w:rtl/>
          <w:lang w:bidi="ar-EG"/>
        </w:rPr>
      </w:pPr>
      <w:r w:rsidRPr="00080902">
        <w:rPr>
          <w:rFonts w:cs="Simplified Arabic" w:hint="cs"/>
          <w:b/>
          <w:bCs/>
          <w:rtl/>
          <w:lang w:bidi="ar-EG"/>
        </w:rPr>
        <w:t>المرحلة ألف: التحضير للتقييم</w:t>
      </w:r>
    </w:p>
    <w:p w14:paraId="3D1DEA0F" w14:textId="5E89CEBC" w:rsidR="00080902" w:rsidRDefault="00080902" w:rsidP="00080902">
      <w:pPr>
        <w:pStyle w:val="ListParagraph"/>
        <w:bidi/>
        <w:spacing w:after="120" w:line="216" w:lineRule="auto"/>
        <w:ind w:left="0"/>
        <w:contextualSpacing w:val="0"/>
        <w:rPr>
          <w:rFonts w:cs="Simplified Arabic"/>
          <w:i/>
          <w:iCs/>
          <w:rtl/>
          <w:lang w:bidi="ar-EG"/>
        </w:rPr>
      </w:pPr>
      <w:r>
        <w:rPr>
          <w:rFonts w:cs="Simplified Arabic" w:hint="cs"/>
          <w:i/>
          <w:iCs/>
          <w:rtl/>
          <w:lang w:bidi="ar-EG"/>
        </w:rPr>
        <w:t>هل</w:t>
      </w:r>
      <w:r w:rsidR="00805AA0">
        <w:rPr>
          <w:rFonts w:cs="Simplified Arabic" w:hint="cs"/>
          <w:i/>
          <w:iCs/>
          <w:rtl/>
          <w:lang w:bidi="ar-EG"/>
        </w:rPr>
        <w:t xml:space="preserve"> توفر التقديمات ونتائج المناقشات الإلكترونية معلومات بشأن العملية التحضيرية، أو تشير إلى الوثائق التي تُقدم فيها هذه المعلومات؟</w:t>
      </w:r>
    </w:p>
    <w:p w14:paraId="6B87426B" w14:textId="6B8B3C1F" w:rsidR="00080902" w:rsidRDefault="00080902" w:rsidP="00080902">
      <w:pPr>
        <w:pStyle w:val="ListParagraph"/>
        <w:bidi/>
        <w:spacing w:after="120" w:line="216" w:lineRule="auto"/>
        <w:ind w:left="0"/>
        <w:contextualSpacing w:val="0"/>
        <w:rPr>
          <w:rFonts w:cs="Simplified Arabic"/>
          <w:i/>
          <w:iCs/>
          <w:rtl/>
          <w:lang w:bidi="ar-EG"/>
        </w:rPr>
      </w:pPr>
      <w:r>
        <w:rPr>
          <w:rFonts w:cs="Simplified Arabic" w:hint="cs"/>
          <w:i/>
          <w:iCs/>
          <w:rtl/>
          <w:lang w:bidi="ar-EG"/>
        </w:rPr>
        <w:t>هل</w:t>
      </w:r>
      <w:r w:rsidR="00805AA0">
        <w:rPr>
          <w:rFonts w:cs="Simplified Arabic" w:hint="cs"/>
          <w:i/>
          <w:iCs/>
          <w:rtl/>
          <w:lang w:bidi="ar-EG"/>
        </w:rPr>
        <w:t xml:space="preserve"> تقدم التقديمات ونتائج المناقشات الإلكترونية معلومات عن أي من الأنشطة التالية؟</w:t>
      </w:r>
    </w:p>
    <w:p w14:paraId="68D3916B" w14:textId="736CA968" w:rsidR="00805AA0" w:rsidRPr="00805AA0" w:rsidRDefault="00805AA0" w:rsidP="00805AA0">
      <w:pPr>
        <w:pStyle w:val="ListParagraph"/>
        <w:numPr>
          <w:ilvl w:val="0"/>
          <w:numId w:val="25"/>
        </w:numPr>
        <w:bidi/>
        <w:spacing w:after="120" w:line="216" w:lineRule="auto"/>
        <w:ind w:left="1134" w:hanging="567"/>
        <w:contextualSpacing w:val="0"/>
        <w:rPr>
          <w:rFonts w:cs="Simplified Arabic"/>
          <w:i/>
          <w:iCs/>
          <w:lang w:bidi="ar-EG"/>
        </w:rPr>
      </w:pPr>
      <w:r>
        <w:rPr>
          <w:rFonts w:cs="Simplified Arabic" w:hint="cs"/>
          <w:rtl/>
          <w:lang w:bidi="ar-EG"/>
        </w:rPr>
        <w:t xml:space="preserve">تحديد الأدوات القانونية </w:t>
      </w:r>
      <w:proofErr w:type="spellStart"/>
      <w:r>
        <w:rPr>
          <w:rFonts w:cs="Simplified Arabic" w:hint="cs"/>
          <w:rtl/>
          <w:lang w:bidi="ar-EG"/>
        </w:rPr>
        <w:t>والسياساتية</w:t>
      </w:r>
      <w:proofErr w:type="spellEnd"/>
      <w:r>
        <w:rPr>
          <w:rFonts w:cs="Simplified Arabic" w:hint="cs"/>
          <w:rtl/>
          <w:lang w:bidi="ar-EG"/>
        </w:rPr>
        <w:t xml:space="preserve"> الوطنية ذات الصلة، وكذلك المسؤوليات وغايات الحماية والأهداف الاجتماعية والاقتصادية؟</w:t>
      </w:r>
    </w:p>
    <w:p w14:paraId="2AABFBF6" w14:textId="06AD9E00" w:rsidR="00805AA0" w:rsidRPr="00805AA0" w:rsidRDefault="00805AA0" w:rsidP="00805AA0">
      <w:pPr>
        <w:pStyle w:val="ListParagraph"/>
        <w:numPr>
          <w:ilvl w:val="0"/>
          <w:numId w:val="25"/>
        </w:numPr>
        <w:bidi/>
        <w:spacing w:after="120" w:line="216" w:lineRule="auto"/>
        <w:ind w:left="1134" w:hanging="567"/>
        <w:contextualSpacing w:val="0"/>
        <w:rPr>
          <w:rFonts w:cs="Simplified Arabic"/>
          <w:i/>
          <w:iCs/>
          <w:lang w:bidi="ar-EG"/>
        </w:rPr>
      </w:pPr>
      <w:r>
        <w:rPr>
          <w:rFonts w:cs="Simplified Arabic" w:hint="cs"/>
          <w:rtl/>
          <w:lang w:bidi="ar-EG"/>
        </w:rPr>
        <w:t>اشتقاق غايات الحماية ذات الصلة وطنيا من الأدوات الإقليمية والدولية؛</w:t>
      </w:r>
    </w:p>
    <w:p w14:paraId="4D931CD9" w14:textId="3ECB1F0E" w:rsidR="00805AA0" w:rsidRPr="00805AA0" w:rsidRDefault="00805AA0" w:rsidP="00805AA0">
      <w:pPr>
        <w:pStyle w:val="ListParagraph"/>
        <w:numPr>
          <w:ilvl w:val="0"/>
          <w:numId w:val="25"/>
        </w:numPr>
        <w:bidi/>
        <w:spacing w:after="120" w:line="216" w:lineRule="auto"/>
        <w:ind w:left="1134" w:hanging="567"/>
        <w:contextualSpacing w:val="0"/>
        <w:rPr>
          <w:rFonts w:cs="Simplified Arabic"/>
          <w:i/>
          <w:iCs/>
          <w:lang w:bidi="ar-EG"/>
        </w:rPr>
      </w:pPr>
      <w:r>
        <w:rPr>
          <w:rFonts w:cs="Simplified Arabic" w:hint="cs"/>
          <w:rtl/>
          <w:lang w:bidi="ar-EG"/>
        </w:rPr>
        <w:t>تحديد مدى ارتباط غايات الحماية الوطنية بالأهداف الاجتماعية والاقتصادية؛</w:t>
      </w:r>
    </w:p>
    <w:p w14:paraId="117326A5" w14:textId="43379C80" w:rsidR="00805AA0" w:rsidRPr="00805AA0" w:rsidRDefault="00805AA0" w:rsidP="00805AA0">
      <w:pPr>
        <w:pStyle w:val="ListParagraph"/>
        <w:numPr>
          <w:ilvl w:val="0"/>
          <w:numId w:val="25"/>
        </w:numPr>
        <w:bidi/>
        <w:spacing w:after="120" w:line="216" w:lineRule="auto"/>
        <w:ind w:left="1134" w:hanging="567"/>
        <w:contextualSpacing w:val="0"/>
        <w:rPr>
          <w:rFonts w:cs="Simplified Arabic"/>
          <w:i/>
          <w:iCs/>
          <w:lang w:bidi="ar-EG"/>
        </w:rPr>
      </w:pPr>
      <w:r>
        <w:rPr>
          <w:rFonts w:cs="Simplified Arabic" w:hint="cs"/>
          <w:rtl/>
          <w:lang w:bidi="ar-EG"/>
        </w:rPr>
        <w:t>تحديد المعلومات اللازمة للتقييم كأساس لتحديد المعلومات المتاحة والمعلومات المفقودة؛</w:t>
      </w:r>
    </w:p>
    <w:p w14:paraId="477BBCE1" w14:textId="1F5A380E" w:rsidR="00805AA0" w:rsidRDefault="00805AA0" w:rsidP="00805AA0">
      <w:pPr>
        <w:pStyle w:val="ListParagraph"/>
        <w:numPr>
          <w:ilvl w:val="0"/>
          <w:numId w:val="25"/>
        </w:numPr>
        <w:bidi/>
        <w:spacing w:after="120" w:line="216" w:lineRule="auto"/>
        <w:ind w:left="1134" w:hanging="567"/>
        <w:contextualSpacing w:val="0"/>
        <w:rPr>
          <w:rFonts w:cs="Simplified Arabic"/>
          <w:i/>
          <w:iCs/>
          <w:rtl/>
          <w:lang w:bidi="ar-EG"/>
        </w:rPr>
      </w:pPr>
      <w:r>
        <w:rPr>
          <w:rFonts w:cs="Simplified Arabic" w:hint="cs"/>
          <w:rtl/>
          <w:lang w:bidi="ar-EG"/>
        </w:rPr>
        <w:t xml:space="preserve">تحديد الجهات الفاعلة ذات الصلة المقرر أن تشارك في التقييم، بما في ذلك تحديد تدفق المعلومات بين مختلف الجهات الفاعلة وتحديد آليات لمشاركة الجمهور. </w:t>
      </w:r>
    </w:p>
    <w:p w14:paraId="1541B760" w14:textId="4A6E66CD" w:rsidR="009F2BA8" w:rsidRPr="00080902" w:rsidRDefault="009F2BA8" w:rsidP="009F2BA8">
      <w:pPr>
        <w:pStyle w:val="ListParagraph"/>
        <w:bidi/>
        <w:spacing w:after="120" w:line="216" w:lineRule="auto"/>
        <w:ind w:left="0"/>
        <w:contextualSpacing w:val="0"/>
        <w:rPr>
          <w:rFonts w:cs="Simplified Arabic"/>
          <w:b/>
          <w:bCs/>
          <w:rtl/>
          <w:lang w:bidi="ar-EG"/>
        </w:rPr>
      </w:pPr>
      <w:r w:rsidRPr="00080902">
        <w:rPr>
          <w:rFonts w:cs="Simplified Arabic" w:hint="cs"/>
          <w:b/>
          <w:bCs/>
          <w:rtl/>
          <w:lang w:bidi="ar-EG"/>
        </w:rPr>
        <w:t xml:space="preserve">المرحلة </w:t>
      </w:r>
      <w:r>
        <w:rPr>
          <w:rFonts w:cs="Simplified Arabic" w:hint="cs"/>
          <w:b/>
          <w:bCs/>
          <w:rtl/>
          <w:lang w:bidi="ar-EG"/>
        </w:rPr>
        <w:t>باء، الخطوة 1: تحديد النطاق</w:t>
      </w:r>
    </w:p>
    <w:p w14:paraId="04B23A82" w14:textId="6C017D19" w:rsidR="009F2BA8" w:rsidRDefault="009F2BA8" w:rsidP="009F2BA8">
      <w:pPr>
        <w:pStyle w:val="ListParagraph"/>
        <w:bidi/>
        <w:spacing w:after="120" w:line="216" w:lineRule="auto"/>
        <w:ind w:left="0"/>
        <w:contextualSpacing w:val="0"/>
        <w:rPr>
          <w:rFonts w:cs="Simplified Arabic"/>
          <w:i/>
          <w:iCs/>
          <w:rtl/>
          <w:lang w:bidi="ar-EG"/>
        </w:rPr>
      </w:pPr>
      <w:r>
        <w:rPr>
          <w:rFonts w:cs="Simplified Arabic" w:hint="cs"/>
          <w:i/>
          <w:iCs/>
          <w:rtl/>
          <w:lang w:bidi="ar-EG"/>
        </w:rPr>
        <w:t>هل توفر التقديمات ونتائج المناقشات الإلكترونية معلومات بشأن خطوة تحديد النطاق، أو تشير إلى الوثائق التي تُقدم فيها هذه المعلومات؟</w:t>
      </w:r>
    </w:p>
    <w:p w14:paraId="447B2E45" w14:textId="6570BEE7" w:rsidR="009F2BA8" w:rsidRDefault="009F2BA8" w:rsidP="009F2BA8">
      <w:pPr>
        <w:pStyle w:val="ListParagraph"/>
        <w:bidi/>
        <w:spacing w:after="120" w:line="216" w:lineRule="auto"/>
        <w:ind w:left="0"/>
        <w:contextualSpacing w:val="0"/>
        <w:rPr>
          <w:rFonts w:cs="Simplified Arabic"/>
          <w:i/>
          <w:iCs/>
          <w:rtl/>
          <w:lang w:bidi="ar-EG"/>
        </w:rPr>
      </w:pPr>
      <w:r>
        <w:rPr>
          <w:rFonts w:cs="Simplified Arabic" w:hint="cs"/>
          <w:i/>
          <w:iCs/>
          <w:rtl/>
          <w:lang w:bidi="ar-EG"/>
        </w:rPr>
        <w:t>هل تتناول المعلومات المقدمة بشأن تحديد النطاق أي من مجالات التقييم التالية:</w:t>
      </w:r>
    </w:p>
    <w:p w14:paraId="3158A013" w14:textId="5FA61F95" w:rsidR="009F2BA8" w:rsidRDefault="009F2BA8" w:rsidP="009F2BA8">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اقتصادي</w:t>
      </w:r>
      <w:r w:rsidR="009E4562">
        <w:rPr>
          <w:rFonts w:cs="Simplified Arabic" w:hint="cs"/>
          <w:rtl/>
          <w:lang w:bidi="ar-EG"/>
        </w:rPr>
        <w:t>ة</w:t>
      </w:r>
      <w:r>
        <w:rPr>
          <w:rFonts w:cs="Simplified Arabic" w:hint="cs"/>
          <w:rtl/>
          <w:lang w:bidi="ar-EG"/>
        </w:rPr>
        <w:t>: على سبيل المثال التأثيرات على الدخل؛</w:t>
      </w:r>
    </w:p>
    <w:p w14:paraId="5D5E2ABB" w14:textId="0316722C" w:rsidR="009F2BA8" w:rsidRDefault="009F2BA8" w:rsidP="009F2BA8">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اجتماعي</w:t>
      </w:r>
      <w:r w:rsidR="009E4562">
        <w:rPr>
          <w:rFonts w:cs="Simplified Arabic" w:hint="cs"/>
          <w:rtl/>
          <w:lang w:bidi="ar-EG"/>
        </w:rPr>
        <w:t>ة</w:t>
      </w:r>
      <w:r>
        <w:rPr>
          <w:rFonts w:cs="Simplified Arabic" w:hint="cs"/>
          <w:rtl/>
          <w:lang w:bidi="ar-EG"/>
        </w:rPr>
        <w:t>: على سبيل المثال التأثيرات على الأمن الغذائي؛</w:t>
      </w:r>
    </w:p>
    <w:p w14:paraId="512C5B1A" w14:textId="0F26A9B3" w:rsidR="009F2BA8" w:rsidRDefault="009F2BA8" w:rsidP="009F2BA8">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إيكولوجي</w:t>
      </w:r>
      <w:r w:rsidR="009E4562">
        <w:rPr>
          <w:rFonts w:cs="Simplified Arabic" w:hint="cs"/>
          <w:rtl/>
          <w:lang w:bidi="ar-EG"/>
        </w:rPr>
        <w:t>ة</w:t>
      </w:r>
      <w:r>
        <w:rPr>
          <w:rFonts w:cs="Simplified Arabic" w:hint="cs"/>
          <w:rtl/>
          <w:lang w:bidi="ar-EG"/>
        </w:rPr>
        <w:t>: على سبيل المثال التأثيرات على وظائف النظم الإيكولوجية؛</w:t>
      </w:r>
    </w:p>
    <w:p w14:paraId="3D80772B" w14:textId="397DD589" w:rsidR="009F2BA8" w:rsidRDefault="009F2BA8" w:rsidP="009F2BA8">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ثقافي</w:t>
      </w:r>
      <w:r w:rsidR="009E4562">
        <w:rPr>
          <w:rFonts w:cs="Simplified Arabic" w:hint="cs"/>
          <w:rtl/>
          <w:lang w:bidi="ar-EG"/>
        </w:rPr>
        <w:t>ة</w:t>
      </w:r>
      <w:r>
        <w:rPr>
          <w:rFonts w:cs="Simplified Arabic" w:hint="cs"/>
          <w:rtl/>
          <w:lang w:bidi="ar-EG"/>
        </w:rPr>
        <w:t>/تقليدي</w:t>
      </w:r>
      <w:r w:rsidR="009E4562">
        <w:rPr>
          <w:rFonts w:cs="Simplified Arabic" w:hint="cs"/>
          <w:rtl/>
          <w:lang w:bidi="ar-EG"/>
        </w:rPr>
        <w:t>ة</w:t>
      </w:r>
      <w:r>
        <w:rPr>
          <w:rFonts w:cs="Simplified Arabic" w:hint="cs"/>
          <w:rtl/>
          <w:lang w:bidi="ar-EG"/>
        </w:rPr>
        <w:t>/ديني</w:t>
      </w:r>
      <w:r w:rsidR="009E4562">
        <w:rPr>
          <w:rFonts w:cs="Simplified Arabic" w:hint="cs"/>
          <w:rtl/>
          <w:lang w:bidi="ar-EG"/>
        </w:rPr>
        <w:t>ة</w:t>
      </w:r>
      <w:r>
        <w:rPr>
          <w:rFonts w:cs="Simplified Arabic" w:hint="cs"/>
          <w:rtl/>
          <w:lang w:bidi="ar-EG"/>
        </w:rPr>
        <w:t>/أخلاقي</w:t>
      </w:r>
      <w:r w:rsidR="009E4562">
        <w:rPr>
          <w:rFonts w:cs="Simplified Arabic" w:hint="cs"/>
          <w:rtl/>
          <w:lang w:bidi="ar-EG"/>
        </w:rPr>
        <w:t>ة</w:t>
      </w:r>
      <w:r>
        <w:rPr>
          <w:rFonts w:cs="Simplified Arabic" w:hint="cs"/>
          <w:rtl/>
          <w:lang w:bidi="ar-EG"/>
        </w:rPr>
        <w:t>: على سبيل المثال التأثيرات على ممارسات حفظ البذور وتبادلها؛</w:t>
      </w:r>
    </w:p>
    <w:p w14:paraId="4AB09DC1" w14:textId="2B75C143" w:rsidR="009F2BA8" w:rsidRPr="009F2BA8" w:rsidRDefault="009F2BA8" w:rsidP="009F2BA8">
      <w:pPr>
        <w:pStyle w:val="ListParagraph"/>
        <w:numPr>
          <w:ilvl w:val="0"/>
          <w:numId w:val="25"/>
        </w:numPr>
        <w:bidi/>
        <w:spacing w:after="120" w:line="216" w:lineRule="auto"/>
        <w:ind w:left="1134" w:hanging="567"/>
        <w:contextualSpacing w:val="0"/>
        <w:rPr>
          <w:rFonts w:cs="Simplified Arabic"/>
          <w:rtl/>
          <w:lang w:bidi="ar-EG"/>
        </w:rPr>
      </w:pPr>
      <w:r>
        <w:rPr>
          <w:rFonts w:cs="Simplified Arabic" w:hint="cs"/>
          <w:rtl/>
          <w:lang w:bidi="ar-EG"/>
        </w:rPr>
        <w:t>متعلق</w:t>
      </w:r>
      <w:r w:rsidR="009E4562">
        <w:rPr>
          <w:rFonts w:cs="Simplified Arabic" w:hint="cs"/>
          <w:rtl/>
          <w:lang w:bidi="ar-EG"/>
        </w:rPr>
        <w:t>ة</w:t>
      </w:r>
      <w:r>
        <w:rPr>
          <w:rFonts w:cs="Simplified Arabic" w:hint="cs"/>
          <w:rtl/>
          <w:lang w:bidi="ar-EG"/>
        </w:rPr>
        <w:t xml:space="preserve"> بصحة الإنسان: على سبيل المثال التأثيرات على الحالة </w:t>
      </w:r>
      <w:proofErr w:type="spellStart"/>
      <w:r>
        <w:rPr>
          <w:rFonts w:cs="Simplified Arabic" w:hint="cs"/>
          <w:rtl/>
          <w:lang w:bidi="ar-EG"/>
        </w:rPr>
        <w:t>التغذوية</w:t>
      </w:r>
      <w:proofErr w:type="spellEnd"/>
      <w:r>
        <w:rPr>
          <w:rFonts w:cs="Simplified Arabic" w:hint="cs"/>
          <w:rtl/>
          <w:lang w:bidi="ar-EG"/>
        </w:rPr>
        <w:t xml:space="preserve">. </w:t>
      </w:r>
    </w:p>
    <w:p w14:paraId="578E6447" w14:textId="55100A88" w:rsidR="00805AA0" w:rsidRDefault="00E833AC" w:rsidP="00D55991">
      <w:pPr>
        <w:pStyle w:val="ListParagraph"/>
        <w:bidi/>
        <w:spacing w:after="120" w:line="216" w:lineRule="auto"/>
        <w:ind w:left="0"/>
        <w:contextualSpacing w:val="0"/>
        <w:rPr>
          <w:rFonts w:cs="Simplified Arabic"/>
          <w:i/>
          <w:iCs/>
          <w:rtl/>
          <w:lang w:bidi="ar-EG"/>
        </w:rPr>
      </w:pPr>
      <w:r>
        <w:rPr>
          <w:rFonts w:cs="Simplified Arabic" w:hint="cs"/>
          <w:i/>
          <w:iCs/>
          <w:rtl/>
          <w:lang w:bidi="ar-EG"/>
        </w:rPr>
        <w:t xml:space="preserve">هل </w:t>
      </w:r>
      <w:r w:rsidR="00D55991">
        <w:rPr>
          <w:rFonts w:cs="Simplified Arabic" w:hint="cs"/>
          <w:i/>
          <w:iCs/>
          <w:rtl/>
          <w:lang w:bidi="ar-EG"/>
        </w:rPr>
        <w:t xml:space="preserve">توفر </w:t>
      </w:r>
      <w:r>
        <w:rPr>
          <w:rFonts w:cs="Simplified Arabic" w:hint="cs"/>
          <w:i/>
          <w:iCs/>
          <w:rtl/>
          <w:lang w:bidi="ar-EG"/>
        </w:rPr>
        <w:t>التقديمات ونتائج المناقشات الإلكترونية معلومات عن حدود التقييم؟ هل تقدم معلومات عن أي من الجوانب التالية:</w:t>
      </w:r>
    </w:p>
    <w:p w14:paraId="6C6B28CF" w14:textId="7532B524" w:rsidR="00E833AC" w:rsidRDefault="008E24A7" w:rsidP="00E833AC">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استخدامات الكائنات الحية المحورة (على سبيل المثال المقصودة، والمتوقعة)؛</w:t>
      </w:r>
    </w:p>
    <w:p w14:paraId="355C1C8A" w14:textId="169579B7" w:rsidR="008E24A7" w:rsidRDefault="008E24A7" w:rsidP="008E24A7">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بدائل لمعالجة المشكلة المذكورة؛</w:t>
      </w:r>
    </w:p>
    <w:p w14:paraId="7F6B2330" w14:textId="381FCF58" w:rsidR="008E24A7" w:rsidRDefault="008E24A7" w:rsidP="008E24A7">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النطاق الزمني؛</w:t>
      </w:r>
    </w:p>
    <w:p w14:paraId="1DA947CD" w14:textId="7D6BC722" w:rsidR="008E24A7" w:rsidRDefault="008E24A7" w:rsidP="008E24A7">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النطاق الجغرافي؛</w:t>
      </w:r>
    </w:p>
    <w:p w14:paraId="2AC34E93" w14:textId="073B7964" w:rsidR="008E24A7" w:rsidRDefault="008E24A7" w:rsidP="008E24A7">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مستوى التقييم (مثل الاقتصاد الكلي أو الجزئي، ونطاق المزارع، وسلسلة الإمداد بأكملها)؛</w:t>
      </w:r>
    </w:p>
    <w:p w14:paraId="0FAC92AD" w14:textId="2A78FEE8" w:rsidR="008E24A7" w:rsidRDefault="008E24A7" w:rsidP="008E24A7">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التأثيرات المباشرة و/أو غير المباشرة؛</w:t>
      </w:r>
    </w:p>
    <w:p w14:paraId="7ED7D235" w14:textId="1C4F473C" w:rsidR="008E24A7" w:rsidRPr="00E833AC" w:rsidRDefault="008E24A7" w:rsidP="008E24A7">
      <w:pPr>
        <w:pStyle w:val="ListParagraph"/>
        <w:numPr>
          <w:ilvl w:val="0"/>
          <w:numId w:val="25"/>
        </w:numPr>
        <w:bidi/>
        <w:spacing w:after="120" w:line="216" w:lineRule="auto"/>
        <w:ind w:left="1134" w:hanging="567"/>
        <w:contextualSpacing w:val="0"/>
        <w:rPr>
          <w:rFonts w:cs="Simplified Arabic"/>
          <w:rtl/>
          <w:lang w:bidi="ar-EG"/>
        </w:rPr>
      </w:pPr>
      <w:r>
        <w:rPr>
          <w:rFonts w:cs="Simplified Arabic" w:hint="cs"/>
          <w:rtl/>
          <w:lang w:bidi="ar-EG"/>
        </w:rPr>
        <w:lastRenderedPageBreak/>
        <w:t xml:space="preserve">أصحاب المصلحة المعنيون. </w:t>
      </w:r>
    </w:p>
    <w:p w14:paraId="41FA9BFF" w14:textId="4EA694AB" w:rsidR="008867CA" w:rsidRPr="00080902" w:rsidRDefault="008867CA" w:rsidP="008867CA">
      <w:pPr>
        <w:pStyle w:val="ListParagraph"/>
        <w:bidi/>
        <w:spacing w:after="120" w:line="216" w:lineRule="auto"/>
        <w:ind w:left="0"/>
        <w:contextualSpacing w:val="0"/>
        <w:rPr>
          <w:rFonts w:cs="Simplified Arabic"/>
          <w:b/>
          <w:bCs/>
          <w:rtl/>
          <w:lang w:bidi="ar-EG"/>
        </w:rPr>
      </w:pPr>
      <w:r w:rsidRPr="00080902">
        <w:rPr>
          <w:rFonts w:cs="Simplified Arabic" w:hint="cs"/>
          <w:b/>
          <w:bCs/>
          <w:rtl/>
          <w:lang w:bidi="ar-EG"/>
        </w:rPr>
        <w:t xml:space="preserve">المرحلة </w:t>
      </w:r>
      <w:r>
        <w:rPr>
          <w:rFonts w:cs="Simplified Arabic" w:hint="cs"/>
          <w:b/>
          <w:bCs/>
          <w:rtl/>
          <w:lang w:bidi="ar-EG"/>
        </w:rPr>
        <w:t>باء، الخطوة 2: التقييم</w:t>
      </w:r>
    </w:p>
    <w:p w14:paraId="66096EAE" w14:textId="38F28E4B" w:rsidR="00E833AC" w:rsidRDefault="008867CA" w:rsidP="008867CA">
      <w:pPr>
        <w:pStyle w:val="ListParagraph"/>
        <w:bidi/>
        <w:spacing w:after="120" w:line="216" w:lineRule="auto"/>
        <w:ind w:left="0"/>
        <w:contextualSpacing w:val="0"/>
        <w:rPr>
          <w:rFonts w:cs="Simplified Arabic"/>
          <w:i/>
          <w:iCs/>
          <w:rtl/>
          <w:lang w:bidi="ar-EG"/>
        </w:rPr>
      </w:pPr>
      <w:r>
        <w:rPr>
          <w:rFonts w:cs="Simplified Arabic" w:hint="cs"/>
          <w:i/>
          <w:iCs/>
          <w:rtl/>
          <w:lang w:bidi="ar-EG"/>
        </w:rPr>
        <w:t>هل توفر التقديمات ونتائج المناقشات الإلكترونية معلومات عن خطوة التقييم؟</w:t>
      </w:r>
    </w:p>
    <w:p w14:paraId="4C499A21" w14:textId="55421469" w:rsidR="008867CA" w:rsidRDefault="008867CA" w:rsidP="008867CA">
      <w:pPr>
        <w:pStyle w:val="ListParagraph"/>
        <w:bidi/>
        <w:spacing w:after="120" w:line="216" w:lineRule="auto"/>
        <w:ind w:left="0"/>
        <w:contextualSpacing w:val="0"/>
        <w:rPr>
          <w:rFonts w:cs="Simplified Arabic"/>
          <w:i/>
          <w:iCs/>
          <w:rtl/>
          <w:lang w:bidi="ar-EG"/>
        </w:rPr>
      </w:pPr>
      <w:r>
        <w:rPr>
          <w:rFonts w:cs="Simplified Arabic" w:hint="cs"/>
          <w:i/>
          <w:iCs/>
          <w:rtl/>
          <w:lang w:bidi="ar-EG"/>
        </w:rPr>
        <w:t>هل المعلومات المقدمة تتعلق بالمنهجية والبيانات؟ هل عولج أي من الجوانب التالية:</w:t>
      </w:r>
    </w:p>
    <w:p w14:paraId="6315D423" w14:textId="29657C1E" w:rsidR="008867CA" w:rsidRDefault="00D55991" w:rsidP="008867CA">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 xml:space="preserve">هل أُجري </w:t>
      </w:r>
      <w:r w:rsidR="008867CA">
        <w:rPr>
          <w:rFonts w:cs="Simplified Arabic" w:hint="cs"/>
          <w:rtl/>
          <w:lang w:bidi="ar-EG"/>
        </w:rPr>
        <w:t>تقييم؟</w:t>
      </w:r>
    </w:p>
    <w:p w14:paraId="2D34C0EB" w14:textId="055D82AE" w:rsidR="008867CA" w:rsidRDefault="008867CA" w:rsidP="008867CA">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من أجرى التقييم؟</w:t>
      </w:r>
    </w:p>
    <w:p w14:paraId="6F6AFAEA" w14:textId="463DBA0B" w:rsidR="008867CA" w:rsidRDefault="008867CA" w:rsidP="008867CA">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هل أُشرك أصحاب المصلحة؟</w:t>
      </w:r>
    </w:p>
    <w:p w14:paraId="49171009" w14:textId="313E46C5" w:rsidR="008867CA" w:rsidRDefault="008867CA" w:rsidP="008867CA">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هل ينص الوصف على ما إذا كان التقييم قد أُجري على أساس مسبق أو لاحق؟</w:t>
      </w:r>
    </w:p>
    <w:p w14:paraId="3D2DD32D" w14:textId="0F2A872E" w:rsidR="008867CA" w:rsidRPr="008867CA" w:rsidRDefault="008867CA" w:rsidP="00D55991">
      <w:pPr>
        <w:pStyle w:val="ListParagraph"/>
        <w:numPr>
          <w:ilvl w:val="0"/>
          <w:numId w:val="25"/>
        </w:numPr>
        <w:bidi/>
        <w:spacing w:after="120" w:line="216" w:lineRule="auto"/>
        <w:ind w:left="1134" w:hanging="567"/>
        <w:contextualSpacing w:val="0"/>
        <w:rPr>
          <w:rFonts w:cs="Simplified Arabic"/>
          <w:rtl/>
          <w:lang w:bidi="ar-EG"/>
        </w:rPr>
      </w:pPr>
      <w:r>
        <w:rPr>
          <w:rFonts w:cs="Simplified Arabic" w:hint="cs"/>
          <w:rtl/>
          <w:lang w:bidi="ar-EG"/>
        </w:rPr>
        <w:t xml:space="preserve">هل كانت أساليب التقييم المستخدمة قائمة على العلوم والأدلة، أو قائمة على نُهج أخرى مقبولة في الحالات التي تكون </w:t>
      </w:r>
      <w:r w:rsidR="00D55991">
        <w:rPr>
          <w:rFonts w:cs="Simplified Arabic" w:hint="cs"/>
          <w:rtl/>
          <w:lang w:bidi="ar-EG"/>
        </w:rPr>
        <w:t xml:space="preserve">فيها </w:t>
      </w:r>
      <w:r>
        <w:rPr>
          <w:rFonts w:cs="Simplified Arabic" w:hint="cs"/>
          <w:rtl/>
          <w:lang w:bidi="ar-EG"/>
        </w:rPr>
        <w:t xml:space="preserve">الأساليب </w:t>
      </w:r>
      <w:r w:rsidR="00D55991">
        <w:rPr>
          <w:rFonts w:cs="Simplified Arabic" w:hint="cs"/>
          <w:rtl/>
          <w:lang w:bidi="ar-EG"/>
        </w:rPr>
        <w:t>العلمية غير قابلة للتطبيق؟</w:t>
      </w:r>
    </w:p>
    <w:p w14:paraId="5778344E" w14:textId="0785B214" w:rsidR="008867CA" w:rsidRDefault="00F93AA2" w:rsidP="008867CA">
      <w:pPr>
        <w:pStyle w:val="ListParagraph"/>
        <w:bidi/>
        <w:spacing w:after="120" w:line="216" w:lineRule="auto"/>
        <w:ind w:left="0"/>
        <w:contextualSpacing w:val="0"/>
        <w:rPr>
          <w:rFonts w:cs="Simplified Arabic"/>
          <w:i/>
          <w:iCs/>
          <w:rtl/>
          <w:lang w:bidi="ar-EG"/>
        </w:rPr>
      </w:pPr>
      <w:r>
        <w:rPr>
          <w:rFonts w:cs="Simplified Arabic" w:hint="cs"/>
          <w:i/>
          <w:iCs/>
          <w:rtl/>
          <w:lang w:bidi="ar-EG"/>
        </w:rPr>
        <w:t>هل توفر التقديمات ونتائج المناقشات الإلكترونية معلومات عن أي من الجوانب التالية:</w:t>
      </w:r>
    </w:p>
    <w:p w14:paraId="2F0D61C3" w14:textId="4A3776AF"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العلاقة بين أثر الكائنات الحية المحورة والتأثيرات الاجتماعية والاقتصادية؛</w:t>
      </w:r>
    </w:p>
    <w:p w14:paraId="4CD0F11D" w14:textId="1DF7F27D"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الطبيعة المفيدة أو الضارة للتأثيرات؛</w:t>
      </w:r>
    </w:p>
    <w:p w14:paraId="4C1E7835" w14:textId="62FE320C"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احتمالية حدوث التأثيرات؛</w:t>
      </w:r>
    </w:p>
    <w:p w14:paraId="4CD2E6FA" w14:textId="6CB8DC20"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شده أو حجم التأثيرات؛</w:t>
      </w:r>
    </w:p>
    <w:p w14:paraId="0AE1A0FA" w14:textId="755C4098" w:rsidR="00F93AA2" w:rsidRDefault="00293C4B"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 xml:space="preserve">التأثيرات </w:t>
      </w:r>
      <w:r w:rsidR="00F93AA2">
        <w:rPr>
          <w:rFonts w:cs="Simplified Arabic" w:hint="cs"/>
          <w:rtl/>
          <w:lang w:bidi="ar-EG"/>
        </w:rPr>
        <w:t>النهائية والتراكمية المحتملة؛</w:t>
      </w:r>
    </w:p>
    <w:p w14:paraId="6DB83C8A" w14:textId="422BE496"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قابلية التأثيرات لعكس اتجاهها؛</w:t>
      </w:r>
    </w:p>
    <w:p w14:paraId="28ED361F" w14:textId="19721861"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تخفيف التأثيرات؛</w:t>
      </w:r>
    </w:p>
    <w:p w14:paraId="491E12E9" w14:textId="0943ED72"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التأثيرات على مختلف المجتمعات والمجموعات، ولا سيما المجموعات الضعيفة أو المهمشة والشعوب الأصلية والمجتمعات المحلية؛</w:t>
      </w:r>
    </w:p>
    <w:p w14:paraId="0DF8D7C7" w14:textId="6D909DDD" w:rsidR="00F93AA2" w:rsidRPr="00F93AA2" w:rsidRDefault="00F93AA2" w:rsidP="00F93AA2">
      <w:pPr>
        <w:pStyle w:val="ListParagraph"/>
        <w:numPr>
          <w:ilvl w:val="0"/>
          <w:numId w:val="25"/>
        </w:numPr>
        <w:bidi/>
        <w:spacing w:after="120" w:line="216" w:lineRule="auto"/>
        <w:ind w:left="1134" w:hanging="567"/>
        <w:contextualSpacing w:val="0"/>
        <w:rPr>
          <w:rFonts w:cs="Simplified Arabic"/>
          <w:rtl/>
          <w:lang w:bidi="ar-EG"/>
        </w:rPr>
      </w:pPr>
      <w:r>
        <w:rPr>
          <w:rFonts w:cs="Simplified Arabic" w:hint="cs"/>
          <w:rtl/>
          <w:lang w:bidi="ar-EG"/>
        </w:rPr>
        <w:t>البداية المتوقعة للتأثيرات ومدتها (مثل الاستدامة والاستمرار)</w:t>
      </w:r>
      <w:r w:rsidR="00D55991">
        <w:rPr>
          <w:rFonts w:cs="Simplified Arabic" w:hint="cs"/>
          <w:rtl/>
          <w:lang w:bidi="ar-EG"/>
        </w:rPr>
        <w:t>.</w:t>
      </w:r>
    </w:p>
    <w:p w14:paraId="571ECD45" w14:textId="67DA35B3" w:rsidR="00F93AA2" w:rsidRPr="00080902" w:rsidRDefault="00F93AA2" w:rsidP="00F93AA2">
      <w:pPr>
        <w:pStyle w:val="ListParagraph"/>
        <w:bidi/>
        <w:spacing w:after="120" w:line="216" w:lineRule="auto"/>
        <w:ind w:left="0"/>
        <w:contextualSpacing w:val="0"/>
        <w:rPr>
          <w:rFonts w:cs="Simplified Arabic"/>
          <w:b/>
          <w:bCs/>
          <w:rtl/>
          <w:lang w:bidi="ar-EG"/>
        </w:rPr>
      </w:pPr>
      <w:r w:rsidRPr="00080902">
        <w:rPr>
          <w:rFonts w:cs="Simplified Arabic" w:hint="cs"/>
          <w:b/>
          <w:bCs/>
          <w:rtl/>
          <w:lang w:bidi="ar-EG"/>
        </w:rPr>
        <w:t xml:space="preserve">المرحلة </w:t>
      </w:r>
      <w:r>
        <w:rPr>
          <w:rFonts w:cs="Simplified Arabic" w:hint="cs"/>
          <w:b/>
          <w:bCs/>
          <w:rtl/>
          <w:lang w:bidi="ar-EG"/>
        </w:rPr>
        <w:t>باء، الخطوة 3: تقييم النتائج واستخلاص الاستنتاجات</w:t>
      </w:r>
    </w:p>
    <w:p w14:paraId="456F6D86" w14:textId="6B07C156" w:rsidR="00F93AA2" w:rsidRDefault="00F93AA2" w:rsidP="00F93AA2">
      <w:pPr>
        <w:pStyle w:val="ListParagraph"/>
        <w:bidi/>
        <w:spacing w:after="120" w:line="216" w:lineRule="auto"/>
        <w:ind w:left="0"/>
        <w:contextualSpacing w:val="0"/>
        <w:rPr>
          <w:rFonts w:cs="Simplified Arabic"/>
          <w:i/>
          <w:iCs/>
          <w:rtl/>
          <w:lang w:bidi="ar-EG"/>
        </w:rPr>
      </w:pPr>
      <w:r>
        <w:rPr>
          <w:rFonts w:cs="Simplified Arabic" w:hint="cs"/>
          <w:i/>
          <w:iCs/>
          <w:rtl/>
          <w:lang w:bidi="ar-EG"/>
        </w:rPr>
        <w:t>هل توفر التقديمات ونتائج المناقشات الإلكترونية معلومات عن نتائج التقييم واستخلاص الاستنتاجات؟</w:t>
      </w:r>
    </w:p>
    <w:p w14:paraId="2390F7FB" w14:textId="717B1AD0" w:rsidR="00F93AA2" w:rsidRDefault="00F93AA2" w:rsidP="00F93AA2">
      <w:pPr>
        <w:pStyle w:val="ListParagraph"/>
        <w:bidi/>
        <w:spacing w:after="120" w:line="216" w:lineRule="auto"/>
        <w:ind w:left="0"/>
        <w:contextualSpacing w:val="0"/>
        <w:rPr>
          <w:rFonts w:cs="Simplified Arabic"/>
          <w:i/>
          <w:iCs/>
          <w:rtl/>
          <w:lang w:bidi="ar-EG"/>
        </w:rPr>
      </w:pPr>
      <w:r>
        <w:rPr>
          <w:rFonts w:cs="Simplified Arabic" w:hint="cs"/>
          <w:i/>
          <w:iCs/>
          <w:rtl/>
          <w:lang w:bidi="ar-EG"/>
        </w:rPr>
        <w:t>هل المعلومات المقدمة تتعلق بأي من الجوانب التالية:</w:t>
      </w:r>
    </w:p>
    <w:p w14:paraId="1AC0960D" w14:textId="20089A0C"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أهمية تقييم التأثيرات؛</w:t>
      </w:r>
    </w:p>
    <w:p w14:paraId="050A78A8" w14:textId="5C7F1CF7"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توزيع التأثيرات بين أصحاب المصلحة؛</w:t>
      </w:r>
    </w:p>
    <w:p w14:paraId="138713EA" w14:textId="089B92FE" w:rsidR="00F93AA2" w:rsidRDefault="00293C4B"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قيود</w:t>
      </w:r>
      <w:r w:rsidR="00F93AA2">
        <w:rPr>
          <w:rFonts w:cs="Simplified Arabic" w:hint="cs"/>
          <w:rtl/>
          <w:lang w:bidi="ar-EG"/>
        </w:rPr>
        <w:t xml:space="preserve"> الأساليب المُطبقة؛</w:t>
      </w:r>
    </w:p>
    <w:p w14:paraId="49E0D97F" w14:textId="50A8E1A4"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t>حالات عدم اليقين؛</w:t>
      </w:r>
    </w:p>
    <w:p w14:paraId="79E52C36" w14:textId="0A28EC4D" w:rsidR="00F93AA2" w:rsidRDefault="00F93AA2" w:rsidP="00F93AA2">
      <w:pPr>
        <w:pStyle w:val="ListParagraph"/>
        <w:numPr>
          <w:ilvl w:val="0"/>
          <w:numId w:val="25"/>
        </w:numPr>
        <w:bidi/>
        <w:spacing w:after="120" w:line="216" w:lineRule="auto"/>
        <w:ind w:left="1134" w:hanging="567"/>
        <w:contextualSpacing w:val="0"/>
        <w:rPr>
          <w:rFonts w:cs="Simplified Arabic"/>
          <w:lang w:bidi="ar-EG"/>
        </w:rPr>
      </w:pPr>
      <w:r>
        <w:rPr>
          <w:rFonts w:cs="Simplified Arabic" w:hint="cs"/>
          <w:rtl/>
          <w:lang w:bidi="ar-EG"/>
        </w:rPr>
        <w:lastRenderedPageBreak/>
        <w:t>المقارنة مع البدائل المتاحة للكائنات الحية المحورة؛</w:t>
      </w:r>
    </w:p>
    <w:p w14:paraId="5EFE01B0" w14:textId="4A8E8E79" w:rsidR="00F93AA2" w:rsidRPr="00F93AA2" w:rsidRDefault="00285371" w:rsidP="00F93AA2">
      <w:pPr>
        <w:pStyle w:val="ListParagraph"/>
        <w:numPr>
          <w:ilvl w:val="0"/>
          <w:numId w:val="25"/>
        </w:numPr>
        <w:bidi/>
        <w:spacing w:after="120" w:line="216" w:lineRule="auto"/>
        <w:ind w:left="1134" w:hanging="567"/>
        <w:contextualSpacing w:val="0"/>
        <w:rPr>
          <w:rFonts w:cs="Simplified Arabic"/>
          <w:rtl/>
          <w:lang w:bidi="ar-EG"/>
        </w:rPr>
      </w:pPr>
      <w:r>
        <w:rPr>
          <w:rFonts w:cs="Simplified Arabic" w:hint="cs"/>
          <w:rtl/>
          <w:lang w:bidi="ar-EG"/>
        </w:rPr>
        <w:t>مدى صحة</w:t>
      </w:r>
      <w:r w:rsidR="00F93AA2">
        <w:rPr>
          <w:rFonts w:cs="Simplified Arabic" w:hint="cs"/>
          <w:rtl/>
          <w:lang w:bidi="ar-EG"/>
        </w:rPr>
        <w:t xml:space="preserve"> الفوائد والأضرار المزعومة. </w:t>
      </w:r>
    </w:p>
    <w:p w14:paraId="69492731" w14:textId="43E8E470" w:rsidR="00F93AA2" w:rsidRDefault="00285371" w:rsidP="00825174">
      <w:pPr>
        <w:pStyle w:val="ListParagraph"/>
        <w:bidi/>
        <w:spacing w:after="120" w:line="216" w:lineRule="auto"/>
        <w:ind w:left="0"/>
        <w:contextualSpacing w:val="0"/>
        <w:rPr>
          <w:rFonts w:cs="Simplified Arabic"/>
          <w:i/>
          <w:iCs/>
          <w:rtl/>
          <w:lang w:bidi="ar-EG"/>
        </w:rPr>
      </w:pPr>
      <w:r>
        <w:rPr>
          <w:rFonts w:cs="Simplified Arabic" w:hint="cs"/>
          <w:i/>
          <w:iCs/>
          <w:rtl/>
          <w:lang w:bidi="ar-EG"/>
        </w:rPr>
        <w:t xml:space="preserve">هل </w:t>
      </w:r>
      <w:r w:rsidR="00825174">
        <w:rPr>
          <w:rFonts w:cs="Simplified Arabic" w:hint="cs"/>
          <w:i/>
          <w:iCs/>
          <w:rtl/>
          <w:lang w:bidi="ar-EG"/>
        </w:rPr>
        <w:t xml:space="preserve">توفر </w:t>
      </w:r>
      <w:r>
        <w:rPr>
          <w:rFonts w:cs="Simplified Arabic" w:hint="cs"/>
          <w:i/>
          <w:iCs/>
          <w:rtl/>
          <w:lang w:bidi="ar-EG"/>
        </w:rPr>
        <w:t>التقديمات ونتائج المناقشات الإلكترونية معلومات عما إذا كانت نتائج التقييم قُدمت لأصحاب المصلحة للتعقيب عليها أو ما إذا كانت التعقيبات الواردة من أصحاب المصلحة أُدرجت</w:t>
      </w:r>
      <w:r w:rsidR="000B4368">
        <w:rPr>
          <w:rFonts w:cs="Simplified Arabic" w:hint="cs"/>
          <w:i/>
          <w:iCs/>
          <w:rtl/>
          <w:lang w:bidi="ar-EG"/>
        </w:rPr>
        <w:t xml:space="preserve"> في النتيجة النهائية؟ </w:t>
      </w:r>
    </w:p>
    <w:p w14:paraId="61C1D70D" w14:textId="7F8830A8" w:rsidR="00825174" w:rsidRPr="00080902" w:rsidRDefault="00825174" w:rsidP="00825174">
      <w:pPr>
        <w:pStyle w:val="ListParagraph"/>
        <w:bidi/>
        <w:spacing w:after="120" w:line="216" w:lineRule="auto"/>
        <w:ind w:left="0"/>
        <w:contextualSpacing w:val="0"/>
        <w:rPr>
          <w:rFonts w:cs="Simplified Arabic"/>
          <w:b/>
          <w:bCs/>
          <w:rtl/>
          <w:lang w:bidi="ar-EG"/>
        </w:rPr>
      </w:pPr>
      <w:r w:rsidRPr="00080902">
        <w:rPr>
          <w:rFonts w:cs="Simplified Arabic" w:hint="cs"/>
          <w:b/>
          <w:bCs/>
          <w:rtl/>
          <w:lang w:bidi="ar-EG"/>
        </w:rPr>
        <w:t xml:space="preserve">المرحلة </w:t>
      </w:r>
      <w:r>
        <w:rPr>
          <w:rFonts w:cs="Simplified Arabic" w:hint="cs"/>
          <w:b/>
          <w:bCs/>
          <w:rtl/>
          <w:lang w:bidi="ar-EG"/>
        </w:rPr>
        <w:t>جيم: الاستعراض والرصد</w:t>
      </w:r>
    </w:p>
    <w:p w14:paraId="0959EC21" w14:textId="450162A1" w:rsidR="00825174" w:rsidRDefault="00825174" w:rsidP="00825174">
      <w:pPr>
        <w:pStyle w:val="ListParagraph"/>
        <w:bidi/>
        <w:spacing w:after="120" w:line="216" w:lineRule="auto"/>
        <w:ind w:left="0"/>
        <w:contextualSpacing w:val="0"/>
        <w:rPr>
          <w:rFonts w:cs="Simplified Arabic"/>
          <w:i/>
          <w:iCs/>
          <w:rtl/>
          <w:lang w:bidi="ar-EG"/>
        </w:rPr>
      </w:pPr>
      <w:r>
        <w:rPr>
          <w:rFonts w:cs="Simplified Arabic" w:hint="cs"/>
          <w:i/>
          <w:iCs/>
          <w:rtl/>
          <w:lang w:bidi="ar-EG"/>
        </w:rPr>
        <w:t xml:space="preserve">هل توفر التقديمات معلومات بشأن إعادة تقييم نتائج التقييم أو عن رصد التأثيرات الاجتماعية والاقتصادية للكائنات الحية المحورة بمرور الوقت، أو أنها تشير إلى الوثائق التي تُقدم فيها هذه المعلومات؟ </w:t>
      </w:r>
    </w:p>
    <w:p w14:paraId="48B61012" w14:textId="4311D5D2" w:rsidR="00805AA0" w:rsidRDefault="00805AA0" w:rsidP="00805AA0">
      <w:pPr>
        <w:pStyle w:val="ListParagraph"/>
        <w:bidi/>
        <w:spacing w:after="120" w:line="216" w:lineRule="auto"/>
        <w:ind w:left="0"/>
        <w:contextualSpacing w:val="0"/>
        <w:rPr>
          <w:rFonts w:cs="Simplified Arabic"/>
          <w:i/>
          <w:iCs/>
          <w:rtl/>
          <w:lang w:bidi="ar-EG"/>
        </w:rPr>
      </w:pPr>
      <w:r>
        <w:rPr>
          <w:rFonts w:cs="Simplified Arabic"/>
          <w:i/>
          <w:iCs/>
          <w:rtl/>
          <w:lang w:bidi="ar-EG"/>
        </w:rPr>
        <w:br w:type="page"/>
      </w:r>
    </w:p>
    <w:p w14:paraId="4E64B5F8" w14:textId="2BA36EAE" w:rsidR="00805AA0" w:rsidRPr="00080902" w:rsidRDefault="00805AA0" w:rsidP="00805AA0">
      <w:pPr>
        <w:keepNext/>
        <w:bidi/>
        <w:spacing w:before="120" w:after="120" w:line="216" w:lineRule="auto"/>
        <w:jc w:val="center"/>
        <w:rPr>
          <w:rFonts w:cs="Simplified Arabic"/>
          <w:i/>
          <w:iCs/>
          <w:sz w:val="20"/>
          <w:rtl/>
          <w:lang w:val="en-CA" w:eastAsia="en-CA"/>
        </w:rPr>
      </w:pPr>
      <w:r w:rsidRPr="00080902">
        <w:rPr>
          <w:rFonts w:cs="Simplified Arabic" w:hint="cs"/>
          <w:i/>
          <w:iCs/>
          <w:sz w:val="20"/>
          <w:rtl/>
          <w:lang w:val="en-CA" w:eastAsia="en-CA"/>
        </w:rPr>
        <w:lastRenderedPageBreak/>
        <w:t xml:space="preserve">المرفق </w:t>
      </w:r>
      <w:r>
        <w:rPr>
          <w:rFonts w:cs="Simplified Arabic" w:hint="cs"/>
          <w:i/>
          <w:iCs/>
          <w:sz w:val="20"/>
          <w:rtl/>
          <w:lang w:val="en-CA" w:eastAsia="en-CA"/>
        </w:rPr>
        <w:t>الثالث</w:t>
      </w:r>
    </w:p>
    <w:p w14:paraId="08A5BD4B" w14:textId="7C53C062" w:rsidR="00805AA0" w:rsidRPr="00805AA0" w:rsidRDefault="00805AA0" w:rsidP="00805AA0">
      <w:pPr>
        <w:bidi/>
        <w:spacing w:before="120" w:after="120" w:line="216" w:lineRule="auto"/>
        <w:jc w:val="center"/>
        <w:rPr>
          <w:rFonts w:ascii="Times New Roman Bold" w:hAnsi="Times New Roman Bold" w:cs="Simplified Arabic"/>
          <w:b/>
          <w:bCs/>
          <w:sz w:val="24"/>
          <w:szCs w:val="28"/>
          <w:rtl/>
          <w:lang w:eastAsia="en-CA" w:bidi="ar-EG"/>
        </w:rPr>
      </w:pPr>
      <w:r w:rsidRPr="00805AA0">
        <w:rPr>
          <w:rFonts w:ascii="Times New Roman Bold" w:hAnsi="Times New Roman Bold" w:cs="Simplified Arabic" w:hint="cs"/>
          <w:b/>
          <w:bCs/>
          <w:sz w:val="24"/>
          <w:szCs w:val="28"/>
          <w:rtl/>
          <w:lang w:val="en-CA" w:eastAsia="en-CA"/>
        </w:rPr>
        <w:t>استعراض أجراه فريق الخبراء التقنيين المخصص بشأن الاعتبارات الاجتماعية والاقتصادية عملا بالمقرر</w:t>
      </w:r>
      <w:r w:rsidRPr="00805AA0">
        <w:rPr>
          <w:rFonts w:ascii="Times New Roman Bold" w:hAnsi="Times New Roman Bold" w:cs="Simplified Arabic" w:hint="eastAsia"/>
          <w:b/>
          <w:bCs/>
          <w:sz w:val="24"/>
          <w:szCs w:val="28"/>
          <w:rtl/>
          <w:lang w:val="en-CA" w:eastAsia="en-CA"/>
        </w:rPr>
        <w:t> </w:t>
      </w:r>
      <w:r w:rsidRPr="00805AA0">
        <w:rPr>
          <w:rFonts w:ascii="Times New Roman Bold" w:hAnsi="Times New Roman Bold" w:cs="Simplified Arabic"/>
          <w:b/>
          <w:bCs/>
          <w:sz w:val="24"/>
          <w:szCs w:val="28"/>
          <w:lang w:eastAsia="en-CA"/>
        </w:rPr>
        <w:t>CP</w:t>
      </w:r>
      <w:r w:rsidRPr="00805AA0">
        <w:rPr>
          <w:rFonts w:ascii="Times New Roman Bold" w:hAnsi="Times New Roman Bold" w:cs="Simplified Arabic"/>
          <w:b/>
          <w:bCs/>
          <w:sz w:val="24"/>
          <w:szCs w:val="28"/>
          <w:lang w:eastAsia="en-CA"/>
        </w:rPr>
        <w:noBreakHyphen/>
        <w:t>9/14</w:t>
      </w:r>
    </w:p>
    <w:p w14:paraId="1E44BF1E" w14:textId="397A8A7D" w:rsidR="00805AA0" w:rsidRDefault="00236E9B" w:rsidP="00805AA0">
      <w:pPr>
        <w:pStyle w:val="ListParagraph"/>
        <w:numPr>
          <w:ilvl w:val="0"/>
          <w:numId w:val="24"/>
        </w:numPr>
        <w:bidi/>
        <w:spacing w:after="120" w:line="216" w:lineRule="auto"/>
        <w:ind w:left="0" w:firstLine="0"/>
        <w:contextualSpacing w:val="0"/>
        <w:rPr>
          <w:rFonts w:cs="Simplified Arabic"/>
        </w:rPr>
      </w:pPr>
      <w:r>
        <w:rPr>
          <w:rFonts w:cs="Simplified Arabic" w:hint="cs"/>
          <w:rtl/>
        </w:rPr>
        <w:t>هذا الاستعراض أعده فريق الخبراء التقنيين المخصص بشأن الاعتبارات الاجتماعية والاقتصادية خلال اجتماعه الذي عُقد في فيينا في الفترة من 10 إلى 13 ديسمبر/كانون الأول 2019. واضطلع فريق الخبراء التقنيين المخصص بعمله عملا بالمقرر</w:t>
      </w:r>
      <w:r>
        <w:rPr>
          <w:rFonts w:cs="Simplified Arabic" w:hint="eastAsia"/>
          <w:rtl/>
        </w:rPr>
        <w:t> </w:t>
      </w:r>
      <w:r>
        <w:rPr>
          <w:rFonts w:cs="Simplified Arabic"/>
        </w:rPr>
        <w:t>CP</w:t>
      </w:r>
      <w:r>
        <w:rPr>
          <w:rFonts w:cs="Simplified Arabic"/>
        </w:rPr>
        <w:noBreakHyphen/>
        <w:t>9/14</w:t>
      </w:r>
      <w:r>
        <w:rPr>
          <w:rFonts w:cs="Simplified Arabic" w:hint="cs"/>
          <w:rtl/>
          <w:lang w:bidi="ar-EG"/>
        </w:rPr>
        <w:t xml:space="preserve"> الصادر عن مؤتمر الأطراف العامل كاجتماع للأطراف في بروتوكول </w:t>
      </w:r>
      <w:proofErr w:type="spellStart"/>
      <w:r>
        <w:rPr>
          <w:rFonts w:cs="Simplified Arabic" w:hint="cs"/>
          <w:rtl/>
          <w:lang w:bidi="ar-EG"/>
        </w:rPr>
        <w:t>قرطاجنة</w:t>
      </w:r>
      <w:proofErr w:type="spellEnd"/>
      <w:r>
        <w:rPr>
          <w:rFonts w:cs="Simplified Arabic" w:hint="cs"/>
          <w:rtl/>
          <w:lang w:bidi="ar-EG"/>
        </w:rPr>
        <w:t xml:space="preserve"> للسلامة الأحيائية. </w:t>
      </w:r>
    </w:p>
    <w:p w14:paraId="615C3BA5" w14:textId="30EC3D82" w:rsidR="00805AA0" w:rsidRDefault="00445679" w:rsidP="00805AA0">
      <w:pPr>
        <w:pStyle w:val="ListParagraph"/>
        <w:numPr>
          <w:ilvl w:val="0"/>
          <w:numId w:val="24"/>
        </w:numPr>
        <w:bidi/>
        <w:spacing w:after="120" w:line="216" w:lineRule="auto"/>
        <w:ind w:left="0" w:firstLine="0"/>
        <w:contextualSpacing w:val="0"/>
        <w:rPr>
          <w:rFonts w:cs="Simplified Arabic"/>
        </w:rPr>
      </w:pPr>
      <w:r>
        <w:rPr>
          <w:rFonts w:cs="Simplified Arabic" w:hint="cs"/>
          <w:rtl/>
        </w:rPr>
        <w:t>وعمل فريق الخبراء التقنيين المخصص على أساس التقديمات</w:t>
      </w:r>
      <w:r w:rsidRPr="00DE5C9F">
        <w:rPr>
          <w:rStyle w:val="FootnoteReference"/>
          <w:rFonts w:cs="Simplified Arabic"/>
          <w:u w:val="none"/>
          <w:vertAlign w:val="superscript"/>
          <w:rtl/>
          <w:lang w:bidi="ar-EG"/>
        </w:rPr>
        <w:footnoteReference w:id="10"/>
      </w:r>
      <w:r>
        <w:rPr>
          <w:rFonts w:cs="Simplified Arabic" w:hint="cs"/>
          <w:rtl/>
        </w:rPr>
        <w:t xml:space="preserve"> التي أُعدت استجابة للمقرر</w:t>
      </w:r>
      <w:r>
        <w:rPr>
          <w:rFonts w:cs="Simplified Arabic" w:hint="eastAsia"/>
          <w:rtl/>
        </w:rPr>
        <w:t> </w:t>
      </w:r>
      <w:r>
        <w:rPr>
          <w:rFonts w:cs="Simplified Arabic"/>
        </w:rPr>
        <w:t>CP</w:t>
      </w:r>
      <w:r>
        <w:rPr>
          <w:rFonts w:cs="Simplified Arabic"/>
        </w:rPr>
        <w:noBreakHyphen/>
        <w:t>9/14</w:t>
      </w:r>
      <w:r>
        <w:rPr>
          <w:rFonts w:cs="Simplified Arabic" w:hint="cs"/>
          <w:rtl/>
          <w:lang w:bidi="ar-EG"/>
        </w:rPr>
        <w:t>، الذي دُعيت فيه الأطراف والحكومات الأخرى والمنظمات ذات الصلة وأصحاب المصلحة الآخرين إلى استخدام</w:t>
      </w:r>
      <w:r w:rsidRPr="00445679">
        <w:rPr>
          <w:rFonts w:cs="Simplified Arabic" w:hint="cs"/>
          <w:rtl/>
        </w:rPr>
        <w:t xml:space="preserve"> </w:t>
      </w:r>
      <w:r>
        <w:rPr>
          <w:rFonts w:cs="Simplified Arabic" w:hint="cs"/>
          <w:rtl/>
        </w:rPr>
        <w:t>وتقديم الخبرات الأولية باستخدام الإرشادات الطوعية،</w:t>
      </w:r>
      <w:r w:rsidRPr="00DE5C9F">
        <w:rPr>
          <w:rStyle w:val="FootnoteReference"/>
          <w:rFonts w:cs="Simplified Arabic"/>
          <w:u w:val="none"/>
          <w:vertAlign w:val="superscript"/>
          <w:rtl/>
          <w:lang w:bidi="ar-EG"/>
        </w:rPr>
        <w:footnoteReference w:id="11"/>
      </w:r>
      <w:r>
        <w:rPr>
          <w:rFonts w:cs="Simplified Arabic" w:hint="cs"/>
          <w:rtl/>
        </w:rPr>
        <w:t xml:space="preserve"> </w:t>
      </w:r>
      <w:r>
        <w:rPr>
          <w:rFonts w:cs="Simplified Arabic" w:hint="cs"/>
          <w:rtl/>
          <w:lang w:bidi="ar-EG"/>
        </w:rPr>
        <w:t>فضلا عن أمثلة على منهجيات الاعتبارات الاجتماعية والاقتصادية وتطبيقها في ضوء عناصر الإرشادات الطوعية، ويُفضل أن يكون ذلك في شكل دراسات حالة. وعمل فريق الخبراء التقنيين المخصص أيضا على أساس نتائج المناقشات المُدارة للمنتدى الإلكتروني بشأن الاعتبارات الاجتماعية والاقتصادية (المناقشات الإلكترونية)، التي طُلب من الفريق إبداء التعليقات عليها وإضافة آراء لاستعراض تجميع التقديمات.</w:t>
      </w:r>
      <w:r w:rsidRPr="00DE5C9F">
        <w:rPr>
          <w:rStyle w:val="FootnoteReference"/>
          <w:rFonts w:cs="Simplified Arabic"/>
          <w:u w:val="none"/>
          <w:vertAlign w:val="superscript"/>
          <w:rtl/>
          <w:lang w:bidi="ar-EG"/>
        </w:rPr>
        <w:footnoteReference w:id="12"/>
      </w:r>
    </w:p>
    <w:p w14:paraId="1DAA35A5" w14:textId="3E27D88F" w:rsidR="00805AA0" w:rsidRDefault="006B4FC0" w:rsidP="00805AA0">
      <w:pPr>
        <w:pStyle w:val="ListParagraph"/>
        <w:numPr>
          <w:ilvl w:val="0"/>
          <w:numId w:val="24"/>
        </w:numPr>
        <w:bidi/>
        <w:spacing w:after="120" w:line="216" w:lineRule="auto"/>
        <w:ind w:left="0" w:firstLine="0"/>
        <w:contextualSpacing w:val="0"/>
        <w:rPr>
          <w:rFonts w:cs="Simplified Arabic"/>
        </w:rPr>
      </w:pPr>
      <w:r>
        <w:rPr>
          <w:rFonts w:cs="Simplified Arabic" w:hint="cs"/>
          <w:rtl/>
        </w:rPr>
        <w:t xml:space="preserve">وقُدم هذا الاستعراض على أساس أن عدد التقديمات الواردة كان محدودا. </w:t>
      </w:r>
    </w:p>
    <w:p w14:paraId="64A14608" w14:textId="7AE32536" w:rsidR="006B4FC0" w:rsidRPr="00080902" w:rsidRDefault="006B4FC0" w:rsidP="006B4FC0">
      <w:pPr>
        <w:pStyle w:val="ListParagraph"/>
        <w:bidi/>
        <w:spacing w:after="120" w:line="216" w:lineRule="auto"/>
        <w:ind w:left="0"/>
        <w:contextualSpacing w:val="0"/>
        <w:rPr>
          <w:rFonts w:cs="Simplified Arabic"/>
          <w:b/>
          <w:bCs/>
          <w:rtl/>
          <w:lang w:bidi="ar-EG"/>
        </w:rPr>
      </w:pPr>
      <w:r>
        <w:rPr>
          <w:rFonts w:cs="Simplified Arabic" w:hint="cs"/>
          <w:b/>
          <w:bCs/>
          <w:rtl/>
          <w:lang w:bidi="ar-EG"/>
        </w:rPr>
        <w:t xml:space="preserve">المرحلة ألف </w:t>
      </w:r>
      <w:r>
        <w:rPr>
          <w:rFonts w:cs="Simplified Arabic"/>
          <w:b/>
          <w:bCs/>
          <w:rtl/>
          <w:lang w:bidi="ar-EG"/>
        </w:rPr>
        <w:t>–</w:t>
      </w:r>
      <w:r>
        <w:rPr>
          <w:rFonts w:cs="Simplified Arabic" w:hint="cs"/>
          <w:b/>
          <w:bCs/>
          <w:rtl/>
          <w:lang w:bidi="ar-EG"/>
        </w:rPr>
        <w:t xml:space="preserve"> التحضير </w:t>
      </w:r>
      <w:r w:rsidRPr="00080902">
        <w:rPr>
          <w:rFonts w:cs="Simplified Arabic" w:hint="cs"/>
          <w:b/>
          <w:bCs/>
          <w:rtl/>
          <w:lang w:bidi="ar-EG"/>
        </w:rPr>
        <w:t>للتقييم</w:t>
      </w:r>
    </w:p>
    <w:p w14:paraId="19ABAA23" w14:textId="0BDE9861" w:rsidR="006B4FC0" w:rsidRDefault="006B4FC0" w:rsidP="006B4FC0">
      <w:pPr>
        <w:pStyle w:val="ListParagraph"/>
        <w:numPr>
          <w:ilvl w:val="0"/>
          <w:numId w:val="24"/>
        </w:numPr>
        <w:bidi/>
        <w:spacing w:after="120" w:line="216" w:lineRule="auto"/>
        <w:ind w:left="0" w:firstLine="0"/>
        <w:contextualSpacing w:val="0"/>
        <w:rPr>
          <w:rFonts w:cs="Simplified Arabic"/>
        </w:rPr>
      </w:pPr>
      <w:r>
        <w:rPr>
          <w:rFonts w:cs="Simplified Arabic" w:hint="cs"/>
          <w:rtl/>
        </w:rPr>
        <w:t xml:space="preserve">أشارت بعض التقديمات إلى أنه تم تحديد الأدوات القانونية </w:t>
      </w:r>
      <w:proofErr w:type="spellStart"/>
      <w:r>
        <w:rPr>
          <w:rFonts w:cs="Simplified Arabic" w:hint="cs"/>
          <w:rtl/>
        </w:rPr>
        <w:t>والسياساتية</w:t>
      </w:r>
      <w:proofErr w:type="spellEnd"/>
      <w:r>
        <w:rPr>
          <w:rFonts w:cs="Simplified Arabic" w:hint="cs"/>
          <w:rtl/>
        </w:rPr>
        <w:t xml:space="preserve"> الوطنية والدولية ذات الصلة، وكذلك المسؤوليات وغايات الحماية والأهداف الاجتماعية والاقتصادية. وأشارت بعض التقديمات إلى أن غايات الحماية ذات الصلة وطنيا مستمدة من الأدوات الإقليمية والدولية.</w:t>
      </w:r>
    </w:p>
    <w:p w14:paraId="75888951" w14:textId="0504FE53" w:rsidR="006B4FC0" w:rsidRDefault="006B4FC0" w:rsidP="00B050AC">
      <w:pPr>
        <w:pStyle w:val="ListParagraph"/>
        <w:numPr>
          <w:ilvl w:val="0"/>
          <w:numId w:val="24"/>
        </w:numPr>
        <w:bidi/>
        <w:spacing w:after="120" w:line="216" w:lineRule="auto"/>
        <w:ind w:left="0" w:firstLine="0"/>
        <w:contextualSpacing w:val="0"/>
        <w:rPr>
          <w:rFonts w:cs="Simplified Arabic"/>
        </w:rPr>
      </w:pPr>
      <w:r>
        <w:rPr>
          <w:rFonts w:cs="Simplified Arabic" w:hint="cs"/>
          <w:rtl/>
        </w:rPr>
        <w:t xml:space="preserve">ووصفت بعض التقديمات نهجا واسعا للعلاقة بين غايات الحماية الوطنية والأهداف الاجتماعية والاقتصادية. </w:t>
      </w:r>
      <w:r w:rsidR="00B050AC">
        <w:rPr>
          <w:rFonts w:cs="Simplified Arabic" w:hint="cs"/>
          <w:rtl/>
        </w:rPr>
        <w:t xml:space="preserve">ففي أحد النُهج مثلا، نُظر في الاستدامة من حيث الأبعاد الاجتماعية والثقافية والأخلاقية والبيئية والصحية والإقليمية والزراعية. وفي هذه الحالة، نظرت عملية التقييم أيضا في الحلول البديلة ومسارات الابتكار الممكنة لحل المشكلة التي يُقصد أن تُعالج فيها الكائنات الحية المحورة. وقد أُلقي الضوء أيضا على الحفاظ على سبل عيش الشعوب الأصلية والمجتمعات المحلية في أحد التقديمات وفي المناقشات الإلكترونية </w:t>
      </w:r>
      <w:r w:rsidR="00F0339C">
        <w:rPr>
          <w:rFonts w:cs="Simplified Arabic" w:hint="cs"/>
          <w:rtl/>
        </w:rPr>
        <w:t>كغاية من غايات الحماية الوطنية.</w:t>
      </w:r>
    </w:p>
    <w:p w14:paraId="1ECF3719" w14:textId="50D5F811" w:rsidR="00F82622" w:rsidRDefault="00F82622" w:rsidP="00F0339C">
      <w:pPr>
        <w:pStyle w:val="ListParagraph"/>
        <w:numPr>
          <w:ilvl w:val="0"/>
          <w:numId w:val="24"/>
        </w:numPr>
        <w:bidi/>
        <w:spacing w:after="120" w:line="216" w:lineRule="auto"/>
        <w:ind w:left="0" w:firstLine="0"/>
        <w:contextualSpacing w:val="0"/>
        <w:rPr>
          <w:rFonts w:cs="Simplified Arabic"/>
        </w:rPr>
      </w:pPr>
      <w:r>
        <w:rPr>
          <w:rFonts w:cs="Simplified Arabic" w:hint="cs"/>
          <w:rtl/>
        </w:rPr>
        <w:t xml:space="preserve">وفيما يتعلق بتحديد المعلومات المطلوبة للتقييم، استخدم أحد التقديمات نتائج أنشطة البحوث، بينما أوضح تقديم آخر أنه تم تحديد الاحتياجات من المعلومات في </w:t>
      </w:r>
      <w:r w:rsidR="00F0339C">
        <w:rPr>
          <w:rFonts w:cs="Simplified Arabic" w:hint="cs"/>
          <w:rtl/>
        </w:rPr>
        <w:t>التشريعات</w:t>
      </w:r>
      <w:r>
        <w:rPr>
          <w:rFonts w:cs="Simplified Arabic" w:hint="cs"/>
          <w:rtl/>
        </w:rPr>
        <w:t xml:space="preserve"> الوطنية. وفي أحد التقديمات والمناقشات الإلكترونية، أُشير إلى أن النُهج المختلفة كانت متاحة لجمع المعلومات اللازمة من أجل إجراء تقييم مقارن، بما في ذلك فيما يتعلق بخطوط الأساس المختلفة (قارن الوضع الحالي/قارن الحلول البديلة). وأشارت بعض التقديمات إلى صعوبة تحديد الاحتياجات من البيانات، وكذلك ندرة البيانات، لا سيما في البلدان التي تنمو أو تُستورد فيها الكائنات الحية المحورة. </w:t>
      </w:r>
    </w:p>
    <w:p w14:paraId="6DA812D7" w14:textId="1E3A82E0" w:rsidR="002A6DA0" w:rsidRDefault="002A6DA0" w:rsidP="002A6DA0">
      <w:pPr>
        <w:pStyle w:val="ListParagraph"/>
        <w:numPr>
          <w:ilvl w:val="0"/>
          <w:numId w:val="24"/>
        </w:numPr>
        <w:bidi/>
        <w:spacing w:after="120" w:line="216" w:lineRule="auto"/>
        <w:ind w:left="0" w:firstLine="0"/>
        <w:contextualSpacing w:val="0"/>
        <w:rPr>
          <w:rFonts w:cs="Simplified Arabic"/>
        </w:rPr>
      </w:pPr>
      <w:r>
        <w:rPr>
          <w:rFonts w:cs="Simplified Arabic" w:hint="cs"/>
          <w:rtl/>
        </w:rPr>
        <w:lastRenderedPageBreak/>
        <w:t xml:space="preserve">وفيما يتعلق بتحديد الجهات الفاعلة ذات الصلة التي من المقرر أن تشارك في التقييم، شددت بعض التقديمات على أهمية مشاركة الجمهور أثناء عملية صنع القرار وبعدها، بما في ذلك مشاركة الهيئات الاستشارية والشعوب الأصلية والمجتمعات المحلية ومنظمات المستهلكين والمجتمع المدني والقطاع الخاص وغير ذلك من ذوي الخبرة في المجالات ذات الصلة، بما في ذلك المجالات القانونية والاجتماعية والثقافية والاقتصادية. </w:t>
      </w:r>
    </w:p>
    <w:p w14:paraId="149051FC" w14:textId="5F34BE37" w:rsidR="00E428E1" w:rsidRDefault="00E428E1" w:rsidP="00E428E1">
      <w:pPr>
        <w:pStyle w:val="ListParagraph"/>
        <w:bidi/>
        <w:spacing w:after="120" w:line="216" w:lineRule="auto"/>
        <w:ind w:left="0"/>
        <w:contextualSpacing w:val="0"/>
        <w:rPr>
          <w:rFonts w:cs="Simplified Arabic"/>
          <w:b/>
          <w:bCs/>
          <w:rtl/>
          <w:lang w:bidi="ar-EG"/>
        </w:rPr>
      </w:pPr>
      <w:r w:rsidRPr="00080902">
        <w:rPr>
          <w:rFonts w:cs="Simplified Arabic" w:hint="cs"/>
          <w:b/>
          <w:bCs/>
          <w:rtl/>
          <w:lang w:bidi="ar-EG"/>
        </w:rPr>
        <w:t xml:space="preserve">المرحلة </w:t>
      </w:r>
      <w:r>
        <w:rPr>
          <w:rFonts w:cs="Simplified Arabic" w:hint="cs"/>
          <w:b/>
          <w:bCs/>
          <w:rtl/>
          <w:lang w:bidi="ar-EG"/>
        </w:rPr>
        <w:t xml:space="preserve">باء </w:t>
      </w:r>
      <w:r>
        <w:rPr>
          <w:rFonts w:cs="Simplified Arabic"/>
          <w:b/>
          <w:bCs/>
          <w:rtl/>
          <w:lang w:bidi="ar-EG"/>
        </w:rPr>
        <w:t>–</w:t>
      </w:r>
      <w:r>
        <w:rPr>
          <w:rFonts w:cs="Simplified Arabic" w:hint="cs"/>
          <w:b/>
          <w:bCs/>
          <w:rtl/>
          <w:lang w:bidi="ar-EG"/>
        </w:rPr>
        <w:t xml:space="preserve"> التقدير والتقييم</w:t>
      </w:r>
    </w:p>
    <w:p w14:paraId="4E2E3F07" w14:textId="4915CBBA" w:rsidR="00E428E1" w:rsidRPr="00080902" w:rsidRDefault="00E428E1" w:rsidP="00E428E1">
      <w:pPr>
        <w:pStyle w:val="ListParagraph"/>
        <w:bidi/>
        <w:spacing w:after="120" w:line="216" w:lineRule="auto"/>
        <w:ind w:left="0"/>
        <w:contextualSpacing w:val="0"/>
        <w:rPr>
          <w:rFonts w:cs="Simplified Arabic"/>
          <w:b/>
          <w:bCs/>
          <w:rtl/>
          <w:lang w:bidi="ar-EG"/>
        </w:rPr>
      </w:pPr>
      <w:r>
        <w:rPr>
          <w:rFonts w:cs="Simplified Arabic" w:hint="cs"/>
          <w:b/>
          <w:bCs/>
          <w:rtl/>
          <w:lang w:bidi="ar-EG"/>
        </w:rPr>
        <w:t>الخطوة 1: تحديد النطاق</w:t>
      </w:r>
    </w:p>
    <w:p w14:paraId="6CA73D03" w14:textId="4EA0213C" w:rsidR="00E428E1" w:rsidRDefault="00E428E1" w:rsidP="00E428E1">
      <w:pPr>
        <w:pStyle w:val="ListParagraph"/>
        <w:numPr>
          <w:ilvl w:val="0"/>
          <w:numId w:val="24"/>
        </w:numPr>
        <w:bidi/>
        <w:spacing w:after="120" w:line="216" w:lineRule="auto"/>
        <w:ind w:left="0" w:firstLine="0"/>
        <w:contextualSpacing w:val="0"/>
        <w:rPr>
          <w:rFonts w:cs="Simplified Arabic"/>
        </w:rPr>
      </w:pPr>
      <w:r>
        <w:rPr>
          <w:rFonts w:cs="Simplified Arabic" w:hint="cs"/>
          <w:rtl/>
        </w:rPr>
        <w:t xml:space="preserve">قدمت التقدمات والمناقشات الإلكترونية أمثلة إضافية لتقييم التأثيرات الاقتصادية والاجتماعية والإيكولوجية والثقافية والمتعلقة بصحة الإنسان، على النحو التالي: </w:t>
      </w:r>
    </w:p>
    <w:p w14:paraId="1B639A35" w14:textId="448D1F96" w:rsidR="00E428E1" w:rsidRDefault="009E4562" w:rsidP="00E428E1">
      <w:pPr>
        <w:pStyle w:val="ListParagraph"/>
        <w:numPr>
          <w:ilvl w:val="0"/>
          <w:numId w:val="26"/>
        </w:numPr>
        <w:bidi/>
        <w:spacing w:after="120" w:line="216" w:lineRule="auto"/>
        <w:ind w:left="0" w:firstLine="720"/>
        <w:contextualSpacing w:val="0"/>
        <w:rPr>
          <w:rFonts w:cs="Simplified Arabic"/>
        </w:rPr>
      </w:pPr>
      <w:r>
        <w:rPr>
          <w:rFonts w:cs="Simplified Arabic" w:hint="cs"/>
          <w:rtl/>
        </w:rPr>
        <w:t>الاقتصادية: تقدير تكلفة التأثيرات الصحية على التنوع البيولوجي؛</w:t>
      </w:r>
    </w:p>
    <w:p w14:paraId="7501A02B" w14:textId="65C753A2" w:rsidR="009E4562" w:rsidRDefault="009E4562" w:rsidP="009E4562">
      <w:pPr>
        <w:pStyle w:val="ListParagraph"/>
        <w:numPr>
          <w:ilvl w:val="0"/>
          <w:numId w:val="26"/>
        </w:numPr>
        <w:bidi/>
        <w:spacing w:after="120" w:line="216" w:lineRule="auto"/>
        <w:ind w:left="0" w:firstLine="720"/>
        <w:contextualSpacing w:val="0"/>
        <w:rPr>
          <w:rFonts w:cs="Simplified Arabic"/>
        </w:rPr>
      </w:pPr>
      <w:r>
        <w:rPr>
          <w:rFonts w:cs="Simplified Arabic" w:hint="cs"/>
          <w:rtl/>
        </w:rPr>
        <w:t>الاجتماعية: تقييم التنمية المستدامة؛</w:t>
      </w:r>
    </w:p>
    <w:p w14:paraId="2AE051A8" w14:textId="17CE0E09" w:rsidR="009E4562" w:rsidRDefault="009E4562" w:rsidP="009E4562">
      <w:pPr>
        <w:pStyle w:val="ListParagraph"/>
        <w:numPr>
          <w:ilvl w:val="0"/>
          <w:numId w:val="26"/>
        </w:numPr>
        <w:bidi/>
        <w:spacing w:after="120" w:line="216" w:lineRule="auto"/>
        <w:ind w:left="0" w:firstLine="720"/>
        <w:contextualSpacing w:val="0"/>
        <w:rPr>
          <w:rFonts w:cs="Simplified Arabic"/>
        </w:rPr>
      </w:pPr>
      <w:r>
        <w:rPr>
          <w:rFonts w:cs="Simplified Arabic" w:hint="cs"/>
          <w:rtl/>
        </w:rPr>
        <w:t>الإيكولوجية: تقييم التغييرات في الآفات الثانوية؛</w:t>
      </w:r>
    </w:p>
    <w:p w14:paraId="2F29D861" w14:textId="494315C2" w:rsidR="009E4562" w:rsidRDefault="009E4562" w:rsidP="009E4562">
      <w:pPr>
        <w:pStyle w:val="ListParagraph"/>
        <w:numPr>
          <w:ilvl w:val="0"/>
          <w:numId w:val="26"/>
        </w:numPr>
        <w:bidi/>
        <w:spacing w:after="120" w:line="216" w:lineRule="auto"/>
        <w:ind w:left="0" w:firstLine="720"/>
        <w:contextualSpacing w:val="0"/>
        <w:rPr>
          <w:rFonts w:cs="Simplified Arabic"/>
        </w:rPr>
      </w:pPr>
      <w:r>
        <w:rPr>
          <w:rFonts w:cs="Simplified Arabic" w:hint="cs"/>
          <w:rtl/>
        </w:rPr>
        <w:t xml:space="preserve">الثقافية/التقليدية/الدينية/الأخلاقية: تقييم المعتقدات </w:t>
      </w:r>
      <w:proofErr w:type="spellStart"/>
      <w:r>
        <w:rPr>
          <w:rFonts w:cs="Simplified Arabic" w:hint="cs"/>
          <w:rtl/>
        </w:rPr>
        <w:t>الإثنية</w:t>
      </w:r>
      <w:proofErr w:type="spellEnd"/>
      <w:r>
        <w:rPr>
          <w:rFonts w:cs="Simplified Arabic" w:hint="cs"/>
          <w:rtl/>
        </w:rPr>
        <w:t>، والجوانب الأخلاقية، وحقوق الإنسان، وقيمة النظم الإيكولوجية بالنسبة للشعوب الأصلية والمجتمعات المحلية، وأهمية مراكز المنشأ والتنوع الجيني بالنسبة للشعوب الأصلية والمجتمعات المحلية؛</w:t>
      </w:r>
    </w:p>
    <w:p w14:paraId="0B0A5D78" w14:textId="7AC5A2AD" w:rsidR="00735B65" w:rsidRPr="00E428E1" w:rsidRDefault="00735B65" w:rsidP="00735B65">
      <w:pPr>
        <w:pStyle w:val="ListParagraph"/>
        <w:numPr>
          <w:ilvl w:val="0"/>
          <w:numId w:val="26"/>
        </w:numPr>
        <w:bidi/>
        <w:spacing w:after="120" w:line="216" w:lineRule="auto"/>
        <w:ind w:left="0" w:firstLine="720"/>
        <w:contextualSpacing w:val="0"/>
        <w:rPr>
          <w:rFonts w:cs="Simplified Arabic"/>
        </w:rPr>
      </w:pPr>
      <w:r>
        <w:rPr>
          <w:rFonts w:cs="Simplified Arabic" w:hint="cs"/>
          <w:rtl/>
        </w:rPr>
        <w:t xml:space="preserve">المتعلقة بصحة الإنسان: على سبيل المثال التأثيرات المتعلقة بالصحة العامة. </w:t>
      </w:r>
    </w:p>
    <w:p w14:paraId="7027E4E5" w14:textId="02A8F271" w:rsidR="00E428E1" w:rsidRDefault="00380A5C" w:rsidP="00E428E1">
      <w:pPr>
        <w:pStyle w:val="ListParagraph"/>
        <w:numPr>
          <w:ilvl w:val="0"/>
          <w:numId w:val="24"/>
        </w:numPr>
        <w:bidi/>
        <w:spacing w:after="120" w:line="216" w:lineRule="auto"/>
        <w:ind w:left="0" w:firstLine="0"/>
        <w:contextualSpacing w:val="0"/>
        <w:rPr>
          <w:rFonts w:cs="Simplified Arabic"/>
        </w:rPr>
      </w:pPr>
      <w:r>
        <w:rPr>
          <w:rFonts w:cs="Simplified Arabic" w:hint="cs"/>
          <w:rtl/>
        </w:rPr>
        <w:t xml:space="preserve">وقدمت التقديمات والمناقشات الإلكترونية أيضا أمثلة إضافية يمكن أخذها بعين الاعتبار عند تحديد حدود التقييم، على النحو التالي: </w:t>
      </w:r>
    </w:p>
    <w:p w14:paraId="26697F44" w14:textId="78CC83CB" w:rsidR="00380A5C" w:rsidRDefault="00380A5C" w:rsidP="00380A5C">
      <w:pPr>
        <w:pStyle w:val="ListParagraph"/>
        <w:numPr>
          <w:ilvl w:val="0"/>
          <w:numId w:val="27"/>
        </w:numPr>
        <w:bidi/>
        <w:spacing w:after="120" w:line="216" w:lineRule="auto"/>
        <w:ind w:left="0" w:firstLine="720"/>
        <w:contextualSpacing w:val="0"/>
        <w:rPr>
          <w:rFonts w:cs="Simplified Arabic"/>
        </w:rPr>
      </w:pPr>
      <w:r>
        <w:rPr>
          <w:rFonts w:cs="Simplified Arabic" w:hint="cs"/>
          <w:rtl/>
        </w:rPr>
        <w:t>بدائل لمعالجة المشكلة المذكورة: الاستخدام مقابل عدم استخدام الكائنات الحية المحورة؛</w:t>
      </w:r>
    </w:p>
    <w:p w14:paraId="58E8FC47" w14:textId="3DA963D1" w:rsidR="00380A5C" w:rsidRDefault="00380A5C" w:rsidP="00380A5C">
      <w:pPr>
        <w:pStyle w:val="ListParagraph"/>
        <w:numPr>
          <w:ilvl w:val="0"/>
          <w:numId w:val="27"/>
        </w:numPr>
        <w:bidi/>
        <w:spacing w:after="120" w:line="216" w:lineRule="auto"/>
        <w:ind w:left="0" w:firstLine="720"/>
        <w:contextualSpacing w:val="0"/>
        <w:rPr>
          <w:rFonts w:cs="Simplified Arabic"/>
        </w:rPr>
      </w:pPr>
      <w:r>
        <w:rPr>
          <w:rFonts w:cs="Simplified Arabic" w:hint="cs"/>
          <w:rtl/>
        </w:rPr>
        <w:t>النطاق الزمني: تقييم مسار الكائنات الحية المحورة وابتكاراتها؛</w:t>
      </w:r>
    </w:p>
    <w:p w14:paraId="26671A73" w14:textId="0E548906" w:rsidR="00380A5C" w:rsidRDefault="00380A5C" w:rsidP="00380A5C">
      <w:pPr>
        <w:pStyle w:val="ListParagraph"/>
        <w:numPr>
          <w:ilvl w:val="0"/>
          <w:numId w:val="27"/>
        </w:numPr>
        <w:bidi/>
        <w:spacing w:after="120" w:line="216" w:lineRule="auto"/>
        <w:ind w:left="0" w:firstLine="720"/>
        <w:contextualSpacing w:val="0"/>
        <w:rPr>
          <w:rFonts w:cs="Simplified Arabic"/>
        </w:rPr>
      </w:pPr>
      <w:r>
        <w:rPr>
          <w:rFonts w:cs="Simplified Arabic" w:hint="cs"/>
          <w:rtl/>
        </w:rPr>
        <w:t>مستوى التقييم: التجارب الميدانية، والمستوى القطاعي والوطني والعالمي؛</w:t>
      </w:r>
    </w:p>
    <w:p w14:paraId="5C195E21" w14:textId="4EF24652" w:rsidR="00380A5C" w:rsidRDefault="00380A5C" w:rsidP="00380A5C">
      <w:pPr>
        <w:pStyle w:val="ListParagraph"/>
        <w:numPr>
          <w:ilvl w:val="0"/>
          <w:numId w:val="27"/>
        </w:numPr>
        <w:bidi/>
        <w:spacing w:after="120" w:line="216" w:lineRule="auto"/>
        <w:ind w:left="0" w:firstLine="720"/>
        <w:contextualSpacing w:val="0"/>
        <w:rPr>
          <w:rFonts w:cs="Simplified Arabic"/>
        </w:rPr>
      </w:pPr>
      <w:r>
        <w:rPr>
          <w:rFonts w:cs="Simplified Arabic" w:hint="cs"/>
          <w:rtl/>
        </w:rPr>
        <w:t>التأثيرات المباشرة و/أو غير المباشرة: الآثار على الملقحات؛</w:t>
      </w:r>
    </w:p>
    <w:p w14:paraId="3F80A15D" w14:textId="2F62E254" w:rsidR="00380A5C" w:rsidRDefault="00380A5C" w:rsidP="00380A5C">
      <w:pPr>
        <w:pStyle w:val="ListParagraph"/>
        <w:numPr>
          <w:ilvl w:val="0"/>
          <w:numId w:val="27"/>
        </w:numPr>
        <w:bidi/>
        <w:spacing w:after="120" w:line="216" w:lineRule="auto"/>
        <w:ind w:left="0" w:firstLine="720"/>
        <w:contextualSpacing w:val="0"/>
        <w:rPr>
          <w:rFonts w:cs="Simplified Arabic"/>
        </w:rPr>
      </w:pPr>
      <w:r>
        <w:rPr>
          <w:rFonts w:cs="Simplified Arabic" w:hint="cs"/>
          <w:rtl/>
        </w:rPr>
        <w:t>أصحاب المصلحة المعنيون: على سبيل المثال المتبنيون وغير المتبنيين للكائنات الحية المحورة، والمستهلكون، والش</w:t>
      </w:r>
      <w:r w:rsidR="00F0339C">
        <w:rPr>
          <w:rFonts w:cs="Simplified Arabic" w:hint="cs"/>
          <w:rtl/>
        </w:rPr>
        <w:t>عوب الأصلية والمجتمعات المحلية.</w:t>
      </w:r>
    </w:p>
    <w:p w14:paraId="7C021FF5" w14:textId="2FFA966B" w:rsidR="00380A5C" w:rsidRPr="00080902" w:rsidRDefault="00380A5C" w:rsidP="00380A5C">
      <w:pPr>
        <w:pStyle w:val="ListParagraph"/>
        <w:bidi/>
        <w:spacing w:after="120" w:line="216" w:lineRule="auto"/>
        <w:ind w:left="0"/>
        <w:contextualSpacing w:val="0"/>
        <w:rPr>
          <w:rFonts w:cs="Simplified Arabic"/>
          <w:b/>
          <w:bCs/>
          <w:rtl/>
          <w:lang w:bidi="ar-EG"/>
        </w:rPr>
      </w:pPr>
      <w:r>
        <w:rPr>
          <w:rFonts w:cs="Simplified Arabic" w:hint="cs"/>
          <w:b/>
          <w:bCs/>
          <w:rtl/>
          <w:lang w:bidi="ar-EG"/>
        </w:rPr>
        <w:t>الخطوة 2: التقييم</w:t>
      </w:r>
    </w:p>
    <w:p w14:paraId="38441F9C" w14:textId="6AC840CE" w:rsidR="00380A5C" w:rsidRDefault="00380A5C" w:rsidP="00380A5C">
      <w:pPr>
        <w:pStyle w:val="ListParagraph"/>
        <w:numPr>
          <w:ilvl w:val="0"/>
          <w:numId w:val="24"/>
        </w:numPr>
        <w:bidi/>
        <w:spacing w:after="120" w:line="216" w:lineRule="auto"/>
        <w:ind w:left="0" w:firstLine="0"/>
        <w:contextualSpacing w:val="0"/>
        <w:rPr>
          <w:rFonts w:cs="Simplified Arabic"/>
        </w:rPr>
      </w:pPr>
      <w:r>
        <w:rPr>
          <w:rFonts w:cs="Simplified Arabic" w:hint="cs"/>
          <w:rtl/>
        </w:rPr>
        <w:t xml:space="preserve">قدمت التقديمات أمثلة على التقييمات الاجتماعية والاقتصادية السابقة. وكان هناك أيضا تقديم يقدم نتائج بحثية على أساس التقييمات الاجتماعية والاقتصادية اللاحقة. </w:t>
      </w:r>
    </w:p>
    <w:p w14:paraId="1F6B0DA8" w14:textId="2F0A0379" w:rsidR="00380A5C" w:rsidRDefault="00380A5C" w:rsidP="00F0339C">
      <w:pPr>
        <w:pStyle w:val="ListParagraph"/>
        <w:numPr>
          <w:ilvl w:val="0"/>
          <w:numId w:val="24"/>
        </w:numPr>
        <w:bidi/>
        <w:spacing w:after="120" w:line="216" w:lineRule="auto"/>
        <w:ind w:left="0" w:firstLine="0"/>
        <w:contextualSpacing w:val="0"/>
        <w:rPr>
          <w:rFonts w:cs="Simplified Arabic"/>
        </w:rPr>
      </w:pPr>
      <w:r>
        <w:rPr>
          <w:rFonts w:cs="Simplified Arabic" w:hint="cs"/>
          <w:rtl/>
        </w:rPr>
        <w:t xml:space="preserve">وأظهرت التقديمات </w:t>
      </w:r>
      <w:r w:rsidR="00F0339C">
        <w:rPr>
          <w:rFonts w:cs="Simplified Arabic" w:hint="cs"/>
          <w:rtl/>
        </w:rPr>
        <w:t>مشاركة</w:t>
      </w:r>
      <w:r>
        <w:rPr>
          <w:rFonts w:cs="Simplified Arabic" w:hint="cs"/>
          <w:rtl/>
        </w:rPr>
        <w:t xml:space="preserve"> مجموعة متنوعة من الجهات الفاعلة في إجراء التقييمات الاجتماعية والاقتصادية، بما في ذلك اللجان الاستشارية وأفرقة الخبراء والمنظمون. </w:t>
      </w:r>
      <w:r w:rsidR="001D3F22">
        <w:rPr>
          <w:rFonts w:cs="Simplified Arabic" w:hint="cs"/>
          <w:rtl/>
        </w:rPr>
        <w:t xml:space="preserve">وأظهرت التقديمات أيضا </w:t>
      </w:r>
      <w:r w:rsidR="00F0339C">
        <w:rPr>
          <w:rFonts w:cs="Simplified Arabic" w:hint="cs"/>
          <w:rtl/>
        </w:rPr>
        <w:t>مشاركة</w:t>
      </w:r>
      <w:r w:rsidR="001D3F22">
        <w:rPr>
          <w:rFonts w:cs="Simplified Arabic" w:hint="cs"/>
          <w:rtl/>
        </w:rPr>
        <w:t xml:space="preserve"> مجموعة مت</w:t>
      </w:r>
      <w:r w:rsidR="00F0339C">
        <w:rPr>
          <w:rFonts w:cs="Simplified Arabic" w:hint="cs"/>
          <w:rtl/>
        </w:rPr>
        <w:t>نوعة من أصحاب المصلحة</w:t>
      </w:r>
      <w:r w:rsidR="001D3F22">
        <w:rPr>
          <w:rFonts w:cs="Simplified Arabic" w:hint="cs"/>
          <w:rtl/>
        </w:rPr>
        <w:t xml:space="preserve">، بما في ذلك القطاع الخاص ومنظمات المزارعين والمنظمات غير الحكومية. </w:t>
      </w:r>
      <w:r w:rsidR="00F916A8">
        <w:rPr>
          <w:rFonts w:cs="Simplified Arabic" w:hint="cs"/>
          <w:rtl/>
        </w:rPr>
        <w:t>واختلفت المشاركة بدءا من إسداء المشورة إلى عملية صنع القرار ووصولا إلى المشاركة فيها. وأظهرت بعض التقديمات وجود آليات للنظر في مصالح الشعوب الأصلية والمجتمعات ا</w:t>
      </w:r>
      <w:r w:rsidR="00F0339C">
        <w:rPr>
          <w:rFonts w:cs="Simplified Arabic" w:hint="cs"/>
          <w:rtl/>
        </w:rPr>
        <w:t>لمحلية.</w:t>
      </w:r>
    </w:p>
    <w:p w14:paraId="30007AFF" w14:textId="1577AFB6" w:rsidR="00345B13" w:rsidRDefault="00345B13" w:rsidP="00345B13">
      <w:pPr>
        <w:pStyle w:val="ListParagraph"/>
        <w:numPr>
          <w:ilvl w:val="0"/>
          <w:numId w:val="24"/>
        </w:numPr>
        <w:bidi/>
        <w:spacing w:after="120" w:line="216" w:lineRule="auto"/>
        <w:ind w:left="0" w:firstLine="0"/>
        <w:contextualSpacing w:val="0"/>
        <w:rPr>
          <w:rFonts w:cs="Simplified Arabic"/>
        </w:rPr>
      </w:pPr>
      <w:r>
        <w:rPr>
          <w:rFonts w:cs="Simplified Arabic" w:hint="cs"/>
          <w:rtl/>
        </w:rPr>
        <w:lastRenderedPageBreak/>
        <w:t>وفيما يتعلق بالطرق المختارة للتقييم، قدمت التقديمات أمثلة على استخدام الأساليب القائمة على العلوم والأدلة والتي تكملها نُهج أخرى، من قبيل المداولات أو المشاورات بشأن الجوانب الاجتماعية والأخلاقية.</w:t>
      </w:r>
    </w:p>
    <w:p w14:paraId="2B9C88FF" w14:textId="376C3BAD" w:rsidR="00345B13" w:rsidRDefault="00345B13" w:rsidP="00345B13">
      <w:pPr>
        <w:pStyle w:val="ListParagraph"/>
        <w:numPr>
          <w:ilvl w:val="0"/>
          <w:numId w:val="24"/>
        </w:numPr>
        <w:bidi/>
        <w:spacing w:after="120" w:line="216" w:lineRule="auto"/>
        <w:ind w:left="0" w:firstLine="0"/>
        <w:contextualSpacing w:val="0"/>
        <w:rPr>
          <w:rFonts w:cs="Simplified Arabic"/>
        </w:rPr>
      </w:pPr>
      <w:r>
        <w:rPr>
          <w:rFonts w:cs="Simplified Arabic" w:hint="cs"/>
          <w:rtl/>
        </w:rPr>
        <w:t>وتناولت بعض التقديمات الجوانب التالية من التقييم:</w:t>
      </w:r>
    </w:p>
    <w:p w14:paraId="085AE414" w14:textId="307E742B" w:rsidR="00345B13" w:rsidRDefault="00345B13" w:rsidP="00345B13">
      <w:pPr>
        <w:pStyle w:val="ListParagraph"/>
        <w:numPr>
          <w:ilvl w:val="0"/>
          <w:numId w:val="28"/>
        </w:numPr>
        <w:bidi/>
        <w:spacing w:after="120" w:line="216" w:lineRule="auto"/>
        <w:ind w:left="0" w:firstLine="720"/>
        <w:contextualSpacing w:val="0"/>
        <w:rPr>
          <w:rFonts w:cs="Simplified Arabic"/>
        </w:rPr>
      </w:pPr>
      <w:r>
        <w:rPr>
          <w:rFonts w:cs="Simplified Arabic" w:hint="cs"/>
          <w:rtl/>
        </w:rPr>
        <w:t>العلاقة بين أثر الكائنات الحية المحورة والتأثيرات الاجتماعية والاقتصادية؛</w:t>
      </w:r>
    </w:p>
    <w:p w14:paraId="7E3B6797" w14:textId="69CBAC45" w:rsidR="00345B13" w:rsidRDefault="00345B13" w:rsidP="00345B13">
      <w:pPr>
        <w:pStyle w:val="ListParagraph"/>
        <w:numPr>
          <w:ilvl w:val="0"/>
          <w:numId w:val="28"/>
        </w:numPr>
        <w:bidi/>
        <w:spacing w:after="120" w:line="216" w:lineRule="auto"/>
        <w:ind w:left="0" w:firstLine="720"/>
        <w:contextualSpacing w:val="0"/>
        <w:rPr>
          <w:rFonts w:cs="Simplified Arabic"/>
        </w:rPr>
      </w:pPr>
      <w:r>
        <w:rPr>
          <w:rFonts w:cs="Simplified Arabic" w:hint="cs"/>
          <w:rtl/>
        </w:rPr>
        <w:t>الطبيعة المفيدة والضارة للتأثيرات؛</w:t>
      </w:r>
    </w:p>
    <w:p w14:paraId="459CD1EC" w14:textId="56DE8B28" w:rsidR="00345B13" w:rsidRPr="00345B13" w:rsidRDefault="00345B13" w:rsidP="00345B13">
      <w:pPr>
        <w:pStyle w:val="ListParagraph"/>
        <w:numPr>
          <w:ilvl w:val="0"/>
          <w:numId w:val="28"/>
        </w:numPr>
        <w:bidi/>
        <w:spacing w:after="120" w:line="216" w:lineRule="auto"/>
        <w:ind w:left="0" w:firstLine="720"/>
        <w:contextualSpacing w:val="0"/>
        <w:rPr>
          <w:rFonts w:cs="Simplified Arabic"/>
        </w:rPr>
      </w:pPr>
      <w:r>
        <w:rPr>
          <w:rFonts w:cs="Simplified Arabic" w:hint="cs"/>
          <w:rtl/>
        </w:rPr>
        <w:t xml:space="preserve">التأثيرات الأولية والنهائية والتراكمية المحتملة. </w:t>
      </w:r>
    </w:p>
    <w:p w14:paraId="4E3A3191" w14:textId="1CCB85D6" w:rsidR="00345B13" w:rsidRDefault="00293C4B" w:rsidP="00345B13">
      <w:pPr>
        <w:pStyle w:val="ListParagraph"/>
        <w:numPr>
          <w:ilvl w:val="0"/>
          <w:numId w:val="24"/>
        </w:numPr>
        <w:bidi/>
        <w:spacing w:after="120" w:line="216" w:lineRule="auto"/>
        <w:ind w:left="0" w:firstLine="0"/>
        <w:contextualSpacing w:val="0"/>
        <w:rPr>
          <w:rFonts w:cs="Simplified Arabic"/>
        </w:rPr>
      </w:pPr>
      <w:r>
        <w:rPr>
          <w:rFonts w:cs="Simplified Arabic" w:hint="cs"/>
          <w:rtl/>
        </w:rPr>
        <w:t>وتناولت التقديمات أيضا إمكانية عكس مسار التأثيرات وتخفيفها، لا سيما من خلال نُهج من قبيل تخطيط السيناريوهات والاعتبارات الأخلاقية.</w:t>
      </w:r>
    </w:p>
    <w:p w14:paraId="3DEB3911" w14:textId="27E8D676" w:rsidR="00293C4B" w:rsidRPr="00080902" w:rsidRDefault="00293C4B" w:rsidP="00293C4B">
      <w:pPr>
        <w:pStyle w:val="ListParagraph"/>
        <w:bidi/>
        <w:spacing w:after="120" w:line="216" w:lineRule="auto"/>
        <w:ind w:left="0"/>
        <w:contextualSpacing w:val="0"/>
        <w:rPr>
          <w:rFonts w:cs="Simplified Arabic"/>
          <w:b/>
          <w:bCs/>
          <w:rtl/>
          <w:lang w:bidi="ar-EG"/>
        </w:rPr>
      </w:pPr>
      <w:r>
        <w:rPr>
          <w:rFonts w:cs="Simplified Arabic" w:hint="cs"/>
          <w:b/>
          <w:bCs/>
          <w:rtl/>
          <w:lang w:bidi="ar-EG"/>
        </w:rPr>
        <w:t>الخطوة 3: تقييم النتائج</w:t>
      </w:r>
    </w:p>
    <w:p w14:paraId="46DA177E" w14:textId="1052A19F" w:rsidR="00293C4B" w:rsidRDefault="00293C4B" w:rsidP="00293C4B">
      <w:pPr>
        <w:pStyle w:val="ListParagraph"/>
        <w:numPr>
          <w:ilvl w:val="0"/>
          <w:numId w:val="24"/>
        </w:numPr>
        <w:bidi/>
        <w:spacing w:after="120" w:line="216" w:lineRule="auto"/>
        <w:ind w:left="0" w:firstLine="0"/>
        <w:contextualSpacing w:val="0"/>
        <w:rPr>
          <w:rFonts w:cs="Simplified Arabic"/>
        </w:rPr>
      </w:pPr>
      <w:r>
        <w:rPr>
          <w:rFonts w:cs="Simplified Arabic" w:hint="cs"/>
          <w:rtl/>
        </w:rPr>
        <w:t>أشارت عدة تقديمات ونتائج المناقشات الإلكترونية إلى أن تقييم نتائج التقييم استند إلى ما يلي:</w:t>
      </w:r>
    </w:p>
    <w:p w14:paraId="48EB939E" w14:textId="702A3C91" w:rsidR="00293C4B" w:rsidRDefault="00293C4B" w:rsidP="00293C4B">
      <w:pPr>
        <w:pStyle w:val="ListParagraph"/>
        <w:numPr>
          <w:ilvl w:val="0"/>
          <w:numId w:val="29"/>
        </w:numPr>
        <w:bidi/>
        <w:spacing w:after="120" w:line="216" w:lineRule="auto"/>
        <w:ind w:left="0" w:firstLine="720"/>
        <w:contextualSpacing w:val="0"/>
        <w:rPr>
          <w:rFonts w:cs="Simplified Arabic"/>
        </w:rPr>
      </w:pPr>
      <w:r>
        <w:rPr>
          <w:rFonts w:cs="Simplified Arabic" w:hint="cs"/>
          <w:rtl/>
          <w:lang w:bidi="ar-EG"/>
        </w:rPr>
        <w:t>أهمية تقييم التأثيرات؛</w:t>
      </w:r>
    </w:p>
    <w:p w14:paraId="1F628023" w14:textId="6908B1E1" w:rsidR="00293C4B" w:rsidRDefault="00293C4B" w:rsidP="00293C4B">
      <w:pPr>
        <w:pStyle w:val="ListParagraph"/>
        <w:numPr>
          <w:ilvl w:val="0"/>
          <w:numId w:val="29"/>
        </w:numPr>
        <w:bidi/>
        <w:spacing w:after="120" w:line="216" w:lineRule="auto"/>
        <w:ind w:left="0" w:firstLine="720"/>
        <w:contextualSpacing w:val="0"/>
        <w:rPr>
          <w:rFonts w:cs="Simplified Arabic"/>
        </w:rPr>
      </w:pPr>
      <w:r>
        <w:rPr>
          <w:rFonts w:cs="Simplified Arabic" w:hint="cs"/>
          <w:rtl/>
          <w:lang w:bidi="ar-EG"/>
        </w:rPr>
        <w:t>توزيع التأثيرات بين أصحاب المصلحة؛</w:t>
      </w:r>
    </w:p>
    <w:p w14:paraId="0D9CFE33" w14:textId="7BE96A0E" w:rsidR="00293C4B" w:rsidRDefault="00293C4B" w:rsidP="00293C4B">
      <w:pPr>
        <w:pStyle w:val="ListParagraph"/>
        <w:numPr>
          <w:ilvl w:val="0"/>
          <w:numId w:val="29"/>
        </w:numPr>
        <w:bidi/>
        <w:spacing w:after="120" w:line="216" w:lineRule="auto"/>
        <w:ind w:left="0" w:firstLine="720"/>
        <w:contextualSpacing w:val="0"/>
        <w:rPr>
          <w:rFonts w:cs="Simplified Arabic"/>
        </w:rPr>
      </w:pPr>
      <w:r>
        <w:rPr>
          <w:rFonts w:cs="Simplified Arabic" w:hint="cs"/>
          <w:rtl/>
          <w:lang w:bidi="ar-EG"/>
        </w:rPr>
        <w:t>المقارنة مع البدائل المتاحة للكائنات الحية المحورة؛</w:t>
      </w:r>
    </w:p>
    <w:p w14:paraId="4496973E" w14:textId="3CE04218" w:rsidR="00293C4B" w:rsidRDefault="00293C4B" w:rsidP="00293C4B">
      <w:pPr>
        <w:pStyle w:val="ListParagraph"/>
        <w:numPr>
          <w:ilvl w:val="0"/>
          <w:numId w:val="29"/>
        </w:numPr>
        <w:bidi/>
        <w:spacing w:after="120" w:line="216" w:lineRule="auto"/>
        <w:ind w:left="0" w:firstLine="720"/>
        <w:contextualSpacing w:val="0"/>
        <w:rPr>
          <w:rFonts w:cs="Simplified Arabic"/>
        </w:rPr>
      </w:pPr>
      <w:r>
        <w:rPr>
          <w:rFonts w:cs="Simplified Arabic" w:hint="cs"/>
          <w:rtl/>
          <w:lang w:bidi="ar-EG"/>
        </w:rPr>
        <w:t>قيود الأساليب المُطبقة</w:t>
      </w:r>
      <w:r w:rsidR="00FB5566">
        <w:rPr>
          <w:rFonts w:cs="Simplified Arabic" w:hint="cs"/>
          <w:rtl/>
          <w:lang w:bidi="ar-EG"/>
        </w:rPr>
        <w:t>.</w:t>
      </w:r>
      <w:r w:rsidR="007D6EC6">
        <w:rPr>
          <w:rFonts w:cs="Simplified Arabic" w:hint="cs"/>
          <w:rtl/>
          <w:lang w:bidi="ar-EG"/>
        </w:rPr>
        <w:t xml:space="preserve"> </w:t>
      </w:r>
      <w:bookmarkStart w:id="2" w:name="_GoBack"/>
      <w:bookmarkEnd w:id="2"/>
    </w:p>
    <w:p w14:paraId="0459B6B9" w14:textId="3A2BC589" w:rsidR="00FB5566" w:rsidRPr="00080902" w:rsidRDefault="00FB5566" w:rsidP="00FB5566">
      <w:pPr>
        <w:pStyle w:val="ListParagraph"/>
        <w:bidi/>
        <w:spacing w:after="120" w:line="216" w:lineRule="auto"/>
        <w:ind w:left="0"/>
        <w:contextualSpacing w:val="0"/>
        <w:rPr>
          <w:rFonts w:cs="Simplified Arabic"/>
          <w:b/>
          <w:bCs/>
          <w:rtl/>
          <w:lang w:bidi="ar-EG"/>
        </w:rPr>
      </w:pPr>
      <w:r>
        <w:rPr>
          <w:rFonts w:cs="Simplified Arabic" w:hint="cs"/>
          <w:b/>
          <w:bCs/>
          <w:rtl/>
          <w:lang w:bidi="ar-EG"/>
        </w:rPr>
        <w:t>الخطوة 4: الاستعراض والرصد</w:t>
      </w:r>
    </w:p>
    <w:p w14:paraId="4D0F10AD" w14:textId="0235626A" w:rsidR="00293C4B" w:rsidRPr="00805AA0" w:rsidRDefault="00FB5566" w:rsidP="00293C4B">
      <w:pPr>
        <w:pStyle w:val="ListParagraph"/>
        <w:numPr>
          <w:ilvl w:val="0"/>
          <w:numId w:val="24"/>
        </w:numPr>
        <w:bidi/>
        <w:spacing w:after="120" w:line="216" w:lineRule="auto"/>
        <w:ind w:left="0" w:firstLine="0"/>
        <w:contextualSpacing w:val="0"/>
        <w:rPr>
          <w:rFonts w:cs="Simplified Arabic"/>
        </w:rPr>
      </w:pPr>
      <w:r>
        <w:rPr>
          <w:rFonts w:cs="Simplified Arabic" w:hint="cs"/>
          <w:rtl/>
        </w:rPr>
        <w:t>أشارت بعض التقديمات إلى وجود آليات لاستعراض التقييمات الاجتماعية والاقتصادية في حال توافر معلومات جديدة، أو إذا كانت هناك تطورات أخرى، من قبيل التغييرات في السياسة الوطنية أو غايات الحماية</w:t>
      </w:r>
      <w:r w:rsidR="00767AF9">
        <w:rPr>
          <w:rFonts w:cs="Simplified Arabic" w:hint="cs"/>
          <w:rtl/>
        </w:rPr>
        <w:t>.</w:t>
      </w:r>
    </w:p>
    <w:p w14:paraId="2FA78635" w14:textId="77777777" w:rsidR="00EC1942" w:rsidRPr="00B555E1" w:rsidRDefault="00EC1942" w:rsidP="004250D3">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A357C6">
        <w:rPr>
          <w:rFonts w:cs="Simplified Arabic"/>
          <w:kern w:val="22"/>
          <w:szCs w:val="22"/>
        </w:rPr>
        <w:t>__________</w:t>
      </w:r>
    </w:p>
    <w:sectPr w:rsidR="00EC1942" w:rsidRPr="00B555E1" w:rsidSect="00D21161">
      <w:headerReference w:type="even" r:id="rId17"/>
      <w:headerReference w:type="default" r:id="rId18"/>
      <w:footerReference w:type="even" r:id="rId19"/>
      <w:footerReference w:type="default" r:id="rId20"/>
      <w:headerReference w:type="first" r:id="rId21"/>
      <w:type w:val="continuous"/>
      <w:pgSz w:w="12240" w:h="15840" w:code="1"/>
      <w:pgMar w:top="851" w:right="1440" w:bottom="851"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7F45C0" w14:textId="77777777" w:rsidR="000F7310" w:rsidRDefault="000F7310">
      <w:r>
        <w:separator/>
      </w:r>
    </w:p>
  </w:endnote>
  <w:endnote w:type="continuationSeparator" w:id="0">
    <w:p w14:paraId="3B357A70" w14:textId="77777777" w:rsidR="000F7310" w:rsidRDefault="000F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328D5" w14:textId="77777777" w:rsidR="00E428E1" w:rsidRDefault="00E428E1"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A7ECB" w14:textId="77777777" w:rsidR="00E428E1" w:rsidRDefault="00E428E1"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A833D" w14:textId="77777777" w:rsidR="000F7310" w:rsidRDefault="000F7310" w:rsidP="00B555E1">
      <w:pPr>
        <w:bidi/>
      </w:pPr>
      <w:r>
        <w:separator/>
      </w:r>
    </w:p>
  </w:footnote>
  <w:footnote w:type="continuationSeparator" w:id="0">
    <w:p w14:paraId="38A2D6D0" w14:textId="77777777" w:rsidR="000F7310" w:rsidRDefault="000F7310">
      <w:r>
        <w:continuationSeparator/>
      </w:r>
    </w:p>
  </w:footnote>
  <w:footnote w:id="1">
    <w:p w14:paraId="5A7D9715" w14:textId="41E4736F" w:rsidR="00E428E1" w:rsidRPr="0016012F" w:rsidRDefault="00E428E1" w:rsidP="003D669B">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00D55991">
        <w:rPr>
          <w:rFonts w:cs="Simplified Arabic" w:hint="cs"/>
          <w:szCs w:val="20"/>
          <w:rtl/>
        </w:rPr>
        <w:t>تُستنسخ</w:t>
      </w:r>
      <w:r>
        <w:rPr>
          <w:rFonts w:cs="Simplified Arabic" w:hint="cs"/>
          <w:szCs w:val="20"/>
          <w:rtl/>
        </w:rPr>
        <w:t xml:space="preserve"> </w:t>
      </w:r>
      <w:r>
        <w:rPr>
          <w:rFonts w:cs="Simplified Arabic" w:hint="cs"/>
          <w:szCs w:val="20"/>
          <w:rtl/>
          <w:lang w:bidi="ar-EG"/>
        </w:rPr>
        <w:t>كوثيقة معلومات لمؤتمر الأطراف العامل كاجتماع للأطراف في اجتماعه العاشر</w:t>
      </w:r>
      <w:r w:rsidRPr="0016012F">
        <w:rPr>
          <w:rFonts w:cs="Simplified Arabic" w:hint="cs"/>
          <w:szCs w:val="20"/>
          <w:rtl/>
          <w:lang w:bidi="ar-EG"/>
        </w:rPr>
        <w:t>.</w:t>
      </w:r>
    </w:p>
  </w:footnote>
  <w:footnote w:id="2">
    <w:p w14:paraId="07E6A7A8" w14:textId="5F682638" w:rsidR="00E428E1" w:rsidRPr="0016012F" w:rsidRDefault="00E428E1" w:rsidP="00C74105">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hyperlink r:id="rId1" w:history="1">
        <w:r w:rsidRPr="00C74105">
          <w:rPr>
            <w:rStyle w:val="Hyperlink"/>
            <w:rFonts w:cs="Simplified Arabic" w:hint="cs"/>
            <w:szCs w:val="20"/>
            <w:rtl/>
          </w:rPr>
          <w:t>الإخطار 2019-031</w:t>
        </w:r>
      </w:hyperlink>
      <w:r>
        <w:rPr>
          <w:rFonts w:cs="Simplified Arabic" w:hint="cs"/>
          <w:szCs w:val="20"/>
          <w:rtl/>
        </w:rPr>
        <w:t>، الصادر في 6 مارس/آذار 2019</w:t>
      </w:r>
      <w:r w:rsidRPr="0016012F">
        <w:rPr>
          <w:rFonts w:cs="Simplified Arabic" w:hint="cs"/>
          <w:szCs w:val="20"/>
          <w:rtl/>
          <w:lang w:bidi="ar-EG"/>
        </w:rPr>
        <w:t>.</w:t>
      </w:r>
    </w:p>
  </w:footnote>
  <w:footnote w:id="3">
    <w:p w14:paraId="2F109488" w14:textId="6D9B35A5" w:rsidR="00E428E1" w:rsidRPr="0016012F" w:rsidRDefault="00E428E1" w:rsidP="00C74105">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rPr>
        <w:t xml:space="preserve">يمكن الاطلاع على التقديمات عبر الرابط التالي: </w:t>
      </w:r>
      <w:hyperlink r:id="rId2" w:history="1">
        <w:r w:rsidRPr="000F3F24">
          <w:rPr>
            <w:rStyle w:val="Hyperlink"/>
            <w:lang w:val="en-US"/>
          </w:rPr>
          <w:t>http://bch.cbd.int/onlineconferences/portal_art26/Submissions2019.shtml</w:t>
        </w:r>
      </w:hyperlink>
      <w:r w:rsidRPr="0016012F">
        <w:rPr>
          <w:rFonts w:cs="Simplified Arabic" w:hint="cs"/>
          <w:szCs w:val="20"/>
          <w:rtl/>
          <w:lang w:bidi="ar-EG"/>
        </w:rPr>
        <w:t>.</w:t>
      </w:r>
    </w:p>
  </w:footnote>
  <w:footnote w:id="4">
    <w:p w14:paraId="7CF8C5C2" w14:textId="10A41728" w:rsidR="00E428E1" w:rsidRPr="0016012F" w:rsidRDefault="00E428E1" w:rsidP="00D059C8">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rPr>
        <w:t xml:space="preserve">يُستضاف المنتدى الإلكتروني بشأن الاعتبارات الاجتماعية والاقتصادية على غرفة تبادل معلومات السلامة الأحيائية على الرابط التالي: </w:t>
      </w:r>
      <w:hyperlink r:id="rId3" w:history="1">
        <w:r w:rsidRPr="000F3F24">
          <w:rPr>
            <w:rStyle w:val="Hyperlink"/>
          </w:rPr>
          <w:t>https://bch.cbd.int/onlineconferences/portal_art26/Forum2019.shtml</w:t>
        </w:r>
      </w:hyperlink>
      <w:r>
        <w:rPr>
          <w:rFonts w:cs="Simplified Arabic" w:hint="cs"/>
          <w:szCs w:val="20"/>
          <w:rtl/>
        </w:rPr>
        <w:t>.</w:t>
      </w:r>
    </w:p>
  </w:footnote>
  <w:footnote w:id="5">
    <w:p w14:paraId="4EE7ACBD" w14:textId="7A37E74F" w:rsidR="00E428E1" w:rsidRPr="0016012F" w:rsidRDefault="00E428E1" w:rsidP="00D059C8">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hyperlink r:id="rId4" w:history="1">
        <w:r w:rsidRPr="00C74105">
          <w:rPr>
            <w:rStyle w:val="Hyperlink"/>
            <w:rFonts w:cs="Simplified Arabic" w:hint="cs"/>
            <w:szCs w:val="20"/>
            <w:rtl/>
          </w:rPr>
          <w:t>الإخطار 2019-031</w:t>
        </w:r>
      </w:hyperlink>
      <w:r>
        <w:rPr>
          <w:rFonts w:cs="Simplified Arabic" w:hint="cs"/>
          <w:szCs w:val="20"/>
          <w:rtl/>
        </w:rPr>
        <w:t xml:space="preserve">، الصادر في 6 مارس/آذار 2019. ويمكن الاطلاع على قائمة المشاركين عبر الرابط التالي: </w:t>
      </w:r>
      <w:hyperlink r:id="rId5" w:history="1">
        <w:r w:rsidRPr="000F3F24">
          <w:rPr>
            <w:rStyle w:val="Hyperlink"/>
            <w:lang w:val="en-US"/>
          </w:rPr>
          <w:t>http://bch.cbd.int/onlineconferences/portal_art26/participants.shtml</w:t>
        </w:r>
      </w:hyperlink>
      <w:r>
        <w:rPr>
          <w:rFonts w:cs="Simplified Arabic" w:hint="cs"/>
          <w:szCs w:val="20"/>
          <w:rtl/>
        </w:rPr>
        <w:t>.</w:t>
      </w:r>
    </w:p>
  </w:footnote>
  <w:footnote w:id="6">
    <w:p w14:paraId="4C32B0A6" w14:textId="01BC42DB" w:rsidR="00E428E1" w:rsidRPr="0016012F" w:rsidRDefault="00E428E1" w:rsidP="00AD123A">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rPr>
        <w:t xml:space="preserve">على النحو </w:t>
      </w:r>
      <w:r w:rsidR="00AD123A">
        <w:rPr>
          <w:rFonts w:cs="Simplified Arabic" w:hint="cs"/>
          <w:szCs w:val="20"/>
          <w:rtl/>
        </w:rPr>
        <w:t>الوارد</w:t>
      </w:r>
      <w:r>
        <w:rPr>
          <w:rFonts w:cs="Simplified Arabic" w:hint="cs"/>
          <w:szCs w:val="20"/>
          <w:rtl/>
        </w:rPr>
        <w:t xml:space="preserve"> في الوثيقة </w:t>
      </w:r>
      <w:r>
        <w:rPr>
          <w:rFonts w:cs="Simplified Arabic"/>
          <w:szCs w:val="20"/>
        </w:rPr>
        <w:t>CBD/CP/MOP/10/11</w:t>
      </w:r>
      <w:r>
        <w:rPr>
          <w:rFonts w:cs="Simplified Arabic" w:hint="cs"/>
          <w:szCs w:val="20"/>
          <w:rtl/>
          <w:lang w:bidi="ar-EG"/>
        </w:rPr>
        <w:t>، المرفقان الثاني والثالث.</w:t>
      </w:r>
    </w:p>
  </w:footnote>
  <w:footnote w:id="7">
    <w:p w14:paraId="3CAEBF3F" w14:textId="15F8CDEA" w:rsidR="00E428E1" w:rsidRPr="0016012F" w:rsidRDefault="00E428E1" w:rsidP="00805AA0">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rPr>
        <w:t>تُستنسخ في المرفق الثاني لهذه المذكرة</w:t>
      </w:r>
      <w:r>
        <w:rPr>
          <w:rFonts w:cs="Simplified Arabic" w:hint="cs"/>
          <w:szCs w:val="20"/>
          <w:rtl/>
          <w:lang w:bidi="ar-EG"/>
        </w:rPr>
        <w:t>.</w:t>
      </w:r>
    </w:p>
  </w:footnote>
  <w:footnote w:id="8">
    <w:p w14:paraId="04C882E9" w14:textId="2A3CC7BE" w:rsidR="00E428E1" w:rsidRPr="0016012F" w:rsidRDefault="00E428E1" w:rsidP="00805AA0">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rPr>
        <w:t>تُستنسخ في المرفق الثالث لهذه المذكرة</w:t>
      </w:r>
      <w:r>
        <w:rPr>
          <w:rFonts w:cs="Simplified Arabic" w:hint="cs"/>
          <w:szCs w:val="20"/>
          <w:rtl/>
          <w:lang w:bidi="ar-EG"/>
        </w:rPr>
        <w:t>.</w:t>
      </w:r>
    </w:p>
  </w:footnote>
  <w:footnote w:id="9">
    <w:p w14:paraId="405A5584" w14:textId="1B312DC8" w:rsidR="00E428E1" w:rsidRPr="0016012F" w:rsidRDefault="00E428E1" w:rsidP="00805AA0">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rPr>
        <w:t>تُستنسخ في المرفق الثالث لهذه المذكرة</w:t>
      </w:r>
      <w:r>
        <w:rPr>
          <w:rFonts w:cs="Simplified Arabic" w:hint="cs"/>
          <w:szCs w:val="20"/>
          <w:rtl/>
          <w:lang w:bidi="ar-EG"/>
        </w:rPr>
        <w:t>.</w:t>
      </w:r>
    </w:p>
  </w:footnote>
  <w:footnote w:id="10">
    <w:p w14:paraId="6EDB8350" w14:textId="1CCDE932" w:rsidR="00E428E1" w:rsidRPr="0016012F" w:rsidRDefault="00E428E1" w:rsidP="00445679">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hyperlink r:id="rId6" w:history="1">
        <w:r w:rsidRPr="000F3F24">
          <w:rPr>
            <w:rStyle w:val="Hyperlink"/>
            <w:kern w:val="18"/>
          </w:rPr>
          <w:t>http://bch.cbd.int/onlineconferences/portal_art26/Submissions2019.shtml</w:t>
        </w:r>
      </w:hyperlink>
      <w:r w:rsidRPr="0016012F">
        <w:rPr>
          <w:rFonts w:cs="Simplified Arabic" w:hint="cs"/>
          <w:szCs w:val="20"/>
          <w:rtl/>
          <w:lang w:bidi="ar-EG"/>
        </w:rPr>
        <w:t>.</w:t>
      </w:r>
    </w:p>
  </w:footnote>
  <w:footnote w:id="11">
    <w:p w14:paraId="7F8D693D" w14:textId="2DB54AA3" w:rsidR="00E428E1" w:rsidRPr="0016012F" w:rsidRDefault="00E428E1" w:rsidP="00445679">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rPr>
        <w:t>"الإرشادات بشأن تقييم الاعتبارات الاجتماعية والاقتصادية في سياق المادة</w:t>
      </w:r>
      <w:r>
        <w:rPr>
          <w:rFonts w:cs="Simplified Arabic" w:hint="eastAsia"/>
          <w:szCs w:val="20"/>
          <w:rtl/>
        </w:rPr>
        <w:t> </w:t>
      </w:r>
      <w:r>
        <w:rPr>
          <w:rFonts w:cs="Simplified Arabic" w:hint="cs"/>
          <w:szCs w:val="20"/>
          <w:rtl/>
        </w:rPr>
        <w:t xml:space="preserve">26 من بروتوكول </w:t>
      </w:r>
      <w:proofErr w:type="spellStart"/>
      <w:r>
        <w:rPr>
          <w:rFonts w:cs="Simplified Arabic" w:hint="cs"/>
          <w:szCs w:val="20"/>
          <w:rtl/>
        </w:rPr>
        <w:t>قرطاجنة</w:t>
      </w:r>
      <w:proofErr w:type="spellEnd"/>
      <w:r>
        <w:rPr>
          <w:rFonts w:cs="Simplified Arabic" w:hint="cs"/>
          <w:szCs w:val="20"/>
          <w:rtl/>
        </w:rPr>
        <w:t xml:space="preserve"> للسلامة الأحيائية" (الوثيقة</w:t>
      </w:r>
      <w:r>
        <w:rPr>
          <w:rFonts w:cs="Simplified Arabic" w:hint="eastAsia"/>
          <w:szCs w:val="20"/>
          <w:rtl/>
        </w:rPr>
        <w:t> </w:t>
      </w:r>
      <w:r>
        <w:rPr>
          <w:rFonts w:cs="Simplified Arabic"/>
          <w:szCs w:val="20"/>
        </w:rPr>
        <w:t>CBD/CP/MOP/9/10</w:t>
      </w:r>
      <w:r>
        <w:rPr>
          <w:rFonts w:cs="Simplified Arabic" w:hint="cs"/>
          <w:szCs w:val="20"/>
          <w:rtl/>
        </w:rPr>
        <w:t>، المرفق).</w:t>
      </w:r>
    </w:p>
  </w:footnote>
  <w:footnote w:id="12">
    <w:p w14:paraId="06B7AEF1" w14:textId="5AEB414B" w:rsidR="00E428E1" w:rsidRPr="0016012F" w:rsidRDefault="00E428E1" w:rsidP="00445679">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rPr>
        <w:t xml:space="preserve">يُتاح التقرير بشأن المناقشات الإلكترونية في صورة الوثيقة </w:t>
      </w:r>
      <w:r w:rsidRPr="000F3F24">
        <w:rPr>
          <w:kern w:val="18"/>
        </w:rPr>
        <w:t>CBD/CP/SEC/AHTEG/2019/1/INF/1</w:t>
      </w:r>
      <w:r w:rsidRPr="0016012F">
        <w:rPr>
          <w:rFonts w:cs="Simplified Arabic" w:hint="cs"/>
          <w:szCs w:val="20"/>
          <w:rtl/>
          <w:lang w:bidi="ar-EG"/>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CA"/>
      </w:rPr>
      <w:alias w:val="Subject"/>
      <w:tag w:val=""/>
      <w:id w:val="-1946066847"/>
      <w:dataBinding w:prefixMappings="xmlns:ns0='http://purl.org/dc/elements/1.1/' xmlns:ns1='http://schemas.openxmlformats.org/package/2006/metadata/core-properties' " w:xpath="/ns1:coreProperties[1]/ns0:subject[1]" w:storeItemID="{6C3C8BC8-F283-45AE-878A-BAB7291924A1}"/>
      <w:text/>
    </w:sdtPr>
    <w:sdtEndPr/>
    <w:sdtContent>
      <w:p w14:paraId="636B3612" w14:textId="5A5C2327" w:rsidR="00E428E1" w:rsidRPr="003A3036" w:rsidRDefault="00E428E1" w:rsidP="0082601A">
        <w:pPr>
          <w:pStyle w:val="Header"/>
          <w:tabs>
            <w:tab w:val="clear" w:pos="4320"/>
            <w:tab w:val="clear" w:pos="8640"/>
          </w:tabs>
          <w:kinsoku w:val="0"/>
          <w:overflowPunct w:val="0"/>
          <w:autoSpaceDE w:val="0"/>
          <w:autoSpaceDN w:val="0"/>
          <w:jc w:val="right"/>
          <w:rPr>
            <w:noProof/>
            <w:kern w:val="22"/>
            <w:lang w:val="fr-CA"/>
          </w:rPr>
        </w:pPr>
        <w:r>
          <w:rPr>
            <w:noProof/>
            <w:kern w:val="22"/>
            <w:lang w:val="fr-CA"/>
          </w:rPr>
          <w:t>CBD/CP/MOP/10/11</w:t>
        </w:r>
      </w:p>
    </w:sdtContent>
  </w:sdt>
  <w:p w14:paraId="23063D69" w14:textId="77777777" w:rsidR="00E428E1" w:rsidRPr="003A3036" w:rsidRDefault="00E428E1" w:rsidP="0082601A">
    <w:pPr>
      <w:pStyle w:val="Header"/>
      <w:tabs>
        <w:tab w:val="clear" w:pos="4320"/>
        <w:tab w:val="clear" w:pos="8640"/>
      </w:tabs>
      <w:kinsoku w:val="0"/>
      <w:overflowPunct w:val="0"/>
      <w:autoSpaceDE w:val="0"/>
      <w:autoSpaceDN w:val="0"/>
      <w:jc w:val="right"/>
      <w:rPr>
        <w:noProof/>
        <w:kern w:val="22"/>
        <w:lang w:val="fr-CA"/>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7D6EC6">
      <w:rPr>
        <w:noProof/>
        <w:kern w:val="22"/>
        <w:lang w:val="fr-CA"/>
      </w:rPr>
      <w:t>10</w:t>
    </w:r>
    <w:r w:rsidRPr="00B012FB">
      <w:rPr>
        <w:noProof/>
        <w:kern w:val="22"/>
      </w:rPr>
      <w:fldChar w:fldCharType="end"/>
    </w:r>
  </w:p>
  <w:p w14:paraId="72349734" w14:textId="77777777" w:rsidR="00E428E1" w:rsidRDefault="00E428E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CA"/>
      </w:rPr>
      <w:alias w:val="Subject"/>
      <w:tag w:val=""/>
      <w:id w:val="-1088071846"/>
      <w:dataBinding w:prefixMappings="xmlns:ns0='http://purl.org/dc/elements/1.1/' xmlns:ns1='http://schemas.openxmlformats.org/package/2006/metadata/core-properties' " w:xpath="/ns1:coreProperties[1]/ns0:subject[1]" w:storeItemID="{6C3C8BC8-F283-45AE-878A-BAB7291924A1}"/>
      <w:text/>
    </w:sdtPr>
    <w:sdtEndPr/>
    <w:sdtContent>
      <w:p w14:paraId="16126B00" w14:textId="50017A67" w:rsidR="00E428E1" w:rsidRPr="003A3036" w:rsidRDefault="00E428E1" w:rsidP="009A51BA">
        <w:pPr>
          <w:pStyle w:val="Header"/>
          <w:tabs>
            <w:tab w:val="clear" w:pos="4320"/>
            <w:tab w:val="clear" w:pos="8640"/>
          </w:tabs>
          <w:kinsoku w:val="0"/>
          <w:overflowPunct w:val="0"/>
          <w:autoSpaceDE w:val="0"/>
          <w:autoSpaceDN w:val="0"/>
          <w:jc w:val="left"/>
          <w:rPr>
            <w:noProof/>
            <w:kern w:val="22"/>
            <w:lang w:val="fr-CA"/>
          </w:rPr>
        </w:pPr>
        <w:r>
          <w:rPr>
            <w:noProof/>
            <w:kern w:val="22"/>
            <w:lang w:val="fr-CA"/>
          </w:rPr>
          <w:t>CBD/CP/MOP/10/11</w:t>
        </w:r>
      </w:p>
    </w:sdtContent>
  </w:sdt>
  <w:p w14:paraId="1B7D64AA" w14:textId="34089E08" w:rsidR="00E428E1" w:rsidRDefault="00E428E1" w:rsidP="00D21161">
    <w:pPr>
      <w:pStyle w:val="Header"/>
      <w:tabs>
        <w:tab w:val="clear" w:pos="4320"/>
        <w:tab w:val="clear" w:pos="8640"/>
      </w:tabs>
      <w:kinsoku w:val="0"/>
      <w:overflowPunct w:val="0"/>
      <w:autoSpaceDE w:val="0"/>
      <w:autoSpaceDN w:val="0"/>
      <w:jc w:val="left"/>
      <w:rPr>
        <w:noProof/>
        <w:kern w:val="22"/>
        <w:rtl/>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7D6EC6">
      <w:rPr>
        <w:noProof/>
        <w:kern w:val="22"/>
        <w:lang w:val="fr-CA"/>
      </w:rPr>
      <w:t>11</w:t>
    </w:r>
    <w:r w:rsidRPr="00B012FB">
      <w:rPr>
        <w:noProof/>
        <w:kern w:val="22"/>
      </w:rPr>
      <w:fldChar w:fldCharType="end"/>
    </w:r>
  </w:p>
  <w:p w14:paraId="7BE7A3C9" w14:textId="77777777" w:rsidR="00E428E1" w:rsidRPr="00D21161" w:rsidRDefault="00E428E1" w:rsidP="00D21161">
    <w:pPr>
      <w:pStyle w:val="Header"/>
      <w:tabs>
        <w:tab w:val="clear" w:pos="4320"/>
        <w:tab w:val="clear" w:pos="8640"/>
      </w:tabs>
      <w:kinsoku w:val="0"/>
      <w:overflowPunct w:val="0"/>
      <w:autoSpaceDE w:val="0"/>
      <w:autoSpaceDN w:val="0"/>
      <w:jc w:val="left"/>
      <w:rPr>
        <w:noProof/>
        <w:kern w:val="22"/>
        <w:lang w:val="fr-C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5345128"/>
      <w:docPartObj>
        <w:docPartGallery w:val="Page Numbers (Top of Page)"/>
        <w:docPartUnique/>
      </w:docPartObj>
    </w:sdtPr>
    <w:sdtEndPr/>
    <w:sdtContent>
      <w:p w14:paraId="0A07E9F0" w14:textId="42BDB97D" w:rsidR="00E428E1" w:rsidRPr="00D21161" w:rsidRDefault="00E428E1" w:rsidP="00EA6B8D">
        <w:pPr>
          <w:pStyle w:val="Header"/>
          <w:tabs>
            <w:tab w:val="clear" w:pos="4320"/>
            <w:tab w:val="clear" w:pos="8640"/>
          </w:tabs>
          <w:kinsoku w:val="0"/>
          <w:overflowPunct w:val="0"/>
          <w:autoSpaceDE w:val="0"/>
          <w:autoSpaceDN w:val="0"/>
          <w:jc w:val="left"/>
          <w:rPr>
            <w:noProof/>
            <w:kern w:val="22"/>
          </w:rPr>
        </w:pPr>
      </w:p>
      <w:p w14:paraId="43CCD99B" w14:textId="6AED5A88" w:rsidR="00E428E1" w:rsidRPr="00D21161" w:rsidRDefault="000F7310" w:rsidP="00D21161">
        <w:pPr>
          <w:pStyle w:val="Header"/>
          <w:tabs>
            <w:tab w:val="clear" w:pos="4320"/>
            <w:tab w:val="clear" w:pos="8640"/>
          </w:tabs>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B41DF6"/>
    <w:multiLevelType w:val="hybridMultilevel"/>
    <w:tmpl w:val="393E682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7E725D"/>
    <w:multiLevelType w:val="hybridMultilevel"/>
    <w:tmpl w:val="3B86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5"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3462F76"/>
    <w:multiLevelType w:val="hybridMultilevel"/>
    <w:tmpl w:val="F2A8AFE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3D72FB"/>
    <w:multiLevelType w:val="hybridMultilevel"/>
    <w:tmpl w:val="E17E40EA"/>
    <w:lvl w:ilvl="0" w:tplc="32F2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AA488A"/>
    <w:multiLevelType w:val="hybridMultilevel"/>
    <w:tmpl w:val="0FC2E12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4E010D"/>
    <w:multiLevelType w:val="hybridMultilevel"/>
    <w:tmpl w:val="1670335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69B694E"/>
    <w:multiLevelType w:val="hybridMultilevel"/>
    <w:tmpl w:val="5ED6C0F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B72B34"/>
    <w:multiLevelType w:val="hybridMultilevel"/>
    <w:tmpl w:val="1EC01654"/>
    <w:lvl w:ilvl="0" w:tplc="3EAA7570">
      <w:start w:val="1"/>
      <w:numFmt w:val="decimal"/>
      <w:lvlText w:val="%1 -"/>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AB44DE"/>
    <w:multiLevelType w:val="hybridMultilevel"/>
    <w:tmpl w:val="8170210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6DE53631"/>
    <w:multiLevelType w:val="hybridMultilevel"/>
    <w:tmpl w:val="6CC080D8"/>
    <w:lvl w:ilvl="0" w:tplc="B34C1A1E">
      <w:start w:val="14"/>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0A00C7F"/>
    <w:multiLevelType w:val="hybridMultilevel"/>
    <w:tmpl w:val="3458912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8"/>
  </w:num>
  <w:num w:numId="2">
    <w:abstractNumId w:val="20"/>
  </w:num>
  <w:num w:numId="3">
    <w:abstractNumId w:val="14"/>
  </w:num>
  <w:num w:numId="4">
    <w:abstractNumId w:val="20"/>
  </w:num>
  <w:num w:numId="5">
    <w:abstractNumId w:val="18"/>
  </w:num>
  <w:num w:numId="6">
    <w:abstractNumId w:val="25"/>
  </w:num>
  <w:num w:numId="7">
    <w:abstractNumId w:val="6"/>
  </w:num>
  <w:num w:numId="8">
    <w:abstractNumId w:val="12"/>
  </w:num>
  <w:num w:numId="9">
    <w:abstractNumId w:val="21"/>
  </w:num>
  <w:num w:numId="10">
    <w:abstractNumId w:val="13"/>
  </w:num>
  <w:num w:numId="11">
    <w:abstractNumId w:val="23"/>
  </w:num>
  <w:num w:numId="12">
    <w:abstractNumId w:val="0"/>
  </w:num>
  <w:num w:numId="13">
    <w:abstractNumId w:val="27"/>
  </w:num>
  <w:num w:numId="14">
    <w:abstractNumId w:val="4"/>
  </w:num>
  <w:num w:numId="15">
    <w:abstractNumId w:val="5"/>
  </w:num>
  <w:num w:numId="16">
    <w:abstractNumId w:val="7"/>
  </w:num>
  <w:num w:numId="17">
    <w:abstractNumId w:val="2"/>
  </w:num>
  <w:num w:numId="18">
    <w:abstractNumId w:val="19"/>
  </w:num>
  <w:num w:numId="19">
    <w:abstractNumId w:val="16"/>
  </w:num>
  <w:num w:numId="20">
    <w:abstractNumId w:val="22"/>
  </w:num>
  <w:num w:numId="21">
    <w:abstractNumId w:val="17"/>
  </w:num>
  <w:num w:numId="22">
    <w:abstractNumId w:val="15"/>
  </w:num>
  <w:num w:numId="23">
    <w:abstractNumId w:val="24"/>
  </w:num>
  <w:num w:numId="24">
    <w:abstractNumId w:val="10"/>
  </w:num>
  <w:num w:numId="25">
    <w:abstractNumId w:val="3"/>
  </w:num>
  <w:num w:numId="26">
    <w:abstractNumId w:val="9"/>
  </w:num>
  <w:num w:numId="27">
    <w:abstractNumId w:val="1"/>
  </w:num>
  <w:num w:numId="28">
    <w:abstractNumId w:val="11"/>
  </w:num>
  <w:num w:numId="29">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ar-EG" w:vendorID="64" w:dllVersion="131078" w:nlCheck="1" w:checkStyle="0"/>
  <w:activeWritingStyle w:appName="MSWord" w:lang="en-GB" w:vendorID="64" w:dllVersion="131078" w:nlCheck="1" w:checkStyle="1"/>
  <w:activeWritingStyle w:appName="MSWord" w:lang="fr-CA" w:vendorID="64" w:dllVersion="131078" w:nlCheck="1" w:checkStyle="1"/>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368E"/>
    <w:rsid w:val="00005F77"/>
    <w:rsid w:val="000064E9"/>
    <w:rsid w:val="00010181"/>
    <w:rsid w:val="00010828"/>
    <w:rsid w:val="000144D6"/>
    <w:rsid w:val="00014680"/>
    <w:rsid w:val="0001739F"/>
    <w:rsid w:val="000219AC"/>
    <w:rsid w:val="00022207"/>
    <w:rsid w:val="00022961"/>
    <w:rsid w:val="0002340E"/>
    <w:rsid w:val="0002421D"/>
    <w:rsid w:val="00025825"/>
    <w:rsid w:val="00025AC1"/>
    <w:rsid w:val="00025D8F"/>
    <w:rsid w:val="00030F7F"/>
    <w:rsid w:val="00031D24"/>
    <w:rsid w:val="00031F26"/>
    <w:rsid w:val="00032153"/>
    <w:rsid w:val="00032509"/>
    <w:rsid w:val="00033843"/>
    <w:rsid w:val="00037873"/>
    <w:rsid w:val="00041227"/>
    <w:rsid w:val="000418D9"/>
    <w:rsid w:val="000423A1"/>
    <w:rsid w:val="000428F5"/>
    <w:rsid w:val="000450FA"/>
    <w:rsid w:val="000454F5"/>
    <w:rsid w:val="00047099"/>
    <w:rsid w:val="00047B0C"/>
    <w:rsid w:val="00051A81"/>
    <w:rsid w:val="00054381"/>
    <w:rsid w:val="00054C36"/>
    <w:rsid w:val="000551EA"/>
    <w:rsid w:val="000622AC"/>
    <w:rsid w:val="000624E6"/>
    <w:rsid w:val="00062695"/>
    <w:rsid w:val="000649DC"/>
    <w:rsid w:val="00065E6A"/>
    <w:rsid w:val="000660D4"/>
    <w:rsid w:val="00066F7F"/>
    <w:rsid w:val="000711E1"/>
    <w:rsid w:val="00073708"/>
    <w:rsid w:val="00073DFD"/>
    <w:rsid w:val="0007455E"/>
    <w:rsid w:val="00075576"/>
    <w:rsid w:val="00075F59"/>
    <w:rsid w:val="000760C5"/>
    <w:rsid w:val="00076399"/>
    <w:rsid w:val="0007764D"/>
    <w:rsid w:val="00080902"/>
    <w:rsid w:val="00084008"/>
    <w:rsid w:val="000850AA"/>
    <w:rsid w:val="0008539E"/>
    <w:rsid w:val="00085773"/>
    <w:rsid w:val="000869B1"/>
    <w:rsid w:val="00086A3B"/>
    <w:rsid w:val="00086D99"/>
    <w:rsid w:val="00087FB6"/>
    <w:rsid w:val="0009085B"/>
    <w:rsid w:val="000930B3"/>
    <w:rsid w:val="00096236"/>
    <w:rsid w:val="000A005F"/>
    <w:rsid w:val="000A0CD4"/>
    <w:rsid w:val="000A24CB"/>
    <w:rsid w:val="000A28C5"/>
    <w:rsid w:val="000A3071"/>
    <w:rsid w:val="000A3F82"/>
    <w:rsid w:val="000A608E"/>
    <w:rsid w:val="000A7155"/>
    <w:rsid w:val="000A78C6"/>
    <w:rsid w:val="000A7FD3"/>
    <w:rsid w:val="000B2BD3"/>
    <w:rsid w:val="000B42A6"/>
    <w:rsid w:val="000B4368"/>
    <w:rsid w:val="000B769F"/>
    <w:rsid w:val="000C146B"/>
    <w:rsid w:val="000C4344"/>
    <w:rsid w:val="000C577E"/>
    <w:rsid w:val="000C5D03"/>
    <w:rsid w:val="000D0B3C"/>
    <w:rsid w:val="000D0BBE"/>
    <w:rsid w:val="000D168E"/>
    <w:rsid w:val="000D197A"/>
    <w:rsid w:val="000D20DA"/>
    <w:rsid w:val="000D2448"/>
    <w:rsid w:val="000D3265"/>
    <w:rsid w:val="000D4752"/>
    <w:rsid w:val="000D49B4"/>
    <w:rsid w:val="000D50A1"/>
    <w:rsid w:val="000D62E3"/>
    <w:rsid w:val="000D6AD3"/>
    <w:rsid w:val="000D7455"/>
    <w:rsid w:val="000D7908"/>
    <w:rsid w:val="000D7FEA"/>
    <w:rsid w:val="000E27CF"/>
    <w:rsid w:val="000E637D"/>
    <w:rsid w:val="000E6B6E"/>
    <w:rsid w:val="000E7762"/>
    <w:rsid w:val="000E7E6A"/>
    <w:rsid w:val="000F07D4"/>
    <w:rsid w:val="000F0AEB"/>
    <w:rsid w:val="000F1772"/>
    <w:rsid w:val="000F31EA"/>
    <w:rsid w:val="000F3F42"/>
    <w:rsid w:val="000F4102"/>
    <w:rsid w:val="000F5351"/>
    <w:rsid w:val="000F63AB"/>
    <w:rsid w:val="000F6492"/>
    <w:rsid w:val="000F6CDF"/>
    <w:rsid w:val="000F7310"/>
    <w:rsid w:val="000F7525"/>
    <w:rsid w:val="00102016"/>
    <w:rsid w:val="00104C95"/>
    <w:rsid w:val="00106328"/>
    <w:rsid w:val="001073FE"/>
    <w:rsid w:val="00107743"/>
    <w:rsid w:val="00112647"/>
    <w:rsid w:val="001131F1"/>
    <w:rsid w:val="00113A21"/>
    <w:rsid w:val="001176EB"/>
    <w:rsid w:val="00117828"/>
    <w:rsid w:val="001205EA"/>
    <w:rsid w:val="0012214B"/>
    <w:rsid w:val="00125327"/>
    <w:rsid w:val="0012737B"/>
    <w:rsid w:val="00131C85"/>
    <w:rsid w:val="001340BA"/>
    <w:rsid w:val="0013705A"/>
    <w:rsid w:val="001410F4"/>
    <w:rsid w:val="001413E6"/>
    <w:rsid w:val="00142559"/>
    <w:rsid w:val="00143E00"/>
    <w:rsid w:val="00144EF4"/>
    <w:rsid w:val="00146762"/>
    <w:rsid w:val="001471D6"/>
    <w:rsid w:val="00151A36"/>
    <w:rsid w:val="00155DC1"/>
    <w:rsid w:val="00155EFD"/>
    <w:rsid w:val="00157BB6"/>
    <w:rsid w:val="0016012F"/>
    <w:rsid w:val="00160475"/>
    <w:rsid w:val="001605FE"/>
    <w:rsid w:val="001608FA"/>
    <w:rsid w:val="00164DBB"/>
    <w:rsid w:val="00166201"/>
    <w:rsid w:val="00166367"/>
    <w:rsid w:val="00170FD7"/>
    <w:rsid w:val="00171B01"/>
    <w:rsid w:val="001734D0"/>
    <w:rsid w:val="00173A32"/>
    <w:rsid w:val="00173B9C"/>
    <w:rsid w:val="0017442E"/>
    <w:rsid w:val="001770D3"/>
    <w:rsid w:val="001805D3"/>
    <w:rsid w:val="00183A8F"/>
    <w:rsid w:val="001840E6"/>
    <w:rsid w:val="00184B0B"/>
    <w:rsid w:val="00186D8B"/>
    <w:rsid w:val="00187638"/>
    <w:rsid w:val="001917E0"/>
    <w:rsid w:val="00191AFE"/>
    <w:rsid w:val="00192E06"/>
    <w:rsid w:val="00196222"/>
    <w:rsid w:val="001A5072"/>
    <w:rsid w:val="001A6F1F"/>
    <w:rsid w:val="001A7941"/>
    <w:rsid w:val="001B495E"/>
    <w:rsid w:val="001C09DB"/>
    <w:rsid w:val="001C2CBA"/>
    <w:rsid w:val="001C3007"/>
    <w:rsid w:val="001C36B1"/>
    <w:rsid w:val="001C5594"/>
    <w:rsid w:val="001C6300"/>
    <w:rsid w:val="001C7AED"/>
    <w:rsid w:val="001D3F22"/>
    <w:rsid w:val="001D47F8"/>
    <w:rsid w:val="001D4B85"/>
    <w:rsid w:val="001D7B50"/>
    <w:rsid w:val="001E1730"/>
    <w:rsid w:val="001E2453"/>
    <w:rsid w:val="001E3948"/>
    <w:rsid w:val="001E3C2A"/>
    <w:rsid w:val="001E4FE5"/>
    <w:rsid w:val="001E7B29"/>
    <w:rsid w:val="001F0869"/>
    <w:rsid w:val="001F4992"/>
    <w:rsid w:val="001F511C"/>
    <w:rsid w:val="001F6379"/>
    <w:rsid w:val="001F695A"/>
    <w:rsid w:val="00200710"/>
    <w:rsid w:val="00201936"/>
    <w:rsid w:val="00204415"/>
    <w:rsid w:val="0020670A"/>
    <w:rsid w:val="002074A4"/>
    <w:rsid w:val="00207A6E"/>
    <w:rsid w:val="002100F1"/>
    <w:rsid w:val="00212F3B"/>
    <w:rsid w:val="00213F34"/>
    <w:rsid w:val="00216091"/>
    <w:rsid w:val="002211FD"/>
    <w:rsid w:val="002231E4"/>
    <w:rsid w:val="00224577"/>
    <w:rsid w:val="00224B92"/>
    <w:rsid w:val="002315B3"/>
    <w:rsid w:val="00232D69"/>
    <w:rsid w:val="002350BC"/>
    <w:rsid w:val="002357E1"/>
    <w:rsid w:val="00235AF7"/>
    <w:rsid w:val="00236E9B"/>
    <w:rsid w:val="00236EC6"/>
    <w:rsid w:val="00237055"/>
    <w:rsid w:val="00240F94"/>
    <w:rsid w:val="00243471"/>
    <w:rsid w:val="002443FE"/>
    <w:rsid w:val="0024600F"/>
    <w:rsid w:val="00250D5A"/>
    <w:rsid w:val="00250D72"/>
    <w:rsid w:val="00252624"/>
    <w:rsid w:val="0025271A"/>
    <w:rsid w:val="00252897"/>
    <w:rsid w:val="00254053"/>
    <w:rsid w:val="00255A20"/>
    <w:rsid w:val="00257C20"/>
    <w:rsid w:val="00260A11"/>
    <w:rsid w:val="002629F8"/>
    <w:rsid w:val="00262C99"/>
    <w:rsid w:val="00263F0C"/>
    <w:rsid w:val="0026412A"/>
    <w:rsid w:val="0026507C"/>
    <w:rsid w:val="00271D4B"/>
    <w:rsid w:val="00273507"/>
    <w:rsid w:val="00274F6E"/>
    <w:rsid w:val="002760C3"/>
    <w:rsid w:val="0027680D"/>
    <w:rsid w:val="00281F17"/>
    <w:rsid w:val="0028390E"/>
    <w:rsid w:val="00284C31"/>
    <w:rsid w:val="002851E0"/>
    <w:rsid w:val="00285371"/>
    <w:rsid w:val="00285ECF"/>
    <w:rsid w:val="0029039D"/>
    <w:rsid w:val="0029270E"/>
    <w:rsid w:val="00292B66"/>
    <w:rsid w:val="00292F67"/>
    <w:rsid w:val="00293213"/>
    <w:rsid w:val="00293C4B"/>
    <w:rsid w:val="002A23AC"/>
    <w:rsid w:val="002A4192"/>
    <w:rsid w:val="002A6DA0"/>
    <w:rsid w:val="002A749E"/>
    <w:rsid w:val="002A7911"/>
    <w:rsid w:val="002B0942"/>
    <w:rsid w:val="002B2968"/>
    <w:rsid w:val="002B3E62"/>
    <w:rsid w:val="002B5A6E"/>
    <w:rsid w:val="002B6197"/>
    <w:rsid w:val="002B6553"/>
    <w:rsid w:val="002B6FB2"/>
    <w:rsid w:val="002C0089"/>
    <w:rsid w:val="002C0AA7"/>
    <w:rsid w:val="002C2D11"/>
    <w:rsid w:val="002C48A7"/>
    <w:rsid w:val="002C4BDB"/>
    <w:rsid w:val="002C7553"/>
    <w:rsid w:val="002D17FC"/>
    <w:rsid w:val="002D355B"/>
    <w:rsid w:val="002D6E7D"/>
    <w:rsid w:val="002E0627"/>
    <w:rsid w:val="002E22CF"/>
    <w:rsid w:val="002E3198"/>
    <w:rsid w:val="002E3E50"/>
    <w:rsid w:val="002E46ED"/>
    <w:rsid w:val="002E50DD"/>
    <w:rsid w:val="002E62B3"/>
    <w:rsid w:val="002E7402"/>
    <w:rsid w:val="002F04D2"/>
    <w:rsid w:val="002F15BB"/>
    <w:rsid w:val="002F280D"/>
    <w:rsid w:val="002F3178"/>
    <w:rsid w:val="002F4A89"/>
    <w:rsid w:val="00302889"/>
    <w:rsid w:val="00303097"/>
    <w:rsid w:val="00304FF9"/>
    <w:rsid w:val="00306DC5"/>
    <w:rsid w:val="00310BC6"/>
    <w:rsid w:val="00310FA1"/>
    <w:rsid w:val="00311F35"/>
    <w:rsid w:val="00312419"/>
    <w:rsid w:val="00315C0F"/>
    <w:rsid w:val="00316740"/>
    <w:rsid w:val="00316983"/>
    <w:rsid w:val="003177F5"/>
    <w:rsid w:val="00317FA7"/>
    <w:rsid w:val="003210FF"/>
    <w:rsid w:val="00321429"/>
    <w:rsid w:val="0032489D"/>
    <w:rsid w:val="00325DE3"/>
    <w:rsid w:val="00327DDD"/>
    <w:rsid w:val="00330D2D"/>
    <w:rsid w:val="00330F27"/>
    <w:rsid w:val="00334530"/>
    <w:rsid w:val="00336766"/>
    <w:rsid w:val="003400BF"/>
    <w:rsid w:val="00341C57"/>
    <w:rsid w:val="00343797"/>
    <w:rsid w:val="00344D0C"/>
    <w:rsid w:val="00345B13"/>
    <w:rsid w:val="00347219"/>
    <w:rsid w:val="003507D9"/>
    <w:rsid w:val="0035272B"/>
    <w:rsid w:val="00354F1B"/>
    <w:rsid w:val="003618D6"/>
    <w:rsid w:val="00362EF9"/>
    <w:rsid w:val="003636E1"/>
    <w:rsid w:val="00365429"/>
    <w:rsid w:val="00367608"/>
    <w:rsid w:val="00367C1A"/>
    <w:rsid w:val="003729B7"/>
    <w:rsid w:val="00372D81"/>
    <w:rsid w:val="003805CB"/>
    <w:rsid w:val="00380A5C"/>
    <w:rsid w:val="003822C0"/>
    <w:rsid w:val="00382AB0"/>
    <w:rsid w:val="00384170"/>
    <w:rsid w:val="0039060D"/>
    <w:rsid w:val="003913CE"/>
    <w:rsid w:val="00392FAB"/>
    <w:rsid w:val="003942BF"/>
    <w:rsid w:val="003955B8"/>
    <w:rsid w:val="003A2A86"/>
    <w:rsid w:val="003A3036"/>
    <w:rsid w:val="003A3225"/>
    <w:rsid w:val="003A322F"/>
    <w:rsid w:val="003A6936"/>
    <w:rsid w:val="003B0946"/>
    <w:rsid w:val="003B0F2B"/>
    <w:rsid w:val="003B10B9"/>
    <w:rsid w:val="003B2485"/>
    <w:rsid w:val="003B3970"/>
    <w:rsid w:val="003B4AD9"/>
    <w:rsid w:val="003B505D"/>
    <w:rsid w:val="003B53D4"/>
    <w:rsid w:val="003C113F"/>
    <w:rsid w:val="003C31A6"/>
    <w:rsid w:val="003C3CF4"/>
    <w:rsid w:val="003C47F3"/>
    <w:rsid w:val="003C5785"/>
    <w:rsid w:val="003C79D4"/>
    <w:rsid w:val="003D669B"/>
    <w:rsid w:val="003D7C1B"/>
    <w:rsid w:val="003E22AC"/>
    <w:rsid w:val="003E23DB"/>
    <w:rsid w:val="003E2DAE"/>
    <w:rsid w:val="003E45A9"/>
    <w:rsid w:val="003E467E"/>
    <w:rsid w:val="003E5F30"/>
    <w:rsid w:val="003E72CD"/>
    <w:rsid w:val="003F4BD5"/>
    <w:rsid w:val="003F6E44"/>
    <w:rsid w:val="00400D70"/>
    <w:rsid w:val="00400E62"/>
    <w:rsid w:val="0040370F"/>
    <w:rsid w:val="0040583C"/>
    <w:rsid w:val="0040653C"/>
    <w:rsid w:val="00406BC6"/>
    <w:rsid w:val="00407B4E"/>
    <w:rsid w:val="0041034C"/>
    <w:rsid w:val="00410E7E"/>
    <w:rsid w:val="00412F15"/>
    <w:rsid w:val="004144CF"/>
    <w:rsid w:val="00414C9C"/>
    <w:rsid w:val="004155DA"/>
    <w:rsid w:val="00417E6F"/>
    <w:rsid w:val="004235E1"/>
    <w:rsid w:val="004250D3"/>
    <w:rsid w:val="004266CC"/>
    <w:rsid w:val="0043327F"/>
    <w:rsid w:val="004360FC"/>
    <w:rsid w:val="00436625"/>
    <w:rsid w:val="00437636"/>
    <w:rsid w:val="00437902"/>
    <w:rsid w:val="0044190C"/>
    <w:rsid w:val="0044424E"/>
    <w:rsid w:val="00445679"/>
    <w:rsid w:val="004457B2"/>
    <w:rsid w:val="00446BEE"/>
    <w:rsid w:val="004512BF"/>
    <w:rsid w:val="00453E04"/>
    <w:rsid w:val="00454258"/>
    <w:rsid w:val="0046604B"/>
    <w:rsid w:val="00466864"/>
    <w:rsid w:val="00466C1E"/>
    <w:rsid w:val="00467A12"/>
    <w:rsid w:val="0047101F"/>
    <w:rsid w:val="004723EF"/>
    <w:rsid w:val="00473880"/>
    <w:rsid w:val="00474280"/>
    <w:rsid w:val="00480F82"/>
    <w:rsid w:val="00482310"/>
    <w:rsid w:val="004827E7"/>
    <w:rsid w:val="00482A45"/>
    <w:rsid w:val="00482CAA"/>
    <w:rsid w:val="00490CE3"/>
    <w:rsid w:val="00492E7F"/>
    <w:rsid w:val="004966A2"/>
    <w:rsid w:val="004972EB"/>
    <w:rsid w:val="00497959"/>
    <w:rsid w:val="00497F6C"/>
    <w:rsid w:val="004A1005"/>
    <w:rsid w:val="004A686C"/>
    <w:rsid w:val="004A6972"/>
    <w:rsid w:val="004A7D34"/>
    <w:rsid w:val="004B0E58"/>
    <w:rsid w:val="004B2DB1"/>
    <w:rsid w:val="004B312D"/>
    <w:rsid w:val="004B4309"/>
    <w:rsid w:val="004B4F4D"/>
    <w:rsid w:val="004B597A"/>
    <w:rsid w:val="004B6E33"/>
    <w:rsid w:val="004C0EE3"/>
    <w:rsid w:val="004C23BE"/>
    <w:rsid w:val="004C439B"/>
    <w:rsid w:val="004C4E16"/>
    <w:rsid w:val="004C6353"/>
    <w:rsid w:val="004C6760"/>
    <w:rsid w:val="004D02B8"/>
    <w:rsid w:val="004D155E"/>
    <w:rsid w:val="004D2BF2"/>
    <w:rsid w:val="004D4259"/>
    <w:rsid w:val="004D4329"/>
    <w:rsid w:val="004D4E27"/>
    <w:rsid w:val="004D50B3"/>
    <w:rsid w:val="004D6F63"/>
    <w:rsid w:val="004D7D1C"/>
    <w:rsid w:val="004E1FF3"/>
    <w:rsid w:val="004E25DE"/>
    <w:rsid w:val="004F07E0"/>
    <w:rsid w:val="004F0B12"/>
    <w:rsid w:val="004F1116"/>
    <w:rsid w:val="004F201C"/>
    <w:rsid w:val="004F2E78"/>
    <w:rsid w:val="004F5DEF"/>
    <w:rsid w:val="004F799C"/>
    <w:rsid w:val="00500530"/>
    <w:rsid w:val="00500854"/>
    <w:rsid w:val="005014D1"/>
    <w:rsid w:val="0050255A"/>
    <w:rsid w:val="00503154"/>
    <w:rsid w:val="005032C9"/>
    <w:rsid w:val="005043E1"/>
    <w:rsid w:val="00510341"/>
    <w:rsid w:val="00510820"/>
    <w:rsid w:val="00511073"/>
    <w:rsid w:val="00511DF5"/>
    <w:rsid w:val="0051231F"/>
    <w:rsid w:val="00516C26"/>
    <w:rsid w:val="00520CDC"/>
    <w:rsid w:val="00521EFF"/>
    <w:rsid w:val="00522DFE"/>
    <w:rsid w:val="00522E0C"/>
    <w:rsid w:val="00524664"/>
    <w:rsid w:val="005315EB"/>
    <w:rsid w:val="00533D9D"/>
    <w:rsid w:val="0053541C"/>
    <w:rsid w:val="00537872"/>
    <w:rsid w:val="00542250"/>
    <w:rsid w:val="005440A6"/>
    <w:rsid w:val="00545DBB"/>
    <w:rsid w:val="00551055"/>
    <w:rsid w:val="005513BF"/>
    <w:rsid w:val="00553095"/>
    <w:rsid w:val="00553105"/>
    <w:rsid w:val="00553A4D"/>
    <w:rsid w:val="005601E8"/>
    <w:rsid w:val="0056067D"/>
    <w:rsid w:val="00565F8D"/>
    <w:rsid w:val="00567070"/>
    <w:rsid w:val="005676D5"/>
    <w:rsid w:val="005732ED"/>
    <w:rsid w:val="0057764E"/>
    <w:rsid w:val="00581449"/>
    <w:rsid w:val="00581AC5"/>
    <w:rsid w:val="0058223D"/>
    <w:rsid w:val="00583471"/>
    <w:rsid w:val="005847FF"/>
    <w:rsid w:val="00584E42"/>
    <w:rsid w:val="005856D1"/>
    <w:rsid w:val="00585ED7"/>
    <w:rsid w:val="005863F0"/>
    <w:rsid w:val="00586D3B"/>
    <w:rsid w:val="005870BE"/>
    <w:rsid w:val="0058767E"/>
    <w:rsid w:val="00592968"/>
    <w:rsid w:val="00592D93"/>
    <w:rsid w:val="00593284"/>
    <w:rsid w:val="00593E07"/>
    <w:rsid w:val="005955D2"/>
    <w:rsid w:val="00597542"/>
    <w:rsid w:val="005A2859"/>
    <w:rsid w:val="005A2F6E"/>
    <w:rsid w:val="005A365B"/>
    <w:rsid w:val="005A4284"/>
    <w:rsid w:val="005A53D5"/>
    <w:rsid w:val="005B04DE"/>
    <w:rsid w:val="005B0FA9"/>
    <w:rsid w:val="005B2688"/>
    <w:rsid w:val="005B5DE0"/>
    <w:rsid w:val="005B664A"/>
    <w:rsid w:val="005B6FDB"/>
    <w:rsid w:val="005B78E8"/>
    <w:rsid w:val="005C430F"/>
    <w:rsid w:val="005D0539"/>
    <w:rsid w:val="005D11DB"/>
    <w:rsid w:val="005D139C"/>
    <w:rsid w:val="005D2FE4"/>
    <w:rsid w:val="005D6A29"/>
    <w:rsid w:val="005E115D"/>
    <w:rsid w:val="005E16C3"/>
    <w:rsid w:val="005E2589"/>
    <w:rsid w:val="005E5436"/>
    <w:rsid w:val="005E5DFB"/>
    <w:rsid w:val="005E681F"/>
    <w:rsid w:val="005E6FA4"/>
    <w:rsid w:val="005E7234"/>
    <w:rsid w:val="005F4C74"/>
    <w:rsid w:val="005F7F9B"/>
    <w:rsid w:val="00600681"/>
    <w:rsid w:val="00602AEB"/>
    <w:rsid w:val="0060449C"/>
    <w:rsid w:val="00605B42"/>
    <w:rsid w:val="0060680A"/>
    <w:rsid w:val="00607D5F"/>
    <w:rsid w:val="00612D1E"/>
    <w:rsid w:val="00613A00"/>
    <w:rsid w:val="006167AB"/>
    <w:rsid w:val="006179EE"/>
    <w:rsid w:val="0062084E"/>
    <w:rsid w:val="006227B5"/>
    <w:rsid w:val="006260D5"/>
    <w:rsid w:val="00632B34"/>
    <w:rsid w:val="00633492"/>
    <w:rsid w:val="00633BA6"/>
    <w:rsid w:val="006343F1"/>
    <w:rsid w:val="00634FFD"/>
    <w:rsid w:val="00635D14"/>
    <w:rsid w:val="00636A54"/>
    <w:rsid w:val="00644DB3"/>
    <w:rsid w:val="00644F66"/>
    <w:rsid w:val="00645A13"/>
    <w:rsid w:val="0064760B"/>
    <w:rsid w:val="006477BC"/>
    <w:rsid w:val="006507F2"/>
    <w:rsid w:val="006539F2"/>
    <w:rsid w:val="006549FD"/>
    <w:rsid w:val="00660453"/>
    <w:rsid w:val="0066114C"/>
    <w:rsid w:val="0066218F"/>
    <w:rsid w:val="00671C15"/>
    <w:rsid w:val="006762DF"/>
    <w:rsid w:val="00680507"/>
    <w:rsid w:val="00680539"/>
    <w:rsid w:val="00682306"/>
    <w:rsid w:val="00684040"/>
    <w:rsid w:val="006858B1"/>
    <w:rsid w:val="00690847"/>
    <w:rsid w:val="0069446F"/>
    <w:rsid w:val="00695607"/>
    <w:rsid w:val="00696AB6"/>
    <w:rsid w:val="006979D0"/>
    <w:rsid w:val="006A11AE"/>
    <w:rsid w:val="006A1B8F"/>
    <w:rsid w:val="006A4003"/>
    <w:rsid w:val="006B074E"/>
    <w:rsid w:val="006B242F"/>
    <w:rsid w:val="006B2BD5"/>
    <w:rsid w:val="006B4FC0"/>
    <w:rsid w:val="006B55F8"/>
    <w:rsid w:val="006B6C47"/>
    <w:rsid w:val="006B7615"/>
    <w:rsid w:val="006C16FE"/>
    <w:rsid w:val="006C1D31"/>
    <w:rsid w:val="006C58C0"/>
    <w:rsid w:val="006D0E3D"/>
    <w:rsid w:val="006D1A99"/>
    <w:rsid w:val="006D220E"/>
    <w:rsid w:val="006D5658"/>
    <w:rsid w:val="006E02A8"/>
    <w:rsid w:val="006E0592"/>
    <w:rsid w:val="006E06D8"/>
    <w:rsid w:val="006E1741"/>
    <w:rsid w:val="006E2B04"/>
    <w:rsid w:val="006E405B"/>
    <w:rsid w:val="006E4756"/>
    <w:rsid w:val="006E4E17"/>
    <w:rsid w:val="006E4FB6"/>
    <w:rsid w:val="006E7688"/>
    <w:rsid w:val="006E7B3F"/>
    <w:rsid w:val="006F284C"/>
    <w:rsid w:val="006F5E5E"/>
    <w:rsid w:val="006F7227"/>
    <w:rsid w:val="007000BD"/>
    <w:rsid w:val="0070136C"/>
    <w:rsid w:val="00702366"/>
    <w:rsid w:val="00710070"/>
    <w:rsid w:val="00713ABA"/>
    <w:rsid w:val="007157C9"/>
    <w:rsid w:val="007163BC"/>
    <w:rsid w:val="00716751"/>
    <w:rsid w:val="00730AE3"/>
    <w:rsid w:val="00732620"/>
    <w:rsid w:val="00732EE6"/>
    <w:rsid w:val="00733D73"/>
    <w:rsid w:val="00735B65"/>
    <w:rsid w:val="0073655A"/>
    <w:rsid w:val="00736BC2"/>
    <w:rsid w:val="00737E8F"/>
    <w:rsid w:val="00742491"/>
    <w:rsid w:val="00745EB9"/>
    <w:rsid w:val="00746010"/>
    <w:rsid w:val="00746AD1"/>
    <w:rsid w:val="00751DA2"/>
    <w:rsid w:val="00753BDB"/>
    <w:rsid w:val="007552D1"/>
    <w:rsid w:val="0075740B"/>
    <w:rsid w:val="00757ACD"/>
    <w:rsid w:val="0076256E"/>
    <w:rsid w:val="00762593"/>
    <w:rsid w:val="00764727"/>
    <w:rsid w:val="00765DD6"/>
    <w:rsid w:val="00766363"/>
    <w:rsid w:val="00766641"/>
    <w:rsid w:val="00767AF9"/>
    <w:rsid w:val="0077503A"/>
    <w:rsid w:val="00775238"/>
    <w:rsid w:val="00777F35"/>
    <w:rsid w:val="007808DA"/>
    <w:rsid w:val="007809A4"/>
    <w:rsid w:val="00781AD3"/>
    <w:rsid w:val="00781F2F"/>
    <w:rsid w:val="00782CCA"/>
    <w:rsid w:val="00783473"/>
    <w:rsid w:val="007903BE"/>
    <w:rsid w:val="0079228B"/>
    <w:rsid w:val="00792370"/>
    <w:rsid w:val="0079325E"/>
    <w:rsid w:val="00793280"/>
    <w:rsid w:val="00793668"/>
    <w:rsid w:val="00794C3F"/>
    <w:rsid w:val="007A20FA"/>
    <w:rsid w:val="007A4C4A"/>
    <w:rsid w:val="007A7926"/>
    <w:rsid w:val="007B1587"/>
    <w:rsid w:val="007B304E"/>
    <w:rsid w:val="007B45A8"/>
    <w:rsid w:val="007B7062"/>
    <w:rsid w:val="007C054B"/>
    <w:rsid w:val="007C3DA5"/>
    <w:rsid w:val="007C5285"/>
    <w:rsid w:val="007C633B"/>
    <w:rsid w:val="007C779C"/>
    <w:rsid w:val="007D001E"/>
    <w:rsid w:val="007D0A1B"/>
    <w:rsid w:val="007D3182"/>
    <w:rsid w:val="007D5E0B"/>
    <w:rsid w:val="007D6EC6"/>
    <w:rsid w:val="007D724C"/>
    <w:rsid w:val="007E25A8"/>
    <w:rsid w:val="007E36C0"/>
    <w:rsid w:val="007E41A8"/>
    <w:rsid w:val="007E73F5"/>
    <w:rsid w:val="007E78BE"/>
    <w:rsid w:val="007F1112"/>
    <w:rsid w:val="007F1D67"/>
    <w:rsid w:val="007F4464"/>
    <w:rsid w:val="007F4D27"/>
    <w:rsid w:val="007F6045"/>
    <w:rsid w:val="007F75DB"/>
    <w:rsid w:val="007F7C67"/>
    <w:rsid w:val="00800553"/>
    <w:rsid w:val="008026F3"/>
    <w:rsid w:val="00803346"/>
    <w:rsid w:val="00805826"/>
    <w:rsid w:val="00805931"/>
    <w:rsid w:val="00805AA0"/>
    <w:rsid w:val="00806CF2"/>
    <w:rsid w:val="00806FD1"/>
    <w:rsid w:val="008110D2"/>
    <w:rsid w:val="008118F0"/>
    <w:rsid w:val="00815346"/>
    <w:rsid w:val="00815A08"/>
    <w:rsid w:val="00816881"/>
    <w:rsid w:val="0081734A"/>
    <w:rsid w:val="00821B70"/>
    <w:rsid w:val="00825174"/>
    <w:rsid w:val="00825524"/>
    <w:rsid w:val="0082601A"/>
    <w:rsid w:val="00826607"/>
    <w:rsid w:val="0083211E"/>
    <w:rsid w:val="00834890"/>
    <w:rsid w:val="00837B9B"/>
    <w:rsid w:val="00843FF1"/>
    <w:rsid w:val="00845A61"/>
    <w:rsid w:val="00845ABD"/>
    <w:rsid w:val="00845E61"/>
    <w:rsid w:val="00852682"/>
    <w:rsid w:val="008537AA"/>
    <w:rsid w:val="0085384F"/>
    <w:rsid w:val="008538DC"/>
    <w:rsid w:val="008575FE"/>
    <w:rsid w:val="00857745"/>
    <w:rsid w:val="0086574F"/>
    <w:rsid w:val="00866C93"/>
    <w:rsid w:val="00870D40"/>
    <w:rsid w:val="008716FA"/>
    <w:rsid w:val="00874448"/>
    <w:rsid w:val="008753DE"/>
    <w:rsid w:val="00875709"/>
    <w:rsid w:val="00880ACF"/>
    <w:rsid w:val="0088188A"/>
    <w:rsid w:val="008849B2"/>
    <w:rsid w:val="008867CA"/>
    <w:rsid w:val="00886E20"/>
    <w:rsid w:val="00890B2A"/>
    <w:rsid w:val="008920A1"/>
    <w:rsid w:val="00894CD3"/>
    <w:rsid w:val="00897CA9"/>
    <w:rsid w:val="008A0782"/>
    <w:rsid w:val="008A128E"/>
    <w:rsid w:val="008A72DB"/>
    <w:rsid w:val="008A7CB2"/>
    <w:rsid w:val="008B4028"/>
    <w:rsid w:val="008B65F6"/>
    <w:rsid w:val="008B7120"/>
    <w:rsid w:val="008C013C"/>
    <w:rsid w:val="008C1600"/>
    <w:rsid w:val="008C1E35"/>
    <w:rsid w:val="008C2DE7"/>
    <w:rsid w:val="008C2E59"/>
    <w:rsid w:val="008C4E03"/>
    <w:rsid w:val="008C5DEF"/>
    <w:rsid w:val="008C6513"/>
    <w:rsid w:val="008D1F86"/>
    <w:rsid w:val="008D5AA2"/>
    <w:rsid w:val="008E1322"/>
    <w:rsid w:val="008E1946"/>
    <w:rsid w:val="008E24A7"/>
    <w:rsid w:val="008E2F6D"/>
    <w:rsid w:val="008E2FD6"/>
    <w:rsid w:val="008E4ED5"/>
    <w:rsid w:val="008E5F84"/>
    <w:rsid w:val="008E7040"/>
    <w:rsid w:val="008E7500"/>
    <w:rsid w:val="008F4FB9"/>
    <w:rsid w:val="008F552D"/>
    <w:rsid w:val="008F7D2A"/>
    <w:rsid w:val="00901DFA"/>
    <w:rsid w:val="009028FF"/>
    <w:rsid w:val="00902CF4"/>
    <w:rsid w:val="009067F8"/>
    <w:rsid w:val="00912FF5"/>
    <w:rsid w:val="009157A4"/>
    <w:rsid w:val="0091677F"/>
    <w:rsid w:val="0092144D"/>
    <w:rsid w:val="00921EC1"/>
    <w:rsid w:val="009229D7"/>
    <w:rsid w:val="00922EAD"/>
    <w:rsid w:val="0092794B"/>
    <w:rsid w:val="00931AAD"/>
    <w:rsid w:val="0093410B"/>
    <w:rsid w:val="0093440C"/>
    <w:rsid w:val="00935D12"/>
    <w:rsid w:val="00935F8A"/>
    <w:rsid w:val="00936F3E"/>
    <w:rsid w:val="00941AFD"/>
    <w:rsid w:val="00942CFB"/>
    <w:rsid w:val="009439CA"/>
    <w:rsid w:val="00945384"/>
    <w:rsid w:val="00946198"/>
    <w:rsid w:val="00946979"/>
    <w:rsid w:val="0094707D"/>
    <w:rsid w:val="009502AA"/>
    <w:rsid w:val="00952498"/>
    <w:rsid w:val="00953856"/>
    <w:rsid w:val="00954E28"/>
    <w:rsid w:val="009554D5"/>
    <w:rsid w:val="00962A53"/>
    <w:rsid w:val="009702FA"/>
    <w:rsid w:val="00972A75"/>
    <w:rsid w:val="0097540D"/>
    <w:rsid w:val="009822CF"/>
    <w:rsid w:val="00983E11"/>
    <w:rsid w:val="00984239"/>
    <w:rsid w:val="00984ABF"/>
    <w:rsid w:val="00986575"/>
    <w:rsid w:val="009913E0"/>
    <w:rsid w:val="009937DD"/>
    <w:rsid w:val="009938AE"/>
    <w:rsid w:val="009A2E52"/>
    <w:rsid w:val="009A3742"/>
    <w:rsid w:val="009A4DC4"/>
    <w:rsid w:val="009A51BA"/>
    <w:rsid w:val="009A5B4C"/>
    <w:rsid w:val="009A6F89"/>
    <w:rsid w:val="009A7420"/>
    <w:rsid w:val="009B0046"/>
    <w:rsid w:val="009B00E8"/>
    <w:rsid w:val="009B1068"/>
    <w:rsid w:val="009B120B"/>
    <w:rsid w:val="009B41D2"/>
    <w:rsid w:val="009B4E34"/>
    <w:rsid w:val="009B5E1D"/>
    <w:rsid w:val="009B73E3"/>
    <w:rsid w:val="009C0793"/>
    <w:rsid w:val="009C1D41"/>
    <w:rsid w:val="009C3281"/>
    <w:rsid w:val="009C52B2"/>
    <w:rsid w:val="009C6BB9"/>
    <w:rsid w:val="009C7B16"/>
    <w:rsid w:val="009D1BA9"/>
    <w:rsid w:val="009D2F92"/>
    <w:rsid w:val="009D5263"/>
    <w:rsid w:val="009D5DE3"/>
    <w:rsid w:val="009E00FA"/>
    <w:rsid w:val="009E2B79"/>
    <w:rsid w:val="009E4222"/>
    <w:rsid w:val="009E4562"/>
    <w:rsid w:val="009E6510"/>
    <w:rsid w:val="009F2BA8"/>
    <w:rsid w:val="009F45C4"/>
    <w:rsid w:val="009F4C03"/>
    <w:rsid w:val="009F6528"/>
    <w:rsid w:val="00A012BD"/>
    <w:rsid w:val="00A05A3F"/>
    <w:rsid w:val="00A10051"/>
    <w:rsid w:val="00A11B36"/>
    <w:rsid w:val="00A157F4"/>
    <w:rsid w:val="00A15E99"/>
    <w:rsid w:val="00A16F73"/>
    <w:rsid w:val="00A205A2"/>
    <w:rsid w:val="00A20F36"/>
    <w:rsid w:val="00A2246F"/>
    <w:rsid w:val="00A227F5"/>
    <w:rsid w:val="00A23258"/>
    <w:rsid w:val="00A250E3"/>
    <w:rsid w:val="00A255D3"/>
    <w:rsid w:val="00A27693"/>
    <w:rsid w:val="00A27834"/>
    <w:rsid w:val="00A30470"/>
    <w:rsid w:val="00A307C8"/>
    <w:rsid w:val="00A30DAD"/>
    <w:rsid w:val="00A31D73"/>
    <w:rsid w:val="00A32F79"/>
    <w:rsid w:val="00A357C6"/>
    <w:rsid w:val="00A4147C"/>
    <w:rsid w:val="00A41497"/>
    <w:rsid w:val="00A419FA"/>
    <w:rsid w:val="00A41C73"/>
    <w:rsid w:val="00A42ADA"/>
    <w:rsid w:val="00A42CB6"/>
    <w:rsid w:val="00A43060"/>
    <w:rsid w:val="00A46A2A"/>
    <w:rsid w:val="00A60BA1"/>
    <w:rsid w:val="00A61072"/>
    <w:rsid w:val="00A67273"/>
    <w:rsid w:val="00A67A2F"/>
    <w:rsid w:val="00A716E9"/>
    <w:rsid w:val="00A71924"/>
    <w:rsid w:val="00A7507E"/>
    <w:rsid w:val="00A758E1"/>
    <w:rsid w:val="00A75C1F"/>
    <w:rsid w:val="00A76145"/>
    <w:rsid w:val="00A76DFC"/>
    <w:rsid w:val="00A820A9"/>
    <w:rsid w:val="00A82D02"/>
    <w:rsid w:val="00A8766B"/>
    <w:rsid w:val="00A915F1"/>
    <w:rsid w:val="00A92006"/>
    <w:rsid w:val="00A93370"/>
    <w:rsid w:val="00A93EE1"/>
    <w:rsid w:val="00A93F05"/>
    <w:rsid w:val="00A94E43"/>
    <w:rsid w:val="00A95A02"/>
    <w:rsid w:val="00AA014E"/>
    <w:rsid w:val="00AA0DB3"/>
    <w:rsid w:val="00AA1DFD"/>
    <w:rsid w:val="00AA2743"/>
    <w:rsid w:val="00AA322B"/>
    <w:rsid w:val="00AA5883"/>
    <w:rsid w:val="00AA7E56"/>
    <w:rsid w:val="00AB198D"/>
    <w:rsid w:val="00AB222E"/>
    <w:rsid w:val="00AB4908"/>
    <w:rsid w:val="00AB5C0B"/>
    <w:rsid w:val="00AB7CE8"/>
    <w:rsid w:val="00AC1A07"/>
    <w:rsid w:val="00AC1E69"/>
    <w:rsid w:val="00AC3379"/>
    <w:rsid w:val="00AC4BC2"/>
    <w:rsid w:val="00AC7334"/>
    <w:rsid w:val="00AD123A"/>
    <w:rsid w:val="00AD32ED"/>
    <w:rsid w:val="00AD3B1D"/>
    <w:rsid w:val="00AD422A"/>
    <w:rsid w:val="00AD4EB1"/>
    <w:rsid w:val="00AD7C0C"/>
    <w:rsid w:val="00AD7CC2"/>
    <w:rsid w:val="00AE1B32"/>
    <w:rsid w:val="00AE2424"/>
    <w:rsid w:val="00AE3DF2"/>
    <w:rsid w:val="00AE51FF"/>
    <w:rsid w:val="00AE579A"/>
    <w:rsid w:val="00AE74DE"/>
    <w:rsid w:val="00AE7E41"/>
    <w:rsid w:val="00AF17E8"/>
    <w:rsid w:val="00AF18D7"/>
    <w:rsid w:val="00AF6096"/>
    <w:rsid w:val="00AF6B74"/>
    <w:rsid w:val="00AF705A"/>
    <w:rsid w:val="00AF7275"/>
    <w:rsid w:val="00B00E1A"/>
    <w:rsid w:val="00B012FB"/>
    <w:rsid w:val="00B025F7"/>
    <w:rsid w:val="00B03162"/>
    <w:rsid w:val="00B050AC"/>
    <w:rsid w:val="00B1243A"/>
    <w:rsid w:val="00B214D3"/>
    <w:rsid w:val="00B218DD"/>
    <w:rsid w:val="00B23242"/>
    <w:rsid w:val="00B23999"/>
    <w:rsid w:val="00B23B11"/>
    <w:rsid w:val="00B23FE8"/>
    <w:rsid w:val="00B240CB"/>
    <w:rsid w:val="00B24475"/>
    <w:rsid w:val="00B245B2"/>
    <w:rsid w:val="00B249ED"/>
    <w:rsid w:val="00B271A0"/>
    <w:rsid w:val="00B31CFA"/>
    <w:rsid w:val="00B3299A"/>
    <w:rsid w:val="00B3761B"/>
    <w:rsid w:val="00B379FE"/>
    <w:rsid w:val="00B46FFE"/>
    <w:rsid w:val="00B5146D"/>
    <w:rsid w:val="00B52192"/>
    <w:rsid w:val="00B555E1"/>
    <w:rsid w:val="00B56B11"/>
    <w:rsid w:val="00B63E0B"/>
    <w:rsid w:val="00B65E84"/>
    <w:rsid w:val="00B66B4E"/>
    <w:rsid w:val="00B72A58"/>
    <w:rsid w:val="00B739E5"/>
    <w:rsid w:val="00B752BD"/>
    <w:rsid w:val="00B76F6A"/>
    <w:rsid w:val="00B77542"/>
    <w:rsid w:val="00B80DB9"/>
    <w:rsid w:val="00B819BD"/>
    <w:rsid w:val="00B8380F"/>
    <w:rsid w:val="00B83E56"/>
    <w:rsid w:val="00B85F9B"/>
    <w:rsid w:val="00B938CB"/>
    <w:rsid w:val="00B961F3"/>
    <w:rsid w:val="00B97D5D"/>
    <w:rsid w:val="00BA1498"/>
    <w:rsid w:val="00BA24B3"/>
    <w:rsid w:val="00BA3233"/>
    <w:rsid w:val="00BA381C"/>
    <w:rsid w:val="00BB03D2"/>
    <w:rsid w:val="00BB26C8"/>
    <w:rsid w:val="00BB26DD"/>
    <w:rsid w:val="00BB3537"/>
    <w:rsid w:val="00BB396F"/>
    <w:rsid w:val="00BB4634"/>
    <w:rsid w:val="00BB5C19"/>
    <w:rsid w:val="00BB7863"/>
    <w:rsid w:val="00BC1DAD"/>
    <w:rsid w:val="00BC1EF3"/>
    <w:rsid w:val="00BC579F"/>
    <w:rsid w:val="00BC5A15"/>
    <w:rsid w:val="00BC6171"/>
    <w:rsid w:val="00BD080B"/>
    <w:rsid w:val="00BD1995"/>
    <w:rsid w:val="00BD5667"/>
    <w:rsid w:val="00BD5E07"/>
    <w:rsid w:val="00BD7166"/>
    <w:rsid w:val="00BE2E99"/>
    <w:rsid w:val="00BE31DF"/>
    <w:rsid w:val="00BE37A4"/>
    <w:rsid w:val="00BE45DE"/>
    <w:rsid w:val="00BF23F0"/>
    <w:rsid w:val="00BF3F71"/>
    <w:rsid w:val="00BF6666"/>
    <w:rsid w:val="00C00354"/>
    <w:rsid w:val="00C0174F"/>
    <w:rsid w:val="00C045DF"/>
    <w:rsid w:val="00C04E2A"/>
    <w:rsid w:val="00C05456"/>
    <w:rsid w:val="00C076A9"/>
    <w:rsid w:val="00C0798E"/>
    <w:rsid w:val="00C11E31"/>
    <w:rsid w:val="00C121DA"/>
    <w:rsid w:val="00C1268E"/>
    <w:rsid w:val="00C12716"/>
    <w:rsid w:val="00C14139"/>
    <w:rsid w:val="00C15A80"/>
    <w:rsid w:val="00C15BBB"/>
    <w:rsid w:val="00C16311"/>
    <w:rsid w:val="00C209B5"/>
    <w:rsid w:val="00C23379"/>
    <w:rsid w:val="00C25B86"/>
    <w:rsid w:val="00C272A7"/>
    <w:rsid w:val="00C31FC0"/>
    <w:rsid w:val="00C32C74"/>
    <w:rsid w:val="00C35BDD"/>
    <w:rsid w:val="00C370B3"/>
    <w:rsid w:val="00C372BC"/>
    <w:rsid w:val="00C37FF1"/>
    <w:rsid w:val="00C402F7"/>
    <w:rsid w:val="00C40ACE"/>
    <w:rsid w:val="00C42C01"/>
    <w:rsid w:val="00C451C6"/>
    <w:rsid w:val="00C4541B"/>
    <w:rsid w:val="00C4595C"/>
    <w:rsid w:val="00C463FC"/>
    <w:rsid w:val="00C46788"/>
    <w:rsid w:val="00C50483"/>
    <w:rsid w:val="00C507CD"/>
    <w:rsid w:val="00C51302"/>
    <w:rsid w:val="00C51CC0"/>
    <w:rsid w:val="00C53EFF"/>
    <w:rsid w:val="00C55EC6"/>
    <w:rsid w:val="00C5739B"/>
    <w:rsid w:val="00C57FA7"/>
    <w:rsid w:val="00C616A6"/>
    <w:rsid w:val="00C621C3"/>
    <w:rsid w:val="00C635E3"/>
    <w:rsid w:val="00C67905"/>
    <w:rsid w:val="00C70B08"/>
    <w:rsid w:val="00C7246E"/>
    <w:rsid w:val="00C73AD8"/>
    <w:rsid w:val="00C74105"/>
    <w:rsid w:val="00C74957"/>
    <w:rsid w:val="00C75700"/>
    <w:rsid w:val="00C7579D"/>
    <w:rsid w:val="00C83120"/>
    <w:rsid w:val="00C85EA4"/>
    <w:rsid w:val="00C912FE"/>
    <w:rsid w:val="00C9162B"/>
    <w:rsid w:val="00C91B3B"/>
    <w:rsid w:val="00C95A5A"/>
    <w:rsid w:val="00C96015"/>
    <w:rsid w:val="00CA1572"/>
    <w:rsid w:val="00CA1B9E"/>
    <w:rsid w:val="00CA3545"/>
    <w:rsid w:val="00CA6428"/>
    <w:rsid w:val="00CA6B87"/>
    <w:rsid w:val="00CB32D6"/>
    <w:rsid w:val="00CB4B9A"/>
    <w:rsid w:val="00CB50BA"/>
    <w:rsid w:val="00CB62FF"/>
    <w:rsid w:val="00CB65FD"/>
    <w:rsid w:val="00CB660D"/>
    <w:rsid w:val="00CC144E"/>
    <w:rsid w:val="00CC1496"/>
    <w:rsid w:val="00CC2031"/>
    <w:rsid w:val="00CC41AC"/>
    <w:rsid w:val="00CC5D3B"/>
    <w:rsid w:val="00CD1799"/>
    <w:rsid w:val="00CD2723"/>
    <w:rsid w:val="00CD2903"/>
    <w:rsid w:val="00CD4141"/>
    <w:rsid w:val="00CD51FA"/>
    <w:rsid w:val="00CD65B8"/>
    <w:rsid w:val="00CD6E91"/>
    <w:rsid w:val="00CE0E03"/>
    <w:rsid w:val="00CE1891"/>
    <w:rsid w:val="00CE2867"/>
    <w:rsid w:val="00CE51C3"/>
    <w:rsid w:val="00CF2F38"/>
    <w:rsid w:val="00CF3399"/>
    <w:rsid w:val="00CF3B6A"/>
    <w:rsid w:val="00CF4F69"/>
    <w:rsid w:val="00CF69E3"/>
    <w:rsid w:val="00D007D1"/>
    <w:rsid w:val="00D03BBC"/>
    <w:rsid w:val="00D059C8"/>
    <w:rsid w:val="00D10710"/>
    <w:rsid w:val="00D1072F"/>
    <w:rsid w:val="00D11E98"/>
    <w:rsid w:val="00D12296"/>
    <w:rsid w:val="00D1467F"/>
    <w:rsid w:val="00D15589"/>
    <w:rsid w:val="00D17334"/>
    <w:rsid w:val="00D20995"/>
    <w:rsid w:val="00D20D8B"/>
    <w:rsid w:val="00D21161"/>
    <w:rsid w:val="00D21815"/>
    <w:rsid w:val="00D22383"/>
    <w:rsid w:val="00D22AE8"/>
    <w:rsid w:val="00D23535"/>
    <w:rsid w:val="00D244AA"/>
    <w:rsid w:val="00D25B07"/>
    <w:rsid w:val="00D26998"/>
    <w:rsid w:val="00D26CFE"/>
    <w:rsid w:val="00D344BE"/>
    <w:rsid w:val="00D37BBE"/>
    <w:rsid w:val="00D40BFE"/>
    <w:rsid w:val="00D43009"/>
    <w:rsid w:val="00D43029"/>
    <w:rsid w:val="00D432AD"/>
    <w:rsid w:val="00D437C7"/>
    <w:rsid w:val="00D442E0"/>
    <w:rsid w:val="00D51069"/>
    <w:rsid w:val="00D51E75"/>
    <w:rsid w:val="00D51FA3"/>
    <w:rsid w:val="00D53816"/>
    <w:rsid w:val="00D55991"/>
    <w:rsid w:val="00D56456"/>
    <w:rsid w:val="00D565BC"/>
    <w:rsid w:val="00D56CCE"/>
    <w:rsid w:val="00D61D50"/>
    <w:rsid w:val="00D6233C"/>
    <w:rsid w:val="00D66A71"/>
    <w:rsid w:val="00D70FED"/>
    <w:rsid w:val="00D73786"/>
    <w:rsid w:val="00D7436F"/>
    <w:rsid w:val="00D7531B"/>
    <w:rsid w:val="00D77F6E"/>
    <w:rsid w:val="00D8426D"/>
    <w:rsid w:val="00D851B3"/>
    <w:rsid w:val="00D85DBB"/>
    <w:rsid w:val="00D8781E"/>
    <w:rsid w:val="00D907E4"/>
    <w:rsid w:val="00D9134C"/>
    <w:rsid w:val="00D91829"/>
    <w:rsid w:val="00D91B5D"/>
    <w:rsid w:val="00D91EF1"/>
    <w:rsid w:val="00D921C5"/>
    <w:rsid w:val="00D92889"/>
    <w:rsid w:val="00D9537D"/>
    <w:rsid w:val="00D9689B"/>
    <w:rsid w:val="00DA09FC"/>
    <w:rsid w:val="00DA0D35"/>
    <w:rsid w:val="00DA2039"/>
    <w:rsid w:val="00DA3315"/>
    <w:rsid w:val="00DA3D79"/>
    <w:rsid w:val="00DA41C8"/>
    <w:rsid w:val="00DA6E4D"/>
    <w:rsid w:val="00DA7932"/>
    <w:rsid w:val="00DB097D"/>
    <w:rsid w:val="00DB1760"/>
    <w:rsid w:val="00DB19AE"/>
    <w:rsid w:val="00DB1DA3"/>
    <w:rsid w:val="00DB21AE"/>
    <w:rsid w:val="00DB30EB"/>
    <w:rsid w:val="00DB5439"/>
    <w:rsid w:val="00DB6254"/>
    <w:rsid w:val="00DC0277"/>
    <w:rsid w:val="00DC0F46"/>
    <w:rsid w:val="00DC2BEE"/>
    <w:rsid w:val="00DC33E2"/>
    <w:rsid w:val="00DC4639"/>
    <w:rsid w:val="00DC5456"/>
    <w:rsid w:val="00DD1FF3"/>
    <w:rsid w:val="00DD4BF7"/>
    <w:rsid w:val="00DD52CC"/>
    <w:rsid w:val="00DD5889"/>
    <w:rsid w:val="00DD622E"/>
    <w:rsid w:val="00DD6D04"/>
    <w:rsid w:val="00DE0A15"/>
    <w:rsid w:val="00DE0DCA"/>
    <w:rsid w:val="00DE308B"/>
    <w:rsid w:val="00DF0002"/>
    <w:rsid w:val="00DF3C36"/>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245F9"/>
    <w:rsid w:val="00E3125C"/>
    <w:rsid w:val="00E32A4B"/>
    <w:rsid w:val="00E34B58"/>
    <w:rsid w:val="00E37A7A"/>
    <w:rsid w:val="00E428E1"/>
    <w:rsid w:val="00E43403"/>
    <w:rsid w:val="00E435A9"/>
    <w:rsid w:val="00E453FA"/>
    <w:rsid w:val="00E45451"/>
    <w:rsid w:val="00E47630"/>
    <w:rsid w:val="00E47C98"/>
    <w:rsid w:val="00E55B3B"/>
    <w:rsid w:val="00E55E91"/>
    <w:rsid w:val="00E5612E"/>
    <w:rsid w:val="00E5618B"/>
    <w:rsid w:val="00E57A10"/>
    <w:rsid w:val="00E57E5D"/>
    <w:rsid w:val="00E60404"/>
    <w:rsid w:val="00E605C9"/>
    <w:rsid w:val="00E616A1"/>
    <w:rsid w:val="00E61EBF"/>
    <w:rsid w:val="00E65235"/>
    <w:rsid w:val="00E66E46"/>
    <w:rsid w:val="00E67426"/>
    <w:rsid w:val="00E73880"/>
    <w:rsid w:val="00E738EC"/>
    <w:rsid w:val="00E75FA3"/>
    <w:rsid w:val="00E765E7"/>
    <w:rsid w:val="00E76FB5"/>
    <w:rsid w:val="00E771CF"/>
    <w:rsid w:val="00E81563"/>
    <w:rsid w:val="00E82492"/>
    <w:rsid w:val="00E833AC"/>
    <w:rsid w:val="00E8577E"/>
    <w:rsid w:val="00E94157"/>
    <w:rsid w:val="00E950F5"/>
    <w:rsid w:val="00EA004D"/>
    <w:rsid w:val="00EA08A5"/>
    <w:rsid w:val="00EA1688"/>
    <w:rsid w:val="00EA1E2C"/>
    <w:rsid w:val="00EA3690"/>
    <w:rsid w:val="00EA505C"/>
    <w:rsid w:val="00EA6B8D"/>
    <w:rsid w:val="00EA7525"/>
    <w:rsid w:val="00EB01B1"/>
    <w:rsid w:val="00EB12F5"/>
    <w:rsid w:val="00EB2FEF"/>
    <w:rsid w:val="00EB33FE"/>
    <w:rsid w:val="00EB34E9"/>
    <w:rsid w:val="00EB4A66"/>
    <w:rsid w:val="00EB4EC1"/>
    <w:rsid w:val="00EB57B6"/>
    <w:rsid w:val="00EB5F4B"/>
    <w:rsid w:val="00EB6F51"/>
    <w:rsid w:val="00EC0262"/>
    <w:rsid w:val="00EC0891"/>
    <w:rsid w:val="00EC09F2"/>
    <w:rsid w:val="00EC1942"/>
    <w:rsid w:val="00EC4697"/>
    <w:rsid w:val="00EC63A1"/>
    <w:rsid w:val="00EC7177"/>
    <w:rsid w:val="00ED0ECA"/>
    <w:rsid w:val="00ED1946"/>
    <w:rsid w:val="00ED3438"/>
    <w:rsid w:val="00ED51FE"/>
    <w:rsid w:val="00ED5BE0"/>
    <w:rsid w:val="00EE0072"/>
    <w:rsid w:val="00EE2060"/>
    <w:rsid w:val="00EE20FE"/>
    <w:rsid w:val="00EE4713"/>
    <w:rsid w:val="00EE4C33"/>
    <w:rsid w:val="00EE51DB"/>
    <w:rsid w:val="00EF2023"/>
    <w:rsid w:val="00EF55F3"/>
    <w:rsid w:val="00EF6996"/>
    <w:rsid w:val="00F0339C"/>
    <w:rsid w:val="00F03865"/>
    <w:rsid w:val="00F04753"/>
    <w:rsid w:val="00F050E9"/>
    <w:rsid w:val="00F0742E"/>
    <w:rsid w:val="00F079F3"/>
    <w:rsid w:val="00F07F1B"/>
    <w:rsid w:val="00F1003B"/>
    <w:rsid w:val="00F133C7"/>
    <w:rsid w:val="00F13DC0"/>
    <w:rsid w:val="00F13ED3"/>
    <w:rsid w:val="00F14485"/>
    <w:rsid w:val="00F1507B"/>
    <w:rsid w:val="00F15C44"/>
    <w:rsid w:val="00F161D1"/>
    <w:rsid w:val="00F164A4"/>
    <w:rsid w:val="00F16F02"/>
    <w:rsid w:val="00F1741A"/>
    <w:rsid w:val="00F21EB7"/>
    <w:rsid w:val="00F2233B"/>
    <w:rsid w:val="00F2453E"/>
    <w:rsid w:val="00F26A60"/>
    <w:rsid w:val="00F27B82"/>
    <w:rsid w:val="00F3038C"/>
    <w:rsid w:val="00F30647"/>
    <w:rsid w:val="00F308A1"/>
    <w:rsid w:val="00F313D1"/>
    <w:rsid w:val="00F36803"/>
    <w:rsid w:val="00F37E2A"/>
    <w:rsid w:val="00F403FF"/>
    <w:rsid w:val="00F418A8"/>
    <w:rsid w:val="00F41DC8"/>
    <w:rsid w:val="00F43970"/>
    <w:rsid w:val="00F458E9"/>
    <w:rsid w:val="00F465B6"/>
    <w:rsid w:val="00F50542"/>
    <w:rsid w:val="00F530F0"/>
    <w:rsid w:val="00F621D8"/>
    <w:rsid w:val="00F64CB9"/>
    <w:rsid w:val="00F65B2C"/>
    <w:rsid w:val="00F67181"/>
    <w:rsid w:val="00F732A2"/>
    <w:rsid w:val="00F7372F"/>
    <w:rsid w:val="00F7500A"/>
    <w:rsid w:val="00F770E6"/>
    <w:rsid w:val="00F77628"/>
    <w:rsid w:val="00F77D64"/>
    <w:rsid w:val="00F82622"/>
    <w:rsid w:val="00F8309A"/>
    <w:rsid w:val="00F838DD"/>
    <w:rsid w:val="00F83EEF"/>
    <w:rsid w:val="00F85966"/>
    <w:rsid w:val="00F87E69"/>
    <w:rsid w:val="00F910FA"/>
    <w:rsid w:val="00F916A8"/>
    <w:rsid w:val="00F93AA2"/>
    <w:rsid w:val="00F93BD8"/>
    <w:rsid w:val="00F93FE6"/>
    <w:rsid w:val="00F95C0A"/>
    <w:rsid w:val="00F975F2"/>
    <w:rsid w:val="00FA03C0"/>
    <w:rsid w:val="00FA201A"/>
    <w:rsid w:val="00FA449A"/>
    <w:rsid w:val="00FA4A08"/>
    <w:rsid w:val="00FB06F3"/>
    <w:rsid w:val="00FB25B5"/>
    <w:rsid w:val="00FB3B70"/>
    <w:rsid w:val="00FB5566"/>
    <w:rsid w:val="00FC2DAA"/>
    <w:rsid w:val="00FC5B16"/>
    <w:rsid w:val="00FC6159"/>
    <w:rsid w:val="00FC7E7F"/>
    <w:rsid w:val="00FD061C"/>
    <w:rsid w:val="00FD0C6F"/>
    <w:rsid w:val="00FD1D52"/>
    <w:rsid w:val="00FD2400"/>
    <w:rsid w:val="00FD2894"/>
    <w:rsid w:val="00FD3411"/>
    <w:rsid w:val="00FD4E60"/>
    <w:rsid w:val="00FD6188"/>
    <w:rsid w:val="00FD7207"/>
    <w:rsid w:val="00FE2B01"/>
    <w:rsid w:val="00FE3CD6"/>
    <w:rsid w:val="00FE635C"/>
    <w:rsid w:val="00FE6A68"/>
    <w:rsid w:val="00FE760E"/>
    <w:rsid w:val="00FE7621"/>
    <w:rsid w:val="00FE774C"/>
    <w:rsid w:val="00FE7920"/>
    <w:rsid w:val="00FF1B37"/>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5513BF"/>
    <w:pPr>
      <w:tabs>
        <w:tab w:val="right" w:leader="dot" w:pos="9356"/>
      </w:tabs>
      <w:ind w:left="1440" w:hanging="720"/>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uiPriority w:val="99"/>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764727"/>
    <w:rPr>
      <w:sz w:val="22"/>
      <w:szCs w:val="24"/>
      <w:lang w:val="en-GB"/>
    </w:rPr>
  </w:style>
  <w:style w:type="paragraph" w:customStyle="1" w:styleId="Para1">
    <w:name w:val="Para 1"/>
    <w:basedOn w:val="BodyText"/>
    <w:rsid w:val="00764727"/>
    <w:pPr>
      <w:numPr>
        <w:numId w:val="10"/>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basedOn w:val="DefaultParagraphFont"/>
    <w:link w:val="Heading5"/>
    <w:uiPriority w:val="9"/>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4727"/>
    <w:rPr>
      <w:b/>
      <w:bCs/>
    </w:rPr>
  </w:style>
  <w:style w:type="paragraph" w:styleId="ListBullet">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5"/>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528107605">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7da5/a5e3/a5d87ec88eed8503c7757e78/cp-mop-09-10-ar.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doc/c/7da5/a5e3/a5d87ec88eed8503c7757e78/cp-mop-09-10-a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c/5b2a/1806/fd8e9a1ef1be6315725d8dad/cp-sec-ahteg-2019-01-03-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4-ar.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ch.cbd.int/en/reports" TargetMode="Externa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84b9/a33a/db3283c1c02289fc801334d8/cp-sec-ahteg-2019-01-inf-01-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onlineconferences/portal_art26/Forum2019.shtml" TargetMode="External"/><Relationship Id="rId2" Type="http://schemas.openxmlformats.org/officeDocument/2006/relationships/hyperlink" Target="http://bch.cbd.int/onlineconferences/portal_art26/Submissions2019.shtml" TargetMode="External"/><Relationship Id="rId1" Type="http://schemas.openxmlformats.org/officeDocument/2006/relationships/hyperlink" Target="https://www.cbd.int/doc/notifications/2019/ntf-2019-031-bs-en.pdf" TargetMode="External"/><Relationship Id="rId6" Type="http://schemas.openxmlformats.org/officeDocument/2006/relationships/hyperlink" Target="http://bch.cbd.int/onlineconferences/portal_art26/Submissions2019.shtml" TargetMode="External"/><Relationship Id="rId5" Type="http://schemas.openxmlformats.org/officeDocument/2006/relationships/hyperlink" Target="http://bch.cbd.int/onlineconferences/portal_art26/participants.shtml" TargetMode="External"/><Relationship Id="rId4" Type="http://schemas.openxmlformats.org/officeDocument/2006/relationships/hyperlink" Target="https://www.cbd.int/doc/notifications/2019/ntf-2019-031-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A3AF0"/>
    <w:rsid w:val="000F60EA"/>
    <w:rsid w:val="001603B3"/>
    <w:rsid w:val="001B29AF"/>
    <w:rsid w:val="001C428E"/>
    <w:rsid w:val="002D0C1B"/>
    <w:rsid w:val="002E6702"/>
    <w:rsid w:val="00337828"/>
    <w:rsid w:val="0037757D"/>
    <w:rsid w:val="003A445D"/>
    <w:rsid w:val="00442B62"/>
    <w:rsid w:val="004A69EC"/>
    <w:rsid w:val="00501DF6"/>
    <w:rsid w:val="00517717"/>
    <w:rsid w:val="005640C7"/>
    <w:rsid w:val="005904BD"/>
    <w:rsid w:val="005C4251"/>
    <w:rsid w:val="006A0B49"/>
    <w:rsid w:val="00706B7C"/>
    <w:rsid w:val="007B0918"/>
    <w:rsid w:val="007E19D3"/>
    <w:rsid w:val="007E30ED"/>
    <w:rsid w:val="007E501A"/>
    <w:rsid w:val="007F62AF"/>
    <w:rsid w:val="00820326"/>
    <w:rsid w:val="00831E63"/>
    <w:rsid w:val="0083264A"/>
    <w:rsid w:val="00834F45"/>
    <w:rsid w:val="00856010"/>
    <w:rsid w:val="009555FF"/>
    <w:rsid w:val="00955C84"/>
    <w:rsid w:val="009A647C"/>
    <w:rsid w:val="009D7B9E"/>
    <w:rsid w:val="00A27574"/>
    <w:rsid w:val="00A84478"/>
    <w:rsid w:val="00B06FAF"/>
    <w:rsid w:val="00B36C7B"/>
    <w:rsid w:val="00B65572"/>
    <w:rsid w:val="00BA4281"/>
    <w:rsid w:val="00BB2CFE"/>
    <w:rsid w:val="00BC32AF"/>
    <w:rsid w:val="00BC73D7"/>
    <w:rsid w:val="00C050A4"/>
    <w:rsid w:val="00CA4D0D"/>
    <w:rsid w:val="00CC1CAF"/>
    <w:rsid w:val="00D5481D"/>
    <w:rsid w:val="00D715E3"/>
    <w:rsid w:val="00D71C90"/>
    <w:rsid w:val="00E50FF2"/>
    <w:rsid w:val="00EA151F"/>
    <w:rsid w:val="00EC17B5"/>
    <w:rsid w:val="00EC7E11"/>
    <w:rsid w:val="00F25FDF"/>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7F62A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774459B89D0D480BA11B48C68E206609">
    <w:name w:val="774459B89D0D480BA11B48C68E206609"/>
    <w:rsid w:val="006A0B49"/>
    <w:pPr>
      <w:spacing w:after="160" w:line="259" w:lineRule="auto"/>
    </w:pPr>
    <w:rPr>
      <w:lang w:val="en-GB" w:eastAsia="en-GB"/>
    </w:rPr>
  </w:style>
  <w:style w:type="paragraph" w:customStyle="1" w:styleId="96900390ABFE4E1DB619D2443E377EFC">
    <w:name w:val="96900390ABFE4E1DB619D2443E377EFC"/>
    <w:rsid w:val="006A0B49"/>
    <w:pPr>
      <w:spacing w:after="160" w:line="259" w:lineRule="auto"/>
    </w:pPr>
    <w:rPr>
      <w:lang w:val="en-GB" w:eastAsia="en-GB"/>
    </w:rPr>
  </w:style>
  <w:style w:type="paragraph" w:customStyle="1" w:styleId="5F7E3F6D995F4353AFA17EE1BFAAF0AA">
    <w:name w:val="5F7E3F6D995F4353AFA17EE1BFAAF0AA"/>
    <w:rsid w:val="006A0B49"/>
    <w:pPr>
      <w:spacing w:after="160" w:line="259" w:lineRule="auto"/>
    </w:pPr>
    <w:rPr>
      <w:lang w:val="en-GB" w:eastAsia="en-GB"/>
    </w:rPr>
  </w:style>
  <w:style w:type="paragraph" w:customStyle="1" w:styleId="22A08B52346E486393E4FB3528D8BEAD">
    <w:name w:val="22A08B52346E486393E4FB3528D8BEAD"/>
    <w:rsid w:val="006A0B49"/>
    <w:pPr>
      <w:spacing w:after="160" w:line="259" w:lineRule="auto"/>
    </w:pPr>
    <w:rPr>
      <w:lang w:val="en-GB" w:eastAsia="en-GB"/>
    </w:rPr>
  </w:style>
  <w:style w:type="paragraph" w:customStyle="1" w:styleId="42DEC95929864B96B03C51711BC51A76">
    <w:name w:val="42DEC95929864B96B03C51711BC51A76"/>
    <w:rsid w:val="007F62AF"/>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60CED-412D-42FC-930A-479949C3E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1853</TotalTime>
  <Pages>12</Pages>
  <Words>3175</Words>
  <Characters>18099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21232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CBD/CP/MOP/10/11</dc:subject>
  <dc:creator>SCBD</dc:creator>
  <cp:lastModifiedBy>Ahmed OSMAN</cp:lastModifiedBy>
  <cp:revision>154</cp:revision>
  <cp:lastPrinted>2021-04-19T13:56:00Z</cp:lastPrinted>
  <dcterms:created xsi:type="dcterms:W3CDTF">2021-06-07T20:15:00Z</dcterms:created>
  <dcterms:modified xsi:type="dcterms:W3CDTF">2022-01-27T15:05:00Z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