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99552F" w14:paraId="565759D8" w14:textId="77777777" w:rsidTr="00D9044B">
        <w:trPr>
          <w:trHeight w:val="851"/>
        </w:trPr>
        <w:tc>
          <w:tcPr>
            <w:tcW w:w="465" w:type="pct"/>
            <w:tcBorders>
              <w:bottom w:val="single" w:sz="8" w:space="0" w:color="auto"/>
            </w:tcBorders>
            <w:vAlign w:val="bottom"/>
          </w:tcPr>
          <w:p w14:paraId="570D60EB" w14:textId="77777777" w:rsidR="00A96B21" w:rsidRPr="0099552F" w:rsidRDefault="00A96B21" w:rsidP="00D9044B">
            <w:pPr>
              <w:spacing w:after="120"/>
              <w:jc w:val="left"/>
            </w:pPr>
            <w:bookmarkStart w:id="0" w:name="_Hlk137651738"/>
            <w:r>
              <w:rPr>
                <w:noProof/>
                <w:lang w:eastAsia="es-ES"/>
              </w:rPr>
              <w:drawing>
                <wp:inline distT="0" distB="0" distL="0" distR="0" wp14:anchorId="0C4B908B" wp14:editId="49F4DDF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74C04B1" w14:textId="77777777" w:rsidR="00A96B21" w:rsidRPr="0099552F" w:rsidRDefault="00A21CDD" w:rsidP="00D9044B">
            <w:pPr>
              <w:spacing w:after="120"/>
              <w:jc w:val="left"/>
            </w:pPr>
            <w:r w:rsidRPr="00850678">
              <w:rPr>
                <w:noProof/>
                <w:lang w:eastAsia="es-ES"/>
              </w:rPr>
              <w:drawing>
                <wp:inline distT="0" distB="0" distL="0" distR="0" wp14:anchorId="51F432C8" wp14:editId="204D0BA2">
                  <wp:extent cx="677545" cy="388620"/>
                  <wp:effectExtent l="19050" t="0" r="8255" b="0"/>
                  <wp:docPr id="3"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703" w:type="pct"/>
            <w:tcBorders>
              <w:bottom w:val="single" w:sz="8" w:space="0" w:color="auto"/>
            </w:tcBorders>
            <w:vAlign w:val="bottom"/>
          </w:tcPr>
          <w:p w14:paraId="7A5CD4A9" w14:textId="77777777" w:rsidR="00A96B21" w:rsidRPr="0099552F" w:rsidRDefault="00A96B21" w:rsidP="00184909">
            <w:pPr>
              <w:spacing w:after="120"/>
              <w:ind w:left="2021"/>
              <w:jc w:val="right"/>
              <w:rPr>
                <w:szCs w:val="22"/>
              </w:rPr>
            </w:pPr>
            <w:r>
              <w:rPr>
                <w:sz w:val="40"/>
              </w:rPr>
              <w:t>CBD</w:t>
            </w:r>
            <w:r>
              <w:t>/CP/MOP/11/L.1</w:t>
            </w:r>
          </w:p>
        </w:tc>
      </w:tr>
      <w:tr w:rsidR="00A96B21" w:rsidRPr="0099552F" w14:paraId="34DE6D78" w14:textId="77777777" w:rsidTr="00D9044B">
        <w:tc>
          <w:tcPr>
            <w:tcW w:w="2297" w:type="pct"/>
            <w:gridSpan w:val="2"/>
            <w:tcBorders>
              <w:top w:val="single" w:sz="8" w:space="0" w:color="auto"/>
              <w:bottom w:val="single" w:sz="12" w:space="0" w:color="auto"/>
            </w:tcBorders>
          </w:tcPr>
          <w:p w14:paraId="701E9672" w14:textId="77777777" w:rsidR="00A96B21" w:rsidRPr="0099552F" w:rsidRDefault="00A21CDD" w:rsidP="00D9044B">
            <w:pPr>
              <w:pStyle w:val="Cornernotation"/>
              <w:suppressLineNumbers/>
              <w:suppressAutoHyphens/>
              <w:spacing w:before="120" w:after="120"/>
              <w:ind w:right="0"/>
            </w:pPr>
            <w:r w:rsidRPr="00727488">
              <w:rPr>
                <w:b w:val="0"/>
                <w:noProof/>
                <w:lang w:eastAsia="es-ES"/>
              </w:rPr>
              <w:drawing>
                <wp:inline distT="0" distB="0" distL="0" distR="0" wp14:anchorId="46C40BAF" wp14:editId="6A011D80">
                  <wp:extent cx="2900680" cy="1046480"/>
                  <wp:effectExtent l="19050" t="0" r="0" b="0"/>
                  <wp:docPr id="1"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607E9197" w14:textId="77777777" w:rsidR="00A96B21" w:rsidRPr="0099552F" w:rsidRDefault="00A96B21" w:rsidP="007F7E8B">
            <w:pPr>
              <w:ind w:left="2584"/>
              <w:jc w:val="left"/>
              <w:rPr>
                <w:sz w:val="22"/>
                <w:szCs w:val="22"/>
              </w:rPr>
            </w:pPr>
            <w:r>
              <w:rPr>
                <w:sz w:val="22"/>
              </w:rPr>
              <w:t>Distr. limitada</w:t>
            </w:r>
          </w:p>
          <w:p w14:paraId="72A4498F" w14:textId="77777777" w:rsidR="00A96B21" w:rsidRPr="0099552F" w:rsidRDefault="00520000" w:rsidP="003C6F10">
            <w:pPr>
              <w:ind w:left="2584"/>
              <w:rPr>
                <w:sz w:val="22"/>
                <w:szCs w:val="22"/>
              </w:rPr>
            </w:pPr>
            <w:r w:rsidRPr="009F5CB9">
              <w:t>1 de noviembre</w:t>
            </w:r>
            <w:r w:rsidRPr="009F5CB9">
              <w:rPr>
                <w:sz w:val="22"/>
              </w:rPr>
              <w:t xml:space="preserve"> de</w:t>
            </w:r>
            <w:r>
              <w:rPr>
                <w:sz w:val="22"/>
              </w:rPr>
              <w:t xml:space="preserve"> 2024</w:t>
            </w:r>
          </w:p>
          <w:p w14:paraId="23A6EEE2" w14:textId="77777777" w:rsidR="00A96B21" w:rsidRPr="0099552F" w:rsidRDefault="00A96B21" w:rsidP="003C6F10">
            <w:pPr>
              <w:ind w:left="2584"/>
              <w:rPr>
                <w:sz w:val="22"/>
                <w:szCs w:val="22"/>
              </w:rPr>
            </w:pPr>
            <w:r>
              <w:rPr>
                <w:sz w:val="22"/>
              </w:rPr>
              <w:t>Español</w:t>
            </w:r>
            <w:r>
              <w:rPr>
                <w:sz w:val="22"/>
              </w:rPr>
              <w:br/>
              <w:t>Original: inglés</w:t>
            </w:r>
          </w:p>
          <w:p w14:paraId="5627185C" w14:textId="77777777" w:rsidR="00A96B21" w:rsidRPr="0099552F" w:rsidRDefault="00A96B21" w:rsidP="00D9044B"/>
        </w:tc>
      </w:tr>
    </w:tbl>
    <w:p w14:paraId="541A6B96" w14:textId="77777777" w:rsidR="00A96B21" w:rsidRPr="00347BBC" w:rsidRDefault="00392FF8" w:rsidP="00A96B21">
      <w:pPr>
        <w:pStyle w:val="Cornernotation"/>
        <w:rPr>
          <w:bCs/>
          <w:sz w:val="22"/>
        </w:rPr>
      </w:pPr>
      <w:r w:rsidRPr="00347BBC">
        <w:t>Conferencia de las Partes en el Convenio sobre</w:t>
      </w:r>
      <w:r w:rsidR="00347BBC">
        <w:t xml:space="preserve"> </w:t>
      </w:r>
      <w:r w:rsidRPr="00347BBC">
        <w:t>la</w:t>
      </w:r>
      <w:r w:rsidR="00F20227" w:rsidRPr="00347BBC">
        <w:br/>
      </w:r>
      <w:r w:rsidRPr="00347BBC">
        <w:t>Diversidad Biológica que actúa como reunión de</w:t>
      </w:r>
      <w:r w:rsidR="00EF424F" w:rsidRPr="00347BBC">
        <w:br/>
      </w:r>
      <w:r w:rsidRPr="00347BBC">
        <w:t>las Partes en el Protocolo de Cartagena sobre</w:t>
      </w:r>
      <w:r w:rsidR="00EF424F" w:rsidRPr="00347BBC">
        <w:br/>
      </w:r>
      <w:r w:rsidRPr="00347BBC">
        <w:t>Seguridad de la Biotecnología</w:t>
      </w:r>
    </w:p>
    <w:p w14:paraId="149E2EEA" w14:textId="77777777" w:rsidR="00392FF8" w:rsidRPr="00347BBC" w:rsidRDefault="00392FF8" w:rsidP="00A96B21">
      <w:pPr>
        <w:pStyle w:val="Venuedate"/>
        <w:rPr>
          <w:b/>
          <w:bCs w:val="0"/>
        </w:rPr>
      </w:pPr>
      <w:bookmarkStart w:id="1" w:name="CBDMeetingName2"/>
      <w:r w:rsidRPr="00347BBC">
        <w:rPr>
          <w:b/>
        </w:rPr>
        <w:t>11</w:t>
      </w:r>
      <w:r w:rsidRPr="00347BBC">
        <w:rPr>
          <w:b/>
          <w:vertAlign w:val="superscript"/>
        </w:rPr>
        <w:t>a</w:t>
      </w:r>
      <w:r w:rsidRPr="00347BBC">
        <w:rPr>
          <w:b/>
        </w:rPr>
        <w:t xml:space="preserve"> reunión</w:t>
      </w:r>
      <w:bookmarkEnd w:id="1"/>
    </w:p>
    <w:p w14:paraId="137A7D2F" w14:textId="77777777" w:rsidR="00A96B21" w:rsidRPr="00347BBC" w:rsidRDefault="00392FF8" w:rsidP="00A96B21">
      <w:pPr>
        <w:pStyle w:val="Venuedate"/>
      </w:pPr>
      <w:r w:rsidRPr="00347BBC">
        <w:t>Cali (Colombia), 21 de octubre a 1 de noviembre de 2024</w:t>
      </w:r>
    </w:p>
    <w:p w14:paraId="5D213410" w14:textId="77777777" w:rsidR="00A96B21" w:rsidRPr="00347BBC" w:rsidRDefault="00520000" w:rsidP="00A96B21">
      <w:pPr>
        <w:pStyle w:val="Cornernotation-Item"/>
        <w:rPr>
          <w:b w:val="0"/>
          <w:bCs w:val="0"/>
        </w:rPr>
      </w:pPr>
      <w:r w:rsidRPr="00347BBC">
        <w:rPr>
          <w:b w:val="0"/>
        </w:rPr>
        <w:t>Tema 16 del programa</w:t>
      </w:r>
    </w:p>
    <w:p w14:paraId="5DD7284C" w14:textId="77777777" w:rsidR="00A96B21" w:rsidRPr="00347BBC" w:rsidRDefault="00520000" w:rsidP="00F62CB6">
      <w:pPr>
        <w:pStyle w:val="Cornernotation-Item"/>
        <w:ind w:right="4398"/>
      </w:pPr>
      <w:r w:rsidRPr="00347BBC">
        <w:t>Adopción del informe</w:t>
      </w:r>
    </w:p>
    <w:bookmarkEnd w:id="0"/>
    <w:p w14:paraId="2231C753" w14:textId="77777777" w:rsidR="00A96B21" w:rsidRPr="00347BBC" w:rsidRDefault="00FA3F68" w:rsidP="00A96B21">
      <w:pPr>
        <w:pStyle w:val="Title"/>
      </w:pPr>
      <w:sdt>
        <w:sdtPr>
          <w:alias w:val="Título"/>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A21CDD" w:rsidRPr="00347BBC">
            <w:t>Proyecto de informe de la reunión</w:t>
          </w:r>
        </w:sdtContent>
      </w:sdt>
    </w:p>
    <w:p w14:paraId="6AB87B37" w14:textId="77777777" w:rsidR="00557370" w:rsidRPr="00347BBC" w:rsidRDefault="002B38F5" w:rsidP="002B38F5">
      <w:pPr>
        <w:pStyle w:val="CBDH1"/>
      </w:pPr>
      <w:r w:rsidRPr="00347BBC">
        <w:t>I.</w:t>
      </w:r>
      <w:r w:rsidRPr="00347BBC">
        <w:tab/>
        <w:t>Introducción</w:t>
      </w:r>
    </w:p>
    <w:p w14:paraId="425BD26F" w14:textId="77777777" w:rsidR="002B38F5" w:rsidRPr="00347BBC" w:rsidRDefault="002B38F5" w:rsidP="002B38F5">
      <w:pPr>
        <w:pStyle w:val="CBDH2"/>
      </w:pPr>
      <w:r w:rsidRPr="00347BBC">
        <w:t>A.</w:t>
      </w:r>
      <w:r w:rsidR="00F20227" w:rsidRPr="00347BBC">
        <w:tab/>
      </w:r>
      <w:r w:rsidRPr="00347BBC">
        <w:t>Antecedentes</w:t>
      </w:r>
    </w:p>
    <w:p w14:paraId="57A4C3EA" w14:textId="77777777" w:rsidR="005E4A59" w:rsidRPr="00347BBC" w:rsidRDefault="00392FF8" w:rsidP="00E00520">
      <w:pPr>
        <w:pStyle w:val="CBDNormalNumber"/>
        <w:ind w:left="540"/>
      </w:pPr>
      <w:r w:rsidRPr="00347BBC">
        <w:rPr>
          <w:rFonts w:asciiTheme="majorBidi" w:hAnsiTheme="majorBidi"/>
        </w:rPr>
        <w:t xml:space="preserve">Ante el ofrecimiento del Gobierno de </w:t>
      </w:r>
      <w:bookmarkStart w:id="2" w:name="_Hlk89176057"/>
      <w:r w:rsidRPr="00347BBC">
        <w:rPr>
          <w:rFonts w:asciiTheme="majorBidi" w:hAnsiTheme="majorBidi"/>
        </w:rPr>
        <w:t>Colombia</w:t>
      </w:r>
      <w:bookmarkEnd w:id="2"/>
      <w:r w:rsidRPr="00347BBC">
        <w:t xml:space="preserve">, la 11ª reunión de la Conferencia de las Partes que actúa como reunión de las Partes en el Protocolo de Cartagena sobre Seguridad de la Biotecnología </w:t>
      </w:r>
      <w:r w:rsidRPr="00347BBC">
        <w:rPr>
          <w:color w:val="000000" w:themeColor="text1"/>
        </w:rPr>
        <w:t>se</w:t>
      </w:r>
      <w:r w:rsidRPr="00347BBC">
        <w:t xml:space="preserve"> celebró en Cali (Colombia), </w:t>
      </w:r>
      <w:bookmarkStart w:id="3" w:name="_Hlk89175176"/>
      <w:r w:rsidRPr="00347BBC">
        <w:t xml:space="preserve">del 21 de octubre al 1 de noviembre </w:t>
      </w:r>
      <w:bookmarkEnd w:id="3"/>
      <w:r w:rsidRPr="00347BBC">
        <w:t>de 2024, en forma concurrente con la 16ª reunión de la Conferencia de las Partes en el Convenio sobre la Diversidad Biológica y la 5</w:t>
      </w:r>
      <w:r w:rsidRPr="00347BBC">
        <w:rPr>
          <w:vertAlign w:val="superscript"/>
        </w:rPr>
        <w:t>a</w:t>
      </w:r>
      <w:r w:rsidRPr="00347BBC">
        <w:t xml:space="preserve"> reunión de la Conferencia de las Partes que actúa como reunión de las Partes en el Protocolo de Nagoya sobre Acceso a los Recursos Genéticos y Participación Justa y Equitativa en los Beneficios que se Deriven de su Utilización. </w:t>
      </w:r>
    </w:p>
    <w:p w14:paraId="66FCCECF" w14:textId="77777777" w:rsidR="00557370" w:rsidRPr="00347BBC" w:rsidRDefault="005E4A59" w:rsidP="00E00520">
      <w:pPr>
        <w:pStyle w:val="CBDNormalNumber"/>
        <w:ind w:left="540"/>
      </w:pPr>
      <w:r w:rsidRPr="00347BBC">
        <w:t>La reunión estuvo precedida de una ceremonia de apertura</w:t>
      </w:r>
      <w:r w:rsidR="004A38A8" w:rsidRPr="00347BBC">
        <w:t>,</w:t>
      </w:r>
      <w:r w:rsidRPr="00347BBC">
        <w:t xml:space="preserve"> celebrada el 20 de octubre, que consistió en una presentación cultural y declaraciones pronunciadas por el Presidente de Colombia, Gustavo Petro Urrego, el Secretario General de las Naciones Unidas, António Guterres, el Ministro de Ecología y Medio Ambiente de China y Presidente de la 15ª reunión de la Conferencia de las Partes en el Convenio, Runqiu Huang, la Ministra de Ambiente y Desarrollo Sostenible de Colombia, </w:t>
      </w:r>
      <w:r w:rsidR="00655F00" w:rsidRPr="00347BBC">
        <w:t xml:space="preserve">María </w:t>
      </w:r>
      <w:r w:rsidRPr="00347BBC">
        <w:t>Susana Muhamad</w:t>
      </w:r>
      <w:r w:rsidR="00655F00" w:rsidRPr="00347BBC">
        <w:t xml:space="preserve"> González</w:t>
      </w:r>
      <w:r w:rsidRPr="00347BBC">
        <w:t>, la Gobernadora del Departamento del Valle del Cauca, Dilian Francisca Toro Torres, y el Alcalde de Cali, Álvaro Alejandro Eder Garcés.</w:t>
      </w:r>
    </w:p>
    <w:p w14:paraId="0B96BD22" w14:textId="77777777" w:rsidR="002B38F5" w:rsidRPr="00347BBC" w:rsidRDefault="002B38F5" w:rsidP="002B38F5">
      <w:pPr>
        <w:pStyle w:val="CBDH2"/>
      </w:pPr>
      <w:r w:rsidRPr="00347BBC">
        <w:t>B.</w:t>
      </w:r>
      <w:r w:rsidRPr="00347BBC">
        <w:tab/>
        <w:t>Asistentes</w:t>
      </w:r>
    </w:p>
    <w:p w14:paraId="30E28457" w14:textId="77777777" w:rsidR="002B38F5" w:rsidRPr="00347BBC" w:rsidRDefault="00A02EDB" w:rsidP="00E00520">
      <w:pPr>
        <w:pStyle w:val="CBDNormalNumber"/>
        <w:ind w:left="540"/>
      </w:pPr>
      <w:r w:rsidRPr="00347BBC">
        <w:t>[se completará]</w:t>
      </w:r>
    </w:p>
    <w:p w14:paraId="7CFBBFEA" w14:textId="77777777" w:rsidR="00997CD4" w:rsidRPr="00347BBC" w:rsidRDefault="00997CD4" w:rsidP="001038CE">
      <w:pPr>
        <w:pStyle w:val="CBDH1"/>
      </w:pPr>
      <w:r w:rsidRPr="00347BBC">
        <w:t>II.</w:t>
      </w:r>
      <w:r w:rsidRPr="00347BBC">
        <w:tab/>
        <w:t>Resumen de las deliberaciones de la reunión</w:t>
      </w:r>
    </w:p>
    <w:p w14:paraId="60FE6AB1" w14:textId="77777777" w:rsidR="00557370" w:rsidRPr="00347BBC" w:rsidRDefault="004E26AC" w:rsidP="006F791E">
      <w:pPr>
        <w:pStyle w:val="CBDAgendaItem"/>
      </w:pPr>
      <w:r w:rsidRPr="00347BBC">
        <w:t>Tema 1</w:t>
      </w:r>
      <w:r w:rsidRPr="00347BBC">
        <w:br/>
        <w:t>Apertura de la reunión</w:t>
      </w:r>
    </w:p>
    <w:p w14:paraId="1B4FFDB7" w14:textId="77777777" w:rsidR="005E4A59" w:rsidRPr="00347BBC" w:rsidRDefault="00392FF8" w:rsidP="0091620B">
      <w:pPr>
        <w:pStyle w:val="CBDNormalNumber"/>
        <w:numPr>
          <w:ilvl w:val="0"/>
          <w:numId w:val="13"/>
        </w:numPr>
        <w:spacing w:before="0"/>
        <w:ind w:left="540"/>
      </w:pPr>
      <w:r w:rsidRPr="00347BBC">
        <w:t xml:space="preserve">La primera sesión plenaria se celebró el 21 de octubre conjuntamente con las </w:t>
      </w:r>
      <w:r w:rsidR="00F20227" w:rsidRPr="00347BBC">
        <w:t xml:space="preserve">sesiones plenarias </w:t>
      </w:r>
      <w:r w:rsidRPr="00347BBC">
        <w:t>de la Conferencia de las Partes en el Convenio y de la Conferencia de las Partes que actúa como reunión de las Partes en el Protocolo de Nagoya.</w:t>
      </w:r>
    </w:p>
    <w:p w14:paraId="66C52128" w14:textId="77777777" w:rsidR="00557370" w:rsidRPr="00347BBC" w:rsidRDefault="005E4A59" w:rsidP="00611E99">
      <w:pPr>
        <w:pStyle w:val="CBDNormalNumber"/>
        <w:ind w:left="540"/>
      </w:pPr>
      <w:r w:rsidRPr="00347BBC">
        <w:lastRenderedPageBreak/>
        <w:t xml:space="preserve">El Presidente de los tres </w:t>
      </w:r>
      <w:r w:rsidR="004A38A8" w:rsidRPr="00347BBC">
        <w:t>ó</w:t>
      </w:r>
      <w:r w:rsidRPr="00347BBC">
        <w:t xml:space="preserve">rganos declaró </w:t>
      </w:r>
      <w:r w:rsidR="00F20227" w:rsidRPr="00347BBC">
        <w:t>abiertas</w:t>
      </w:r>
      <w:r w:rsidRPr="00347BBC">
        <w:t xml:space="preserve"> las reunione</w:t>
      </w:r>
      <w:r w:rsidR="00F20227" w:rsidRPr="00347BBC">
        <w:t xml:space="preserve">s a las 9.30 horas y pronunció </w:t>
      </w:r>
      <w:r w:rsidRPr="00347BBC">
        <w:t>u</w:t>
      </w:r>
      <w:r w:rsidR="00F20227" w:rsidRPr="00347BBC">
        <w:t>n</w:t>
      </w:r>
      <w:r w:rsidRPr="00347BBC">
        <w:t xml:space="preserve"> discurso de apertura.</w:t>
      </w:r>
    </w:p>
    <w:p w14:paraId="3395E6E8" w14:textId="77777777" w:rsidR="000C4370" w:rsidRPr="00347BBC" w:rsidRDefault="00CC060D" w:rsidP="00611E99">
      <w:pPr>
        <w:pStyle w:val="CBDNormalNumber"/>
        <w:ind w:left="540"/>
      </w:pPr>
      <w:r w:rsidRPr="00347BBC">
        <w:t>Pronunciar</w:t>
      </w:r>
      <w:r w:rsidR="008F1FC6" w:rsidRPr="00347BBC">
        <w:t>on declaraciones de apertura la</w:t>
      </w:r>
      <w:r w:rsidR="00347BBC">
        <w:t xml:space="preserve"> </w:t>
      </w:r>
      <w:r w:rsidRPr="00347BBC">
        <w:rPr>
          <w:rFonts w:asciiTheme="majorBidi" w:hAnsiTheme="majorBidi"/>
        </w:rPr>
        <w:t>Secretaria Ejecutiva del Convenio, Astrid Schomaker, y la Presidenta entrante</w:t>
      </w:r>
      <w:r w:rsidR="005E4A59" w:rsidRPr="00347BBC">
        <w:rPr>
          <w:rStyle w:val="FootnoteReference"/>
          <w:rFonts w:asciiTheme="majorBidi" w:hAnsiTheme="majorBidi" w:cstheme="majorBidi"/>
        </w:rPr>
        <w:footnoteReference w:id="2"/>
      </w:r>
      <w:r w:rsidR="00850678" w:rsidRPr="00347BBC">
        <w:rPr>
          <w:rFonts w:asciiTheme="majorBidi" w:hAnsiTheme="majorBidi"/>
        </w:rPr>
        <w:t>.</w:t>
      </w:r>
    </w:p>
    <w:p w14:paraId="18C810ED" w14:textId="77777777" w:rsidR="00557370" w:rsidRPr="00347BBC" w:rsidRDefault="00CD3E49" w:rsidP="006F791E">
      <w:pPr>
        <w:pStyle w:val="CBDAgendaItem"/>
      </w:pPr>
      <w:r w:rsidRPr="00347BBC">
        <w:t>Tema 2</w:t>
      </w:r>
      <w:r w:rsidRPr="00347BBC">
        <w:br/>
        <w:t>Cuestiones de organización</w:t>
      </w:r>
    </w:p>
    <w:p w14:paraId="4E3E01E1" w14:textId="77777777" w:rsidR="00DE75A6" w:rsidRPr="00347BBC" w:rsidRDefault="00005AFF" w:rsidP="00611E99">
      <w:pPr>
        <w:pStyle w:val="CBDNormalNumber"/>
        <w:ind w:left="540"/>
      </w:pPr>
      <w:r w:rsidRPr="00347BBC">
        <w:t>La Conferencia de las Partes que actúa como reunión de las Partes en el Protocolo consideró el tema</w:t>
      </w:r>
      <w:r w:rsidR="004A38A8" w:rsidRPr="00347BBC">
        <w:t> </w:t>
      </w:r>
      <w:r w:rsidRPr="00347BBC">
        <w:t>2 del programa en su primera sesión plenaria. Tuvo ante sí el programa provisional</w:t>
      </w:r>
      <w:r w:rsidR="00045A72" w:rsidRPr="00347BBC">
        <w:rPr>
          <w:rStyle w:val="FootnoteReference"/>
        </w:rPr>
        <w:footnoteReference w:id="3"/>
      </w:r>
      <w:r w:rsidRPr="00347BBC">
        <w:t>, las anotaciones al programa provisional</w:t>
      </w:r>
      <w:r w:rsidR="00045A72" w:rsidRPr="00347BBC">
        <w:rPr>
          <w:rStyle w:val="FootnoteReference"/>
        </w:rPr>
        <w:footnoteReference w:id="4"/>
      </w:r>
      <w:r w:rsidRPr="00347BBC">
        <w:t xml:space="preserve"> y una propuesta de organización de los trabajos</w:t>
      </w:r>
      <w:r w:rsidR="00045A72" w:rsidRPr="00347BBC">
        <w:rPr>
          <w:rStyle w:val="FootnoteReference"/>
        </w:rPr>
        <w:footnoteReference w:id="5"/>
      </w:r>
      <w:r w:rsidRPr="00347BBC">
        <w:t xml:space="preserve">. En relación con el tema 2 también se había publicado un documento de información sobre los procedimientos </w:t>
      </w:r>
      <w:r w:rsidR="00CC7182" w:rsidRPr="00347BBC">
        <w:t xml:space="preserve">de las elecciones para cubrir los cargos </w:t>
      </w:r>
      <w:r w:rsidRPr="00347BBC">
        <w:t xml:space="preserve">de vicepresidencia de la Conferencia de las Partes en el Convenio y </w:t>
      </w:r>
      <w:r w:rsidR="00CC7182" w:rsidRPr="00347BBC">
        <w:t xml:space="preserve">los cargos </w:t>
      </w:r>
      <w:r w:rsidRPr="00347BBC">
        <w:t>de presidencia de los órganos subsi</w:t>
      </w:r>
      <w:r w:rsidR="008F1FC6" w:rsidRPr="00347BBC">
        <w:t xml:space="preserve">diarios </w:t>
      </w:r>
      <w:r w:rsidRPr="00347BBC">
        <w:t>intergubernamentales</w:t>
      </w:r>
      <w:r w:rsidR="00045A72" w:rsidRPr="00347BBC">
        <w:rPr>
          <w:rStyle w:val="FootnoteReference"/>
        </w:rPr>
        <w:footnoteReference w:id="6"/>
      </w:r>
      <w:r w:rsidRPr="00347BBC">
        <w:t>.</w:t>
      </w:r>
    </w:p>
    <w:p w14:paraId="3BDAEDE7" w14:textId="77777777" w:rsidR="005D01EB" w:rsidRPr="00347BBC"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rPr>
      </w:pPr>
      <w:r w:rsidRPr="00347BBC">
        <w:rPr>
          <w:rFonts w:asciiTheme="majorBidi" w:hAnsiTheme="majorBidi"/>
          <w:b w:val="0"/>
          <w:i/>
          <w:snapToGrid w:val="0"/>
          <w:sz w:val="22"/>
        </w:rPr>
        <w:t>Elección de la Presidencia</w:t>
      </w:r>
    </w:p>
    <w:p w14:paraId="58E5969A" w14:textId="77777777" w:rsidR="005D01EB" w:rsidRPr="00347BBC" w:rsidRDefault="005E4A59" w:rsidP="00611E99">
      <w:pPr>
        <w:pStyle w:val="CBDNormalNumber"/>
        <w:ind w:left="540"/>
      </w:pPr>
      <w:r w:rsidRPr="00347BBC">
        <w:t>Conforme a lo establecido en el artículo 29, párrafo</w:t>
      </w:r>
      <w:r w:rsidR="007B07F1" w:rsidRPr="00347BBC">
        <w:t> </w:t>
      </w:r>
      <w:r w:rsidRPr="00347BBC">
        <w:t xml:space="preserve">3, del Protocolo de Cartagena, la Mesa de la Conferencia de las Partes oficia también como Mesa de la Conferencia de las Partes que actúa como reunión de las Partes en el Protocolo. Por consiguiente, </w:t>
      </w:r>
      <w:r w:rsidRPr="00347BBC">
        <w:rPr>
          <w:snapToGrid w:val="0"/>
        </w:rPr>
        <w:t xml:space="preserve">la Ministra de Medio Ambiente y Desarrollo Sostenible de Colombia, </w:t>
      </w:r>
      <w:r w:rsidRPr="00347BBC">
        <w:t>María Susana Muhamad González</w:t>
      </w:r>
      <w:r w:rsidRPr="00347BBC">
        <w:rPr>
          <w:snapToGrid w:val="0"/>
        </w:rPr>
        <w:t>,</w:t>
      </w:r>
      <w:r w:rsidRPr="00347BBC">
        <w:t xml:space="preserve"> que había sido elegida Presidenta de la 1</w:t>
      </w:r>
      <w:r w:rsidR="00E953D9" w:rsidRPr="00347BBC">
        <w:t>6</w:t>
      </w:r>
      <w:r w:rsidRPr="00347BBC">
        <w:t>ª</w:t>
      </w:r>
      <w:r w:rsidR="004A38A8" w:rsidRPr="00347BBC">
        <w:t> </w:t>
      </w:r>
      <w:r w:rsidRPr="00347BBC">
        <w:t>reunión de la Conferencia de las Partes, ofició también de Presidenta de la 11ª</w:t>
      </w:r>
      <w:r w:rsidR="004A38A8" w:rsidRPr="00347BBC">
        <w:t> </w:t>
      </w:r>
      <w:r w:rsidRPr="00347BBC">
        <w:t xml:space="preserve">reunión de la </w:t>
      </w:r>
      <w:bookmarkStart w:id="4" w:name="_Hlk530379052"/>
      <w:r w:rsidRPr="00347BBC">
        <w:t>Conferencia de las Partes que actúa como reunión en el Protocolo de Cartagena</w:t>
      </w:r>
      <w:bookmarkEnd w:id="4"/>
      <w:r w:rsidRPr="00347BBC">
        <w:t>.</w:t>
      </w:r>
    </w:p>
    <w:p w14:paraId="7ACF6A0F" w14:textId="77777777" w:rsidR="00392FF8" w:rsidRPr="00347BBC" w:rsidRDefault="00392FF8" w:rsidP="001038CE">
      <w:pPr>
        <w:pStyle w:val="Para1"/>
        <w:keepNext/>
        <w:tabs>
          <w:tab w:val="clear" w:pos="624"/>
        </w:tabs>
        <w:ind w:left="561"/>
        <w:rPr>
          <w:i/>
          <w:iCs/>
          <w:kern w:val="22"/>
        </w:rPr>
      </w:pPr>
      <w:r w:rsidRPr="00347BBC">
        <w:rPr>
          <w:i/>
        </w:rPr>
        <w:t>Elección de miembros sustitutos de la Mesa</w:t>
      </w:r>
    </w:p>
    <w:p w14:paraId="0224B2AC" w14:textId="77777777" w:rsidR="00557370" w:rsidRPr="00347BBC" w:rsidRDefault="00D40086" w:rsidP="00611E99">
      <w:pPr>
        <w:pStyle w:val="CBDNormalNumber"/>
        <w:ind w:left="540"/>
      </w:pPr>
      <w:r w:rsidRPr="00347BBC">
        <w:t xml:space="preserve">De conformidad con el artículo 21 del reglamento para las reuniones de la Conferencia de las Partes en el Convenio, que se aplica </w:t>
      </w:r>
      <w:r w:rsidRPr="00347BBC">
        <w:rPr>
          <w:i/>
          <w:iCs/>
        </w:rPr>
        <w:t>mutatis mutandis</w:t>
      </w:r>
      <w:r w:rsidRPr="00347BBC">
        <w:t xml:space="preserve"> a las reuniones de las Partes en el Protocolo, </w:t>
      </w:r>
      <w:r w:rsidR="00E953D9" w:rsidRPr="00347BBC">
        <w:t xml:space="preserve">se </w:t>
      </w:r>
      <w:r w:rsidRPr="00347BBC">
        <w:t>eligi</w:t>
      </w:r>
      <w:r w:rsidR="00E953D9" w:rsidRPr="00347BBC">
        <w:t>eron</w:t>
      </w:r>
      <w:r w:rsidRPr="00347BBC">
        <w:t xml:space="preserve"> diez miembros de la Mesa por un mandato que comenz</w:t>
      </w:r>
      <w:r w:rsidR="00E953D9" w:rsidRPr="00347BBC">
        <w:t>ó</w:t>
      </w:r>
      <w:r w:rsidRPr="00347BBC">
        <w:t xml:space="preserve"> al cierre de la 15ª reunión y finalizar</w:t>
      </w:r>
      <w:r w:rsidR="004A38A8" w:rsidRPr="00347BBC">
        <w:t>á</w:t>
      </w:r>
      <w:r w:rsidRPr="00347BBC">
        <w:t xml:space="preserve"> al cierre de la 16ª</w:t>
      </w:r>
      <w:r w:rsidR="004A38A8" w:rsidRPr="00347BBC">
        <w:t> </w:t>
      </w:r>
      <w:r w:rsidRPr="00347BBC">
        <w:t>reunión. Dado que todos los países representados eran Partes en el Protocolo de Cartagena</w:t>
      </w:r>
      <w:r w:rsidRPr="00347BBC">
        <w:rPr>
          <w:rFonts w:asciiTheme="majorBidi" w:hAnsiTheme="majorBidi"/>
        </w:rPr>
        <w:t xml:space="preserve">, la Mesa de la 11ª reunión </w:t>
      </w:r>
      <w:r w:rsidRPr="00347BBC">
        <w:rPr>
          <w:color w:val="000000"/>
        </w:rPr>
        <w:t xml:space="preserve">de la Conferencia </w:t>
      </w:r>
      <w:r w:rsidRPr="00347BBC">
        <w:rPr>
          <w:rFonts w:asciiTheme="majorBidi" w:hAnsiTheme="majorBidi"/>
        </w:rPr>
        <w:t xml:space="preserve">de las Partes </w:t>
      </w:r>
      <w:r w:rsidRPr="00347BBC">
        <w:rPr>
          <w:color w:val="000000"/>
        </w:rPr>
        <w:t>que actúa como reunión de las Partes</w:t>
      </w:r>
      <w:r w:rsidRPr="00347BBC">
        <w:rPr>
          <w:rFonts w:asciiTheme="majorBidi" w:hAnsiTheme="majorBidi"/>
        </w:rPr>
        <w:t xml:space="preserve"> en el Protocolo </w:t>
      </w:r>
      <w:r w:rsidR="00E953D9" w:rsidRPr="00347BBC">
        <w:rPr>
          <w:rFonts w:asciiTheme="majorBidi" w:hAnsiTheme="majorBidi"/>
        </w:rPr>
        <w:t>estuvo</w:t>
      </w:r>
      <w:r w:rsidRPr="00347BBC">
        <w:rPr>
          <w:rFonts w:asciiTheme="majorBidi" w:hAnsiTheme="majorBidi"/>
        </w:rPr>
        <w:t xml:space="preserve"> conformada por los siguientes miembros, además de la Presidenta: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347BBC" w14:paraId="3F4209BC" w14:textId="77777777" w:rsidTr="00CE54EA">
        <w:trPr>
          <w:jc w:val="center"/>
        </w:trPr>
        <w:tc>
          <w:tcPr>
            <w:tcW w:w="5642" w:type="dxa"/>
          </w:tcPr>
          <w:p w14:paraId="54E70F47" w14:textId="77777777" w:rsidR="00392FF8" w:rsidRPr="00347BBC" w:rsidRDefault="00432050" w:rsidP="00611E99">
            <w:pPr>
              <w:spacing w:before="40" w:after="40"/>
              <w:ind w:left="-105"/>
              <w:jc w:val="left"/>
              <w:rPr>
                <w:rFonts w:asciiTheme="majorBidi" w:hAnsiTheme="majorBidi" w:cstheme="majorBidi"/>
              </w:rPr>
            </w:pPr>
            <w:r w:rsidRPr="00347BBC">
              <w:t>Khangeziwe</w:t>
            </w:r>
            <w:r w:rsidR="009F5CB9" w:rsidRPr="00347BBC">
              <w:t xml:space="preserve"> </w:t>
            </w:r>
            <w:r w:rsidRPr="00347BBC">
              <w:t>Mabuza</w:t>
            </w:r>
            <w:r w:rsidR="009F5CB9" w:rsidRPr="00347BBC">
              <w:t xml:space="preserve"> </w:t>
            </w:r>
            <w:r w:rsidRPr="00347BBC">
              <w:rPr>
                <w:rFonts w:asciiTheme="majorBidi" w:hAnsiTheme="majorBidi"/>
              </w:rPr>
              <w:t>(Eswatini)</w:t>
            </w:r>
            <w:r w:rsidR="00392FF8" w:rsidRPr="00347BBC">
              <w:rPr>
                <w:rStyle w:val="FootnoteReference"/>
                <w:rFonts w:asciiTheme="majorBidi" w:eastAsiaTheme="majorEastAsia" w:hAnsiTheme="majorBidi" w:cstheme="majorBidi"/>
              </w:rPr>
              <w:footnoteReference w:id="7"/>
            </w:r>
          </w:p>
        </w:tc>
      </w:tr>
      <w:tr w:rsidR="00392FF8" w:rsidRPr="00347BBC" w14:paraId="33B71FBD" w14:textId="77777777" w:rsidTr="00CE54EA">
        <w:trPr>
          <w:jc w:val="center"/>
        </w:trPr>
        <w:tc>
          <w:tcPr>
            <w:tcW w:w="5642" w:type="dxa"/>
          </w:tcPr>
          <w:p w14:paraId="637C5433"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Abderahmane Zino Izourar (Argelia)</w:t>
            </w:r>
          </w:p>
        </w:tc>
      </w:tr>
      <w:tr w:rsidR="00392FF8" w:rsidRPr="00347BBC" w14:paraId="0338F3D3" w14:textId="77777777" w:rsidTr="00CE54EA">
        <w:trPr>
          <w:jc w:val="center"/>
        </w:trPr>
        <w:tc>
          <w:tcPr>
            <w:tcW w:w="5642" w:type="dxa"/>
          </w:tcPr>
          <w:p w14:paraId="13496F21"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Krishneel Nand (Fiji)</w:t>
            </w:r>
          </w:p>
        </w:tc>
      </w:tr>
      <w:tr w:rsidR="00392FF8" w:rsidRPr="00347BBC" w14:paraId="6BBAD816" w14:textId="77777777" w:rsidTr="00CE54EA">
        <w:trPr>
          <w:jc w:val="center"/>
        </w:trPr>
        <w:tc>
          <w:tcPr>
            <w:tcW w:w="5642" w:type="dxa"/>
          </w:tcPr>
          <w:p w14:paraId="3AEE86EC"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Somaly Chan (Camboya)</w:t>
            </w:r>
          </w:p>
        </w:tc>
      </w:tr>
      <w:tr w:rsidR="00392FF8" w:rsidRPr="00347BBC" w14:paraId="08AD5859" w14:textId="77777777" w:rsidTr="00CE54EA">
        <w:trPr>
          <w:jc w:val="center"/>
        </w:trPr>
        <w:tc>
          <w:tcPr>
            <w:tcW w:w="5642" w:type="dxa"/>
          </w:tcPr>
          <w:p w14:paraId="7A00B85A"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Teona Karchava (Georgia)</w:t>
            </w:r>
          </w:p>
        </w:tc>
      </w:tr>
      <w:tr w:rsidR="00392FF8" w:rsidRPr="00347BBC" w14:paraId="43DDEA4D" w14:textId="77777777" w:rsidTr="00CE54EA">
        <w:trPr>
          <w:jc w:val="center"/>
        </w:trPr>
        <w:tc>
          <w:tcPr>
            <w:tcW w:w="5642" w:type="dxa"/>
          </w:tcPr>
          <w:p w14:paraId="7D230759"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Angela Lozan (República de Moldova)</w:t>
            </w:r>
          </w:p>
        </w:tc>
      </w:tr>
      <w:tr w:rsidR="00392FF8" w:rsidRPr="00347BBC" w14:paraId="46F22BA6" w14:textId="77777777" w:rsidTr="00CE54EA">
        <w:trPr>
          <w:jc w:val="center"/>
        </w:trPr>
        <w:tc>
          <w:tcPr>
            <w:tcW w:w="5642" w:type="dxa"/>
          </w:tcPr>
          <w:p w14:paraId="33726750"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Gillian Guthrie (Jamaica)</w:t>
            </w:r>
          </w:p>
        </w:tc>
      </w:tr>
      <w:tr w:rsidR="00392FF8" w:rsidRPr="00347BBC" w14:paraId="2359FCB8" w14:textId="77777777" w:rsidTr="00CE54EA">
        <w:trPr>
          <w:jc w:val="center"/>
        </w:trPr>
        <w:tc>
          <w:tcPr>
            <w:tcW w:w="5642" w:type="dxa"/>
          </w:tcPr>
          <w:p w14:paraId="53815300" w14:textId="77777777" w:rsidR="00392FF8" w:rsidRPr="00347BBC" w:rsidRDefault="00392FF8" w:rsidP="00347BBC">
            <w:pPr>
              <w:spacing w:before="40" w:after="40"/>
              <w:ind w:left="-105"/>
              <w:jc w:val="left"/>
              <w:rPr>
                <w:rFonts w:asciiTheme="majorBidi" w:hAnsiTheme="majorBidi" w:cstheme="majorBidi"/>
              </w:rPr>
            </w:pPr>
            <w:r w:rsidRPr="00347BBC">
              <w:rPr>
                <w:rFonts w:asciiTheme="majorBidi" w:hAnsiTheme="majorBidi"/>
              </w:rPr>
              <w:t>Mar</w:t>
            </w:r>
            <w:r w:rsidR="00347BBC">
              <w:rPr>
                <w:rFonts w:asciiTheme="majorBidi" w:hAnsiTheme="majorBidi"/>
              </w:rPr>
              <w:t>í</w:t>
            </w:r>
            <w:r w:rsidRPr="00347BBC">
              <w:rPr>
                <w:rFonts w:asciiTheme="majorBidi" w:hAnsiTheme="majorBidi"/>
              </w:rPr>
              <w:t>a Teresa Becerra Ramírez (Colombia)</w:t>
            </w:r>
          </w:p>
        </w:tc>
      </w:tr>
      <w:tr w:rsidR="00392FF8" w:rsidRPr="00347BBC" w14:paraId="2C6630B3" w14:textId="77777777" w:rsidTr="00CE54EA">
        <w:trPr>
          <w:jc w:val="center"/>
        </w:trPr>
        <w:tc>
          <w:tcPr>
            <w:tcW w:w="5642" w:type="dxa"/>
          </w:tcPr>
          <w:p w14:paraId="4E40F0E4"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Eric Schauls (Luxemburgo)</w:t>
            </w:r>
          </w:p>
        </w:tc>
      </w:tr>
      <w:tr w:rsidR="00392FF8" w:rsidRPr="00347BBC" w14:paraId="74F739ED" w14:textId="77777777" w:rsidTr="00CE54EA">
        <w:trPr>
          <w:trHeight w:val="420"/>
          <w:jc w:val="center"/>
        </w:trPr>
        <w:tc>
          <w:tcPr>
            <w:tcW w:w="5642" w:type="dxa"/>
          </w:tcPr>
          <w:p w14:paraId="6766FCA5" w14:textId="77777777" w:rsidR="00392FF8" w:rsidRPr="00347BBC" w:rsidRDefault="00392FF8" w:rsidP="00611E99">
            <w:pPr>
              <w:spacing w:before="40" w:after="40"/>
              <w:ind w:left="-105"/>
              <w:jc w:val="left"/>
              <w:rPr>
                <w:rFonts w:asciiTheme="majorBidi" w:hAnsiTheme="majorBidi" w:cstheme="majorBidi"/>
              </w:rPr>
            </w:pPr>
            <w:r w:rsidRPr="00347BBC">
              <w:rPr>
                <w:rFonts w:asciiTheme="majorBidi" w:hAnsiTheme="majorBidi"/>
              </w:rPr>
              <w:t>Norbert Bärlocher (Suiza)</w:t>
            </w:r>
          </w:p>
        </w:tc>
      </w:tr>
    </w:tbl>
    <w:p w14:paraId="4B764031" w14:textId="77777777" w:rsidR="004A6F38" w:rsidRPr="00347BBC" w:rsidRDefault="00392FF8" w:rsidP="002A3E2E">
      <w:pPr>
        <w:pStyle w:val="CBDNormalNumber"/>
        <w:ind w:left="540"/>
      </w:pPr>
      <w:r w:rsidRPr="00347BBC">
        <w:lastRenderedPageBreak/>
        <w:t>En su primera sesión plenaria, la Conferencia de las Partes que actúa como reunión de las Partes en el Protocolo convino en que la Sra. Chan</w:t>
      </w:r>
      <w:r w:rsidR="00D01BF2" w:rsidRPr="00347BBC">
        <w:t>, a propuesta de la Mesa,</w:t>
      </w:r>
      <w:r w:rsidRPr="00347BBC">
        <w:t xml:space="preserve"> oficiaría de Relatora de la reunión.</w:t>
      </w:r>
    </w:p>
    <w:p w14:paraId="128984D3" w14:textId="77777777" w:rsidR="009F5CB9" w:rsidRPr="00347BBC" w:rsidRDefault="009F5CB9" w:rsidP="002A3E2E">
      <w:pPr>
        <w:pStyle w:val="CBDNormalNumber"/>
        <w:ind w:left="540"/>
      </w:pPr>
      <w:r w:rsidRPr="00347BBC">
        <w:t xml:space="preserve">En su </w:t>
      </w:r>
      <w:r w:rsidR="00A5767E" w:rsidRPr="00347BBC">
        <w:t>cuarta</w:t>
      </w:r>
      <w:r w:rsidRPr="00347BBC">
        <w:t xml:space="preserve"> sesión plenaria, celebrada el 31 de octubre, de conformidad con el párrafo 3 del artículo 29 del Protocolo, la Conferencia de las Partes que actúa como reunión de las Partes en el Protocolo eligió a Gerardo Evia (Uruguay) como miembro de la Mesa del Protocolo de Cartagena, en sustitución de Corina Sarli (Argentina), ya que Argentina no era parte en el Protocolo.</w:t>
      </w:r>
    </w:p>
    <w:p w14:paraId="40B95125" w14:textId="77777777" w:rsidR="00557370" w:rsidRPr="00347BBC" w:rsidRDefault="00557370" w:rsidP="004A6F38">
      <w:pPr>
        <w:pStyle w:val="Heading2"/>
        <w:numPr>
          <w:ilvl w:val="0"/>
          <w:numId w:val="0"/>
        </w:numPr>
        <w:suppressLineNumbers/>
        <w:suppressAutoHyphens/>
        <w:ind w:left="567"/>
        <w:rPr>
          <w:rFonts w:asciiTheme="majorBidi" w:hAnsiTheme="majorBidi"/>
          <w:b w:val="0"/>
          <w:bCs/>
          <w:i/>
          <w:iCs/>
          <w:snapToGrid w:val="0"/>
          <w:kern w:val="22"/>
          <w:sz w:val="22"/>
          <w:szCs w:val="22"/>
        </w:rPr>
      </w:pPr>
      <w:r w:rsidRPr="00347BBC">
        <w:rPr>
          <w:rFonts w:asciiTheme="majorBidi" w:hAnsiTheme="majorBidi"/>
          <w:b w:val="0"/>
          <w:i/>
          <w:snapToGrid w:val="0"/>
          <w:sz w:val="22"/>
        </w:rPr>
        <w:t xml:space="preserve">Adopción del programa </w:t>
      </w:r>
    </w:p>
    <w:p w14:paraId="206ABEA7" w14:textId="77777777" w:rsidR="00D970D6" w:rsidRPr="00347BBC" w:rsidRDefault="00B056FB" w:rsidP="002A3E2E">
      <w:pPr>
        <w:pStyle w:val="CBDNormalNumber"/>
        <w:ind w:left="540"/>
      </w:pPr>
      <w:r w:rsidRPr="00347BBC">
        <w:t>En su primera sesión plenaria, la Conferencia de las Partes que actúa como reunión de las Partes en el Protocolo adoptó el siguiente programa, sobre la base del programa provisional preparado por la Secretaría en consulta con la Mesa:</w:t>
      </w:r>
    </w:p>
    <w:p w14:paraId="3A20C7B6" w14:textId="77777777" w:rsidR="00F038D6" w:rsidRPr="00347BBC" w:rsidRDefault="00A26CD4" w:rsidP="00A26CD4">
      <w:pPr>
        <w:pStyle w:val="CBDNormalNoNumber"/>
      </w:pPr>
      <w:r w:rsidRPr="00347BBC">
        <w:tab/>
        <w:t>1.</w:t>
      </w:r>
      <w:r w:rsidRPr="00347BBC">
        <w:tab/>
        <w:t>Apertura de la reunión.</w:t>
      </w:r>
    </w:p>
    <w:p w14:paraId="169A700E" w14:textId="77777777" w:rsidR="00F038D6" w:rsidRPr="00347BBC" w:rsidRDefault="00A26CD4" w:rsidP="00A26CD4">
      <w:pPr>
        <w:pStyle w:val="CBDNormalNoNumber"/>
      </w:pPr>
      <w:r w:rsidRPr="00347BBC">
        <w:tab/>
        <w:t>2.</w:t>
      </w:r>
      <w:r w:rsidRPr="00347BBC">
        <w:tab/>
        <w:t>Cuestiones de organización.</w:t>
      </w:r>
    </w:p>
    <w:p w14:paraId="3DC981E2" w14:textId="77777777" w:rsidR="00F038D6" w:rsidRPr="00347BBC" w:rsidRDefault="00A26CD4" w:rsidP="00A26CD4">
      <w:pPr>
        <w:pStyle w:val="CBDNormalNoNumber"/>
        <w:ind w:left="1701" w:hanging="1134"/>
      </w:pPr>
      <w:r w:rsidRPr="00347BBC">
        <w:tab/>
        <w:t>3.</w:t>
      </w:r>
      <w:r w:rsidRPr="00347BBC">
        <w:tab/>
        <w:t>Informe sobre las credenciales de los representantes que participan en la 11</w:t>
      </w:r>
      <w:r w:rsidRPr="00347BBC">
        <w:rPr>
          <w:vertAlign w:val="superscript"/>
        </w:rPr>
        <w:t>a</w:t>
      </w:r>
      <w:r w:rsidRPr="00347BBC">
        <w:t xml:space="preserve"> reunión de la Conferencia de las Partes que actúa como reunión de las Partes en el Protocolo de Cartagena.</w:t>
      </w:r>
    </w:p>
    <w:p w14:paraId="768888CD" w14:textId="77777777" w:rsidR="00F038D6" w:rsidRPr="00347BBC" w:rsidRDefault="00A26CD4" w:rsidP="00A26CD4">
      <w:pPr>
        <w:pStyle w:val="CBDNormalNoNumber"/>
        <w:ind w:left="1701" w:hanging="1134"/>
      </w:pPr>
      <w:r w:rsidRPr="00347BBC">
        <w:tab/>
        <w:t>4.</w:t>
      </w:r>
      <w:r w:rsidRPr="00347BBC">
        <w:tab/>
        <w:t>Informes de los órganos subsidiarios.</w:t>
      </w:r>
    </w:p>
    <w:p w14:paraId="6EF5082C" w14:textId="77777777" w:rsidR="00F038D6" w:rsidRPr="00347BBC" w:rsidRDefault="00A26CD4" w:rsidP="00A26CD4">
      <w:pPr>
        <w:pStyle w:val="CBDNormalNoNumber"/>
        <w:ind w:left="1701" w:hanging="1134"/>
      </w:pPr>
      <w:r w:rsidRPr="00347BBC">
        <w:tab/>
        <w:t>5.</w:t>
      </w:r>
      <w:r w:rsidRPr="00347BBC">
        <w:tab/>
        <w:t>Informe del Comité de Cumplimiento.</w:t>
      </w:r>
    </w:p>
    <w:p w14:paraId="494768CF" w14:textId="77777777" w:rsidR="00F038D6" w:rsidRPr="00347BBC" w:rsidRDefault="00A26CD4" w:rsidP="00A26CD4">
      <w:pPr>
        <w:pStyle w:val="CBDNormalNoNumber"/>
        <w:ind w:left="1701" w:hanging="1134"/>
      </w:pPr>
      <w:r w:rsidRPr="00347BBC">
        <w:tab/>
        <w:t>6.</w:t>
      </w:r>
      <w:r w:rsidRPr="00347BBC">
        <w:tab/>
        <w:t>Administración del Protocolo y presupuesto para los fondos fiduciarios.</w:t>
      </w:r>
    </w:p>
    <w:p w14:paraId="538CAB88" w14:textId="77777777" w:rsidR="00F038D6" w:rsidRPr="00347BBC" w:rsidRDefault="00A26CD4" w:rsidP="00A26CD4">
      <w:pPr>
        <w:pStyle w:val="CBDNormalNoNumber"/>
        <w:ind w:left="1701" w:hanging="1134"/>
      </w:pPr>
      <w:r w:rsidRPr="00347BBC">
        <w:tab/>
        <w:t>7.</w:t>
      </w:r>
      <w:r w:rsidRPr="00347BBC">
        <w:tab/>
        <w:t xml:space="preserve">Asuntos relacionados con el mecanismo financiero y los recursos financieros. </w:t>
      </w:r>
    </w:p>
    <w:p w14:paraId="569D748B" w14:textId="77777777" w:rsidR="00F038D6" w:rsidRPr="00347BBC" w:rsidRDefault="00A26CD4" w:rsidP="00A26CD4">
      <w:pPr>
        <w:pStyle w:val="CBDNormalNoNumber"/>
        <w:ind w:left="1701" w:hanging="1134"/>
      </w:pPr>
      <w:r w:rsidRPr="00347BBC">
        <w:tab/>
        <w:t>8.</w:t>
      </w:r>
      <w:r w:rsidRPr="00347BBC">
        <w:tab/>
        <w:t>Funcionamiento y actividades del Centro de Intercambio de Información sobre Seguridad de la Biotecnología.</w:t>
      </w:r>
    </w:p>
    <w:p w14:paraId="718CE72A" w14:textId="77777777" w:rsidR="00F038D6" w:rsidRPr="00347BBC" w:rsidRDefault="00A26CD4" w:rsidP="00A26CD4">
      <w:pPr>
        <w:pStyle w:val="CBDNormalNoNumber"/>
        <w:ind w:left="1701" w:hanging="1134"/>
      </w:pPr>
      <w:r w:rsidRPr="00347BBC">
        <w:tab/>
        <w:t>9.</w:t>
      </w:r>
      <w:r w:rsidRPr="00347BBC">
        <w:tab/>
        <w:t>Cooperación con organizaciones internacionales, organismos creados en virtud de otros convenios e iniciativas.</w:t>
      </w:r>
    </w:p>
    <w:p w14:paraId="458D1AF6" w14:textId="77777777" w:rsidR="00F038D6" w:rsidRPr="00347BBC" w:rsidRDefault="00A26CD4" w:rsidP="00A26CD4">
      <w:pPr>
        <w:pStyle w:val="CBDNormalNoNumber"/>
        <w:ind w:left="1701" w:hanging="1134"/>
      </w:pPr>
      <w:r w:rsidRPr="00347BBC">
        <w:tab/>
        <w:t>10.</w:t>
      </w:r>
      <w:r w:rsidRPr="00347BBC">
        <w:tab/>
        <w:t>Examen de la eficacia de los procesos del Convenio y sus Protocolos.</w:t>
      </w:r>
    </w:p>
    <w:p w14:paraId="51502E00" w14:textId="77777777" w:rsidR="00F038D6" w:rsidRPr="00347BBC" w:rsidRDefault="00A26CD4" w:rsidP="00A26CD4">
      <w:pPr>
        <w:pStyle w:val="CBDNormalNoNumber"/>
        <w:ind w:left="1701" w:hanging="1134"/>
      </w:pPr>
      <w:r w:rsidRPr="00347BBC">
        <w:tab/>
        <w:t>11.</w:t>
      </w:r>
      <w:r w:rsidRPr="00347BBC">
        <w:tab/>
        <w:t>Evaluación del riesgo y gestión del riesgo.</w:t>
      </w:r>
    </w:p>
    <w:p w14:paraId="0C019FA7" w14:textId="77777777" w:rsidR="00F038D6" w:rsidRPr="00347BBC" w:rsidRDefault="00A26CD4" w:rsidP="00A26CD4">
      <w:pPr>
        <w:pStyle w:val="CBDNormalNoNumber"/>
        <w:ind w:left="1701" w:hanging="1134"/>
      </w:pPr>
      <w:r w:rsidRPr="00347BBC">
        <w:tab/>
        <w:t>12.</w:t>
      </w:r>
      <w:r w:rsidRPr="00347BBC">
        <w:tab/>
        <w:t>Detección e identificación de organismos vivos modificados.</w:t>
      </w:r>
    </w:p>
    <w:p w14:paraId="3556817E" w14:textId="77777777" w:rsidR="00F038D6" w:rsidRPr="00347BBC" w:rsidRDefault="00A26CD4" w:rsidP="00A26CD4">
      <w:pPr>
        <w:pStyle w:val="CBDNormalNoNumber"/>
        <w:ind w:left="1701" w:hanging="1134"/>
      </w:pPr>
      <w:r w:rsidRPr="00347BBC">
        <w:tab/>
        <w:t>13.</w:t>
      </w:r>
      <w:r w:rsidRPr="00347BBC">
        <w:tab/>
        <w:t>Consideraciones socioeconómicas.</w:t>
      </w:r>
    </w:p>
    <w:p w14:paraId="52B27E9D" w14:textId="77777777" w:rsidR="00F038D6" w:rsidRPr="00347BBC" w:rsidRDefault="00A26CD4" w:rsidP="00A26CD4">
      <w:pPr>
        <w:pStyle w:val="CBDNormalNoNumber"/>
        <w:ind w:left="1701" w:hanging="1134"/>
      </w:pPr>
      <w:r w:rsidRPr="00347BBC">
        <w:tab/>
        <w:t>14.</w:t>
      </w:r>
      <w:r w:rsidRPr="00347BBC">
        <w:tab/>
        <w:t>Protocolo Suplementario de Nagoya-Kuala Lumpur sobre Responsabilidad y Compensación.</w:t>
      </w:r>
    </w:p>
    <w:p w14:paraId="24B01D96" w14:textId="77777777" w:rsidR="00F038D6" w:rsidRPr="00347BBC" w:rsidRDefault="00A26CD4" w:rsidP="00A26CD4">
      <w:pPr>
        <w:pStyle w:val="CBDNormalNoNumber"/>
        <w:ind w:left="1701" w:hanging="1134"/>
      </w:pPr>
      <w:r w:rsidRPr="00347BBC">
        <w:tab/>
        <w:t>15.</w:t>
      </w:r>
      <w:r w:rsidRPr="00347BBC">
        <w:tab/>
        <w:t>Otros asuntos.</w:t>
      </w:r>
    </w:p>
    <w:p w14:paraId="136BC116" w14:textId="77777777" w:rsidR="00F038D6" w:rsidRPr="00347BBC" w:rsidRDefault="00A26CD4" w:rsidP="00A26CD4">
      <w:pPr>
        <w:pStyle w:val="CBDNormalNoNumber"/>
        <w:ind w:left="1701" w:hanging="1134"/>
      </w:pPr>
      <w:r w:rsidRPr="00347BBC">
        <w:tab/>
        <w:t>16.</w:t>
      </w:r>
      <w:r w:rsidRPr="00347BBC">
        <w:tab/>
        <w:t>Adopción del informe.</w:t>
      </w:r>
    </w:p>
    <w:p w14:paraId="27DB284F" w14:textId="77777777" w:rsidR="00DC44CE" w:rsidRPr="00347BBC" w:rsidRDefault="00A26CD4" w:rsidP="00A26CD4">
      <w:pPr>
        <w:pStyle w:val="CBDNormalNoNumber"/>
        <w:ind w:left="1701" w:hanging="1134"/>
      </w:pPr>
      <w:r w:rsidRPr="00347BBC">
        <w:tab/>
        <w:t>17.</w:t>
      </w:r>
      <w:r w:rsidRPr="00347BBC">
        <w:tab/>
        <w:t>Clausura de la reunión.</w:t>
      </w:r>
    </w:p>
    <w:p w14:paraId="1DA624D6" w14:textId="77777777" w:rsidR="00A01C93" w:rsidRPr="00347BBC" w:rsidRDefault="00A01C93" w:rsidP="007F7E8B">
      <w:pPr>
        <w:pStyle w:val="Para1"/>
        <w:ind w:left="562"/>
        <w:rPr>
          <w:i/>
          <w:iCs/>
        </w:rPr>
      </w:pPr>
      <w:r w:rsidRPr="00347BBC">
        <w:rPr>
          <w:i/>
        </w:rPr>
        <w:t>Organización de los trabajos</w:t>
      </w:r>
    </w:p>
    <w:p w14:paraId="09DFD9D2" w14:textId="77777777" w:rsidR="00EB1A67" w:rsidRPr="00347BBC" w:rsidRDefault="00A01C93" w:rsidP="002A3E2E">
      <w:pPr>
        <w:pStyle w:val="CBDNormalNumber"/>
        <w:ind w:left="540"/>
        <w:rPr>
          <w:rFonts w:eastAsia="Batang"/>
        </w:rPr>
      </w:pPr>
      <w:r w:rsidRPr="00347BBC">
        <w:t xml:space="preserve">En su primera sesión plenaria, la Conferencia de las Partes que actúa como reunión de las Partes en el Protocolo convino en organizar su labor conforme a lo </w:t>
      </w:r>
      <w:r w:rsidR="003112E9" w:rsidRPr="00347BBC">
        <w:t>indicado</w:t>
      </w:r>
      <w:r w:rsidRPr="00347BBC">
        <w:t xml:space="preserve"> en el anexo</w:t>
      </w:r>
      <w:r w:rsidR="00D01BF2" w:rsidRPr="00347BBC">
        <w:t> </w:t>
      </w:r>
      <w:r w:rsidRPr="00347BBC">
        <w:t xml:space="preserve">III de la propuesta de organización de los trabajos. </w:t>
      </w:r>
      <w:r w:rsidRPr="00347BBC">
        <w:rPr>
          <w:rFonts w:asciiTheme="majorBidi" w:hAnsiTheme="majorBidi"/>
          <w:color w:val="000000" w:themeColor="text1"/>
        </w:rPr>
        <w:t xml:space="preserve">Por consiguiente, convino en establecer dos grupos de trabajo. </w:t>
      </w:r>
      <w:r w:rsidR="003112E9" w:rsidRPr="00347BBC">
        <w:t>El Grupo de Trabajo I</w:t>
      </w:r>
      <w:r w:rsidRPr="00347BBC">
        <w:t xml:space="preserve"> estaría presidido por Charlotta Sörqvist (Suecia) y el Grupo de Trabajo</w:t>
      </w:r>
      <w:r w:rsidR="003112E9" w:rsidRPr="00347BBC">
        <w:t> </w:t>
      </w:r>
      <w:r w:rsidRPr="00347BBC">
        <w:t>I</w:t>
      </w:r>
      <w:r w:rsidR="003112E9" w:rsidRPr="00347BBC">
        <w:t>I</w:t>
      </w:r>
      <w:r w:rsidRPr="00347BBC">
        <w:t xml:space="preserve"> estaría presidido por Hesiquio Benítez Díaz (México).</w:t>
      </w:r>
    </w:p>
    <w:p w14:paraId="6BB409FB" w14:textId="77777777" w:rsidR="0090456E" w:rsidRPr="00347BBC" w:rsidRDefault="0090456E" w:rsidP="0090456E">
      <w:pPr>
        <w:pStyle w:val="CBDNormalNumber"/>
        <w:numPr>
          <w:ilvl w:val="0"/>
          <w:numId w:val="0"/>
        </w:numPr>
        <w:ind w:left="567"/>
        <w:rPr>
          <w:rFonts w:eastAsia="Batang"/>
          <w:i/>
        </w:rPr>
      </w:pPr>
      <w:r w:rsidRPr="00347BBC">
        <w:rPr>
          <w:rFonts w:eastAsia="Batang"/>
          <w:i/>
        </w:rPr>
        <w:t>Primera sesión de balance</w:t>
      </w:r>
    </w:p>
    <w:p w14:paraId="74EFC0F7" w14:textId="77777777" w:rsidR="0090456E" w:rsidRPr="00347BBC" w:rsidRDefault="0090456E" w:rsidP="002A3E2E">
      <w:pPr>
        <w:pStyle w:val="CBDNormalNumber"/>
        <w:ind w:left="540"/>
        <w:rPr>
          <w:rFonts w:eastAsia="Batang"/>
        </w:rPr>
      </w:pPr>
      <w:r w:rsidRPr="00347BBC">
        <w:rPr>
          <w:rFonts w:eastAsia="Batang"/>
        </w:rPr>
        <w:lastRenderedPageBreak/>
        <w:t xml:space="preserve">La segunda sesión plenaria de la reunión, celebrada el 25 de octubre, sirvió en parte como sesión de balance celebrada conjuntamente con la Conferencia de las Partes </w:t>
      </w:r>
      <w:r w:rsidR="00A5767E" w:rsidRPr="00347BBC">
        <w:rPr>
          <w:rFonts w:eastAsia="Batang"/>
        </w:rPr>
        <w:t xml:space="preserve">en el Convenio y la Conferencia de las Partes </w:t>
      </w:r>
      <w:r w:rsidRPr="00347BBC">
        <w:rPr>
          <w:rFonts w:eastAsia="Batang"/>
        </w:rPr>
        <w:t>que actúa como reunión de las Partes en el Protocolo de Nagoya. Durante la sesión de balance, los Presidentes del Grupo de Trabajo I, del Grupo de Trabajo II y del grupo de contacto sobre cuestiones presupuestarias informaron sobre los progresos realizados hasta la fecha.</w:t>
      </w:r>
    </w:p>
    <w:p w14:paraId="2CCABB64" w14:textId="77777777" w:rsidR="0090456E" w:rsidRPr="00347BBC" w:rsidRDefault="0090456E" w:rsidP="002A3E2E">
      <w:pPr>
        <w:pStyle w:val="CBDNormalNumber"/>
        <w:ind w:left="540"/>
        <w:rPr>
          <w:rFonts w:eastAsia="Batang"/>
        </w:rPr>
      </w:pPr>
      <w:r w:rsidRPr="00347BBC">
        <w:rPr>
          <w:rFonts w:eastAsia="Batang"/>
        </w:rPr>
        <w:t>Formularon declaraciones los representantes de las siguientes Partes: Fi</w:t>
      </w:r>
      <w:r w:rsidR="0074771B" w:rsidRPr="00347BBC">
        <w:rPr>
          <w:rFonts w:eastAsia="Batang"/>
        </w:rPr>
        <w:t>j</w:t>
      </w:r>
      <w:r w:rsidRPr="00347BBC">
        <w:rPr>
          <w:rFonts w:eastAsia="Batang"/>
        </w:rPr>
        <w:t>i (en nombre de los Estados insulares del Pacífico que son Partes en el Protocolo representados en la reunión) y República Democrática Popular Lao.</w:t>
      </w:r>
    </w:p>
    <w:p w14:paraId="7883C850" w14:textId="77777777" w:rsidR="0090456E" w:rsidRPr="00347BBC" w:rsidRDefault="0090456E" w:rsidP="002A3E2E">
      <w:pPr>
        <w:pStyle w:val="CBDNormalNumber"/>
        <w:ind w:left="540"/>
        <w:rPr>
          <w:rFonts w:eastAsia="Batang"/>
        </w:rPr>
      </w:pPr>
      <w:r w:rsidRPr="00347BBC">
        <w:rPr>
          <w:rFonts w:eastAsia="Batang"/>
        </w:rPr>
        <w:t xml:space="preserve">También hizo una declaración un representante del siguiente Estado que no es Parte: Federación de Rusia (en nombre de Brasil, China, Egipto, </w:t>
      </w:r>
      <w:r w:rsidR="006C44A2" w:rsidRPr="00347BBC">
        <w:rPr>
          <w:rFonts w:eastAsia="Batang"/>
        </w:rPr>
        <w:t xml:space="preserve">Emiratos Árabes Unidos, </w:t>
      </w:r>
      <w:r w:rsidRPr="00347BBC">
        <w:rPr>
          <w:rFonts w:eastAsia="Batang"/>
        </w:rPr>
        <w:t>Etiopía, India, Irán</w:t>
      </w:r>
      <w:r w:rsidR="006C44A2" w:rsidRPr="00347BBC">
        <w:rPr>
          <w:rFonts w:eastAsia="Batang"/>
        </w:rPr>
        <w:t xml:space="preserve"> y</w:t>
      </w:r>
      <w:r w:rsidRPr="00347BBC">
        <w:rPr>
          <w:rFonts w:eastAsia="Batang"/>
        </w:rPr>
        <w:t xml:space="preserve"> Sudáfrica).</w:t>
      </w:r>
    </w:p>
    <w:p w14:paraId="72A88EDC" w14:textId="77777777" w:rsidR="0090456E" w:rsidRPr="00347BBC" w:rsidRDefault="007B30D2" w:rsidP="0090456E">
      <w:pPr>
        <w:pStyle w:val="CBDNormalNumber"/>
        <w:numPr>
          <w:ilvl w:val="0"/>
          <w:numId w:val="0"/>
        </w:numPr>
        <w:ind w:left="567"/>
        <w:rPr>
          <w:rFonts w:eastAsia="Batang"/>
          <w:i/>
        </w:rPr>
      </w:pPr>
      <w:r w:rsidRPr="00347BBC">
        <w:rPr>
          <w:rFonts w:eastAsia="Batang"/>
          <w:i/>
        </w:rPr>
        <w:t>Segunda</w:t>
      </w:r>
      <w:r w:rsidR="0090456E" w:rsidRPr="00347BBC">
        <w:rPr>
          <w:rFonts w:eastAsia="Batang"/>
          <w:i/>
        </w:rPr>
        <w:t xml:space="preserve"> sesión de balance</w:t>
      </w:r>
    </w:p>
    <w:p w14:paraId="477D7A0B" w14:textId="77777777" w:rsidR="00EB1A67" w:rsidRPr="00347BBC" w:rsidRDefault="00A5767E" w:rsidP="000E2AC0">
      <w:pPr>
        <w:pStyle w:val="CBDNormalNumber"/>
        <w:ind w:left="540"/>
      </w:pPr>
      <w:r w:rsidRPr="00347BBC">
        <w:t>La tercera sesión plenaria de la reunión sirvió en parte como segunda sesión de balance celebrada conjuntamente con la Conferencia de las Partes en el Convenio y la Conferencia de las Partes que actúa como reunión de las Partes en el Protocolo de Nagoya. Durante la sesión de balance, los representantes escucharon un informe de la Presidenta sobre los resultados de la serie de sesiones de alto nivel, así como los informes de los Presidentes del Grupo de Trabajo I, del Grupo de Trabajo II y del grupo de contacto sobre cuestiones presupuestarias sobre los progresos realizados hasta la fecha.</w:t>
      </w:r>
    </w:p>
    <w:p w14:paraId="33BFD608" w14:textId="77777777" w:rsidR="00A5767E" w:rsidRPr="00347BBC" w:rsidRDefault="00EA75F5" w:rsidP="000E2AC0">
      <w:pPr>
        <w:pStyle w:val="CBDNormalNumber"/>
        <w:ind w:left="540"/>
      </w:pPr>
      <w:r w:rsidRPr="00347BBC">
        <w:t>Formuló una declaración un representante del Estado Plurinacional de Bolivia (también en nombre de Antigua y Barbuda, Brasil, Cuba, Ecuador, Fiji, Filipinas, Guatemala, Haití, India, Indonesia, Islas Cook, Islas Marshall, Islas Salomón, Kiribati, Malasia, Micronesia (Estados Federados de), Nauru, Palau, República Dominicana, Tonga, Vanuatu, Venezuela (República Bolivariana de) y los Estados de África</w:t>
      </w:r>
      <w:r w:rsidR="00A5767E" w:rsidRPr="00347BBC">
        <w:t>).</w:t>
      </w:r>
    </w:p>
    <w:p w14:paraId="6182C92C" w14:textId="77777777" w:rsidR="00A321E7" w:rsidRPr="00347BBC" w:rsidRDefault="00A321E7" w:rsidP="00A26CD4">
      <w:pPr>
        <w:pStyle w:val="Para1"/>
        <w:ind w:left="562"/>
        <w:rPr>
          <w:rFonts w:eastAsia="Batang"/>
          <w:i/>
          <w:iCs/>
        </w:rPr>
      </w:pPr>
      <w:r w:rsidRPr="00347BBC">
        <w:rPr>
          <w:i/>
        </w:rPr>
        <w:t>Labor de los grupos de trabajo de la reunión</w:t>
      </w:r>
    </w:p>
    <w:p w14:paraId="716C75C6" w14:textId="77777777" w:rsidR="00A321E7" w:rsidRPr="00347BBC" w:rsidRDefault="00A321E7" w:rsidP="000E2AC0">
      <w:pPr>
        <w:pStyle w:val="CBDNormalNumber"/>
        <w:ind w:left="540"/>
      </w:pPr>
      <w:r w:rsidRPr="00347BBC">
        <w:t>[se completará]</w:t>
      </w:r>
    </w:p>
    <w:p w14:paraId="68EF1022" w14:textId="77777777" w:rsidR="00557370" w:rsidRPr="00347BBC" w:rsidRDefault="00512CE8" w:rsidP="006F791E">
      <w:pPr>
        <w:pStyle w:val="CBDAgendaItem"/>
      </w:pPr>
      <w:r w:rsidRPr="00347BBC">
        <w:t>Tema 3</w:t>
      </w:r>
      <w:r w:rsidRPr="00347BBC">
        <w:br/>
        <w:t>Informe sobre las credenciales de los representantes que participan en la 11</w:t>
      </w:r>
      <w:r w:rsidRPr="00347BBC">
        <w:rPr>
          <w:vertAlign w:val="superscript"/>
        </w:rPr>
        <w:t>a</w:t>
      </w:r>
      <w:r w:rsidRPr="00347BBC">
        <w:t xml:space="preserve"> reunión</w:t>
      </w:r>
      <w:r w:rsidR="003112E9" w:rsidRPr="00347BBC">
        <w:br/>
      </w:r>
      <w:r w:rsidRPr="00347BBC">
        <w:t>de la Conferencia de las Partes que actúa como reunión de las Partes en el Protocolo</w:t>
      </w:r>
      <w:r w:rsidR="003112E9" w:rsidRPr="00347BBC">
        <w:br/>
      </w:r>
      <w:r w:rsidRPr="00347BBC">
        <w:t>de Cartagena</w:t>
      </w:r>
    </w:p>
    <w:p w14:paraId="364AD513" w14:textId="77777777" w:rsidR="002530CE" w:rsidRPr="00347BBC" w:rsidRDefault="00A53A16" w:rsidP="003F738E">
      <w:pPr>
        <w:pStyle w:val="CBDNormalNumber"/>
        <w:tabs>
          <w:tab w:val="clear" w:pos="567"/>
          <w:tab w:val="left" w:pos="540"/>
        </w:tabs>
        <w:ind w:left="540"/>
      </w:pPr>
      <w:bookmarkStart w:id="5" w:name="_Hlk180682308"/>
      <w:r w:rsidRPr="00347BBC">
        <w:t>En su primera sesión plenaria, la Conferencia de las Partes que actúa como reunión de las Partes en el Protocolo señaló que, de conformidad con</w:t>
      </w:r>
      <w:r w:rsidR="0022026C" w:rsidRPr="00347BBC">
        <w:t xml:space="preserve"> las disposiciones pertinentes</w:t>
      </w:r>
      <w:r w:rsidR="00347BBC">
        <w:t xml:space="preserve"> </w:t>
      </w:r>
      <w:r w:rsidR="0022026C" w:rsidRPr="00347BBC">
        <w:t>d</w:t>
      </w:r>
      <w:r w:rsidRPr="00347BBC">
        <w:t>el reglamento para las reuniones de las Partes, la Mesa había examinado la lista de observadores admitidos a la reunión</w:t>
      </w:r>
      <w:r w:rsidRPr="00347BBC">
        <w:rPr>
          <w:rStyle w:val="FootnoteReference"/>
        </w:rPr>
        <w:footnoteReference w:id="8"/>
      </w:r>
      <w:r w:rsidRPr="00347BBC">
        <w:t xml:space="preserve"> y examinaría las credenciales de las delegaciones, informa</w:t>
      </w:r>
      <w:r w:rsidR="0022026C" w:rsidRPr="00347BBC">
        <w:t>ndo luego</w:t>
      </w:r>
      <w:r w:rsidRPr="00347BBC">
        <w:t xml:space="preserve"> al respecto en una sesión posterior.</w:t>
      </w:r>
      <w:r w:rsidR="00A23AAA" w:rsidRPr="00347BBC">
        <w:t xml:space="preserve"> También señaló que la Mesa había designado a la Sra. Mabuza como su representante para </w:t>
      </w:r>
      <w:r w:rsidR="008E7538" w:rsidRPr="00347BBC">
        <w:t>el examen</w:t>
      </w:r>
      <w:r w:rsidR="00A23AAA" w:rsidRPr="00347BBC">
        <w:t xml:space="preserve"> de las credenciales.</w:t>
      </w:r>
    </w:p>
    <w:p w14:paraId="6FDD02E1" w14:textId="77777777" w:rsidR="00FE01C3" w:rsidRPr="00347BBC" w:rsidRDefault="00FE01C3" w:rsidP="003F738E">
      <w:pPr>
        <w:pStyle w:val="CBDNormalNumber"/>
        <w:tabs>
          <w:tab w:val="clear" w:pos="567"/>
          <w:tab w:val="left" w:pos="540"/>
        </w:tabs>
        <w:ind w:left="540"/>
      </w:pPr>
      <w:r w:rsidRPr="00347BBC">
        <w:t xml:space="preserve">Por consiguiente, en la segunda sesión plenaria, la Sra. Mabuza informó que </w:t>
      </w:r>
      <w:r w:rsidR="00394946" w:rsidRPr="00347BBC">
        <w:t xml:space="preserve">151 Partes en el Protocolo </w:t>
      </w:r>
      <w:r w:rsidRPr="00347BBC">
        <w:t>se habían registrado como asistentes a la reunión. Los representantes de 108 Partes registradas habían presentado sus credenciales de plena conformidad con el artículo 18 del Reglamento, mientras que los representantes de una Parte registrada habían presentado credenciales que no cumplían todos los requisitos. Los representantes de 42 Partes registradas todavía no habían presentado sus credenciales.</w:t>
      </w:r>
    </w:p>
    <w:p w14:paraId="0CC46ECC" w14:textId="77777777" w:rsidR="005E4A59" w:rsidRPr="00347BBC" w:rsidRDefault="00EA75F5" w:rsidP="003F738E">
      <w:pPr>
        <w:pStyle w:val="CBDNormalNumber"/>
        <w:tabs>
          <w:tab w:val="clear" w:pos="567"/>
          <w:tab w:val="left" w:pos="540"/>
        </w:tabs>
        <w:ind w:left="540"/>
      </w:pPr>
      <w:r w:rsidRPr="00347BBC">
        <w:rPr>
          <w:lang w:eastAsia="en-CA"/>
        </w:rPr>
        <w:t xml:space="preserve">En la tercera sesión plenaria, la Sra. Mabuza informó de que 155 Partes en el Protocolo estaban inscritas para asistir a la reunión. Los representantes de 115 Partes inscritas habían </w:t>
      </w:r>
      <w:r w:rsidRPr="00347BBC">
        <w:rPr>
          <w:lang w:eastAsia="en-CA"/>
        </w:rPr>
        <w:lastRenderedPageBreak/>
        <w:t>presentado credenciales que cumplían plenamente el artículo 18 del reglamento, mientras que los representantes de una Parte inscrita habían presentado credenciales que no cumplían plenamente. Los representantes de 39 Partes inscritas aún no habían presentado credenciales.</w:t>
      </w:r>
    </w:p>
    <w:p w14:paraId="66DB41BA" w14:textId="77777777" w:rsidR="00EA75F5" w:rsidRPr="00347BBC" w:rsidRDefault="00EA75F5" w:rsidP="003F738E">
      <w:pPr>
        <w:pStyle w:val="CBDNormalNumber"/>
        <w:tabs>
          <w:tab w:val="clear" w:pos="567"/>
          <w:tab w:val="left" w:pos="540"/>
        </w:tabs>
        <w:ind w:left="540"/>
      </w:pPr>
      <w:r w:rsidRPr="00347BBC">
        <w:rPr>
          <w:lang w:eastAsia="en-CA"/>
        </w:rPr>
        <w:t xml:space="preserve">En la cuarta sesión plenaria, la Presidenta informó de que el informe sobre las credenciales se había publicado como documento informativo </w:t>
      </w:r>
      <w:r w:rsidRPr="00347BBC">
        <w:rPr>
          <w:rFonts w:eastAsia="MS Mincho"/>
          <w:lang w:eastAsia="en-CA"/>
        </w:rPr>
        <w:t>CBD/CP/MOP/11/INF/6</w:t>
      </w:r>
      <w:r w:rsidRPr="00347BBC">
        <w:rPr>
          <w:lang w:eastAsia="en-CA"/>
        </w:rPr>
        <w:t>. Además, los representantes de Tayikistán habían presentado credenciales plenamente conformes, con lo que el número de Partes que habían presentado credenciales plenamente conformes con el artículo 18 del reglamento ascendía a 116 para la 11ª reunión de la Conferencia de las Partes que actúa como reunión de las Partes en el Protocolo.</w:t>
      </w:r>
    </w:p>
    <w:p w14:paraId="04757090" w14:textId="77777777" w:rsidR="00EA75F5" w:rsidRPr="00347BBC" w:rsidRDefault="00EA75F5" w:rsidP="003F738E">
      <w:pPr>
        <w:pStyle w:val="CBDNormalNumber"/>
        <w:tabs>
          <w:tab w:val="clear" w:pos="567"/>
          <w:tab w:val="left" w:pos="540"/>
        </w:tabs>
        <w:ind w:left="540"/>
      </w:pPr>
      <w:r w:rsidRPr="00347BBC">
        <w:rPr>
          <w:lang w:eastAsia="en-CA"/>
        </w:rPr>
        <w:t xml:space="preserve">La </w:t>
      </w:r>
      <w:r w:rsidRPr="00347BBC">
        <w:t xml:space="preserve">Conferencia de las Partes </w:t>
      </w:r>
      <w:r w:rsidR="00BF5F0D" w:rsidRPr="00347BBC">
        <w:t xml:space="preserve">que actúa como reunión de las Partes en el Protocolo </w:t>
      </w:r>
      <w:r w:rsidRPr="00347BBC">
        <w:t>tomó nota del informe sobre las credenciales y lo aprobó</w:t>
      </w:r>
      <w:r w:rsidRPr="00347BBC">
        <w:rPr>
          <w:lang w:eastAsia="en-CA"/>
        </w:rPr>
        <w:t>.</w:t>
      </w:r>
    </w:p>
    <w:bookmarkEnd w:id="5"/>
    <w:p w14:paraId="286BFEAF" w14:textId="77777777" w:rsidR="00557370" w:rsidRPr="00347BBC" w:rsidRDefault="001E1D93" w:rsidP="006F791E">
      <w:pPr>
        <w:pStyle w:val="CBDAgendaItem"/>
      </w:pPr>
      <w:r w:rsidRPr="00347BBC">
        <w:t>Tema 4</w:t>
      </w:r>
      <w:r w:rsidRPr="00347BBC">
        <w:br/>
        <w:t>Informes de los órganos subsidiarios</w:t>
      </w:r>
    </w:p>
    <w:p w14:paraId="52164628" w14:textId="77777777" w:rsidR="00557370" w:rsidRPr="00347BBC" w:rsidRDefault="005A116F" w:rsidP="005436BD">
      <w:pPr>
        <w:pStyle w:val="CBDNormalNumber"/>
        <w:ind w:left="540"/>
      </w:pPr>
      <w:r w:rsidRPr="00347BBC">
        <w:t>La Conferencia de las Partes que actúa como reunión de las Partes en el Protocolo consideró el tema 4 del programa en su primera sesión plenaria. Tuvo ante sí el informe de la 26ª</w:t>
      </w:r>
      <w:r w:rsidR="00D01BF2" w:rsidRPr="00347BBC">
        <w:t> </w:t>
      </w:r>
      <w:r w:rsidRPr="00347BBC">
        <w:t>reunión del Órgano Subsidiario de Asesoramiento Científico, Técnico y Tecnológico</w:t>
      </w:r>
      <w:r w:rsidR="00850678" w:rsidRPr="00347BBC">
        <w:rPr>
          <w:rStyle w:val="FootnoteReference"/>
          <w:rFonts w:asciiTheme="majorBidi" w:hAnsiTheme="majorBidi" w:cstheme="majorBidi"/>
        </w:rPr>
        <w:footnoteReference w:id="9"/>
      </w:r>
      <w:r w:rsidRPr="00347BBC">
        <w:t xml:space="preserve"> y los informes de las reuniones 4</w:t>
      </w:r>
      <w:r w:rsidRPr="00347BBC">
        <w:rPr>
          <w:vertAlign w:val="superscript"/>
        </w:rPr>
        <w:t>a</w:t>
      </w:r>
      <w:r w:rsidRPr="00347BBC">
        <w:t xml:space="preserve"> y 5</w:t>
      </w:r>
      <w:r w:rsidRPr="00347BBC">
        <w:rPr>
          <w:vertAlign w:val="superscript"/>
        </w:rPr>
        <w:t>a</w:t>
      </w:r>
      <w:r w:rsidRPr="00347BBC">
        <w:t xml:space="preserve"> del Órgano Subsidiario sobre la Aplicación</w:t>
      </w:r>
      <w:r w:rsidR="00850678" w:rsidRPr="00347BBC">
        <w:rPr>
          <w:rStyle w:val="FootnoteReference"/>
          <w:snapToGrid w:val="0"/>
          <w:kern w:val="22"/>
        </w:rPr>
        <w:footnoteReference w:id="10"/>
      </w:r>
      <w:r w:rsidR="00850678" w:rsidRPr="00347BBC">
        <w:t>.</w:t>
      </w:r>
    </w:p>
    <w:p w14:paraId="3B8E4A6B" w14:textId="77777777" w:rsidR="00AF0F14" w:rsidRPr="00347BBC" w:rsidRDefault="00AF0F14" w:rsidP="005436BD">
      <w:pPr>
        <w:pStyle w:val="CBDNormalNumber"/>
        <w:ind w:left="540"/>
      </w:pPr>
      <w:bookmarkStart w:id="6" w:name="_Hlk180682783"/>
      <w:r w:rsidRPr="00347BBC">
        <w:t xml:space="preserve">La Conferencia de las Partes que actúa como reunión de las Partes en el Protocolo escuchó informes orales de la Presidenta del Órgano Subsidiario de Asesoramiento </w:t>
      </w:r>
      <w:r w:rsidR="0022026C" w:rsidRPr="00347BBC">
        <w:t xml:space="preserve">Científico, Técnico y Tecnológico </w:t>
      </w:r>
      <w:r w:rsidRPr="00347BBC">
        <w:t>y del Presidente del Órgano Subsidiario sobre la Aplicación.</w:t>
      </w:r>
    </w:p>
    <w:p w14:paraId="5CC9B533" w14:textId="77777777" w:rsidR="00AF0F14" w:rsidRPr="00347BBC" w:rsidRDefault="00AF0F14" w:rsidP="005436BD">
      <w:pPr>
        <w:pStyle w:val="CBDNormalNumber"/>
        <w:ind w:left="540"/>
      </w:pPr>
      <w:r w:rsidRPr="00347BBC">
        <w:t>Formularon declaraciones representantes de las siguientes Partes: Egipto (hablando en calidad de Relator de la quinta reunión del Órgano S</w:t>
      </w:r>
      <w:r w:rsidR="0022026C" w:rsidRPr="00347BBC">
        <w:t>ubsidiario sobre la Aplicación) y República Democrática del Congo.</w:t>
      </w:r>
    </w:p>
    <w:p w14:paraId="4139468F" w14:textId="77777777" w:rsidR="00AF0F14" w:rsidRPr="00347BBC" w:rsidRDefault="00AF0F14" w:rsidP="005436BD">
      <w:pPr>
        <w:pStyle w:val="CBDNormalNumber"/>
        <w:ind w:left="540"/>
      </w:pPr>
      <w:r w:rsidRPr="00347BBC">
        <w:t xml:space="preserve">La Conferencia de las Partes que actúa como reunión de las Partes en el Protocolo tomó nota de la información brindada y convino en que </w:t>
      </w:r>
      <w:r w:rsidR="00D01BF2" w:rsidRPr="00347BBC">
        <w:t>consideraría</w:t>
      </w:r>
      <w:r w:rsidRPr="00347BBC">
        <w:t xml:space="preserve"> las recomendaciones de los órganos subsidiarios </w:t>
      </w:r>
      <w:r w:rsidR="0022026C" w:rsidRPr="00347BBC">
        <w:t>en los grupos de trabajo</w:t>
      </w:r>
      <w:r w:rsidR="00D01BF2" w:rsidRPr="00347BBC">
        <w:t>, cuando se trataran</w:t>
      </w:r>
      <w:r w:rsidRPr="00347BBC">
        <w:t xml:space="preserve"> los temas pertinentes del programa.</w:t>
      </w:r>
      <w:bookmarkEnd w:id="6"/>
    </w:p>
    <w:p w14:paraId="4D54BE68" w14:textId="77777777" w:rsidR="00557370" w:rsidRPr="00347BBC" w:rsidRDefault="001E1D93" w:rsidP="006F791E">
      <w:pPr>
        <w:pStyle w:val="CBDAgendaItem"/>
      </w:pPr>
      <w:r w:rsidRPr="00347BBC">
        <w:t>Tema 5</w:t>
      </w:r>
      <w:r w:rsidRPr="00347BBC">
        <w:br/>
        <w:t>Informe del Comité de Cumplimiento</w:t>
      </w:r>
    </w:p>
    <w:p w14:paraId="4719692F" w14:textId="77777777" w:rsidR="008674DE" w:rsidRPr="00347BBC" w:rsidRDefault="00B10462" w:rsidP="00326F25">
      <w:pPr>
        <w:pStyle w:val="CBDNormalNumber"/>
        <w:ind w:left="540"/>
        <w:rPr>
          <w:rFonts w:asciiTheme="majorBidi" w:eastAsia="MS Mincho" w:hAnsiTheme="majorBidi" w:cstheme="majorBidi"/>
          <w:color w:val="000000"/>
          <w:kern w:val="22"/>
        </w:rPr>
      </w:pPr>
      <w:r w:rsidRPr="00347BBC">
        <w:t>La Conferencia de las Partes que actúa como reunión de las Partes en el Protocolo consideró el tema</w:t>
      </w:r>
      <w:r w:rsidR="00D01BF2" w:rsidRPr="00347BBC">
        <w:t> </w:t>
      </w:r>
      <w:r w:rsidRPr="00347BBC">
        <w:t xml:space="preserve">5 del programa en su primera sesión plenaria. Tuvo ante sí un proyecto de decisión (CBD/CP/MOP/2, tema 5) y </w:t>
      </w:r>
      <w:r w:rsidRPr="00347BBC">
        <w:rPr>
          <w:rFonts w:asciiTheme="majorBidi" w:hAnsiTheme="majorBidi"/>
          <w:color w:val="000000"/>
        </w:rPr>
        <w:t>el informe</w:t>
      </w:r>
      <w:r w:rsidR="00347BBC">
        <w:rPr>
          <w:rFonts w:asciiTheme="majorBidi" w:hAnsiTheme="majorBidi"/>
          <w:color w:val="000000"/>
        </w:rPr>
        <w:t xml:space="preserve"> </w:t>
      </w:r>
      <w:r w:rsidRPr="00347BBC">
        <w:rPr>
          <w:rFonts w:asciiTheme="majorBidi" w:hAnsiTheme="majorBidi"/>
          <w:color w:val="000000"/>
        </w:rPr>
        <w:t>del Comité de Cumplimiento</w:t>
      </w:r>
      <w:r w:rsidR="00347BBC">
        <w:rPr>
          <w:rFonts w:asciiTheme="majorBidi" w:hAnsiTheme="majorBidi"/>
          <w:color w:val="000000"/>
        </w:rPr>
        <w:t xml:space="preserve"> </w:t>
      </w:r>
      <w:r w:rsidRPr="00347BBC">
        <w:rPr>
          <w:rFonts w:asciiTheme="majorBidi" w:hAnsiTheme="majorBidi"/>
          <w:color w:val="000000"/>
        </w:rPr>
        <w:t>sobre el trabajo</w:t>
      </w:r>
      <w:r w:rsidR="0022026C" w:rsidRPr="00347BBC">
        <w:rPr>
          <w:rFonts w:asciiTheme="majorBidi" w:hAnsiTheme="majorBidi"/>
          <w:color w:val="000000"/>
        </w:rPr>
        <w:t xml:space="preserve"> realizado</w:t>
      </w:r>
      <w:r w:rsidRPr="00347BBC">
        <w:rPr>
          <w:rFonts w:asciiTheme="majorBidi" w:hAnsiTheme="majorBidi"/>
          <w:color w:val="000000"/>
        </w:rPr>
        <w:t xml:space="preserve"> e</w:t>
      </w:r>
      <w:r w:rsidR="0022026C" w:rsidRPr="00347BBC">
        <w:rPr>
          <w:rFonts w:asciiTheme="majorBidi" w:hAnsiTheme="majorBidi"/>
          <w:color w:val="000000"/>
        </w:rPr>
        <w:t>n</w:t>
      </w:r>
      <w:r w:rsidRPr="00347BBC">
        <w:rPr>
          <w:rFonts w:asciiTheme="majorBidi" w:hAnsiTheme="majorBidi"/>
          <w:color w:val="000000"/>
        </w:rPr>
        <w:t xml:space="preserve"> sus reuniones 18</w:t>
      </w:r>
      <w:r w:rsidRPr="00347BBC">
        <w:rPr>
          <w:rFonts w:asciiTheme="majorBidi" w:hAnsiTheme="majorBidi"/>
          <w:color w:val="000000"/>
          <w:vertAlign w:val="superscript"/>
        </w:rPr>
        <w:t>a</w:t>
      </w:r>
      <w:r w:rsidRPr="00347BBC">
        <w:rPr>
          <w:rFonts w:asciiTheme="majorBidi" w:hAnsiTheme="majorBidi"/>
          <w:color w:val="000000"/>
        </w:rPr>
        <w:t xml:space="preserve"> y 19</w:t>
      </w:r>
      <w:r w:rsidRPr="00347BBC">
        <w:rPr>
          <w:rFonts w:asciiTheme="majorBidi" w:hAnsiTheme="majorBidi"/>
          <w:color w:val="000000"/>
          <w:spacing w:val="10"/>
          <w:vertAlign w:val="superscript"/>
        </w:rPr>
        <w:t>a</w:t>
      </w:r>
      <w:r w:rsidR="004E0973" w:rsidRPr="00347BBC">
        <w:rPr>
          <w:rStyle w:val="FootnoteReference"/>
          <w:rFonts w:asciiTheme="majorBidi" w:eastAsia="MS Mincho" w:hAnsiTheme="majorBidi" w:cstheme="majorBidi"/>
          <w:color w:val="000000"/>
          <w:spacing w:val="10"/>
          <w:kern w:val="22"/>
        </w:rPr>
        <w:footnoteReference w:id="11"/>
      </w:r>
      <w:r w:rsidR="0022026C" w:rsidRPr="00347BBC">
        <w:rPr>
          <w:rFonts w:asciiTheme="majorBidi" w:hAnsiTheme="majorBidi"/>
          <w:color w:val="000000"/>
        </w:rPr>
        <w:t>.</w:t>
      </w:r>
    </w:p>
    <w:p w14:paraId="34E4FBE7" w14:textId="77777777" w:rsidR="002A0866" w:rsidRPr="00347BBC" w:rsidRDefault="002A0866" w:rsidP="00326F25">
      <w:pPr>
        <w:pStyle w:val="CBDNormalNumber"/>
        <w:ind w:left="540"/>
        <w:rPr>
          <w:rFonts w:asciiTheme="majorBidi" w:eastAsia="MS Mincho" w:hAnsiTheme="majorBidi" w:cstheme="majorBidi"/>
          <w:color w:val="000000"/>
          <w:kern w:val="22"/>
        </w:rPr>
      </w:pPr>
      <w:r w:rsidRPr="00347BBC">
        <w:rPr>
          <w:rFonts w:asciiTheme="majorBidi" w:hAnsiTheme="majorBidi"/>
          <w:color w:val="000000"/>
        </w:rPr>
        <w:t>El Presidente del Comité de Cumplimiento presentó el informe del Comité.</w:t>
      </w:r>
    </w:p>
    <w:p w14:paraId="4FA09FDD" w14:textId="77777777" w:rsidR="002A0866" w:rsidRPr="00347BBC" w:rsidRDefault="002A0866" w:rsidP="00326F25">
      <w:pPr>
        <w:pStyle w:val="CBDNormalNumber"/>
        <w:ind w:left="540"/>
        <w:rPr>
          <w:rFonts w:asciiTheme="majorBidi" w:eastAsia="MS Mincho" w:hAnsiTheme="majorBidi" w:cstheme="majorBidi"/>
          <w:color w:val="000000"/>
          <w:kern w:val="22"/>
        </w:rPr>
      </w:pPr>
      <w:r w:rsidRPr="00347BBC">
        <w:rPr>
          <w:rFonts w:asciiTheme="majorBidi" w:hAnsiTheme="majorBidi"/>
          <w:color w:val="000000"/>
        </w:rPr>
        <w:t xml:space="preserve">Formularon declaraciones representantes de las siguientes Partes: Brasil, Colombia, Egipto, </w:t>
      </w:r>
      <w:r w:rsidR="0022026C" w:rsidRPr="00347BBC">
        <w:rPr>
          <w:rFonts w:asciiTheme="majorBidi" w:hAnsiTheme="majorBidi"/>
          <w:color w:val="000000"/>
        </w:rPr>
        <w:t xml:space="preserve">Noruega, </w:t>
      </w:r>
      <w:r w:rsidRPr="00347BBC">
        <w:rPr>
          <w:rFonts w:asciiTheme="majorBidi" w:hAnsiTheme="majorBidi"/>
          <w:color w:val="000000"/>
        </w:rPr>
        <w:t>Nueva Zelandia y</w:t>
      </w:r>
      <w:r w:rsidR="0022026C" w:rsidRPr="00347BBC">
        <w:rPr>
          <w:rFonts w:asciiTheme="majorBidi" w:hAnsiTheme="majorBidi"/>
          <w:color w:val="000000"/>
        </w:rPr>
        <w:t xml:space="preserve"> Unión Europea y sus Estados miembros</w:t>
      </w:r>
      <w:r w:rsidRPr="00347BBC">
        <w:rPr>
          <w:rFonts w:asciiTheme="majorBidi" w:hAnsiTheme="majorBidi"/>
          <w:color w:val="000000"/>
        </w:rPr>
        <w:t>.</w:t>
      </w:r>
    </w:p>
    <w:p w14:paraId="6021BE0B" w14:textId="77777777" w:rsidR="00F24143" w:rsidRPr="00347BBC" w:rsidRDefault="00F24143" w:rsidP="00326F25">
      <w:pPr>
        <w:pStyle w:val="CBDNormalNumber"/>
        <w:ind w:left="540"/>
        <w:rPr>
          <w:rFonts w:asciiTheme="majorBidi" w:eastAsia="MS Mincho" w:hAnsiTheme="majorBidi" w:cstheme="majorBidi"/>
          <w:color w:val="000000"/>
          <w:kern w:val="22"/>
        </w:rPr>
      </w:pPr>
      <w:r w:rsidRPr="00347BBC">
        <w:rPr>
          <w:rFonts w:asciiTheme="majorBidi" w:hAnsiTheme="majorBidi"/>
          <w:color w:val="000000"/>
        </w:rPr>
        <w:t>De acuerdo con la organización de los trabajos, las cuestiones sustan</w:t>
      </w:r>
      <w:r w:rsidR="006325E6" w:rsidRPr="00347BBC">
        <w:rPr>
          <w:rFonts w:asciiTheme="majorBidi" w:hAnsiTheme="majorBidi"/>
          <w:color w:val="000000"/>
        </w:rPr>
        <w:t>t</w:t>
      </w:r>
      <w:r w:rsidRPr="00347BBC">
        <w:rPr>
          <w:rFonts w:asciiTheme="majorBidi" w:hAnsiTheme="majorBidi"/>
          <w:color w:val="000000"/>
        </w:rPr>
        <w:t>i</w:t>
      </w:r>
      <w:r w:rsidR="006325E6" w:rsidRPr="00347BBC">
        <w:rPr>
          <w:rFonts w:asciiTheme="majorBidi" w:hAnsiTheme="majorBidi"/>
          <w:color w:val="000000"/>
        </w:rPr>
        <w:t>v</w:t>
      </w:r>
      <w:r w:rsidRPr="00347BBC">
        <w:rPr>
          <w:rFonts w:asciiTheme="majorBidi" w:hAnsiTheme="majorBidi"/>
          <w:color w:val="000000"/>
        </w:rPr>
        <w:t xml:space="preserve">as </w:t>
      </w:r>
      <w:r w:rsidR="006325E6" w:rsidRPr="00347BBC">
        <w:rPr>
          <w:rFonts w:asciiTheme="majorBidi" w:hAnsiTheme="majorBidi"/>
          <w:color w:val="000000"/>
        </w:rPr>
        <w:t>surgi</w:t>
      </w:r>
      <w:r w:rsidRPr="00347BBC">
        <w:rPr>
          <w:rFonts w:asciiTheme="majorBidi" w:hAnsiTheme="majorBidi"/>
          <w:color w:val="000000"/>
        </w:rPr>
        <w:t>das del informe se remitieron al Grupo de Trabajo II para su examen.</w:t>
      </w:r>
    </w:p>
    <w:p w14:paraId="0984A742" w14:textId="77777777" w:rsidR="00F24143" w:rsidRPr="00347BBC" w:rsidRDefault="00F24143" w:rsidP="00326F25">
      <w:pPr>
        <w:pStyle w:val="CBDNormalNumber"/>
        <w:ind w:left="540"/>
        <w:rPr>
          <w:rFonts w:asciiTheme="majorBidi" w:eastAsia="MS Mincho" w:hAnsiTheme="majorBidi" w:cstheme="majorBidi"/>
          <w:color w:val="000000"/>
          <w:kern w:val="22"/>
        </w:rPr>
      </w:pPr>
      <w:r w:rsidRPr="00347BBC">
        <w:rPr>
          <w:rFonts w:asciiTheme="majorBidi" w:hAnsiTheme="majorBidi"/>
          <w:color w:val="000000"/>
        </w:rPr>
        <w:t xml:space="preserve">En atención a la notificación núm. 2024-092, emitida por la Secretaría el 12 de septiembre de 2022, la Conferencia de las Partes que actúa como reunión de las Partes </w:t>
      </w:r>
      <w:r w:rsidRPr="00347BBC">
        <w:t xml:space="preserve">en el Protocolo </w:t>
      </w:r>
      <w:r w:rsidRPr="00347BBC">
        <w:rPr>
          <w:rFonts w:asciiTheme="majorBidi" w:hAnsiTheme="majorBidi"/>
          <w:color w:val="000000"/>
        </w:rPr>
        <w:t xml:space="preserve">había prorrogado por dos años más el mandato de los cinco miembros del Comité que se indicaban en el cuadro A del anexo de la notificación. También convino en que luego en la reunión se elegirían </w:t>
      </w:r>
      <w:r w:rsidRPr="00347BBC">
        <w:rPr>
          <w:rFonts w:asciiTheme="majorBidi" w:hAnsiTheme="majorBidi"/>
          <w:color w:val="000000"/>
        </w:rPr>
        <w:lastRenderedPageBreak/>
        <w:t>diez nuevos integrantes, dos de cada región, para sustituir a los diez miembros indicados en el cuadro B del anexo de la notificación, cuyos mandatos finalizarían el 31 de diciembre de 2024.</w:t>
      </w:r>
    </w:p>
    <w:p w14:paraId="41113ABC" w14:textId="77777777" w:rsidR="00F24143" w:rsidRPr="00347BBC" w:rsidRDefault="00BF5F0D" w:rsidP="00326F25">
      <w:pPr>
        <w:pStyle w:val="CBDNormalNumber"/>
        <w:ind w:left="540"/>
        <w:rPr>
          <w:rFonts w:asciiTheme="majorBidi" w:eastAsia="MS Mincho" w:hAnsiTheme="majorBidi" w:cstheme="majorBidi"/>
          <w:color w:val="000000"/>
          <w:kern w:val="22"/>
        </w:rPr>
      </w:pPr>
      <w:r w:rsidRPr="00347BBC">
        <w:rPr>
          <w:rFonts w:asciiTheme="majorBidi" w:eastAsia="MS Mincho" w:hAnsiTheme="majorBidi" w:cstheme="majorBidi"/>
          <w:color w:val="000000"/>
          <w:kern w:val="22"/>
        </w:rPr>
        <w:t>En la cuarta sesión plenaria, la Conferencia de las Partes que actúa como reunión de las Partes en el Protocolo eligió a las siguientes personas como nuevos miembros del Comité de Cumplimiento:</w:t>
      </w:r>
    </w:p>
    <w:p w14:paraId="4D071B22" w14:textId="77777777" w:rsidR="00BF5F0D" w:rsidRPr="00347BBC" w:rsidRDefault="00BF5F0D" w:rsidP="00BF5F0D">
      <w:pPr>
        <w:pStyle w:val="CBDNormalNumber"/>
        <w:numPr>
          <w:ilvl w:val="0"/>
          <w:numId w:val="0"/>
        </w:numPr>
        <w:ind w:left="540"/>
      </w:pPr>
      <w:r w:rsidRPr="00347BBC">
        <w:rPr>
          <w:rFonts w:asciiTheme="majorBidi" w:eastAsia="MS Mincho" w:hAnsiTheme="majorBidi" w:cstheme="majorBidi"/>
          <w:color w:val="000000"/>
          <w:kern w:val="22"/>
        </w:rPr>
        <w:tab/>
      </w:r>
      <w:r w:rsidRPr="00347BBC">
        <w:rPr>
          <w:rFonts w:asciiTheme="majorBidi" w:eastAsia="MS Mincho" w:hAnsiTheme="majorBidi" w:cstheme="majorBidi"/>
          <w:color w:val="000000"/>
          <w:kern w:val="22"/>
        </w:rPr>
        <w:tab/>
      </w:r>
      <w:r w:rsidRPr="00347BBC">
        <w:t>Rigobert Ntep (Camerún)</w:t>
      </w:r>
    </w:p>
    <w:p w14:paraId="24A8C337" w14:textId="77777777" w:rsidR="00BF5F0D" w:rsidRPr="00347BBC" w:rsidRDefault="00BF5F0D" w:rsidP="00BF5F0D">
      <w:pPr>
        <w:pStyle w:val="CBDNormalNumber"/>
        <w:numPr>
          <w:ilvl w:val="0"/>
          <w:numId w:val="0"/>
        </w:numPr>
        <w:ind w:left="540"/>
      </w:pPr>
      <w:r w:rsidRPr="00347BBC">
        <w:tab/>
      </w:r>
      <w:r w:rsidRPr="00347BBC">
        <w:tab/>
        <w:t>Dorington O. Ogoyi (Kenya)</w:t>
      </w:r>
    </w:p>
    <w:p w14:paraId="7955E2FA" w14:textId="77777777" w:rsidR="00BF5F0D" w:rsidRPr="00347BBC" w:rsidRDefault="00BF5F0D" w:rsidP="00BF5F0D">
      <w:pPr>
        <w:pStyle w:val="CBDNormalNumber"/>
        <w:numPr>
          <w:ilvl w:val="0"/>
          <w:numId w:val="0"/>
        </w:numPr>
        <w:ind w:left="540"/>
      </w:pPr>
      <w:r w:rsidRPr="00347BBC">
        <w:tab/>
      </w:r>
      <w:r w:rsidRPr="00347BBC">
        <w:tab/>
        <w:t>Yousef Saleh al-Hafedh (Arabia Saudita)</w:t>
      </w:r>
    </w:p>
    <w:p w14:paraId="6EF19464" w14:textId="77777777" w:rsidR="00BF5F0D" w:rsidRPr="00347BBC" w:rsidRDefault="00BF5F0D" w:rsidP="00BF5F0D">
      <w:pPr>
        <w:pStyle w:val="CBDNormalNumber"/>
        <w:numPr>
          <w:ilvl w:val="0"/>
          <w:numId w:val="0"/>
        </w:numPr>
        <w:ind w:left="540"/>
      </w:pPr>
      <w:r w:rsidRPr="00347BBC">
        <w:rPr>
          <w:rFonts w:asciiTheme="majorBidi" w:eastAsia="MS Mincho" w:hAnsiTheme="majorBidi" w:cstheme="majorBidi"/>
          <w:color w:val="000000"/>
          <w:kern w:val="22"/>
        </w:rPr>
        <w:tab/>
      </w:r>
      <w:r w:rsidRPr="00347BBC">
        <w:rPr>
          <w:rFonts w:asciiTheme="majorBidi" w:eastAsia="MS Mincho" w:hAnsiTheme="majorBidi" w:cstheme="majorBidi"/>
          <w:color w:val="000000"/>
          <w:kern w:val="22"/>
        </w:rPr>
        <w:tab/>
      </w:r>
      <w:r w:rsidRPr="00347BBC">
        <w:t>Yan Liu (China)</w:t>
      </w:r>
    </w:p>
    <w:p w14:paraId="44D6BF08" w14:textId="77777777" w:rsidR="00BF5F0D" w:rsidRPr="00347BBC" w:rsidRDefault="00BF5F0D" w:rsidP="00BF5F0D">
      <w:pPr>
        <w:pStyle w:val="CBDNormalNumber"/>
        <w:numPr>
          <w:ilvl w:val="0"/>
          <w:numId w:val="0"/>
        </w:numPr>
        <w:ind w:left="540"/>
      </w:pPr>
      <w:r w:rsidRPr="00347BBC">
        <w:tab/>
      </w:r>
      <w:r w:rsidRPr="00347BBC">
        <w:tab/>
        <w:t>Hana Jiráková (Chequia)</w:t>
      </w:r>
    </w:p>
    <w:p w14:paraId="7D6B75BC" w14:textId="77777777" w:rsidR="00BF5F0D" w:rsidRPr="00347BBC" w:rsidRDefault="00BF5F0D" w:rsidP="00BF5F0D">
      <w:pPr>
        <w:pStyle w:val="CBDNormalNumber"/>
        <w:numPr>
          <w:ilvl w:val="0"/>
          <w:numId w:val="0"/>
        </w:numPr>
        <w:ind w:left="540"/>
      </w:pPr>
      <w:r w:rsidRPr="00347BBC">
        <w:tab/>
      </w:r>
      <w:r w:rsidRPr="00347BBC">
        <w:tab/>
        <w:t>Klodiana Marika (Albania)</w:t>
      </w:r>
    </w:p>
    <w:p w14:paraId="1E90B9B7" w14:textId="77777777" w:rsidR="00BF5F0D" w:rsidRPr="00347BBC" w:rsidRDefault="00BF5F0D" w:rsidP="00BF5F0D">
      <w:pPr>
        <w:pStyle w:val="CBDNormalNumber"/>
        <w:numPr>
          <w:ilvl w:val="0"/>
          <w:numId w:val="0"/>
        </w:numPr>
        <w:ind w:left="540"/>
      </w:pPr>
      <w:r w:rsidRPr="00347BBC">
        <w:tab/>
      </w:r>
      <w:r w:rsidRPr="00347BBC">
        <w:tab/>
        <w:t>Alejandra Ferenzi (Uruguay)</w:t>
      </w:r>
    </w:p>
    <w:p w14:paraId="3131643E" w14:textId="77777777" w:rsidR="00BF5F0D" w:rsidRPr="00347BBC" w:rsidRDefault="00BF5F0D" w:rsidP="00BF5F0D">
      <w:pPr>
        <w:pStyle w:val="CBDNormalNumber"/>
        <w:numPr>
          <w:ilvl w:val="0"/>
          <w:numId w:val="0"/>
        </w:numPr>
        <w:ind w:left="540"/>
      </w:pPr>
      <w:r w:rsidRPr="00347BBC">
        <w:tab/>
      </w:r>
      <w:r w:rsidRPr="00347BBC">
        <w:tab/>
        <w:t>Daniel Lewis (Granada)</w:t>
      </w:r>
    </w:p>
    <w:p w14:paraId="4EDF724B" w14:textId="77777777" w:rsidR="00BF5F0D" w:rsidRPr="00347BBC" w:rsidRDefault="00BF5F0D" w:rsidP="00BF5F0D">
      <w:pPr>
        <w:pStyle w:val="CBDNormalNumber"/>
        <w:numPr>
          <w:ilvl w:val="0"/>
          <w:numId w:val="0"/>
        </w:numPr>
        <w:ind w:left="540"/>
      </w:pPr>
      <w:r w:rsidRPr="00347BBC">
        <w:tab/>
      </w:r>
      <w:r w:rsidRPr="00347BBC">
        <w:tab/>
        <w:t>Andreas Heissenberger (Austria)</w:t>
      </w:r>
    </w:p>
    <w:p w14:paraId="6D3083EE" w14:textId="77777777" w:rsidR="00BF5F0D" w:rsidRPr="00347BBC" w:rsidRDefault="00BF5F0D" w:rsidP="00BF5F0D">
      <w:pPr>
        <w:pStyle w:val="CBDNormalNumber"/>
        <w:numPr>
          <w:ilvl w:val="0"/>
          <w:numId w:val="0"/>
        </w:numPr>
        <w:ind w:left="540"/>
      </w:pPr>
      <w:r w:rsidRPr="00347BBC">
        <w:tab/>
      </w:r>
      <w:r w:rsidRPr="00347BBC">
        <w:tab/>
        <w:t>Casper Linnestad (Noruega)</w:t>
      </w:r>
    </w:p>
    <w:p w14:paraId="794235BF" w14:textId="77777777" w:rsidR="00BF5F0D" w:rsidRPr="00347BBC" w:rsidRDefault="00BF5F0D" w:rsidP="00BF5F0D">
      <w:pPr>
        <w:pStyle w:val="CBDNormalNumber"/>
        <w:ind w:left="426" w:firstLine="141"/>
      </w:pPr>
      <w:r w:rsidRPr="00347BBC">
        <w:t>[se completará]</w:t>
      </w:r>
    </w:p>
    <w:p w14:paraId="7C14DCFD" w14:textId="77777777" w:rsidR="00557370" w:rsidRPr="00347BBC" w:rsidRDefault="001E1D93" w:rsidP="006F791E">
      <w:pPr>
        <w:pStyle w:val="CBDAgendaItem"/>
        <w:rPr>
          <w:rFonts w:ascii="Times New Roman Bold" w:hAnsi="Times New Roman Bold"/>
        </w:rPr>
      </w:pPr>
      <w:r w:rsidRPr="00347BBC">
        <w:t>Tema 6.</w:t>
      </w:r>
      <w:r w:rsidRPr="00347BBC">
        <w:br/>
        <w:t>Administración del Protocolo y presupuesto para los fondos fiduciarios</w:t>
      </w:r>
    </w:p>
    <w:p w14:paraId="476ED8CF" w14:textId="77777777" w:rsidR="00D03E7D" w:rsidRPr="00347BBC" w:rsidRDefault="00B10462" w:rsidP="00DD6EA1">
      <w:pPr>
        <w:pStyle w:val="CBDNormalNumber"/>
        <w:ind w:left="540"/>
        <w:rPr>
          <w:rFonts w:asciiTheme="majorBidi" w:eastAsia="MS Mincho" w:hAnsiTheme="majorBidi" w:cstheme="majorBidi"/>
          <w:color w:val="000000"/>
          <w:kern w:val="22"/>
        </w:rPr>
      </w:pPr>
      <w:r w:rsidRPr="00347BBC">
        <w:t>La Conferencia de las Partes que actúa como reunión de las Partes en el Protocolo consideró el tema 6 del programa en su primera sesión plenaria. Tuvo ante sí</w:t>
      </w:r>
      <w:r w:rsidR="00347BBC">
        <w:t xml:space="preserve"> </w:t>
      </w:r>
      <w:r w:rsidRPr="00347BBC">
        <w:rPr>
          <w:snapToGrid w:val="0"/>
        </w:rPr>
        <w:t>un proyecto de decisión (véase el documento CBD/COP/16/4/Add.1, tema</w:t>
      </w:r>
      <w:r w:rsidR="00C96712" w:rsidRPr="00347BBC">
        <w:rPr>
          <w:snapToGrid w:val="0"/>
        </w:rPr>
        <w:t> </w:t>
      </w:r>
      <w:r w:rsidRPr="00347BBC">
        <w:rPr>
          <w:snapToGrid w:val="0"/>
        </w:rPr>
        <w:t xml:space="preserve">7) y </w:t>
      </w:r>
      <w:r w:rsidRPr="00347BBC">
        <w:rPr>
          <w:rFonts w:asciiTheme="majorBidi" w:hAnsiTheme="majorBidi"/>
          <w:color w:val="000000"/>
        </w:rPr>
        <w:t xml:space="preserve">notas de la </w:t>
      </w:r>
      <w:r w:rsidRPr="00347BBC">
        <w:rPr>
          <w:snapToGrid w:val="0"/>
        </w:rPr>
        <w:t>Secretaría sobre: la administración del Convenio y sus Protocolos</w:t>
      </w:r>
      <w:r w:rsidR="00347BBC">
        <w:rPr>
          <w:snapToGrid w:val="0"/>
        </w:rPr>
        <w:t xml:space="preserve"> </w:t>
      </w:r>
      <w:r w:rsidRPr="00347BBC">
        <w:rPr>
          <w:snapToGrid w:val="0"/>
        </w:rPr>
        <w:t>para el bienio 2023–2024</w:t>
      </w:r>
      <w:r w:rsidR="007E2135" w:rsidRPr="00347BBC">
        <w:rPr>
          <w:rStyle w:val="FootnoteReference"/>
          <w:snapToGrid w:val="0"/>
        </w:rPr>
        <w:footnoteReference w:id="12"/>
      </w:r>
      <w:r w:rsidRPr="00347BBC">
        <w:rPr>
          <w:snapToGrid w:val="0"/>
        </w:rPr>
        <w:t>, el proyecto de presupuesto para los programas de trabajo del Convenio y sus Protocolos para el bienio 2025–2026</w:t>
      </w:r>
      <w:r w:rsidR="007E2135" w:rsidRPr="00347BBC">
        <w:rPr>
          <w:rStyle w:val="FootnoteReference"/>
          <w:snapToGrid w:val="0"/>
        </w:rPr>
        <w:footnoteReference w:id="13"/>
      </w:r>
      <w:r w:rsidRPr="00347BBC">
        <w:rPr>
          <w:snapToGrid w:val="0"/>
        </w:rPr>
        <w:t>,</w:t>
      </w:r>
      <w:r w:rsidRPr="00347BBC">
        <w:rPr>
          <w:rFonts w:asciiTheme="majorBidi" w:hAnsiTheme="majorBidi"/>
          <w:color w:val="000000"/>
        </w:rPr>
        <w:t xml:space="preserve"> requisitos del fondo fiduciario para contribuciones voluntarias adicionales en apoyo de las actividades aprobadas</w:t>
      </w:r>
      <w:r w:rsidR="006F0978" w:rsidRPr="00347BBC">
        <w:rPr>
          <w:rStyle w:val="FootnoteReference"/>
          <w:rFonts w:asciiTheme="majorBidi" w:eastAsia="MS Mincho" w:hAnsiTheme="majorBidi" w:cstheme="majorBidi"/>
          <w:color w:val="000000"/>
          <w:kern w:val="22"/>
        </w:rPr>
        <w:footnoteReference w:id="14"/>
      </w:r>
      <w:r w:rsidRPr="00347BBC">
        <w:rPr>
          <w:rFonts w:asciiTheme="majorBidi" w:hAnsiTheme="majorBidi"/>
          <w:color w:val="000000"/>
        </w:rPr>
        <w:t xml:space="preserve"> y la revisión funcional de la Secretaría</w:t>
      </w:r>
      <w:r w:rsidR="005177C0" w:rsidRPr="00347BBC">
        <w:rPr>
          <w:rStyle w:val="FootnoteReference"/>
          <w:rFonts w:asciiTheme="majorBidi" w:eastAsia="MS Mincho" w:hAnsiTheme="majorBidi" w:cstheme="majorBidi"/>
          <w:color w:val="000000"/>
          <w:kern w:val="22"/>
        </w:rPr>
        <w:footnoteReference w:id="15"/>
      </w:r>
      <w:r w:rsidRPr="00347BBC">
        <w:rPr>
          <w:rFonts w:asciiTheme="majorBidi" w:hAnsiTheme="majorBidi"/>
          <w:color w:val="000000"/>
        </w:rPr>
        <w:t>.</w:t>
      </w:r>
    </w:p>
    <w:p w14:paraId="028063A1" w14:textId="77777777" w:rsidR="00A53A16" w:rsidRPr="00347BBC" w:rsidRDefault="00A53A16" w:rsidP="00DD6EA1">
      <w:pPr>
        <w:pStyle w:val="CBDNormalNumber"/>
        <w:ind w:left="540"/>
        <w:rPr>
          <w:rFonts w:asciiTheme="majorBidi" w:eastAsia="MS Mincho" w:hAnsiTheme="majorBidi" w:cstheme="majorBidi"/>
          <w:color w:val="000000"/>
          <w:kern w:val="22"/>
        </w:rPr>
      </w:pPr>
      <w:bookmarkStart w:id="7" w:name="_Hlk180685264"/>
      <w:r w:rsidRPr="00347BBC">
        <w:rPr>
          <w:rFonts w:asciiTheme="majorBidi" w:hAnsiTheme="majorBidi"/>
          <w:color w:val="000000"/>
        </w:rPr>
        <w:t>La Secretaria Ejecutiva informó sobre las actividades de la Secretaría y presentó el proyecto de presupuesto para los programas de trabajo del Convenio y sus Protocolos para el bienio 2025–2026.</w:t>
      </w:r>
    </w:p>
    <w:p w14:paraId="127AD695" w14:textId="77777777" w:rsidR="00A53A16" w:rsidRPr="00347BBC" w:rsidRDefault="00A53A16" w:rsidP="00DD6EA1">
      <w:pPr>
        <w:pStyle w:val="CBDNormalNumber"/>
        <w:ind w:left="540"/>
        <w:rPr>
          <w:rFonts w:asciiTheme="majorBidi" w:eastAsia="MS Mincho" w:hAnsiTheme="majorBidi" w:cstheme="majorBidi"/>
          <w:color w:val="000000"/>
          <w:kern w:val="22"/>
        </w:rPr>
      </w:pPr>
      <w:r w:rsidRPr="00347BBC">
        <w:rPr>
          <w:rFonts w:asciiTheme="majorBidi" w:hAnsiTheme="majorBidi"/>
          <w:color w:val="000000"/>
        </w:rPr>
        <w:t xml:space="preserve">La </w:t>
      </w:r>
      <w:bookmarkStart w:id="8" w:name="_Hlk180685168"/>
      <w:r w:rsidRPr="00347BBC">
        <w:rPr>
          <w:rFonts w:asciiTheme="majorBidi" w:hAnsiTheme="majorBidi"/>
          <w:color w:val="000000"/>
        </w:rPr>
        <w:t>Conferencia de las Partes en el Convenio, act</w:t>
      </w:r>
      <w:r w:rsidR="00850678" w:rsidRPr="00347BBC">
        <w:rPr>
          <w:rFonts w:asciiTheme="majorBidi" w:hAnsiTheme="majorBidi"/>
          <w:color w:val="000000"/>
        </w:rPr>
        <w:t>u</w:t>
      </w:r>
      <w:r w:rsidRPr="00347BBC">
        <w:rPr>
          <w:rFonts w:asciiTheme="majorBidi" w:hAnsiTheme="majorBidi"/>
          <w:color w:val="000000"/>
        </w:rPr>
        <w:t>a</w:t>
      </w:r>
      <w:r w:rsidR="00850678" w:rsidRPr="00347BBC">
        <w:rPr>
          <w:rFonts w:asciiTheme="majorBidi" w:hAnsiTheme="majorBidi"/>
          <w:color w:val="000000"/>
        </w:rPr>
        <w:t>ndo</w:t>
      </w:r>
      <w:r w:rsidRPr="00347BBC">
        <w:rPr>
          <w:rFonts w:asciiTheme="majorBidi" w:hAnsiTheme="majorBidi"/>
          <w:color w:val="000000"/>
        </w:rPr>
        <w:t xml:space="preserve"> también como reuniones de las Partes en sus Protocolos, </w:t>
      </w:r>
      <w:bookmarkEnd w:id="8"/>
      <w:r w:rsidRPr="00347BBC">
        <w:rPr>
          <w:rFonts w:asciiTheme="majorBidi" w:hAnsiTheme="majorBidi"/>
          <w:color w:val="000000"/>
        </w:rPr>
        <w:t xml:space="preserve">estableció un grupo de contacto sobre presupuesto, presidido por Charles Gbedemah (Ghana), encargado de examinar en detalle el proyecto de presupuesto para el bienio 2025–2026. </w:t>
      </w:r>
    </w:p>
    <w:p w14:paraId="0D86C35D" w14:textId="77777777" w:rsidR="00A53A16" w:rsidRPr="00347BBC" w:rsidRDefault="00123463" w:rsidP="00DD6EA1">
      <w:pPr>
        <w:pStyle w:val="CBDNormalNumber"/>
        <w:ind w:left="540"/>
        <w:rPr>
          <w:rFonts w:asciiTheme="majorBidi" w:eastAsia="MS Mincho" w:hAnsiTheme="majorBidi" w:cstheme="majorBidi"/>
          <w:color w:val="000000"/>
          <w:kern w:val="22"/>
        </w:rPr>
      </w:pPr>
      <w:r w:rsidRPr="00347BBC">
        <w:rPr>
          <w:rFonts w:asciiTheme="majorBidi" w:hAnsiTheme="majorBidi"/>
          <w:color w:val="000000"/>
        </w:rPr>
        <w:t xml:space="preserve">Además, la Conferencia de las Partes en el Convenio, actuando </w:t>
      </w:r>
      <w:r w:rsidRPr="00347BBC">
        <w:t xml:space="preserve">también </w:t>
      </w:r>
      <w:r w:rsidRPr="00347BBC">
        <w:rPr>
          <w:rFonts w:asciiTheme="majorBidi" w:hAnsiTheme="majorBidi"/>
          <w:color w:val="000000"/>
        </w:rPr>
        <w:t xml:space="preserve">como reuniones de las Partes en sus Protocolos, estableció un grupo de amigos de la Presidencia, facilitado por el Sr. Gbedemah, para abordar cuestiones tratadas por el Órgano Subsidiario sobre la Aplicación en relación con el proceso para </w:t>
      </w:r>
      <w:r w:rsidR="006325E6" w:rsidRPr="00347BBC">
        <w:rPr>
          <w:rFonts w:asciiTheme="majorBidi" w:hAnsiTheme="majorBidi"/>
          <w:color w:val="000000"/>
        </w:rPr>
        <w:t>la designación</w:t>
      </w:r>
      <w:r w:rsidRPr="00347BBC">
        <w:rPr>
          <w:rFonts w:asciiTheme="majorBidi" w:hAnsiTheme="majorBidi"/>
          <w:color w:val="000000"/>
        </w:rPr>
        <w:t xml:space="preserve"> de futuros</w:t>
      </w:r>
      <w:r w:rsidR="006325E6" w:rsidRPr="00347BBC">
        <w:rPr>
          <w:rFonts w:asciiTheme="majorBidi" w:hAnsiTheme="majorBidi"/>
          <w:color w:val="000000"/>
        </w:rPr>
        <w:t>/as</w:t>
      </w:r>
      <w:r w:rsidRPr="00347BBC">
        <w:rPr>
          <w:rFonts w:asciiTheme="majorBidi" w:hAnsiTheme="majorBidi"/>
          <w:color w:val="000000"/>
        </w:rPr>
        <w:t xml:space="preserve"> secretarios</w:t>
      </w:r>
      <w:r w:rsidR="006325E6" w:rsidRPr="00347BBC">
        <w:rPr>
          <w:rFonts w:asciiTheme="majorBidi" w:hAnsiTheme="majorBidi"/>
          <w:color w:val="000000"/>
        </w:rPr>
        <w:t>/as</w:t>
      </w:r>
      <w:r w:rsidRPr="00347BBC">
        <w:rPr>
          <w:rFonts w:asciiTheme="majorBidi" w:hAnsiTheme="majorBidi"/>
          <w:color w:val="000000"/>
        </w:rPr>
        <w:t xml:space="preserve"> ejecutivos</w:t>
      </w:r>
      <w:r w:rsidR="006325E6" w:rsidRPr="00347BBC">
        <w:rPr>
          <w:rFonts w:asciiTheme="majorBidi" w:hAnsiTheme="majorBidi"/>
          <w:color w:val="000000"/>
        </w:rPr>
        <w:t>/as</w:t>
      </w:r>
      <w:r w:rsidRPr="00347BBC">
        <w:rPr>
          <w:rFonts w:asciiTheme="majorBidi" w:hAnsiTheme="majorBidi"/>
          <w:color w:val="000000"/>
        </w:rPr>
        <w:t>.</w:t>
      </w:r>
    </w:p>
    <w:p w14:paraId="060177DE" w14:textId="77777777" w:rsidR="00123463" w:rsidRPr="00347BBC" w:rsidRDefault="00123463" w:rsidP="00DD6EA1">
      <w:pPr>
        <w:pStyle w:val="CBDNormalNumber"/>
        <w:ind w:left="540"/>
        <w:rPr>
          <w:rFonts w:asciiTheme="majorBidi" w:eastAsia="MS Mincho" w:hAnsiTheme="majorBidi" w:cstheme="majorBidi"/>
          <w:color w:val="000000"/>
          <w:kern w:val="22"/>
        </w:rPr>
      </w:pPr>
      <w:r w:rsidRPr="00347BBC">
        <w:rPr>
          <w:rFonts w:asciiTheme="majorBidi" w:hAnsiTheme="majorBidi"/>
          <w:color w:val="000000"/>
        </w:rPr>
        <w:t>[se completará]</w:t>
      </w:r>
    </w:p>
    <w:p w14:paraId="01603227" w14:textId="77777777" w:rsidR="00B16095" w:rsidRPr="00347BBC" w:rsidRDefault="00B16095" w:rsidP="00B16095">
      <w:pPr>
        <w:pStyle w:val="CBDAgendaItem"/>
      </w:pPr>
      <w:r w:rsidRPr="00347BBC">
        <w:lastRenderedPageBreak/>
        <w:t>Tema</w:t>
      </w:r>
      <w:r w:rsidR="00347BBC" w:rsidRPr="00347BBC">
        <w:t xml:space="preserve"> </w:t>
      </w:r>
      <w:r w:rsidRPr="00347BBC">
        <w:t>8</w:t>
      </w:r>
      <w:r w:rsidRPr="00347BBC">
        <w:br/>
        <w:t>Funcionamiento y actividades del Centro de Intercambio de Información sobre Seguridad de la Biotecnología</w:t>
      </w:r>
    </w:p>
    <w:p w14:paraId="6270C5FA" w14:textId="77777777" w:rsidR="00F5265D" w:rsidRPr="00347BBC" w:rsidRDefault="00F5265D" w:rsidP="00F5265D">
      <w:pPr>
        <w:pStyle w:val="CBDNormalNumber"/>
        <w:ind w:left="567"/>
        <w:rPr>
          <w:rFonts w:asciiTheme="majorBidi" w:eastAsia="MS Mincho" w:hAnsiTheme="majorBidi" w:cstheme="majorBidi"/>
          <w:color w:val="000000"/>
          <w:kern w:val="22"/>
        </w:rPr>
      </w:pPr>
      <w:r w:rsidRPr="00347BBC">
        <w:rPr>
          <w:rFonts w:asciiTheme="majorBidi" w:eastAsia="MS Mincho" w:hAnsiTheme="majorBidi" w:cstheme="majorBidi"/>
          <w:color w:val="000000"/>
          <w:kern w:val="22"/>
        </w:rPr>
        <w:t>[se completará en base al informe del Grupo de Trabajo II].</w:t>
      </w:r>
    </w:p>
    <w:p w14:paraId="1B67F06D" w14:textId="77777777" w:rsidR="00F5265D" w:rsidRPr="00347BBC" w:rsidRDefault="00F5265D" w:rsidP="00F5265D">
      <w:pPr>
        <w:pStyle w:val="CBDNormalNumber"/>
        <w:ind w:left="567"/>
        <w:rPr>
          <w:rFonts w:asciiTheme="majorBidi" w:eastAsia="MS Mincho" w:hAnsiTheme="majorBidi" w:cstheme="majorBidi"/>
          <w:color w:val="000000"/>
          <w:kern w:val="22"/>
        </w:rPr>
      </w:pPr>
      <w:r w:rsidRPr="00347BBC">
        <w:rPr>
          <w:rFonts w:asciiTheme="majorBidi" w:eastAsia="MS Mincho" w:hAnsiTheme="majorBidi" w:cstheme="majorBidi"/>
          <w:color w:val="000000"/>
          <w:kern w:val="22"/>
        </w:rPr>
        <w:t>En su segunda sesión plenaria, la Conferencia de las Partes que actúa como reunión de las Partes en el Protocolo examinó el proyecto de decisión CBD/CP/MOP/11/L.2, presentado por el Presidente del Grupo de Trabajo II, y lo adoptó como decisión CP-11/xx.</w:t>
      </w:r>
    </w:p>
    <w:p w14:paraId="7D7F340D" w14:textId="77777777" w:rsidR="003600FD" w:rsidRPr="00347BBC" w:rsidRDefault="003600FD" w:rsidP="003600FD">
      <w:pPr>
        <w:pStyle w:val="CBDAgendaItem"/>
      </w:pPr>
      <w:r w:rsidRPr="00347BBC">
        <w:t>Tema 13</w:t>
      </w:r>
      <w:r w:rsidRPr="00347BBC">
        <w:br/>
        <w:t>Consideraciones socioeconómicas</w:t>
      </w:r>
    </w:p>
    <w:p w14:paraId="13FCC83E" w14:textId="77777777" w:rsidR="00F5265D" w:rsidRPr="007D03B0" w:rsidRDefault="00F5265D" w:rsidP="007D03B0">
      <w:pPr>
        <w:pStyle w:val="CBDNormalNumber"/>
        <w:numPr>
          <w:ilvl w:val="0"/>
          <w:numId w:val="29"/>
        </w:numPr>
        <w:ind w:hanging="568"/>
        <w:rPr>
          <w:rFonts w:asciiTheme="majorBidi" w:eastAsia="MS Mincho" w:hAnsiTheme="majorBidi" w:cstheme="majorBidi"/>
          <w:color w:val="000000"/>
          <w:kern w:val="22"/>
        </w:rPr>
      </w:pPr>
      <w:r w:rsidRPr="007D03B0">
        <w:rPr>
          <w:rFonts w:asciiTheme="majorBidi" w:eastAsia="MS Mincho" w:hAnsiTheme="majorBidi" w:cstheme="majorBidi"/>
          <w:color w:val="000000"/>
          <w:kern w:val="22"/>
        </w:rPr>
        <w:t>[se completará en base al informe del Grupo de Trabajo II].</w:t>
      </w:r>
    </w:p>
    <w:p w14:paraId="639AAD31" w14:textId="77777777" w:rsidR="00F5265D" w:rsidRPr="00347BBC" w:rsidRDefault="00F5265D" w:rsidP="00751959">
      <w:pPr>
        <w:pStyle w:val="CBDNormalNumber"/>
        <w:ind w:left="567"/>
        <w:rPr>
          <w:rFonts w:asciiTheme="majorBidi" w:eastAsia="MS Mincho" w:hAnsiTheme="majorBidi" w:cstheme="majorBidi"/>
          <w:color w:val="000000"/>
          <w:kern w:val="22"/>
        </w:rPr>
      </w:pPr>
      <w:r w:rsidRPr="00347BBC">
        <w:rPr>
          <w:rFonts w:asciiTheme="majorBidi" w:eastAsia="MS Mincho" w:hAnsiTheme="majorBidi" w:cstheme="majorBidi"/>
          <w:color w:val="000000"/>
          <w:kern w:val="22"/>
        </w:rPr>
        <w:t>En su segunda sesión plenaria, la Conferencia de las Partes que actúa como reunión de las Partes en el Protocolo examinó el proyecto de decisión CBD/CP/MOP/11/L.3, presentado por el Presidente del Grupo de Trabajo II, y lo adoptó como decisión CP-11/xx.</w:t>
      </w:r>
    </w:p>
    <w:p w14:paraId="3FF31342" w14:textId="77777777" w:rsidR="002B02B5" w:rsidRPr="00347BBC" w:rsidRDefault="002B02B5" w:rsidP="002B02B5">
      <w:pPr>
        <w:pStyle w:val="CBDAgendaItem"/>
      </w:pPr>
      <w:r w:rsidRPr="00347BBC">
        <w:t>Tema 14</w:t>
      </w:r>
      <w:r w:rsidRPr="00347BBC">
        <w:br/>
        <w:t>Protocolo Suplementario de Nagoya-Kuala Lumpur sobre Responsabilidad y Compensación</w:t>
      </w:r>
    </w:p>
    <w:p w14:paraId="6B369860" w14:textId="7FBD0FA9" w:rsidR="00F5265D" w:rsidRPr="00F140A2" w:rsidRDefault="00F5265D" w:rsidP="00F140A2">
      <w:pPr>
        <w:pStyle w:val="CBDNormalNumber"/>
        <w:numPr>
          <w:ilvl w:val="0"/>
          <w:numId w:val="30"/>
        </w:numPr>
        <w:tabs>
          <w:tab w:val="clear" w:pos="567"/>
          <w:tab w:val="clear" w:pos="1134"/>
          <w:tab w:val="left" w:pos="1080"/>
        </w:tabs>
        <w:ind w:hanging="568"/>
        <w:rPr>
          <w:rFonts w:asciiTheme="majorBidi" w:eastAsia="MS Mincho" w:hAnsiTheme="majorBidi" w:cstheme="majorBidi"/>
          <w:color w:val="000000"/>
          <w:kern w:val="22"/>
        </w:rPr>
      </w:pPr>
      <w:r w:rsidRPr="00F140A2">
        <w:rPr>
          <w:rFonts w:asciiTheme="majorBidi" w:eastAsia="MS Mincho" w:hAnsiTheme="majorBidi" w:cstheme="majorBidi"/>
          <w:color w:val="000000"/>
          <w:kern w:val="22"/>
        </w:rPr>
        <w:t>[se completará en base al informe del Grupo de Trabajo II].</w:t>
      </w:r>
    </w:p>
    <w:p w14:paraId="28808D11" w14:textId="77777777" w:rsidR="00F5265D" w:rsidRPr="00347BBC" w:rsidRDefault="00F5265D" w:rsidP="00432465">
      <w:pPr>
        <w:pStyle w:val="CBDNormalNumber"/>
        <w:tabs>
          <w:tab w:val="clear" w:pos="567"/>
          <w:tab w:val="left" w:pos="540"/>
        </w:tabs>
        <w:ind w:left="540"/>
        <w:rPr>
          <w:rFonts w:asciiTheme="majorBidi" w:eastAsia="MS Mincho" w:hAnsiTheme="majorBidi" w:cstheme="majorBidi"/>
          <w:color w:val="000000"/>
          <w:kern w:val="22"/>
        </w:rPr>
      </w:pPr>
      <w:r w:rsidRPr="00347BBC">
        <w:rPr>
          <w:rFonts w:asciiTheme="majorBidi" w:eastAsia="MS Mincho" w:hAnsiTheme="majorBidi" w:cstheme="majorBidi"/>
          <w:color w:val="000000"/>
          <w:kern w:val="22"/>
        </w:rPr>
        <w:t>En su segunda sesión plenaria, la Conferencia de las Partes que actúa como reunión de las Partes en el Protocolo examinó el proyecto de decisión CBD/CP/MOP/11/L.4, presentado por el Presidente del Grupo de Trabajo II, y lo adoptó como decisión CP-11/xx.</w:t>
      </w:r>
    </w:p>
    <w:bookmarkEnd w:id="7"/>
    <w:p w14:paraId="66B0981F" w14:textId="77777777" w:rsidR="00557370" w:rsidRPr="00347BBC" w:rsidRDefault="00C45D2D" w:rsidP="006F791E">
      <w:pPr>
        <w:pStyle w:val="CBDAgendaItem"/>
      </w:pPr>
      <w:r w:rsidRPr="00347BBC">
        <w:t>Tema 15</w:t>
      </w:r>
      <w:r w:rsidRPr="00347BBC">
        <w:br/>
        <w:t>Otros asuntos</w:t>
      </w:r>
    </w:p>
    <w:p w14:paraId="1FC8BA06" w14:textId="77777777" w:rsidR="00557370" w:rsidRPr="00347BBC" w:rsidRDefault="00E5364D" w:rsidP="00564474">
      <w:pPr>
        <w:pStyle w:val="CBDNormalNumber"/>
        <w:ind w:left="540"/>
      </w:pPr>
      <w:r w:rsidRPr="00347BBC">
        <w:rPr>
          <w:snapToGrid w:val="0"/>
        </w:rPr>
        <w:t>[se completará]</w:t>
      </w:r>
    </w:p>
    <w:p w14:paraId="72954D12" w14:textId="77777777" w:rsidR="00557370" w:rsidRPr="00347BBC" w:rsidRDefault="00C45D2D" w:rsidP="006F791E">
      <w:pPr>
        <w:pStyle w:val="CBDAgendaItem"/>
      </w:pPr>
      <w:r w:rsidRPr="00347BBC">
        <w:t>Tema 16</w:t>
      </w:r>
      <w:r w:rsidRPr="00347BBC">
        <w:br/>
        <w:t>Adopción del informe</w:t>
      </w:r>
    </w:p>
    <w:p w14:paraId="64BAA406" w14:textId="77777777" w:rsidR="00E5364D" w:rsidRPr="00347BBC" w:rsidRDefault="00E5364D" w:rsidP="00B4392F">
      <w:pPr>
        <w:pStyle w:val="CBDNormalNumber"/>
        <w:ind w:left="540"/>
        <w:rPr>
          <w:snapToGrid w:val="0"/>
        </w:rPr>
      </w:pPr>
      <w:r w:rsidRPr="00347BBC">
        <w:rPr>
          <w:snapToGrid w:val="0"/>
        </w:rPr>
        <w:t>[se completará]</w:t>
      </w:r>
    </w:p>
    <w:p w14:paraId="67335704" w14:textId="77777777" w:rsidR="00557370" w:rsidRPr="00347BBC" w:rsidRDefault="00C45D2D" w:rsidP="006F791E">
      <w:pPr>
        <w:pStyle w:val="CBDAgendaItem"/>
      </w:pPr>
      <w:r w:rsidRPr="00347BBC">
        <w:t>Tema 17</w:t>
      </w:r>
      <w:r w:rsidRPr="00347BBC">
        <w:br/>
        <w:t>Clausura de la reunión</w:t>
      </w:r>
    </w:p>
    <w:p w14:paraId="379E1051" w14:textId="77777777" w:rsidR="00557370" w:rsidRPr="00347BBC" w:rsidRDefault="00CB13BF" w:rsidP="00B4392F">
      <w:pPr>
        <w:pStyle w:val="CBDNormalNumber"/>
        <w:ind w:left="540"/>
      </w:pPr>
      <w:r w:rsidRPr="00347BBC">
        <w:t>[se completará]</w:t>
      </w:r>
    </w:p>
    <w:p w14:paraId="45E4C16D" w14:textId="77777777" w:rsidR="00557370" w:rsidRPr="00347BBC" w:rsidRDefault="00557370" w:rsidP="00D9044B">
      <w:pPr>
        <w:pStyle w:val="StylePara1Before0pt"/>
        <w:numPr>
          <w:ilvl w:val="0"/>
          <w:numId w:val="0"/>
        </w:numPr>
        <w:suppressLineNumbers/>
        <w:suppressAutoHyphens/>
        <w:rPr>
          <w:kern w:val="22"/>
          <w:sz w:val="22"/>
          <w:szCs w:val="22"/>
        </w:rPr>
      </w:pPr>
    </w:p>
    <w:p w14:paraId="73DD4FCE" w14:textId="77777777" w:rsidR="002B559C" w:rsidRPr="00347BBC" w:rsidRDefault="00557370" w:rsidP="00191C16">
      <w:pPr>
        <w:suppressLineNumbers/>
        <w:suppressAutoHyphens/>
        <w:jc w:val="center"/>
      </w:pPr>
      <w:r w:rsidRPr="00347BBC">
        <w:t>__________</w:t>
      </w:r>
    </w:p>
    <w:sectPr w:rsidR="002B559C" w:rsidRPr="00347BBC" w:rsidSect="004B552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FA32B" w14:textId="77777777" w:rsidR="002A1FE9" w:rsidRPr="002B38F5" w:rsidRDefault="002A1FE9" w:rsidP="00A96B21">
      <w:r w:rsidRPr="002B38F5">
        <w:separator/>
      </w:r>
    </w:p>
  </w:endnote>
  <w:endnote w:type="continuationSeparator" w:id="0">
    <w:p w14:paraId="3A30CB18" w14:textId="77777777" w:rsidR="002A1FE9" w:rsidRPr="002B38F5" w:rsidRDefault="002A1FE9" w:rsidP="00A96B21">
      <w:r w:rsidRPr="002B38F5">
        <w:continuationSeparator/>
      </w:r>
    </w:p>
  </w:endnote>
  <w:endnote w:type="continuationNotice" w:id="1">
    <w:p w14:paraId="0AB4F4F5" w14:textId="77777777" w:rsidR="002A1FE9" w:rsidRPr="002B38F5" w:rsidRDefault="002A1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F8DC4" w14:textId="77777777" w:rsidR="002B559C" w:rsidRDefault="007573ED">
            <w:pPr>
              <w:pStyle w:val="Footer"/>
            </w:pPr>
            <w:r w:rsidRPr="002B559C">
              <w:fldChar w:fldCharType="begin"/>
            </w:r>
            <w:r w:rsidR="002B559C" w:rsidRPr="002B559C">
              <w:instrText xml:space="preserve"> PAGE </w:instrText>
            </w:r>
            <w:r w:rsidRPr="002B559C">
              <w:fldChar w:fldCharType="separate"/>
            </w:r>
            <w:r w:rsidR="00403F34">
              <w:rPr>
                <w:noProof/>
              </w:rPr>
              <w:t>2</w:t>
            </w:r>
            <w:r w:rsidRPr="002B559C">
              <w:fldChar w:fldCharType="end"/>
            </w:r>
            <w:r w:rsidR="002B559C">
              <w:t>/</w:t>
            </w:r>
            <w:r>
              <w:fldChar w:fldCharType="begin"/>
            </w:r>
            <w:r w:rsidR="00BB0B74">
              <w:instrText xml:space="preserve"> NUMPAGES  </w:instrText>
            </w:r>
            <w:r>
              <w:fldChar w:fldCharType="separate"/>
            </w:r>
            <w:r w:rsidR="00403F34">
              <w:rPr>
                <w:noProof/>
              </w:rPr>
              <w:t>7</w:t>
            </w:r>
            <w:r>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BAEA8A7" w14:textId="77777777" w:rsidR="002B559C" w:rsidRDefault="007573ED" w:rsidP="002B559C">
            <w:pPr>
              <w:pStyle w:val="Footer"/>
              <w:jc w:val="right"/>
            </w:pPr>
            <w:r w:rsidRPr="002B559C">
              <w:fldChar w:fldCharType="begin"/>
            </w:r>
            <w:r w:rsidR="002B559C" w:rsidRPr="002B559C">
              <w:instrText xml:space="preserve"> PAGE </w:instrText>
            </w:r>
            <w:r w:rsidRPr="002B559C">
              <w:fldChar w:fldCharType="separate"/>
            </w:r>
            <w:r w:rsidR="00347BBC">
              <w:rPr>
                <w:noProof/>
              </w:rPr>
              <w:t>3</w:t>
            </w:r>
            <w:r w:rsidRPr="002B559C">
              <w:fldChar w:fldCharType="end"/>
            </w:r>
            <w:r w:rsidR="002B559C">
              <w:t>/</w:t>
            </w:r>
            <w:r>
              <w:fldChar w:fldCharType="begin"/>
            </w:r>
            <w:r w:rsidR="00BB0B74">
              <w:instrText xml:space="preserve"> NUMPAGES  </w:instrText>
            </w:r>
            <w:r>
              <w:fldChar w:fldCharType="separate"/>
            </w:r>
            <w:r w:rsidR="00347BBC">
              <w:rPr>
                <w:noProof/>
              </w:rPr>
              <w:t>7</w:t>
            </w:r>
            <w:r>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F7BEB" w14:textId="77777777" w:rsidR="002A1FE9" w:rsidRPr="002B38F5" w:rsidRDefault="002A1FE9" w:rsidP="00A96B21">
      <w:r w:rsidRPr="002B38F5">
        <w:separator/>
      </w:r>
    </w:p>
  </w:footnote>
  <w:footnote w:type="continuationSeparator" w:id="0">
    <w:p w14:paraId="60D97FD9" w14:textId="77777777" w:rsidR="002A1FE9" w:rsidRPr="002B38F5" w:rsidRDefault="002A1FE9" w:rsidP="00A96B21">
      <w:r w:rsidRPr="002B38F5">
        <w:continuationSeparator/>
      </w:r>
    </w:p>
  </w:footnote>
  <w:footnote w:type="continuationNotice" w:id="1">
    <w:p w14:paraId="15F50B76" w14:textId="77777777" w:rsidR="002A1FE9" w:rsidRPr="002B38F5" w:rsidRDefault="002A1FE9"/>
  </w:footnote>
  <w:footnote w:id="2">
    <w:p w14:paraId="410B92FB" w14:textId="77777777" w:rsidR="005E4A59" w:rsidRPr="005E4A59" w:rsidRDefault="005E4A59">
      <w:pPr>
        <w:pStyle w:val="FootnoteText"/>
      </w:pPr>
      <w:r>
        <w:rPr>
          <w:rStyle w:val="FootnoteReference"/>
        </w:rPr>
        <w:footnoteRef/>
      </w:r>
      <w:r w:rsidR="007C2821">
        <w:t>S</w:t>
      </w:r>
      <w:r>
        <w:t>e</w:t>
      </w:r>
      <w:r w:rsidR="007C2821">
        <w:t xml:space="preserve"> puede leer un resumen de</w:t>
      </w:r>
      <w:r>
        <w:t>l discurso y las declaraciones de apertura</w:t>
      </w:r>
      <w:r w:rsidR="007C2821">
        <w:t xml:space="preserve"> en el documento CBD/COP/16/</w:t>
      </w:r>
      <w:r w:rsidR="007C2821" w:rsidRPr="000E7ED0">
        <w:t>xx</w:t>
      </w:r>
      <w:r w:rsidR="007C2821">
        <w:t xml:space="preserve">, párrs. </w:t>
      </w:r>
      <w:r w:rsidR="007C2821" w:rsidRPr="000E7ED0">
        <w:t>5 a 10</w:t>
      </w:r>
      <w:r w:rsidRPr="000E7ED0">
        <w:t>.</w:t>
      </w:r>
    </w:p>
  </w:footnote>
  <w:footnote w:id="3">
    <w:p w14:paraId="74127375" w14:textId="77777777" w:rsidR="00045A72" w:rsidRDefault="00045A72" w:rsidP="00EF6CBE">
      <w:pPr>
        <w:pStyle w:val="FootnoteText"/>
      </w:pPr>
      <w:r>
        <w:rPr>
          <w:rStyle w:val="FootnoteReference"/>
        </w:rPr>
        <w:footnoteRef/>
      </w:r>
      <w:r>
        <w:t>CBD/CP/MOP/11/1.</w:t>
      </w:r>
    </w:p>
  </w:footnote>
  <w:footnote w:id="4">
    <w:p w14:paraId="02E44C43" w14:textId="77777777" w:rsidR="00045A72" w:rsidRDefault="00045A72" w:rsidP="00586722">
      <w:pPr>
        <w:pStyle w:val="FootnoteText"/>
      </w:pPr>
      <w:r>
        <w:rPr>
          <w:rStyle w:val="FootnoteReference"/>
        </w:rPr>
        <w:footnoteRef/>
      </w:r>
      <w:r>
        <w:t xml:space="preserve"> CBD/CP/MOP/11/1/Add.1.</w:t>
      </w:r>
    </w:p>
  </w:footnote>
  <w:footnote w:id="5">
    <w:p w14:paraId="0B4E6A74" w14:textId="77777777" w:rsidR="00045A72" w:rsidRDefault="00045A72" w:rsidP="00045A72">
      <w:pPr>
        <w:pStyle w:val="FootnoteText"/>
      </w:pPr>
      <w:r>
        <w:rPr>
          <w:rStyle w:val="FootnoteReference"/>
        </w:rPr>
        <w:footnoteRef/>
      </w:r>
      <w:r>
        <w:t xml:space="preserve"> CBD/CP/MOP/11/1/Add.2.</w:t>
      </w:r>
    </w:p>
  </w:footnote>
  <w:footnote w:id="6">
    <w:p w14:paraId="5A569BE3" w14:textId="77777777" w:rsidR="00045A72" w:rsidRDefault="00045A72" w:rsidP="00045A72">
      <w:pPr>
        <w:pStyle w:val="FootnoteText"/>
      </w:pPr>
      <w:r w:rsidRPr="007B07F1">
        <w:rPr>
          <w:rStyle w:val="FootnoteReference"/>
        </w:rPr>
        <w:footnoteRef/>
      </w:r>
      <w:r w:rsidRPr="007B07F1">
        <w:t>CBD/</w:t>
      </w:r>
      <w:r w:rsidR="0016608B">
        <w:t>C</w:t>
      </w:r>
      <w:r w:rsidRPr="007B07F1">
        <w:t>P/MOP/5/INF/</w:t>
      </w:r>
      <w:r w:rsidR="0016608B">
        <w:t>4</w:t>
      </w:r>
      <w:r w:rsidRPr="007B07F1">
        <w:t>.</w:t>
      </w:r>
    </w:p>
  </w:footnote>
  <w:footnote w:id="7">
    <w:p w14:paraId="47A749B1" w14:textId="77777777" w:rsidR="00392FF8" w:rsidRPr="002B38F5" w:rsidRDefault="00392FF8" w:rsidP="00392FF8">
      <w:pPr>
        <w:pStyle w:val="FootnoteText"/>
      </w:pPr>
      <w:r>
        <w:rPr>
          <w:rStyle w:val="FootnoteReference"/>
          <w:rFonts w:eastAsiaTheme="majorEastAsia"/>
        </w:rPr>
        <w:footnoteRef/>
      </w:r>
      <w:r>
        <w:t xml:space="preserve"> En sustitución de Hlobsile</w:t>
      </w:r>
      <w:r w:rsidR="009F5CB9">
        <w:t xml:space="preserve"> </w:t>
      </w:r>
      <w:r>
        <w:t>Sikhosana (Eswatini), quien había sido elegida por la Conferencia de las Partes en el Convenio en la continuación de la segunda parte de la 15</w:t>
      </w:r>
      <w:r>
        <w:rPr>
          <w:vertAlign w:val="superscript"/>
        </w:rPr>
        <w:t>a</w:t>
      </w:r>
      <w:r>
        <w:t xml:space="preserve"> reunión.</w:t>
      </w:r>
    </w:p>
  </w:footnote>
  <w:footnote w:id="8">
    <w:p w14:paraId="77C2EDFA" w14:textId="77777777" w:rsidR="00A53A16" w:rsidRPr="00945F7C" w:rsidRDefault="00A53A16" w:rsidP="00A53A16">
      <w:pPr>
        <w:pStyle w:val="FootnoteText"/>
      </w:pPr>
      <w:r>
        <w:rPr>
          <w:rStyle w:val="FootnoteReference"/>
        </w:rPr>
        <w:footnoteRef/>
      </w:r>
      <w:r>
        <w:t>CBD/CP/MOP/11/INF/5.</w:t>
      </w:r>
    </w:p>
  </w:footnote>
  <w:footnote w:id="9">
    <w:p w14:paraId="0C30987E" w14:textId="77777777" w:rsidR="00850678" w:rsidRPr="002B38F5" w:rsidRDefault="00850678" w:rsidP="00850678">
      <w:pPr>
        <w:pStyle w:val="FootnoteText"/>
      </w:pPr>
      <w:r w:rsidRPr="002B38F5">
        <w:rPr>
          <w:rStyle w:val="FootnoteReference"/>
        </w:rPr>
        <w:footnoteRef/>
      </w:r>
      <w:r w:rsidRPr="002B38F5">
        <w:rPr>
          <w:rFonts w:asciiTheme="majorBidi" w:hAnsiTheme="majorBidi" w:cstheme="majorBidi"/>
        </w:rPr>
        <w:t>CBD/SBSTTA/26/9.</w:t>
      </w:r>
    </w:p>
  </w:footnote>
  <w:footnote w:id="10">
    <w:p w14:paraId="3F56D93D" w14:textId="77777777" w:rsidR="00850678" w:rsidRPr="002B38F5" w:rsidRDefault="00850678" w:rsidP="00850678">
      <w:pPr>
        <w:pStyle w:val="FootnoteText"/>
      </w:pPr>
      <w:r w:rsidRPr="002B38F5">
        <w:rPr>
          <w:rStyle w:val="FootnoteReference"/>
        </w:rPr>
        <w:footnoteRef/>
      </w:r>
      <w:r w:rsidRPr="002B38F5">
        <w:rPr>
          <w:snapToGrid w:val="0"/>
          <w:kern w:val="22"/>
          <w:szCs w:val="22"/>
        </w:rPr>
        <w:t xml:space="preserve">CBD/SBI/4/17 </w:t>
      </w:r>
      <w:r>
        <w:rPr>
          <w:snapToGrid w:val="0"/>
          <w:kern w:val="22"/>
          <w:szCs w:val="22"/>
        </w:rPr>
        <w:t>y</w:t>
      </w:r>
      <w:r w:rsidR="00347BBC">
        <w:rPr>
          <w:snapToGrid w:val="0"/>
          <w:kern w:val="22"/>
          <w:szCs w:val="22"/>
        </w:rPr>
        <w:t xml:space="preserve"> </w:t>
      </w:r>
      <w:r w:rsidRPr="002B38F5">
        <w:rPr>
          <w:rFonts w:asciiTheme="majorBidi" w:hAnsiTheme="majorBidi" w:cstheme="majorBidi"/>
        </w:rPr>
        <w:t>CBD/SBI/5/4, respectiv</w:t>
      </w:r>
      <w:r>
        <w:rPr>
          <w:rFonts w:asciiTheme="majorBidi" w:hAnsiTheme="majorBidi" w:cstheme="majorBidi"/>
        </w:rPr>
        <w:t>am</w:t>
      </w:r>
      <w:r w:rsidRPr="002B38F5">
        <w:rPr>
          <w:rFonts w:asciiTheme="majorBidi" w:hAnsiTheme="majorBidi" w:cstheme="majorBidi"/>
        </w:rPr>
        <w:t>e</w:t>
      </w:r>
      <w:r>
        <w:rPr>
          <w:rFonts w:asciiTheme="majorBidi" w:hAnsiTheme="majorBidi" w:cstheme="majorBidi"/>
        </w:rPr>
        <w:t>nte</w:t>
      </w:r>
      <w:r w:rsidRPr="002B38F5">
        <w:rPr>
          <w:rFonts w:asciiTheme="majorBidi" w:hAnsiTheme="majorBidi" w:cstheme="majorBidi"/>
        </w:rPr>
        <w:t>.</w:t>
      </w:r>
    </w:p>
  </w:footnote>
  <w:footnote w:id="11">
    <w:p w14:paraId="01D8CD3C" w14:textId="77777777" w:rsidR="004E0973" w:rsidRPr="002B38F5" w:rsidRDefault="004E0973">
      <w:pPr>
        <w:pStyle w:val="FootnoteText"/>
      </w:pPr>
      <w:r>
        <w:rPr>
          <w:rStyle w:val="FootnoteReference"/>
        </w:rPr>
        <w:footnoteRef/>
      </w:r>
      <w:r>
        <w:rPr>
          <w:rFonts w:asciiTheme="majorBidi" w:hAnsiTheme="majorBidi"/>
          <w:color w:val="000000" w:themeColor="text1"/>
        </w:rPr>
        <w:t>CBD/CP/MOP/11/3.</w:t>
      </w:r>
    </w:p>
  </w:footnote>
  <w:footnote w:id="12">
    <w:p w14:paraId="754622A1" w14:textId="77777777" w:rsidR="007E2135" w:rsidRPr="002B38F5" w:rsidRDefault="007E2135">
      <w:pPr>
        <w:pStyle w:val="FootnoteText"/>
      </w:pPr>
      <w:r>
        <w:rPr>
          <w:rStyle w:val="FootnoteReference"/>
        </w:rPr>
        <w:footnoteRef/>
      </w:r>
      <w:r>
        <w:rPr>
          <w:snapToGrid w:val="0"/>
        </w:rPr>
        <w:t>CBD/CP/MOP/11/4.</w:t>
      </w:r>
    </w:p>
  </w:footnote>
  <w:footnote w:id="13">
    <w:p w14:paraId="1EAB5E4C" w14:textId="77777777" w:rsidR="007E2135" w:rsidRPr="002B38F5" w:rsidRDefault="007E2135">
      <w:pPr>
        <w:pStyle w:val="FootnoteText"/>
      </w:pPr>
      <w:r>
        <w:rPr>
          <w:rStyle w:val="FootnoteReference"/>
        </w:rPr>
        <w:footnoteRef/>
      </w:r>
      <w:r>
        <w:rPr>
          <w:snapToGrid w:val="0"/>
        </w:rPr>
        <w:t>CBD/CP/MOP/11/5.</w:t>
      </w:r>
    </w:p>
  </w:footnote>
  <w:footnote w:id="14">
    <w:p w14:paraId="2F4D5211" w14:textId="77777777" w:rsidR="006F0978" w:rsidRPr="006F0978" w:rsidRDefault="006F0978" w:rsidP="006F0978">
      <w:pPr>
        <w:pStyle w:val="FootnoteText"/>
      </w:pPr>
      <w:r>
        <w:rPr>
          <w:rStyle w:val="FootnoteReference"/>
        </w:rPr>
        <w:footnoteRef/>
      </w:r>
      <w:r>
        <w:t xml:space="preserve"> CBD/CP/MOP/11/5/Add.1.</w:t>
      </w:r>
    </w:p>
  </w:footnote>
  <w:footnote w:id="15">
    <w:p w14:paraId="44522274" w14:textId="77777777" w:rsidR="005177C0" w:rsidRPr="002B38F5" w:rsidRDefault="005177C0">
      <w:pPr>
        <w:pStyle w:val="FootnoteText"/>
      </w:pPr>
      <w:r>
        <w:rPr>
          <w:rStyle w:val="FootnoteReference"/>
        </w:rPr>
        <w:footnoteRef/>
      </w:r>
      <w:r>
        <w:rPr>
          <w:rFonts w:asciiTheme="majorBidi" w:hAnsiTheme="majorBidi"/>
          <w:color w:val="000000"/>
        </w:rPr>
        <w:t>CBD/CP/MOP/11/5/Add.2.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5EE0CC86" w14:textId="77777777" w:rsidR="002B559C" w:rsidRPr="002B559C" w:rsidRDefault="00FA3F68"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0437C">
          <w:rPr>
            <w:sz w:val="20"/>
            <w:szCs w:val="20"/>
            <w:lang w:val="fr-FR"/>
          </w:rPr>
          <w:t>CBD/CP/MOP/11/L.1</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7446B6B" w14:textId="77777777" w:rsidR="002B559C" w:rsidRPr="002B559C" w:rsidRDefault="00C0437C" w:rsidP="002B559C">
        <w:pPr>
          <w:pBdr>
            <w:bottom w:val="single" w:sz="4" w:space="1" w:color="auto"/>
          </w:pBdr>
          <w:spacing w:after="240"/>
          <w:jc w:val="right"/>
          <w:rPr>
            <w:sz w:val="20"/>
            <w:szCs w:val="20"/>
            <w:lang w:val="fr-FR"/>
          </w:rPr>
        </w:pPr>
        <w:r>
          <w:rPr>
            <w:sz w:val="20"/>
            <w:szCs w:val="20"/>
            <w:lang w:val="fr-FR"/>
          </w:rPr>
          <w:t>CBD/CP/MOP/11/L.1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622DD" w14:textId="77777777" w:rsidR="004B552A"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661B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5202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90C0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12EB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7E47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C71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FE8A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E0B5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22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70C3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164212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60856E5"/>
    <w:multiLevelType w:val="hybridMultilevel"/>
    <w:tmpl w:val="06CC40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99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8B70991"/>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1004417">
    <w:abstractNumId w:val="16"/>
  </w:num>
  <w:num w:numId="2" w16cid:durableId="679818524">
    <w:abstractNumId w:val="20"/>
  </w:num>
  <w:num w:numId="3" w16cid:durableId="883829700">
    <w:abstractNumId w:val="11"/>
  </w:num>
  <w:num w:numId="4" w16cid:durableId="890383503">
    <w:abstractNumId w:val="14"/>
  </w:num>
  <w:num w:numId="5" w16cid:durableId="710809071">
    <w:abstractNumId w:val="19"/>
  </w:num>
  <w:num w:numId="6" w16cid:durableId="2014799920">
    <w:abstractNumId w:val="9"/>
  </w:num>
  <w:num w:numId="7" w16cid:durableId="2091148726">
    <w:abstractNumId w:val="7"/>
  </w:num>
  <w:num w:numId="8" w16cid:durableId="1291782645">
    <w:abstractNumId w:val="6"/>
  </w:num>
  <w:num w:numId="9" w16cid:durableId="793452481">
    <w:abstractNumId w:val="5"/>
  </w:num>
  <w:num w:numId="10" w16cid:durableId="1243753529">
    <w:abstractNumId w:val="4"/>
  </w:num>
  <w:num w:numId="11" w16cid:durableId="1120219832">
    <w:abstractNumId w:val="13"/>
  </w:num>
  <w:num w:numId="12" w16cid:durableId="616834769">
    <w:abstractNumId w:val="17"/>
  </w:num>
  <w:num w:numId="13" w16cid:durableId="345524724">
    <w:abstractNumId w:val="15"/>
    <w:lvlOverride w:ilvl="0">
      <w:lvl w:ilvl="0">
        <w:start w:val="1"/>
        <w:numFmt w:val="decimal"/>
        <w:pStyle w:val="CBDNormalNumber"/>
        <w:lvlText w:val="%1."/>
        <w:lvlJc w:val="left"/>
        <w:pPr>
          <w:ind w:left="990" w:firstLine="0"/>
        </w:pPr>
        <w:rPr>
          <w:rFonts w:ascii="Times New Roman" w:hAnsi="Times New Roman" w:cs="Times New Roman" w:hint="default"/>
          <w:b w:val="0"/>
          <w:bCs w:val="0"/>
          <w:i w:val="0"/>
          <w:iCs w:val="0"/>
          <w:color w:val="auto"/>
          <w:sz w:val="22"/>
        </w:rPr>
      </w:lvl>
    </w:lvlOverride>
  </w:num>
  <w:num w:numId="14" w16cid:durableId="1440954122">
    <w:abstractNumId w:val="8"/>
  </w:num>
  <w:num w:numId="15" w16cid:durableId="1133331937">
    <w:abstractNumId w:val="3"/>
  </w:num>
  <w:num w:numId="16" w16cid:durableId="1791050704">
    <w:abstractNumId w:val="2"/>
  </w:num>
  <w:num w:numId="17" w16cid:durableId="2047368824">
    <w:abstractNumId w:val="1"/>
  </w:num>
  <w:num w:numId="18" w16cid:durableId="1045789128">
    <w:abstractNumId w:val="0"/>
  </w:num>
  <w:num w:numId="19" w16cid:durableId="37751183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4831616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9294036">
    <w:abstractNumId w:val="15"/>
  </w:num>
  <w:num w:numId="22" w16cid:durableId="2005159555">
    <w:abstractNumId w:val="18"/>
  </w:num>
  <w:num w:numId="23" w16cid:durableId="332222232">
    <w:abstractNumId w:val="10"/>
  </w:num>
  <w:num w:numId="24" w16cid:durableId="1929776707">
    <w:abstractNumId w:val="15"/>
    <w:lvlOverride w:ilvl="0">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640919520">
    <w:abstractNumId w:val="15"/>
  </w:num>
  <w:num w:numId="26" w16cid:durableId="1865945756">
    <w:abstractNumId w:val="15"/>
  </w:num>
  <w:num w:numId="27" w16cid:durableId="1567687590">
    <w:abstractNumId w:val="15"/>
  </w:num>
  <w:num w:numId="28" w16cid:durableId="1163273497">
    <w:abstractNumId w:val="12"/>
  </w:num>
  <w:num w:numId="29" w16cid:durableId="1763602335">
    <w:abstractNumId w:val="15"/>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1166021092">
    <w:abstractNumId w:val="15"/>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s-ES" w:vendorID="64" w:dllVersion="6" w:nlCheck="1" w:checkStyle="0"/>
  <w:activeWritingStyle w:appName="MSWord" w:lang="es-MX" w:vendorID="64" w:dllVersion="6" w:nlCheck="1" w:checkStyle="0"/>
  <w:activeWritingStyle w:appName="MSWord" w:lang="en-US" w:vendorID="64" w:dllVersion="6" w:nlCheck="1" w:checkStyle="1"/>
  <w:activeWritingStyle w:appName="MSWord" w:lang="fr-FR" w:vendorID="64" w:dllVersion="6" w:nlCheck="1" w:checkStyle="1"/>
  <w:activeWritingStyle w:appName="MSWord" w:lang="es-ES" w:vendorID="64" w:dllVersion="0" w:nlCheck="1" w:checkStyle="0"/>
  <w:activeWritingStyle w:appName="MSWord" w:lang="fr-FR" w:vendorID="64" w:dllVersion="0" w:nlCheck="1" w:checkStyle="0"/>
  <w:attachedTemplate r:id="rId1"/>
  <w:defaultTabStop w:val="720"/>
  <w:hyphenationZone w:val="425"/>
  <w:evenAndOddHeaders/>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8AD"/>
    <w:rsid w:val="00000B1F"/>
    <w:rsid w:val="00000FDC"/>
    <w:rsid w:val="000011AB"/>
    <w:rsid w:val="00001250"/>
    <w:rsid w:val="00002B05"/>
    <w:rsid w:val="00004DAA"/>
    <w:rsid w:val="00005AFF"/>
    <w:rsid w:val="00005BCE"/>
    <w:rsid w:val="000103F2"/>
    <w:rsid w:val="00010881"/>
    <w:rsid w:val="00012DE3"/>
    <w:rsid w:val="00016AA5"/>
    <w:rsid w:val="000174F9"/>
    <w:rsid w:val="00017B5D"/>
    <w:rsid w:val="00020E2E"/>
    <w:rsid w:val="0002373F"/>
    <w:rsid w:val="000243FD"/>
    <w:rsid w:val="0002491C"/>
    <w:rsid w:val="00024982"/>
    <w:rsid w:val="00025E82"/>
    <w:rsid w:val="000301D9"/>
    <w:rsid w:val="00030AC4"/>
    <w:rsid w:val="00033DB3"/>
    <w:rsid w:val="00034A4C"/>
    <w:rsid w:val="00040598"/>
    <w:rsid w:val="0004115E"/>
    <w:rsid w:val="00042345"/>
    <w:rsid w:val="0004334E"/>
    <w:rsid w:val="00043CF0"/>
    <w:rsid w:val="00043E83"/>
    <w:rsid w:val="000456E7"/>
    <w:rsid w:val="00045A72"/>
    <w:rsid w:val="00047D4D"/>
    <w:rsid w:val="00051B37"/>
    <w:rsid w:val="00051B8E"/>
    <w:rsid w:val="0005487B"/>
    <w:rsid w:val="000579E1"/>
    <w:rsid w:val="00057A92"/>
    <w:rsid w:val="00060111"/>
    <w:rsid w:val="00060BCD"/>
    <w:rsid w:val="00064EBA"/>
    <w:rsid w:val="00064F64"/>
    <w:rsid w:val="00065326"/>
    <w:rsid w:val="0006532F"/>
    <w:rsid w:val="00070EAC"/>
    <w:rsid w:val="0007149A"/>
    <w:rsid w:val="00074C6C"/>
    <w:rsid w:val="00075B94"/>
    <w:rsid w:val="000830F6"/>
    <w:rsid w:val="00083650"/>
    <w:rsid w:val="00083FD2"/>
    <w:rsid w:val="00084964"/>
    <w:rsid w:val="00086066"/>
    <w:rsid w:val="0008720D"/>
    <w:rsid w:val="00090089"/>
    <w:rsid w:val="000903A7"/>
    <w:rsid w:val="00092A78"/>
    <w:rsid w:val="00093ADA"/>
    <w:rsid w:val="000953AE"/>
    <w:rsid w:val="00096D69"/>
    <w:rsid w:val="00096E44"/>
    <w:rsid w:val="000976E3"/>
    <w:rsid w:val="000A0B73"/>
    <w:rsid w:val="000A1BC6"/>
    <w:rsid w:val="000A1ECB"/>
    <w:rsid w:val="000A2701"/>
    <w:rsid w:val="000A2D7F"/>
    <w:rsid w:val="000A3C84"/>
    <w:rsid w:val="000A3FCC"/>
    <w:rsid w:val="000A422E"/>
    <w:rsid w:val="000A4D75"/>
    <w:rsid w:val="000A5A1E"/>
    <w:rsid w:val="000A5DC5"/>
    <w:rsid w:val="000A62CB"/>
    <w:rsid w:val="000A66C2"/>
    <w:rsid w:val="000B433B"/>
    <w:rsid w:val="000B4DFE"/>
    <w:rsid w:val="000B4E83"/>
    <w:rsid w:val="000B69D1"/>
    <w:rsid w:val="000B734B"/>
    <w:rsid w:val="000C180C"/>
    <w:rsid w:val="000C25A0"/>
    <w:rsid w:val="000C25A5"/>
    <w:rsid w:val="000C25DE"/>
    <w:rsid w:val="000C34E1"/>
    <w:rsid w:val="000C4370"/>
    <w:rsid w:val="000C54F7"/>
    <w:rsid w:val="000D16A5"/>
    <w:rsid w:val="000D4F1B"/>
    <w:rsid w:val="000D6B03"/>
    <w:rsid w:val="000E1404"/>
    <w:rsid w:val="000E2AC0"/>
    <w:rsid w:val="000E4CCD"/>
    <w:rsid w:val="000E7ED0"/>
    <w:rsid w:val="000F054D"/>
    <w:rsid w:val="000F0E94"/>
    <w:rsid w:val="000F5346"/>
    <w:rsid w:val="000F6361"/>
    <w:rsid w:val="000F6FBB"/>
    <w:rsid w:val="00102F79"/>
    <w:rsid w:val="001038CE"/>
    <w:rsid w:val="00112162"/>
    <w:rsid w:val="00113BD7"/>
    <w:rsid w:val="0011497F"/>
    <w:rsid w:val="00114EA8"/>
    <w:rsid w:val="00116307"/>
    <w:rsid w:val="0011702E"/>
    <w:rsid w:val="001173F7"/>
    <w:rsid w:val="001179B7"/>
    <w:rsid w:val="0012068A"/>
    <w:rsid w:val="00122024"/>
    <w:rsid w:val="00123376"/>
    <w:rsid w:val="001233FE"/>
    <w:rsid w:val="00123463"/>
    <w:rsid w:val="00123FEF"/>
    <w:rsid w:val="001244A2"/>
    <w:rsid w:val="00125160"/>
    <w:rsid w:val="001264D5"/>
    <w:rsid w:val="00126B99"/>
    <w:rsid w:val="001274B6"/>
    <w:rsid w:val="00127EE6"/>
    <w:rsid w:val="00127F29"/>
    <w:rsid w:val="00132581"/>
    <w:rsid w:val="00136F8A"/>
    <w:rsid w:val="00137121"/>
    <w:rsid w:val="00140021"/>
    <w:rsid w:val="0014075A"/>
    <w:rsid w:val="0014784B"/>
    <w:rsid w:val="001478D9"/>
    <w:rsid w:val="00147CE6"/>
    <w:rsid w:val="00147DF8"/>
    <w:rsid w:val="001518C0"/>
    <w:rsid w:val="00151C26"/>
    <w:rsid w:val="00152821"/>
    <w:rsid w:val="00153EAE"/>
    <w:rsid w:val="0015441A"/>
    <w:rsid w:val="00154D76"/>
    <w:rsid w:val="001558EC"/>
    <w:rsid w:val="00155DD1"/>
    <w:rsid w:val="0015660B"/>
    <w:rsid w:val="00156EBD"/>
    <w:rsid w:val="001632C7"/>
    <w:rsid w:val="001633F8"/>
    <w:rsid w:val="00163993"/>
    <w:rsid w:val="00163D1D"/>
    <w:rsid w:val="0016608B"/>
    <w:rsid w:val="00167F60"/>
    <w:rsid w:val="00171C6C"/>
    <w:rsid w:val="001723F2"/>
    <w:rsid w:val="001736CA"/>
    <w:rsid w:val="00174920"/>
    <w:rsid w:val="00174C69"/>
    <w:rsid w:val="00174DC4"/>
    <w:rsid w:val="00175744"/>
    <w:rsid w:val="0017633A"/>
    <w:rsid w:val="00176EF3"/>
    <w:rsid w:val="0017742C"/>
    <w:rsid w:val="001842F0"/>
    <w:rsid w:val="00184909"/>
    <w:rsid w:val="00185D1B"/>
    <w:rsid w:val="00191171"/>
    <w:rsid w:val="001919AF"/>
    <w:rsid w:val="00191B8B"/>
    <w:rsid w:val="00191C16"/>
    <w:rsid w:val="00193052"/>
    <w:rsid w:val="00193CB8"/>
    <w:rsid w:val="0019772A"/>
    <w:rsid w:val="00197820"/>
    <w:rsid w:val="001A0034"/>
    <w:rsid w:val="001A04BF"/>
    <w:rsid w:val="001A11CB"/>
    <w:rsid w:val="001A1719"/>
    <w:rsid w:val="001A1A04"/>
    <w:rsid w:val="001A2449"/>
    <w:rsid w:val="001A6DD6"/>
    <w:rsid w:val="001A7813"/>
    <w:rsid w:val="001B0424"/>
    <w:rsid w:val="001B0530"/>
    <w:rsid w:val="001B153E"/>
    <w:rsid w:val="001B19A3"/>
    <w:rsid w:val="001B272B"/>
    <w:rsid w:val="001B27F1"/>
    <w:rsid w:val="001B619A"/>
    <w:rsid w:val="001B78BD"/>
    <w:rsid w:val="001C1D8A"/>
    <w:rsid w:val="001C1EF4"/>
    <w:rsid w:val="001C320F"/>
    <w:rsid w:val="001C3225"/>
    <w:rsid w:val="001C40F9"/>
    <w:rsid w:val="001C5E3D"/>
    <w:rsid w:val="001C60C8"/>
    <w:rsid w:val="001C6824"/>
    <w:rsid w:val="001C6B05"/>
    <w:rsid w:val="001D2459"/>
    <w:rsid w:val="001D2D16"/>
    <w:rsid w:val="001D7BB9"/>
    <w:rsid w:val="001E1D93"/>
    <w:rsid w:val="001E2F4B"/>
    <w:rsid w:val="001E389B"/>
    <w:rsid w:val="001E4566"/>
    <w:rsid w:val="001F1A75"/>
    <w:rsid w:val="001F209D"/>
    <w:rsid w:val="001F3F0A"/>
    <w:rsid w:val="001F3F92"/>
    <w:rsid w:val="001F762D"/>
    <w:rsid w:val="00202BFD"/>
    <w:rsid w:val="0020331A"/>
    <w:rsid w:val="002039C1"/>
    <w:rsid w:val="00204E8B"/>
    <w:rsid w:val="002102C5"/>
    <w:rsid w:val="00211F68"/>
    <w:rsid w:val="0021219F"/>
    <w:rsid w:val="0021241E"/>
    <w:rsid w:val="0021344F"/>
    <w:rsid w:val="00213780"/>
    <w:rsid w:val="0021408A"/>
    <w:rsid w:val="0021488E"/>
    <w:rsid w:val="00214B5F"/>
    <w:rsid w:val="00214C3A"/>
    <w:rsid w:val="00214D12"/>
    <w:rsid w:val="00215B99"/>
    <w:rsid w:val="00215FC5"/>
    <w:rsid w:val="002170D6"/>
    <w:rsid w:val="0022026C"/>
    <w:rsid w:val="00221DFE"/>
    <w:rsid w:val="0022700F"/>
    <w:rsid w:val="0023094B"/>
    <w:rsid w:val="00234D17"/>
    <w:rsid w:val="0023543A"/>
    <w:rsid w:val="002355ED"/>
    <w:rsid w:val="00235A6A"/>
    <w:rsid w:val="00236944"/>
    <w:rsid w:val="002446C9"/>
    <w:rsid w:val="00244F30"/>
    <w:rsid w:val="002472F9"/>
    <w:rsid w:val="00247DC6"/>
    <w:rsid w:val="0025062E"/>
    <w:rsid w:val="002530CE"/>
    <w:rsid w:val="00253A54"/>
    <w:rsid w:val="002559A4"/>
    <w:rsid w:val="00256861"/>
    <w:rsid w:val="002572A4"/>
    <w:rsid w:val="00257B18"/>
    <w:rsid w:val="00260381"/>
    <w:rsid w:val="00260E0B"/>
    <w:rsid w:val="0026195F"/>
    <w:rsid w:val="00262BA1"/>
    <w:rsid w:val="002639D4"/>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9008A"/>
    <w:rsid w:val="00290BAF"/>
    <w:rsid w:val="00291781"/>
    <w:rsid w:val="00291D23"/>
    <w:rsid w:val="00293CC8"/>
    <w:rsid w:val="002958CC"/>
    <w:rsid w:val="0029718A"/>
    <w:rsid w:val="00297255"/>
    <w:rsid w:val="002A0866"/>
    <w:rsid w:val="002A1FE9"/>
    <w:rsid w:val="002A2A23"/>
    <w:rsid w:val="002A3E2E"/>
    <w:rsid w:val="002A458C"/>
    <w:rsid w:val="002A54F4"/>
    <w:rsid w:val="002A5A2B"/>
    <w:rsid w:val="002A5F62"/>
    <w:rsid w:val="002A7E1F"/>
    <w:rsid w:val="002B00CA"/>
    <w:rsid w:val="002B015D"/>
    <w:rsid w:val="002B02B5"/>
    <w:rsid w:val="002B0E50"/>
    <w:rsid w:val="002B15CF"/>
    <w:rsid w:val="002B161A"/>
    <w:rsid w:val="002B1D2E"/>
    <w:rsid w:val="002B2047"/>
    <w:rsid w:val="002B2996"/>
    <w:rsid w:val="002B2DDE"/>
    <w:rsid w:val="002B382D"/>
    <w:rsid w:val="002B38F5"/>
    <w:rsid w:val="002B4709"/>
    <w:rsid w:val="002B559C"/>
    <w:rsid w:val="002B6ED1"/>
    <w:rsid w:val="002B7BE1"/>
    <w:rsid w:val="002C019E"/>
    <w:rsid w:val="002C1B10"/>
    <w:rsid w:val="002C273F"/>
    <w:rsid w:val="002C2FE5"/>
    <w:rsid w:val="002C4809"/>
    <w:rsid w:val="002C4EF1"/>
    <w:rsid w:val="002C589A"/>
    <w:rsid w:val="002C5984"/>
    <w:rsid w:val="002C65CC"/>
    <w:rsid w:val="002D1876"/>
    <w:rsid w:val="002D1A51"/>
    <w:rsid w:val="002D2790"/>
    <w:rsid w:val="002D42D0"/>
    <w:rsid w:val="002D5579"/>
    <w:rsid w:val="002D561A"/>
    <w:rsid w:val="002D6803"/>
    <w:rsid w:val="002D6AAF"/>
    <w:rsid w:val="002E0B5E"/>
    <w:rsid w:val="002F3486"/>
    <w:rsid w:val="002F3E86"/>
    <w:rsid w:val="002F50DF"/>
    <w:rsid w:val="002F6C61"/>
    <w:rsid w:val="0030044E"/>
    <w:rsid w:val="00300817"/>
    <w:rsid w:val="00300CC1"/>
    <w:rsid w:val="00302775"/>
    <w:rsid w:val="003031E2"/>
    <w:rsid w:val="00304FF9"/>
    <w:rsid w:val="003057C1"/>
    <w:rsid w:val="0030684B"/>
    <w:rsid w:val="00310608"/>
    <w:rsid w:val="003106D1"/>
    <w:rsid w:val="003112E9"/>
    <w:rsid w:val="003152EB"/>
    <w:rsid w:val="00316C1D"/>
    <w:rsid w:val="003171D4"/>
    <w:rsid w:val="003200AB"/>
    <w:rsid w:val="00320549"/>
    <w:rsid w:val="00320A08"/>
    <w:rsid w:val="00323F22"/>
    <w:rsid w:val="003242BD"/>
    <w:rsid w:val="00325671"/>
    <w:rsid w:val="003263D5"/>
    <w:rsid w:val="00326F25"/>
    <w:rsid w:val="0032775F"/>
    <w:rsid w:val="00331B4F"/>
    <w:rsid w:val="00334413"/>
    <w:rsid w:val="0033445F"/>
    <w:rsid w:val="003349E4"/>
    <w:rsid w:val="00336C3F"/>
    <w:rsid w:val="00336E6E"/>
    <w:rsid w:val="0034007E"/>
    <w:rsid w:val="00342119"/>
    <w:rsid w:val="00342651"/>
    <w:rsid w:val="0034322D"/>
    <w:rsid w:val="00344A6A"/>
    <w:rsid w:val="00344C6A"/>
    <w:rsid w:val="0034625E"/>
    <w:rsid w:val="003476A9"/>
    <w:rsid w:val="00347BBC"/>
    <w:rsid w:val="00350E21"/>
    <w:rsid w:val="00351372"/>
    <w:rsid w:val="00351D22"/>
    <w:rsid w:val="00352E75"/>
    <w:rsid w:val="0035318C"/>
    <w:rsid w:val="003532C4"/>
    <w:rsid w:val="0035381A"/>
    <w:rsid w:val="00353FDA"/>
    <w:rsid w:val="00354FA1"/>
    <w:rsid w:val="00355F9F"/>
    <w:rsid w:val="00356924"/>
    <w:rsid w:val="00356A53"/>
    <w:rsid w:val="00357198"/>
    <w:rsid w:val="003600FD"/>
    <w:rsid w:val="00360382"/>
    <w:rsid w:val="00361661"/>
    <w:rsid w:val="00362FB6"/>
    <w:rsid w:val="00364AA7"/>
    <w:rsid w:val="00366A66"/>
    <w:rsid w:val="00367AB2"/>
    <w:rsid w:val="00367D4D"/>
    <w:rsid w:val="00367F3C"/>
    <w:rsid w:val="00370E99"/>
    <w:rsid w:val="00371C42"/>
    <w:rsid w:val="00372EE7"/>
    <w:rsid w:val="00373FA5"/>
    <w:rsid w:val="0037543C"/>
    <w:rsid w:val="00382596"/>
    <w:rsid w:val="00386EC3"/>
    <w:rsid w:val="003907C7"/>
    <w:rsid w:val="00390F6D"/>
    <w:rsid w:val="0039118D"/>
    <w:rsid w:val="0039181E"/>
    <w:rsid w:val="00392785"/>
    <w:rsid w:val="00392FF8"/>
    <w:rsid w:val="003932C1"/>
    <w:rsid w:val="00394946"/>
    <w:rsid w:val="00395884"/>
    <w:rsid w:val="00395D70"/>
    <w:rsid w:val="00396327"/>
    <w:rsid w:val="003A0B9E"/>
    <w:rsid w:val="003A1D18"/>
    <w:rsid w:val="003A3DDD"/>
    <w:rsid w:val="003A53C3"/>
    <w:rsid w:val="003A668C"/>
    <w:rsid w:val="003A6925"/>
    <w:rsid w:val="003B10AB"/>
    <w:rsid w:val="003B26FD"/>
    <w:rsid w:val="003B3573"/>
    <w:rsid w:val="003B6212"/>
    <w:rsid w:val="003B6BF3"/>
    <w:rsid w:val="003C002D"/>
    <w:rsid w:val="003C079A"/>
    <w:rsid w:val="003C0A75"/>
    <w:rsid w:val="003C0F0A"/>
    <w:rsid w:val="003C4451"/>
    <w:rsid w:val="003C4D97"/>
    <w:rsid w:val="003C4FA7"/>
    <w:rsid w:val="003C51D3"/>
    <w:rsid w:val="003C6E20"/>
    <w:rsid w:val="003C6F10"/>
    <w:rsid w:val="003D03B9"/>
    <w:rsid w:val="003D069E"/>
    <w:rsid w:val="003D1870"/>
    <w:rsid w:val="003D22D7"/>
    <w:rsid w:val="003D359A"/>
    <w:rsid w:val="003D6731"/>
    <w:rsid w:val="003D6FE8"/>
    <w:rsid w:val="003D748F"/>
    <w:rsid w:val="003D7DB4"/>
    <w:rsid w:val="003E3210"/>
    <w:rsid w:val="003E44D0"/>
    <w:rsid w:val="003E44D7"/>
    <w:rsid w:val="003E5517"/>
    <w:rsid w:val="003E5C01"/>
    <w:rsid w:val="003E717B"/>
    <w:rsid w:val="003F0B34"/>
    <w:rsid w:val="003F428E"/>
    <w:rsid w:val="003F4885"/>
    <w:rsid w:val="003F4A35"/>
    <w:rsid w:val="003F6F72"/>
    <w:rsid w:val="003F738E"/>
    <w:rsid w:val="003F77F3"/>
    <w:rsid w:val="00402040"/>
    <w:rsid w:val="00402798"/>
    <w:rsid w:val="00403F34"/>
    <w:rsid w:val="00404B5C"/>
    <w:rsid w:val="004063FA"/>
    <w:rsid w:val="00414F8C"/>
    <w:rsid w:val="00415323"/>
    <w:rsid w:val="00416906"/>
    <w:rsid w:val="00421456"/>
    <w:rsid w:val="00423B16"/>
    <w:rsid w:val="00424B2A"/>
    <w:rsid w:val="00425F19"/>
    <w:rsid w:val="004268A5"/>
    <w:rsid w:val="0042712B"/>
    <w:rsid w:val="00430A2B"/>
    <w:rsid w:val="00430A75"/>
    <w:rsid w:val="00431A9C"/>
    <w:rsid w:val="00432050"/>
    <w:rsid w:val="00432465"/>
    <w:rsid w:val="004335E2"/>
    <w:rsid w:val="00435A96"/>
    <w:rsid w:val="00435E81"/>
    <w:rsid w:val="0043718E"/>
    <w:rsid w:val="004372B3"/>
    <w:rsid w:val="00441E5C"/>
    <w:rsid w:val="00442C4B"/>
    <w:rsid w:val="00445062"/>
    <w:rsid w:val="00445AE3"/>
    <w:rsid w:val="004462F2"/>
    <w:rsid w:val="004470B8"/>
    <w:rsid w:val="004476FB"/>
    <w:rsid w:val="00451DFE"/>
    <w:rsid w:val="004521A0"/>
    <w:rsid w:val="00456AE4"/>
    <w:rsid w:val="004570B9"/>
    <w:rsid w:val="00463779"/>
    <w:rsid w:val="00463BFB"/>
    <w:rsid w:val="00466E54"/>
    <w:rsid w:val="004701EE"/>
    <w:rsid w:val="00470496"/>
    <w:rsid w:val="00470634"/>
    <w:rsid w:val="00473709"/>
    <w:rsid w:val="00473A27"/>
    <w:rsid w:val="00480D97"/>
    <w:rsid w:val="00481567"/>
    <w:rsid w:val="0048219F"/>
    <w:rsid w:val="00484381"/>
    <w:rsid w:val="0048497B"/>
    <w:rsid w:val="00484CBD"/>
    <w:rsid w:val="00485887"/>
    <w:rsid w:val="004875E9"/>
    <w:rsid w:val="00494F66"/>
    <w:rsid w:val="0049593E"/>
    <w:rsid w:val="004962F7"/>
    <w:rsid w:val="00496C71"/>
    <w:rsid w:val="00497538"/>
    <w:rsid w:val="0049771C"/>
    <w:rsid w:val="004A118C"/>
    <w:rsid w:val="004A279C"/>
    <w:rsid w:val="004A2A2D"/>
    <w:rsid w:val="004A38A8"/>
    <w:rsid w:val="004A4653"/>
    <w:rsid w:val="004A5E02"/>
    <w:rsid w:val="004A6F38"/>
    <w:rsid w:val="004B20E9"/>
    <w:rsid w:val="004B23A6"/>
    <w:rsid w:val="004B2B90"/>
    <w:rsid w:val="004B3E10"/>
    <w:rsid w:val="004B4247"/>
    <w:rsid w:val="004B4EE2"/>
    <w:rsid w:val="004B552A"/>
    <w:rsid w:val="004B59E1"/>
    <w:rsid w:val="004B5D31"/>
    <w:rsid w:val="004B7AAB"/>
    <w:rsid w:val="004C204E"/>
    <w:rsid w:val="004C28CE"/>
    <w:rsid w:val="004C2B98"/>
    <w:rsid w:val="004C460B"/>
    <w:rsid w:val="004C6E0C"/>
    <w:rsid w:val="004C7B8A"/>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000"/>
    <w:rsid w:val="00520598"/>
    <w:rsid w:val="0052089A"/>
    <w:rsid w:val="0052139A"/>
    <w:rsid w:val="00522669"/>
    <w:rsid w:val="005230A0"/>
    <w:rsid w:val="00523669"/>
    <w:rsid w:val="005304C9"/>
    <w:rsid w:val="00531721"/>
    <w:rsid w:val="00532A76"/>
    <w:rsid w:val="00532C83"/>
    <w:rsid w:val="00533165"/>
    <w:rsid w:val="005357D7"/>
    <w:rsid w:val="00535E0F"/>
    <w:rsid w:val="00535E8A"/>
    <w:rsid w:val="00537248"/>
    <w:rsid w:val="00537419"/>
    <w:rsid w:val="005436BD"/>
    <w:rsid w:val="00545117"/>
    <w:rsid w:val="00546A24"/>
    <w:rsid w:val="00547C8B"/>
    <w:rsid w:val="00550394"/>
    <w:rsid w:val="00551650"/>
    <w:rsid w:val="00552E57"/>
    <w:rsid w:val="00553515"/>
    <w:rsid w:val="00553DC5"/>
    <w:rsid w:val="00557370"/>
    <w:rsid w:val="00557A5E"/>
    <w:rsid w:val="00561F0C"/>
    <w:rsid w:val="00562F74"/>
    <w:rsid w:val="00563AC9"/>
    <w:rsid w:val="00564474"/>
    <w:rsid w:val="00564BF7"/>
    <w:rsid w:val="00564DB2"/>
    <w:rsid w:val="00564FEE"/>
    <w:rsid w:val="005655B4"/>
    <w:rsid w:val="0056750E"/>
    <w:rsid w:val="00567941"/>
    <w:rsid w:val="00570913"/>
    <w:rsid w:val="0057103F"/>
    <w:rsid w:val="00572E1A"/>
    <w:rsid w:val="005769CE"/>
    <w:rsid w:val="00580F2D"/>
    <w:rsid w:val="00581804"/>
    <w:rsid w:val="00584E4F"/>
    <w:rsid w:val="00586722"/>
    <w:rsid w:val="00586D77"/>
    <w:rsid w:val="00587309"/>
    <w:rsid w:val="00590B00"/>
    <w:rsid w:val="0059159D"/>
    <w:rsid w:val="00593470"/>
    <w:rsid w:val="00594B4E"/>
    <w:rsid w:val="0059523D"/>
    <w:rsid w:val="00596EE4"/>
    <w:rsid w:val="005A0118"/>
    <w:rsid w:val="005A05C8"/>
    <w:rsid w:val="005A0B25"/>
    <w:rsid w:val="005A116F"/>
    <w:rsid w:val="005A1F8C"/>
    <w:rsid w:val="005A206E"/>
    <w:rsid w:val="005A209C"/>
    <w:rsid w:val="005A3209"/>
    <w:rsid w:val="005A4CF5"/>
    <w:rsid w:val="005A56EB"/>
    <w:rsid w:val="005B22F5"/>
    <w:rsid w:val="005B3385"/>
    <w:rsid w:val="005B4E4B"/>
    <w:rsid w:val="005B54E4"/>
    <w:rsid w:val="005C20DB"/>
    <w:rsid w:val="005C291A"/>
    <w:rsid w:val="005C337C"/>
    <w:rsid w:val="005C4A83"/>
    <w:rsid w:val="005C4D7E"/>
    <w:rsid w:val="005C694D"/>
    <w:rsid w:val="005C6F0C"/>
    <w:rsid w:val="005D01EB"/>
    <w:rsid w:val="005D0398"/>
    <w:rsid w:val="005D5039"/>
    <w:rsid w:val="005D551F"/>
    <w:rsid w:val="005E0329"/>
    <w:rsid w:val="005E05A9"/>
    <w:rsid w:val="005E2605"/>
    <w:rsid w:val="005E3308"/>
    <w:rsid w:val="005E4A59"/>
    <w:rsid w:val="005E6703"/>
    <w:rsid w:val="005F004F"/>
    <w:rsid w:val="005F1066"/>
    <w:rsid w:val="005F26EF"/>
    <w:rsid w:val="005F3251"/>
    <w:rsid w:val="005F4E87"/>
    <w:rsid w:val="005F5F00"/>
    <w:rsid w:val="005F6331"/>
    <w:rsid w:val="005F6573"/>
    <w:rsid w:val="005F73BA"/>
    <w:rsid w:val="006024A7"/>
    <w:rsid w:val="006031EF"/>
    <w:rsid w:val="00603DFD"/>
    <w:rsid w:val="00611E99"/>
    <w:rsid w:val="006123EF"/>
    <w:rsid w:val="0061367A"/>
    <w:rsid w:val="00615138"/>
    <w:rsid w:val="00616159"/>
    <w:rsid w:val="00620CD7"/>
    <w:rsid w:val="00621920"/>
    <w:rsid w:val="00622057"/>
    <w:rsid w:val="00622D03"/>
    <w:rsid w:val="006236F9"/>
    <w:rsid w:val="006240F3"/>
    <w:rsid w:val="006256A6"/>
    <w:rsid w:val="00625C9B"/>
    <w:rsid w:val="00627404"/>
    <w:rsid w:val="006305AE"/>
    <w:rsid w:val="006306BA"/>
    <w:rsid w:val="006314DB"/>
    <w:rsid w:val="00631EE7"/>
    <w:rsid w:val="0063251F"/>
    <w:rsid w:val="006325E6"/>
    <w:rsid w:val="0063335D"/>
    <w:rsid w:val="00637608"/>
    <w:rsid w:val="0064019A"/>
    <w:rsid w:val="006418D5"/>
    <w:rsid w:val="006419E5"/>
    <w:rsid w:val="00642413"/>
    <w:rsid w:val="00643E3D"/>
    <w:rsid w:val="0064552E"/>
    <w:rsid w:val="00650039"/>
    <w:rsid w:val="006523B3"/>
    <w:rsid w:val="0065526C"/>
    <w:rsid w:val="00655D19"/>
    <w:rsid w:val="00655F00"/>
    <w:rsid w:val="00657ED6"/>
    <w:rsid w:val="0066179A"/>
    <w:rsid w:val="00661C36"/>
    <w:rsid w:val="00663D2C"/>
    <w:rsid w:val="0066402B"/>
    <w:rsid w:val="00666286"/>
    <w:rsid w:val="00666782"/>
    <w:rsid w:val="00666E24"/>
    <w:rsid w:val="006709B5"/>
    <w:rsid w:val="00670C74"/>
    <w:rsid w:val="006720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4C51"/>
    <w:rsid w:val="00696A42"/>
    <w:rsid w:val="006A1264"/>
    <w:rsid w:val="006A1C71"/>
    <w:rsid w:val="006A25D9"/>
    <w:rsid w:val="006A2EB7"/>
    <w:rsid w:val="006A4402"/>
    <w:rsid w:val="006A6489"/>
    <w:rsid w:val="006A6821"/>
    <w:rsid w:val="006A6C73"/>
    <w:rsid w:val="006A75CD"/>
    <w:rsid w:val="006B040D"/>
    <w:rsid w:val="006B058A"/>
    <w:rsid w:val="006B0911"/>
    <w:rsid w:val="006B0F6D"/>
    <w:rsid w:val="006B12B2"/>
    <w:rsid w:val="006B17C1"/>
    <w:rsid w:val="006B293D"/>
    <w:rsid w:val="006B30B9"/>
    <w:rsid w:val="006B3324"/>
    <w:rsid w:val="006B5209"/>
    <w:rsid w:val="006B5368"/>
    <w:rsid w:val="006B604A"/>
    <w:rsid w:val="006B723A"/>
    <w:rsid w:val="006C0D76"/>
    <w:rsid w:val="006C13BA"/>
    <w:rsid w:val="006C41E6"/>
    <w:rsid w:val="006C44A2"/>
    <w:rsid w:val="006D05A6"/>
    <w:rsid w:val="006D06EC"/>
    <w:rsid w:val="006D1FC0"/>
    <w:rsid w:val="006D2225"/>
    <w:rsid w:val="006D253B"/>
    <w:rsid w:val="006D29BB"/>
    <w:rsid w:val="006D3402"/>
    <w:rsid w:val="006D45E0"/>
    <w:rsid w:val="006D4817"/>
    <w:rsid w:val="006D4E67"/>
    <w:rsid w:val="006D57A3"/>
    <w:rsid w:val="006D752D"/>
    <w:rsid w:val="006E02DD"/>
    <w:rsid w:val="006E0832"/>
    <w:rsid w:val="006E0C34"/>
    <w:rsid w:val="006E32DA"/>
    <w:rsid w:val="006E4489"/>
    <w:rsid w:val="006E5EBE"/>
    <w:rsid w:val="006E71FA"/>
    <w:rsid w:val="006E7820"/>
    <w:rsid w:val="006F0978"/>
    <w:rsid w:val="006F11C3"/>
    <w:rsid w:val="006F40D4"/>
    <w:rsid w:val="006F5712"/>
    <w:rsid w:val="006F5DDC"/>
    <w:rsid w:val="006F791E"/>
    <w:rsid w:val="006F7F9D"/>
    <w:rsid w:val="00700727"/>
    <w:rsid w:val="007008FC"/>
    <w:rsid w:val="00700A64"/>
    <w:rsid w:val="00703450"/>
    <w:rsid w:val="007040FA"/>
    <w:rsid w:val="0070457B"/>
    <w:rsid w:val="00705BE1"/>
    <w:rsid w:val="00706B7F"/>
    <w:rsid w:val="00707FE7"/>
    <w:rsid w:val="00710C3A"/>
    <w:rsid w:val="007119DC"/>
    <w:rsid w:val="0071333C"/>
    <w:rsid w:val="007140A9"/>
    <w:rsid w:val="00715BD2"/>
    <w:rsid w:val="00716EED"/>
    <w:rsid w:val="00717823"/>
    <w:rsid w:val="00720B14"/>
    <w:rsid w:val="00721649"/>
    <w:rsid w:val="007227C5"/>
    <w:rsid w:val="00722CB6"/>
    <w:rsid w:val="00722E81"/>
    <w:rsid w:val="00723C08"/>
    <w:rsid w:val="007244A4"/>
    <w:rsid w:val="00726736"/>
    <w:rsid w:val="007300CB"/>
    <w:rsid w:val="00730751"/>
    <w:rsid w:val="0073107A"/>
    <w:rsid w:val="00731B58"/>
    <w:rsid w:val="00733940"/>
    <w:rsid w:val="00735005"/>
    <w:rsid w:val="00736694"/>
    <w:rsid w:val="00736DCA"/>
    <w:rsid w:val="00740534"/>
    <w:rsid w:val="00740E50"/>
    <w:rsid w:val="0074200E"/>
    <w:rsid w:val="0074412F"/>
    <w:rsid w:val="00745147"/>
    <w:rsid w:val="00746721"/>
    <w:rsid w:val="00746C94"/>
    <w:rsid w:val="0074771B"/>
    <w:rsid w:val="00751959"/>
    <w:rsid w:val="00753156"/>
    <w:rsid w:val="00753BAC"/>
    <w:rsid w:val="007544E8"/>
    <w:rsid w:val="0075458F"/>
    <w:rsid w:val="007553C1"/>
    <w:rsid w:val="00755C10"/>
    <w:rsid w:val="00755D74"/>
    <w:rsid w:val="007573ED"/>
    <w:rsid w:val="00761BBE"/>
    <w:rsid w:val="00764EAD"/>
    <w:rsid w:val="007659D7"/>
    <w:rsid w:val="00765A58"/>
    <w:rsid w:val="00766756"/>
    <w:rsid w:val="007668D6"/>
    <w:rsid w:val="007671BA"/>
    <w:rsid w:val="0076734A"/>
    <w:rsid w:val="00774673"/>
    <w:rsid w:val="00774FBC"/>
    <w:rsid w:val="007751E8"/>
    <w:rsid w:val="00776848"/>
    <w:rsid w:val="0078196D"/>
    <w:rsid w:val="00783751"/>
    <w:rsid w:val="0078500E"/>
    <w:rsid w:val="007853F5"/>
    <w:rsid w:val="00786C61"/>
    <w:rsid w:val="00791F0E"/>
    <w:rsid w:val="00793F47"/>
    <w:rsid w:val="00794F9B"/>
    <w:rsid w:val="00796045"/>
    <w:rsid w:val="007A04DA"/>
    <w:rsid w:val="007A0F38"/>
    <w:rsid w:val="007A0FC7"/>
    <w:rsid w:val="007A2787"/>
    <w:rsid w:val="007A51BA"/>
    <w:rsid w:val="007A62D0"/>
    <w:rsid w:val="007A7247"/>
    <w:rsid w:val="007A7EBD"/>
    <w:rsid w:val="007A7ED7"/>
    <w:rsid w:val="007B0359"/>
    <w:rsid w:val="007B07F1"/>
    <w:rsid w:val="007B1B95"/>
    <w:rsid w:val="007B30D2"/>
    <w:rsid w:val="007B4341"/>
    <w:rsid w:val="007B5061"/>
    <w:rsid w:val="007B55D5"/>
    <w:rsid w:val="007B58CE"/>
    <w:rsid w:val="007B60F1"/>
    <w:rsid w:val="007B6395"/>
    <w:rsid w:val="007C2821"/>
    <w:rsid w:val="007C4292"/>
    <w:rsid w:val="007C4A5D"/>
    <w:rsid w:val="007C65DA"/>
    <w:rsid w:val="007C77BC"/>
    <w:rsid w:val="007D03B0"/>
    <w:rsid w:val="007D2021"/>
    <w:rsid w:val="007D22B3"/>
    <w:rsid w:val="007D23A7"/>
    <w:rsid w:val="007D2B41"/>
    <w:rsid w:val="007D4E7F"/>
    <w:rsid w:val="007D5AC9"/>
    <w:rsid w:val="007E1020"/>
    <w:rsid w:val="007E12C0"/>
    <w:rsid w:val="007E1698"/>
    <w:rsid w:val="007E1DB9"/>
    <w:rsid w:val="007E2135"/>
    <w:rsid w:val="007E29D9"/>
    <w:rsid w:val="007E32C8"/>
    <w:rsid w:val="007E518E"/>
    <w:rsid w:val="007F2922"/>
    <w:rsid w:val="007F4656"/>
    <w:rsid w:val="007F5725"/>
    <w:rsid w:val="007F6452"/>
    <w:rsid w:val="007F6BFD"/>
    <w:rsid w:val="007F7E8B"/>
    <w:rsid w:val="0080009F"/>
    <w:rsid w:val="0080049C"/>
    <w:rsid w:val="00800A4D"/>
    <w:rsid w:val="00803510"/>
    <w:rsid w:val="008047B0"/>
    <w:rsid w:val="00804BA8"/>
    <w:rsid w:val="00805689"/>
    <w:rsid w:val="008060B6"/>
    <w:rsid w:val="00806BDD"/>
    <w:rsid w:val="008079B4"/>
    <w:rsid w:val="00810EE4"/>
    <w:rsid w:val="00812EE8"/>
    <w:rsid w:val="00813910"/>
    <w:rsid w:val="0081493B"/>
    <w:rsid w:val="00814D5C"/>
    <w:rsid w:val="0081553B"/>
    <w:rsid w:val="00816F6C"/>
    <w:rsid w:val="00816FD4"/>
    <w:rsid w:val="00817B7B"/>
    <w:rsid w:val="00821B9B"/>
    <w:rsid w:val="00823B7B"/>
    <w:rsid w:val="0082433B"/>
    <w:rsid w:val="00824D08"/>
    <w:rsid w:val="00827AC0"/>
    <w:rsid w:val="00830B8C"/>
    <w:rsid w:val="00836ECA"/>
    <w:rsid w:val="00844946"/>
    <w:rsid w:val="0084573E"/>
    <w:rsid w:val="00846FDA"/>
    <w:rsid w:val="008478BD"/>
    <w:rsid w:val="008479B9"/>
    <w:rsid w:val="00850678"/>
    <w:rsid w:val="00850BB6"/>
    <w:rsid w:val="00852070"/>
    <w:rsid w:val="00852C29"/>
    <w:rsid w:val="008554BE"/>
    <w:rsid w:val="00856078"/>
    <w:rsid w:val="0085638E"/>
    <w:rsid w:val="00856C81"/>
    <w:rsid w:val="0086247D"/>
    <w:rsid w:val="00862B5F"/>
    <w:rsid w:val="0086338D"/>
    <w:rsid w:val="00863B45"/>
    <w:rsid w:val="0086560A"/>
    <w:rsid w:val="008674DE"/>
    <w:rsid w:val="00870135"/>
    <w:rsid w:val="00873936"/>
    <w:rsid w:val="00874541"/>
    <w:rsid w:val="00874738"/>
    <w:rsid w:val="008766BE"/>
    <w:rsid w:val="00880330"/>
    <w:rsid w:val="00881F97"/>
    <w:rsid w:val="00882967"/>
    <w:rsid w:val="00882C67"/>
    <w:rsid w:val="0088500C"/>
    <w:rsid w:val="00886772"/>
    <w:rsid w:val="008873DB"/>
    <w:rsid w:val="00887524"/>
    <w:rsid w:val="008875DE"/>
    <w:rsid w:val="00887E79"/>
    <w:rsid w:val="00891FD0"/>
    <w:rsid w:val="00892CEB"/>
    <w:rsid w:val="00892F93"/>
    <w:rsid w:val="008953EE"/>
    <w:rsid w:val="008964A7"/>
    <w:rsid w:val="008A1B72"/>
    <w:rsid w:val="008A3FF1"/>
    <w:rsid w:val="008A5EED"/>
    <w:rsid w:val="008A6251"/>
    <w:rsid w:val="008A6614"/>
    <w:rsid w:val="008A6FA5"/>
    <w:rsid w:val="008A7AD3"/>
    <w:rsid w:val="008B0CA5"/>
    <w:rsid w:val="008B0CD3"/>
    <w:rsid w:val="008B25BA"/>
    <w:rsid w:val="008B6068"/>
    <w:rsid w:val="008C0F7B"/>
    <w:rsid w:val="008C2603"/>
    <w:rsid w:val="008C2CDA"/>
    <w:rsid w:val="008C39FA"/>
    <w:rsid w:val="008C4AA8"/>
    <w:rsid w:val="008C5693"/>
    <w:rsid w:val="008C7EAE"/>
    <w:rsid w:val="008D0427"/>
    <w:rsid w:val="008D2345"/>
    <w:rsid w:val="008D2EBD"/>
    <w:rsid w:val="008D3065"/>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E7538"/>
    <w:rsid w:val="008F1FC6"/>
    <w:rsid w:val="008F2FCE"/>
    <w:rsid w:val="008F42EB"/>
    <w:rsid w:val="008F4E3F"/>
    <w:rsid w:val="008F70F7"/>
    <w:rsid w:val="008F7427"/>
    <w:rsid w:val="009006FC"/>
    <w:rsid w:val="009021F3"/>
    <w:rsid w:val="00903066"/>
    <w:rsid w:val="009037F9"/>
    <w:rsid w:val="0090456E"/>
    <w:rsid w:val="0090555D"/>
    <w:rsid w:val="00905BEB"/>
    <w:rsid w:val="00907398"/>
    <w:rsid w:val="00907C1A"/>
    <w:rsid w:val="009107B3"/>
    <w:rsid w:val="009148CF"/>
    <w:rsid w:val="00914F4A"/>
    <w:rsid w:val="00914FFF"/>
    <w:rsid w:val="0091620B"/>
    <w:rsid w:val="00921320"/>
    <w:rsid w:val="00922554"/>
    <w:rsid w:val="00923238"/>
    <w:rsid w:val="00924B82"/>
    <w:rsid w:val="00924D62"/>
    <w:rsid w:val="00925B1C"/>
    <w:rsid w:val="0093532A"/>
    <w:rsid w:val="00935461"/>
    <w:rsid w:val="009371E1"/>
    <w:rsid w:val="00940B92"/>
    <w:rsid w:val="00943622"/>
    <w:rsid w:val="00946D00"/>
    <w:rsid w:val="00946EE1"/>
    <w:rsid w:val="009475F0"/>
    <w:rsid w:val="009477EA"/>
    <w:rsid w:val="0095089E"/>
    <w:rsid w:val="0095137B"/>
    <w:rsid w:val="009515B8"/>
    <w:rsid w:val="00951657"/>
    <w:rsid w:val="00953E4C"/>
    <w:rsid w:val="0095460B"/>
    <w:rsid w:val="00956177"/>
    <w:rsid w:val="00957A5C"/>
    <w:rsid w:val="00961919"/>
    <w:rsid w:val="0096246A"/>
    <w:rsid w:val="00962667"/>
    <w:rsid w:val="00964CBC"/>
    <w:rsid w:val="00970731"/>
    <w:rsid w:val="0097184F"/>
    <w:rsid w:val="00972E1F"/>
    <w:rsid w:val="00973D94"/>
    <w:rsid w:val="00976893"/>
    <w:rsid w:val="00981307"/>
    <w:rsid w:val="009813DA"/>
    <w:rsid w:val="00981686"/>
    <w:rsid w:val="00981C20"/>
    <w:rsid w:val="00983C93"/>
    <w:rsid w:val="009858AF"/>
    <w:rsid w:val="009863D2"/>
    <w:rsid w:val="00986A4D"/>
    <w:rsid w:val="00991D9E"/>
    <w:rsid w:val="00992C49"/>
    <w:rsid w:val="00992F32"/>
    <w:rsid w:val="009940F0"/>
    <w:rsid w:val="0099552F"/>
    <w:rsid w:val="00995DDC"/>
    <w:rsid w:val="00996709"/>
    <w:rsid w:val="00996865"/>
    <w:rsid w:val="00996A46"/>
    <w:rsid w:val="00997C02"/>
    <w:rsid w:val="00997CD4"/>
    <w:rsid w:val="009A4A6E"/>
    <w:rsid w:val="009A5033"/>
    <w:rsid w:val="009A6B1B"/>
    <w:rsid w:val="009A73DC"/>
    <w:rsid w:val="009A745E"/>
    <w:rsid w:val="009B2D88"/>
    <w:rsid w:val="009B3353"/>
    <w:rsid w:val="009B3FFD"/>
    <w:rsid w:val="009C0E85"/>
    <w:rsid w:val="009C10B9"/>
    <w:rsid w:val="009C1114"/>
    <w:rsid w:val="009C1D0C"/>
    <w:rsid w:val="009C1EFA"/>
    <w:rsid w:val="009C1F59"/>
    <w:rsid w:val="009C3137"/>
    <w:rsid w:val="009C3C25"/>
    <w:rsid w:val="009C52F1"/>
    <w:rsid w:val="009C574E"/>
    <w:rsid w:val="009D0329"/>
    <w:rsid w:val="009D1593"/>
    <w:rsid w:val="009D2B6D"/>
    <w:rsid w:val="009D6407"/>
    <w:rsid w:val="009D7597"/>
    <w:rsid w:val="009E0252"/>
    <w:rsid w:val="009E1D8E"/>
    <w:rsid w:val="009E22AB"/>
    <w:rsid w:val="009E2BF2"/>
    <w:rsid w:val="009E3565"/>
    <w:rsid w:val="009E3B01"/>
    <w:rsid w:val="009E4185"/>
    <w:rsid w:val="009E5626"/>
    <w:rsid w:val="009E6006"/>
    <w:rsid w:val="009E649F"/>
    <w:rsid w:val="009E77C6"/>
    <w:rsid w:val="009E7EFF"/>
    <w:rsid w:val="009F08DB"/>
    <w:rsid w:val="009F288C"/>
    <w:rsid w:val="009F2C9B"/>
    <w:rsid w:val="009F34FA"/>
    <w:rsid w:val="009F40F5"/>
    <w:rsid w:val="009F4FC9"/>
    <w:rsid w:val="009F5CB9"/>
    <w:rsid w:val="009F6EB3"/>
    <w:rsid w:val="00A01C93"/>
    <w:rsid w:val="00A026BF"/>
    <w:rsid w:val="00A02EDB"/>
    <w:rsid w:val="00A030B1"/>
    <w:rsid w:val="00A03CBE"/>
    <w:rsid w:val="00A05E10"/>
    <w:rsid w:val="00A05F16"/>
    <w:rsid w:val="00A06BE5"/>
    <w:rsid w:val="00A07D19"/>
    <w:rsid w:val="00A07F9D"/>
    <w:rsid w:val="00A10099"/>
    <w:rsid w:val="00A10913"/>
    <w:rsid w:val="00A1781B"/>
    <w:rsid w:val="00A21CDD"/>
    <w:rsid w:val="00A23AAA"/>
    <w:rsid w:val="00A24D38"/>
    <w:rsid w:val="00A26550"/>
    <w:rsid w:val="00A26CD4"/>
    <w:rsid w:val="00A2733F"/>
    <w:rsid w:val="00A279DB"/>
    <w:rsid w:val="00A321E7"/>
    <w:rsid w:val="00A33BB0"/>
    <w:rsid w:val="00A342DB"/>
    <w:rsid w:val="00A35248"/>
    <w:rsid w:val="00A358D2"/>
    <w:rsid w:val="00A36493"/>
    <w:rsid w:val="00A36DEC"/>
    <w:rsid w:val="00A37031"/>
    <w:rsid w:val="00A37228"/>
    <w:rsid w:val="00A40DE2"/>
    <w:rsid w:val="00A422A1"/>
    <w:rsid w:val="00A424C2"/>
    <w:rsid w:val="00A4393B"/>
    <w:rsid w:val="00A4589F"/>
    <w:rsid w:val="00A46726"/>
    <w:rsid w:val="00A477F6"/>
    <w:rsid w:val="00A5239D"/>
    <w:rsid w:val="00A528C1"/>
    <w:rsid w:val="00A53739"/>
    <w:rsid w:val="00A53A16"/>
    <w:rsid w:val="00A54FA0"/>
    <w:rsid w:val="00A557F8"/>
    <w:rsid w:val="00A568B6"/>
    <w:rsid w:val="00A57087"/>
    <w:rsid w:val="00A5767E"/>
    <w:rsid w:val="00A625AC"/>
    <w:rsid w:val="00A629DB"/>
    <w:rsid w:val="00A62CE8"/>
    <w:rsid w:val="00A63C6F"/>
    <w:rsid w:val="00A67AC8"/>
    <w:rsid w:val="00A71471"/>
    <w:rsid w:val="00A7162F"/>
    <w:rsid w:val="00A71F8E"/>
    <w:rsid w:val="00A72A3E"/>
    <w:rsid w:val="00A73860"/>
    <w:rsid w:val="00A74CD7"/>
    <w:rsid w:val="00A764BB"/>
    <w:rsid w:val="00A80623"/>
    <w:rsid w:val="00A8203F"/>
    <w:rsid w:val="00A82E84"/>
    <w:rsid w:val="00A83C37"/>
    <w:rsid w:val="00A86F28"/>
    <w:rsid w:val="00A873DE"/>
    <w:rsid w:val="00A91499"/>
    <w:rsid w:val="00A939E4"/>
    <w:rsid w:val="00A96B21"/>
    <w:rsid w:val="00AA1D92"/>
    <w:rsid w:val="00AA2CD5"/>
    <w:rsid w:val="00AA3525"/>
    <w:rsid w:val="00AA4288"/>
    <w:rsid w:val="00AA4395"/>
    <w:rsid w:val="00AA5F2B"/>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192"/>
    <w:rsid w:val="00AD4023"/>
    <w:rsid w:val="00AD4C0F"/>
    <w:rsid w:val="00AD5455"/>
    <w:rsid w:val="00AD78B4"/>
    <w:rsid w:val="00AD7C0F"/>
    <w:rsid w:val="00AE196C"/>
    <w:rsid w:val="00AE1A95"/>
    <w:rsid w:val="00AE2E80"/>
    <w:rsid w:val="00AE3082"/>
    <w:rsid w:val="00AE380A"/>
    <w:rsid w:val="00AE3870"/>
    <w:rsid w:val="00AE5682"/>
    <w:rsid w:val="00AE6ED5"/>
    <w:rsid w:val="00AE6FAD"/>
    <w:rsid w:val="00AE76B5"/>
    <w:rsid w:val="00AF0F14"/>
    <w:rsid w:val="00AF1638"/>
    <w:rsid w:val="00AF1C96"/>
    <w:rsid w:val="00AF28AC"/>
    <w:rsid w:val="00AF39A8"/>
    <w:rsid w:val="00AF3B7A"/>
    <w:rsid w:val="00AF6C68"/>
    <w:rsid w:val="00AF6E06"/>
    <w:rsid w:val="00B01052"/>
    <w:rsid w:val="00B010F8"/>
    <w:rsid w:val="00B01AA0"/>
    <w:rsid w:val="00B0220B"/>
    <w:rsid w:val="00B026B0"/>
    <w:rsid w:val="00B04350"/>
    <w:rsid w:val="00B056FB"/>
    <w:rsid w:val="00B10462"/>
    <w:rsid w:val="00B105E8"/>
    <w:rsid w:val="00B10F5E"/>
    <w:rsid w:val="00B10FEE"/>
    <w:rsid w:val="00B116AF"/>
    <w:rsid w:val="00B12B28"/>
    <w:rsid w:val="00B130B5"/>
    <w:rsid w:val="00B134E6"/>
    <w:rsid w:val="00B15572"/>
    <w:rsid w:val="00B16095"/>
    <w:rsid w:val="00B20A9F"/>
    <w:rsid w:val="00B22258"/>
    <w:rsid w:val="00B25654"/>
    <w:rsid w:val="00B27E1C"/>
    <w:rsid w:val="00B31F68"/>
    <w:rsid w:val="00B33C17"/>
    <w:rsid w:val="00B3566E"/>
    <w:rsid w:val="00B36214"/>
    <w:rsid w:val="00B36EA9"/>
    <w:rsid w:val="00B37EBF"/>
    <w:rsid w:val="00B4392F"/>
    <w:rsid w:val="00B46256"/>
    <w:rsid w:val="00B47289"/>
    <w:rsid w:val="00B47764"/>
    <w:rsid w:val="00B47A84"/>
    <w:rsid w:val="00B47AAD"/>
    <w:rsid w:val="00B511B7"/>
    <w:rsid w:val="00B51F5E"/>
    <w:rsid w:val="00B54646"/>
    <w:rsid w:val="00B57BFB"/>
    <w:rsid w:val="00B60676"/>
    <w:rsid w:val="00B60858"/>
    <w:rsid w:val="00B60F60"/>
    <w:rsid w:val="00B62CC6"/>
    <w:rsid w:val="00B6555D"/>
    <w:rsid w:val="00B67AF0"/>
    <w:rsid w:val="00B67FE3"/>
    <w:rsid w:val="00B7061B"/>
    <w:rsid w:val="00B70B11"/>
    <w:rsid w:val="00B71215"/>
    <w:rsid w:val="00B728A8"/>
    <w:rsid w:val="00B7298E"/>
    <w:rsid w:val="00B72DAE"/>
    <w:rsid w:val="00B72F16"/>
    <w:rsid w:val="00B775E9"/>
    <w:rsid w:val="00B8190D"/>
    <w:rsid w:val="00B81A38"/>
    <w:rsid w:val="00B86EEC"/>
    <w:rsid w:val="00B871CB"/>
    <w:rsid w:val="00B93350"/>
    <w:rsid w:val="00B9405D"/>
    <w:rsid w:val="00B95A7F"/>
    <w:rsid w:val="00BA4BF5"/>
    <w:rsid w:val="00BB0AFD"/>
    <w:rsid w:val="00BB0B74"/>
    <w:rsid w:val="00BB10F5"/>
    <w:rsid w:val="00BB2C5C"/>
    <w:rsid w:val="00BC264E"/>
    <w:rsid w:val="00BC533D"/>
    <w:rsid w:val="00BC5AD7"/>
    <w:rsid w:val="00BC5DCA"/>
    <w:rsid w:val="00BC5F52"/>
    <w:rsid w:val="00BD26BF"/>
    <w:rsid w:val="00BD2736"/>
    <w:rsid w:val="00BD4199"/>
    <w:rsid w:val="00BD41A3"/>
    <w:rsid w:val="00BD59C7"/>
    <w:rsid w:val="00BD696A"/>
    <w:rsid w:val="00BD6AF0"/>
    <w:rsid w:val="00BD7B97"/>
    <w:rsid w:val="00BE0554"/>
    <w:rsid w:val="00BE3ACE"/>
    <w:rsid w:val="00BE3E9D"/>
    <w:rsid w:val="00BE4891"/>
    <w:rsid w:val="00BE5195"/>
    <w:rsid w:val="00BE7663"/>
    <w:rsid w:val="00BF172F"/>
    <w:rsid w:val="00BF19E6"/>
    <w:rsid w:val="00BF1E0E"/>
    <w:rsid w:val="00BF4440"/>
    <w:rsid w:val="00BF5251"/>
    <w:rsid w:val="00BF5F0D"/>
    <w:rsid w:val="00BF60B0"/>
    <w:rsid w:val="00BF678C"/>
    <w:rsid w:val="00BF6C5C"/>
    <w:rsid w:val="00BF6D4C"/>
    <w:rsid w:val="00BF6F3C"/>
    <w:rsid w:val="00C000B7"/>
    <w:rsid w:val="00C0180E"/>
    <w:rsid w:val="00C0257E"/>
    <w:rsid w:val="00C0297F"/>
    <w:rsid w:val="00C0437C"/>
    <w:rsid w:val="00C04501"/>
    <w:rsid w:val="00C05B19"/>
    <w:rsid w:val="00C063B4"/>
    <w:rsid w:val="00C104BD"/>
    <w:rsid w:val="00C105B0"/>
    <w:rsid w:val="00C10904"/>
    <w:rsid w:val="00C112DF"/>
    <w:rsid w:val="00C1297F"/>
    <w:rsid w:val="00C12BAE"/>
    <w:rsid w:val="00C13845"/>
    <w:rsid w:val="00C1788F"/>
    <w:rsid w:val="00C20855"/>
    <w:rsid w:val="00C22E29"/>
    <w:rsid w:val="00C2354A"/>
    <w:rsid w:val="00C239BE"/>
    <w:rsid w:val="00C239DB"/>
    <w:rsid w:val="00C23B05"/>
    <w:rsid w:val="00C23D7E"/>
    <w:rsid w:val="00C25CD5"/>
    <w:rsid w:val="00C262DF"/>
    <w:rsid w:val="00C32940"/>
    <w:rsid w:val="00C338C3"/>
    <w:rsid w:val="00C379EE"/>
    <w:rsid w:val="00C40B76"/>
    <w:rsid w:val="00C40B94"/>
    <w:rsid w:val="00C4242C"/>
    <w:rsid w:val="00C426BE"/>
    <w:rsid w:val="00C42CC8"/>
    <w:rsid w:val="00C43204"/>
    <w:rsid w:val="00C45D2D"/>
    <w:rsid w:val="00C466D3"/>
    <w:rsid w:val="00C4707A"/>
    <w:rsid w:val="00C47791"/>
    <w:rsid w:val="00C517B1"/>
    <w:rsid w:val="00C51BE6"/>
    <w:rsid w:val="00C51DAC"/>
    <w:rsid w:val="00C524D6"/>
    <w:rsid w:val="00C53B22"/>
    <w:rsid w:val="00C53F3F"/>
    <w:rsid w:val="00C54134"/>
    <w:rsid w:val="00C5491B"/>
    <w:rsid w:val="00C55C4A"/>
    <w:rsid w:val="00C5753F"/>
    <w:rsid w:val="00C57A4C"/>
    <w:rsid w:val="00C605D9"/>
    <w:rsid w:val="00C61ABC"/>
    <w:rsid w:val="00C6277D"/>
    <w:rsid w:val="00C65944"/>
    <w:rsid w:val="00C664D3"/>
    <w:rsid w:val="00C66ACF"/>
    <w:rsid w:val="00C70DA3"/>
    <w:rsid w:val="00C710BC"/>
    <w:rsid w:val="00C72E07"/>
    <w:rsid w:val="00C747A5"/>
    <w:rsid w:val="00C756E3"/>
    <w:rsid w:val="00C77FF8"/>
    <w:rsid w:val="00C8021B"/>
    <w:rsid w:val="00C80D80"/>
    <w:rsid w:val="00C8255F"/>
    <w:rsid w:val="00C842AE"/>
    <w:rsid w:val="00C84634"/>
    <w:rsid w:val="00C859D1"/>
    <w:rsid w:val="00C85ABF"/>
    <w:rsid w:val="00C86C76"/>
    <w:rsid w:val="00C87308"/>
    <w:rsid w:val="00C87B6D"/>
    <w:rsid w:val="00C90669"/>
    <w:rsid w:val="00C9367D"/>
    <w:rsid w:val="00C93828"/>
    <w:rsid w:val="00C955A1"/>
    <w:rsid w:val="00C95DDF"/>
    <w:rsid w:val="00C966AD"/>
    <w:rsid w:val="00C96712"/>
    <w:rsid w:val="00C97B30"/>
    <w:rsid w:val="00CA0A1F"/>
    <w:rsid w:val="00CA1483"/>
    <w:rsid w:val="00CA1A6E"/>
    <w:rsid w:val="00CA2DED"/>
    <w:rsid w:val="00CA6929"/>
    <w:rsid w:val="00CB0AD8"/>
    <w:rsid w:val="00CB13BF"/>
    <w:rsid w:val="00CB1C46"/>
    <w:rsid w:val="00CB446F"/>
    <w:rsid w:val="00CB4A0D"/>
    <w:rsid w:val="00CB4FEB"/>
    <w:rsid w:val="00CB51FD"/>
    <w:rsid w:val="00CB66C2"/>
    <w:rsid w:val="00CB7717"/>
    <w:rsid w:val="00CB7CBF"/>
    <w:rsid w:val="00CC060D"/>
    <w:rsid w:val="00CC086F"/>
    <w:rsid w:val="00CC0BB1"/>
    <w:rsid w:val="00CC0D6D"/>
    <w:rsid w:val="00CC0E72"/>
    <w:rsid w:val="00CC1798"/>
    <w:rsid w:val="00CC275A"/>
    <w:rsid w:val="00CC5C11"/>
    <w:rsid w:val="00CC7182"/>
    <w:rsid w:val="00CC7B72"/>
    <w:rsid w:val="00CD3E49"/>
    <w:rsid w:val="00CD4BD5"/>
    <w:rsid w:val="00CD5806"/>
    <w:rsid w:val="00CD68C7"/>
    <w:rsid w:val="00CD7A09"/>
    <w:rsid w:val="00CE041A"/>
    <w:rsid w:val="00CE13D9"/>
    <w:rsid w:val="00CE1E90"/>
    <w:rsid w:val="00CE228B"/>
    <w:rsid w:val="00CE266A"/>
    <w:rsid w:val="00CE3DCE"/>
    <w:rsid w:val="00CE4E30"/>
    <w:rsid w:val="00CE54EA"/>
    <w:rsid w:val="00CE7460"/>
    <w:rsid w:val="00CF1AD7"/>
    <w:rsid w:val="00CF55E9"/>
    <w:rsid w:val="00CF5EE7"/>
    <w:rsid w:val="00CF6A56"/>
    <w:rsid w:val="00CF70AB"/>
    <w:rsid w:val="00D0022B"/>
    <w:rsid w:val="00D01BF2"/>
    <w:rsid w:val="00D03E7D"/>
    <w:rsid w:val="00D0520A"/>
    <w:rsid w:val="00D061A0"/>
    <w:rsid w:val="00D10B51"/>
    <w:rsid w:val="00D134DF"/>
    <w:rsid w:val="00D154E8"/>
    <w:rsid w:val="00D15693"/>
    <w:rsid w:val="00D163F5"/>
    <w:rsid w:val="00D168C4"/>
    <w:rsid w:val="00D16B95"/>
    <w:rsid w:val="00D17ABE"/>
    <w:rsid w:val="00D2010E"/>
    <w:rsid w:val="00D21F5C"/>
    <w:rsid w:val="00D2253D"/>
    <w:rsid w:val="00D245F9"/>
    <w:rsid w:val="00D27D29"/>
    <w:rsid w:val="00D27EFB"/>
    <w:rsid w:val="00D3059B"/>
    <w:rsid w:val="00D31087"/>
    <w:rsid w:val="00D31A20"/>
    <w:rsid w:val="00D328D3"/>
    <w:rsid w:val="00D328F2"/>
    <w:rsid w:val="00D332D5"/>
    <w:rsid w:val="00D3405F"/>
    <w:rsid w:val="00D34738"/>
    <w:rsid w:val="00D37EAA"/>
    <w:rsid w:val="00D40086"/>
    <w:rsid w:val="00D42311"/>
    <w:rsid w:val="00D442BA"/>
    <w:rsid w:val="00D47013"/>
    <w:rsid w:val="00D509EC"/>
    <w:rsid w:val="00D5120D"/>
    <w:rsid w:val="00D53403"/>
    <w:rsid w:val="00D53AD6"/>
    <w:rsid w:val="00D53C08"/>
    <w:rsid w:val="00D540A8"/>
    <w:rsid w:val="00D5530E"/>
    <w:rsid w:val="00D60046"/>
    <w:rsid w:val="00D60E14"/>
    <w:rsid w:val="00D61FF8"/>
    <w:rsid w:val="00D623A0"/>
    <w:rsid w:val="00D6276C"/>
    <w:rsid w:val="00D6374C"/>
    <w:rsid w:val="00D64106"/>
    <w:rsid w:val="00D64F35"/>
    <w:rsid w:val="00D65551"/>
    <w:rsid w:val="00D66CA9"/>
    <w:rsid w:val="00D71FD3"/>
    <w:rsid w:val="00D71FFB"/>
    <w:rsid w:val="00D7350A"/>
    <w:rsid w:val="00D7633E"/>
    <w:rsid w:val="00D7694D"/>
    <w:rsid w:val="00D773A9"/>
    <w:rsid w:val="00D82DFB"/>
    <w:rsid w:val="00D86B08"/>
    <w:rsid w:val="00D9044B"/>
    <w:rsid w:val="00D92206"/>
    <w:rsid w:val="00D938BB"/>
    <w:rsid w:val="00D96375"/>
    <w:rsid w:val="00D970D6"/>
    <w:rsid w:val="00D97F39"/>
    <w:rsid w:val="00DA0487"/>
    <w:rsid w:val="00DA077E"/>
    <w:rsid w:val="00DA1CB7"/>
    <w:rsid w:val="00DA2858"/>
    <w:rsid w:val="00DB03F5"/>
    <w:rsid w:val="00DB1075"/>
    <w:rsid w:val="00DB16A2"/>
    <w:rsid w:val="00DB38BF"/>
    <w:rsid w:val="00DB5463"/>
    <w:rsid w:val="00DC092E"/>
    <w:rsid w:val="00DC1A17"/>
    <w:rsid w:val="00DC42F3"/>
    <w:rsid w:val="00DC44CE"/>
    <w:rsid w:val="00DC4E81"/>
    <w:rsid w:val="00DC5470"/>
    <w:rsid w:val="00DC7153"/>
    <w:rsid w:val="00DD2333"/>
    <w:rsid w:val="00DD3751"/>
    <w:rsid w:val="00DD6C07"/>
    <w:rsid w:val="00DD6EA1"/>
    <w:rsid w:val="00DE0FD1"/>
    <w:rsid w:val="00DE1558"/>
    <w:rsid w:val="00DE161B"/>
    <w:rsid w:val="00DE2DA6"/>
    <w:rsid w:val="00DE41B6"/>
    <w:rsid w:val="00DE75A6"/>
    <w:rsid w:val="00DE76A8"/>
    <w:rsid w:val="00DF21EE"/>
    <w:rsid w:val="00DF3BD1"/>
    <w:rsid w:val="00DF56F0"/>
    <w:rsid w:val="00DF5D07"/>
    <w:rsid w:val="00DF61CC"/>
    <w:rsid w:val="00DF6EFB"/>
    <w:rsid w:val="00DF7AA4"/>
    <w:rsid w:val="00E00520"/>
    <w:rsid w:val="00E03400"/>
    <w:rsid w:val="00E050CC"/>
    <w:rsid w:val="00E060BD"/>
    <w:rsid w:val="00E100A2"/>
    <w:rsid w:val="00E114C9"/>
    <w:rsid w:val="00E12AFF"/>
    <w:rsid w:val="00E13F00"/>
    <w:rsid w:val="00E1597C"/>
    <w:rsid w:val="00E15DB0"/>
    <w:rsid w:val="00E1724A"/>
    <w:rsid w:val="00E17AA8"/>
    <w:rsid w:val="00E20922"/>
    <w:rsid w:val="00E20CD2"/>
    <w:rsid w:val="00E22EFB"/>
    <w:rsid w:val="00E22F2B"/>
    <w:rsid w:val="00E242F3"/>
    <w:rsid w:val="00E248CE"/>
    <w:rsid w:val="00E3243A"/>
    <w:rsid w:val="00E34CD6"/>
    <w:rsid w:val="00E36F16"/>
    <w:rsid w:val="00E40694"/>
    <w:rsid w:val="00E409B1"/>
    <w:rsid w:val="00E42465"/>
    <w:rsid w:val="00E42861"/>
    <w:rsid w:val="00E47039"/>
    <w:rsid w:val="00E50A27"/>
    <w:rsid w:val="00E5364D"/>
    <w:rsid w:val="00E5645C"/>
    <w:rsid w:val="00E564C2"/>
    <w:rsid w:val="00E6036F"/>
    <w:rsid w:val="00E60902"/>
    <w:rsid w:val="00E61C34"/>
    <w:rsid w:val="00E6453B"/>
    <w:rsid w:val="00E67E90"/>
    <w:rsid w:val="00E7090B"/>
    <w:rsid w:val="00E72690"/>
    <w:rsid w:val="00E75FBE"/>
    <w:rsid w:val="00E765A9"/>
    <w:rsid w:val="00E815FC"/>
    <w:rsid w:val="00E84BAD"/>
    <w:rsid w:val="00E90C7C"/>
    <w:rsid w:val="00E9372B"/>
    <w:rsid w:val="00E94A15"/>
    <w:rsid w:val="00E953D9"/>
    <w:rsid w:val="00E97E7A"/>
    <w:rsid w:val="00EA0E91"/>
    <w:rsid w:val="00EA3DE8"/>
    <w:rsid w:val="00EA4F98"/>
    <w:rsid w:val="00EA5CCD"/>
    <w:rsid w:val="00EA5DEC"/>
    <w:rsid w:val="00EA60FE"/>
    <w:rsid w:val="00EA75F5"/>
    <w:rsid w:val="00EA7642"/>
    <w:rsid w:val="00EB1A67"/>
    <w:rsid w:val="00EB1EB2"/>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2FF8"/>
    <w:rsid w:val="00EE53C2"/>
    <w:rsid w:val="00EE6354"/>
    <w:rsid w:val="00EE7338"/>
    <w:rsid w:val="00EF090C"/>
    <w:rsid w:val="00EF0CF3"/>
    <w:rsid w:val="00EF0FD9"/>
    <w:rsid w:val="00EF424F"/>
    <w:rsid w:val="00EF499A"/>
    <w:rsid w:val="00EF6ABD"/>
    <w:rsid w:val="00EF6CBE"/>
    <w:rsid w:val="00F00343"/>
    <w:rsid w:val="00F00C4B"/>
    <w:rsid w:val="00F00D80"/>
    <w:rsid w:val="00F01432"/>
    <w:rsid w:val="00F038D6"/>
    <w:rsid w:val="00F03C79"/>
    <w:rsid w:val="00F07E9E"/>
    <w:rsid w:val="00F108E7"/>
    <w:rsid w:val="00F10CBD"/>
    <w:rsid w:val="00F12115"/>
    <w:rsid w:val="00F13DE2"/>
    <w:rsid w:val="00F140A2"/>
    <w:rsid w:val="00F14826"/>
    <w:rsid w:val="00F17D17"/>
    <w:rsid w:val="00F20227"/>
    <w:rsid w:val="00F2052B"/>
    <w:rsid w:val="00F22823"/>
    <w:rsid w:val="00F2406B"/>
    <w:rsid w:val="00F24143"/>
    <w:rsid w:val="00F242CE"/>
    <w:rsid w:val="00F24B8A"/>
    <w:rsid w:val="00F258FB"/>
    <w:rsid w:val="00F302E7"/>
    <w:rsid w:val="00F32445"/>
    <w:rsid w:val="00F33247"/>
    <w:rsid w:val="00F35366"/>
    <w:rsid w:val="00F364B6"/>
    <w:rsid w:val="00F371DF"/>
    <w:rsid w:val="00F3789D"/>
    <w:rsid w:val="00F42664"/>
    <w:rsid w:val="00F42BE7"/>
    <w:rsid w:val="00F442FC"/>
    <w:rsid w:val="00F467CC"/>
    <w:rsid w:val="00F511EB"/>
    <w:rsid w:val="00F5265D"/>
    <w:rsid w:val="00F5421F"/>
    <w:rsid w:val="00F55BC9"/>
    <w:rsid w:val="00F57AC7"/>
    <w:rsid w:val="00F61A2E"/>
    <w:rsid w:val="00F62CB6"/>
    <w:rsid w:val="00F63366"/>
    <w:rsid w:val="00F6557E"/>
    <w:rsid w:val="00F65CDB"/>
    <w:rsid w:val="00F67A45"/>
    <w:rsid w:val="00F70309"/>
    <w:rsid w:val="00F70C83"/>
    <w:rsid w:val="00F7126F"/>
    <w:rsid w:val="00F726AF"/>
    <w:rsid w:val="00F72A69"/>
    <w:rsid w:val="00F72FE5"/>
    <w:rsid w:val="00F732DB"/>
    <w:rsid w:val="00F73AED"/>
    <w:rsid w:val="00F73EDE"/>
    <w:rsid w:val="00F75DD1"/>
    <w:rsid w:val="00F770F3"/>
    <w:rsid w:val="00F81253"/>
    <w:rsid w:val="00F81709"/>
    <w:rsid w:val="00F81ACB"/>
    <w:rsid w:val="00F82ED5"/>
    <w:rsid w:val="00F835CC"/>
    <w:rsid w:val="00F845B2"/>
    <w:rsid w:val="00F84E6F"/>
    <w:rsid w:val="00F853AF"/>
    <w:rsid w:val="00F863E3"/>
    <w:rsid w:val="00F91415"/>
    <w:rsid w:val="00F91A57"/>
    <w:rsid w:val="00F932BA"/>
    <w:rsid w:val="00F96ACA"/>
    <w:rsid w:val="00F9771B"/>
    <w:rsid w:val="00F97751"/>
    <w:rsid w:val="00FA062B"/>
    <w:rsid w:val="00FA11B2"/>
    <w:rsid w:val="00FA18C9"/>
    <w:rsid w:val="00FA3F68"/>
    <w:rsid w:val="00FA571B"/>
    <w:rsid w:val="00FA59B4"/>
    <w:rsid w:val="00FA62B7"/>
    <w:rsid w:val="00FB35E3"/>
    <w:rsid w:val="00FB4C9F"/>
    <w:rsid w:val="00FB5B12"/>
    <w:rsid w:val="00FB5CC9"/>
    <w:rsid w:val="00FB645E"/>
    <w:rsid w:val="00FB679F"/>
    <w:rsid w:val="00FB70C0"/>
    <w:rsid w:val="00FC3455"/>
    <w:rsid w:val="00FC468E"/>
    <w:rsid w:val="00FC6220"/>
    <w:rsid w:val="00FC705C"/>
    <w:rsid w:val="00FC73ED"/>
    <w:rsid w:val="00FD08EB"/>
    <w:rsid w:val="00FD0B1C"/>
    <w:rsid w:val="00FD5073"/>
    <w:rsid w:val="00FD74CC"/>
    <w:rsid w:val="00FE01C3"/>
    <w:rsid w:val="00FE1011"/>
    <w:rsid w:val="00FE165D"/>
    <w:rsid w:val="00FE3749"/>
    <w:rsid w:val="00FE45D0"/>
    <w:rsid w:val="00FE488D"/>
    <w:rsid w:val="00FE60D2"/>
    <w:rsid w:val="00FE6B1B"/>
    <w:rsid w:val="00FE7175"/>
    <w:rsid w:val="00FE7255"/>
    <w:rsid w:val="00FE75F3"/>
    <w:rsid w:val="00FF09CD"/>
    <w:rsid w:val="00FF0D76"/>
    <w:rsid w:val="00FF0E7B"/>
    <w:rsid w:val="00FF217A"/>
    <w:rsid w:val="00FF2372"/>
    <w:rsid w:val="00FF5F0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4FA296FA"/>
  <w15:docId w15:val="{21E83984-A5E4-4EF3-9C16-D03D8D543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2B38F5"/>
    <w:pPr>
      <w:keepNext/>
      <w:keepLines/>
      <w:numPr>
        <w:numId w:val="12"/>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B38F5"/>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B38F5"/>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B38F5"/>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B38F5"/>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B38F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B38F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B38F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B38F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B38F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B38F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2B38F5"/>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2B38F5"/>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2B38F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2B38F5"/>
    <w:rPr>
      <w:rFonts w:ascii="Times New Roman" w:eastAsia="SimSun" w:hAnsi="Times New Roman" w:cs="Times New Roman"/>
      <w:kern w:val="0"/>
      <w:sz w:val="18"/>
      <w:szCs w:val="20"/>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2B38F5"/>
    <w:rPr>
      <w:vertAlign w:val="superscript"/>
      <w:lang w:val="es-ES"/>
    </w:rPr>
  </w:style>
  <w:style w:type="paragraph" w:customStyle="1" w:styleId="Footnote">
    <w:name w:val="Footnote"/>
    <w:basedOn w:val="FootnoteText"/>
    <w:qFormat/>
    <w:rsid w:val="002B38F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2B38F5"/>
    <w:rPr>
      <w:rFonts w:ascii="Times New Roman Bold" w:eastAsiaTheme="majorEastAsia" w:hAnsi="Times New Roman Bold" w:cstheme="majorBidi"/>
      <w:b/>
      <w:kern w:val="0"/>
      <w:sz w:val="24"/>
      <w:szCs w:val="26"/>
      <w:lang w:val="es-ES"/>
    </w:rPr>
  </w:style>
  <w:style w:type="character" w:styleId="PlaceholderText">
    <w:name w:val="Placeholder Text"/>
    <w:basedOn w:val="DefaultParagraphFont"/>
    <w:uiPriority w:val="99"/>
    <w:semiHidden/>
    <w:rsid w:val="00995DDC"/>
    <w:rPr>
      <w:color w:val="808080"/>
      <w:lang w:val="es-ES"/>
    </w:rPr>
  </w:style>
  <w:style w:type="paragraph" w:styleId="Footer">
    <w:name w:val="footer"/>
    <w:basedOn w:val="Normal"/>
    <w:link w:val="FooterChar"/>
    <w:uiPriority w:val="99"/>
    <w:rsid w:val="002B38F5"/>
    <w:pPr>
      <w:tabs>
        <w:tab w:val="center" w:pos="4680"/>
        <w:tab w:val="right" w:pos="9360"/>
      </w:tabs>
    </w:pPr>
    <w:rPr>
      <w:sz w:val="20"/>
    </w:rPr>
  </w:style>
  <w:style w:type="character" w:customStyle="1" w:styleId="FooterChar">
    <w:name w:val="Footer Char"/>
    <w:basedOn w:val="DefaultParagraphFont"/>
    <w:link w:val="Footer"/>
    <w:uiPriority w:val="99"/>
    <w:rsid w:val="002B38F5"/>
    <w:rPr>
      <w:rFonts w:ascii="Times New Roman" w:eastAsia="SimSun" w:hAnsi="Times New Roman" w:cs="Times New Roman"/>
      <w:kern w:val="0"/>
      <w:sz w:val="20"/>
      <w:lang w:val="es-ES"/>
    </w:rPr>
  </w:style>
  <w:style w:type="character" w:customStyle="1" w:styleId="Heading3Char">
    <w:name w:val="Heading 3 Char"/>
    <w:basedOn w:val="DefaultParagraphFont"/>
    <w:link w:val="Heading3"/>
    <w:uiPriority w:val="9"/>
    <w:rsid w:val="002B38F5"/>
    <w:rPr>
      <w:rFonts w:ascii="Times New Roman" w:eastAsiaTheme="majorEastAsia" w:hAnsi="Times New Roman" w:cs="Times New Roman"/>
      <w:b/>
      <w:bCs/>
      <w:kern w:val="0"/>
      <w:lang w:val="es-E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2B38F5"/>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2B38F5"/>
    <w:rPr>
      <w:rFonts w:ascii="Times New Roman" w:eastAsiaTheme="majorEastAsia" w:hAnsi="Times New Roman" w:cs="Times New Roman"/>
      <w:b/>
      <w:bCs/>
      <w:kern w:val="0"/>
      <w:lang w:val="es-ES"/>
    </w:rPr>
  </w:style>
  <w:style w:type="character" w:customStyle="1" w:styleId="Heading5Char">
    <w:name w:val="Heading 5 Char"/>
    <w:basedOn w:val="DefaultParagraphFont"/>
    <w:link w:val="Heading5"/>
    <w:uiPriority w:val="9"/>
    <w:rsid w:val="002B38F5"/>
    <w:rPr>
      <w:rFonts w:ascii="Times New Roman" w:eastAsiaTheme="majorEastAsia" w:hAnsi="Times New Roman" w:cs="Times New Roman"/>
      <w:i/>
      <w:iCs/>
      <w:kern w:val="0"/>
      <w:lang w:val="es-ES"/>
    </w:rPr>
  </w:style>
  <w:style w:type="character" w:styleId="CommentReference">
    <w:name w:val="annotation reference"/>
    <w:basedOn w:val="DefaultParagraphFont"/>
    <w:uiPriority w:val="99"/>
    <w:semiHidden/>
    <w:unhideWhenUsed/>
    <w:rsid w:val="002B38F5"/>
    <w:rPr>
      <w:sz w:val="16"/>
      <w:szCs w:val="16"/>
      <w:lang w:val="es-ES"/>
    </w:rPr>
  </w:style>
  <w:style w:type="paragraph" w:styleId="CommentText">
    <w:name w:val="annotation text"/>
    <w:basedOn w:val="Normal"/>
    <w:link w:val="CommentTextChar"/>
    <w:uiPriority w:val="99"/>
    <w:rsid w:val="002B38F5"/>
    <w:rPr>
      <w:sz w:val="20"/>
      <w:szCs w:val="20"/>
    </w:rPr>
  </w:style>
  <w:style w:type="character" w:customStyle="1" w:styleId="CommentTextChar">
    <w:name w:val="Comment Text Char"/>
    <w:basedOn w:val="DefaultParagraphFont"/>
    <w:link w:val="CommentText"/>
    <w:uiPriority w:val="99"/>
    <w:rsid w:val="002B38F5"/>
    <w:rPr>
      <w:rFonts w:ascii="Times New Roman" w:eastAsia="SimSun" w:hAnsi="Times New Roman" w:cs="Times New Roman"/>
      <w:kern w:val="0"/>
      <w:sz w:val="20"/>
      <w:szCs w:val="20"/>
      <w:lang w:val="es-ES"/>
    </w:rPr>
  </w:style>
  <w:style w:type="paragraph" w:styleId="CommentSubject">
    <w:name w:val="annotation subject"/>
    <w:basedOn w:val="CommentText"/>
    <w:next w:val="CommentText"/>
    <w:link w:val="CommentSubjectChar"/>
    <w:uiPriority w:val="99"/>
    <w:semiHidden/>
    <w:unhideWhenUsed/>
    <w:rsid w:val="002B38F5"/>
    <w:rPr>
      <w:b/>
      <w:bCs/>
    </w:rPr>
  </w:style>
  <w:style w:type="character" w:customStyle="1" w:styleId="CommentSubjectChar">
    <w:name w:val="Comment Subject Char"/>
    <w:basedOn w:val="CommentTextChar"/>
    <w:link w:val="CommentSubject"/>
    <w:uiPriority w:val="99"/>
    <w:semiHidden/>
    <w:rsid w:val="002B38F5"/>
    <w:rPr>
      <w:rFonts w:ascii="Times New Roman" w:eastAsia="SimSun" w:hAnsi="Times New Roman" w:cs="Times New Roman"/>
      <w:b/>
      <w:bCs/>
      <w:kern w:val="0"/>
      <w:sz w:val="20"/>
      <w:szCs w:val="20"/>
      <w:lang w:val="es-ES"/>
    </w:rPr>
  </w:style>
  <w:style w:type="paragraph" w:styleId="Revision">
    <w:name w:val="Revision"/>
    <w:hidden/>
    <w:uiPriority w:val="99"/>
    <w:semiHidden/>
    <w:rsid w:val="002B38F5"/>
    <w:pPr>
      <w:spacing w:after="0" w:line="240" w:lineRule="auto"/>
    </w:pPr>
    <w:rPr>
      <w:rFonts w:ascii="Simplified Arabic" w:eastAsia="Times New Roman" w:hAnsi="Simplified Arabic" w:cs="Simplified Arabic"/>
      <w:noProof/>
      <w:kern w:val="0"/>
      <w:sz w:val="24"/>
      <w:szCs w:val="24"/>
    </w:rPr>
  </w:style>
  <w:style w:type="character" w:styleId="PageNumber">
    <w:name w:val="page number"/>
    <w:rsid w:val="00557370"/>
    <w:rPr>
      <w:rFonts w:ascii="Times New Roman" w:hAnsi="Times New Roman"/>
      <w:sz w:val="22"/>
      <w:lang w:val="es-ES"/>
    </w:rPr>
  </w:style>
  <w:style w:type="paragraph" w:customStyle="1" w:styleId="Para3">
    <w:name w:val="Para3"/>
    <w:basedOn w:val="Normal"/>
    <w:rsid w:val="00557370"/>
    <w:pPr>
      <w:numPr>
        <w:ilvl w:val="2"/>
        <w:numId w:val="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B38F5"/>
    <w:rPr>
      <w:rFonts w:ascii="Times New Roman" w:hAnsi="Times New Roman"/>
      <w:color w:val="0563C1" w:themeColor="hyperlink"/>
      <w:u w:val="single"/>
      <w:lang w:val="es-ES"/>
    </w:rPr>
  </w:style>
  <w:style w:type="character" w:customStyle="1" w:styleId="UnresolvedMention1">
    <w:name w:val="Unresolved Mention1"/>
    <w:basedOn w:val="DefaultParagraphFont"/>
    <w:uiPriority w:val="99"/>
    <w:semiHidden/>
    <w:unhideWhenUsed/>
    <w:rsid w:val="00C664D3"/>
    <w:rPr>
      <w:color w:val="605E5C"/>
      <w:shd w:val="clear" w:color="auto" w:fill="E1DFDD"/>
      <w:lang w:val="es-ES"/>
    </w:rPr>
  </w:style>
  <w:style w:type="character" w:styleId="FollowedHyperlink">
    <w:name w:val="FollowedHyperlink"/>
    <w:basedOn w:val="DefaultParagraphFont"/>
    <w:uiPriority w:val="99"/>
    <w:semiHidden/>
    <w:unhideWhenUsed/>
    <w:rsid w:val="00051B37"/>
    <w:rPr>
      <w:color w:val="954F72" w:themeColor="followedHyperlink"/>
      <w:u w:val="single"/>
      <w:lang w:val="es-ES"/>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s-ES"/>
    </w:rPr>
  </w:style>
  <w:style w:type="paragraph" w:styleId="ListParagraph">
    <w:name w:val="List Paragraph"/>
    <w:basedOn w:val="Normal"/>
    <w:uiPriority w:val="34"/>
    <w:qFormat/>
    <w:rsid w:val="002B38F5"/>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s-ES"/>
    </w:rPr>
  </w:style>
  <w:style w:type="paragraph" w:styleId="Header">
    <w:name w:val="header"/>
    <w:basedOn w:val="Normal"/>
    <w:link w:val="HeaderChar"/>
    <w:rsid w:val="002B38F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B38F5"/>
    <w:rPr>
      <w:rFonts w:ascii="Times New Roman" w:eastAsia="SimSun" w:hAnsi="Times New Roman" w:cs="Times New Roman"/>
      <w:kern w:val="0"/>
      <w:sz w:val="20"/>
      <w:lang w:val="es-ES"/>
    </w:rPr>
  </w:style>
  <w:style w:type="character" w:customStyle="1" w:styleId="Heading6Char">
    <w:name w:val="Heading 6 Char"/>
    <w:basedOn w:val="DefaultParagraphFont"/>
    <w:link w:val="Heading6"/>
    <w:semiHidden/>
    <w:rsid w:val="002B38F5"/>
    <w:rPr>
      <w:rFonts w:ascii="Times New Roman" w:eastAsia="SimSun" w:hAnsi="Times New Roman" w:cs="Times New Roman"/>
      <w:bCs/>
      <w:kern w:val="0"/>
      <w:sz w:val="24"/>
      <w:lang w:val="es-ES"/>
    </w:rPr>
  </w:style>
  <w:style w:type="character" w:customStyle="1" w:styleId="Heading7Char">
    <w:name w:val="Heading 7 Char"/>
    <w:basedOn w:val="DefaultParagraphFont"/>
    <w:link w:val="Heading7"/>
    <w:semiHidden/>
    <w:rsid w:val="002B38F5"/>
    <w:rPr>
      <w:rFonts w:ascii="Times New Roman" w:eastAsia="SimSun" w:hAnsi="Times New Roman" w:cs="Times New Roman"/>
      <w:b/>
      <w:snapToGrid w:val="0"/>
      <w:kern w:val="0"/>
      <w:u w:val="single"/>
      <w:lang w:val="es-ES"/>
    </w:rPr>
  </w:style>
  <w:style w:type="character" w:customStyle="1" w:styleId="Heading8Char">
    <w:name w:val="Heading 8 Char"/>
    <w:basedOn w:val="DefaultParagraphFont"/>
    <w:link w:val="Heading8"/>
    <w:semiHidden/>
    <w:rsid w:val="002B38F5"/>
    <w:rPr>
      <w:rFonts w:ascii="Times New Roman" w:eastAsia="SimSun" w:hAnsi="Times New Roman" w:cs="Times New Roman"/>
      <w:b/>
      <w:snapToGrid w:val="0"/>
      <w:kern w:val="0"/>
      <w:u w:val="single"/>
      <w:lang w:val="es-ES"/>
    </w:rPr>
  </w:style>
  <w:style w:type="character" w:customStyle="1" w:styleId="Heading9Char">
    <w:name w:val="Heading 9 Char"/>
    <w:basedOn w:val="DefaultParagraphFont"/>
    <w:link w:val="Heading9"/>
    <w:semiHidden/>
    <w:rsid w:val="002B38F5"/>
    <w:rPr>
      <w:rFonts w:ascii="Times New Roman" w:eastAsia="SimSun" w:hAnsi="Times New Roman" w:cs="Times New Roman"/>
      <w:snapToGrid w:val="0"/>
      <w:kern w:val="0"/>
      <w:u w:val="single"/>
      <w:lang w:val="es-ES"/>
    </w:rPr>
  </w:style>
  <w:style w:type="paragraph" w:customStyle="1" w:styleId="DarkList-Accent31">
    <w:name w:val="Dark List - Accent 31"/>
    <w:hidden/>
    <w:uiPriority w:val="99"/>
    <w:semiHidden/>
    <w:rsid w:val="002B38F5"/>
    <w:pPr>
      <w:spacing w:after="0" w:line="240" w:lineRule="auto"/>
    </w:pPr>
    <w:rPr>
      <w:rFonts w:ascii="Times New Roman" w:eastAsia="SimSun" w:hAnsi="Times New Roman" w:cs="Times New Roman"/>
      <w:kern w:val="0"/>
      <w:lang w:eastAsia="en-GB"/>
    </w:rPr>
  </w:style>
  <w:style w:type="paragraph" w:customStyle="1" w:styleId="CBDNormalNoNumber">
    <w:name w:val="CBD_Normal_NoNumber"/>
    <w:basedOn w:val="CBDNormal"/>
    <w:qFormat/>
    <w:rsid w:val="002B38F5"/>
    <w:pPr>
      <w:spacing w:after="120"/>
      <w:ind w:left="567"/>
    </w:pPr>
  </w:style>
  <w:style w:type="paragraph" w:customStyle="1" w:styleId="ABSymbol">
    <w:name w:val="AB_Symbol"/>
    <w:basedOn w:val="Normal"/>
    <w:qFormat/>
    <w:rsid w:val="002B38F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26CD4"/>
    <w:pPr>
      <w:numPr>
        <w:numId w:val="24"/>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2B38F5"/>
    <w:pPr>
      <w:jc w:val="left"/>
    </w:pPr>
  </w:style>
  <w:style w:type="paragraph" w:customStyle="1" w:styleId="AASmallLogo">
    <w:name w:val="AA_SmallLogo"/>
    <w:basedOn w:val="AEDistrNormal"/>
    <w:unhideWhenUsed/>
    <w:rsid w:val="002B38F5"/>
    <w:pPr>
      <w:spacing w:before="40"/>
    </w:pPr>
    <w:rPr>
      <w:sz w:val="4"/>
    </w:rPr>
  </w:style>
  <w:style w:type="paragraph" w:customStyle="1" w:styleId="ACLargeLogo">
    <w:name w:val="AC_LargeLogo"/>
    <w:basedOn w:val="AFCorNotNormal"/>
    <w:next w:val="AISpacer"/>
    <w:unhideWhenUsed/>
    <w:rsid w:val="002B38F5"/>
    <w:pPr>
      <w:spacing w:before="120"/>
      <w:contextualSpacing/>
      <w:jc w:val="left"/>
    </w:pPr>
    <w:rPr>
      <w:sz w:val="8"/>
    </w:rPr>
  </w:style>
  <w:style w:type="paragraph" w:customStyle="1" w:styleId="CBDNormal">
    <w:name w:val="CBD_Normal"/>
    <w:unhideWhenUsed/>
    <w:qFormat/>
    <w:rsid w:val="002B38F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styleId="List">
    <w:name w:val="List"/>
    <w:basedOn w:val="Normal"/>
    <w:semiHidden/>
    <w:rsid w:val="002B38F5"/>
    <w:pPr>
      <w:contextualSpacing/>
    </w:pPr>
  </w:style>
  <w:style w:type="numbering" w:customStyle="1" w:styleId="ListCBD">
    <w:name w:val="ListCBD"/>
    <w:basedOn w:val="NoList"/>
    <w:uiPriority w:val="99"/>
    <w:rsid w:val="00A26CD4"/>
    <w:pPr>
      <w:numPr>
        <w:numId w:val="11"/>
      </w:numPr>
    </w:pPr>
  </w:style>
  <w:style w:type="numbering" w:customStyle="1" w:styleId="CBDHeadings">
    <w:name w:val="CBD_Headings"/>
    <w:basedOn w:val="ListCBD"/>
    <w:uiPriority w:val="99"/>
    <w:rsid w:val="002B38F5"/>
    <w:pPr>
      <w:numPr>
        <w:numId w:val="12"/>
      </w:numPr>
    </w:pPr>
  </w:style>
  <w:style w:type="paragraph" w:customStyle="1" w:styleId="AISpacer">
    <w:name w:val="AI_Spacer"/>
    <w:next w:val="Normal"/>
    <w:unhideWhenUsed/>
    <w:qFormat/>
    <w:rsid w:val="002B38F5"/>
    <w:pPr>
      <w:spacing w:after="0" w:line="240" w:lineRule="auto"/>
    </w:pPr>
    <w:rPr>
      <w:rFonts w:ascii="Times New Roman" w:eastAsia="SimSun" w:hAnsi="Times New Roman" w:cs="Times New Roman"/>
      <w:kern w:val="0"/>
      <w:sz w:val="2"/>
    </w:rPr>
  </w:style>
  <w:style w:type="paragraph" w:customStyle="1" w:styleId="AEDistrNormal6pt">
    <w:name w:val="AE_DistrNormal6pt"/>
    <w:basedOn w:val="AEDistrNormal"/>
    <w:next w:val="AFCorNotNormal"/>
    <w:unhideWhenUsed/>
    <w:qFormat/>
    <w:rsid w:val="002B38F5"/>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2B38F5"/>
    <w:pPr>
      <w:keepNext/>
      <w:keepLines/>
      <w:spacing w:before="240" w:after="120"/>
      <w:jc w:val="left"/>
    </w:pPr>
    <w:rPr>
      <w:b/>
      <w:sz w:val="24"/>
    </w:rPr>
  </w:style>
  <w:style w:type="paragraph" w:customStyle="1" w:styleId="CBDDesicionText">
    <w:name w:val="CBD_DesicionText"/>
    <w:basedOn w:val="CBDNormal"/>
    <w:qFormat/>
    <w:rsid w:val="002B38F5"/>
    <w:pPr>
      <w:spacing w:after="120"/>
      <w:ind w:left="567"/>
    </w:pPr>
  </w:style>
  <w:style w:type="paragraph" w:customStyle="1" w:styleId="CBDDesicionAnnex">
    <w:name w:val="CBD_DesicionAnnex"/>
    <w:basedOn w:val="CBDNormal"/>
    <w:next w:val="CBDDesicionText"/>
    <w:qFormat/>
    <w:rsid w:val="002B38F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38F5"/>
    <w:pPr>
      <w:keepNext/>
      <w:keepLines/>
      <w:spacing w:after="240"/>
      <w:jc w:val="left"/>
    </w:pPr>
    <w:rPr>
      <w:b/>
      <w:sz w:val="28"/>
      <w:lang w:bidi="ar-SY"/>
    </w:rPr>
  </w:style>
  <w:style w:type="paragraph" w:customStyle="1" w:styleId="CBDSubTitle">
    <w:name w:val="CBD_SubTitle"/>
    <w:basedOn w:val="CBDNormal"/>
    <w:qFormat/>
    <w:rsid w:val="002B38F5"/>
    <w:pPr>
      <w:keepNext/>
      <w:keepLines/>
      <w:spacing w:before="240" w:after="240"/>
      <w:ind w:left="567"/>
      <w:jc w:val="left"/>
    </w:pPr>
    <w:rPr>
      <w:b/>
    </w:rPr>
  </w:style>
  <w:style w:type="paragraph" w:customStyle="1" w:styleId="CBDTitle">
    <w:name w:val="CBD_Title"/>
    <w:basedOn w:val="CBDNormal"/>
    <w:next w:val="CBDSubTitle"/>
    <w:qFormat/>
    <w:rsid w:val="002B38F5"/>
    <w:pPr>
      <w:keepNext/>
      <w:keepLines/>
      <w:spacing w:before="240" w:after="240"/>
      <w:ind w:left="567"/>
      <w:jc w:val="left"/>
    </w:pPr>
    <w:rPr>
      <w:b/>
      <w:sz w:val="28"/>
    </w:rPr>
  </w:style>
  <w:style w:type="paragraph" w:customStyle="1" w:styleId="AENormal">
    <w:name w:val="AE_Normal"/>
    <w:basedOn w:val="Normal"/>
    <w:rsid w:val="002B38F5"/>
  </w:style>
  <w:style w:type="paragraph" w:customStyle="1" w:styleId="CBDH1">
    <w:name w:val="CBD_H1"/>
    <w:basedOn w:val="CBDNormal"/>
    <w:qFormat/>
    <w:rsid w:val="002B38F5"/>
    <w:pPr>
      <w:keepNext/>
      <w:keepLines/>
      <w:spacing w:before="240" w:after="120"/>
      <w:ind w:left="567" w:hanging="567"/>
      <w:jc w:val="left"/>
      <w:outlineLvl w:val="0"/>
    </w:pPr>
    <w:rPr>
      <w:b/>
      <w:sz w:val="28"/>
    </w:rPr>
  </w:style>
  <w:style w:type="paragraph" w:customStyle="1" w:styleId="CBDH2">
    <w:name w:val="CBD_H2"/>
    <w:basedOn w:val="CBDNormalNumber"/>
    <w:qFormat/>
    <w:rsid w:val="00A26CD4"/>
    <w:pPr>
      <w:keepNext/>
      <w:keepLines/>
      <w:numPr>
        <w:numId w:val="0"/>
      </w:numPr>
      <w:ind w:left="567" w:hanging="567"/>
    </w:pPr>
    <w:rPr>
      <w:b/>
      <w:sz w:val="24"/>
    </w:rPr>
  </w:style>
  <w:style w:type="paragraph" w:customStyle="1" w:styleId="CBDFootnoteText">
    <w:name w:val="CBD_Footnote_Text"/>
    <w:basedOn w:val="CBDNormal"/>
    <w:qFormat/>
    <w:rsid w:val="002B38F5"/>
    <w:pPr>
      <w:jc w:val="left"/>
    </w:pPr>
    <w:rPr>
      <w:sz w:val="18"/>
    </w:rPr>
  </w:style>
  <w:style w:type="paragraph" w:customStyle="1" w:styleId="CBDFooter">
    <w:name w:val="CBD_Footer"/>
    <w:basedOn w:val="CBDNormal"/>
    <w:qFormat/>
    <w:rsid w:val="002B38F5"/>
    <w:rPr>
      <w:sz w:val="20"/>
    </w:rPr>
  </w:style>
  <w:style w:type="paragraph" w:customStyle="1" w:styleId="CBDHeader">
    <w:name w:val="CBD_Header"/>
    <w:basedOn w:val="CBDNormal"/>
    <w:next w:val="CBDFooter"/>
    <w:qFormat/>
    <w:rsid w:val="002B38F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38F5"/>
    <w:pPr>
      <w:keepNext/>
      <w:keepLines/>
      <w:spacing w:before="120" w:after="120"/>
      <w:ind w:left="567" w:hanging="567"/>
      <w:jc w:val="left"/>
    </w:pPr>
    <w:rPr>
      <w:b/>
    </w:rPr>
  </w:style>
  <w:style w:type="paragraph" w:customStyle="1" w:styleId="CBDH4">
    <w:name w:val="CBD_H4"/>
    <w:basedOn w:val="CBDNormal"/>
    <w:rsid w:val="002B38F5"/>
    <w:pPr>
      <w:keepNext/>
      <w:keepLines/>
      <w:spacing w:before="120" w:after="120"/>
      <w:ind w:left="567" w:hanging="567"/>
      <w:jc w:val="left"/>
    </w:pPr>
    <w:rPr>
      <w:b/>
    </w:rPr>
  </w:style>
  <w:style w:type="paragraph" w:customStyle="1" w:styleId="CBDH5">
    <w:name w:val="CBD_H5"/>
    <w:basedOn w:val="CBDNormal"/>
    <w:qFormat/>
    <w:rsid w:val="002B38F5"/>
    <w:pPr>
      <w:keepNext/>
      <w:keepLines/>
      <w:spacing w:before="120" w:after="120"/>
      <w:ind w:left="567" w:hanging="567"/>
      <w:jc w:val="left"/>
    </w:pPr>
    <w:rPr>
      <w:i/>
    </w:rPr>
  </w:style>
  <w:style w:type="paragraph" w:customStyle="1" w:styleId="CBDTableNormal">
    <w:name w:val="CBD_TableNormal"/>
    <w:basedOn w:val="CBDNormal"/>
    <w:qFormat/>
    <w:rsid w:val="002B38F5"/>
    <w:pPr>
      <w:spacing w:before="40" w:after="80"/>
      <w:jc w:val="left"/>
    </w:pPr>
    <w:rPr>
      <w:sz w:val="20"/>
    </w:rPr>
  </w:style>
  <w:style w:type="paragraph" w:customStyle="1" w:styleId="CBDTableTitle">
    <w:name w:val="CBD_TableTitle"/>
    <w:basedOn w:val="CBDNormal"/>
    <w:qFormat/>
    <w:rsid w:val="002B38F5"/>
    <w:pPr>
      <w:keepNext/>
      <w:keepLines/>
      <w:spacing w:before="120" w:after="60"/>
      <w:ind w:left="567"/>
      <w:jc w:val="left"/>
    </w:pPr>
    <w:rPr>
      <w:b/>
    </w:rPr>
  </w:style>
  <w:style w:type="paragraph" w:customStyle="1" w:styleId="CBDFigureTitle">
    <w:name w:val="CBD_FigureTitle"/>
    <w:basedOn w:val="CBDNormal"/>
    <w:next w:val="CBDNormalNoNumber"/>
    <w:qFormat/>
    <w:rsid w:val="002B38F5"/>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s-ES"/>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s-ES"/>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s-ES"/>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s-ES"/>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s-ES"/>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s-ES"/>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s-ES"/>
    </w:rPr>
  </w:style>
  <w:style w:type="character" w:styleId="BookTitle">
    <w:name w:val="Book Title"/>
    <w:basedOn w:val="DefaultParagraphFont"/>
    <w:uiPriority w:val="33"/>
    <w:qFormat/>
    <w:rsid w:val="002B38F5"/>
    <w:rPr>
      <w:b/>
      <w:bCs/>
      <w:i/>
      <w:iCs/>
      <w:spacing w:val="5"/>
      <w:lang w:val="es-ES"/>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s-ES"/>
    </w:rPr>
  </w:style>
  <w:style w:type="table" w:customStyle="1" w:styleId="ColorfulGrid1">
    <w:name w:val="Colorful Grid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s-ES"/>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s-ES"/>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s-ES"/>
    </w:rPr>
  </w:style>
  <w:style w:type="character" w:styleId="Emphasis">
    <w:name w:val="Emphasis"/>
    <w:basedOn w:val="DefaultParagraphFont"/>
    <w:uiPriority w:val="20"/>
    <w:qFormat/>
    <w:rsid w:val="002B38F5"/>
    <w:rPr>
      <w:i/>
      <w:iCs/>
      <w:lang w:val="es-ES"/>
    </w:rPr>
  </w:style>
  <w:style w:type="character" w:styleId="EndnoteReference">
    <w:name w:val="endnote reference"/>
    <w:basedOn w:val="DefaultParagraphFont"/>
    <w:uiPriority w:val="99"/>
    <w:semiHidden/>
    <w:unhideWhenUsed/>
    <w:rsid w:val="002B38F5"/>
    <w:rPr>
      <w:vertAlign w:val="superscript"/>
      <w:lang w:val="es-ES"/>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s-ES"/>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B38F5"/>
    <w:rPr>
      <w:color w:val="2B579A"/>
      <w:shd w:val="clear" w:color="auto" w:fill="E1DFDD"/>
      <w:lang w:val="es-ES"/>
    </w:rPr>
  </w:style>
  <w:style w:type="character" w:styleId="HTMLAcronym">
    <w:name w:val="HTML Acronym"/>
    <w:basedOn w:val="DefaultParagraphFont"/>
    <w:uiPriority w:val="99"/>
    <w:semiHidden/>
    <w:unhideWhenUsed/>
    <w:rsid w:val="002B38F5"/>
    <w:rPr>
      <w:lang w:val="es-ES"/>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s-ES"/>
    </w:rPr>
  </w:style>
  <w:style w:type="character" w:styleId="HTMLCite">
    <w:name w:val="HTML Cite"/>
    <w:basedOn w:val="DefaultParagraphFont"/>
    <w:uiPriority w:val="99"/>
    <w:semiHidden/>
    <w:unhideWhenUsed/>
    <w:rsid w:val="002B38F5"/>
    <w:rPr>
      <w:i/>
      <w:iCs/>
      <w:lang w:val="es-ES"/>
    </w:rPr>
  </w:style>
  <w:style w:type="character" w:styleId="HTMLCode">
    <w:name w:val="HTML Code"/>
    <w:basedOn w:val="DefaultParagraphFont"/>
    <w:uiPriority w:val="99"/>
    <w:semiHidden/>
    <w:unhideWhenUsed/>
    <w:rsid w:val="002B38F5"/>
    <w:rPr>
      <w:rFonts w:ascii="Consolas" w:hAnsi="Consolas"/>
      <w:sz w:val="20"/>
      <w:szCs w:val="20"/>
      <w:lang w:val="es-ES"/>
    </w:rPr>
  </w:style>
  <w:style w:type="character" w:styleId="HTMLDefinition">
    <w:name w:val="HTML Definition"/>
    <w:basedOn w:val="DefaultParagraphFont"/>
    <w:uiPriority w:val="99"/>
    <w:semiHidden/>
    <w:unhideWhenUsed/>
    <w:rsid w:val="002B38F5"/>
    <w:rPr>
      <w:i/>
      <w:iCs/>
      <w:lang w:val="es-ES"/>
    </w:rPr>
  </w:style>
  <w:style w:type="character" w:styleId="HTMLKeyboard">
    <w:name w:val="HTML Keyboard"/>
    <w:basedOn w:val="DefaultParagraphFont"/>
    <w:uiPriority w:val="99"/>
    <w:semiHidden/>
    <w:unhideWhenUsed/>
    <w:rsid w:val="002B38F5"/>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s-ES"/>
    </w:rPr>
  </w:style>
  <w:style w:type="character" w:styleId="HTMLSample">
    <w:name w:val="HTML Sample"/>
    <w:basedOn w:val="DefaultParagraphFont"/>
    <w:uiPriority w:val="99"/>
    <w:semiHidden/>
    <w:unhideWhenUsed/>
    <w:rsid w:val="002B38F5"/>
    <w:rPr>
      <w:rFonts w:ascii="Consolas" w:hAnsi="Consolas"/>
      <w:sz w:val="24"/>
      <w:szCs w:val="24"/>
      <w:lang w:val="es-ES"/>
    </w:rPr>
  </w:style>
  <w:style w:type="character" w:styleId="HTMLTypewriter">
    <w:name w:val="HTML Typewriter"/>
    <w:basedOn w:val="DefaultParagraphFont"/>
    <w:uiPriority w:val="99"/>
    <w:semiHidden/>
    <w:unhideWhenUsed/>
    <w:rsid w:val="002B38F5"/>
    <w:rPr>
      <w:rFonts w:ascii="Consolas" w:hAnsi="Consolas"/>
      <w:sz w:val="20"/>
      <w:szCs w:val="20"/>
      <w:lang w:val="es-ES"/>
    </w:rPr>
  </w:style>
  <w:style w:type="character" w:styleId="HTMLVariable">
    <w:name w:val="HTML Variable"/>
    <w:basedOn w:val="DefaultParagraphFont"/>
    <w:uiPriority w:val="99"/>
    <w:semiHidden/>
    <w:unhideWhenUsed/>
    <w:rsid w:val="002B38F5"/>
    <w:rPr>
      <w:i/>
      <w:iCs/>
      <w:lang w:val="es-ES"/>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s-ES"/>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s-ES"/>
    </w:rPr>
  </w:style>
  <w:style w:type="character" w:styleId="IntenseReference">
    <w:name w:val="Intense Reference"/>
    <w:basedOn w:val="DefaultParagraphFont"/>
    <w:uiPriority w:val="32"/>
    <w:qFormat/>
    <w:rsid w:val="002B38F5"/>
    <w:rPr>
      <w:b/>
      <w:bCs/>
      <w:smallCaps/>
      <w:color w:val="4472C4" w:themeColor="accent1"/>
      <w:spacing w:val="5"/>
      <w:lang w:val="es-ES"/>
    </w:rPr>
  </w:style>
  <w:style w:type="table" w:customStyle="1" w:styleId="LightGrid1">
    <w:name w:val="Light Grid1"/>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s-ES"/>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numPr>
        <w:numId w:val="6"/>
      </w:numPr>
      <w:contextualSpacing/>
    </w:pPr>
  </w:style>
  <w:style w:type="paragraph" w:styleId="ListBullet2">
    <w:name w:val="List Bullet 2"/>
    <w:basedOn w:val="Normal"/>
    <w:uiPriority w:val="99"/>
    <w:semiHidden/>
    <w:unhideWhenUsed/>
    <w:rsid w:val="002B38F5"/>
    <w:pPr>
      <w:numPr>
        <w:numId w:val="7"/>
      </w:numPr>
      <w:contextualSpacing/>
    </w:pPr>
  </w:style>
  <w:style w:type="paragraph" w:styleId="ListBullet3">
    <w:name w:val="List Bullet 3"/>
    <w:basedOn w:val="Normal"/>
    <w:uiPriority w:val="99"/>
    <w:semiHidden/>
    <w:unhideWhenUsed/>
    <w:rsid w:val="002B38F5"/>
    <w:pPr>
      <w:numPr>
        <w:numId w:val="8"/>
      </w:numPr>
      <w:contextualSpacing/>
    </w:pPr>
  </w:style>
  <w:style w:type="paragraph" w:styleId="ListBullet4">
    <w:name w:val="List Bullet 4"/>
    <w:basedOn w:val="Normal"/>
    <w:uiPriority w:val="99"/>
    <w:semiHidden/>
    <w:unhideWhenUsed/>
    <w:rsid w:val="002B38F5"/>
    <w:pPr>
      <w:numPr>
        <w:numId w:val="9"/>
      </w:numPr>
      <w:contextualSpacing/>
    </w:pPr>
  </w:style>
  <w:style w:type="paragraph" w:styleId="ListBullet5">
    <w:name w:val="List Bullet 5"/>
    <w:basedOn w:val="Normal"/>
    <w:uiPriority w:val="99"/>
    <w:semiHidden/>
    <w:unhideWhenUsed/>
    <w:rsid w:val="002B38F5"/>
    <w:pPr>
      <w:numPr>
        <w:numId w:val="10"/>
      </w:numPr>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numPr>
        <w:numId w:val="14"/>
      </w:numPr>
      <w:contextualSpacing/>
    </w:pPr>
  </w:style>
  <w:style w:type="paragraph" w:styleId="ListNumber2">
    <w:name w:val="List Number 2"/>
    <w:basedOn w:val="Normal"/>
    <w:uiPriority w:val="99"/>
    <w:semiHidden/>
    <w:unhideWhenUsed/>
    <w:rsid w:val="002B38F5"/>
    <w:pPr>
      <w:numPr>
        <w:numId w:val="15"/>
      </w:numPr>
      <w:contextualSpacing/>
    </w:pPr>
  </w:style>
  <w:style w:type="paragraph" w:styleId="ListNumber3">
    <w:name w:val="List Number 3"/>
    <w:basedOn w:val="Normal"/>
    <w:uiPriority w:val="99"/>
    <w:semiHidden/>
    <w:unhideWhenUsed/>
    <w:rsid w:val="002B38F5"/>
    <w:pPr>
      <w:numPr>
        <w:numId w:val="16"/>
      </w:numPr>
      <w:contextualSpacing/>
    </w:pPr>
  </w:style>
  <w:style w:type="paragraph" w:styleId="ListNumber4">
    <w:name w:val="List Number 4"/>
    <w:basedOn w:val="Normal"/>
    <w:uiPriority w:val="99"/>
    <w:semiHidden/>
    <w:unhideWhenUsed/>
    <w:rsid w:val="002B38F5"/>
    <w:pPr>
      <w:numPr>
        <w:numId w:val="17"/>
      </w:numPr>
      <w:contextualSpacing/>
    </w:pPr>
  </w:style>
  <w:style w:type="paragraph" w:styleId="ListNumber5">
    <w:name w:val="List Number 5"/>
    <w:basedOn w:val="Normal"/>
    <w:uiPriority w:val="99"/>
    <w:semiHidden/>
    <w:unhideWhenUsed/>
    <w:rsid w:val="002B38F5"/>
    <w:pPr>
      <w:numPr>
        <w:numId w:val="18"/>
      </w:numPr>
      <w:contextualSpacing/>
    </w:pPr>
  </w:style>
  <w:style w:type="table" w:customStyle="1" w:styleId="ListTable1Light1">
    <w:name w:val="List Table 1 Light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s-ES"/>
    </w:rPr>
  </w:style>
  <w:style w:type="table" w:customStyle="1" w:styleId="MediumGrid11">
    <w:name w:val="Medium Grid 1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2B38F5"/>
    <w:rPr>
      <w:color w:val="2B579A"/>
      <w:shd w:val="clear" w:color="auto" w:fill="E1DFDD"/>
      <w:lang w:val="es-ES"/>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s-ES"/>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s-ES"/>
    </w:rPr>
  </w:style>
  <w:style w:type="table" w:customStyle="1" w:styleId="PlainTable11">
    <w:name w:val="Plain Table 1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s-ES"/>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s-ES"/>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s-ES"/>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s-ES"/>
    </w:rPr>
  </w:style>
  <w:style w:type="character" w:customStyle="1" w:styleId="SmartHyperlink1">
    <w:name w:val="Smart Hyperlink1"/>
    <w:basedOn w:val="DefaultParagraphFont"/>
    <w:uiPriority w:val="99"/>
    <w:semiHidden/>
    <w:unhideWhenUsed/>
    <w:rsid w:val="002B38F5"/>
    <w:rPr>
      <w:u w:val="dotted"/>
      <w:lang w:val="es-ES"/>
    </w:rPr>
  </w:style>
  <w:style w:type="character" w:customStyle="1" w:styleId="SmartLink1">
    <w:name w:val="SmartLink1"/>
    <w:basedOn w:val="DefaultParagraphFont"/>
    <w:uiPriority w:val="99"/>
    <w:semiHidden/>
    <w:unhideWhenUsed/>
    <w:rsid w:val="002B38F5"/>
    <w:rPr>
      <w:color w:val="0000FF"/>
      <w:u w:val="single"/>
      <w:shd w:val="clear" w:color="auto" w:fill="F3F2F1"/>
      <w:lang w:val="es-ES"/>
    </w:rPr>
  </w:style>
  <w:style w:type="character" w:styleId="Strong">
    <w:name w:val="Strong"/>
    <w:basedOn w:val="DefaultParagraphFont"/>
    <w:uiPriority w:val="22"/>
    <w:qFormat/>
    <w:rsid w:val="002B38F5"/>
    <w:rPr>
      <w:b/>
      <w:bCs/>
      <w:lang w:val="es-ES"/>
    </w:rPr>
  </w:style>
  <w:style w:type="character" w:styleId="SubtleEmphasis">
    <w:name w:val="Subtle Emphasis"/>
    <w:basedOn w:val="DefaultParagraphFont"/>
    <w:uiPriority w:val="19"/>
    <w:qFormat/>
    <w:rsid w:val="002B38F5"/>
    <w:rPr>
      <w:i/>
      <w:iCs/>
      <w:color w:val="404040" w:themeColor="text1" w:themeTint="BF"/>
      <w:lang w:val="es-ES"/>
    </w:rPr>
  </w:style>
  <w:style w:type="character" w:styleId="SubtleReference">
    <w:name w:val="Subtle Reference"/>
    <w:basedOn w:val="DefaultParagraphFont"/>
    <w:uiPriority w:val="31"/>
    <w:qFormat/>
    <w:rsid w:val="002B38F5"/>
    <w:rPr>
      <w:smallCaps/>
      <w:color w:val="5A5A5A" w:themeColor="text1" w:themeTint="A5"/>
      <w:lang w:val="es-ES"/>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B38F5"/>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2B38F5"/>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B38F5"/>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B38F5"/>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B38F5"/>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B38F5"/>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B38F5"/>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B38F5"/>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B38F5"/>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501453">
      <w:bodyDiv w:val="1"/>
      <w:marLeft w:val="0"/>
      <w:marRight w:val="0"/>
      <w:marTop w:val="0"/>
      <w:marBottom w:val="0"/>
      <w:divBdr>
        <w:top w:val="none" w:sz="0" w:space="0" w:color="auto"/>
        <w:left w:val="none" w:sz="0" w:space="0" w:color="auto"/>
        <w:bottom w:val="none" w:sz="0" w:space="0" w:color="auto"/>
        <w:right w:val="none" w:sz="0" w:space="0" w:color="auto"/>
      </w:divBdr>
    </w:div>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 w:id="193358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9BD"/>
    <w:rsid w:val="00020E2E"/>
    <w:rsid w:val="0002343F"/>
    <w:rsid w:val="00084331"/>
    <w:rsid w:val="00090089"/>
    <w:rsid w:val="000B2F24"/>
    <w:rsid w:val="000B434F"/>
    <w:rsid w:val="001305D0"/>
    <w:rsid w:val="001A5340"/>
    <w:rsid w:val="001B0D3A"/>
    <w:rsid w:val="001B5E85"/>
    <w:rsid w:val="001D5F7F"/>
    <w:rsid w:val="001D79EB"/>
    <w:rsid w:val="002039C1"/>
    <w:rsid w:val="00204FD6"/>
    <w:rsid w:val="00221DFE"/>
    <w:rsid w:val="002619BD"/>
    <w:rsid w:val="0028646E"/>
    <w:rsid w:val="002F1C76"/>
    <w:rsid w:val="003242BD"/>
    <w:rsid w:val="00334413"/>
    <w:rsid w:val="0037652D"/>
    <w:rsid w:val="003D5E70"/>
    <w:rsid w:val="003D6731"/>
    <w:rsid w:val="00445AE3"/>
    <w:rsid w:val="004E4E80"/>
    <w:rsid w:val="004F7087"/>
    <w:rsid w:val="00503FAB"/>
    <w:rsid w:val="005357D7"/>
    <w:rsid w:val="00565C0B"/>
    <w:rsid w:val="005F1066"/>
    <w:rsid w:val="005F38C4"/>
    <w:rsid w:val="00604043"/>
    <w:rsid w:val="0064019A"/>
    <w:rsid w:val="006B5209"/>
    <w:rsid w:val="007068E8"/>
    <w:rsid w:val="00774FBC"/>
    <w:rsid w:val="00780BDB"/>
    <w:rsid w:val="007936B9"/>
    <w:rsid w:val="007960BB"/>
    <w:rsid w:val="007E4C1B"/>
    <w:rsid w:val="00820765"/>
    <w:rsid w:val="00852C29"/>
    <w:rsid w:val="00854B9B"/>
    <w:rsid w:val="00880330"/>
    <w:rsid w:val="008D2345"/>
    <w:rsid w:val="008E20A6"/>
    <w:rsid w:val="009406B9"/>
    <w:rsid w:val="00986547"/>
    <w:rsid w:val="009B302D"/>
    <w:rsid w:val="009E0412"/>
    <w:rsid w:val="00A105AD"/>
    <w:rsid w:val="00A25885"/>
    <w:rsid w:val="00A548A1"/>
    <w:rsid w:val="00A93DEB"/>
    <w:rsid w:val="00AA61D0"/>
    <w:rsid w:val="00B01052"/>
    <w:rsid w:val="00B54646"/>
    <w:rsid w:val="00B84D7A"/>
    <w:rsid w:val="00BB10F5"/>
    <w:rsid w:val="00BC28E5"/>
    <w:rsid w:val="00BF2A1F"/>
    <w:rsid w:val="00C86C76"/>
    <w:rsid w:val="00D01E81"/>
    <w:rsid w:val="00D134DF"/>
    <w:rsid w:val="00D154E8"/>
    <w:rsid w:val="00D91C65"/>
    <w:rsid w:val="00DB16A2"/>
    <w:rsid w:val="00DC1683"/>
    <w:rsid w:val="00DF0E72"/>
    <w:rsid w:val="00DF21EE"/>
    <w:rsid w:val="00E13158"/>
    <w:rsid w:val="00E65ADD"/>
    <w:rsid w:val="00E75E58"/>
    <w:rsid w:val="00EA1CF5"/>
    <w:rsid w:val="00F01432"/>
    <w:rsid w:val="00F05EFA"/>
    <w:rsid w:val="00F72A69"/>
    <w:rsid w:val="00FA571B"/>
    <w:rsid w:val="00FC468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1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61D0"/>
    <w:rPr>
      <w:color w:val="808080"/>
    </w:rPr>
  </w:style>
  <w:style w:type="paragraph" w:customStyle="1" w:styleId="AD39C39C7681420C907D52FDE3C9DD40">
    <w:name w:val="AD39C39C7681420C907D52FDE3C9DD40"/>
    <w:rsid w:val="00AA61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A202D8-F4E4-49C3-9D08-74FE3F219D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7</Pages>
  <Words>2535</Words>
  <Characters>14456</Characters>
  <Application>Microsoft Office Word</Application>
  <DocSecurity>0</DocSecurity>
  <Lines>120</Lines>
  <Paragraphs>33</Paragraphs>
  <ScaleCrop>false</ScaleCrop>
  <HeadingPairs>
    <vt:vector size="6" baseType="variant">
      <vt:variant>
        <vt:lpstr>Título</vt:lpstr>
      </vt:variant>
      <vt:variant>
        <vt:i4>1</vt:i4>
      </vt:variant>
      <vt:variant>
        <vt:lpstr>Title</vt:lpstr>
      </vt:variant>
      <vt:variant>
        <vt:i4>1</vt:i4>
      </vt:variant>
      <vt:variant>
        <vt:lpstr>Headings</vt:lpstr>
      </vt:variant>
      <vt:variant>
        <vt:i4>4</vt:i4>
      </vt:variant>
    </vt:vector>
  </HeadingPairs>
  <TitlesOfParts>
    <vt:vector size="6" baseType="lpstr">
      <vt:lpstr>Proyecto de informe de la reunión</vt:lpstr>
      <vt:lpstr>Proyecto de informe de la reunión</vt:lpstr>
      <vt:lpstr>I.	Introducción</vt:lpstr>
      <vt:lpstr>II.	Resumen de las deliberaciones de la reunión</vt:lpstr>
      <vt:lpstr>    Elección de la Presidencia</vt:lpstr>
      <vt:lpstr>    Adopción del programa </vt:lpstr>
    </vt:vector>
  </TitlesOfParts>
  <Company>HP</Company>
  <LinksUpToDate>false</LinksUpToDate>
  <CharactersWithSpaces>16958</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CBD/CP/MOP/11/L.1</dc:subject>
  <dc:creator>Secretariat of the Convention on Biological Diversity</dc:creator>
  <cp:keywords>Conference of the Parties serving as the meeting of the Parties to the Cartagena Protocol on Biosafety</cp:keywords>
  <cp:lastModifiedBy>Tatiana Zavarzina</cp:lastModifiedBy>
  <cp:revision>6</cp:revision>
  <cp:lastPrinted>2024-08-30T19:52:00Z</cp:lastPrinted>
  <dcterms:created xsi:type="dcterms:W3CDTF">2024-11-09T07:39:00Z</dcterms:created>
  <dcterms:modified xsi:type="dcterms:W3CDTF">2024-11-09T19:28:00Z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