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F176A" w14:textId="77777777" w:rsidR="007B2C39" w:rsidRDefault="007B2C3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</w:rPr>
      </w:pPr>
    </w:p>
    <w:tbl>
      <w:tblPr>
        <w:tblStyle w:val="a"/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7B2C39" w14:paraId="2A6B1638" w14:textId="77777777">
        <w:trPr>
          <w:trHeight w:val="850"/>
        </w:trPr>
        <w:tc>
          <w:tcPr>
            <w:tcW w:w="975" w:type="dxa"/>
            <w:vAlign w:val="bottom"/>
          </w:tcPr>
          <w:p w14:paraId="0A5233D3" w14:textId="77777777" w:rsidR="007B2C39" w:rsidRDefault="0005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left"/>
              <w:rPr>
                <w:color w:val="000000"/>
                <w:sz w:val="4"/>
                <w:szCs w:val="4"/>
              </w:rPr>
            </w:pPr>
            <w:r>
              <w:rPr>
                <w:noProof/>
                <w:color w:val="000000"/>
                <w:sz w:val="4"/>
                <w:szCs w:val="4"/>
              </w:rPr>
              <w:drawing>
                <wp:inline distT="0" distB="0" distL="0" distR="0" wp14:anchorId="35BF7831" wp14:editId="0D72C958">
                  <wp:extent cx="474727" cy="402337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4"/>
                <w:szCs w:val="4"/>
              </w:rPr>
              <w:t xml:space="preserve"> </w:t>
            </w:r>
          </w:p>
          <w:p w14:paraId="0E9AD1F0" w14:textId="77777777" w:rsidR="007B2C39" w:rsidRDefault="007B2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left"/>
              <w:rPr>
                <w:color w:val="000000"/>
                <w:sz w:val="4"/>
                <w:szCs w:val="4"/>
              </w:rPr>
            </w:pPr>
          </w:p>
        </w:tc>
        <w:tc>
          <w:tcPr>
            <w:tcW w:w="1434" w:type="dxa"/>
            <w:vAlign w:val="bottom"/>
          </w:tcPr>
          <w:p w14:paraId="6474A513" w14:textId="77777777" w:rsidR="007B2C39" w:rsidRDefault="0005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left"/>
              <w:rPr>
                <w:color w:val="000000"/>
                <w:sz w:val="4"/>
                <w:szCs w:val="4"/>
              </w:rPr>
            </w:pPr>
            <w:r>
              <w:rPr>
                <w:noProof/>
                <w:color w:val="000000"/>
                <w:sz w:val="4"/>
                <w:szCs w:val="4"/>
              </w:rPr>
              <w:drawing>
                <wp:inline distT="0" distB="0" distL="0" distR="0" wp14:anchorId="07A2EAC5" wp14:editId="10154B14">
                  <wp:extent cx="774906" cy="323936"/>
                  <wp:effectExtent l="0" t="0" r="0" b="0"/>
                  <wp:docPr id="3" name="image3.png" descr="unep-2017-ru-blk-sm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unep-2017-ru-blk-sm2"/>
                          <pic:cNvPicPr preferRelativeResize="0"/>
                        </pic:nvPicPr>
                        <pic:blipFill>
                          <a:blip r:embed="rId8"/>
                          <a:srcRect b="410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906" cy="3239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4"/>
                <w:szCs w:val="4"/>
              </w:rPr>
              <w:t xml:space="preserve"> </w:t>
            </w:r>
          </w:p>
          <w:p w14:paraId="69EDAF47" w14:textId="77777777" w:rsidR="007B2C39" w:rsidRDefault="007B2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left"/>
              <w:rPr>
                <w:color w:val="000000"/>
                <w:sz w:val="4"/>
                <w:szCs w:val="4"/>
              </w:rPr>
            </w:pPr>
          </w:p>
        </w:tc>
        <w:tc>
          <w:tcPr>
            <w:tcW w:w="8073" w:type="dxa"/>
            <w:vAlign w:val="bottom"/>
          </w:tcPr>
          <w:p w14:paraId="5E6A2DC7" w14:textId="77777777" w:rsidR="007B2C39" w:rsidRDefault="0005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71"/>
                <w:tab w:val="left" w:pos="2495"/>
                <w:tab w:val="right" w:pos="2920"/>
                <w:tab w:val="left" w:pos="3119"/>
                <w:tab w:val="left" w:pos="3742"/>
                <w:tab w:val="left" w:pos="4366"/>
                <w:tab w:val="left" w:pos="4990"/>
              </w:tabs>
              <w:spacing w:after="120"/>
              <w:ind w:left="20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40"/>
                <w:szCs w:val="40"/>
              </w:rPr>
              <w:t>CBD</w:t>
            </w:r>
            <w:r>
              <w:rPr>
                <w:color w:val="000000"/>
                <w:sz w:val="20"/>
                <w:szCs w:val="20"/>
              </w:rPr>
              <w:t>/SB8J/1/5</w:t>
            </w:r>
          </w:p>
        </w:tc>
      </w:tr>
    </w:tbl>
    <w:p w14:paraId="69401D89" w14:textId="77777777" w:rsidR="007B2C39" w:rsidRDefault="007B2C39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"/>
          <w:szCs w:val="2"/>
        </w:rPr>
      </w:pPr>
    </w:p>
    <w:tbl>
      <w:tblPr>
        <w:tblStyle w:val="a0"/>
        <w:tblW w:w="10482" w:type="dxa"/>
        <w:tblInd w:w="-283" w:type="dxa"/>
        <w:tblBorders>
          <w:top w:val="single" w:sz="8" w:space="0" w:color="000000"/>
          <w:bottom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7B2C39" w:rsidRPr="00051ECC" w14:paraId="032422AD" w14:textId="77777777">
        <w:trPr>
          <w:trHeight w:val="1814"/>
        </w:trPr>
        <w:tc>
          <w:tcPr>
            <w:tcW w:w="7370" w:type="dxa"/>
          </w:tcPr>
          <w:p w14:paraId="5BB9FDA4" w14:textId="77777777" w:rsidR="007B2C39" w:rsidRDefault="0005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left"/>
              <w:rPr>
                <w:color w:val="000000"/>
                <w:sz w:val="8"/>
                <w:szCs w:val="8"/>
              </w:rPr>
            </w:pPr>
            <w:r>
              <w:rPr>
                <w:b/>
                <w:noProof/>
                <w:color w:val="000000"/>
                <w:sz w:val="8"/>
                <w:szCs w:val="8"/>
              </w:rPr>
              <w:drawing>
                <wp:inline distT="0" distB="0" distL="0" distR="0" wp14:anchorId="1BEE0AFF" wp14:editId="16288C1E">
                  <wp:extent cx="2545690" cy="1055304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690" cy="105530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8"/>
                <w:szCs w:val="8"/>
              </w:rPr>
              <w:t xml:space="preserve"> </w:t>
            </w:r>
          </w:p>
          <w:p w14:paraId="09445380" w14:textId="77777777" w:rsidR="007B2C39" w:rsidRDefault="007B2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8"/>
                <w:szCs w:val="8"/>
              </w:rPr>
            </w:pPr>
          </w:p>
        </w:tc>
        <w:tc>
          <w:tcPr>
            <w:tcW w:w="3112" w:type="dxa"/>
          </w:tcPr>
          <w:p w14:paraId="1D43FD97" w14:textId="77777777" w:rsidR="007B2C39" w:rsidRPr="00B90FCD" w:rsidRDefault="0005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lang w:val="en-US"/>
              </w:rPr>
            </w:pPr>
            <w:r w:rsidRPr="00B90FCD">
              <w:rPr>
                <w:color w:val="000000"/>
                <w:lang w:val="en-US"/>
              </w:rPr>
              <w:t>Distr.: General</w:t>
            </w:r>
          </w:p>
          <w:p w14:paraId="54644426" w14:textId="77777777" w:rsidR="007B2C39" w:rsidRPr="00B90FCD" w:rsidRDefault="0005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lang w:val="en-US"/>
              </w:rPr>
            </w:pPr>
            <w:r w:rsidRPr="00B90FCD">
              <w:rPr>
                <w:color w:val="000000"/>
                <w:lang w:val="en-US"/>
              </w:rPr>
              <w:t>11 August 2025</w:t>
            </w:r>
          </w:p>
          <w:p w14:paraId="25974BC9" w14:textId="77777777" w:rsidR="007B2C39" w:rsidRPr="00B90FCD" w:rsidRDefault="0005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lang w:val="en-US"/>
              </w:rPr>
            </w:pPr>
            <w:r w:rsidRPr="00B90FCD">
              <w:rPr>
                <w:color w:val="000000"/>
                <w:lang w:val="en-US"/>
              </w:rPr>
              <w:t>Russian</w:t>
            </w:r>
          </w:p>
          <w:p w14:paraId="384319AA" w14:textId="77777777" w:rsidR="007B2C39" w:rsidRPr="00B90FCD" w:rsidRDefault="0005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lang w:val="en-US"/>
              </w:rPr>
            </w:pPr>
            <w:r w:rsidRPr="00B90FCD">
              <w:rPr>
                <w:color w:val="000000"/>
                <w:lang w:val="en-US"/>
              </w:rPr>
              <w:t xml:space="preserve">Original: English </w:t>
            </w:r>
          </w:p>
          <w:p w14:paraId="013C58B7" w14:textId="77777777" w:rsidR="007B2C39" w:rsidRPr="00B90FCD" w:rsidRDefault="007B2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left"/>
              <w:rPr>
                <w:color w:val="000000"/>
                <w:lang w:val="en-US"/>
              </w:rPr>
            </w:pPr>
          </w:p>
        </w:tc>
      </w:tr>
    </w:tbl>
    <w:p w14:paraId="1C52F130" w14:textId="77777777" w:rsidR="007B2C39" w:rsidRPr="00B90FCD" w:rsidRDefault="007B2C39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2"/>
          <w:szCs w:val="2"/>
          <w:lang w:val="en-US"/>
        </w:rPr>
      </w:pPr>
    </w:p>
    <w:tbl>
      <w:tblPr>
        <w:tblStyle w:val="a1"/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6094"/>
        <w:gridCol w:w="4388"/>
      </w:tblGrid>
      <w:tr w:rsidR="007B2C39" w14:paraId="28781AFA" w14:textId="77777777">
        <w:trPr>
          <w:trHeight w:val="57"/>
        </w:trPr>
        <w:tc>
          <w:tcPr>
            <w:tcW w:w="6094" w:type="dxa"/>
          </w:tcPr>
          <w:p w14:paraId="34FB6F1A" w14:textId="77777777" w:rsidR="007B2C39" w:rsidRDefault="0005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0000"/>
                <w:sz w:val="24"/>
                <w:szCs w:val="24"/>
              </w:rPr>
            </w:pPr>
            <w:bookmarkStart w:id="0" w:name="_bzn2j7n5hrve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 xml:space="preserve">Вспомогательный орган по осуществлению </w:t>
            </w:r>
            <w:r>
              <w:rPr>
                <w:b/>
                <w:color w:val="000000"/>
                <w:sz w:val="24"/>
                <w:szCs w:val="24"/>
              </w:rPr>
              <w:br/>
            </w:r>
            <w:r>
              <w:rPr>
                <w:b/>
                <w:color w:val="000000"/>
                <w:sz w:val="24"/>
                <w:szCs w:val="24"/>
              </w:rPr>
              <w:t>статьи 8 (j) и других положений Конвенции о биологическом разнообразии, касающихся коренных народов и местных общин</w:t>
            </w:r>
          </w:p>
          <w:p w14:paraId="2CE20D87" w14:textId="77777777" w:rsidR="007B2C39" w:rsidRDefault="0005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Первое совещание</w:t>
            </w:r>
          </w:p>
          <w:p w14:paraId="772DC467" w14:textId="77777777" w:rsidR="007B2C39" w:rsidRDefault="0005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Панама, 27-30 октября 2025 года </w:t>
            </w:r>
          </w:p>
          <w:p w14:paraId="31D48922" w14:textId="77777777" w:rsidR="007B2C39" w:rsidRDefault="0005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</w:rPr>
            </w:pPr>
            <w:r>
              <w:rPr>
                <w:color w:val="000000"/>
              </w:rPr>
              <w:t>Пункт 5 (c) предварительной повестки дня</w:t>
            </w:r>
            <w:r>
              <w:rPr>
                <w:color w:val="000000"/>
                <w:vertAlign w:val="superscript"/>
              </w:rPr>
              <w:t>*</w:t>
            </w:r>
          </w:p>
          <w:p w14:paraId="419DBA30" w14:textId="77777777" w:rsidR="007B2C39" w:rsidRDefault="00051E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Выполнение программы работы по осуществлению статьи 8 (j) и других положений Конвенции о биологическом разнообразии, касающихся коренных народов и местных общин, на период до 2030 года: процесс пересмотра и обновления Добровольного глоссария ключевых терминов и концепций для использования в контексте статьи 8 (j) и соответствующих положений Конвенции (задача 5.4)</w:t>
            </w:r>
          </w:p>
        </w:tc>
        <w:tc>
          <w:tcPr>
            <w:tcW w:w="4388" w:type="dxa"/>
          </w:tcPr>
          <w:p w14:paraId="5AFC9F4C" w14:textId="77777777" w:rsidR="007B2C39" w:rsidRDefault="007B2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  <w:tab w:val="left" w:pos="3402"/>
              </w:tabs>
              <w:jc w:val="left"/>
              <w:rPr>
                <w:color w:val="000000"/>
              </w:rPr>
            </w:pPr>
          </w:p>
        </w:tc>
      </w:tr>
    </w:tbl>
    <w:p w14:paraId="22AF9FAC" w14:textId="77777777" w:rsidR="007B2C39" w:rsidRDefault="00051ECC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before="240" w:after="240"/>
        <w:ind w:left="567"/>
        <w:jc w:val="left"/>
        <w:rPr>
          <w:b/>
          <w:color w:val="000000"/>
          <w:sz w:val="28"/>
          <w:szCs w:val="28"/>
        </w:rPr>
      </w:pPr>
      <w:bookmarkStart w:id="1" w:name="_luuvpn6b6ci9" w:colFirst="0" w:colLast="0"/>
      <w:bookmarkEnd w:id="1"/>
      <w:r>
        <w:rPr>
          <w:b/>
          <w:color w:val="000000"/>
          <w:sz w:val="28"/>
          <w:szCs w:val="28"/>
        </w:rPr>
        <w:t>Процесс пересмотра и обновления Добровольного глоссария ключевых терминов и концепций для использования в контексте статьи 8 (j) и соответствующих положений Конвенции</w:t>
      </w:r>
    </w:p>
    <w:p w14:paraId="468D3B76" w14:textId="77777777" w:rsidR="007B2C39" w:rsidRDefault="00051ECC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before="240" w:after="240"/>
        <w:ind w:left="567"/>
        <w:jc w:val="left"/>
        <w:rPr>
          <w:b/>
          <w:color w:val="000000"/>
        </w:rPr>
      </w:pPr>
      <w:r>
        <w:rPr>
          <w:b/>
          <w:color w:val="000000"/>
        </w:rPr>
        <w:t>Записка секретариата</w:t>
      </w:r>
    </w:p>
    <w:p w14:paraId="332EFDA0" w14:textId="77777777" w:rsidR="007B2C39" w:rsidRDefault="00051ECC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before="240" w:after="120"/>
        <w:ind w:left="567" w:hanging="567"/>
        <w:jc w:val="lef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I.</w:t>
      </w:r>
      <w:r>
        <w:rPr>
          <w:b/>
          <w:color w:val="000000"/>
          <w:sz w:val="28"/>
          <w:szCs w:val="28"/>
        </w:rPr>
        <w:tab/>
        <w:t>Введение</w:t>
      </w:r>
    </w:p>
    <w:p w14:paraId="2CC4C236" w14:textId="0AE847C7" w:rsidR="007B2C39" w:rsidRDefault="00051E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</w:pPr>
      <w:r>
        <w:rPr>
          <w:color w:val="000000"/>
        </w:rPr>
        <w:t xml:space="preserve">Разработка Добровольного глоссария ключевых терминов и концепций для использования в контексте статьи 8 (j) и соответствующих положений Конвенции о биологическом разнообразии началась в рамках программы работы по осуществлению статьи 8 (j) и других положений Конвенции, утвержденной решением </w:t>
      </w:r>
      <w:hyperlink r:id="rId10">
        <w:r w:rsidR="007B2C39">
          <w:rPr>
            <w:color w:val="467886"/>
            <w:u w:val="single"/>
          </w:rPr>
          <w:t>V/1</w:t>
        </w:r>
        <w:r w:rsidR="007B2C39">
          <w:rPr>
            <w:color w:val="467886"/>
            <w:u w:val="single"/>
          </w:rPr>
          <w:t>6</w:t>
        </w:r>
      </w:hyperlink>
      <w:r>
        <w:rPr>
          <w:color w:val="000000"/>
        </w:rPr>
        <w:t>.</w:t>
      </w:r>
    </w:p>
    <w:p w14:paraId="135B585A" w14:textId="77777777" w:rsidR="007B2C39" w:rsidRDefault="00051E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</w:pPr>
      <w:r>
        <w:rPr>
          <w:color w:val="000000"/>
        </w:rPr>
        <w:t>В целях выполнения</w:t>
      </w:r>
      <w:r>
        <w:t xml:space="preserve"> </w:t>
      </w:r>
      <w:r>
        <w:rPr>
          <w:color w:val="000000"/>
        </w:rPr>
        <w:t>задачи 12 программы работы Специальной межсессионной рабочей групп</w:t>
      </w:r>
      <w:r>
        <w:t>е</w:t>
      </w:r>
      <w:r>
        <w:rPr>
          <w:color w:val="000000"/>
        </w:rPr>
        <w:t xml:space="preserve"> открытого состава по осуществлению статьи 8 (j) и соответствующих положений Конвенции было поручено разработать руководящие принципы для оказания содействия Сторонам и правительствам в деле создания соответствующих законодательных и других механизмов для осуществления статьи 8 (j) и соответствующих положений Конвенции (которые могут включать системы sui generis), а также определения на международном, региональном и национальном уровнях соо</w:t>
      </w:r>
      <w:r>
        <w:rPr>
          <w:color w:val="000000"/>
        </w:rPr>
        <w:t>тветствующих основных терминов и концепций, используемых в статье 8 (j) и соответствующих положениях, что обеспечивало бы признание, охрану и полную гарантию прав коренных и местных общин в отношении их традиционных знаний, нововведений и практики в контексте Конвенции.</w:t>
      </w:r>
    </w:p>
    <w:p w14:paraId="32593A28" w14:textId="0C3FFD19" w:rsidR="007B2C39" w:rsidRDefault="00051E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</w:pPr>
      <w:r>
        <w:rPr>
          <w:color w:val="000000"/>
        </w:rPr>
        <w:lastRenderedPageBreak/>
        <w:t xml:space="preserve">В решении </w:t>
      </w:r>
      <w:hyperlink r:id="rId11">
        <w:r w:rsidR="007B2C39">
          <w:rPr>
            <w:color w:val="467886"/>
            <w:u w:val="single"/>
          </w:rPr>
          <w:t>X</w:t>
        </w:r>
        <w:r>
          <w:rPr>
            <w:color w:val="467886"/>
            <w:u w:val="single"/>
            <w:lang w:val="en-US"/>
          </w:rPr>
          <w:t>II</w:t>
        </w:r>
        <w:r w:rsidR="007B2C39">
          <w:rPr>
            <w:color w:val="467886"/>
            <w:u w:val="single"/>
          </w:rPr>
          <w:t>/</w:t>
        </w:r>
        <w:r w:rsidR="007B2C39">
          <w:rPr>
            <w:color w:val="467886"/>
            <w:u w:val="single"/>
          </w:rPr>
          <w:t>1</w:t>
        </w:r>
        <w:r w:rsidR="007B2C39">
          <w:rPr>
            <w:color w:val="467886"/>
            <w:u w:val="single"/>
          </w:rPr>
          <w:t>2 D</w:t>
        </w:r>
      </w:hyperlink>
      <w:r>
        <w:rPr>
          <w:color w:val="000000"/>
        </w:rPr>
        <w:t>, посвященном тому, как реализация задач 7, 10 и 12 могла бы наилучшим образом содействовать работе, проводимой в рамках Конвенции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разнообразии, Конференция Сторон постановила включить разработку глоссария соответствующих ключевых терминов и концепций для использования в контексте статьи 8 (j) и соответствующих положений Конвенции</w:t>
      </w:r>
      <w:r>
        <w:rPr>
          <w:color w:val="000000"/>
        </w:rPr>
        <w:t xml:space="preserve"> в качестве подзадачи </w:t>
      </w:r>
      <w:r>
        <w:t>в</w:t>
      </w:r>
      <w:r>
        <w:rPr>
          <w:color w:val="000000"/>
        </w:rPr>
        <w:t xml:space="preserve"> этап I осуществления задач 7, 10 и 12 комплексным образом, обеспечивающим взаимоподдержку с Нагойским протоколом и с работой, организуемой в рамках других международных форумов, через посредство разработки добровольных руководящих указаний.</w:t>
      </w:r>
    </w:p>
    <w:p w14:paraId="2418D29F" w14:textId="60E28954" w:rsidR="007B2C39" w:rsidRDefault="00051E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</w:pPr>
      <w:r>
        <w:rPr>
          <w:color w:val="000000"/>
        </w:rPr>
        <w:t xml:space="preserve">В решении </w:t>
      </w:r>
      <w:hyperlink r:id="rId12">
        <w:r w:rsidR="007B2C39">
          <w:rPr>
            <w:color w:val="467886"/>
            <w:u w:val="single"/>
          </w:rPr>
          <w:t>14</w:t>
        </w:r>
        <w:r w:rsidR="007B2C39">
          <w:rPr>
            <w:color w:val="467886"/>
            <w:u w:val="single"/>
          </w:rPr>
          <w:t>/</w:t>
        </w:r>
        <w:r w:rsidR="007B2C39">
          <w:rPr>
            <w:color w:val="467886"/>
            <w:u w:val="single"/>
          </w:rPr>
          <w:t>13</w:t>
        </w:r>
      </w:hyperlink>
      <w:r>
        <w:rPr>
          <w:color w:val="000000"/>
        </w:rPr>
        <w:t xml:space="preserve"> Конференция Сторон утвердила глоссарий, подготовленный Рабочей группой на ее </w:t>
      </w:r>
      <w:r>
        <w:t>10-</w:t>
      </w:r>
      <w:r>
        <w:rPr>
          <w:color w:val="000000"/>
        </w:rPr>
        <w:t>м совещании, и поручила Рабочей группе учитывать его в качестве «живого» ресурса и справочного пособия в своей будущей работе и пересматривать и обновлять глоссарий по мере необходимости в рамках разработки механизмов на период после 2020 года.</w:t>
      </w:r>
    </w:p>
    <w:p w14:paraId="6754D92E" w14:textId="77777777" w:rsidR="007B2C39" w:rsidRDefault="00051ECC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before="240" w:after="120"/>
        <w:ind w:left="567" w:hanging="567"/>
        <w:jc w:val="lef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II.</w:t>
      </w:r>
      <w:r>
        <w:rPr>
          <w:b/>
          <w:color w:val="000000"/>
          <w:sz w:val="28"/>
          <w:szCs w:val="28"/>
        </w:rPr>
        <w:tab/>
        <w:t xml:space="preserve">Полномочия по пересмотру и обновлению глоссария </w:t>
      </w:r>
    </w:p>
    <w:p w14:paraId="3D1C9520" w14:textId="77777777" w:rsidR="007B2C39" w:rsidRDefault="00051E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</w:pPr>
      <w:r>
        <w:rPr>
          <w:color w:val="000000"/>
        </w:rPr>
        <w:t xml:space="preserve">Своим решением </w:t>
      </w:r>
      <w:hyperlink r:id="rId13">
        <w:r w:rsidR="007B2C39">
          <w:rPr>
            <w:color w:val="467886"/>
            <w:u w:val="single"/>
          </w:rPr>
          <w:t>16/5</w:t>
        </w:r>
      </w:hyperlink>
      <w:r>
        <w:rPr>
          <w:color w:val="000000"/>
        </w:rPr>
        <w:t xml:space="preserve"> Конференция Сторон учредила вспомогательный орган по осуществлению статьи 8 (j) и других положений Конвенции о биологическом разнообразии, касающихся коренных народов и местных общин, занявший место Рабочей группы.</w:t>
      </w:r>
    </w:p>
    <w:p w14:paraId="0C91B72F" w14:textId="77777777" w:rsidR="007B2C39" w:rsidRDefault="00051E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</w:pPr>
      <w:r>
        <w:rPr>
          <w:color w:val="000000"/>
        </w:rPr>
        <w:t xml:space="preserve">Своим решением </w:t>
      </w:r>
      <w:hyperlink r:id="rId14">
        <w:r w:rsidR="007B2C39">
          <w:rPr>
            <w:color w:val="467886"/>
            <w:u w:val="single"/>
          </w:rPr>
          <w:t>16/4</w:t>
        </w:r>
      </w:hyperlink>
      <w:r>
        <w:rPr>
          <w:color w:val="000000"/>
        </w:rPr>
        <w:t xml:space="preserve"> Конференция Сторон приняла программу работы по осуществлению статьи 8 (j) и других положений Конвенции о биологическом разнообразии, касающихся коренных народов и местных общин, на период до 2030 года. </w:t>
      </w:r>
    </w:p>
    <w:p w14:paraId="4D2D2F49" w14:textId="1A727591" w:rsidR="007B2C39" w:rsidRDefault="00051E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</w:pPr>
      <w:r>
        <w:rPr>
          <w:color w:val="000000"/>
        </w:rPr>
        <w:t>В соответствии с задачей 5.4 программы работы Вспомогательному органу поручается пересматривать и обновлять, по мере необходимости, глоссарий в свете принятия Куньминско-Монреальской глобальной рамочной программы в области биоразнообразия.</w:t>
      </w:r>
    </w:p>
    <w:p w14:paraId="597BD99C" w14:textId="77777777" w:rsidR="007B2C39" w:rsidRDefault="00051E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</w:pPr>
      <w:r>
        <w:rPr>
          <w:color w:val="000000"/>
        </w:rPr>
        <w:t>Возможный процесс пересмотра и обновления глоссария приводится в приложении I к проекту рекомендации.</w:t>
      </w:r>
    </w:p>
    <w:p w14:paraId="7F582A8E" w14:textId="77777777" w:rsidR="007B2C39" w:rsidRDefault="00051ECC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before="240" w:after="120"/>
        <w:ind w:left="567" w:hanging="567"/>
        <w:jc w:val="lef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III.</w:t>
      </w:r>
      <w:r>
        <w:rPr>
          <w:b/>
          <w:color w:val="000000"/>
          <w:sz w:val="28"/>
          <w:szCs w:val="28"/>
        </w:rPr>
        <w:tab/>
        <w:t>Рекомендация</w:t>
      </w:r>
    </w:p>
    <w:p w14:paraId="74659792" w14:textId="77777777" w:rsidR="007B2C39" w:rsidRDefault="00051E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</w:pPr>
      <w:r>
        <w:rPr>
          <w:color w:val="000000"/>
        </w:rPr>
        <w:t>Вспомогательный орган, возможно, пожелает рекомендовать Конференции Сторон на ее 17-м совещании принять решение следующего содержания:</w:t>
      </w:r>
    </w:p>
    <w:p w14:paraId="7874C455" w14:textId="77777777" w:rsidR="007B2C39" w:rsidRDefault="00051ECC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before="120" w:after="120"/>
        <w:ind w:left="567"/>
        <w:rPr>
          <w:i/>
          <w:color w:val="000000"/>
        </w:rPr>
      </w:pPr>
      <w:r>
        <w:rPr>
          <w:color w:val="000000"/>
        </w:rPr>
        <w:tab/>
      </w:r>
      <w:r>
        <w:rPr>
          <w:i/>
          <w:color w:val="000000"/>
        </w:rPr>
        <w:t>Конференция Сторон</w:t>
      </w:r>
      <w:r>
        <w:rPr>
          <w:color w:val="000000"/>
        </w:rPr>
        <w:t>,</w:t>
      </w:r>
    </w:p>
    <w:p w14:paraId="329CDA4E" w14:textId="77777777" w:rsidR="007B2C39" w:rsidRDefault="00051ECC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120"/>
        <w:ind w:left="567" w:firstLine="567"/>
        <w:rPr>
          <w:color w:val="000000"/>
        </w:rPr>
      </w:pPr>
      <w:r>
        <w:rPr>
          <w:i/>
          <w:color w:val="000000"/>
        </w:rPr>
        <w:t>ссылаясь</w:t>
      </w:r>
      <w:r>
        <w:rPr>
          <w:color w:val="000000"/>
        </w:rPr>
        <w:t xml:space="preserve"> на задачу 5.4 программы работы по осуществлению статьи 8 (j) и других положений Конвенции о биологическом разнообразии, касающихся коренных народов и местных общин, до 2030 года</w:t>
      </w:r>
      <w:r>
        <w:rPr>
          <w:color w:val="000000"/>
          <w:vertAlign w:val="superscript"/>
        </w:rPr>
        <w:footnoteReference w:id="1"/>
      </w:r>
      <w:r>
        <w:rPr>
          <w:color w:val="000000"/>
        </w:rPr>
        <w:t>,</w:t>
      </w:r>
    </w:p>
    <w:p w14:paraId="466FABB1" w14:textId="77777777" w:rsidR="007B2C39" w:rsidRDefault="00051ECC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120"/>
        <w:ind w:left="567" w:firstLine="567"/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</w:r>
      <w:r>
        <w:rPr>
          <w:i/>
          <w:color w:val="000000"/>
        </w:rPr>
        <w:t>постановляет</w:t>
      </w:r>
      <w:r>
        <w:rPr>
          <w:color w:val="000000"/>
        </w:rPr>
        <w:t xml:space="preserve"> одобрить процесс пересмотра и обновления Добровольного глоссария ключевых терминов и концепций для использования в контексте статьи 8 (j) и соответствующих положений Конвенции о биологическом разнообразии</w:t>
      </w:r>
      <w:r>
        <w:rPr>
          <w:color w:val="000000"/>
          <w:vertAlign w:val="superscript"/>
        </w:rPr>
        <w:footnoteReference w:id="2"/>
      </w:r>
      <w:r>
        <w:rPr>
          <w:color w:val="000000"/>
        </w:rPr>
        <w:t>, который приводится в приложении I к настоящему решению;</w:t>
      </w:r>
    </w:p>
    <w:p w14:paraId="451A7879" w14:textId="62777475" w:rsidR="007B2C39" w:rsidRDefault="00051ECC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120"/>
        <w:ind w:left="567" w:firstLine="567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</w:r>
      <w:r>
        <w:rPr>
          <w:i/>
          <w:color w:val="000000"/>
        </w:rPr>
        <w:t xml:space="preserve">поручает </w:t>
      </w:r>
      <w:r>
        <w:rPr>
          <w:color w:val="000000"/>
        </w:rPr>
        <w:t xml:space="preserve">Исполнительному секретарю Конвенции созвать специальную группу технических экспертов по пересмотру и обновлению глоссария, </w:t>
      </w:r>
      <w:r w:rsidR="0011710E">
        <w:rPr>
          <w:color w:val="000000"/>
          <w:lang w:val="ru-RU"/>
        </w:rPr>
        <w:t>круг ведения</w:t>
      </w:r>
      <w:r>
        <w:rPr>
          <w:color w:val="000000"/>
        </w:rPr>
        <w:t xml:space="preserve"> которой изложен в приложении II к настоящему решению, и представить результаты работы этой экспертной группы Вспомогательному органу по осуществлению статьи 8 (j) и других положений Конвенции о биологическом разнообразии, касающихся коренных народов и местных общин, для рассмотрения на его втором совещании;</w:t>
      </w:r>
    </w:p>
    <w:p w14:paraId="238C8543" w14:textId="55F105A5" w:rsidR="007B2C39" w:rsidRDefault="00051ECC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120"/>
        <w:ind w:left="567" w:firstLine="567"/>
        <w:rPr>
          <w:color w:val="000000"/>
        </w:rPr>
      </w:pPr>
      <w:r>
        <w:rPr>
          <w:color w:val="000000"/>
        </w:rPr>
        <w:t>3.</w:t>
      </w:r>
      <w:r>
        <w:rPr>
          <w:color w:val="000000"/>
        </w:rPr>
        <w:tab/>
      </w:r>
      <w:r>
        <w:rPr>
          <w:i/>
          <w:color w:val="000000"/>
        </w:rPr>
        <w:t xml:space="preserve">поручает </w:t>
      </w:r>
      <w:r>
        <w:rPr>
          <w:color w:val="000000"/>
        </w:rPr>
        <w:t xml:space="preserve">Вспомогательному органу подготовить рекомендацию по пересмотру и обновлению глоссария для рассмотрения Конференцией </w:t>
      </w:r>
      <w:r w:rsidR="00804F2E">
        <w:rPr>
          <w:color w:val="000000"/>
          <w:lang w:val="ru-RU"/>
        </w:rPr>
        <w:t>С</w:t>
      </w:r>
      <w:proofErr w:type="spellStart"/>
      <w:r>
        <w:rPr>
          <w:color w:val="000000"/>
        </w:rPr>
        <w:t>торон</w:t>
      </w:r>
      <w:proofErr w:type="spellEnd"/>
      <w:r>
        <w:rPr>
          <w:color w:val="000000"/>
        </w:rPr>
        <w:t xml:space="preserve"> на ее 18-м совещании.</w:t>
      </w:r>
    </w:p>
    <w:p w14:paraId="60E123DE" w14:textId="77777777" w:rsidR="007B2C39" w:rsidRDefault="00051ECC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before="240" w:after="120"/>
        <w:ind w:left="567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Приложение I</w:t>
      </w:r>
    </w:p>
    <w:p w14:paraId="3829F542" w14:textId="77777777" w:rsidR="007B2C39" w:rsidRDefault="00051ECC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before="240" w:after="120"/>
        <w:ind w:left="567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Процесс пересмотра и обновления Добровольного глоссария ключевых терминов и концепций для использования в контексте статьи 8 (j) и соответствующих положений Конвенции о биологическом разнообразии</w:t>
      </w:r>
    </w:p>
    <w:p w14:paraId="3CB2B740" w14:textId="77777777" w:rsidR="007B2C39" w:rsidRDefault="00051ECC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120"/>
        <w:ind w:left="567"/>
        <w:rPr>
          <w:color w:val="000000"/>
        </w:rPr>
      </w:pPr>
      <w:r>
        <w:rPr>
          <w:color w:val="000000"/>
        </w:rPr>
        <w:t>Пересмотр и обновление Добровольного глоссария ключевых терминов и концепций для использования в контексте статьи 8 (j) и соответствующих положений Конвенции о биологическом разнообразии</w:t>
      </w:r>
      <w:r>
        <w:rPr>
          <w:color w:val="000000"/>
          <w:vertAlign w:val="superscript"/>
        </w:rPr>
        <w:footnoteReference w:id="3"/>
      </w:r>
      <w:r>
        <w:rPr>
          <w:color w:val="000000"/>
        </w:rPr>
        <w:t xml:space="preserve"> будет про</w:t>
      </w:r>
      <w:r>
        <w:t>водиться</w:t>
      </w:r>
      <w:r>
        <w:rPr>
          <w:color w:val="000000"/>
        </w:rPr>
        <w:t xml:space="preserve"> следующим образом:</w:t>
      </w:r>
    </w:p>
    <w:p w14:paraId="2F2CD6A9" w14:textId="77777777" w:rsidR="007B2C39" w:rsidRDefault="00051ECC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120"/>
        <w:ind w:left="567"/>
        <w:rPr>
          <w:color w:val="000000"/>
        </w:rPr>
      </w:pPr>
      <w:r>
        <w:rPr>
          <w:b/>
          <w:color w:val="000000"/>
        </w:rPr>
        <w:t>Шаг 1</w:t>
      </w:r>
      <w:r>
        <w:rPr>
          <w:color w:val="000000"/>
        </w:rPr>
        <w:t xml:space="preserve">. Исполнительный секретарь Конвенции предлагает Сторонам, правительствам других стран, коренным народам и местным общинам, а также соответствующим </w:t>
      </w:r>
      <w:r>
        <w:t>субъектам деятельности</w:t>
      </w:r>
      <w:r>
        <w:rPr>
          <w:color w:val="000000"/>
        </w:rPr>
        <w:t xml:space="preserve"> представить свои мнения о возможных элементах Добровольного глоссария ключевых терминов и концепций для использования в контексте статьи 8 (j) и соответствующих положений Конвенции, которые следует пересмотреть или обновить.</w:t>
      </w:r>
    </w:p>
    <w:p w14:paraId="6633E503" w14:textId="77777777" w:rsidR="007B2C39" w:rsidRDefault="00051ECC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120"/>
        <w:ind w:left="567"/>
        <w:rPr>
          <w:color w:val="000000"/>
        </w:rPr>
      </w:pPr>
      <w:r>
        <w:rPr>
          <w:b/>
          <w:color w:val="000000"/>
        </w:rPr>
        <w:t>Шаг 2</w:t>
      </w:r>
      <w:r>
        <w:rPr>
          <w:color w:val="000000"/>
        </w:rPr>
        <w:t>. Секретариат Конвенции подготавливает сводный документ на основе полученных мнений.</w:t>
      </w:r>
    </w:p>
    <w:p w14:paraId="6FE59933" w14:textId="77777777" w:rsidR="007B2C39" w:rsidRDefault="00051ECC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120"/>
        <w:ind w:left="567"/>
        <w:rPr>
          <w:color w:val="000000"/>
        </w:rPr>
      </w:pPr>
      <w:r>
        <w:rPr>
          <w:b/>
          <w:color w:val="000000"/>
        </w:rPr>
        <w:t>Шаг 3</w:t>
      </w:r>
      <w:r>
        <w:rPr>
          <w:color w:val="000000"/>
        </w:rPr>
        <w:t>. Исполнительный секретарь созывает специальную группу технических экспертов по пересмотру и обновлению глоссария, которая на основе полученных мнений формулирует технические рекомендации и предложения о том, какие элементы глоссария подлежат пересмотру или обновлению.</w:t>
      </w:r>
    </w:p>
    <w:p w14:paraId="5633360F" w14:textId="77777777" w:rsidR="007B2C39" w:rsidRDefault="00051ECC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120"/>
        <w:ind w:left="567"/>
        <w:rPr>
          <w:color w:val="000000"/>
        </w:rPr>
      </w:pPr>
      <w:r>
        <w:rPr>
          <w:b/>
          <w:color w:val="000000"/>
        </w:rPr>
        <w:t>Шаг 4</w:t>
      </w:r>
      <w:r>
        <w:rPr>
          <w:color w:val="000000"/>
        </w:rPr>
        <w:t>. Вспомогательный орган по осуществлению статьи 8  (j) и других положений Конвенции о биологическом разнообразии, касающихся коренных народов и местных общин, рассмотрит на своем втором совещании рекомендации и предложения, сформулированные специальн</w:t>
      </w:r>
      <w:r>
        <w:t>ой</w:t>
      </w:r>
      <w:r>
        <w:rPr>
          <w:color w:val="000000"/>
        </w:rPr>
        <w:t xml:space="preserve"> группой технических экспертов по пересмотру и обновлению Добровольного глоссария ключевых терминов и концепций для использования в контексте статьи 8 (j) и соответствующих положений Конвенции, и подготовит рекомендацию для рассмотрения Конференцией Сторон на </w:t>
      </w:r>
      <w:r>
        <w:rPr>
          <w:color w:val="000000"/>
        </w:rPr>
        <w:t>ее 18-м совещании.</w:t>
      </w:r>
    </w:p>
    <w:p w14:paraId="05ADB319" w14:textId="77777777" w:rsidR="007B2C39" w:rsidRDefault="00051ECC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before="240" w:after="120"/>
        <w:ind w:left="567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Приложение II</w:t>
      </w:r>
    </w:p>
    <w:p w14:paraId="73BC6ACB" w14:textId="236E8881" w:rsidR="007B2C39" w:rsidRDefault="0011710E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before="120" w:after="120"/>
        <w:ind w:left="567" w:right="288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lang w:val="ru-RU"/>
        </w:rPr>
        <w:t>Круг ведения</w:t>
      </w:r>
      <w:r>
        <w:rPr>
          <w:b/>
          <w:color w:val="000000"/>
          <w:sz w:val="24"/>
          <w:szCs w:val="24"/>
        </w:rPr>
        <w:t xml:space="preserve"> Специальной группы технических экспертов по пересмотру и обновлению Добровольного глоссария ключевых терминов и концепций для использования в контексте статьи 8 (j) и соответствующих положений Конвенции о биологическом разнообразии</w:t>
      </w:r>
    </w:p>
    <w:p w14:paraId="1E59EE1A" w14:textId="77777777" w:rsidR="007B2C39" w:rsidRDefault="00051ECC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120"/>
        <w:ind w:left="567"/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  <w:t>Специальная группа технических экспертов по пересмотру и обновлению Добровольного глоссария ключевых терминов и концепций для использования в контексте статьи 8 (j) и соответствующих положений Конвенции о биологическом разнообразии:</w:t>
      </w:r>
    </w:p>
    <w:p w14:paraId="7B1014C3" w14:textId="77777777" w:rsidR="007B2C39" w:rsidRDefault="00051ECC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120"/>
        <w:ind w:left="567" w:firstLine="567"/>
        <w:rPr>
          <w:color w:val="000000"/>
        </w:rPr>
      </w:pPr>
      <w:r>
        <w:rPr>
          <w:color w:val="000000"/>
        </w:rPr>
        <w:t>(a)</w:t>
      </w:r>
      <w:r>
        <w:rPr>
          <w:color w:val="000000"/>
        </w:rPr>
        <w:tab/>
        <w:t xml:space="preserve">сформулирует рекомендации и предложения относительно того, </w:t>
      </w:r>
      <w:r>
        <w:t>какие элементы глоссария подлежат пересмотру или обновлению</w:t>
      </w:r>
      <w:r>
        <w:rPr>
          <w:color w:val="000000"/>
        </w:rPr>
        <w:t xml:space="preserve"> в свете принятия Куньминско-Монреальской глобальной рамочной программы по биоразнообразию</w:t>
      </w:r>
      <w:r>
        <w:rPr>
          <w:color w:val="000000"/>
          <w:vertAlign w:val="superscript"/>
        </w:rPr>
        <w:footnoteReference w:id="4"/>
      </w:r>
      <w:r>
        <w:t>;</w:t>
      </w:r>
    </w:p>
    <w:p w14:paraId="32F97B52" w14:textId="77777777" w:rsidR="007B2C39" w:rsidRDefault="00051ECC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120"/>
        <w:ind w:left="567" w:firstLine="567"/>
        <w:rPr>
          <w:color w:val="000000"/>
        </w:rPr>
      </w:pPr>
      <w:r>
        <w:rPr>
          <w:color w:val="000000"/>
        </w:rPr>
        <w:t>(b)</w:t>
      </w:r>
      <w:r>
        <w:rPr>
          <w:color w:val="000000"/>
        </w:rPr>
        <w:tab/>
        <w:t>представит пересмотренные и обновленные элементы глоссария на рассмотрение Вспомогательному органу по осуществлению статьи 8 (j) и других положений Конвенции о биологическом разнообразии, касающихся коренных народов и местных общин, на его втором совещании.</w:t>
      </w:r>
    </w:p>
    <w:p w14:paraId="27FCC3A5" w14:textId="48B87341" w:rsidR="007B2C39" w:rsidRDefault="00051ECC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120"/>
        <w:ind w:left="567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  <w:t xml:space="preserve">В состав Экспертной группы войдут 35 экспертов: 14 экспертов от коренных народов и местных общин, представляющих семь социокультурных регионов, </w:t>
      </w:r>
      <w:r w:rsidR="00B90FCD">
        <w:rPr>
          <w:color w:val="000000"/>
          <w:lang w:val="ru-RU"/>
        </w:rPr>
        <w:t xml:space="preserve">определенных </w:t>
      </w:r>
      <w:r>
        <w:rPr>
          <w:color w:val="000000"/>
        </w:rPr>
        <w:t>Постоянным форумом по вопросам коренных народов (по два от каждого региона); 15 экспертов от Сторон, представляющих пять региональных групп Организации Объединенных Наций (по три от каждой группы); и шесть экспертов, назнач</w:t>
      </w:r>
      <w:r w:rsidR="00B90FCD">
        <w:rPr>
          <w:color w:val="000000"/>
          <w:lang w:val="ru-RU"/>
        </w:rPr>
        <w:t>аем</w:t>
      </w:r>
      <w:r>
        <w:rPr>
          <w:color w:val="000000"/>
        </w:rPr>
        <w:t xml:space="preserve">ых соответствующими </w:t>
      </w:r>
      <w:r>
        <w:t>субъектами деятельности</w:t>
      </w:r>
      <w:r>
        <w:rPr>
          <w:color w:val="000000"/>
        </w:rPr>
        <w:t>.</w:t>
      </w:r>
    </w:p>
    <w:p w14:paraId="26EA5607" w14:textId="77777777" w:rsidR="007B2C39" w:rsidRDefault="00051ECC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  <w:tab w:val="left" w:pos="3402"/>
        </w:tabs>
        <w:spacing w:after="120"/>
        <w:ind w:left="567"/>
        <w:rPr>
          <w:color w:val="000000"/>
        </w:rPr>
      </w:pPr>
      <w:r>
        <w:rPr>
          <w:color w:val="000000"/>
        </w:rPr>
        <w:t>3.</w:t>
      </w:r>
      <w:r>
        <w:rPr>
          <w:color w:val="000000"/>
        </w:rPr>
        <w:tab/>
        <w:t>Эксперты будут отбираться с учетом гендерного баланса, справедливого географического распределения и потребности в широком спектре соответствующих профессиональных компетенций, а также необходимости обеспечить разнообразие систем знаний, включая традиционные знания и методы разработки политики.</w:t>
      </w:r>
    </w:p>
    <w:p w14:paraId="06F31028" w14:textId="77777777" w:rsidR="007B2C39" w:rsidRDefault="00051ECC">
      <w:pPr>
        <w:jc w:val="center"/>
      </w:pPr>
      <w:r>
        <w:t>__________</w:t>
      </w:r>
    </w:p>
    <w:sectPr w:rsidR="007B2C39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1134" w:right="1440" w:bottom="1134" w:left="144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DF338" w14:textId="77777777" w:rsidR="00D17BBD" w:rsidRDefault="00D17BBD">
      <w:r>
        <w:separator/>
      </w:r>
    </w:p>
  </w:endnote>
  <w:endnote w:type="continuationSeparator" w:id="0">
    <w:p w14:paraId="2AAF2665" w14:textId="77777777" w:rsidR="00D17BBD" w:rsidRDefault="00D17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EB3EA" w14:textId="77777777" w:rsidR="007B2C39" w:rsidRDefault="00051EC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90FCD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>/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NUMPAGES</w:instrText>
    </w:r>
    <w:r>
      <w:rPr>
        <w:color w:val="000000"/>
        <w:sz w:val="20"/>
        <w:szCs w:val="20"/>
      </w:rPr>
      <w:fldChar w:fldCharType="separate"/>
    </w:r>
    <w:r w:rsidR="00B90FCD">
      <w:rPr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805C3" w14:textId="238491BE" w:rsidR="007B2C39" w:rsidRDefault="00051ECC">
    <w:pPr>
      <w:pBdr>
        <w:top w:val="nil"/>
        <w:left w:val="nil"/>
        <w:bottom w:val="nil"/>
        <w:right w:val="nil"/>
        <w:between w:val="nil"/>
      </w:pBdr>
      <w:tabs>
        <w:tab w:val="left" w:pos="2835"/>
        <w:tab w:val="left" w:pos="3402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90FCD">
      <w:rPr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>/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NUMPAGES</w:instrText>
    </w:r>
    <w:r>
      <w:rPr>
        <w:color w:val="000000"/>
        <w:sz w:val="20"/>
        <w:szCs w:val="20"/>
      </w:rPr>
      <w:fldChar w:fldCharType="separate"/>
    </w:r>
    <w:r w:rsidR="00B90FCD">
      <w:rPr>
        <w:noProof/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E53E9" w14:textId="77777777" w:rsidR="00D17BBD" w:rsidRDefault="00D17BBD">
      <w:r>
        <w:separator/>
      </w:r>
    </w:p>
  </w:footnote>
  <w:footnote w:type="continuationSeparator" w:id="0">
    <w:p w14:paraId="549D1DE3" w14:textId="77777777" w:rsidR="00D17BBD" w:rsidRDefault="00D17BBD">
      <w:r>
        <w:continuationSeparator/>
      </w:r>
    </w:p>
  </w:footnote>
  <w:footnote w:id="1">
    <w:p w14:paraId="46D18EBA" w14:textId="77777777" w:rsidR="007B2C39" w:rsidRDefault="00051ECC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Решение </w:t>
      </w:r>
      <w:hyperlink r:id="rId1">
        <w:r w:rsidR="007B2C39">
          <w:rPr>
            <w:color w:val="467886"/>
            <w:sz w:val="18"/>
            <w:szCs w:val="18"/>
            <w:u w:val="single"/>
          </w:rPr>
          <w:t>16/4</w:t>
        </w:r>
      </w:hyperlink>
      <w:r>
        <w:rPr>
          <w:color w:val="000000"/>
          <w:sz w:val="18"/>
          <w:szCs w:val="18"/>
        </w:rPr>
        <w:t>, приложение.</w:t>
      </w:r>
    </w:p>
  </w:footnote>
  <w:footnote w:id="2">
    <w:p w14:paraId="705D5361" w14:textId="30177B66" w:rsidR="007B2C39" w:rsidRDefault="00051ECC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Решение </w:t>
      </w:r>
      <w:hyperlink r:id="rId2">
        <w:r w:rsidR="007B2C39">
          <w:rPr>
            <w:color w:val="467886"/>
            <w:sz w:val="18"/>
            <w:szCs w:val="18"/>
            <w:u w:val="single"/>
          </w:rPr>
          <w:t>14/</w:t>
        </w:r>
        <w:r w:rsidR="007B2C39">
          <w:rPr>
            <w:color w:val="467886"/>
            <w:sz w:val="18"/>
            <w:szCs w:val="18"/>
            <w:u w:val="single"/>
          </w:rPr>
          <w:t>1</w:t>
        </w:r>
        <w:r w:rsidR="007B2C39">
          <w:rPr>
            <w:color w:val="467886"/>
            <w:sz w:val="18"/>
            <w:szCs w:val="18"/>
            <w:u w:val="single"/>
          </w:rPr>
          <w:t>3</w:t>
        </w:r>
      </w:hyperlink>
      <w:r>
        <w:rPr>
          <w:color w:val="000000"/>
          <w:sz w:val="18"/>
          <w:szCs w:val="18"/>
        </w:rPr>
        <w:t>, приложение.</w:t>
      </w:r>
    </w:p>
  </w:footnote>
  <w:footnote w:id="3">
    <w:p w14:paraId="475499F6" w14:textId="3D61B274" w:rsidR="007B2C39" w:rsidRDefault="00051ECC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Решение </w:t>
      </w:r>
      <w:hyperlink r:id="rId3">
        <w:r w:rsidR="007B2C39">
          <w:rPr>
            <w:color w:val="467886"/>
            <w:sz w:val="18"/>
            <w:szCs w:val="18"/>
            <w:u w:val="single"/>
          </w:rPr>
          <w:t>14</w:t>
        </w:r>
        <w:r w:rsidR="007B2C39">
          <w:rPr>
            <w:color w:val="467886"/>
            <w:sz w:val="18"/>
            <w:szCs w:val="18"/>
            <w:u w:val="single"/>
          </w:rPr>
          <w:t>/</w:t>
        </w:r>
        <w:r w:rsidR="007B2C39">
          <w:rPr>
            <w:color w:val="467886"/>
            <w:sz w:val="18"/>
            <w:szCs w:val="18"/>
            <w:u w:val="single"/>
          </w:rPr>
          <w:t>13</w:t>
        </w:r>
      </w:hyperlink>
      <w:r>
        <w:rPr>
          <w:color w:val="000000"/>
          <w:sz w:val="18"/>
          <w:szCs w:val="18"/>
        </w:rPr>
        <w:t>, приложение.</w:t>
      </w:r>
    </w:p>
  </w:footnote>
  <w:footnote w:id="4">
    <w:p w14:paraId="13A35799" w14:textId="77777777" w:rsidR="007B2C39" w:rsidRDefault="00051ECC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Решение </w:t>
      </w:r>
      <w:hyperlink r:id="rId4">
        <w:r w:rsidR="007B2C39">
          <w:rPr>
            <w:color w:val="467886"/>
            <w:sz w:val="18"/>
            <w:szCs w:val="18"/>
            <w:u w:val="single"/>
          </w:rPr>
          <w:t>15</w:t>
        </w:r>
        <w:r w:rsidR="007B2C39">
          <w:rPr>
            <w:color w:val="467886"/>
            <w:sz w:val="18"/>
            <w:szCs w:val="18"/>
            <w:u w:val="single"/>
          </w:rPr>
          <w:t>/</w:t>
        </w:r>
        <w:r w:rsidR="007B2C39">
          <w:rPr>
            <w:color w:val="467886"/>
            <w:sz w:val="18"/>
            <w:szCs w:val="18"/>
            <w:u w:val="single"/>
          </w:rPr>
          <w:t>4</w:t>
        </w:r>
      </w:hyperlink>
      <w:r>
        <w:rPr>
          <w:color w:val="000000"/>
          <w:sz w:val="18"/>
          <w:szCs w:val="18"/>
        </w:rPr>
        <w:t>, приложение.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AF6D7" w14:textId="77777777" w:rsidR="007B2C39" w:rsidRDefault="00051ECC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78"/>
        <w:tab w:val="right" w:pos="9361"/>
      </w:tabs>
      <w:jc w:val="left"/>
      <w:rPr>
        <w:color w:val="000000"/>
        <w:sz w:val="20"/>
        <w:szCs w:val="20"/>
      </w:rPr>
    </w:pPr>
    <w:r>
      <w:rPr>
        <w:color w:val="000000"/>
        <w:sz w:val="20"/>
        <w:szCs w:val="20"/>
      </w:rPr>
      <w:t>CBD/SB8J/1/5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56A8B" w14:textId="77777777" w:rsidR="007B2C39" w:rsidRDefault="00051ECC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78"/>
        <w:tab w:val="right" w:pos="9361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>CBD/SB8J/1/5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6799B"/>
    <w:multiLevelType w:val="multilevel"/>
    <w:tmpl w:val="22E63C7E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eastAsia="Times New Roman" w:hAnsi="Times New Roman" w:cs="Times New Roman"/>
        <w:b w:val="0"/>
        <w:i w:val="0"/>
        <w:color w:val="000000"/>
        <w:sz w:val="22"/>
        <w:szCs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start w:val="1"/>
      <w:numFmt w:val="lowerRoman"/>
      <w:lvlText w:val="(%3)"/>
      <w:lvlJc w:val="left"/>
      <w:pPr>
        <w:ind w:left="2268" w:hanging="566"/>
      </w:pPr>
      <w:rPr>
        <w:rFonts w:ascii="Times New Roman" w:eastAsia="Times New Roman" w:hAnsi="Times New Roman" w:cs="Times New Roman"/>
        <w:sz w:val="22"/>
        <w:szCs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eastAsia="Times New Roman" w:hAnsi="Times New Roman" w:cs="Times New Roman"/>
        <w:sz w:val="22"/>
        <w:szCs w:val="22"/>
      </w:rPr>
    </w:lvl>
    <w:lvl w:ilvl="4">
      <w:start w:val="1"/>
      <w:numFmt w:val="lowerLetter"/>
      <w:lvlText w:val="(%5)"/>
      <w:lvlJc w:val="left"/>
      <w:pPr>
        <w:ind w:left="3402" w:hanging="567"/>
      </w:pPr>
    </w:lvl>
    <w:lvl w:ilvl="5">
      <w:start w:val="1"/>
      <w:numFmt w:val="lowerRoman"/>
      <w:lvlText w:val="(%6)"/>
      <w:lvlJc w:val="left"/>
      <w:pPr>
        <w:ind w:left="2826" w:hanging="360"/>
      </w:pPr>
    </w:lvl>
    <w:lvl w:ilvl="6">
      <w:start w:val="1"/>
      <w:numFmt w:val="decimal"/>
      <w:lvlText w:val="%7."/>
      <w:lvlJc w:val="left"/>
      <w:pPr>
        <w:ind w:left="3186" w:hanging="360"/>
      </w:pPr>
    </w:lvl>
    <w:lvl w:ilvl="7">
      <w:start w:val="1"/>
      <w:numFmt w:val="lowerLetter"/>
      <w:lvlText w:val="%8."/>
      <w:lvlJc w:val="left"/>
      <w:pPr>
        <w:ind w:left="3546" w:hanging="360"/>
      </w:pPr>
    </w:lvl>
    <w:lvl w:ilvl="8">
      <w:start w:val="1"/>
      <w:numFmt w:val="lowerRoman"/>
      <w:lvlText w:val="%9."/>
      <w:lvlJc w:val="left"/>
      <w:pPr>
        <w:ind w:left="3906" w:hanging="360"/>
      </w:pPr>
    </w:lvl>
  </w:abstractNum>
  <w:num w:numId="1" w16cid:durableId="1737629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39"/>
    <w:rsid w:val="00051ECC"/>
    <w:rsid w:val="0011710E"/>
    <w:rsid w:val="003C0E95"/>
    <w:rsid w:val="007B2C39"/>
    <w:rsid w:val="00804F2E"/>
    <w:rsid w:val="00B90FCD"/>
    <w:rsid w:val="00C05D03"/>
    <w:rsid w:val="00D1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E5BF89"/>
  <w15:docId w15:val="{DDC35294-4011-445F-9B95-6674EDE8A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>
      <w:pPr>
        <w:tabs>
          <w:tab w:val="left" w:pos="567"/>
          <w:tab w:val="left" w:pos="1134"/>
          <w:tab w:val="left" w:pos="1701"/>
          <w:tab w:val="left" w:pos="2268"/>
        </w:tabs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120"/>
      <w:ind w:left="567" w:hanging="567"/>
      <w:jc w:val="left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20" w:after="120"/>
      <w:ind w:left="567" w:hanging="567"/>
      <w:jc w:val="left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20" w:after="120"/>
      <w:ind w:left="567" w:hanging="567"/>
      <w:jc w:val="left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120" w:after="120"/>
      <w:ind w:left="567" w:hanging="567"/>
      <w:jc w:val="left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spacing w:before="120" w:after="120"/>
      <w:ind w:left="567" w:hanging="567"/>
      <w:jc w:val="left"/>
      <w:outlineLvl w:val="4"/>
    </w:pPr>
    <w:rPr>
      <w:i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pacing w:after="120"/>
      <w:ind w:left="1152" w:right="624" w:hanging="432"/>
      <w:jc w:val="left"/>
      <w:outlineLvl w:val="5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283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cbd.int/decisions/cop/?m=cop-16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cbd.int/meetings/COP-14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bd.int/doc/decisions/cop-12/cop-12-dec-12-ru.pdf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cbd.int/doc/decisions/cop-05/full/cop-05-dec-ru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cbd.int/decisions/cop/?m=cop-16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oc/decisions/cop-14/cop-14-dec-13-ru.pdf" TargetMode="External"/><Relationship Id="rId2" Type="http://schemas.openxmlformats.org/officeDocument/2006/relationships/hyperlink" Target="https://www.cbd.int/doc/decisions/cop-14/cop-14-dec-13-ru.pdf" TargetMode="External"/><Relationship Id="rId1" Type="http://schemas.openxmlformats.org/officeDocument/2006/relationships/hyperlink" Target="https://www.cbd.int/decisions/cop/?m=cop-16" TargetMode="External"/><Relationship Id="rId4" Type="http://schemas.openxmlformats.org/officeDocument/2006/relationships/hyperlink" Target="https://www.cbd.int/decisions/cop/?m=cop-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1349</Words>
  <Characters>7691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Evgeniia</dc:creator>
  <cp:lastModifiedBy>Mariko Nishi</cp:lastModifiedBy>
  <cp:revision>4</cp:revision>
  <dcterms:created xsi:type="dcterms:W3CDTF">2025-08-27T14:30:00Z</dcterms:created>
  <dcterms:modified xsi:type="dcterms:W3CDTF">2025-08-27T15:40:00Z</dcterms:modified>
</cp:coreProperties>
</file>