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499" w:rsidRPr="0029683F" w:rsidRDefault="0065561F" w:rsidP="008A1499">
      <w:pPr>
        <w:pStyle w:val="AISpacer"/>
        <w:rPr>
          <w:lang w:val="es-ES_tradnl"/>
        </w:rPr>
      </w:pPr>
      <w:r w:rsidRPr="0029683F">
        <w:rPr>
          <w:lang w:val="es-ES_tradnl"/>
        </w:rPr>
        <w:t>z</w:t>
      </w:r>
    </w:p>
    <w:p w:rsidR="008A1499" w:rsidRPr="0029683F" w:rsidRDefault="008A1499" w:rsidP="008A1499">
      <w:pPr>
        <w:pStyle w:val="AISpacer"/>
        <w:rPr>
          <w:lang w:val="es-ES_tradnl"/>
        </w:rPr>
      </w:pPr>
    </w:p>
    <w:tbl>
      <w:tblPr>
        <w:tblW w:w="10681" w:type="dxa"/>
        <w:tblInd w:w="-283" w:type="dxa"/>
        <w:tblLayout w:type="fixed"/>
        <w:tblCellMar>
          <w:left w:w="283" w:type="dxa"/>
        </w:tblCellMar>
        <w:tblLook w:val="0000"/>
      </w:tblPr>
      <w:tblGrid>
        <w:gridCol w:w="1134"/>
        <w:gridCol w:w="1134"/>
        <w:gridCol w:w="8413"/>
      </w:tblGrid>
      <w:tr w:rsidR="00D75CCE" w:rsidRPr="0029683F" w:rsidTr="007700CA">
        <w:trPr>
          <w:trHeight w:val="57"/>
        </w:trPr>
        <w:tc>
          <w:tcPr>
            <w:tcW w:w="1134" w:type="dxa"/>
          </w:tcPr>
          <w:p w:rsidR="00D75CCE" w:rsidRPr="0029683F" w:rsidRDefault="00D75CCE" w:rsidP="008A1499">
            <w:pPr>
              <w:pStyle w:val="AASmallLogo"/>
              <w:rPr>
                <w:lang w:val="es-ES_tradnl"/>
              </w:rPr>
            </w:pPr>
            <w:r w:rsidRPr="0029683F">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D75CCE" w:rsidRPr="0029683F" w:rsidRDefault="00D75CCE" w:rsidP="008A1499">
            <w:pPr>
              <w:pStyle w:val="AASmallLogo"/>
              <w:rPr>
                <w:noProof/>
                <w:lang w:val="es-ES_tradnl"/>
              </w:rPr>
            </w:pPr>
          </w:p>
        </w:tc>
        <w:tc>
          <w:tcPr>
            <w:tcW w:w="1134" w:type="dxa"/>
          </w:tcPr>
          <w:p w:rsidR="00D75CCE" w:rsidRPr="0029683F" w:rsidRDefault="009A7F7B" w:rsidP="008A1499">
            <w:pPr>
              <w:pStyle w:val="AASmallLogo"/>
              <w:rPr>
                <w:lang w:val="es-ES_tradnl"/>
              </w:rPr>
            </w:pPr>
            <w:r w:rsidRPr="0029683F">
              <w:rPr>
                <w:noProof/>
                <w:lang w:val="es-ES" w:eastAsia="es-ES"/>
              </w:rPr>
              <w:drawing>
                <wp:inline distT="0" distB="0" distL="0" distR="0">
                  <wp:extent cx="541020" cy="348615"/>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1854" cy="349152"/>
                          </a:xfrm>
                          <a:prstGeom prst="rect">
                            <a:avLst/>
                          </a:prstGeom>
                        </pic:spPr>
                      </pic:pic>
                    </a:graphicData>
                  </a:graphic>
                </wp:inline>
              </w:drawing>
            </w:r>
          </w:p>
          <w:p w:rsidR="00D75CCE" w:rsidRPr="0029683F" w:rsidRDefault="00D75CCE" w:rsidP="008A1499">
            <w:pPr>
              <w:pStyle w:val="AASmallLogo"/>
              <w:rPr>
                <w:noProof/>
                <w:lang w:val="es-ES_tradnl"/>
              </w:rPr>
            </w:pPr>
          </w:p>
        </w:tc>
        <w:tc>
          <w:tcPr>
            <w:tcW w:w="8413" w:type="dxa"/>
            <w:vAlign w:val="center"/>
          </w:tcPr>
          <w:p w:rsidR="00D75CCE" w:rsidRPr="00DB7CBE" w:rsidRDefault="00D75CCE" w:rsidP="007700CA">
            <w:pPr>
              <w:pStyle w:val="CBDNormal"/>
              <w:jc w:val="right"/>
              <w:rPr>
                <w:lang w:val="en-US"/>
              </w:rPr>
            </w:pPr>
            <w:r w:rsidRPr="00DB7CBE">
              <w:rPr>
                <w:sz w:val="40"/>
                <w:lang w:val="en-US"/>
              </w:rPr>
              <w:t>CBD</w:t>
            </w:r>
            <w:r w:rsidRPr="00DB7CBE">
              <w:rPr>
                <w:sz w:val="20"/>
                <w:szCs w:val="20"/>
                <w:lang w:val="en-US"/>
              </w:rPr>
              <w:t>/COP/17/WG.I/CRP.</w:t>
            </w:r>
            <w:r w:rsidR="00062D81" w:rsidRPr="00DB7CBE">
              <w:rPr>
                <w:sz w:val="20"/>
                <w:szCs w:val="20"/>
                <w:lang w:val="en-US"/>
              </w:rPr>
              <w:t>10</w:t>
            </w:r>
            <w:r w:rsidR="00DB7CBE">
              <w:rPr>
                <w:sz w:val="20"/>
                <w:szCs w:val="20"/>
              </w:rPr>
              <w:t xml:space="preserve"> Rev.1</w:t>
            </w:r>
          </w:p>
        </w:tc>
      </w:tr>
    </w:tbl>
    <w:p w:rsidR="008A1499" w:rsidRPr="00DB7CBE"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DB7CBE" w:rsidTr="008A1499">
        <w:trPr>
          <w:trHeight w:val="1814"/>
        </w:trPr>
        <w:tc>
          <w:tcPr>
            <w:tcW w:w="7370" w:type="dxa"/>
          </w:tcPr>
          <w:p w:rsidR="008A1499" w:rsidRPr="0029683F" w:rsidRDefault="00C55C3A" w:rsidP="008A1499">
            <w:pPr>
              <w:pStyle w:val="ACLargeLogo"/>
              <w:rPr>
                <w:lang w:val="es-ES_tradnl"/>
              </w:rPr>
            </w:pPr>
            <w:r w:rsidRPr="0029683F">
              <w:rPr>
                <w:noProof/>
                <w:lang w:val="es-ES" w:eastAsia="es-ES"/>
              </w:rPr>
              <w:drawing>
                <wp:inline distT="0" distB="0" distL="0" distR="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55631" cy="1013099"/>
                          </a:xfrm>
                          <a:prstGeom prst="rect">
                            <a:avLst/>
                          </a:prstGeom>
                        </pic:spPr>
                      </pic:pic>
                    </a:graphicData>
                  </a:graphic>
                </wp:inline>
              </w:drawing>
            </w:r>
          </w:p>
          <w:p w:rsidR="008A1499" w:rsidRPr="0029683F" w:rsidRDefault="008A1499" w:rsidP="008A1499">
            <w:pPr>
              <w:pStyle w:val="ACLargeLogo"/>
              <w:rPr>
                <w:lang w:val="es-ES_tradnl"/>
              </w:rPr>
            </w:pPr>
          </w:p>
        </w:tc>
        <w:tc>
          <w:tcPr>
            <w:tcW w:w="3112" w:type="dxa"/>
          </w:tcPr>
          <w:p w:rsidR="008A1499" w:rsidRPr="0029683F" w:rsidRDefault="008A1499" w:rsidP="008A1499">
            <w:pPr>
              <w:pStyle w:val="AEDistrNormal"/>
              <w:rPr>
                <w:lang w:val="es-ES_tradnl"/>
              </w:rPr>
            </w:pPr>
            <w:r w:rsidRPr="0029683F">
              <w:rPr>
                <w:lang w:val="es-ES_tradnl"/>
              </w:rPr>
              <w:t xml:space="preserve">Distr.: </w:t>
            </w:r>
            <w:r w:rsidR="008258BD" w:rsidRPr="0029683F">
              <w:rPr>
                <w:lang w:val="es-ES_tradnl"/>
              </w:rPr>
              <w:t>limitada</w:t>
            </w:r>
          </w:p>
          <w:p w:rsidR="008258BD" w:rsidRPr="0029683F" w:rsidRDefault="00DB7CBE" w:rsidP="008258BD">
            <w:pPr>
              <w:pStyle w:val="AEDistrNormal"/>
              <w:rPr>
                <w:lang w:val="es-ES_tradnl"/>
              </w:rPr>
            </w:pPr>
            <w:r>
              <w:rPr>
                <w:lang w:val="es-ES_tradnl"/>
              </w:rPr>
              <w:t xml:space="preserve">30 </w:t>
            </w:r>
            <w:r w:rsidR="008258BD" w:rsidRPr="0029683F">
              <w:rPr>
                <w:lang w:val="es-ES_tradnl"/>
              </w:rPr>
              <w:t xml:space="preserve">de octubre de </w:t>
            </w:r>
            <w:r w:rsidR="000B3A7A" w:rsidRPr="0029683F">
              <w:rPr>
                <w:lang w:val="es-ES_tradnl"/>
              </w:rPr>
              <w:t>2026</w:t>
            </w:r>
          </w:p>
          <w:p w:rsidR="008258BD" w:rsidRPr="0029683F" w:rsidRDefault="008258BD" w:rsidP="008258BD">
            <w:pPr>
              <w:pStyle w:val="AEDistrNormal"/>
              <w:rPr>
                <w:lang w:val="es-ES_tradnl"/>
              </w:rPr>
            </w:pPr>
            <w:r w:rsidRPr="0029683F">
              <w:rPr>
                <w:lang w:val="es-ES_tradnl"/>
              </w:rPr>
              <w:t>Español</w:t>
            </w:r>
          </w:p>
          <w:p w:rsidR="008A1499" w:rsidRPr="0029683F" w:rsidRDefault="008A1499" w:rsidP="008258BD">
            <w:pPr>
              <w:pStyle w:val="AEDistrNormal"/>
              <w:rPr>
                <w:lang w:val="es-ES_tradnl"/>
              </w:rPr>
            </w:pPr>
            <w:r w:rsidRPr="0029683F">
              <w:rPr>
                <w:lang w:val="es-ES_tradnl"/>
              </w:rPr>
              <w:t xml:space="preserve">Original: </w:t>
            </w:r>
            <w:r w:rsidR="008258BD" w:rsidRPr="0029683F">
              <w:rPr>
                <w:lang w:val="es-ES_tradnl"/>
              </w:rPr>
              <w:t>inglés</w:t>
            </w:r>
          </w:p>
          <w:p w:rsidR="008A1499" w:rsidRPr="0029683F" w:rsidRDefault="008A1499" w:rsidP="008A1499">
            <w:pPr>
              <w:pStyle w:val="AEDistrNormal6pt"/>
              <w:rPr>
                <w:lang w:val="es-ES_tradnl"/>
              </w:rPr>
            </w:pPr>
          </w:p>
        </w:tc>
      </w:tr>
    </w:tbl>
    <w:p w:rsidR="008A1499" w:rsidRPr="0029683F" w:rsidRDefault="008A1499" w:rsidP="008A1499">
      <w:pPr>
        <w:pStyle w:val="AISpacer"/>
        <w:rPr>
          <w:lang w:val="es-ES_tradnl"/>
        </w:rPr>
      </w:pPr>
    </w:p>
    <w:tbl>
      <w:tblPr>
        <w:tblW w:w="10482" w:type="dxa"/>
        <w:tblInd w:w="-283" w:type="dxa"/>
        <w:tblLayout w:type="fixed"/>
        <w:tblCellMar>
          <w:left w:w="283" w:type="dxa"/>
        </w:tblCellMar>
        <w:tblLook w:val="0000"/>
      </w:tblPr>
      <w:tblGrid>
        <w:gridCol w:w="6094"/>
        <w:gridCol w:w="4388"/>
      </w:tblGrid>
      <w:tr w:rsidR="008A1499" w:rsidRPr="0029683F" w:rsidTr="007700CA">
        <w:trPr>
          <w:trHeight w:val="3220"/>
        </w:trPr>
        <w:tc>
          <w:tcPr>
            <w:tcW w:w="6094" w:type="dxa"/>
          </w:tcPr>
          <w:p w:rsidR="006839F5" w:rsidRPr="0029683F" w:rsidRDefault="006839F5" w:rsidP="006839F5">
            <w:pPr>
              <w:pStyle w:val="AFCorN12Bold"/>
              <w:rPr>
                <w:lang w:val="es-ES_tradnl"/>
              </w:rPr>
            </w:pPr>
            <w:r w:rsidRPr="0029683F">
              <w:rPr>
                <w:lang w:val="es-ES_tradnl"/>
              </w:rPr>
              <w:t>Conferencia de las Partes en el</w:t>
            </w:r>
            <w:r w:rsidRPr="0029683F">
              <w:rPr>
                <w:lang w:val="es-ES_tradnl"/>
              </w:rPr>
              <w:br/>
              <w:t>Convenio sobre la Diversidad Biológica</w:t>
            </w:r>
          </w:p>
          <w:p w:rsidR="006839F5" w:rsidRPr="0029683F" w:rsidRDefault="006839F5" w:rsidP="006839F5">
            <w:pPr>
              <w:pStyle w:val="AFCorN12Bold"/>
              <w:rPr>
                <w:lang w:val="es-ES_tradnl"/>
              </w:rPr>
            </w:pPr>
            <w:r w:rsidRPr="0029683F">
              <w:rPr>
                <w:lang w:val="es-ES_tradnl"/>
              </w:rPr>
              <w:t xml:space="preserve">Decimoséptima reunión </w:t>
            </w:r>
          </w:p>
          <w:p w:rsidR="006839F5" w:rsidRPr="0029683F" w:rsidRDefault="006839F5" w:rsidP="006839F5">
            <w:pPr>
              <w:pStyle w:val="AFCorN12Bold"/>
              <w:rPr>
                <w:b w:val="0"/>
                <w:bCs/>
                <w:sz w:val="22"/>
                <w:lang w:val="es-ES_tradnl"/>
              </w:rPr>
            </w:pPr>
            <w:r w:rsidRPr="0029683F">
              <w:rPr>
                <w:b w:val="0"/>
                <w:bCs/>
                <w:sz w:val="22"/>
                <w:lang w:val="es-ES_tradnl"/>
              </w:rPr>
              <w:t>Ereván, 19 a 30 de octubre de 2026</w:t>
            </w:r>
          </w:p>
          <w:p w:rsidR="008A1499" w:rsidRPr="0029683F" w:rsidRDefault="006839F5" w:rsidP="006839F5">
            <w:pPr>
              <w:pStyle w:val="AFCorN12Bold"/>
              <w:rPr>
                <w:b w:val="0"/>
                <w:bCs/>
                <w:sz w:val="22"/>
                <w:lang w:val="es-ES_tradnl"/>
              </w:rPr>
            </w:pPr>
            <w:r w:rsidRPr="0029683F">
              <w:rPr>
                <w:b w:val="0"/>
                <w:bCs/>
                <w:sz w:val="22"/>
                <w:lang w:val="es-ES_tradnl"/>
              </w:rPr>
              <w:t xml:space="preserve">Tema 10 a) del programa </w:t>
            </w:r>
          </w:p>
          <w:p w:rsidR="00CE5C6A" w:rsidRPr="0029683F" w:rsidRDefault="006839F5" w:rsidP="006F2F18">
            <w:pPr>
              <w:pStyle w:val="AFCorNNormal"/>
              <w:rPr>
                <w:b/>
                <w:bCs/>
                <w:lang w:val="es-ES_tradnl"/>
              </w:rPr>
            </w:pPr>
            <w:r w:rsidRPr="0029683F">
              <w:rPr>
                <w:b/>
                <w:bCs/>
                <w:lang w:val="es-ES_tradnl"/>
              </w:rPr>
              <w:t xml:space="preserve">Aplicación del artículo 8 j) y otras disposiciones del Convenio sobre la Diversidad Biológica relativas a los pueblos indígenas y las comunidades locales: </w:t>
            </w:r>
            <w:r w:rsidRPr="0029683F">
              <w:rPr>
                <w:b/>
                <w:bCs/>
                <w:i/>
                <w:lang w:val="es-ES_tradnl"/>
              </w:rPr>
              <w:t>modus operandi</w:t>
            </w:r>
            <w:r w:rsidRPr="0029683F">
              <w:rPr>
                <w:b/>
                <w:bCs/>
                <w:lang w:val="es-ES_tradnl"/>
              </w:rPr>
              <w:t xml:space="preserve"> del Órgano Subsidiario sobre el Artículo 8 j) y Otras Disposiciones del Convenio sobre la Diversidad Biológica Relativas a los Pueblos Indígenas y las Comunidades Locales</w:t>
            </w:r>
          </w:p>
          <w:p w:rsidR="008D2F49" w:rsidRPr="0029683F" w:rsidRDefault="006839F5" w:rsidP="006F2F18">
            <w:pPr>
              <w:pStyle w:val="AFCorNNormal"/>
              <w:rPr>
                <w:lang w:val="es-ES_tradnl"/>
              </w:rPr>
            </w:pPr>
            <w:r w:rsidRPr="0029683F">
              <w:rPr>
                <w:lang w:val="es-ES_tradnl"/>
              </w:rPr>
              <w:t xml:space="preserve">Grupo de Trabajo </w:t>
            </w:r>
            <w:r w:rsidR="008D2F49" w:rsidRPr="0029683F">
              <w:rPr>
                <w:lang w:val="es-ES_tradnl"/>
              </w:rPr>
              <w:t>I</w:t>
            </w:r>
          </w:p>
        </w:tc>
        <w:tc>
          <w:tcPr>
            <w:tcW w:w="4388" w:type="dxa"/>
          </w:tcPr>
          <w:p w:rsidR="008A1499" w:rsidRPr="0029683F" w:rsidRDefault="008A1499" w:rsidP="008A1499">
            <w:pPr>
              <w:pStyle w:val="CBDNormal"/>
              <w:jc w:val="left"/>
              <w:rPr>
                <w:lang w:val="es-ES_tradnl"/>
              </w:rPr>
            </w:pPr>
          </w:p>
        </w:tc>
      </w:tr>
    </w:tbl>
    <w:p w:rsidR="00E860C9" w:rsidRPr="0029683F" w:rsidRDefault="00E860C9" w:rsidP="00E860C9">
      <w:pPr>
        <w:pStyle w:val="CBDTitle"/>
        <w:rPr>
          <w:lang w:val="es-ES_tradnl"/>
        </w:rPr>
      </w:pPr>
      <w:r w:rsidRPr="0029683F">
        <w:rPr>
          <w:i/>
          <w:sz w:val="24"/>
          <w:szCs w:val="24"/>
          <w:lang w:val="es-ES_tradnl"/>
        </w:rPr>
        <w:t xml:space="preserve">Modus operandi </w:t>
      </w:r>
      <w:r w:rsidRPr="0029683F">
        <w:rPr>
          <w:sz w:val="24"/>
          <w:lang w:val="es-ES_tradnl"/>
        </w:rPr>
        <w:t>del Órgano Subsidiario sobre el Artículo 8 j) y Otras Disposiciones del Convenio sobre la Diversidad Biológica Relativas a los Pueblos Indígenas y las Comunidades Locales</w:t>
      </w:r>
    </w:p>
    <w:p w:rsidR="00137278" w:rsidRPr="0029683F" w:rsidRDefault="006839F5" w:rsidP="00E51951">
      <w:pPr>
        <w:pStyle w:val="CBDSubTitle"/>
        <w:rPr>
          <w:lang w:val="es-ES_tradnl"/>
        </w:rPr>
      </w:pPr>
      <w:r w:rsidRPr="0029683F">
        <w:rPr>
          <w:lang w:val="es-ES_tradnl"/>
        </w:rPr>
        <w:t xml:space="preserve">Proyecto de decisión </w:t>
      </w:r>
      <w:r w:rsidR="00E860C9" w:rsidRPr="0029683F">
        <w:rPr>
          <w:lang w:val="es-ES_tradnl"/>
        </w:rPr>
        <w:t xml:space="preserve">presentado por la Presidencia del Grupo de Trabajo </w:t>
      </w:r>
      <w:r w:rsidR="00E51951" w:rsidRPr="0029683F">
        <w:rPr>
          <w:lang w:val="es-ES_tradnl"/>
        </w:rPr>
        <w:t>I</w:t>
      </w:r>
    </w:p>
    <w:p w:rsidR="00A874FD" w:rsidRPr="0029683F" w:rsidRDefault="00E860C9" w:rsidP="00A874FD">
      <w:pPr>
        <w:pStyle w:val="CBDDesicionText"/>
        <w:tabs>
          <w:tab w:val="clear" w:pos="567"/>
          <w:tab w:val="clear" w:pos="1134"/>
        </w:tabs>
        <w:spacing w:before="120"/>
        <w:ind w:left="567"/>
        <w:rPr>
          <w:rFonts w:eastAsiaTheme="minorHAnsi"/>
          <w:i/>
          <w:iCs/>
          <w:lang w:val="es-ES_tradnl"/>
        </w:rPr>
      </w:pPr>
      <w:r w:rsidRPr="0029683F">
        <w:rPr>
          <w:rFonts w:eastAsiaTheme="minorHAnsi"/>
          <w:i/>
          <w:iCs/>
          <w:lang w:val="es-ES_tradnl"/>
        </w:rPr>
        <w:t>La</w:t>
      </w:r>
      <w:r w:rsidR="00A874FD" w:rsidRPr="0029683F">
        <w:rPr>
          <w:rFonts w:eastAsiaTheme="minorHAnsi"/>
          <w:i/>
          <w:iCs/>
          <w:lang w:val="es-ES_tradnl"/>
        </w:rPr>
        <w:t xml:space="preserve"> Conferenc</w:t>
      </w:r>
      <w:r w:rsidRPr="0029683F">
        <w:rPr>
          <w:rFonts w:eastAsiaTheme="minorHAnsi"/>
          <w:i/>
          <w:iCs/>
          <w:lang w:val="es-ES_tradnl"/>
        </w:rPr>
        <w:t>ia de las Partes</w:t>
      </w:r>
      <w:r w:rsidR="00A874FD" w:rsidRPr="0029683F">
        <w:rPr>
          <w:rFonts w:eastAsiaTheme="minorHAnsi"/>
          <w:lang w:val="es-ES_tradnl"/>
        </w:rPr>
        <w:t>,</w:t>
      </w:r>
    </w:p>
    <w:p w:rsidR="00A874FD" w:rsidRPr="0029683F" w:rsidRDefault="00D24BF2" w:rsidP="00A874FD">
      <w:pPr>
        <w:pStyle w:val="CBDDesicionText"/>
        <w:tabs>
          <w:tab w:val="clear" w:pos="567"/>
          <w:tab w:val="clear" w:pos="1134"/>
        </w:tabs>
        <w:ind w:left="567"/>
        <w:rPr>
          <w:rFonts w:eastAsiaTheme="minorHAnsi"/>
          <w:lang w:val="es-ES_tradnl"/>
        </w:rPr>
      </w:pPr>
      <w:r w:rsidRPr="0029683F">
        <w:rPr>
          <w:rFonts w:eastAsiaTheme="minorHAnsi"/>
          <w:i/>
          <w:iCs/>
          <w:lang w:val="es-ES_tradnl"/>
        </w:rPr>
        <w:t xml:space="preserve">Reconociendo </w:t>
      </w:r>
      <w:r w:rsidRPr="0029683F">
        <w:rPr>
          <w:rFonts w:eastAsiaTheme="minorHAnsi"/>
          <w:lang w:val="es-ES_tradnl"/>
        </w:rPr>
        <w:t>el papel singular de los pueblos indígenas y las comunidades locales [y de los afrodescendientes, que comprenden colectivos que entrañan estilos tradicionales de vida,][, incluidas las mujeres y la juventud entre ellos,][, según proceda, de acuerdo con las prioridades y circunstancias nacionales,] sus innovaciones, prácticas y conocimientos tradicionales [y tecnologías] en la aplicación del Convenio sobre la Diversidad Biológica</w:t>
      </w:r>
      <w:r w:rsidR="00A874FD" w:rsidRPr="0029683F">
        <w:rPr>
          <w:rStyle w:val="Refdenotaalpie"/>
          <w:lang w:val="es-ES_tradnl"/>
        </w:rPr>
        <w:footnoteReference w:id="2"/>
      </w:r>
      <w:r w:rsidRPr="0029683F">
        <w:rPr>
          <w:rFonts w:eastAsiaTheme="minorHAnsi"/>
          <w:lang w:val="es-ES_tradnl"/>
        </w:rPr>
        <w:t>y sus Protocolos, así como en la implementación del Marco Mundial de Biodiversidad de Kunming-Montreal</w:t>
      </w:r>
      <w:r w:rsidR="00A874FD" w:rsidRPr="0029683F">
        <w:rPr>
          <w:rStyle w:val="Refdenotaalpie"/>
          <w:rFonts w:asciiTheme="majorBidi" w:hAnsiTheme="majorBidi"/>
          <w:lang w:val="es-ES_tradnl"/>
        </w:rPr>
        <w:footnoteReference w:id="3"/>
      </w:r>
      <w:r w:rsidRPr="0029683F">
        <w:rPr>
          <w:rFonts w:eastAsiaTheme="minorHAnsi"/>
          <w:lang w:val="es-ES_tradnl"/>
        </w:rPr>
        <w:t>,</w:t>
      </w:r>
      <w:r w:rsidRPr="0029683F">
        <w:rPr>
          <w:lang w:val="es-ES_tradnl"/>
        </w:rPr>
        <w:t>y sus contribuciones a la labor del Grupo de Trabajo Especial de Composición Abierta entre Períodos de Sesiones sobre el Artículo 8 j) y Disposiciones Conexas del Convenio sobre la Diversidad Biológica, y reconociendo la necesidad de la participación plena y efectiva de los pueblos indígenas y las comunidades locales en la labordel Órgano Subsidiario sobre el Artículo 8 j) y Otras Disposiciones del Convenio sobre la Diversidad Biológica Relativas a los Pueblos Indígenas y las Comunidades Locales</w:t>
      </w:r>
      <w:r w:rsidR="004D6A38" w:rsidRPr="0029683F">
        <w:rPr>
          <w:lang w:val="es-ES_tradnl"/>
        </w:rPr>
        <w:t xml:space="preserve">, establecido por la decisión </w:t>
      </w:r>
      <w:hyperlink r:id="rId15" w:history="1">
        <w:r w:rsidR="00A874FD" w:rsidRPr="0029683F">
          <w:rPr>
            <w:rStyle w:val="Hipervnculo"/>
            <w:rFonts w:eastAsiaTheme="minorHAnsi"/>
            <w:lang w:val="es-ES_tradnl"/>
          </w:rPr>
          <w:t>16/5</w:t>
        </w:r>
      </w:hyperlink>
      <w:r w:rsidR="004D6A38" w:rsidRPr="0029683F">
        <w:rPr>
          <w:rFonts w:eastAsiaTheme="minorHAnsi"/>
          <w:lang w:val="es-ES_tradnl"/>
        </w:rPr>
        <w:t xml:space="preserve">de </w:t>
      </w:r>
      <w:r w:rsidR="00A874FD" w:rsidRPr="0029683F">
        <w:rPr>
          <w:rFonts w:eastAsiaTheme="minorHAnsi"/>
          <w:lang w:val="es-ES_tradnl"/>
        </w:rPr>
        <w:t>1</w:t>
      </w:r>
      <w:r w:rsidR="004D6A38" w:rsidRPr="0029683F">
        <w:rPr>
          <w:rFonts w:eastAsiaTheme="minorHAnsi"/>
          <w:lang w:val="es-ES_tradnl"/>
        </w:rPr>
        <w:t xml:space="preserve"> de noviembre de </w:t>
      </w:r>
      <w:r w:rsidR="00A874FD" w:rsidRPr="0029683F">
        <w:rPr>
          <w:rFonts w:eastAsiaTheme="minorHAnsi"/>
          <w:lang w:val="es-ES_tradnl"/>
        </w:rPr>
        <w:t>2024,</w:t>
      </w:r>
    </w:p>
    <w:p w:rsidR="00A874FD" w:rsidRPr="0029683F" w:rsidRDefault="00A874FD" w:rsidP="00A874FD">
      <w:pPr>
        <w:pStyle w:val="CBDDesicionText"/>
        <w:tabs>
          <w:tab w:val="clear" w:pos="567"/>
          <w:tab w:val="clear" w:pos="1134"/>
        </w:tabs>
        <w:ind w:left="567"/>
        <w:rPr>
          <w:rFonts w:eastAsiaTheme="minorHAnsi"/>
          <w:lang w:val="es-ES_tradnl"/>
        </w:rPr>
      </w:pPr>
      <w:r w:rsidRPr="0029683F">
        <w:rPr>
          <w:rFonts w:eastAsiaTheme="minorHAnsi"/>
          <w:lang w:val="es-ES_tradnl"/>
        </w:rPr>
        <w:t>1.</w:t>
      </w:r>
      <w:r w:rsidRPr="0029683F">
        <w:rPr>
          <w:rFonts w:eastAsiaTheme="minorHAnsi"/>
          <w:lang w:val="es-ES_tradnl"/>
        </w:rPr>
        <w:tab/>
        <w:t>[</w:t>
      </w:r>
      <w:r w:rsidRPr="0029683F">
        <w:rPr>
          <w:rFonts w:eastAsiaTheme="minorHAnsi"/>
          <w:i/>
          <w:iCs/>
          <w:lang w:val="es-ES_tradnl"/>
        </w:rPr>
        <w:t>Adopt</w:t>
      </w:r>
      <w:r w:rsidR="004D6A38" w:rsidRPr="0029683F">
        <w:rPr>
          <w:rFonts w:eastAsiaTheme="minorHAnsi"/>
          <w:i/>
          <w:iCs/>
          <w:lang w:val="es-ES_tradnl"/>
        </w:rPr>
        <w:t>a</w:t>
      </w:r>
      <w:r w:rsidRPr="0029683F">
        <w:rPr>
          <w:rFonts w:eastAsiaTheme="minorHAnsi"/>
          <w:lang w:val="es-ES_tradnl"/>
        </w:rPr>
        <w:t xml:space="preserve">] </w:t>
      </w:r>
      <w:r w:rsidR="004D6A38" w:rsidRPr="0029683F">
        <w:rPr>
          <w:rFonts w:eastAsiaTheme="minorHAnsi"/>
          <w:lang w:val="es-ES_tradnl"/>
        </w:rPr>
        <w:t xml:space="preserve">el </w:t>
      </w:r>
      <w:r w:rsidRPr="0029683F">
        <w:rPr>
          <w:rFonts w:eastAsiaTheme="minorHAnsi"/>
          <w:i/>
          <w:iCs/>
          <w:lang w:val="es-ES_tradnl"/>
        </w:rPr>
        <w:t>modus operandi</w:t>
      </w:r>
      <w:r w:rsidR="004D6A38" w:rsidRPr="0029683F">
        <w:rPr>
          <w:rFonts w:eastAsiaTheme="minorHAnsi"/>
          <w:lang w:val="es-ES_tradnl"/>
        </w:rPr>
        <w:t>del Órgano Subsidiario sobre el Artículo 8 j) y Otras Disposiciones del Convenio sobre la Diversidad Biológica Relativas a los Pueblos Indígenas y las Comunidades Locales que figura en el anexo de la presente decisión</w:t>
      </w:r>
      <w:r w:rsidRPr="0029683F">
        <w:rPr>
          <w:rFonts w:eastAsiaTheme="minorHAnsi"/>
          <w:lang w:val="es-ES_tradnl"/>
        </w:rPr>
        <w:t>;</w:t>
      </w:r>
    </w:p>
    <w:p w:rsidR="00A874FD" w:rsidRPr="0029683F" w:rsidRDefault="00A874FD" w:rsidP="00A874FD">
      <w:pPr>
        <w:pStyle w:val="CBDDesicionText"/>
        <w:tabs>
          <w:tab w:val="clear" w:pos="567"/>
          <w:tab w:val="clear" w:pos="1134"/>
        </w:tabs>
        <w:ind w:left="567"/>
        <w:rPr>
          <w:rFonts w:eastAsiaTheme="minorHAnsi"/>
          <w:lang w:val="es-ES_tradnl"/>
        </w:rPr>
      </w:pPr>
      <w:bookmarkStart w:id="0" w:name="_Hlk180998069"/>
      <w:r w:rsidRPr="0029683F">
        <w:rPr>
          <w:rFonts w:eastAsiaTheme="minorHAnsi"/>
          <w:lang w:val="es-ES_tradnl"/>
        </w:rPr>
        <w:t>[2.</w:t>
      </w:r>
      <w:r w:rsidRPr="0029683F">
        <w:rPr>
          <w:rFonts w:eastAsiaTheme="minorHAnsi"/>
          <w:lang w:val="es-ES_tradnl"/>
        </w:rPr>
        <w:tab/>
      </w:r>
      <w:r w:rsidRPr="0029683F">
        <w:rPr>
          <w:rFonts w:eastAsiaTheme="minorHAnsi"/>
          <w:i/>
          <w:iCs/>
          <w:lang w:val="es-ES_tradnl"/>
        </w:rPr>
        <w:t>Invit</w:t>
      </w:r>
      <w:r w:rsidR="002757D6" w:rsidRPr="0029683F">
        <w:rPr>
          <w:rFonts w:eastAsiaTheme="minorHAnsi"/>
          <w:i/>
          <w:iCs/>
          <w:lang w:val="es-ES_tradnl"/>
        </w:rPr>
        <w:t>a</w:t>
      </w:r>
      <w:r w:rsidR="00DB7CBE">
        <w:rPr>
          <w:rFonts w:eastAsiaTheme="minorHAnsi"/>
          <w:i/>
          <w:iCs/>
          <w:lang w:val="es-ES_tradnl"/>
        </w:rPr>
        <w:t xml:space="preserve"> </w:t>
      </w:r>
      <w:r w:rsidR="002757D6" w:rsidRPr="0029683F">
        <w:rPr>
          <w:rFonts w:eastAsiaTheme="minorHAnsi"/>
          <w:lang w:val="es-ES_tradnl"/>
        </w:rPr>
        <w:t xml:space="preserve">al Órgano Subsidiario de Asesoramiento Científico, Técnico y Tecnológico y al Órgano Subsidiario sobre la Aplicación a apoyar la labor del Órgano Subsidiario sobre el Artículo 8 j) y Otras Disposiciones del Convenio Relativas a los Pueblos Indígenas y las Comunidades Locales, mediante una mayor incorporación y promoción del programa de trabajo hasta 2030 sobre </w:t>
      </w:r>
      <w:r w:rsidR="002757D6" w:rsidRPr="0029683F">
        <w:rPr>
          <w:rFonts w:eastAsiaTheme="minorHAnsi"/>
          <w:lang w:val="es-ES_tradnl"/>
        </w:rPr>
        <w:lastRenderedPageBreak/>
        <w:t>el artículo 8 j) y otras disposiciones del Convenio relativas a los pueblos indígenas y las comunidades locales</w:t>
      </w:r>
      <w:r w:rsidRPr="0029683F">
        <w:rPr>
          <w:rStyle w:val="Refdenotaalpie"/>
          <w:rFonts w:eastAsiaTheme="minorHAnsi"/>
          <w:lang w:val="es-ES_tradnl"/>
        </w:rPr>
        <w:footnoteReference w:id="4"/>
      </w:r>
      <w:r w:rsidR="002757D6" w:rsidRPr="0029683F">
        <w:rPr>
          <w:rFonts w:eastAsiaTheme="minorHAnsi"/>
          <w:lang w:val="es-ES_tradnl"/>
        </w:rPr>
        <w:t>;</w:t>
      </w:r>
      <w:r w:rsidRPr="0029683F">
        <w:rPr>
          <w:rFonts w:eastAsiaTheme="minorHAnsi"/>
          <w:lang w:val="es-ES_tradnl"/>
        </w:rPr>
        <w:t>]</w:t>
      </w:r>
    </w:p>
    <w:bookmarkEnd w:id="0"/>
    <w:p w:rsidR="00A874FD" w:rsidRPr="0029683F" w:rsidRDefault="00A874FD" w:rsidP="00A874FD">
      <w:pPr>
        <w:pStyle w:val="CBDDesicionText"/>
        <w:tabs>
          <w:tab w:val="clear" w:pos="567"/>
          <w:tab w:val="clear" w:pos="1134"/>
        </w:tabs>
        <w:ind w:left="567"/>
        <w:rPr>
          <w:rFonts w:eastAsiaTheme="minorHAnsi"/>
          <w:lang w:val="es-ES_tradnl"/>
        </w:rPr>
      </w:pPr>
      <w:r w:rsidRPr="0029683F">
        <w:rPr>
          <w:rFonts w:eastAsiaTheme="minorHAnsi"/>
          <w:lang w:val="es-ES_tradnl"/>
        </w:rPr>
        <w:t>3</w:t>
      </w:r>
      <w:r w:rsidRPr="0029683F">
        <w:rPr>
          <w:rFonts w:eastAsiaTheme="minorHAnsi"/>
          <w:lang w:val="es-ES_tradnl"/>
        </w:rPr>
        <w:tab/>
      </w:r>
      <w:r w:rsidR="00E517E6" w:rsidRPr="0029683F">
        <w:rPr>
          <w:rFonts w:eastAsiaTheme="minorHAnsi"/>
          <w:i/>
          <w:iCs/>
          <w:lang w:val="es-ES_tradnl"/>
        </w:rPr>
        <w:t>Alienta</w:t>
      </w:r>
      <w:r w:rsidR="00DB7CBE">
        <w:rPr>
          <w:rFonts w:eastAsiaTheme="minorHAnsi"/>
          <w:i/>
          <w:iCs/>
          <w:lang w:val="es-ES_tradnl"/>
        </w:rPr>
        <w:t xml:space="preserve"> </w:t>
      </w:r>
      <w:r w:rsidR="00E517E6" w:rsidRPr="0029683F">
        <w:rPr>
          <w:rFonts w:eastAsiaTheme="minorHAnsi"/>
          <w:lang w:val="es-ES_tradnl"/>
        </w:rPr>
        <w:t>a las Partes</w:t>
      </w:r>
      <w:r w:rsidRPr="0029683F">
        <w:rPr>
          <w:rFonts w:eastAsiaTheme="minorHAnsi"/>
          <w:lang w:val="es-ES_tradnl"/>
        </w:rPr>
        <w:t xml:space="preserve">, </w:t>
      </w:r>
      <w:r w:rsidR="00856F3A" w:rsidRPr="0029683F">
        <w:rPr>
          <w:lang w:val="es-ES_tradnl"/>
        </w:rPr>
        <w:t>[de acuerdo con las prioridades y circunstancias nacionales,] e invita a otros Gobiernos y organizaciones pertinentes, a continuar e intensificar su apoyo a la participación plena y efectiva de los representantes de los pueblos indígenas y las comunidades locales [y de los afrodescendientes, que comprenden colectivos que entrañan estilos tradicionales de vida][, según proceda, de acuerdo con las prioridades y circunstancias nacionales,] en las reuniones [de los órganos subsidiarios y, según proceda, sus estructuras de gobernanza][del Órgano Subsidiario de Asesoramiento Científico, Técnico y Tecnológico, el Órgano Subsidiario sobre la Aplicación y el Órgano Subsidiario sobre el Artículo 8 j) y Otras Disposiciones del Convenio Relativas a los Pueblos Indígenas y las Comunidades Locales], incluido [garantizando que los países anfitriones otorguen visados de entrada a todos los participantes designados por las Partes y por organizaciones nacionales de pueblos indígenas y comunidades locales para asistir a las reuniones oficiales celebradas en el marco del Convenio, y] mediante contribuciones al Fondo Fiduciario Voluntario Especial para Facilitar la Participación de los Pueblos Indígenas y las Comunidades Locales</w:t>
      </w:r>
      <w:r w:rsidRPr="0029683F">
        <w:rPr>
          <w:rFonts w:eastAsiaTheme="minorHAnsi"/>
          <w:lang w:val="es-ES_tradnl"/>
        </w:rPr>
        <w:t>.</w:t>
      </w:r>
    </w:p>
    <w:p w:rsidR="00A874FD" w:rsidRPr="0029683F" w:rsidRDefault="00A874FD" w:rsidP="00A874FD">
      <w:pPr>
        <w:pStyle w:val="CBDDesicionAnnex"/>
        <w:ind w:right="429"/>
        <w:rPr>
          <w:szCs w:val="24"/>
          <w:lang w:val="es-ES_tradnl"/>
        </w:rPr>
      </w:pPr>
      <w:r w:rsidRPr="0029683F">
        <w:rPr>
          <w:szCs w:val="24"/>
          <w:lang w:val="es-ES_tradnl"/>
        </w:rPr>
        <w:t>[Anex</w:t>
      </w:r>
      <w:r w:rsidR="0029683F" w:rsidRPr="0029683F">
        <w:rPr>
          <w:szCs w:val="24"/>
          <w:lang w:val="es-ES_tradnl"/>
        </w:rPr>
        <w:t>o</w:t>
      </w:r>
      <w:r w:rsidRPr="0029683F">
        <w:rPr>
          <w:szCs w:val="24"/>
          <w:lang w:val="es-ES_tradnl"/>
        </w:rPr>
        <w:br/>
      </w:r>
      <w:r w:rsidR="0029683F" w:rsidRPr="0029683F">
        <w:rPr>
          <w:i/>
          <w:szCs w:val="24"/>
          <w:lang w:val="es-ES_tradnl"/>
        </w:rPr>
        <w:t xml:space="preserve">Modus operandi </w:t>
      </w:r>
      <w:r w:rsidR="0029683F" w:rsidRPr="0029683F">
        <w:rPr>
          <w:lang w:val="es-ES_tradnl"/>
        </w:rPr>
        <w:t>del Órgano Subsidiario sobre el Artículo 8 j) y Otras Disposiciones del Convenio sobre la Diversidad Biológica Relativas a los Pueblos Indígenas y las Comunidades</w:t>
      </w:r>
      <w:r w:rsidR="0029683F" w:rsidRPr="0029683F">
        <w:rPr>
          <w:szCs w:val="24"/>
          <w:lang w:val="es-ES_tradnl"/>
        </w:rPr>
        <w:t xml:space="preserve"> Locales</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w:t>
      </w:r>
      <w:r w:rsidRPr="0029683F">
        <w:rPr>
          <w:sz w:val="24"/>
          <w:szCs w:val="24"/>
          <w:lang w:val="es-ES_tradnl"/>
        </w:rPr>
        <w:tab/>
        <w:t>Func</w:t>
      </w:r>
      <w:r w:rsidR="0017770C">
        <w:rPr>
          <w:sz w:val="24"/>
          <w:szCs w:val="24"/>
          <w:lang w:val="es-ES_tradnl"/>
        </w:rPr>
        <w:t>iones</w:t>
      </w:r>
    </w:p>
    <w:p w:rsidR="00A874FD" w:rsidRPr="0029683F" w:rsidRDefault="00A874FD" w:rsidP="00A874FD">
      <w:pPr>
        <w:pStyle w:val="CBDNormalNoNumber"/>
        <w:tabs>
          <w:tab w:val="clear" w:pos="567"/>
        </w:tabs>
        <w:rPr>
          <w:lang w:val="es-ES_tradnl"/>
        </w:rPr>
      </w:pPr>
      <w:r w:rsidRPr="0029683F">
        <w:rPr>
          <w:lang w:val="es-ES_tradnl"/>
        </w:rPr>
        <w:t>1.</w:t>
      </w:r>
      <w:r w:rsidRPr="0029683F">
        <w:rPr>
          <w:lang w:val="es-ES_tradnl"/>
        </w:rPr>
        <w:tab/>
      </w:r>
      <w:r w:rsidR="0017770C">
        <w:rPr>
          <w:lang w:val="es-ES_tradnl"/>
        </w:rPr>
        <w:t xml:space="preserve">El </w:t>
      </w:r>
      <w:r w:rsidR="0017770C" w:rsidRPr="0017770C">
        <w:rPr>
          <w:lang w:val="es-ES"/>
        </w:rPr>
        <w:t>Órgano Subsidiario sobre el Artículo 8 j) y Otras Disposiciones del Convenio sobre la Diversidad</w:t>
      </w:r>
      <w:r w:rsidR="0017770C">
        <w:rPr>
          <w:lang w:val="es-ES_tradnl"/>
        </w:rPr>
        <w:t>Biológica</w:t>
      </w:r>
      <w:r w:rsidRPr="0029683F">
        <w:rPr>
          <w:rStyle w:val="Refdenotaalpie"/>
          <w:lang w:val="es-ES_tradnl"/>
        </w:rPr>
        <w:footnoteReference w:id="5"/>
      </w:r>
      <w:r w:rsidR="0017770C" w:rsidRPr="0017770C">
        <w:rPr>
          <w:lang w:val="es-ES"/>
        </w:rPr>
        <w:t>Relativas a los Pueblos Indígenas y las Comunidades Locales desempeñará sus funciones siguiendo las orientaciones de la Conferencia de las Partes en el Convenio, la Conferencia de las Partes que actúa como reunión de las Partes en el Protocolo de Cartagena sobre Seguridad de la Biotecnología</w:t>
      </w:r>
      <w:r w:rsidRPr="0029683F">
        <w:rPr>
          <w:rStyle w:val="Refdenotaalpie"/>
          <w:lang w:val="es-ES_tradnl"/>
        </w:rPr>
        <w:footnoteReference w:id="6"/>
      </w:r>
      <w:r w:rsidR="0017770C" w:rsidRPr="0017770C">
        <w:rPr>
          <w:lang w:val="es-ES"/>
        </w:rPr>
        <w:t xml:space="preserve">y la Conferencia de las Partes que actúa como reunión de las Partes en el Protocolo de Nagoya sobre Acceso a los Recursos Genéticos y Participación Justa y Equitativa en los Beneficios que se Deriven de su Utilización al Convenio sobre la Diversidad </w:t>
      </w:r>
      <w:r w:rsidR="0017770C">
        <w:rPr>
          <w:lang w:val="es-ES"/>
        </w:rPr>
        <w:t>Biológica</w:t>
      </w:r>
      <w:r w:rsidRPr="0029683F">
        <w:rPr>
          <w:rStyle w:val="Refdenotaalpie"/>
          <w:lang w:val="es-ES_tradnl"/>
        </w:rPr>
        <w:footnoteReference w:id="7"/>
      </w:r>
      <w:r w:rsidR="00997466" w:rsidRPr="00997466">
        <w:rPr>
          <w:lang w:val="es-ES"/>
        </w:rPr>
        <w:t xml:space="preserve">en lo </w:t>
      </w:r>
      <w:r w:rsidR="00997466">
        <w:rPr>
          <w:lang w:val="es-ES"/>
        </w:rPr>
        <w:t xml:space="preserve">relativo </w:t>
      </w:r>
      <w:r w:rsidR="00997466" w:rsidRPr="00997466">
        <w:rPr>
          <w:lang w:val="es-ES"/>
        </w:rPr>
        <w:t>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los papeles, funciones y mandatos de estos, con miras a garantizar la complementariedad con su labor y aplicar procedimientos para evitar solapamientos. Las funciones del Órgano Subsidiario sobre el Artículo 8 j) y Otras Disposiciones del Convenio Relativas a los Pueblos Indígenas y las Comunidades Locales son</w:t>
      </w:r>
      <w:r w:rsidRPr="0029683F">
        <w:rPr>
          <w:lang w:val="es-ES_tradnl"/>
        </w:rPr>
        <w:t>:</w:t>
      </w:r>
    </w:p>
    <w:p w:rsidR="00A874FD" w:rsidRPr="0029683F" w:rsidRDefault="00A874FD" w:rsidP="00A874FD">
      <w:pPr>
        <w:pStyle w:val="CBDNormalNoNumber"/>
        <w:tabs>
          <w:tab w:val="clear" w:pos="567"/>
        </w:tabs>
        <w:ind w:firstLine="567"/>
        <w:rPr>
          <w:lang w:val="es-ES_tradnl"/>
        </w:rPr>
      </w:pPr>
      <w:r w:rsidRPr="0029683F">
        <w:rPr>
          <w:lang w:val="es-ES_tradnl"/>
        </w:rPr>
        <w:t>a)</w:t>
      </w:r>
      <w:r w:rsidRPr="0029683F">
        <w:rPr>
          <w:lang w:val="es-ES_tradnl"/>
        </w:rPr>
        <w:tab/>
      </w:r>
      <w:r w:rsidR="00997466" w:rsidRPr="00997466">
        <w:rPr>
          <w:lang w:val="es-ES"/>
        </w:rPr>
        <w:t xml:space="preserve">Promover, apoyar y revisar la ejecución de la labor emprendida en el marco del Convenio en lo </w:t>
      </w:r>
      <w:r w:rsidR="00CE45C1">
        <w:rPr>
          <w:lang w:val="es-ES"/>
        </w:rPr>
        <w:t xml:space="preserve">que concierne </w:t>
      </w:r>
      <w:r w:rsidR="00997466" w:rsidRPr="00997466">
        <w:rPr>
          <w:lang w:val="es-ES"/>
        </w:rPr>
        <w:t>al artículo 8 j) y otras disposiciones del Convenio relativas a los pueblos indígenas y las comunidades locales</w:t>
      </w:r>
      <w:r w:rsidRPr="0029683F">
        <w:rPr>
          <w:lang w:val="es-ES_tradnl"/>
        </w:rPr>
        <w:t xml:space="preserve">; </w:t>
      </w:r>
    </w:p>
    <w:p w:rsidR="00A874FD" w:rsidRPr="0029683F" w:rsidRDefault="00A874FD" w:rsidP="00A874FD">
      <w:pPr>
        <w:pStyle w:val="CBDNormalNoNumber"/>
        <w:tabs>
          <w:tab w:val="clear" w:pos="567"/>
        </w:tabs>
        <w:ind w:firstLine="567"/>
        <w:rPr>
          <w:lang w:val="es-ES_tradnl"/>
        </w:rPr>
      </w:pPr>
      <w:r w:rsidRPr="0029683F">
        <w:rPr>
          <w:lang w:val="es-ES_tradnl"/>
        </w:rPr>
        <w:t>b)</w:t>
      </w:r>
      <w:r w:rsidRPr="0029683F">
        <w:rPr>
          <w:lang w:val="es-ES_tradnl"/>
        </w:rPr>
        <w:tab/>
      </w:r>
      <w:r w:rsidR="00787A0C" w:rsidRPr="00787A0C">
        <w:rPr>
          <w:lang w:val="es-ES"/>
        </w:rPr>
        <w:t>Prestar asesoramiento a la Conferencia de las Partes en el Convenio, la Conferencia de las Partes que actúa como reunión de las Partes en el Protocolo de Cartagena y la Conferencia de las Partes que actúa como reunión de las Partes en el Protocolo de Nagoya, así comoa solicitud de</w:t>
      </w:r>
      <w:r w:rsidR="000A2E7F">
        <w:rPr>
          <w:lang w:val="es-ES"/>
        </w:rPr>
        <w:t xml:space="preserve"> las mismas, </w:t>
      </w:r>
      <w:r w:rsidR="00787A0C" w:rsidRPr="00787A0C">
        <w:rPr>
          <w:lang w:val="es-ES"/>
        </w:rPr>
        <w:t>a los otros órganos subsidiarios</w:t>
      </w:r>
      <w:r w:rsidR="000A2E7F">
        <w:rPr>
          <w:lang w:val="es-ES"/>
        </w:rPr>
        <w:t xml:space="preserve">, </w:t>
      </w:r>
      <w:r w:rsidR="00787A0C" w:rsidRPr="00787A0C">
        <w:rPr>
          <w:lang w:val="es-ES"/>
        </w:rPr>
        <w:t xml:space="preserve">en materia de conocimientos, innovaciones y prácticas de los pueblos indígenas y las comunidades locales que entrañen estilos de vida tradicionales </w:t>
      </w:r>
      <w:r w:rsidR="00787A0C" w:rsidRPr="00787A0C">
        <w:rPr>
          <w:lang w:val="es-ES"/>
        </w:rPr>
        <w:lastRenderedPageBreak/>
        <w:t>pertinentes para la conservación y la utilización sostenible de la diversidad biológica y sobre asuntos pertinentes para los pueblos indígenas y las comunidades locales que estén comprendidos en el ámbito de aplicación del Convenio y sus Protocolos</w:t>
      </w:r>
      <w:r w:rsidRPr="0029683F">
        <w:rPr>
          <w:lang w:val="es-ES_tradnl"/>
        </w:rPr>
        <w:t>.</w:t>
      </w:r>
    </w:p>
    <w:p w:rsidR="00A874FD" w:rsidRPr="0029683F" w:rsidRDefault="00A874FD" w:rsidP="007700CA">
      <w:pPr>
        <w:pStyle w:val="CBDH1"/>
        <w:tabs>
          <w:tab w:val="clear" w:pos="567"/>
          <w:tab w:val="clear" w:pos="1134"/>
        </w:tabs>
        <w:outlineLvl w:val="9"/>
        <w:rPr>
          <w:rFonts w:eastAsiaTheme="minorHAnsi"/>
          <w:sz w:val="24"/>
          <w:szCs w:val="24"/>
          <w:lang w:val="es-ES_tradnl"/>
        </w:rPr>
      </w:pPr>
      <w:r w:rsidRPr="0029683F">
        <w:rPr>
          <w:rStyle w:val="Ttulo1Car"/>
          <w:b/>
          <w:sz w:val="24"/>
          <w:szCs w:val="24"/>
          <w:lang w:val="es-ES_tradnl"/>
        </w:rPr>
        <w:t>II.</w:t>
      </w:r>
      <w:r w:rsidRPr="0029683F">
        <w:rPr>
          <w:rStyle w:val="Ttulo1Car"/>
          <w:b/>
          <w:sz w:val="24"/>
          <w:szCs w:val="24"/>
          <w:lang w:val="es-ES_tradnl"/>
        </w:rPr>
        <w:tab/>
      </w:r>
      <w:r w:rsidR="00787A0C">
        <w:rPr>
          <w:rStyle w:val="Ttulo1Car"/>
          <w:b/>
          <w:sz w:val="24"/>
          <w:szCs w:val="24"/>
          <w:lang w:val="es-ES_tradnl"/>
        </w:rPr>
        <w:t>Principios operativos</w:t>
      </w:r>
    </w:p>
    <w:p w:rsidR="00A874FD" w:rsidRPr="0029683F" w:rsidRDefault="00A874FD" w:rsidP="00866099">
      <w:pPr>
        <w:tabs>
          <w:tab w:val="clear" w:pos="567"/>
        </w:tabs>
        <w:spacing w:after="160"/>
        <w:ind w:left="567"/>
        <w:rPr>
          <w:lang w:val="es-ES_tradnl"/>
        </w:rPr>
      </w:pPr>
      <w:r w:rsidRPr="0029683F">
        <w:rPr>
          <w:lang w:val="es-ES_tradnl"/>
        </w:rPr>
        <w:t>2.</w:t>
      </w:r>
      <w:r w:rsidRPr="0029683F">
        <w:rPr>
          <w:b/>
          <w:bCs/>
          <w:lang w:val="es-ES_tradnl"/>
        </w:rPr>
        <w:tab/>
      </w:r>
      <w:r w:rsidR="00004544">
        <w:rPr>
          <w:lang w:val="es-ES_tradnl"/>
        </w:rPr>
        <w:t xml:space="preserve">En sus modalidades, el Órgano Subsidiario funcionará como un órgano dirigido por las Partes. </w:t>
      </w:r>
      <w:r w:rsidR="00004544" w:rsidRPr="00004544">
        <w:rPr>
          <w:lang w:val="es-ES"/>
        </w:rPr>
        <w:t xml:space="preserve">En el desempeño de sus funciones, el Órgano Subsidiario armonizará su labor con </w:t>
      </w:r>
      <w:r w:rsidR="00004544">
        <w:rPr>
          <w:lang w:val="es-ES"/>
        </w:rPr>
        <w:t xml:space="preserve">el plan </w:t>
      </w:r>
      <w:r w:rsidR="00004544" w:rsidRPr="00004544">
        <w:rPr>
          <w:lang w:val="es-ES"/>
        </w:rPr>
        <w:t>estratégico</w:t>
      </w:r>
      <w:r w:rsidR="00004544">
        <w:rPr>
          <w:lang w:val="es-ES"/>
        </w:rPr>
        <w:t xml:space="preserve"> para la aplicación del Convenio y</w:t>
      </w:r>
      <w:r w:rsidR="00004544" w:rsidRPr="00004544">
        <w:rPr>
          <w:lang w:val="es-ES"/>
        </w:rPr>
        <w:t xml:space="preserve"> dará prioridad a las tareas que requieran medidas tempranas</w:t>
      </w:r>
      <w:r w:rsidR="00004544">
        <w:rPr>
          <w:lang w:val="es-ES"/>
        </w:rPr>
        <w:t>.</w:t>
      </w:r>
    </w:p>
    <w:p w:rsidR="00A874FD" w:rsidRPr="0029683F" w:rsidRDefault="00A874FD" w:rsidP="00A874FD">
      <w:pPr>
        <w:tabs>
          <w:tab w:val="clear" w:pos="567"/>
        </w:tabs>
        <w:spacing w:after="160"/>
        <w:ind w:left="567"/>
        <w:rPr>
          <w:b/>
          <w:bCs/>
          <w:lang w:val="es-ES_tradnl"/>
        </w:rPr>
      </w:pPr>
      <w:r w:rsidRPr="0029683F">
        <w:rPr>
          <w:lang w:val="es-ES_tradnl"/>
        </w:rPr>
        <w:t>3.</w:t>
      </w:r>
      <w:r w:rsidRPr="0029683F">
        <w:rPr>
          <w:b/>
          <w:bCs/>
          <w:lang w:val="es-ES_tradnl"/>
        </w:rPr>
        <w:tab/>
      </w:r>
      <w:r w:rsidR="00004544" w:rsidRPr="00004544">
        <w:rPr>
          <w:lang w:val="es-ES"/>
        </w:rPr>
        <w:t>Las funciones del Órgano Subsidiario se regirán por los principios de transparencia, inclusión, perspectiva de género, equidad, respeto de los derechos, de conformidad con la legislación nacional, el reconocimiento de diversos sistemas de conocimientos,</w:t>
      </w:r>
      <w:r w:rsidR="00004544">
        <w:rPr>
          <w:lang w:val="es-ES"/>
        </w:rPr>
        <w:t xml:space="preserve"> el valor del diálogo intergeneracional, </w:t>
      </w:r>
      <w:r w:rsidR="00004544" w:rsidRPr="00004544">
        <w:rPr>
          <w:lang w:val="es-ES"/>
        </w:rPr>
        <w:t xml:space="preserve"> la eficacia en función de los costos y la colaboración con los otros órganos subsidiarios</w:t>
      </w:r>
      <w:r w:rsidRPr="0029683F">
        <w:rPr>
          <w:lang w:val="es-ES_tradnl"/>
        </w:rPr>
        <w:t xml:space="preserve">. </w:t>
      </w:r>
    </w:p>
    <w:p w:rsidR="00A874FD" w:rsidRPr="0029683F" w:rsidRDefault="00A874FD" w:rsidP="00A874FD">
      <w:pPr>
        <w:tabs>
          <w:tab w:val="clear" w:pos="567"/>
        </w:tabs>
        <w:spacing w:after="160"/>
        <w:ind w:left="567"/>
        <w:rPr>
          <w:lang w:val="es-ES_tradnl"/>
        </w:rPr>
      </w:pPr>
      <w:r w:rsidRPr="0029683F">
        <w:rPr>
          <w:lang w:val="es-ES_tradnl"/>
        </w:rPr>
        <w:t>4.</w:t>
      </w:r>
      <w:r w:rsidRPr="0029683F">
        <w:rPr>
          <w:lang w:val="es-ES_tradnl"/>
        </w:rPr>
        <w:tab/>
      </w:r>
      <w:r w:rsidR="00004544">
        <w:rPr>
          <w:lang w:val="es-ES_tradnl"/>
        </w:rPr>
        <w:t xml:space="preserve">El </w:t>
      </w:r>
      <w:r w:rsidR="00004544" w:rsidRPr="00004544">
        <w:rPr>
          <w:lang w:val="es-ES"/>
        </w:rPr>
        <w:t>Órgano Subsidiario garantizará la participación plena, efectiva y significativa de los pueblos indígenas y las comunidades locales, en particular de las mujeres, la juventud y las personas poseedoras de conocimientos tradicionales entre ellos, en todos los aspectos de su labor</w:t>
      </w:r>
      <w:r w:rsidRPr="0029683F">
        <w:rPr>
          <w:lang w:val="es-ES_tradnl"/>
        </w:rPr>
        <w:t>.</w:t>
      </w:r>
    </w:p>
    <w:p w:rsidR="00A874FD" w:rsidRPr="0029683F" w:rsidRDefault="00A874FD" w:rsidP="00A874FD">
      <w:pPr>
        <w:tabs>
          <w:tab w:val="clear" w:pos="567"/>
        </w:tabs>
        <w:spacing w:after="160"/>
        <w:ind w:left="567"/>
        <w:rPr>
          <w:lang w:val="es-ES_tradnl"/>
        </w:rPr>
      </w:pPr>
      <w:r w:rsidRPr="0029683F">
        <w:rPr>
          <w:lang w:val="es-ES_tradnl"/>
        </w:rPr>
        <w:t>5.</w:t>
      </w:r>
      <w:r w:rsidRPr="0029683F">
        <w:rPr>
          <w:lang w:val="es-ES_tradnl"/>
        </w:rPr>
        <w:tab/>
      </w:r>
      <w:r w:rsidR="002826B5">
        <w:rPr>
          <w:lang w:val="es-ES_tradnl"/>
        </w:rPr>
        <w:t>Al</w:t>
      </w:r>
      <w:r w:rsidR="001525D5">
        <w:rPr>
          <w:lang w:val="es-ES_tradnl"/>
        </w:rPr>
        <w:t>llevar a cabo sus funciones,</w:t>
      </w:r>
      <w:r w:rsidR="002826B5" w:rsidRPr="002826B5">
        <w:rPr>
          <w:lang w:val="es-ES"/>
        </w:rPr>
        <w:t xml:space="preserve"> el Órgano Subsidiario cooperará con entidades de las Naciones Unidas, órganos de expertos y procesos que tengan funciones complementarias y trabajen en temas relacionados con los pueblos indígenas y las comunidades locales, y se beneficiará a su vez de la asistencia de estos</w:t>
      </w:r>
      <w:r w:rsidR="001525D5">
        <w:rPr>
          <w:lang w:val="es-ES"/>
        </w:rPr>
        <w:t xml:space="preserve">. </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III.</w:t>
      </w:r>
      <w:r w:rsidRPr="0029683F">
        <w:rPr>
          <w:sz w:val="24"/>
          <w:szCs w:val="24"/>
          <w:lang w:val="es-ES_tradnl"/>
        </w:rPr>
        <w:tab/>
      </w:r>
      <w:r w:rsidR="002826B5">
        <w:rPr>
          <w:sz w:val="24"/>
          <w:szCs w:val="24"/>
          <w:lang w:val="es-ES_tradnl"/>
        </w:rPr>
        <w:t>Cuestiones de procedimiento</w:t>
      </w:r>
    </w:p>
    <w:p w:rsidR="00A874FD" w:rsidRPr="0029683F" w:rsidRDefault="00A874FD" w:rsidP="00A874FD">
      <w:pPr>
        <w:pStyle w:val="CBDNormalNoNumber"/>
        <w:tabs>
          <w:tab w:val="clear" w:pos="567"/>
        </w:tabs>
        <w:rPr>
          <w:lang w:val="es-ES_tradnl"/>
        </w:rPr>
      </w:pPr>
      <w:r w:rsidRPr="0029683F">
        <w:rPr>
          <w:bCs/>
          <w:iCs/>
          <w:lang w:val="es-ES_tradnl"/>
        </w:rPr>
        <w:t>6.</w:t>
      </w:r>
      <w:r w:rsidRPr="0029683F">
        <w:rPr>
          <w:lang w:val="es-ES_tradnl"/>
        </w:rPr>
        <w:tab/>
      </w:r>
      <w:r w:rsidR="001525D5" w:rsidRPr="00F43C4D">
        <w:rPr>
          <w:lang w:val="es-ES"/>
        </w:rPr>
        <w:t>Con arreglo al párrafo 5 del artículo 26 del reglamento de las reuniones de la Conferencia de las Partes, el reglamento de las reuniones de la Conferencia de las Partes se aplicará, mutatis mutandis, a las reuniones del Órgano Subsidiario, con la excepción del artículo 18</w:t>
      </w:r>
      <w:r w:rsidR="001525D5">
        <w:rPr>
          <w:lang w:val="es-ES"/>
        </w:rPr>
        <w:t xml:space="preserve">. </w:t>
      </w:r>
    </w:p>
    <w:p w:rsidR="00A874FD" w:rsidRPr="0029683F" w:rsidRDefault="00A874FD" w:rsidP="00A874FD">
      <w:pPr>
        <w:pStyle w:val="CBDNormalNoNumber"/>
        <w:tabs>
          <w:tab w:val="clear" w:pos="567"/>
        </w:tabs>
        <w:rPr>
          <w:lang w:val="es-ES_tradnl"/>
        </w:rPr>
      </w:pPr>
      <w:r w:rsidRPr="0029683F">
        <w:rPr>
          <w:lang w:val="es-ES_tradnl"/>
        </w:rPr>
        <w:t>7.</w:t>
      </w:r>
      <w:r w:rsidRPr="0029683F">
        <w:rPr>
          <w:lang w:val="es-ES_tradnl"/>
        </w:rPr>
        <w:tab/>
      </w:r>
      <w:r w:rsidR="001525D5" w:rsidRPr="001525D5">
        <w:rPr>
          <w:lang w:val="es-ES"/>
        </w:rPr>
        <w:t>Cuando el Órgano Subsidiario preste servicios a uno de los Protocolos del Convenio, las decisiones adoptadas en virtud de ese Protocolo serán adoptadas únicamente por las Partes en ese Protocolo</w:t>
      </w:r>
      <w:r w:rsidRPr="0029683F">
        <w:rPr>
          <w:lang w:val="es-ES_tradnl"/>
        </w:rPr>
        <w:t>.</w:t>
      </w:r>
    </w:p>
    <w:p w:rsidR="00A874FD" w:rsidRPr="0029683F" w:rsidRDefault="00A874FD" w:rsidP="00A874FD">
      <w:pPr>
        <w:pStyle w:val="CBDNormalNoNumber"/>
        <w:tabs>
          <w:tab w:val="clear" w:pos="567"/>
        </w:tabs>
        <w:rPr>
          <w:lang w:val="es-ES_tradnl"/>
        </w:rPr>
      </w:pPr>
      <w:r w:rsidRPr="0029683F">
        <w:rPr>
          <w:lang w:val="es-ES_tradnl"/>
        </w:rPr>
        <w:t>8.</w:t>
      </w:r>
      <w:r w:rsidRPr="0029683F">
        <w:rPr>
          <w:lang w:val="es-ES_tradnl"/>
        </w:rPr>
        <w:tab/>
      </w:r>
      <w:r w:rsidR="00EE4B06">
        <w:rPr>
          <w:lang w:val="es-ES_tradnl"/>
        </w:rPr>
        <w:t xml:space="preserve">El </w:t>
      </w:r>
      <w:r w:rsidR="00EE4B06" w:rsidRPr="00EE4B06">
        <w:rPr>
          <w:lang w:val="es-ES"/>
        </w:rPr>
        <w:t xml:space="preserve">Órgano Subsidiario realizará cualquier tarea que esté comprendida en el ámbito de aplicación de su programa de trabajo y aquellas que le remita la Conferencia de las Partes o la Conferencia de las Partes que actúa como reunión de las Partes en el respectivo Protocolo, e informará sobre su labor a </w:t>
      </w:r>
      <w:r w:rsidR="00EE4B06">
        <w:rPr>
          <w:lang w:val="es-ES"/>
        </w:rPr>
        <w:t xml:space="preserve">esos </w:t>
      </w:r>
      <w:r w:rsidR="00EE4B06" w:rsidRPr="00EE4B06">
        <w:rPr>
          <w:lang w:val="es-ES"/>
        </w:rPr>
        <w:t>órganos</w:t>
      </w:r>
      <w:r w:rsidR="00EE4B06">
        <w:rPr>
          <w:lang w:val="es-ES"/>
        </w:rPr>
        <w:t xml:space="preserve">. </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IV.</w:t>
      </w:r>
      <w:r w:rsidRPr="0029683F">
        <w:rPr>
          <w:sz w:val="24"/>
          <w:szCs w:val="24"/>
          <w:lang w:val="es-ES_tradnl"/>
        </w:rPr>
        <w:tab/>
      </w:r>
      <w:r w:rsidR="00EE4B06">
        <w:rPr>
          <w:sz w:val="24"/>
          <w:szCs w:val="24"/>
          <w:lang w:val="es-ES_tradnl"/>
        </w:rPr>
        <w:t>Mesa y copresidencia</w:t>
      </w:r>
    </w:p>
    <w:p w:rsidR="00A874FD" w:rsidRPr="0029683F" w:rsidRDefault="00A874FD" w:rsidP="003A0826">
      <w:pPr>
        <w:pStyle w:val="CBDNormalNoNumber"/>
        <w:tabs>
          <w:tab w:val="clear" w:pos="567"/>
        </w:tabs>
        <w:rPr>
          <w:lang w:val="es-ES_tradnl"/>
        </w:rPr>
      </w:pPr>
      <w:r w:rsidRPr="0029683F">
        <w:rPr>
          <w:rFonts w:eastAsiaTheme="minorHAnsi"/>
          <w:bCs/>
          <w:iCs/>
          <w:kern w:val="2"/>
          <w:lang w:val="es-ES_tradnl"/>
        </w:rPr>
        <w:t>9.</w:t>
      </w:r>
      <w:r w:rsidRPr="0029683F">
        <w:rPr>
          <w:rFonts w:eastAsiaTheme="minorHAnsi"/>
          <w:bCs/>
          <w:iCs/>
          <w:kern w:val="2"/>
          <w:lang w:val="es-ES_tradnl"/>
        </w:rPr>
        <w:tab/>
      </w:r>
      <w:r w:rsidR="00EE4B06" w:rsidRPr="00F43C4D">
        <w:rPr>
          <w:lang w:val="es-ES"/>
        </w:rPr>
        <w:t xml:space="preserve">La Mesa de la Conferencia de las Partes oficiará de Mesa del Órgano Subsidiario. </w:t>
      </w:r>
    </w:p>
    <w:p w:rsidR="00012F52" w:rsidRDefault="00A874FD" w:rsidP="00A874FD">
      <w:pPr>
        <w:pStyle w:val="CBDNormalNoNumber"/>
        <w:tabs>
          <w:tab w:val="clear" w:pos="567"/>
        </w:tabs>
        <w:rPr>
          <w:lang w:val="es-ES"/>
        </w:rPr>
      </w:pPr>
      <w:r w:rsidRPr="0029683F">
        <w:rPr>
          <w:lang w:val="es-ES_tradnl"/>
        </w:rPr>
        <w:t>10.</w:t>
      </w:r>
      <w:r w:rsidRPr="0029683F">
        <w:rPr>
          <w:lang w:val="es-ES_tradnl"/>
        </w:rPr>
        <w:tab/>
      </w:r>
      <w:r w:rsidR="00EE4B06" w:rsidRPr="00EE4B06">
        <w:rPr>
          <w:lang w:val="es-ES"/>
        </w:rPr>
        <w:t>El Órgano Subsidiario tendrá una copresidencia compuesta de dos personas elegidas por la Conferencia de las Partes. Una de ellas será designada por las Partes del grupo regional de las Naciones Unidas que esté en ejercicio de su turno, conforme a la rotación entre los grupos regionales de las Naciones Unidas</w:t>
      </w:r>
      <w:r w:rsidR="00EE4B06" w:rsidRPr="00EE4B06">
        <w:rPr>
          <w:vertAlign w:val="superscript"/>
        </w:rPr>
        <w:footnoteReference w:id="8"/>
      </w:r>
      <w:r w:rsidR="00EE4B06" w:rsidRPr="00EE4B06">
        <w:rPr>
          <w:lang w:val="es-ES"/>
        </w:rPr>
        <w:t xml:space="preserve">. </w:t>
      </w:r>
      <w:r w:rsidR="00292C56">
        <w:rPr>
          <w:lang w:val="es-ES"/>
        </w:rPr>
        <w:t>La otra copresidencia estará constituida por</w:t>
      </w:r>
      <w:r w:rsidR="00292C56" w:rsidRPr="00DB7CBE">
        <w:rPr>
          <w:lang w:val="es-ES"/>
        </w:rPr>
        <w:t xml:space="preserve"> un representante de una organización de pueblos indígenas y comunidades locales [entre los grupos regionales de las </w:t>
      </w:r>
      <w:r w:rsidR="00292C56" w:rsidRPr="00DB7CBE">
        <w:rPr>
          <w:lang w:val="es-ES"/>
        </w:rPr>
        <w:lastRenderedPageBreak/>
        <w:t>Naciones Unidas][procedente de las siete regiones socioculturales] acreditada ante la Secretaría de</w:t>
      </w:r>
      <w:r w:rsidR="00292C56">
        <w:rPr>
          <w:lang w:val="es-ES"/>
        </w:rPr>
        <w:t>l Convenio</w:t>
      </w:r>
      <w:r w:rsidR="00292C56" w:rsidRPr="00DB7CBE">
        <w:rPr>
          <w:lang w:val="es-ES"/>
        </w:rPr>
        <w:t>, y será designad</w:t>
      </w:r>
      <w:r w:rsidR="00292C56">
        <w:rPr>
          <w:lang w:val="es-ES"/>
        </w:rPr>
        <w:t>a</w:t>
      </w:r>
      <w:r w:rsidR="00292C56" w:rsidRPr="00DB7CBE">
        <w:rPr>
          <w:lang w:val="es-ES"/>
        </w:rPr>
        <w:t xml:space="preserve"> de conformidad con sus propios procedimientos y estructuras</w:t>
      </w:r>
      <w:r w:rsidR="00292C56">
        <w:rPr>
          <w:lang w:val="es-ES"/>
        </w:rPr>
        <w:t>.</w:t>
      </w:r>
    </w:p>
    <w:p w:rsidR="00A874FD" w:rsidRPr="00012F52" w:rsidRDefault="00012F52" w:rsidP="00A874FD">
      <w:pPr>
        <w:pStyle w:val="CBDNormalNoNumber"/>
        <w:tabs>
          <w:tab w:val="clear" w:pos="567"/>
        </w:tabs>
        <w:rPr>
          <w:lang w:val="es-ES"/>
        </w:rPr>
      </w:pPr>
      <w:r>
        <w:t>[10 alt.</w:t>
      </w:r>
      <w:r>
        <w:tab/>
      </w:r>
      <w:r w:rsidRPr="00012F52">
        <w:rPr>
          <w:lang w:val="es-ES"/>
        </w:rPr>
        <w:t xml:space="preserve">El Órgano Subsidiario </w:t>
      </w:r>
      <w:r>
        <w:rPr>
          <w:lang w:val="es-ES"/>
        </w:rPr>
        <w:t>tendrá</w:t>
      </w:r>
      <w:r w:rsidRPr="00012F52">
        <w:rPr>
          <w:lang w:val="es-ES"/>
        </w:rPr>
        <w:t xml:space="preserve"> dos copresiden</w:t>
      </w:r>
      <w:r>
        <w:rPr>
          <w:lang w:val="es-ES"/>
        </w:rPr>
        <w:t>cias</w:t>
      </w:r>
      <w:r w:rsidRPr="00012F52">
        <w:rPr>
          <w:lang w:val="es-ES"/>
        </w:rPr>
        <w:t>, amb</w:t>
      </w:r>
      <w:r>
        <w:rPr>
          <w:lang w:val="es-ES"/>
        </w:rPr>
        <w:t>a</w:t>
      </w:r>
      <w:r w:rsidRPr="00012F52">
        <w:rPr>
          <w:lang w:val="es-ES"/>
        </w:rPr>
        <w:t>s propuest</w:t>
      </w:r>
      <w:r>
        <w:rPr>
          <w:lang w:val="es-ES"/>
        </w:rPr>
        <w:t>a</w:t>
      </w:r>
      <w:r w:rsidRPr="00012F52">
        <w:rPr>
          <w:lang w:val="es-ES"/>
        </w:rPr>
        <w:t>s por las Partes y elegid</w:t>
      </w:r>
      <w:r>
        <w:rPr>
          <w:lang w:val="es-ES"/>
        </w:rPr>
        <w:t>a</w:t>
      </w:r>
      <w:r w:rsidRPr="00012F52">
        <w:rPr>
          <w:lang w:val="es-ES"/>
        </w:rPr>
        <w:t>s por la Conferencia de las Partes. L</w:t>
      </w:r>
      <w:r>
        <w:rPr>
          <w:lang w:val="es-ES"/>
        </w:rPr>
        <w:t>a</w:t>
      </w:r>
      <w:r w:rsidRPr="00012F52">
        <w:rPr>
          <w:lang w:val="es-ES"/>
        </w:rPr>
        <w:t>s copresiden</w:t>
      </w:r>
      <w:r>
        <w:rPr>
          <w:lang w:val="es-ES"/>
        </w:rPr>
        <w:t>cias</w:t>
      </w:r>
      <w:r w:rsidRPr="00012F52">
        <w:rPr>
          <w:lang w:val="es-ES"/>
        </w:rPr>
        <w:t xml:space="preserve"> serán </w:t>
      </w:r>
      <w:r>
        <w:rPr>
          <w:lang w:val="es-ES"/>
        </w:rPr>
        <w:t>designadas</w:t>
      </w:r>
      <w:r w:rsidRPr="00012F52">
        <w:rPr>
          <w:lang w:val="es-ES"/>
        </w:rPr>
        <w:t xml:space="preserve"> por rotación entre los grupos regionales de las Naciones Unidas, teniendo en cuenta la representación geográfica equitativa, el equilibrio de género y la experiencia pertinente. En el desempeño de sus funciones, l</w:t>
      </w:r>
      <w:r>
        <w:rPr>
          <w:lang w:val="es-ES"/>
        </w:rPr>
        <w:t>as copresidencias</w:t>
      </w:r>
      <w:r w:rsidRPr="00012F52">
        <w:rPr>
          <w:lang w:val="es-ES"/>
        </w:rPr>
        <w:t xml:space="preserve"> facilitarán consultas sustantivas con los representantes de los pueblos indígenas y las comunidades locales. </w:t>
      </w:r>
      <w:r>
        <w:rPr>
          <w:lang w:val="es-ES"/>
        </w:rPr>
        <w:t>Ejercer</w:t>
      </w:r>
      <w:r w:rsidRPr="00012F52">
        <w:rPr>
          <w:lang w:val="es-ES"/>
        </w:rPr>
        <w:t xml:space="preserve">án sus funciones de conformidad con el reglamento </w:t>
      </w:r>
      <w:r>
        <w:rPr>
          <w:lang w:val="es-ES"/>
        </w:rPr>
        <w:t>para</w:t>
      </w:r>
      <w:r w:rsidRPr="00012F52">
        <w:rPr>
          <w:lang w:val="es-ES"/>
        </w:rPr>
        <w:t xml:space="preserve"> las reuniones de l</w:t>
      </w:r>
      <w:r>
        <w:rPr>
          <w:lang w:val="es-ES"/>
        </w:rPr>
        <w:t>a Conferencia de las Partes en el Convenio</w:t>
      </w:r>
      <w:r>
        <w:rPr>
          <w:rStyle w:val="Refdenotaalpie"/>
        </w:rPr>
        <w:footnoteReference w:id="9"/>
      </w:r>
      <w:r>
        <w:rPr>
          <w:lang w:val="es-ES"/>
        </w:rPr>
        <w:t xml:space="preserve"> </w:t>
      </w:r>
      <w:r w:rsidRPr="00012F52">
        <w:rPr>
          <w:lang w:val="es-ES"/>
        </w:rPr>
        <w:t>y las decisiones pertinentes de la Conferencia de las Partes.]</w:t>
      </w:r>
      <w:r w:rsidR="00A874FD" w:rsidRPr="00012F52">
        <w:rPr>
          <w:lang w:val="es-ES"/>
        </w:rPr>
        <w:t xml:space="preserve"> </w:t>
      </w:r>
    </w:p>
    <w:p w:rsidR="00A874FD" w:rsidRPr="0029683F" w:rsidRDefault="00A874FD" w:rsidP="00532F60">
      <w:pPr>
        <w:pStyle w:val="CBDNormalNoNumber"/>
        <w:tabs>
          <w:tab w:val="clear" w:pos="567"/>
        </w:tabs>
        <w:rPr>
          <w:lang w:val="es-ES_tradnl"/>
        </w:rPr>
      </w:pPr>
      <w:r w:rsidRPr="0029683F">
        <w:rPr>
          <w:lang w:val="es-ES_tradnl"/>
        </w:rPr>
        <w:t>11.</w:t>
      </w:r>
      <w:r w:rsidRPr="0029683F">
        <w:rPr>
          <w:lang w:val="es-ES_tradnl"/>
        </w:rPr>
        <w:tab/>
      </w:r>
      <w:r w:rsidR="00532F60" w:rsidRPr="00532F60">
        <w:rPr>
          <w:lang w:val="es-ES"/>
        </w:rPr>
        <w:t>Al menos una de las personas que ocupe la copresidencia será seleccionada de entre los países en desarrollo, teniendo en cuenta el equilibrio de género y geográfico. Las dos personas que ocupen la copresidencia no podrán provenir de la misma región. Las personas que sean designadas para ocupar la copresidencia asumirán sus funciones al cierre de la reunión de la Conferencia de las Partes en la que fueron elegidas y permanecerán en funciones hasta que sus sucesores asuman al cierre de la siguiente reunión ordinaria de la Conferencia de las Partes</w:t>
      </w:r>
      <w:r w:rsidRPr="0029683F">
        <w:rPr>
          <w:lang w:val="es-ES_tradnl"/>
        </w:rPr>
        <w:t xml:space="preserve">. </w:t>
      </w:r>
    </w:p>
    <w:p w:rsidR="00A874FD" w:rsidRPr="0029683F" w:rsidRDefault="00A874FD" w:rsidP="00A874FD">
      <w:pPr>
        <w:pStyle w:val="CBDNormalNoNumber"/>
        <w:tabs>
          <w:tab w:val="clear" w:pos="567"/>
        </w:tabs>
        <w:rPr>
          <w:lang w:val="es-ES_tradnl"/>
        </w:rPr>
      </w:pPr>
      <w:r w:rsidRPr="0029683F">
        <w:rPr>
          <w:bCs/>
          <w:iCs/>
          <w:lang w:val="es-ES_tradnl"/>
        </w:rPr>
        <w:t>1</w:t>
      </w:r>
      <w:r w:rsidR="00751D3E">
        <w:rPr>
          <w:bCs/>
          <w:iCs/>
          <w:lang w:val="es-ES_tradnl"/>
        </w:rPr>
        <w:t>2</w:t>
      </w:r>
      <w:r w:rsidRPr="0029683F">
        <w:rPr>
          <w:bCs/>
          <w:iCs/>
          <w:lang w:val="es-ES_tradnl"/>
        </w:rPr>
        <w:t>.</w:t>
      </w:r>
      <w:r w:rsidRPr="0029683F">
        <w:rPr>
          <w:bCs/>
          <w:iCs/>
          <w:lang w:val="es-ES_tradnl"/>
        </w:rPr>
        <w:tab/>
      </w:r>
      <w:r w:rsidR="000E4CA5">
        <w:rPr>
          <w:lang w:val="es-ES_tradnl"/>
        </w:rPr>
        <w:t>E</w:t>
      </w:r>
      <w:r w:rsidRPr="0029683F">
        <w:rPr>
          <w:lang w:val="es-ES_tradnl"/>
        </w:rPr>
        <w:t xml:space="preserve">n </w:t>
      </w:r>
      <w:r w:rsidR="000E4CA5" w:rsidRPr="000E4CA5">
        <w:rPr>
          <w:lang w:val="es-ES"/>
        </w:rPr>
        <w:t>la eventualidad de que la persona designada por las Partes y elegida por la Conferencia de las Partes para ocupar la copresidencia provenga de un país que no sea Parte en uno o en ninguno de los Protocolos</w:t>
      </w:r>
      <w:r w:rsidR="00012F52">
        <w:rPr>
          <w:lang w:val="es-ES"/>
        </w:rPr>
        <w:t xml:space="preserve"> del Convenio</w:t>
      </w:r>
      <w:r w:rsidR="000E4CA5" w:rsidRPr="000E4CA5">
        <w:rPr>
          <w:lang w:val="es-ES"/>
        </w:rPr>
        <w:t>, cuando se traten temas relacionados con uno u otro Protocolo se designará para que ejerza la copresidencia a un sustituto de entre aquellos miembros de la Mesa que representen a una Parte en el Protocolo correspondiente</w:t>
      </w:r>
      <w:r w:rsidRPr="0029683F">
        <w:rPr>
          <w:lang w:val="es-ES_tradnl"/>
        </w:rPr>
        <w:t xml:space="preserve">. </w:t>
      </w:r>
    </w:p>
    <w:p w:rsidR="00A874FD" w:rsidRPr="007878BD" w:rsidRDefault="00A874FD" w:rsidP="00A874FD">
      <w:pPr>
        <w:pStyle w:val="CBDNormalNoNumber"/>
        <w:tabs>
          <w:tab w:val="clear" w:pos="567"/>
        </w:tabs>
        <w:rPr>
          <w:lang w:val="es-ES_tradnl"/>
        </w:rPr>
      </w:pPr>
      <w:r w:rsidRPr="0029683F">
        <w:rPr>
          <w:lang w:val="es-ES_tradnl"/>
        </w:rPr>
        <w:t>1</w:t>
      </w:r>
      <w:r w:rsidR="00751D3E">
        <w:rPr>
          <w:lang w:val="es-ES_tradnl"/>
        </w:rPr>
        <w:t>3</w:t>
      </w:r>
      <w:r w:rsidRPr="0029683F">
        <w:rPr>
          <w:lang w:val="es-ES_tradnl"/>
        </w:rPr>
        <w:t>.</w:t>
      </w:r>
      <w:r w:rsidRPr="0029683F">
        <w:rPr>
          <w:bCs/>
          <w:iCs/>
          <w:lang w:val="es-ES_tradnl"/>
        </w:rPr>
        <w:tab/>
      </w:r>
      <w:r w:rsidR="00DD4AFA">
        <w:rPr>
          <w:bCs/>
          <w:iCs/>
          <w:lang w:val="es-ES_tradnl"/>
        </w:rPr>
        <w:t xml:space="preserve">Quienes </w:t>
      </w:r>
      <w:r w:rsidR="00DD4AFA" w:rsidRPr="00DD4AFA">
        <w:rPr>
          <w:bCs/>
          <w:iCs/>
          <w:lang w:val="es-ES"/>
        </w:rPr>
        <w:t xml:space="preserve">ocupen la copresidencia del Órgano Subsidiario integrarán </w:t>
      </w:r>
      <w:r w:rsidR="00DD4AFA" w:rsidRPr="00DD4AFA">
        <w:rPr>
          <w:bCs/>
          <w:i/>
          <w:iCs/>
          <w:lang w:val="es-ES"/>
        </w:rPr>
        <w:t>ex officio</w:t>
      </w:r>
      <w:r w:rsidR="00DD4AFA" w:rsidRPr="00DD4AFA">
        <w:rPr>
          <w:bCs/>
          <w:iCs/>
          <w:lang w:val="es-ES"/>
        </w:rPr>
        <w:t xml:space="preserve"> la Mesa de la Conferencia de las Partes. La Presidencia de la Conferencia de las Partes invitará a la copresidencia del Órgano </w:t>
      </w:r>
      <w:r w:rsidR="00DD4AFA" w:rsidRPr="007878BD">
        <w:rPr>
          <w:bCs/>
          <w:iCs/>
          <w:lang w:val="es-ES"/>
        </w:rPr>
        <w:t>Subsidiario a las sesiones de la Mesa en las que se traten asuntos relacionados con el Órgano Subsidiario</w:t>
      </w:r>
      <w:r w:rsidRPr="007878BD">
        <w:rPr>
          <w:bCs/>
          <w:iCs/>
          <w:lang w:val="es-ES_tradnl"/>
        </w:rPr>
        <w:t>.</w:t>
      </w:r>
    </w:p>
    <w:p w:rsidR="00A874FD" w:rsidRDefault="00A874FD" w:rsidP="00A874FD">
      <w:pPr>
        <w:pStyle w:val="CBDNormalNoNumber"/>
        <w:tabs>
          <w:tab w:val="clear" w:pos="567"/>
        </w:tabs>
        <w:rPr>
          <w:lang w:val="es-ES"/>
        </w:rPr>
      </w:pPr>
      <w:r w:rsidRPr="007878BD">
        <w:rPr>
          <w:lang w:val="es-ES_tradnl"/>
        </w:rPr>
        <w:t>1</w:t>
      </w:r>
      <w:r w:rsidR="00751D3E">
        <w:rPr>
          <w:lang w:val="es-ES_tradnl"/>
        </w:rPr>
        <w:t>4</w:t>
      </w:r>
      <w:r w:rsidRPr="007878BD">
        <w:rPr>
          <w:lang w:val="es-ES_tradnl"/>
        </w:rPr>
        <w:t>.</w:t>
      </w:r>
      <w:r w:rsidRPr="007878BD">
        <w:rPr>
          <w:lang w:val="es-ES_tradnl"/>
        </w:rPr>
        <w:tab/>
      </w:r>
      <w:r w:rsidR="005457F2" w:rsidRPr="007878BD">
        <w:rPr>
          <w:lang w:val="es-ES"/>
        </w:rPr>
        <w:t>Se proporcionará c</w:t>
      </w:r>
      <w:r w:rsidR="007878BD" w:rsidRPr="007878BD">
        <w:rPr>
          <w:lang w:val="es-ES"/>
        </w:rPr>
        <w:t xml:space="preserve">reación de capacidad </w:t>
      </w:r>
      <w:r w:rsidR="005457F2" w:rsidRPr="007878BD">
        <w:rPr>
          <w:lang w:val="es-ES"/>
        </w:rPr>
        <w:t>sobre los procesos del Convenio a quienes sean designados para ocupar la copresidencia</w:t>
      </w:r>
      <w:r w:rsidR="007878BD" w:rsidRPr="007878BD">
        <w:rPr>
          <w:lang w:val="es-ES"/>
        </w:rPr>
        <w:t xml:space="preserve">. </w:t>
      </w:r>
    </w:p>
    <w:p w:rsidR="00012F52" w:rsidRPr="00751D3E" w:rsidRDefault="00012F52" w:rsidP="00A874FD">
      <w:pPr>
        <w:pStyle w:val="CBDNormalNoNumber"/>
        <w:tabs>
          <w:tab w:val="clear" w:pos="567"/>
        </w:tabs>
        <w:rPr>
          <w:lang w:val="es-ES"/>
        </w:rPr>
      </w:pPr>
      <w:r w:rsidRPr="00012F52">
        <w:rPr>
          <w:lang w:val="es-ES"/>
        </w:rPr>
        <w:t>1</w:t>
      </w:r>
      <w:r w:rsidR="00751D3E">
        <w:rPr>
          <w:lang w:val="es-ES"/>
        </w:rPr>
        <w:t>5</w:t>
      </w:r>
      <w:r w:rsidRPr="00012F52">
        <w:rPr>
          <w:lang w:val="es-ES"/>
        </w:rPr>
        <w:t>.</w:t>
      </w:r>
      <w:r w:rsidRPr="00012F52">
        <w:rPr>
          <w:lang w:val="es-ES"/>
        </w:rPr>
        <w:tab/>
        <w:t>Los amigos de la Mesa constarán de 10 puestos, [de los cuales [7][5] serán para los pueblos indígenas y [3][5] para las comunidades locales], garantizando la [justa][equilibrada][igual</w:t>
      </w:r>
      <w:r>
        <w:rPr>
          <w:lang w:val="es-ES"/>
        </w:rPr>
        <w:t>itaria</w:t>
      </w:r>
      <w:r w:rsidRPr="00012F52">
        <w:rPr>
          <w:lang w:val="es-ES"/>
        </w:rPr>
        <w:t>][y la rotación regional</w:t>
      </w:r>
      <w:r>
        <w:rPr>
          <w:lang w:val="es-ES"/>
        </w:rPr>
        <w:t xml:space="preserve"> y</w:t>
      </w:r>
      <w:r w:rsidRPr="00012F52">
        <w:rPr>
          <w:lang w:val="es-ES"/>
        </w:rPr>
        <w:t>] la representación de los pueblos indígenas y las comunidades locales por parte de las organizaciones acreditadas, según lo determinen sus propios procedimientos y estructuras</w:t>
      </w:r>
      <w:r>
        <w:rPr>
          <w:lang w:val="es-ES"/>
        </w:rPr>
        <w:t>.</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w:t>
      </w:r>
      <w:r w:rsidRPr="0029683F">
        <w:rPr>
          <w:sz w:val="24"/>
          <w:szCs w:val="24"/>
          <w:lang w:val="es-ES_tradnl"/>
        </w:rPr>
        <w:tab/>
      </w:r>
      <w:r w:rsidR="002C17B9">
        <w:rPr>
          <w:sz w:val="24"/>
          <w:szCs w:val="24"/>
          <w:lang w:val="es-ES_tradnl"/>
        </w:rPr>
        <w:t>Cuestiones presupuestarias</w:t>
      </w:r>
    </w:p>
    <w:p w:rsidR="00A874FD" w:rsidRPr="0029683F" w:rsidRDefault="00A874FD" w:rsidP="00A874FD">
      <w:pPr>
        <w:pStyle w:val="CBDNormalNoNumber"/>
        <w:tabs>
          <w:tab w:val="clear" w:pos="567"/>
        </w:tabs>
        <w:rPr>
          <w:lang w:val="es-ES_tradnl"/>
        </w:rPr>
      </w:pPr>
      <w:r w:rsidRPr="0029683F">
        <w:rPr>
          <w:iCs/>
          <w:lang w:val="es-ES_tradnl"/>
        </w:rPr>
        <w:t>1</w:t>
      </w:r>
      <w:r w:rsidR="00751D3E">
        <w:rPr>
          <w:iCs/>
          <w:lang w:val="es-ES_tradnl"/>
        </w:rPr>
        <w:t>6</w:t>
      </w:r>
      <w:r w:rsidRPr="0029683F">
        <w:rPr>
          <w:iCs/>
          <w:lang w:val="es-ES_tradnl"/>
        </w:rPr>
        <w:t>.</w:t>
      </w:r>
      <w:r w:rsidRPr="0029683F">
        <w:rPr>
          <w:iCs/>
          <w:lang w:val="es-ES_tradnl"/>
        </w:rPr>
        <w:tab/>
      </w:r>
      <w:r w:rsidR="00A14AC5">
        <w:rPr>
          <w:iCs/>
          <w:lang w:val="es-ES_tradnl"/>
        </w:rPr>
        <w:t xml:space="preserve">El </w:t>
      </w:r>
      <w:r w:rsidR="00A14AC5" w:rsidRPr="00F43C4D">
        <w:rPr>
          <w:lang w:val="es-ES"/>
        </w:rPr>
        <w:t>Órgano Subsidiario se reunirá una vez en cada período entre reuniones, en forma consecutiva a reuniones de los otros órganos subsidiarios, a menos que la Conferencia de las Partes decida otra cosa, teniendo debidamente en cuenta la importancia de garantizar la participación plena y efectiva de los pueblos indígenas y las comunidades locales</w:t>
      </w:r>
      <w:r w:rsidR="000438CF">
        <w:rPr>
          <w:lang w:val="es-ES"/>
        </w:rPr>
        <w:t xml:space="preserve"> [</w:t>
      </w:r>
      <w:r w:rsidR="00A14AC5" w:rsidRPr="00F43C4D">
        <w:rPr>
          <w:lang w:val="es-ES"/>
        </w:rPr>
        <w:t>, incluidas las mujeres y la juventud entre estos]</w:t>
      </w:r>
      <w:r w:rsidR="00263861" w:rsidRPr="0029683F">
        <w:rPr>
          <w:lang w:val="es-ES_tradnl"/>
        </w:rPr>
        <w:t>.</w:t>
      </w:r>
    </w:p>
    <w:p w:rsidR="00A874FD" w:rsidRPr="0029683F" w:rsidRDefault="00A874FD" w:rsidP="00A874FD">
      <w:pPr>
        <w:pStyle w:val="CBDNormalNoNumber"/>
        <w:tabs>
          <w:tab w:val="clear" w:pos="567"/>
        </w:tabs>
        <w:rPr>
          <w:lang w:val="es-ES_tradnl"/>
        </w:rPr>
      </w:pPr>
      <w:r w:rsidRPr="0029683F">
        <w:rPr>
          <w:lang w:val="es-ES_tradnl"/>
        </w:rPr>
        <w:t>1</w:t>
      </w:r>
      <w:r w:rsidR="00751D3E">
        <w:rPr>
          <w:lang w:val="es-ES_tradnl"/>
        </w:rPr>
        <w:t>7</w:t>
      </w:r>
      <w:r w:rsidRPr="0029683F">
        <w:rPr>
          <w:lang w:val="es-ES_tradnl"/>
        </w:rPr>
        <w:t>.</w:t>
      </w:r>
      <w:r w:rsidRPr="0029683F">
        <w:rPr>
          <w:lang w:val="es-ES_tradnl"/>
        </w:rPr>
        <w:tab/>
      </w:r>
      <w:r w:rsidR="00DA3AF9" w:rsidRPr="00DA3AF9">
        <w:rPr>
          <w:lang w:val="es-ES"/>
        </w:rPr>
        <w:t xml:space="preserve">Si la Conferencia de las Partes lo considerara necesario para que el Órgano Subsidiario ejerza su mandato, y con sujeción a la disponibilidad de recursos, según proceda, se podrán establecer grupos especiales de expertos técnicos, con la participación plena y efectiva de los pueblos indígenas y las comunidades locales, </w:t>
      </w:r>
      <w:r w:rsidR="00DA3AF9">
        <w:rPr>
          <w:lang w:val="es-ES"/>
        </w:rPr>
        <w:t xml:space="preserve">y </w:t>
      </w:r>
      <w:r w:rsidR="00DA3AF9" w:rsidRPr="00DA3AF9">
        <w:rPr>
          <w:lang w:val="es-ES"/>
        </w:rPr>
        <w:t xml:space="preserve">de conformidad con la sección H, párrafo 18, del </w:t>
      </w:r>
      <w:r w:rsidR="00DA3AF9" w:rsidRPr="00DA3AF9">
        <w:rPr>
          <w:i/>
          <w:lang w:val="es-ES"/>
        </w:rPr>
        <w:t>modus operandi</w:t>
      </w:r>
      <w:r w:rsidR="00DA3AF9" w:rsidRPr="00DA3AF9">
        <w:rPr>
          <w:lang w:val="es-ES"/>
        </w:rPr>
        <w:t xml:space="preserve"> refundido del Órgano Subsidiario de Asesoramiento Científico, Técnico y Tecnológico, que figura en el anexo III de la decisión </w:t>
      </w:r>
      <w:hyperlink r:id="rId16" w:history="1">
        <w:r w:rsidR="00DA3AF9" w:rsidRPr="00DA3AF9">
          <w:rPr>
            <w:rStyle w:val="Hipervnculo"/>
            <w:lang w:val="es-ES"/>
          </w:rPr>
          <w:t>VIII/10</w:t>
        </w:r>
      </w:hyperlink>
      <w:r w:rsidR="00DA3AF9" w:rsidRPr="00DA3AF9">
        <w:rPr>
          <w:lang w:val="es-ES"/>
        </w:rPr>
        <w:t>, de 31 de marzo de 2006</w:t>
      </w:r>
      <w:r w:rsidRPr="0029683F">
        <w:rPr>
          <w:lang w:val="es-ES_tradnl"/>
        </w:rPr>
        <w:t>.</w:t>
      </w:r>
    </w:p>
    <w:p w:rsidR="00A874FD" w:rsidRPr="0029683F" w:rsidRDefault="00751D3E" w:rsidP="00A874FD">
      <w:pPr>
        <w:pStyle w:val="CBDNormalNoNumber"/>
        <w:tabs>
          <w:tab w:val="clear" w:pos="567"/>
        </w:tabs>
        <w:rPr>
          <w:lang w:val="es-ES_tradnl"/>
        </w:rPr>
      </w:pPr>
      <w:r>
        <w:rPr>
          <w:lang w:val="es-ES_tradnl"/>
        </w:rPr>
        <w:lastRenderedPageBreak/>
        <w:t>18</w:t>
      </w:r>
      <w:r w:rsidR="00A874FD" w:rsidRPr="0029683F">
        <w:rPr>
          <w:lang w:val="es-ES_tradnl"/>
        </w:rPr>
        <w:t>.</w:t>
      </w:r>
      <w:r w:rsidR="00A874FD" w:rsidRPr="0029683F">
        <w:rPr>
          <w:lang w:val="es-ES_tradnl"/>
        </w:rPr>
        <w:tab/>
      </w:r>
      <w:r w:rsidR="00177092" w:rsidRPr="00177092">
        <w:rPr>
          <w:lang w:val="es-ES"/>
        </w:rPr>
        <w:t>El número y duración de las reuniones y las actividades del Órgano Subsidiario y sus grupos de expertos se reflejará en el presupuesto adoptado por la Conferencia de las Partes o en otras fuentes de financiación extrapresupuestarias</w:t>
      </w:r>
      <w:r w:rsidR="00A874FD" w:rsidRPr="0029683F">
        <w:rPr>
          <w:lang w:val="es-ES_tradnl"/>
        </w:rPr>
        <w:t>.</w:t>
      </w:r>
    </w:p>
    <w:p w:rsidR="00A874FD" w:rsidRPr="0029683F" w:rsidRDefault="00A874FD" w:rsidP="007700CA">
      <w:pPr>
        <w:pStyle w:val="CBDH1"/>
        <w:tabs>
          <w:tab w:val="clear" w:pos="567"/>
          <w:tab w:val="clear" w:pos="1134"/>
        </w:tabs>
        <w:outlineLvl w:val="9"/>
        <w:rPr>
          <w:b w:val="0"/>
          <w:sz w:val="24"/>
          <w:szCs w:val="24"/>
          <w:lang w:val="es-ES_tradnl"/>
        </w:rPr>
      </w:pPr>
      <w:r w:rsidRPr="0029683F">
        <w:rPr>
          <w:sz w:val="24"/>
          <w:szCs w:val="24"/>
          <w:lang w:val="es-ES_tradnl"/>
        </w:rPr>
        <w:t>VI.</w:t>
      </w:r>
      <w:r w:rsidRPr="0029683F">
        <w:rPr>
          <w:sz w:val="24"/>
          <w:szCs w:val="24"/>
          <w:lang w:val="es-ES_tradnl"/>
        </w:rPr>
        <w:tab/>
      </w:r>
      <w:r w:rsidR="00177092">
        <w:rPr>
          <w:sz w:val="24"/>
          <w:szCs w:val="24"/>
          <w:lang w:val="es-ES_tradnl"/>
        </w:rPr>
        <w:t>Cuestiones de organización</w:t>
      </w:r>
    </w:p>
    <w:p w:rsidR="00A874FD" w:rsidRPr="0029683F" w:rsidRDefault="00751D3E" w:rsidP="00A874FD">
      <w:pPr>
        <w:pStyle w:val="CBDNormalNoNumber"/>
        <w:tabs>
          <w:tab w:val="clear" w:pos="567"/>
        </w:tabs>
        <w:rPr>
          <w:lang w:val="es-ES_tradnl"/>
        </w:rPr>
      </w:pPr>
      <w:r>
        <w:rPr>
          <w:bCs/>
          <w:iCs/>
          <w:lang w:val="es-ES_tradnl"/>
        </w:rPr>
        <w:t>19</w:t>
      </w:r>
      <w:r w:rsidR="00A874FD" w:rsidRPr="0029683F">
        <w:rPr>
          <w:bCs/>
          <w:iCs/>
          <w:lang w:val="es-ES_tradnl"/>
        </w:rPr>
        <w:t>.</w:t>
      </w:r>
      <w:r w:rsidR="00A874FD" w:rsidRPr="0029683F">
        <w:rPr>
          <w:bCs/>
          <w:iCs/>
          <w:lang w:val="es-ES_tradnl"/>
        </w:rPr>
        <w:tab/>
      </w:r>
      <w:r w:rsidR="009F5D27">
        <w:rPr>
          <w:bCs/>
          <w:iCs/>
          <w:lang w:val="es-ES_tradnl"/>
        </w:rPr>
        <w:t xml:space="preserve">El </w:t>
      </w:r>
      <w:r w:rsidR="009F5D27" w:rsidRPr="009F5D27">
        <w:rPr>
          <w:bCs/>
          <w:iCs/>
          <w:lang w:val="es-ES"/>
        </w:rPr>
        <w:t>Órgano Subsidiario podrá</w:t>
      </w:r>
      <w:r w:rsidR="0037530E">
        <w:rPr>
          <w:bCs/>
          <w:iCs/>
          <w:lang w:val="es-ES"/>
        </w:rPr>
        <w:t xml:space="preserve"> efectuar pedidos a la Secretaria Ejecutiva y utilizar mecanismos del Convenio, según proceda, </w:t>
      </w:r>
      <w:r w:rsidR="009F5D27" w:rsidRPr="009F5D27">
        <w:rPr>
          <w:bCs/>
          <w:iCs/>
          <w:lang w:val="es-ES"/>
        </w:rPr>
        <w:t>con respecto a una decisión específica tomada por</w:t>
      </w:r>
      <w:r w:rsidR="00A44F2D">
        <w:rPr>
          <w:bCs/>
          <w:iCs/>
          <w:lang w:val="es-ES"/>
        </w:rPr>
        <w:t xml:space="preserve"> la Conferencia de las Partes, y </w:t>
      </w:r>
      <w:r w:rsidR="009F5D27" w:rsidRPr="009F5D27">
        <w:rPr>
          <w:bCs/>
          <w:iCs/>
          <w:lang w:val="es-ES"/>
        </w:rPr>
        <w:t>dentro del alcance de</w:t>
      </w:r>
      <w:r w:rsidR="00A44F2D">
        <w:rPr>
          <w:bCs/>
          <w:iCs/>
          <w:lang w:val="es-ES"/>
        </w:rPr>
        <w:t xml:space="preserve"> su </w:t>
      </w:r>
      <w:r w:rsidR="009F5D27" w:rsidRPr="009F5D27">
        <w:rPr>
          <w:bCs/>
          <w:iCs/>
          <w:lang w:val="es-ES"/>
        </w:rPr>
        <w:t xml:space="preserve">mandato </w:t>
      </w:r>
      <w:r w:rsidR="00A44F2D">
        <w:rPr>
          <w:bCs/>
          <w:iCs/>
          <w:lang w:val="es-ES"/>
        </w:rPr>
        <w:t>y los recursos presupuestario</w:t>
      </w:r>
      <w:r w:rsidR="0037530E">
        <w:rPr>
          <w:bCs/>
          <w:iCs/>
          <w:lang w:val="es-ES"/>
        </w:rPr>
        <w:t xml:space="preserve"> aprobados por la Conferencia de las Partes. </w:t>
      </w:r>
    </w:p>
    <w:p w:rsidR="00A874FD" w:rsidRPr="0029683F" w:rsidRDefault="00A874FD" w:rsidP="00A874FD">
      <w:pPr>
        <w:pStyle w:val="CBDNormalNoNumber"/>
        <w:tabs>
          <w:tab w:val="clear" w:pos="567"/>
        </w:tabs>
        <w:rPr>
          <w:lang w:val="es-ES_tradnl"/>
        </w:rPr>
      </w:pPr>
      <w:r w:rsidRPr="0029683F">
        <w:rPr>
          <w:bCs/>
          <w:iCs/>
          <w:lang w:val="es-ES_tradnl"/>
        </w:rPr>
        <w:t>2</w:t>
      </w:r>
      <w:r w:rsidR="00751D3E">
        <w:rPr>
          <w:bCs/>
          <w:iCs/>
          <w:lang w:val="es-ES_tradnl"/>
        </w:rPr>
        <w:t>0</w:t>
      </w:r>
      <w:r w:rsidRPr="0029683F">
        <w:rPr>
          <w:lang w:val="es-ES_tradnl"/>
        </w:rPr>
        <w:t>.</w:t>
      </w:r>
      <w:r w:rsidRPr="0029683F">
        <w:rPr>
          <w:lang w:val="es-ES_tradnl"/>
        </w:rPr>
        <w:tab/>
      </w:r>
      <w:r w:rsidR="0037530E">
        <w:rPr>
          <w:lang w:val="es-ES_tradnl"/>
        </w:rPr>
        <w:t>La</w:t>
      </w:r>
      <w:r w:rsidR="0037530E" w:rsidRPr="009961D2">
        <w:rPr>
          <w:lang w:val="es-ES"/>
        </w:rPr>
        <w:t>Secretaria Ejecutiva prestará al Órgano Subsidiario el apoyo necesario para el desempeño de sus funciones y el ejercicio de su mandato. El Órgano Subsidiario podrá, según proceda, y con sujeción a la disponibilidad de recursos, utilizar losmecanismos establecidos en virtud del Convenio. Las reuniones del Órgano Subsidiario se llevarán a cabo en sesiones plenarias [o, cuando la Conferencia de las Partes haya aprobado los recursos presupuestarios necesarios[, en grupos de trabajo de períodos de sesiones de composición abierta, según proceda.] [Podrán crearse hasta dos grupos de trabajo de períodos de sesiones de composición abierta del Órgano Subsidiario, que funcionarán simultáneamente durante las reuniones del Órgano Subsidiario.] Los grupos de trabajo no se reunirían en forma paralela a las sesiones plenarias. Los grupos de trabajo se establecerán sobre la base de mandatos bien definidos y serán abiertos a todas las Partes y a todos los observadore</w:t>
      </w:r>
      <w:r w:rsidR="0037530E">
        <w:rPr>
          <w:lang w:val="es-ES"/>
        </w:rPr>
        <w:t>s</w:t>
      </w:r>
      <w:r w:rsidRPr="0029683F">
        <w:rPr>
          <w:bCs/>
          <w:iCs/>
          <w:lang w:val="es-ES_tradnl"/>
        </w:rPr>
        <w:t>].</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VII.</w:t>
      </w:r>
      <w:r w:rsidRPr="0029683F">
        <w:rPr>
          <w:sz w:val="24"/>
          <w:szCs w:val="24"/>
          <w:lang w:val="es-ES_tradnl"/>
        </w:rPr>
        <w:tab/>
      </w:r>
      <w:r w:rsidR="00177092">
        <w:rPr>
          <w:sz w:val="24"/>
          <w:szCs w:val="24"/>
          <w:lang w:val="es-ES_tradnl"/>
        </w:rPr>
        <w:t>Puntos focales</w:t>
      </w:r>
    </w:p>
    <w:p w:rsidR="00A874FD" w:rsidRPr="0029683F" w:rsidRDefault="00A874FD" w:rsidP="00A874FD">
      <w:pPr>
        <w:pStyle w:val="CBDNormalNoNumber"/>
        <w:tabs>
          <w:tab w:val="clear" w:pos="567"/>
        </w:tabs>
        <w:rPr>
          <w:lang w:val="es-ES_tradnl"/>
        </w:rPr>
      </w:pPr>
      <w:r w:rsidRPr="0029683F">
        <w:rPr>
          <w:bCs/>
          <w:iCs/>
          <w:lang w:val="es-ES_tradnl"/>
        </w:rPr>
        <w:t>2</w:t>
      </w:r>
      <w:r w:rsidR="00751D3E">
        <w:rPr>
          <w:bCs/>
          <w:iCs/>
          <w:lang w:val="es-ES_tradnl"/>
        </w:rPr>
        <w:t>1</w:t>
      </w:r>
      <w:r w:rsidRPr="0029683F">
        <w:rPr>
          <w:lang w:val="es-ES_tradnl"/>
        </w:rPr>
        <w:t>.</w:t>
      </w:r>
      <w:r w:rsidRPr="0029683F">
        <w:rPr>
          <w:lang w:val="es-ES_tradnl"/>
        </w:rPr>
        <w:tab/>
      </w:r>
      <w:r w:rsidR="0037530E">
        <w:rPr>
          <w:lang w:val="es-ES_tradnl"/>
        </w:rPr>
        <w:t xml:space="preserve">Las Partes deberán </w:t>
      </w:r>
      <w:r w:rsidR="0037530E" w:rsidRPr="0037530E">
        <w:rPr>
          <w:lang w:val="es-ES"/>
        </w:rPr>
        <w:t>designar puntos focales nacionales[, incluidos de pueblos indígenas y comunidades locales, según proceda,] para dar seguimiento a la labor del Órgano Subsidiario</w:t>
      </w:r>
      <w:r w:rsidR="009B5385">
        <w:rPr>
          <w:lang w:val="es-ES"/>
        </w:rPr>
        <w:t>, según proceda</w:t>
      </w:r>
      <w:r w:rsidR="0037530E" w:rsidRPr="0037530E">
        <w:rPr>
          <w:lang w:val="es-ES"/>
        </w:rPr>
        <w:t xml:space="preserve">. Los puntos focales nacionales que existen para el artículo 8 j) y disposiciones conexas del Convenio podrán continuar como puntos focales para el Órgano Subsidiario. </w:t>
      </w:r>
      <w:r w:rsidR="009B5385">
        <w:rPr>
          <w:lang w:val="es-ES"/>
        </w:rPr>
        <w:t xml:space="preserve">[Se alienta a] </w:t>
      </w:r>
      <w:r w:rsidR="0037530E" w:rsidRPr="0037530E">
        <w:rPr>
          <w:lang w:val="es-ES"/>
        </w:rPr>
        <w:t xml:space="preserve">Los puntos focales nacionales </w:t>
      </w:r>
      <w:r w:rsidR="009B5385">
        <w:rPr>
          <w:lang w:val="es-ES"/>
        </w:rPr>
        <w:t xml:space="preserve">[a trabajar][deberán trabajar] </w:t>
      </w:r>
      <w:r w:rsidR="0037530E" w:rsidRPr="0037530E">
        <w:rPr>
          <w:lang w:val="es-ES"/>
        </w:rPr>
        <w:t>con los pueblos indígenas y las comunidades locales para ayudar a facilitar su participación plena y efectiva en la labor del Órgano Subsidiario</w:t>
      </w:r>
      <w:r w:rsidR="009B5385">
        <w:rPr>
          <w:lang w:val="es-ES"/>
        </w:rPr>
        <w:t xml:space="preserve"> [</w:t>
      </w:r>
      <w:r w:rsidR="0037530E" w:rsidRPr="0037530E">
        <w:rPr>
          <w:lang w:val="es-ES"/>
        </w:rPr>
        <w:t>, según proceda</w:t>
      </w:r>
      <w:r w:rsidR="009B5385">
        <w:rPr>
          <w:lang w:val="es-ES"/>
        </w:rPr>
        <w:t>], y de conformidad con la legislación nacional [y los instrumentos internacionales][, según proceda].</w:t>
      </w:r>
      <w:r w:rsidR="0037530E" w:rsidRPr="0037530E">
        <w:rPr>
          <w:lang w:val="es-ES"/>
        </w:rPr>
        <w:t xml:space="preserve"> [Se alienta a las Partes a que designen puntos focales nacionales [adicionales] de pueblos indígenas y comunidades locales a fin de dar seguimiento a la labor del Órgano Subsidiario y a colaborar con ellos a nivel nacional y </w:t>
      </w:r>
      <w:r w:rsidR="009B5385">
        <w:rPr>
          <w:lang w:val="es-ES"/>
        </w:rPr>
        <w:t xml:space="preserve">a nivel </w:t>
      </w:r>
      <w:r w:rsidR="0037530E" w:rsidRPr="0037530E">
        <w:rPr>
          <w:lang w:val="es-ES"/>
        </w:rPr>
        <w:t>local</w:t>
      </w:r>
      <w:r w:rsidRPr="0029683F">
        <w:rPr>
          <w:lang w:val="es-ES_tradnl"/>
        </w:rPr>
        <w:t>.]</w:t>
      </w:r>
    </w:p>
    <w:p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VIII.</w:t>
      </w:r>
      <w:r w:rsidRPr="0029683F">
        <w:rPr>
          <w:sz w:val="24"/>
          <w:szCs w:val="24"/>
          <w:lang w:val="es-ES_tradnl"/>
        </w:rPr>
        <w:tab/>
        <w:t>Documenta</w:t>
      </w:r>
      <w:r w:rsidR="00177092">
        <w:rPr>
          <w:sz w:val="24"/>
          <w:szCs w:val="24"/>
          <w:lang w:val="es-ES_tradnl"/>
        </w:rPr>
        <w:t>ción</w:t>
      </w:r>
    </w:p>
    <w:p w:rsidR="00A874FD" w:rsidRPr="0029683F" w:rsidRDefault="00A874FD" w:rsidP="00A874FD">
      <w:pPr>
        <w:pStyle w:val="CBDNormalNoNumber"/>
        <w:tabs>
          <w:tab w:val="clear" w:pos="567"/>
        </w:tabs>
        <w:rPr>
          <w:lang w:val="es-ES_tradnl"/>
        </w:rPr>
      </w:pPr>
      <w:r w:rsidRPr="0029683F">
        <w:rPr>
          <w:bCs/>
          <w:iCs/>
          <w:lang w:val="es-ES_tradnl"/>
        </w:rPr>
        <w:t>2</w:t>
      </w:r>
      <w:r w:rsidR="00751D3E">
        <w:rPr>
          <w:bCs/>
          <w:iCs/>
          <w:lang w:val="es-ES_tradnl"/>
        </w:rPr>
        <w:t>2</w:t>
      </w:r>
      <w:r w:rsidRPr="0029683F">
        <w:rPr>
          <w:lang w:val="es-ES_tradnl"/>
        </w:rPr>
        <w:t>.</w:t>
      </w:r>
      <w:r w:rsidRPr="0029683F">
        <w:rPr>
          <w:lang w:val="es-ES_tradnl"/>
        </w:rPr>
        <w:tab/>
      </w:r>
      <w:r w:rsidR="009B5385" w:rsidRPr="009B5385">
        <w:rPr>
          <w:lang w:val="es-ES"/>
        </w:rPr>
        <w:t>La Secretaría publicará la documentación oficial previa a la reunión para las reuniones del Órgano Subsidiario en los seis idiomas oficiales de las Naciones Unidas al menos seis semanas antes del inicio de la reunión, de conformidad con el artículo 10 del reglamento de las reuniones de la Conferencia de las Partes, y procurará además publicar los documentos para las reuniones con tres meses de antelación al inicio de cada reunión</w:t>
      </w:r>
      <w:r w:rsidRPr="0029683F">
        <w:rPr>
          <w:lang w:val="es-ES_tradnl"/>
        </w:rPr>
        <w:t>.</w:t>
      </w:r>
    </w:p>
    <w:p w:rsidR="00137278" w:rsidRDefault="00A874FD" w:rsidP="00DE5051">
      <w:pPr>
        <w:pStyle w:val="CBDNormalNoNumber"/>
        <w:tabs>
          <w:tab w:val="clear" w:pos="567"/>
        </w:tabs>
        <w:rPr>
          <w:lang w:val="es-ES_tradnl"/>
        </w:rPr>
      </w:pPr>
      <w:r w:rsidRPr="0029683F">
        <w:rPr>
          <w:lang w:val="es-ES_tradnl"/>
        </w:rPr>
        <w:t>2</w:t>
      </w:r>
      <w:r w:rsidR="00751D3E">
        <w:rPr>
          <w:lang w:val="es-ES_tradnl"/>
        </w:rPr>
        <w:t>3</w:t>
      </w:r>
      <w:r w:rsidRPr="0029683F">
        <w:rPr>
          <w:lang w:val="es-ES_tradnl"/>
        </w:rPr>
        <w:t>.</w:t>
      </w:r>
      <w:r w:rsidRPr="0029683F">
        <w:rPr>
          <w:lang w:val="es-ES_tradnl"/>
        </w:rPr>
        <w:tab/>
      </w:r>
      <w:r w:rsidR="00DE5051">
        <w:rPr>
          <w:lang w:val="es-ES"/>
        </w:rPr>
        <w:t>El n</w:t>
      </w:r>
      <w:r w:rsidR="00DE5051" w:rsidRPr="009961D2">
        <w:rPr>
          <w:lang w:val="es-ES"/>
        </w:rPr>
        <w:t>úmero y la extensión de los documentos, incluidos los documentos de información, se mantendrán a un mínimo y la documentación incluirá propuestas de conclusiones y recomendaciones para consideración del Órgano Subsidiario</w:t>
      </w:r>
      <w:r w:rsidRPr="0029683F">
        <w:rPr>
          <w:lang w:val="es-ES_tradnl"/>
        </w:rPr>
        <w:t>.</w:t>
      </w:r>
    </w:p>
    <w:p w:rsidR="00751D3E" w:rsidRDefault="00751D3E" w:rsidP="00751D3E">
      <w:pPr>
        <w:pStyle w:val="Para1"/>
        <w:numPr>
          <w:ilvl w:val="0"/>
          <w:numId w:val="0"/>
        </w:numPr>
        <w:ind w:left="567"/>
      </w:pPr>
      <w:r w:rsidRPr="003F3F8F">
        <w:rPr>
          <w:rFonts w:eastAsiaTheme="minorHAnsi"/>
          <w:bCs/>
          <w:iCs/>
          <w:kern w:val="2"/>
        </w:rPr>
        <w:t>]</w:t>
      </w:r>
    </w:p>
    <w:p w:rsidR="00751D3E" w:rsidRPr="0029683F" w:rsidRDefault="00751D3E" w:rsidP="00DE5051">
      <w:pPr>
        <w:pStyle w:val="CBDNormalNoNumber"/>
        <w:tabs>
          <w:tab w:val="clear" w:pos="567"/>
        </w:tabs>
        <w:rPr>
          <w:lang w:val="es-ES_tradnl"/>
        </w:rPr>
      </w:pPr>
    </w:p>
    <w:p w:rsidR="00A111D1" w:rsidRPr="0029683F" w:rsidRDefault="00A111D1" w:rsidP="006E7BE2">
      <w:pPr>
        <w:pStyle w:val="Para1"/>
        <w:numPr>
          <w:ilvl w:val="0"/>
          <w:numId w:val="0"/>
        </w:numPr>
        <w:ind w:left="567"/>
        <w:jc w:val="center"/>
        <w:rPr>
          <w:lang w:val="es-ES_tradnl"/>
        </w:rPr>
      </w:pPr>
      <w:r w:rsidRPr="0029683F">
        <w:rPr>
          <w:lang w:val="es-ES_tradnl"/>
        </w:rPr>
        <w:t>__________</w:t>
      </w:r>
    </w:p>
    <w:sectPr w:rsidR="00A111D1" w:rsidRPr="0029683F"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B38" w:rsidRPr="003F1A75" w:rsidRDefault="00BB6B38" w:rsidP="00CF1848">
      <w:r w:rsidRPr="003F1A75">
        <w:separator/>
      </w:r>
    </w:p>
  </w:endnote>
  <w:endnote w:type="continuationSeparator" w:id="1">
    <w:p w:rsidR="00BB6B38" w:rsidRPr="003F1A75" w:rsidRDefault="00BB6B38"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75CA6" w:rsidRPr="003F1A75" w:rsidRDefault="000F370B" w:rsidP="00D75CA6">
            <w:pPr>
              <w:pStyle w:val="Piedepgina"/>
              <w:jc w:val="left"/>
            </w:pPr>
            <w:r w:rsidRPr="00F64143">
              <w:rPr>
                <w:szCs w:val="20"/>
              </w:rPr>
              <w:fldChar w:fldCharType="begin"/>
            </w:r>
            <w:r w:rsidR="00D75CA6" w:rsidRPr="00F64143">
              <w:rPr>
                <w:szCs w:val="20"/>
              </w:rPr>
              <w:instrText xml:space="preserve"> PAGE </w:instrText>
            </w:r>
            <w:r w:rsidRPr="00F64143">
              <w:rPr>
                <w:szCs w:val="20"/>
              </w:rPr>
              <w:fldChar w:fldCharType="separate"/>
            </w:r>
            <w:r w:rsidR="00292C56">
              <w:rPr>
                <w:noProof/>
                <w:szCs w:val="20"/>
              </w:rPr>
              <w:t>2</w:t>
            </w:r>
            <w:r w:rsidRPr="00F64143">
              <w:rPr>
                <w:szCs w:val="20"/>
              </w:rPr>
              <w:fldChar w:fldCharType="end"/>
            </w:r>
            <w:r w:rsidR="00D75CA6" w:rsidRPr="00F64143">
              <w:rPr>
                <w:szCs w:val="20"/>
              </w:rPr>
              <w:t>/</w:t>
            </w:r>
            <w:r w:rsidRPr="00F64143">
              <w:rPr>
                <w:szCs w:val="20"/>
              </w:rPr>
              <w:fldChar w:fldCharType="begin"/>
            </w:r>
            <w:r w:rsidR="00D75CA6" w:rsidRPr="00F64143">
              <w:rPr>
                <w:szCs w:val="20"/>
              </w:rPr>
              <w:instrText xml:space="preserve"> NUMPAGES  </w:instrText>
            </w:r>
            <w:r w:rsidRPr="00F64143">
              <w:rPr>
                <w:szCs w:val="20"/>
              </w:rPr>
              <w:fldChar w:fldCharType="separate"/>
            </w:r>
            <w:r w:rsidR="00292C56">
              <w:rPr>
                <w:noProof/>
                <w:szCs w:val="20"/>
              </w:rPr>
              <w:t>5</w:t>
            </w:r>
            <w:r w:rsidRPr="00F64143">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75CA6" w:rsidRPr="003F1A75" w:rsidRDefault="000F370B" w:rsidP="00F64143">
        <w:pPr>
          <w:pStyle w:val="Piedepgina"/>
          <w:jc w:val="right"/>
        </w:pPr>
        <w:r w:rsidRPr="00F64143">
          <w:rPr>
            <w:szCs w:val="20"/>
          </w:rPr>
          <w:fldChar w:fldCharType="begin"/>
        </w:r>
        <w:r w:rsidR="00D75CA6" w:rsidRPr="00F64143">
          <w:rPr>
            <w:szCs w:val="20"/>
          </w:rPr>
          <w:instrText xml:space="preserve"> PAGE </w:instrText>
        </w:r>
        <w:r w:rsidRPr="00F64143">
          <w:rPr>
            <w:szCs w:val="20"/>
          </w:rPr>
          <w:fldChar w:fldCharType="separate"/>
        </w:r>
        <w:r w:rsidR="00292C56">
          <w:rPr>
            <w:noProof/>
            <w:szCs w:val="20"/>
          </w:rPr>
          <w:t>3</w:t>
        </w:r>
        <w:r w:rsidRPr="00F64143">
          <w:rPr>
            <w:szCs w:val="20"/>
          </w:rPr>
          <w:fldChar w:fldCharType="end"/>
        </w:r>
        <w:r w:rsidR="00D75CA6" w:rsidRPr="00F64143">
          <w:rPr>
            <w:szCs w:val="20"/>
          </w:rPr>
          <w:t>/</w:t>
        </w:r>
        <w:r w:rsidRPr="00F64143">
          <w:rPr>
            <w:szCs w:val="20"/>
          </w:rPr>
          <w:fldChar w:fldCharType="begin"/>
        </w:r>
        <w:r w:rsidR="00D75CA6" w:rsidRPr="00F64143">
          <w:rPr>
            <w:szCs w:val="20"/>
          </w:rPr>
          <w:instrText xml:space="preserve"> NUMPAGES  </w:instrText>
        </w:r>
        <w:r w:rsidRPr="00F64143">
          <w:rPr>
            <w:szCs w:val="20"/>
          </w:rPr>
          <w:fldChar w:fldCharType="separate"/>
        </w:r>
        <w:r w:rsidR="00292C56">
          <w:rPr>
            <w:noProof/>
            <w:szCs w:val="20"/>
          </w:rPr>
          <w:t>5</w:t>
        </w:r>
        <w:r w:rsidRPr="00F64143">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B38" w:rsidRPr="003F1A75" w:rsidRDefault="00BB6B38" w:rsidP="00CF1848">
      <w:r w:rsidRPr="003F1A75">
        <w:separator/>
      </w:r>
    </w:p>
  </w:footnote>
  <w:footnote w:type="continuationSeparator" w:id="1">
    <w:p w:rsidR="00BB6B38" w:rsidRPr="003F1A75" w:rsidRDefault="00BB6B38" w:rsidP="00CF1848">
      <w:r w:rsidRPr="003F1A75">
        <w:continuationSeparator/>
      </w:r>
    </w:p>
  </w:footnote>
  <w:footnote w:id="2">
    <w:p w:rsidR="00A874FD" w:rsidRPr="00971EB7" w:rsidRDefault="00A874FD" w:rsidP="00A874FD">
      <w:pPr>
        <w:pStyle w:val="Textonotapie"/>
        <w:rPr>
          <w:lang w:val="es-ES_tradnl"/>
        </w:rPr>
      </w:pPr>
      <w:r w:rsidRPr="00971EB7">
        <w:rPr>
          <w:rStyle w:val="Refdenotaalpie"/>
          <w:lang w:val="es-ES_tradnl"/>
        </w:rPr>
        <w:footnoteRef/>
      </w:r>
      <w:r w:rsidR="00971EB7" w:rsidRPr="00971EB7">
        <w:rPr>
          <w:lang w:val="es-ES_tradnl"/>
        </w:rPr>
        <w:t>Naciones Unidas</w:t>
      </w:r>
      <w:r w:rsidRPr="00971EB7">
        <w:rPr>
          <w:lang w:val="es-ES_tradnl"/>
        </w:rPr>
        <w:t xml:space="preserve">, </w:t>
      </w:r>
      <w:r w:rsidRPr="00971EB7">
        <w:rPr>
          <w:i/>
          <w:iCs/>
          <w:lang w:val="es-ES_tradnl"/>
        </w:rPr>
        <w:t>Treaty Series</w:t>
      </w:r>
      <w:r w:rsidRPr="00971EB7">
        <w:rPr>
          <w:lang w:val="es-ES_tradnl"/>
        </w:rPr>
        <w:t xml:space="preserve">, vol. 1760, </w:t>
      </w:r>
      <w:r w:rsidR="00971EB7" w:rsidRPr="00971EB7">
        <w:rPr>
          <w:lang w:val="es-ES_tradnl"/>
        </w:rPr>
        <w:t>núm</w:t>
      </w:r>
      <w:r w:rsidRPr="00971EB7">
        <w:rPr>
          <w:lang w:val="es-ES_tradnl"/>
        </w:rPr>
        <w:t>. 30619.</w:t>
      </w:r>
    </w:p>
  </w:footnote>
  <w:footnote w:id="3">
    <w:p w:rsidR="00A874FD" w:rsidRPr="00971EB7" w:rsidRDefault="00A874FD" w:rsidP="00A874FD">
      <w:pPr>
        <w:pStyle w:val="Textonotapie"/>
        <w:rPr>
          <w:lang w:val="es-ES_tradnl"/>
        </w:rPr>
      </w:pPr>
      <w:r w:rsidRPr="00971EB7">
        <w:rPr>
          <w:rStyle w:val="Refdenotaalpie"/>
          <w:lang w:val="es-ES_tradnl"/>
        </w:rPr>
        <w:footnoteRef/>
      </w:r>
      <w:r w:rsidRPr="00971EB7">
        <w:rPr>
          <w:lang w:val="es-ES_tradnl"/>
        </w:rPr>
        <w:t>Decisi</w:t>
      </w:r>
      <w:r w:rsidR="00971EB7" w:rsidRPr="00971EB7">
        <w:rPr>
          <w:lang w:val="es-ES_tradnl"/>
        </w:rPr>
        <w:t>ó</w:t>
      </w:r>
      <w:r w:rsidRPr="00971EB7">
        <w:rPr>
          <w:lang w:val="es-ES_tradnl"/>
        </w:rPr>
        <w:t xml:space="preserve">n </w:t>
      </w:r>
      <w:hyperlink r:id="rId1" w:history="1">
        <w:r w:rsidRPr="00971EB7">
          <w:rPr>
            <w:rStyle w:val="Hipervnculo"/>
            <w:lang w:val="es-ES_tradnl"/>
          </w:rPr>
          <w:t>15/4</w:t>
        </w:r>
      </w:hyperlink>
      <w:r w:rsidRPr="00971EB7">
        <w:rPr>
          <w:lang w:val="es-ES_tradnl"/>
        </w:rPr>
        <w:t>, anex</w:t>
      </w:r>
      <w:r w:rsidR="00971EB7" w:rsidRPr="00971EB7">
        <w:rPr>
          <w:lang w:val="es-ES_tradnl"/>
        </w:rPr>
        <w:t>o</w:t>
      </w:r>
      <w:r w:rsidRPr="00971EB7">
        <w:rPr>
          <w:lang w:val="es-ES_tradnl"/>
        </w:rPr>
        <w:t>.</w:t>
      </w:r>
    </w:p>
  </w:footnote>
  <w:footnote w:id="4">
    <w:p w:rsidR="00A874FD" w:rsidRPr="0029683F" w:rsidRDefault="00A874FD" w:rsidP="00A874FD">
      <w:pPr>
        <w:pStyle w:val="Textonotapie"/>
        <w:rPr>
          <w:lang w:val="es-ES_tradnl"/>
        </w:rPr>
      </w:pPr>
      <w:r>
        <w:rPr>
          <w:rStyle w:val="Refdenotaalpie"/>
        </w:rPr>
        <w:footnoteRef/>
      </w:r>
      <w:r w:rsidRPr="0029683F">
        <w:rPr>
          <w:lang w:val="es-ES_tradnl"/>
        </w:rPr>
        <w:t>Decisi</w:t>
      </w:r>
      <w:r w:rsidR="004752E9" w:rsidRPr="0029683F">
        <w:rPr>
          <w:lang w:val="es-ES_tradnl"/>
        </w:rPr>
        <w:t>ó</w:t>
      </w:r>
      <w:r w:rsidRPr="0029683F">
        <w:rPr>
          <w:lang w:val="es-ES_tradnl"/>
        </w:rPr>
        <w:t xml:space="preserve">n </w:t>
      </w:r>
      <w:hyperlink r:id="rId2" w:history="1">
        <w:r w:rsidRPr="0029683F">
          <w:rPr>
            <w:rStyle w:val="Hipervnculo"/>
            <w:lang w:val="es-ES_tradnl"/>
          </w:rPr>
          <w:t>16/4</w:t>
        </w:r>
      </w:hyperlink>
      <w:r w:rsidRPr="0029683F">
        <w:rPr>
          <w:lang w:val="es-ES_tradnl"/>
        </w:rPr>
        <w:t>, anex</w:t>
      </w:r>
      <w:r w:rsidR="004752E9" w:rsidRPr="0029683F">
        <w:rPr>
          <w:lang w:val="es-ES_tradnl"/>
        </w:rPr>
        <w:t>o</w:t>
      </w:r>
      <w:r w:rsidRPr="0029683F">
        <w:rPr>
          <w:lang w:val="es-ES_tradnl"/>
        </w:rPr>
        <w:t>.</w:t>
      </w:r>
    </w:p>
  </w:footnote>
  <w:footnote w:id="5">
    <w:p w:rsidR="00A874FD" w:rsidRPr="0029683F" w:rsidRDefault="00A874FD" w:rsidP="00A874FD">
      <w:pPr>
        <w:pStyle w:val="Textonotapie"/>
        <w:rPr>
          <w:lang w:val="es-ES_tradnl"/>
        </w:rPr>
      </w:pPr>
      <w:r w:rsidRPr="0029683F">
        <w:rPr>
          <w:rStyle w:val="Refdenotaalpie"/>
          <w:lang w:val="es-ES_tradnl"/>
        </w:rPr>
        <w:footnoteRef/>
      </w:r>
      <w:r w:rsidR="004752E9" w:rsidRPr="0029683F">
        <w:rPr>
          <w:lang w:val="es-ES_tradnl"/>
        </w:rPr>
        <w:t>Naciones Unidas</w:t>
      </w:r>
      <w:r w:rsidRPr="0029683F">
        <w:rPr>
          <w:lang w:val="es-ES_tradnl"/>
        </w:rPr>
        <w:t xml:space="preserve">, </w:t>
      </w:r>
      <w:r w:rsidRPr="0029683F">
        <w:rPr>
          <w:i/>
          <w:iCs/>
          <w:lang w:val="es-ES_tradnl"/>
        </w:rPr>
        <w:t>Treaty Series</w:t>
      </w:r>
      <w:r w:rsidRPr="0029683F">
        <w:rPr>
          <w:lang w:val="es-ES_tradnl"/>
        </w:rPr>
        <w:t xml:space="preserve">, vol. 1760, </w:t>
      </w:r>
      <w:r w:rsidR="004752E9" w:rsidRPr="0029683F">
        <w:rPr>
          <w:lang w:val="es-ES_tradnl"/>
        </w:rPr>
        <w:t>núm</w:t>
      </w:r>
      <w:r w:rsidRPr="0029683F">
        <w:rPr>
          <w:lang w:val="es-ES_tradnl"/>
        </w:rPr>
        <w:t>. 30619.</w:t>
      </w:r>
    </w:p>
  </w:footnote>
  <w:footnote w:id="6">
    <w:p w:rsidR="00A874FD" w:rsidRPr="0029683F" w:rsidRDefault="00A874FD" w:rsidP="00A874FD">
      <w:pPr>
        <w:pStyle w:val="Textonotapie"/>
        <w:rPr>
          <w:lang w:val="es-ES_tradnl"/>
        </w:rPr>
      </w:pPr>
      <w:r w:rsidRPr="0029683F">
        <w:rPr>
          <w:rStyle w:val="Refdenotaalpie"/>
          <w:lang w:val="es-ES_tradnl"/>
        </w:rPr>
        <w:footnoteRef/>
      </w:r>
      <w:r w:rsidRPr="0029683F">
        <w:rPr>
          <w:i/>
          <w:iCs/>
          <w:lang w:val="es-ES_tradnl"/>
        </w:rPr>
        <w:t>Ibid</w:t>
      </w:r>
      <w:r w:rsidRPr="0029683F">
        <w:rPr>
          <w:lang w:val="es-ES_tradnl"/>
        </w:rPr>
        <w:t xml:space="preserve">., vol. 2226, </w:t>
      </w:r>
      <w:r w:rsidR="004752E9" w:rsidRPr="0029683F">
        <w:rPr>
          <w:lang w:val="es-ES_tradnl"/>
        </w:rPr>
        <w:t>núm</w:t>
      </w:r>
      <w:r w:rsidRPr="0029683F">
        <w:rPr>
          <w:lang w:val="es-ES_tradnl"/>
        </w:rPr>
        <w:t>. 30619.</w:t>
      </w:r>
    </w:p>
  </w:footnote>
  <w:footnote w:id="7">
    <w:p w:rsidR="00A874FD" w:rsidRPr="009D08F8" w:rsidRDefault="00A874FD" w:rsidP="00A874FD">
      <w:pPr>
        <w:pStyle w:val="Textonotapie"/>
        <w:rPr>
          <w:lang w:val="es-ES"/>
        </w:rPr>
      </w:pPr>
      <w:r w:rsidRPr="0029683F">
        <w:rPr>
          <w:rStyle w:val="Refdenotaalpie"/>
          <w:lang w:val="es-ES_tradnl"/>
        </w:rPr>
        <w:footnoteRef/>
      </w:r>
      <w:r w:rsidRPr="0029683F">
        <w:rPr>
          <w:i/>
          <w:iCs/>
          <w:lang w:val="es-ES_tradnl"/>
        </w:rPr>
        <w:t>Ibid</w:t>
      </w:r>
      <w:r w:rsidRPr="0029683F">
        <w:rPr>
          <w:lang w:val="es-ES_tradnl"/>
        </w:rPr>
        <w:t xml:space="preserve">., vol. 3008, </w:t>
      </w:r>
      <w:r w:rsidR="004752E9" w:rsidRPr="0029683F">
        <w:rPr>
          <w:lang w:val="es-ES_tradnl"/>
        </w:rPr>
        <w:t>núm</w:t>
      </w:r>
      <w:r w:rsidRPr="0029683F">
        <w:rPr>
          <w:lang w:val="es-ES_tradnl"/>
        </w:rPr>
        <w:t>. 30619.</w:t>
      </w:r>
    </w:p>
  </w:footnote>
  <w:footnote w:id="8">
    <w:p w:rsidR="00EE4B06" w:rsidRPr="00F43C4D" w:rsidRDefault="00EE4B06" w:rsidP="00EE4B06">
      <w:pPr>
        <w:pStyle w:val="Textonotapie"/>
        <w:rPr>
          <w:highlight w:val="yellow"/>
          <w:lang w:val="es-ES"/>
        </w:rPr>
      </w:pPr>
      <w:r w:rsidRPr="00505B45">
        <w:rPr>
          <w:rStyle w:val="Refdenotaalpie"/>
        </w:rPr>
        <w:footnoteRef/>
      </w:r>
      <w:r w:rsidRPr="00F43C4D">
        <w:rPr>
          <w:lang w:val="es-ES"/>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w:t>
      </w:r>
      <w:r w:rsidR="00751D3E">
        <w:rPr>
          <w:lang w:val="es-ES"/>
        </w:rPr>
        <w:t>e y Estados de Europa Oriental.</w:t>
      </w:r>
    </w:p>
  </w:footnote>
  <w:footnote w:id="9">
    <w:p w:rsidR="00012F52" w:rsidRPr="00751D3E" w:rsidRDefault="00012F52" w:rsidP="00012F52">
      <w:pPr>
        <w:pStyle w:val="Textonotapie"/>
        <w:rPr>
          <w:lang w:val="es-ES"/>
        </w:rPr>
      </w:pPr>
      <w:r>
        <w:rPr>
          <w:rStyle w:val="Refdenotaalpie"/>
        </w:rPr>
        <w:footnoteRef/>
      </w:r>
      <w:r w:rsidRPr="00751D3E">
        <w:rPr>
          <w:lang w:val="es-ES"/>
        </w:rPr>
        <w:t>Decisi</w:t>
      </w:r>
      <w:r w:rsidR="00751D3E" w:rsidRPr="00751D3E">
        <w:rPr>
          <w:lang w:val="es-ES"/>
        </w:rPr>
        <w:t>ó</w:t>
      </w:r>
      <w:r w:rsidRPr="00751D3E">
        <w:rPr>
          <w:lang w:val="es-ES"/>
        </w:rPr>
        <w:t xml:space="preserve">n </w:t>
      </w:r>
      <w:hyperlink r:id="rId3" w:history="1">
        <w:r w:rsidRPr="00751D3E">
          <w:rPr>
            <w:rStyle w:val="Hipervnculo"/>
            <w:lang w:val="es-ES"/>
          </w:rPr>
          <w:t>I/1</w:t>
        </w:r>
      </w:hyperlink>
      <w:r w:rsidRPr="00751D3E">
        <w:rPr>
          <w:lang w:val="es-ES"/>
        </w:rPr>
        <w:t>, an</w:t>
      </w:r>
      <w:r w:rsidR="00751D3E" w:rsidRPr="00751D3E">
        <w:rPr>
          <w:lang w:val="es-ES"/>
        </w:rPr>
        <w:t>exo</w:t>
      </w:r>
      <w:r w:rsidRPr="00751D3E">
        <w:rPr>
          <w:lang w:val="es-ES"/>
        </w:rPr>
        <w:t xml:space="preserve">, </w:t>
      </w:r>
      <w:r w:rsidR="00751D3E" w:rsidRPr="00751D3E">
        <w:rPr>
          <w:lang w:val="es-ES"/>
        </w:rPr>
        <w:t>modificada por l</w:t>
      </w:r>
      <w:r w:rsidR="00751D3E">
        <w:rPr>
          <w:lang w:val="es-ES"/>
        </w:rPr>
        <w:t>a decisión</w:t>
      </w:r>
      <w:r w:rsidRPr="00751D3E">
        <w:rPr>
          <w:lang w:val="es-ES"/>
        </w:rPr>
        <w:t xml:space="preserve"> </w:t>
      </w:r>
      <w:hyperlink r:id="rId4" w:history="1">
        <w:r w:rsidRPr="00751D3E">
          <w:rPr>
            <w:rStyle w:val="Hipervnculo"/>
            <w:lang w:val="es-ES"/>
          </w:rPr>
          <w:t>V/20</w:t>
        </w:r>
      </w:hyperlink>
      <w:r w:rsidRPr="00751D3E">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3F1A75" w:rsidRDefault="00751D3E" w:rsidP="007C4951">
        <w:pPr>
          <w:pStyle w:val="Encabezado"/>
          <w:spacing w:after="240"/>
          <w:rPr>
            <w:szCs w:val="20"/>
          </w:rPr>
        </w:pPr>
        <w:r w:rsidRPr="002336C6">
          <w:rPr>
            <w:szCs w:val="20"/>
          </w:rPr>
          <w:t>CBD/COP/17/WG.I/CRP.10/Rev.1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3F1A75" w:rsidRDefault="00751D3E" w:rsidP="007C4951">
        <w:pPr>
          <w:pStyle w:val="Encabezado"/>
          <w:spacing w:after="240"/>
          <w:jc w:val="right"/>
        </w:pPr>
        <w:r w:rsidRPr="00AF19EE">
          <w:rPr>
            <w:szCs w:val="20"/>
          </w:rPr>
          <w:t>CBD/COP/17/WG.I/CRP.10/Rev.1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5B26BB"/>
    <w:rsid w:val="00004544"/>
    <w:rsid w:val="000053D8"/>
    <w:rsid w:val="00006EE2"/>
    <w:rsid w:val="00007063"/>
    <w:rsid w:val="000104FC"/>
    <w:rsid w:val="00012F52"/>
    <w:rsid w:val="0003530D"/>
    <w:rsid w:val="000438CF"/>
    <w:rsid w:val="00044EF1"/>
    <w:rsid w:val="000475E1"/>
    <w:rsid w:val="0005091C"/>
    <w:rsid w:val="00056C52"/>
    <w:rsid w:val="00061EF5"/>
    <w:rsid w:val="00062D81"/>
    <w:rsid w:val="0007171B"/>
    <w:rsid w:val="00074ABA"/>
    <w:rsid w:val="00082BC2"/>
    <w:rsid w:val="00083176"/>
    <w:rsid w:val="000909E7"/>
    <w:rsid w:val="00094B47"/>
    <w:rsid w:val="000A2E7F"/>
    <w:rsid w:val="000B3A7A"/>
    <w:rsid w:val="000C412B"/>
    <w:rsid w:val="000D0428"/>
    <w:rsid w:val="000D0F68"/>
    <w:rsid w:val="000E4CA5"/>
    <w:rsid w:val="000E621E"/>
    <w:rsid w:val="000E673A"/>
    <w:rsid w:val="000E6829"/>
    <w:rsid w:val="000F10E2"/>
    <w:rsid w:val="000F370B"/>
    <w:rsid w:val="000F6945"/>
    <w:rsid w:val="000F7414"/>
    <w:rsid w:val="000F74F5"/>
    <w:rsid w:val="000F78FC"/>
    <w:rsid w:val="001031DF"/>
    <w:rsid w:val="00105372"/>
    <w:rsid w:val="001054A6"/>
    <w:rsid w:val="001062C3"/>
    <w:rsid w:val="001078A1"/>
    <w:rsid w:val="00114758"/>
    <w:rsid w:val="001265BF"/>
    <w:rsid w:val="00127BB5"/>
    <w:rsid w:val="001312AD"/>
    <w:rsid w:val="00131E7A"/>
    <w:rsid w:val="00134846"/>
    <w:rsid w:val="00137017"/>
    <w:rsid w:val="00137278"/>
    <w:rsid w:val="001525D5"/>
    <w:rsid w:val="00171DA3"/>
    <w:rsid w:val="00171F5E"/>
    <w:rsid w:val="00172AF6"/>
    <w:rsid w:val="00176CEE"/>
    <w:rsid w:val="00176E58"/>
    <w:rsid w:val="00177092"/>
    <w:rsid w:val="0017770C"/>
    <w:rsid w:val="001809A3"/>
    <w:rsid w:val="001839E8"/>
    <w:rsid w:val="00186DD8"/>
    <w:rsid w:val="0019354F"/>
    <w:rsid w:val="0019446B"/>
    <w:rsid w:val="001969B3"/>
    <w:rsid w:val="00197257"/>
    <w:rsid w:val="001976EB"/>
    <w:rsid w:val="001A0A75"/>
    <w:rsid w:val="001A35EC"/>
    <w:rsid w:val="001A3F74"/>
    <w:rsid w:val="001B13FE"/>
    <w:rsid w:val="001B149C"/>
    <w:rsid w:val="001C15DF"/>
    <w:rsid w:val="001C4573"/>
    <w:rsid w:val="001C6077"/>
    <w:rsid w:val="001C735D"/>
    <w:rsid w:val="001D3B07"/>
    <w:rsid w:val="001D74D2"/>
    <w:rsid w:val="001E4B60"/>
    <w:rsid w:val="00203EC3"/>
    <w:rsid w:val="0020467E"/>
    <w:rsid w:val="00205419"/>
    <w:rsid w:val="002058B6"/>
    <w:rsid w:val="00226654"/>
    <w:rsid w:val="00227D0F"/>
    <w:rsid w:val="00231082"/>
    <w:rsid w:val="00240EE6"/>
    <w:rsid w:val="002445B9"/>
    <w:rsid w:val="00254EB5"/>
    <w:rsid w:val="00257D20"/>
    <w:rsid w:val="002624BD"/>
    <w:rsid w:val="00263861"/>
    <w:rsid w:val="00266E65"/>
    <w:rsid w:val="002757D6"/>
    <w:rsid w:val="002826B5"/>
    <w:rsid w:val="0029200D"/>
    <w:rsid w:val="00292B44"/>
    <w:rsid w:val="00292C56"/>
    <w:rsid w:val="0029683F"/>
    <w:rsid w:val="002A7082"/>
    <w:rsid w:val="002B15E8"/>
    <w:rsid w:val="002B6539"/>
    <w:rsid w:val="002C0A9A"/>
    <w:rsid w:val="002C17B9"/>
    <w:rsid w:val="002C6386"/>
    <w:rsid w:val="002C70F6"/>
    <w:rsid w:val="002D23D8"/>
    <w:rsid w:val="002D6F9C"/>
    <w:rsid w:val="002D7F8F"/>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50C3"/>
    <w:rsid w:val="0034689B"/>
    <w:rsid w:val="0034756B"/>
    <w:rsid w:val="00350672"/>
    <w:rsid w:val="00351205"/>
    <w:rsid w:val="00356874"/>
    <w:rsid w:val="003631AC"/>
    <w:rsid w:val="00372F74"/>
    <w:rsid w:val="0037530E"/>
    <w:rsid w:val="00382155"/>
    <w:rsid w:val="003A0826"/>
    <w:rsid w:val="003A5EF6"/>
    <w:rsid w:val="003B5078"/>
    <w:rsid w:val="003C0515"/>
    <w:rsid w:val="003C5801"/>
    <w:rsid w:val="003F1A75"/>
    <w:rsid w:val="003F7224"/>
    <w:rsid w:val="00401438"/>
    <w:rsid w:val="0040236D"/>
    <w:rsid w:val="00403BF7"/>
    <w:rsid w:val="00411914"/>
    <w:rsid w:val="00416933"/>
    <w:rsid w:val="00427D21"/>
    <w:rsid w:val="00443CAC"/>
    <w:rsid w:val="00446DB6"/>
    <w:rsid w:val="00447F4A"/>
    <w:rsid w:val="00452B02"/>
    <w:rsid w:val="00453A65"/>
    <w:rsid w:val="00453CBA"/>
    <w:rsid w:val="00456315"/>
    <w:rsid w:val="00456F67"/>
    <w:rsid w:val="0045718E"/>
    <w:rsid w:val="004605D5"/>
    <w:rsid w:val="004627D7"/>
    <w:rsid w:val="004644C2"/>
    <w:rsid w:val="00467F9C"/>
    <w:rsid w:val="004752E9"/>
    <w:rsid w:val="004826D2"/>
    <w:rsid w:val="004B3106"/>
    <w:rsid w:val="004B73F4"/>
    <w:rsid w:val="004C22E7"/>
    <w:rsid w:val="004D0C9C"/>
    <w:rsid w:val="004D6A38"/>
    <w:rsid w:val="004D7C6F"/>
    <w:rsid w:val="004E1B54"/>
    <w:rsid w:val="004E5F39"/>
    <w:rsid w:val="004E78B5"/>
    <w:rsid w:val="004F42FF"/>
    <w:rsid w:val="004F5E18"/>
    <w:rsid w:val="00500663"/>
    <w:rsid w:val="00502C52"/>
    <w:rsid w:val="005060E8"/>
    <w:rsid w:val="0051006C"/>
    <w:rsid w:val="00512024"/>
    <w:rsid w:val="005129ED"/>
    <w:rsid w:val="00517776"/>
    <w:rsid w:val="005249FF"/>
    <w:rsid w:val="005277DF"/>
    <w:rsid w:val="00532F60"/>
    <w:rsid w:val="00534681"/>
    <w:rsid w:val="00542024"/>
    <w:rsid w:val="0054366F"/>
    <w:rsid w:val="005457F2"/>
    <w:rsid w:val="005473E9"/>
    <w:rsid w:val="00551651"/>
    <w:rsid w:val="00556261"/>
    <w:rsid w:val="005565AF"/>
    <w:rsid w:val="0056068E"/>
    <w:rsid w:val="00563170"/>
    <w:rsid w:val="00563442"/>
    <w:rsid w:val="0056348E"/>
    <w:rsid w:val="00565B42"/>
    <w:rsid w:val="00572DBC"/>
    <w:rsid w:val="0057302C"/>
    <w:rsid w:val="00574435"/>
    <w:rsid w:val="0057449B"/>
    <w:rsid w:val="005769A0"/>
    <w:rsid w:val="00584E29"/>
    <w:rsid w:val="005A058A"/>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4247"/>
    <w:rsid w:val="00601BF9"/>
    <w:rsid w:val="00610137"/>
    <w:rsid w:val="006122BA"/>
    <w:rsid w:val="00616A9A"/>
    <w:rsid w:val="00622232"/>
    <w:rsid w:val="006240FC"/>
    <w:rsid w:val="00635A79"/>
    <w:rsid w:val="00642792"/>
    <w:rsid w:val="006478BF"/>
    <w:rsid w:val="0065561F"/>
    <w:rsid w:val="00663B0A"/>
    <w:rsid w:val="0067007A"/>
    <w:rsid w:val="00681ABE"/>
    <w:rsid w:val="006839F5"/>
    <w:rsid w:val="00683A91"/>
    <w:rsid w:val="0068465E"/>
    <w:rsid w:val="00687945"/>
    <w:rsid w:val="00692672"/>
    <w:rsid w:val="006A73C1"/>
    <w:rsid w:val="006B2290"/>
    <w:rsid w:val="006B31CC"/>
    <w:rsid w:val="006C4E43"/>
    <w:rsid w:val="006D4BE3"/>
    <w:rsid w:val="006D5479"/>
    <w:rsid w:val="006D7E3E"/>
    <w:rsid w:val="006E5E52"/>
    <w:rsid w:val="006E7BE2"/>
    <w:rsid w:val="006F0A4B"/>
    <w:rsid w:val="006F2C7B"/>
    <w:rsid w:val="006F2F18"/>
    <w:rsid w:val="00700DF1"/>
    <w:rsid w:val="00707B1B"/>
    <w:rsid w:val="00717D88"/>
    <w:rsid w:val="007203BD"/>
    <w:rsid w:val="007269C0"/>
    <w:rsid w:val="00726A43"/>
    <w:rsid w:val="00730A8E"/>
    <w:rsid w:val="00751BA4"/>
    <w:rsid w:val="00751D3E"/>
    <w:rsid w:val="00761A81"/>
    <w:rsid w:val="007669A2"/>
    <w:rsid w:val="007700CA"/>
    <w:rsid w:val="007711E7"/>
    <w:rsid w:val="007752B4"/>
    <w:rsid w:val="00786056"/>
    <w:rsid w:val="007878BD"/>
    <w:rsid w:val="00787A0C"/>
    <w:rsid w:val="007914A3"/>
    <w:rsid w:val="007942D3"/>
    <w:rsid w:val="007A12AF"/>
    <w:rsid w:val="007A1882"/>
    <w:rsid w:val="007B2099"/>
    <w:rsid w:val="007B6C09"/>
    <w:rsid w:val="007B7741"/>
    <w:rsid w:val="007C2CC9"/>
    <w:rsid w:val="007C4951"/>
    <w:rsid w:val="007D1FBD"/>
    <w:rsid w:val="007E09DA"/>
    <w:rsid w:val="007E0F8A"/>
    <w:rsid w:val="007E164E"/>
    <w:rsid w:val="007E1A77"/>
    <w:rsid w:val="007E379E"/>
    <w:rsid w:val="007E4A37"/>
    <w:rsid w:val="007F718D"/>
    <w:rsid w:val="00801FAD"/>
    <w:rsid w:val="008149CB"/>
    <w:rsid w:val="008178B6"/>
    <w:rsid w:val="00817D5B"/>
    <w:rsid w:val="00822319"/>
    <w:rsid w:val="0082438A"/>
    <w:rsid w:val="008258BD"/>
    <w:rsid w:val="008267E1"/>
    <w:rsid w:val="0084026D"/>
    <w:rsid w:val="0084754E"/>
    <w:rsid w:val="00856F3A"/>
    <w:rsid w:val="00865B74"/>
    <w:rsid w:val="00866063"/>
    <w:rsid w:val="00866099"/>
    <w:rsid w:val="008705AD"/>
    <w:rsid w:val="008801C1"/>
    <w:rsid w:val="00893CF2"/>
    <w:rsid w:val="008974F0"/>
    <w:rsid w:val="008A1499"/>
    <w:rsid w:val="008A675D"/>
    <w:rsid w:val="008A7554"/>
    <w:rsid w:val="008B012A"/>
    <w:rsid w:val="008B4C28"/>
    <w:rsid w:val="008B740E"/>
    <w:rsid w:val="008C5733"/>
    <w:rsid w:val="008D2062"/>
    <w:rsid w:val="008D2F49"/>
    <w:rsid w:val="008E43B3"/>
    <w:rsid w:val="008E4DB4"/>
    <w:rsid w:val="008E4EE3"/>
    <w:rsid w:val="00904952"/>
    <w:rsid w:val="00906E17"/>
    <w:rsid w:val="009124CA"/>
    <w:rsid w:val="009140CA"/>
    <w:rsid w:val="00930BA1"/>
    <w:rsid w:val="0093169E"/>
    <w:rsid w:val="00936B82"/>
    <w:rsid w:val="009446C0"/>
    <w:rsid w:val="009505C9"/>
    <w:rsid w:val="00950752"/>
    <w:rsid w:val="009575D2"/>
    <w:rsid w:val="00960B4E"/>
    <w:rsid w:val="00966424"/>
    <w:rsid w:val="00971EB7"/>
    <w:rsid w:val="00983CEC"/>
    <w:rsid w:val="00991C95"/>
    <w:rsid w:val="00997466"/>
    <w:rsid w:val="009A49F8"/>
    <w:rsid w:val="009A5199"/>
    <w:rsid w:val="009A7F7B"/>
    <w:rsid w:val="009B5385"/>
    <w:rsid w:val="009B7CD4"/>
    <w:rsid w:val="009C2DE6"/>
    <w:rsid w:val="009C3FE4"/>
    <w:rsid w:val="009C6515"/>
    <w:rsid w:val="009D08F8"/>
    <w:rsid w:val="009D1D7F"/>
    <w:rsid w:val="009D356C"/>
    <w:rsid w:val="009D5B75"/>
    <w:rsid w:val="009E24A4"/>
    <w:rsid w:val="009E4DD2"/>
    <w:rsid w:val="009F5D27"/>
    <w:rsid w:val="009F66E6"/>
    <w:rsid w:val="009F670B"/>
    <w:rsid w:val="009F72E5"/>
    <w:rsid w:val="00A04F6B"/>
    <w:rsid w:val="00A111D1"/>
    <w:rsid w:val="00A147F4"/>
    <w:rsid w:val="00A14AC5"/>
    <w:rsid w:val="00A2470B"/>
    <w:rsid w:val="00A25B75"/>
    <w:rsid w:val="00A31B23"/>
    <w:rsid w:val="00A3237A"/>
    <w:rsid w:val="00A44F2D"/>
    <w:rsid w:val="00A46EAD"/>
    <w:rsid w:val="00A62C6E"/>
    <w:rsid w:val="00A874FD"/>
    <w:rsid w:val="00A93EEA"/>
    <w:rsid w:val="00A96CAD"/>
    <w:rsid w:val="00A971B9"/>
    <w:rsid w:val="00AA6F92"/>
    <w:rsid w:val="00AB1D73"/>
    <w:rsid w:val="00AB485D"/>
    <w:rsid w:val="00AB6934"/>
    <w:rsid w:val="00AD65A5"/>
    <w:rsid w:val="00AD6C02"/>
    <w:rsid w:val="00AE0A53"/>
    <w:rsid w:val="00AE2725"/>
    <w:rsid w:val="00AE7C46"/>
    <w:rsid w:val="00AE7C92"/>
    <w:rsid w:val="00AF0747"/>
    <w:rsid w:val="00AF3F94"/>
    <w:rsid w:val="00AF402D"/>
    <w:rsid w:val="00AF42DE"/>
    <w:rsid w:val="00AF5987"/>
    <w:rsid w:val="00AF7765"/>
    <w:rsid w:val="00B040CD"/>
    <w:rsid w:val="00B04F53"/>
    <w:rsid w:val="00B2325D"/>
    <w:rsid w:val="00B31C1A"/>
    <w:rsid w:val="00B3369F"/>
    <w:rsid w:val="00B46E10"/>
    <w:rsid w:val="00B474FA"/>
    <w:rsid w:val="00B5139C"/>
    <w:rsid w:val="00B51FC6"/>
    <w:rsid w:val="00B526CA"/>
    <w:rsid w:val="00B77FDC"/>
    <w:rsid w:val="00B94E6C"/>
    <w:rsid w:val="00BA36D8"/>
    <w:rsid w:val="00BA7DB1"/>
    <w:rsid w:val="00BB23A7"/>
    <w:rsid w:val="00BB366D"/>
    <w:rsid w:val="00BB4606"/>
    <w:rsid w:val="00BB6B38"/>
    <w:rsid w:val="00BC7B25"/>
    <w:rsid w:val="00BD3A03"/>
    <w:rsid w:val="00BE41D6"/>
    <w:rsid w:val="00BF1F1B"/>
    <w:rsid w:val="00BF4AB9"/>
    <w:rsid w:val="00BF54CA"/>
    <w:rsid w:val="00BF6CC0"/>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55C3A"/>
    <w:rsid w:val="00C62C9A"/>
    <w:rsid w:val="00C77769"/>
    <w:rsid w:val="00C9161D"/>
    <w:rsid w:val="00CA0C1D"/>
    <w:rsid w:val="00CB048A"/>
    <w:rsid w:val="00CB0C6C"/>
    <w:rsid w:val="00CB10AE"/>
    <w:rsid w:val="00CB4FC1"/>
    <w:rsid w:val="00CB6D8C"/>
    <w:rsid w:val="00CC64B1"/>
    <w:rsid w:val="00CE27B2"/>
    <w:rsid w:val="00CE45C1"/>
    <w:rsid w:val="00CE5C6A"/>
    <w:rsid w:val="00CE6DEB"/>
    <w:rsid w:val="00CF1432"/>
    <w:rsid w:val="00CF1848"/>
    <w:rsid w:val="00D050E5"/>
    <w:rsid w:val="00D12044"/>
    <w:rsid w:val="00D14FDE"/>
    <w:rsid w:val="00D170D9"/>
    <w:rsid w:val="00D241D7"/>
    <w:rsid w:val="00D24BF2"/>
    <w:rsid w:val="00D2720D"/>
    <w:rsid w:val="00D33EFC"/>
    <w:rsid w:val="00D4097C"/>
    <w:rsid w:val="00D40DBC"/>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3AF9"/>
    <w:rsid w:val="00DA5506"/>
    <w:rsid w:val="00DB553F"/>
    <w:rsid w:val="00DB5E0F"/>
    <w:rsid w:val="00DB7CBE"/>
    <w:rsid w:val="00DC430E"/>
    <w:rsid w:val="00DD118C"/>
    <w:rsid w:val="00DD4AFA"/>
    <w:rsid w:val="00DD7197"/>
    <w:rsid w:val="00DD73C4"/>
    <w:rsid w:val="00DE0154"/>
    <w:rsid w:val="00DE29AF"/>
    <w:rsid w:val="00DE2F25"/>
    <w:rsid w:val="00DE459D"/>
    <w:rsid w:val="00DE5007"/>
    <w:rsid w:val="00DE5051"/>
    <w:rsid w:val="00DE765C"/>
    <w:rsid w:val="00DF6A76"/>
    <w:rsid w:val="00E03965"/>
    <w:rsid w:val="00E1133E"/>
    <w:rsid w:val="00E22F6F"/>
    <w:rsid w:val="00E507E2"/>
    <w:rsid w:val="00E50C93"/>
    <w:rsid w:val="00E517E6"/>
    <w:rsid w:val="00E51951"/>
    <w:rsid w:val="00E550AD"/>
    <w:rsid w:val="00E66235"/>
    <w:rsid w:val="00E72ED7"/>
    <w:rsid w:val="00E8075A"/>
    <w:rsid w:val="00E83C24"/>
    <w:rsid w:val="00E83DFE"/>
    <w:rsid w:val="00E84F65"/>
    <w:rsid w:val="00E860C9"/>
    <w:rsid w:val="00E90094"/>
    <w:rsid w:val="00E90FCF"/>
    <w:rsid w:val="00E9318D"/>
    <w:rsid w:val="00E93F3E"/>
    <w:rsid w:val="00EA4D1D"/>
    <w:rsid w:val="00EA4ED6"/>
    <w:rsid w:val="00EB682E"/>
    <w:rsid w:val="00EC6B8B"/>
    <w:rsid w:val="00EE4B06"/>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729E1"/>
    <w:rsid w:val="00F7397C"/>
    <w:rsid w:val="00F9038B"/>
    <w:rsid w:val="00F9297B"/>
    <w:rsid w:val="00F94774"/>
    <w:rsid w:val="00F96156"/>
    <w:rsid w:val="00FA663B"/>
    <w:rsid w:val="00FA7C2C"/>
    <w:rsid w:val="00FC53DB"/>
    <w:rsid w:val="00FD1D3C"/>
    <w:rsid w:val="00FD1DBA"/>
    <w:rsid w:val="00FD3EC1"/>
    <w:rsid w:val="00FD4CD9"/>
    <w:rsid w:val="00FE7816"/>
    <w:rsid w:val="00FF333A"/>
    <w:rsid w:val="00FF42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cop-08-dec-10-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BF8F2D5E-8319-4A18-85DB-A3FCD5E03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5</Pages>
  <Words>2512</Words>
  <Characters>13820</Characters>
  <Application>Microsoft Office Word</Application>
  <DocSecurity>0</DocSecurity>
  <Lines>115</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Modus operandi del Órgano Subsidiario sobre el Artículo 8 j) y Otras Disposiciones del Convenio sobre la Diversidad Biológica Relativas a los Pueblos Indígenas y las Comunidades Locales of the Subsidiary Body on Article 8(j) and Other Provisions of the Co</vt: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16300</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 of the Subsidiary Body on Article 8(j) and Other Provisions of the Convention on Biological Diversity Related to Indigenous Peoples and Local Communities</dc:title>
  <dc:subject>CBD/COP/17/WG.I/CRP.10/Rev.1</dc:subject>
  <dc:creator>Veronique Lefebvre</dc:creator>
  <cp:keywords>Convention on Biological Diversity</cp:keywords>
  <cp:lastModifiedBy>Carmen Vazquez</cp:lastModifiedBy>
  <cp:revision>3</cp:revision>
  <cp:lastPrinted>2020-01-21T16:56:00Z</cp:lastPrinted>
  <dcterms:created xsi:type="dcterms:W3CDTF">2026-10-30T08:13:00Z</dcterms:created>
  <dcterms:modified xsi:type="dcterms:W3CDTF">2026-10-30T08:14:00Z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Dispatched">
    <vt:bool>false</vt:bool>
  </property>
</Properties>
</file>