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9E3DD0" w:rsidRDefault="009E3DD0" w:rsidP="009A5356">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57297A">
              <w:rPr>
                <w:rFonts w:ascii="Times New Roman" w:hAnsi="Times New Roman"/>
                <w:b w:val="0"/>
                <w:bCs w:val="0"/>
                <w:sz w:val="22"/>
                <w:szCs w:val="22"/>
              </w:rPr>
              <w:t>CP</w:t>
            </w:r>
            <w:r w:rsidR="00821457" w:rsidRPr="00821457">
              <w:rPr>
                <w:rFonts w:ascii="Times New Roman" w:hAnsi="Times New Roman"/>
                <w:b w:val="0"/>
                <w:bCs w:val="0"/>
                <w:sz w:val="22"/>
                <w:szCs w:val="22"/>
              </w:rPr>
              <w:t>/MOP/</w:t>
            </w:r>
            <w:r w:rsidR="0057297A">
              <w:rPr>
                <w:rFonts w:ascii="Times New Roman" w:hAnsi="Times New Roman"/>
                <w:b w:val="0"/>
                <w:bCs w:val="0"/>
                <w:sz w:val="22"/>
                <w:szCs w:val="22"/>
              </w:rPr>
              <w:t>11</w:t>
            </w:r>
            <w:r w:rsidR="00821457" w:rsidRPr="00821457">
              <w:rPr>
                <w:rFonts w:ascii="Times New Roman" w:hAnsi="Times New Roman"/>
                <w:b w:val="0"/>
                <w:bCs w:val="0"/>
                <w:sz w:val="22"/>
                <w:szCs w:val="22"/>
              </w:rPr>
              <w:t>/WG.II/CRP.</w:t>
            </w:r>
            <w:r w:rsidR="009A5356">
              <w:rPr>
                <w:rFonts w:ascii="Times New Roman" w:hAnsi="Times New Roman"/>
                <w:b w:val="0"/>
                <w:bCs w:val="0"/>
                <w:sz w:val="22"/>
                <w:szCs w:val="22"/>
              </w:rPr>
              <w:t>5</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9E3DD0" w:rsidRPr="00744CE4" w:rsidRDefault="009E3DD0" w:rsidP="00F4157B">
            <w:pPr>
              <w:spacing w:before="60"/>
              <w:ind w:firstLine="900"/>
              <w:rPr>
                <w:sz w:val="22"/>
                <w:szCs w:val="22"/>
              </w:rPr>
            </w:pPr>
            <w:r w:rsidRPr="00FC32BA">
              <w:rPr>
                <w:sz w:val="22"/>
                <w:szCs w:val="22"/>
              </w:rPr>
              <w:t>Distr.</w:t>
            </w:r>
            <w:r>
              <w:rPr>
                <w:sz w:val="22"/>
                <w:szCs w:val="22"/>
              </w:rPr>
              <w:t xml:space="preserve">: </w:t>
            </w:r>
            <w:bookmarkStart w:id="1" w:name="CBDDistributionType"/>
            <w:r w:rsidR="0057297A">
              <w:t>Limited</w:t>
            </w:r>
            <w:bookmarkEnd w:id="1"/>
          </w:p>
          <w:p w:rsidR="009E3DD0" w:rsidRDefault="009A5356" w:rsidP="009E3DD0">
            <w:pPr>
              <w:ind w:firstLine="900"/>
              <w:rPr>
                <w:sz w:val="22"/>
                <w:szCs w:val="22"/>
              </w:rPr>
            </w:pPr>
            <w:r>
              <w:rPr>
                <w:sz w:val="22"/>
                <w:szCs w:val="22"/>
              </w:rPr>
              <w:t>25</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56A16" w:rsidRDefault="00156A16" w:rsidP="00156A16">
      <w:pPr>
        <w:bidi/>
        <w:spacing w:before="60" w:line="216" w:lineRule="auto"/>
        <w:rPr>
          <w:rFonts w:ascii="Simplified Arabic" w:hAnsi="Simplified Arabic" w:cs="Simplified Arabic"/>
          <w:b/>
          <w:bCs/>
          <w:sz w:val="28"/>
          <w:szCs w:val="28"/>
        </w:rPr>
      </w:pPr>
      <w:bookmarkStart w:id="2"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rsidR="00156A16"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rsidR="00156A16" w:rsidRPr="00A27159"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rsidR="00156A16" w:rsidRPr="002A6A5E" w:rsidRDefault="00156A16" w:rsidP="00156A16">
      <w:pPr>
        <w:bidi/>
        <w:spacing w:line="204" w:lineRule="auto"/>
        <w:rPr>
          <w:rFonts w:ascii="Simplified Arabic" w:hAnsi="Simplified Arabic" w:cs="Simplified Arabic"/>
          <w:b/>
          <w:bCs/>
          <w:rtl/>
        </w:rPr>
      </w:pPr>
      <w:r w:rsidRPr="002A6A5E">
        <w:rPr>
          <w:rFonts w:ascii="Simplified Arabic" w:hAnsi="Simplified Arabic" w:cs="Simplified Arabic"/>
          <w:b/>
          <w:bCs/>
          <w:rtl/>
        </w:rPr>
        <w:t xml:space="preserve">الاجتماع </w:t>
      </w:r>
      <w:r w:rsidRPr="002A6A5E">
        <w:rPr>
          <w:rFonts w:ascii="Simplified Arabic" w:hAnsi="Simplified Arabic" w:cs="Simplified Arabic" w:hint="cs"/>
          <w:b/>
          <w:bCs/>
          <w:rtl/>
        </w:rPr>
        <w:t>الحادي عشر</w:t>
      </w:r>
    </w:p>
    <w:p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rsidR="00383933" w:rsidRDefault="00587D62" w:rsidP="009A5356">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9A5356">
        <w:rPr>
          <w:rFonts w:ascii="Simplified Arabic" w:hAnsi="Simplified Arabic" w:cs="Simplified Arabic" w:hint="cs"/>
          <w:rtl/>
          <w:lang w:bidi="ar-EG"/>
        </w:rPr>
        <w:t>11</w:t>
      </w:r>
      <w:r w:rsidR="0055276A">
        <w:rPr>
          <w:rFonts w:ascii="Simplified Arabic" w:hAnsi="Simplified Arabic" w:cs="Simplified Arabic" w:hint="cs"/>
          <w:rtl/>
          <w:lang w:bidi="ar-EG"/>
        </w:rPr>
        <w:t xml:space="preserve"> من جدول الأعمال</w:t>
      </w:r>
    </w:p>
    <w:p w:rsidR="00634436" w:rsidRPr="00293573" w:rsidRDefault="009A5356" w:rsidP="009A5356">
      <w:pPr>
        <w:bidi/>
        <w:spacing w:line="204" w:lineRule="auto"/>
        <w:ind w:left="720" w:hanging="720"/>
        <w:rPr>
          <w:rFonts w:ascii="Simplified Arabic" w:hAnsi="Simplified Arabic" w:cs="Simplified Arabic"/>
          <w:b/>
          <w:bCs/>
          <w:lang w:bidi="ar-EG"/>
        </w:rPr>
      </w:pPr>
      <w:r>
        <w:rPr>
          <w:rFonts w:ascii="Simplified Arabic" w:hAnsi="Simplified Arabic" w:cs="Simplified Arabic" w:hint="cs"/>
          <w:b/>
          <w:bCs/>
          <w:rtl/>
          <w:lang w:bidi="ar-EG"/>
        </w:rPr>
        <w:t>تقييم المخاطر وإدارة المخاطر</w:t>
      </w:r>
    </w:p>
    <w:p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rsidR="00E9021A" w:rsidRDefault="00E9021A" w:rsidP="00A54AD4">
      <w:pPr>
        <w:bidi/>
        <w:spacing w:line="120" w:lineRule="auto"/>
        <w:rPr>
          <w:rFonts w:ascii="Simplified Arabic" w:hAnsi="Simplified Arabic" w:cs="Simplified Arabic"/>
          <w:b/>
          <w:bCs/>
        </w:rPr>
      </w:pPr>
    </w:p>
    <w:p w:rsidR="007B454A" w:rsidRPr="00010F85" w:rsidRDefault="009A5356" w:rsidP="00293573">
      <w:pPr>
        <w:bidi/>
        <w:spacing w:after="120" w:line="216" w:lineRule="auto"/>
        <w:ind w:left="542"/>
        <w:rPr>
          <w:rFonts w:cs="Simplified Arabic"/>
          <w:b/>
          <w:bCs/>
          <w:sz w:val="28"/>
          <w:szCs w:val="28"/>
          <w:lang w:bidi="ar-EG"/>
        </w:rPr>
      </w:pPr>
      <w:bookmarkStart w:id="3" w:name="_Hlk178524210"/>
      <w:bookmarkEnd w:id="2"/>
      <w:r w:rsidRPr="00BD39E4">
        <w:rPr>
          <w:rFonts w:cs="Simplified Arabic" w:hint="cs"/>
          <w:b/>
          <w:bCs/>
          <w:sz w:val="32"/>
          <w:szCs w:val="32"/>
          <w:rtl/>
          <w:lang w:val="en-US" w:eastAsia="en-US" w:bidi="ar-EG"/>
        </w:rPr>
        <w:t>تقييم المخاطر وإدارة المخاطر</w:t>
      </w:r>
    </w:p>
    <w:p w:rsidR="009256AA" w:rsidRPr="00E50F34" w:rsidRDefault="009256AA" w:rsidP="009A5356">
      <w:pPr>
        <w:bidi/>
        <w:spacing w:after="120" w:line="216" w:lineRule="auto"/>
        <w:ind w:left="547"/>
        <w:rPr>
          <w:rFonts w:cs="Simplified Arabic"/>
          <w:b/>
          <w:bCs/>
          <w:rtl/>
          <w:lang w:bidi="ar-EG"/>
        </w:rPr>
      </w:pPr>
      <w:r w:rsidRPr="00E50F34">
        <w:rPr>
          <w:rFonts w:cs="Simplified Arabic" w:hint="cs"/>
          <w:b/>
          <w:bCs/>
          <w:rtl/>
          <w:lang w:bidi="ar-EG"/>
        </w:rPr>
        <w:t xml:space="preserve">مشروع مقرر </w:t>
      </w:r>
      <w:r w:rsidRPr="00E50F34">
        <w:rPr>
          <w:rFonts w:cs="Simplified Arabic"/>
          <w:b/>
          <w:bCs/>
          <w:rtl/>
          <w:lang w:bidi="ar-EG"/>
        </w:rPr>
        <w:t xml:space="preserve">مقدم من رئيس </w:t>
      </w:r>
      <w:r w:rsidR="00B94FB4" w:rsidRPr="00E50F34">
        <w:rPr>
          <w:rFonts w:cs="Simplified Arabic" w:hint="cs"/>
          <w:b/>
          <w:bCs/>
          <w:rtl/>
          <w:lang w:bidi="ar-EG"/>
        </w:rPr>
        <w:t>الفريق العامل الثاني</w:t>
      </w:r>
    </w:p>
    <w:bookmarkEnd w:id="0"/>
    <w:bookmarkEnd w:id="3"/>
    <w:p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i/>
          <w:iCs/>
          <w:sz w:val="22"/>
          <w:rtl/>
          <w:lang w:val="en-US" w:eastAsia="en-US" w:bidi="ar-EG"/>
        </w:rPr>
      </w:pPr>
      <w:r w:rsidRPr="005C185A">
        <w:rPr>
          <w:rFonts w:cs="Simplified Arabic"/>
          <w:i/>
          <w:iCs/>
          <w:sz w:val="22"/>
          <w:rtl/>
          <w:lang w:val="en-US" w:eastAsia="en-US" w:bidi="ar-EG"/>
        </w:rPr>
        <w:t>إن مؤتمر الأطراف العامل كاجتماع للأطراف في بروتوكول قرطاجنة للسلامة الأحيائية،</w:t>
      </w:r>
    </w:p>
    <w:p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GB" w:eastAsia="en-US" w:bidi="ar-EG"/>
        </w:rPr>
      </w:pPr>
      <w:r w:rsidRPr="005C185A">
        <w:rPr>
          <w:rFonts w:cs="Simplified Arabic"/>
          <w:i/>
          <w:iCs/>
          <w:sz w:val="22"/>
          <w:rtl/>
          <w:lang w:val="en-US" w:eastAsia="en-US" w:bidi="ar-EG"/>
        </w:rPr>
        <w:t xml:space="preserve">إذ يشير </w:t>
      </w:r>
      <w:r w:rsidRPr="005C185A">
        <w:rPr>
          <w:rFonts w:cs="Simplified Arabic"/>
          <w:sz w:val="22"/>
          <w:rtl/>
          <w:lang w:val="en-US" w:eastAsia="en-US" w:bidi="ar-EG"/>
        </w:rPr>
        <w:t>إلى</w:t>
      </w:r>
      <w:r w:rsidRPr="005C185A">
        <w:rPr>
          <w:rFonts w:cs="Simplified Arabic"/>
          <w:i/>
          <w:iCs/>
          <w:sz w:val="22"/>
          <w:rtl/>
          <w:lang w:val="en-US" w:eastAsia="en-US" w:bidi="ar-EG"/>
        </w:rPr>
        <w:t xml:space="preserve"> </w:t>
      </w:r>
      <w:r w:rsidRPr="005C185A">
        <w:rPr>
          <w:rFonts w:cs="Simplified Arabic"/>
          <w:sz w:val="22"/>
          <w:rtl/>
          <w:lang w:val="en-US" w:eastAsia="en-US" w:bidi="ar-EG"/>
        </w:rPr>
        <w:t>المادة 1 من بروتوكول قرطاجنة للسلامة الأحيائية،</w:t>
      </w:r>
      <w:r w:rsidRPr="005C185A">
        <w:rPr>
          <w:rFonts w:cs="Simplified Arabic"/>
          <w:sz w:val="22"/>
          <w:vertAlign w:val="superscript"/>
          <w:lang w:val="en-GB" w:eastAsia="en-US"/>
        </w:rPr>
        <w:footnoteReference w:id="1"/>
      </w:r>
    </w:p>
    <w:p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US" w:eastAsia="en-US" w:bidi="ar-EG"/>
        </w:rPr>
      </w:pPr>
      <w:r w:rsidRPr="005C185A">
        <w:rPr>
          <w:rFonts w:cs="Simplified Arabic"/>
          <w:i/>
          <w:iCs/>
          <w:sz w:val="22"/>
          <w:rtl/>
          <w:lang w:val="en-US" w:eastAsia="en-US" w:bidi="ar-EG"/>
        </w:rPr>
        <w:t>وإذ يشير أي</w:t>
      </w:r>
      <w:r w:rsidRPr="005C185A">
        <w:rPr>
          <w:rFonts w:cs="Simplified Arabic" w:hint="cs"/>
          <w:i/>
          <w:iCs/>
          <w:sz w:val="22"/>
          <w:rtl/>
          <w:lang w:val="en-US" w:eastAsia="en-US" w:bidi="ar-EG"/>
        </w:rPr>
        <w:t>ض</w:t>
      </w:r>
      <w:r w:rsidRPr="005C185A">
        <w:rPr>
          <w:rFonts w:cs="Simplified Arabic"/>
          <w:i/>
          <w:iCs/>
          <w:sz w:val="22"/>
          <w:rtl/>
          <w:lang w:val="en-US" w:eastAsia="en-US" w:bidi="ar-EG"/>
        </w:rPr>
        <w:t xml:space="preserve">ا </w:t>
      </w:r>
      <w:r w:rsidRPr="005C185A">
        <w:rPr>
          <w:rFonts w:cs="Simplified Arabic"/>
          <w:sz w:val="22"/>
          <w:rtl/>
          <w:lang w:val="en-US" w:eastAsia="en-US" w:bidi="ar-EG"/>
        </w:rPr>
        <w:t xml:space="preserve">إلى المقرر </w:t>
      </w:r>
      <w:hyperlink r:id="rId11" w:history="1">
        <w:r w:rsidRPr="005C185A">
          <w:rPr>
            <w:rFonts w:cs="Simplified Arabic"/>
            <w:color w:val="0000FF"/>
            <w:sz w:val="22"/>
            <w:u w:val="single"/>
            <w:lang w:val="en-US" w:eastAsia="en-US" w:bidi="ar-EG"/>
          </w:rPr>
          <w:t>CP-10/10</w:t>
        </w:r>
      </w:hyperlink>
      <w:r w:rsidRPr="005C185A">
        <w:rPr>
          <w:rFonts w:cs="Simplified Arabic"/>
          <w:sz w:val="22"/>
          <w:rtl/>
          <w:lang w:val="en-US" w:eastAsia="en-US" w:bidi="ar-EG"/>
        </w:rPr>
        <w:t xml:space="preserve"> المؤرخ 10 ديسمبر/كانون الأول 2022،</w:t>
      </w:r>
    </w:p>
    <w:p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US" w:eastAsia="en-US" w:bidi="ar-EG"/>
        </w:rPr>
      </w:pPr>
      <w:r w:rsidRPr="005C185A">
        <w:rPr>
          <w:rFonts w:cs="Simplified Arabic"/>
          <w:i/>
          <w:iCs/>
          <w:sz w:val="22"/>
          <w:rtl/>
          <w:lang w:val="en-US" w:eastAsia="en-US" w:bidi="ar-EG"/>
        </w:rPr>
        <w:t xml:space="preserve">وإذ يشير كذلك </w:t>
      </w:r>
      <w:r w:rsidRPr="005C185A">
        <w:rPr>
          <w:rFonts w:cs="Simplified Arabic"/>
          <w:sz w:val="22"/>
          <w:rtl/>
          <w:lang w:val="en-US" w:eastAsia="en-US" w:bidi="ar-EG"/>
        </w:rPr>
        <w:t xml:space="preserve">إلى المقرر </w:t>
      </w:r>
      <w:hyperlink r:id="rId12" w:history="1">
        <w:r w:rsidRPr="005C185A">
          <w:rPr>
            <w:rFonts w:cs="Simplified Arabic"/>
            <w:color w:val="0000FF"/>
            <w:sz w:val="22"/>
            <w:u w:val="single"/>
            <w:lang w:val="en-US" w:eastAsia="en-US" w:bidi="ar-EG"/>
          </w:rPr>
          <w:t>CP-9/13</w:t>
        </w:r>
      </w:hyperlink>
      <w:r w:rsidRPr="005C185A">
        <w:rPr>
          <w:rFonts w:cs="Simplified Arabic"/>
          <w:sz w:val="22"/>
          <w:rtl/>
          <w:lang w:val="en-US" w:eastAsia="en-US" w:bidi="ar-EG"/>
        </w:rPr>
        <w:t xml:space="preserve"> المؤرخ 28 نوفمبر/تشرين الثاني 2018، الذي أنشأ بموجبه عملية لتحديد </w:t>
      </w:r>
      <w:r w:rsidRPr="005C185A">
        <w:rPr>
          <w:rFonts w:cs="Simplified Arabic" w:hint="cs"/>
          <w:sz w:val="22"/>
          <w:rtl/>
          <w:lang w:val="en-US" w:eastAsia="en-US" w:bidi="ar-EG"/>
        </w:rPr>
        <w:t>المسائل</w:t>
      </w:r>
      <w:r w:rsidRPr="005C185A">
        <w:rPr>
          <w:rFonts w:cs="Simplified Arabic"/>
          <w:sz w:val="22"/>
          <w:rtl/>
          <w:lang w:val="en-US" w:eastAsia="en-US" w:bidi="ar-EG"/>
        </w:rPr>
        <w:t xml:space="preserve"> المحددة المتعلقة بتقييم مخاطر الكائنات الحية المحورة التي قد تستحق النظر فيها</w:t>
      </w:r>
      <w:r w:rsidRPr="005C185A">
        <w:rPr>
          <w:rFonts w:cs="Simplified Arabic" w:hint="cs"/>
          <w:sz w:val="22"/>
          <w:rtl/>
          <w:lang w:val="en-US" w:eastAsia="en-US" w:bidi="ar-EG"/>
        </w:rPr>
        <w:t xml:space="preserve"> وترتيبها بحسب الأولوية</w:t>
      </w:r>
      <w:r w:rsidRPr="005C185A">
        <w:rPr>
          <w:rFonts w:cs="Simplified Arabic"/>
          <w:sz w:val="22"/>
          <w:rtl/>
          <w:lang w:val="en-US" w:eastAsia="en-US" w:bidi="ar-EG"/>
        </w:rPr>
        <w:t>،</w:t>
      </w:r>
    </w:p>
    <w:p w:rsidR="009A5356"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hint="cs"/>
          <w:sz w:val="22"/>
          <w:rtl/>
          <w:lang w:val="en-US" w:eastAsia="en-US" w:bidi="ar-EG"/>
        </w:rPr>
      </w:pPr>
      <w:r w:rsidRPr="005C185A">
        <w:rPr>
          <w:rFonts w:cs="Simplified Arabic"/>
          <w:i/>
          <w:iCs/>
          <w:sz w:val="22"/>
          <w:rtl/>
          <w:lang w:val="en-US" w:eastAsia="en-US" w:bidi="ar-EG"/>
        </w:rPr>
        <w:t xml:space="preserve">وإذ يشير </w:t>
      </w:r>
      <w:r w:rsidRPr="005C185A">
        <w:rPr>
          <w:rFonts w:cs="Simplified Arabic"/>
          <w:sz w:val="22"/>
          <w:rtl/>
          <w:lang w:val="en-US" w:eastAsia="en-US" w:bidi="ar-EG"/>
        </w:rPr>
        <w:t>إلى الفقرة 7 من المقرر 14/19 المؤرخ 29 نوفمبر/تشرين الثاني 2018 الصادر عن مؤتمر الأطراف في اتفاقية التنوع البيولوجي،</w:t>
      </w:r>
      <w:r w:rsidRPr="005C185A">
        <w:rPr>
          <w:rFonts w:cs="Simplified Arabic"/>
          <w:sz w:val="22"/>
          <w:vertAlign w:val="superscript"/>
          <w:lang w:val="en-GB" w:eastAsia="en-US"/>
        </w:rPr>
        <w:footnoteReference w:id="2"/>
      </w:r>
      <w:r w:rsidRPr="005C185A">
        <w:rPr>
          <w:rFonts w:cs="Simplified Arabic"/>
          <w:sz w:val="22"/>
          <w:rtl/>
          <w:lang w:val="en-US" w:eastAsia="en-US" w:bidi="ar-EG"/>
        </w:rPr>
        <w:t xml:space="preserve"> والتي أكد فيها مؤتمر الأطراف الحاجة إلى نهج منسق وتكميلي وغير ازدواجي بشأن </w:t>
      </w:r>
      <w:r w:rsidRPr="005C185A">
        <w:rPr>
          <w:rFonts w:cs="Simplified Arabic" w:hint="cs"/>
          <w:sz w:val="22"/>
          <w:rtl/>
          <w:lang w:val="en-US" w:eastAsia="en-US" w:bidi="ar-EG"/>
        </w:rPr>
        <w:t>المسائل المتصلة ب</w:t>
      </w:r>
      <w:r w:rsidRPr="005C185A">
        <w:rPr>
          <w:rFonts w:cs="Simplified Arabic"/>
          <w:sz w:val="22"/>
          <w:rtl/>
          <w:lang w:val="en-US" w:eastAsia="en-US" w:bidi="ar-EG"/>
        </w:rPr>
        <w:t xml:space="preserve">البيولوجيا </w:t>
      </w:r>
      <w:r w:rsidR="009C6C16">
        <w:rPr>
          <w:rFonts w:cs="Simplified Arabic" w:hint="cs"/>
          <w:sz w:val="22"/>
          <w:rtl/>
          <w:lang w:val="en-US" w:eastAsia="en-US" w:bidi="ar-EG"/>
        </w:rPr>
        <w:t xml:space="preserve">التركيبية </w:t>
      </w:r>
      <w:r w:rsidRPr="005C185A">
        <w:rPr>
          <w:rFonts w:cs="Simplified Arabic"/>
          <w:sz w:val="22"/>
          <w:rtl/>
          <w:lang w:val="en-US" w:eastAsia="en-US" w:bidi="ar-EG"/>
        </w:rPr>
        <w:t>بموجب الاتفاقية وبروتوكول</w:t>
      </w:r>
      <w:r w:rsidRPr="005C185A">
        <w:rPr>
          <w:rFonts w:cs="Simplified Arabic" w:hint="cs"/>
          <w:sz w:val="22"/>
          <w:rtl/>
          <w:lang w:val="en-US" w:eastAsia="en-US" w:bidi="ar-EG"/>
        </w:rPr>
        <w:t>ي</w:t>
      </w:r>
      <w:r w:rsidRPr="005C185A">
        <w:rPr>
          <w:rFonts w:cs="Simplified Arabic"/>
          <w:sz w:val="22"/>
          <w:rtl/>
          <w:lang w:val="en-US" w:eastAsia="en-US" w:bidi="ar-EG"/>
        </w:rPr>
        <w:t xml:space="preserve">ها، وإذ </w:t>
      </w:r>
      <w:r w:rsidRPr="005C185A">
        <w:rPr>
          <w:rFonts w:cs="Simplified Arabic" w:hint="cs"/>
          <w:sz w:val="22"/>
          <w:rtl/>
          <w:lang w:val="en-US" w:eastAsia="en-US" w:bidi="ar-EG"/>
        </w:rPr>
        <w:t>ي</w:t>
      </w:r>
      <w:r w:rsidRPr="005C185A">
        <w:rPr>
          <w:rFonts w:cs="Simplified Arabic"/>
          <w:sz w:val="22"/>
          <w:rtl/>
          <w:lang w:val="en-US" w:eastAsia="en-US" w:bidi="ar-EG"/>
        </w:rPr>
        <w:t>لاحظ</w:t>
      </w:r>
      <w:r>
        <w:rPr>
          <w:rFonts w:cs="Simplified Arabic" w:hint="cs"/>
          <w:sz w:val="22"/>
          <w:rtl/>
          <w:lang w:val="en-US" w:eastAsia="en-US" w:bidi="ar-EG"/>
        </w:rPr>
        <w:t>، حسب الاقتضاء،</w:t>
      </w:r>
      <w:r w:rsidRPr="005C185A">
        <w:rPr>
          <w:rFonts w:cs="Simplified Arabic"/>
          <w:sz w:val="22"/>
          <w:rtl/>
          <w:lang w:val="en-US" w:eastAsia="en-US" w:bidi="ar-EG"/>
        </w:rPr>
        <w:t xml:space="preserve"> الاستنتاجات التي توصل إليها فريق الخبراء التقنيين المخصص المتعدد التخصصات المعني بالبيولوجيا التركيبية لدعم عملية </w:t>
      </w:r>
      <w:r w:rsidRPr="005C185A">
        <w:rPr>
          <w:rFonts w:cs="Simplified Arabic" w:hint="cs"/>
          <w:sz w:val="22"/>
          <w:rtl/>
          <w:lang w:val="en-US" w:eastAsia="en-US" w:bidi="ar-EG"/>
        </w:rPr>
        <w:t>ال</w:t>
      </w:r>
      <w:r w:rsidRPr="005C185A">
        <w:rPr>
          <w:rFonts w:cs="Simplified Arabic"/>
          <w:sz w:val="22"/>
          <w:rtl/>
          <w:lang w:val="en-US" w:eastAsia="en-US" w:bidi="ar-EG"/>
        </w:rPr>
        <w:t>مسح الأفق</w:t>
      </w:r>
      <w:r w:rsidRPr="005C185A">
        <w:rPr>
          <w:rFonts w:cs="Simplified Arabic" w:hint="cs"/>
          <w:sz w:val="22"/>
          <w:rtl/>
          <w:lang w:val="en-US" w:eastAsia="en-US" w:bidi="ar-EG"/>
        </w:rPr>
        <w:t>ي</w:t>
      </w:r>
      <w:r w:rsidRPr="005C185A">
        <w:rPr>
          <w:rFonts w:cs="Simplified Arabic"/>
          <w:sz w:val="22"/>
          <w:rtl/>
          <w:lang w:val="en-US" w:eastAsia="en-US" w:bidi="ar-EG"/>
        </w:rPr>
        <w:t xml:space="preserve"> الواسع</w:t>
      </w:r>
      <w:r w:rsidRPr="005C185A">
        <w:rPr>
          <w:rFonts w:cs="Simplified Arabic" w:hint="cs"/>
          <w:sz w:val="22"/>
          <w:rtl/>
          <w:lang w:val="en-US" w:eastAsia="en-US" w:bidi="ar-EG"/>
        </w:rPr>
        <w:t xml:space="preserve"> النطاق</w:t>
      </w:r>
      <w:r w:rsidRPr="005C185A">
        <w:rPr>
          <w:rFonts w:cs="Simplified Arabic"/>
          <w:sz w:val="22"/>
          <w:rtl/>
          <w:lang w:val="en-US" w:eastAsia="en-US" w:bidi="ar-EG"/>
        </w:rPr>
        <w:t xml:space="preserve"> والمنتظم ورصده وتقييمه،</w:t>
      </w:r>
      <w:r w:rsidRPr="005C185A">
        <w:rPr>
          <w:rFonts w:cs="Simplified Arabic"/>
          <w:sz w:val="22"/>
          <w:vertAlign w:val="superscript"/>
          <w:lang w:val="en-GB" w:eastAsia="en-US"/>
        </w:rPr>
        <w:footnoteReference w:id="3"/>
      </w:r>
    </w:p>
    <w:p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GB" w:eastAsia="en-US" w:bidi="ar-EG"/>
        </w:rPr>
      </w:pPr>
      <w:r w:rsidRPr="005C185A">
        <w:rPr>
          <w:rFonts w:cs="Simplified Arabic"/>
          <w:i/>
          <w:iCs/>
          <w:sz w:val="22"/>
          <w:rtl/>
          <w:lang w:val="en-US" w:eastAsia="en-US" w:bidi="ar-EG"/>
        </w:rPr>
        <w:t>وإذ يحيط علما</w:t>
      </w:r>
      <w:r w:rsidRPr="005C185A">
        <w:rPr>
          <w:rFonts w:cs="Simplified Arabic"/>
          <w:sz w:val="22"/>
          <w:rtl/>
          <w:lang w:val="en-US" w:eastAsia="en-US" w:bidi="ar-EG"/>
        </w:rPr>
        <w:t xml:space="preserve"> بالتقييم الذي أجراه فريق الخبراء التقنيين المخصص </w:t>
      </w:r>
      <w:r w:rsidRPr="005C185A">
        <w:rPr>
          <w:rFonts w:cs="Simplified Arabic" w:hint="cs"/>
          <w:sz w:val="22"/>
          <w:rtl/>
          <w:lang w:val="en-US" w:eastAsia="en-US" w:bidi="ar-EG"/>
        </w:rPr>
        <w:t>المعني بتقييم</w:t>
      </w:r>
      <w:r w:rsidRPr="005C185A">
        <w:rPr>
          <w:rFonts w:cs="Simplified Arabic"/>
          <w:sz w:val="22"/>
          <w:rtl/>
          <w:lang w:val="en-US" w:eastAsia="en-US" w:bidi="ar-EG"/>
        </w:rPr>
        <w:t xml:space="preserve"> المخاطر للمسائل الإضافية التي قد </w:t>
      </w:r>
      <w:r w:rsidRPr="005C185A">
        <w:rPr>
          <w:rFonts w:cs="Simplified Arabic" w:hint="cs"/>
          <w:sz w:val="22"/>
          <w:rtl/>
          <w:lang w:val="en-US" w:eastAsia="en-US" w:bidi="ar-EG"/>
        </w:rPr>
        <w:t>يلزم لها توافر</w:t>
      </w:r>
      <w:r w:rsidRPr="005C185A">
        <w:rPr>
          <w:rFonts w:cs="Simplified Arabic"/>
          <w:sz w:val="22"/>
          <w:rtl/>
          <w:lang w:val="en-US" w:eastAsia="en-US" w:bidi="ar-EG"/>
        </w:rPr>
        <w:t xml:space="preserve"> مواد </w:t>
      </w:r>
      <w:r w:rsidRPr="005C185A">
        <w:rPr>
          <w:rFonts w:cs="Simplified Arabic" w:hint="cs"/>
          <w:sz w:val="22"/>
          <w:rtl/>
          <w:lang w:val="en-US" w:eastAsia="en-US" w:bidi="ar-EG"/>
        </w:rPr>
        <w:t>إرشادية</w:t>
      </w:r>
      <w:r w:rsidRPr="005C185A">
        <w:rPr>
          <w:rFonts w:cs="Simplified Arabic"/>
          <w:sz w:val="22"/>
          <w:rtl/>
          <w:lang w:val="en-US" w:eastAsia="en-US" w:bidi="ar-EG"/>
        </w:rPr>
        <w:t xml:space="preserve"> بشأن تقييم المخاطر،</w:t>
      </w:r>
      <w:r w:rsidRPr="005C185A">
        <w:rPr>
          <w:rFonts w:cs="Simplified Arabic"/>
          <w:kern w:val="22"/>
          <w:sz w:val="22"/>
          <w:vertAlign w:val="superscript"/>
          <w:lang w:val="en-GB" w:eastAsia="en-US"/>
        </w:rPr>
        <w:footnoteReference w:id="4"/>
      </w:r>
    </w:p>
    <w:p w:rsidR="009A5356" w:rsidRPr="005C185A" w:rsidRDefault="009A5356" w:rsidP="009A5356">
      <w:pPr>
        <w:numPr>
          <w:ilvl w:val="0"/>
          <w:numId w:val="58"/>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يرحب مع التقدير</w:t>
      </w:r>
      <w:r w:rsidRPr="005C185A">
        <w:rPr>
          <w:rFonts w:cs="Simplified Arabic"/>
          <w:sz w:val="22"/>
          <w:rtl/>
          <w:lang w:val="en-GB" w:eastAsia="en-US"/>
        </w:rPr>
        <w:t xml:space="preserve"> بنتائج اجتماعات فريق الخبراء التقنيين المخصص </w:t>
      </w:r>
      <w:r w:rsidRPr="005C185A">
        <w:rPr>
          <w:rFonts w:cs="Simplified Arabic" w:hint="cs"/>
          <w:sz w:val="22"/>
          <w:rtl/>
          <w:lang w:val="en-US" w:eastAsia="en-US" w:bidi="ar-EG"/>
        </w:rPr>
        <w:t>المعني بتقييم</w:t>
      </w:r>
      <w:r w:rsidRPr="005C185A">
        <w:rPr>
          <w:rFonts w:cs="Simplified Arabic"/>
          <w:sz w:val="22"/>
          <w:rtl/>
          <w:lang w:val="en-US" w:eastAsia="en-US" w:bidi="ar-EG"/>
        </w:rPr>
        <w:t xml:space="preserve"> المخاطر</w:t>
      </w:r>
      <w:r w:rsidRPr="005C185A">
        <w:rPr>
          <w:rFonts w:cs="Simplified Arabic"/>
          <w:sz w:val="22"/>
          <w:rtl/>
          <w:lang w:val="en-GB" w:eastAsia="en-US"/>
        </w:rPr>
        <w:t>؛</w:t>
      </w:r>
      <w:r w:rsidRPr="005C185A">
        <w:rPr>
          <w:rFonts w:cs="Simplified Arabic"/>
          <w:sz w:val="22"/>
          <w:vertAlign w:val="superscript"/>
          <w:rtl/>
          <w:lang w:val="en-GB" w:eastAsia="en-US" w:bidi="ar-EG"/>
        </w:rPr>
        <w:footnoteReference w:id="5"/>
      </w:r>
    </w:p>
    <w:p w:rsidR="009A5356" w:rsidRPr="005C185A" w:rsidRDefault="009A5356" w:rsidP="009C6C16">
      <w:pPr>
        <w:numPr>
          <w:ilvl w:val="0"/>
          <w:numId w:val="58"/>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lastRenderedPageBreak/>
        <w:t>يرحب أيضاً</w:t>
      </w:r>
      <w:r w:rsidRPr="005C185A">
        <w:rPr>
          <w:rFonts w:cs="Simplified Arabic"/>
          <w:sz w:val="22"/>
          <w:rtl/>
          <w:lang w:val="en-GB" w:eastAsia="en-US"/>
        </w:rPr>
        <w:t xml:space="preserve"> </w:t>
      </w:r>
      <w:r>
        <w:rPr>
          <w:rFonts w:cs="Simplified Arabic" w:hint="cs"/>
          <w:sz w:val="22"/>
          <w:rtl/>
          <w:lang w:val="en-GB" w:eastAsia="en-US"/>
        </w:rPr>
        <w:t>ب</w:t>
      </w:r>
      <w:r w:rsidRPr="005C185A">
        <w:rPr>
          <w:rFonts w:cs="Simplified Arabic"/>
          <w:sz w:val="22"/>
          <w:rtl/>
          <w:lang w:val="en-GB" w:eastAsia="en-US"/>
        </w:rPr>
        <w:t>المواد الإرشادية الطوعية الإضافية لدعم تقييم المخاطر</w:t>
      </w:r>
      <w:r w:rsidRPr="005C185A">
        <w:rPr>
          <w:rFonts w:cs="Simplified Arabic" w:hint="cs"/>
          <w:sz w:val="22"/>
          <w:rtl/>
          <w:lang w:val="en-GB" w:eastAsia="en-US"/>
        </w:rPr>
        <w:t xml:space="preserve"> المتعلقة با</w:t>
      </w:r>
      <w:r w:rsidRPr="005C185A">
        <w:rPr>
          <w:rFonts w:cs="Simplified Arabic"/>
          <w:sz w:val="22"/>
          <w:rtl/>
          <w:lang w:val="en-GB" w:eastAsia="en-US"/>
        </w:rPr>
        <w:t xml:space="preserve">لكائنات الحية المحورة التي تحتوي على محركات الجينات </w:t>
      </w:r>
      <w:r w:rsidR="009C6C16">
        <w:rPr>
          <w:rFonts w:cs="Simplified Arabic" w:hint="cs"/>
          <w:sz w:val="22"/>
          <w:rtl/>
          <w:lang w:val="en-GB" w:eastAsia="en-US"/>
        </w:rPr>
        <w:t>المحورة هندسيا</w:t>
      </w:r>
      <w:r w:rsidRPr="005C185A">
        <w:rPr>
          <w:rFonts w:cs="Simplified Arabic"/>
          <w:sz w:val="22"/>
          <w:rtl/>
          <w:lang w:val="en-GB" w:eastAsia="en-US"/>
        </w:rPr>
        <w:t>؛</w:t>
      </w:r>
      <w:r w:rsidRPr="005C185A">
        <w:rPr>
          <w:rFonts w:cs="Simplified Arabic"/>
          <w:sz w:val="22"/>
          <w:vertAlign w:val="superscript"/>
          <w:lang w:val="en-GB" w:eastAsia="en-US"/>
        </w:rPr>
        <w:footnoteReference w:id="6"/>
      </w:r>
    </w:p>
    <w:p w:rsidR="009A5356" w:rsidRPr="009A5356" w:rsidRDefault="009C6C16" w:rsidP="009C6C16">
      <w:pPr>
        <w:pStyle w:val="ListParagraph"/>
        <w:numPr>
          <w:ilvl w:val="0"/>
          <w:numId w:val="61"/>
        </w:numPr>
        <w:tabs>
          <w:tab w:val="left" w:pos="1982"/>
        </w:tabs>
        <w:bidi/>
        <w:spacing w:after="120" w:line="216" w:lineRule="auto"/>
        <w:ind w:left="547" w:firstLine="720"/>
        <w:contextualSpacing w:val="0"/>
        <w:jc w:val="both"/>
        <w:rPr>
          <w:rFonts w:cs="Simplified Arabic" w:hint="cs"/>
          <w:sz w:val="22"/>
          <w:rtl/>
          <w:lang w:val="en-GB" w:eastAsia="en-US" w:bidi="ar-EG"/>
        </w:rPr>
      </w:pPr>
      <w:r>
        <w:rPr>
          <w:rFonts w:cs="Simplified Arabic" w:hint="cs"/>
          <w:i/>
          <w:iCs/>
          <w:sz w:val="22"/>
          <w:rtl/>
          <w:lang w:val="en-GB" w:eastAsia="en-US"/>
        </w:rPr>
        <w:t>يدعو</w:t>
      </w:r>
      <w:r w:rsidR="009A5356" w:rsidRPr="009A5356">
        <w:rPr>
          <w:rFonts w:cs="Simplified Arabic"/>
          <w:sz w:val="22"/>
          <w:rtl/>
          <w:lang w:val="en-GB" w:eastAsia="en-US"/>
        </w:rPr>
        <w:t xml:space="preserve"> الأطراف، والحكومات الأخرى، والشعوب الأصلية والمجتمعات المحلية،</w:t>
      </w:r>
      <w:r w:rsidR="009A5356" w:rsidRPr="009A5356">
        <w:rPr>
          <w:rFonts w:cs="Simplified Arabic" w:hint="cs"/>
          <w:sz w:val="22"/>
          <w:rtl/>
          <w:lang w:val="en-GB" w:eastAsia="en-US"/>
        </w:rPr>
        <w:t xml:space="preserve"> ومنظمات النساء والشباب والمنظمات المعنية وأصحاب المصلحة المعنيين </w:t>
      </w:r>
      <w:r>
        <w:rPr>
          <w:rFonts w:cs="Simplified Arabic" w:hint="cs"/>
          <w:sz w:val="22"/>
          <w:rtl/>
          <w:lang w:val="en-GB" w:eastAsia="en-US"/>
        </w:rPr>
        <w:t>إ</w:t>
      </w:r>
      <w:r w:rsidR="009A5356" w:rsidRPr="009A5356">
        <w:rPr>
          <w:rFonts w:cs="Simplified Arabic"/>
          <w:sz w:val="22"/>
          <w:rtl/>
          <w:lang w:val="en-GB" w:eastAsia="en-US"/>
        </w:rPr>
        <w:t>لى الاستفادة من المواد الإرشادية الطوعية الإضافية في إجراء تقييمات المخاطر ذات الصلة و</w:t>
      </w:r>
      <w:r w:rsidR="009A5356" w:rsidRPr="009A5356">
        <w:rPr>
          <w:rFonts w:cs="Simplified Arabic" w:hint="cs"/>
          <w:sz w:val="22"/>
          <w:rtl/>
          <w:lang w:val="en-GB" w:eastAsia="en-US"/>
        </w:rPr>
        <w:t xml:space="preserve">استخدامها </w:t>
      </w:r>
      <w:r w:rsidR="009A5356" w:rsidRPr="009A5356">
        <w:rPr>
          <w:rFonts w:cs="Simplified Arabic"/>
          <w:sz w:val="22"/>
          <w:rtl/>
          <w:lang w:val="en-GB" w:eastAsia="en-US"/>
        </w:rPr>
        <w:t xml:space="preserve">كأداة لأنشطة بناء القدرات في </w:t>
      </w:r>
      <w:r>
        <w:rPr>
          <w:rFonts w:cs="Simplified Arabic" w:hint="cs"/>
          <w:sz w:val="22"/>
          <w:rtl/>
          <w:lang w:val="en-GB" w:eastAsia="en-US"/>
        </w:rPr>
        <w:t xml:space="preserve">مجال </w:t>
      </w:r>
      <w:r w:rsidR="009A5356" w:rsidRPr="009A5356">
        <w:rPr>
          <w:rFonts w:cs="Simplified Arabic"/>
          <w:sz w:val="22"/>
          <w:rtl/>
          <w:lang w:val="en-GB" w:eastAsia="en-US"/>
        </w:rPr>
        <w:t>تقييم المخاطر؛</w:t>
      </w:r>
    </w:p>
    <w:p w:rsidR="009A5356" w:rsidRDefault="009A5356" w:rsidP="009C6C16">
      <w:pPr>
        <w:pStyle w:val="ListParagraph"/>
        <w:numPr>
          <w:ilvl w:val="0"/>
          <w:numId w:val="61"/>
        </w:numPr>
        <w:tabs>
          <w:tab w:val="left" w:pos="1982"/>
        </w:tabs>
        <w:bidi/>
        <w:spacing w:after="120" w:line="216" w:lineRule="auto"/>
        <w:ind w:left="542" w:firstLine="720"/>
        <w:jc w:val="both"/>
        <w:rPr>
          <w:rFonts w:cs="Simplified Arabic" w:hint="cs"/>
          <w:sz w:val="22"/>
          <w:lang w:val="en-GB" w:eastAsia="en-US" w:bidi="ar-EG"/>
        </w:rPr>
      </w:pPr>
      <w:r w:rsidRPr="005C185A">
        <w:rPr>
          <w:rFonts w:cs="Simplified Arabic"/>
          <w:i/>
          <w:iCs/>
          <w:sz w:val="22"/>
          <w:rtl/>
          <w:lang w:val="en-GB" w:eastAsia="en-US"/>
        </w:rPr>
        <w:t xml:space="preserve">يدعو </w:t>
      </w:r>
      <w:r w:rsidRPr="005C185A">
        <w:rPr>
          <w:rFonts w:cs="Simplified Arabic"/>
          <w:sz w:val="22"/>
          <w:rtl/>
          <w:lang w:val="en-GB" w:eastAsia="en-US"/>
        </w:rPr>
        <w:t xml:space="preserve">إلى النظر في القضايا ذات الصلة المبينة في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الطوعية الإضافية</w:t>
      </w:r>
      <w:r w:rsidRPr="005C185A">
        <w:rPr>
          <w:rFonts w:cs="Simplified Arabic"/>
          <w:kern w:val="22"/>
          <w:sz w:val="22"/>
          <w:vertAlign w:val="superscript"/>
          <w:lang w:val="en-GB" w:eastAsia="en-US"/>
        </w:rPr>
        <w:footnoteReference w:id="7"/>
      </w:r>
      <w:r w:rsidRPr="005C185A">
        <w:rPr>
          <w:rFonts w:cs="Simplified Arabic"/>
          <w:sz w:val="22"/>
          <w:rtl/>
          <w:lang w:val="en-GB" w:eastAsia="en-US"/>
        </w:rPr>
        <w:t xml:space="preserve"> </w:t>
      </w:r>
      <w:r w:rsidR="009C6C16">
        <w:rPr>
          <w:rFonts w:cs="Simplified Arabic" w:hint="cs"/>
          <w:sz w:val="22"/>
          <w:rtl/>
          <w:lang w:val="en-GB" w:eastAsia="en-US"/>
        </w:rPr>
        <w:t xml:space="preserve">في عملية صنع القرار، </w:t>
      </w:r>
      <w:r w:rsidRPr="005C185A">
        <w:rPr>
          <w:rFonts w:cs="Simplified Arabic"/>
          <w:sz w:val="22"/>
          <w:rtl/>
          <w:lang w:val="en-GB" w:eastAsia="en-US"/>
        </w:rPr>
        <w:t>بما في ذلك المعارف التقليدية والابتكارات والممارسات الخاصة بالشعوب الأصلية والمجتمعات المحلية؛</w:t>
      </w:r>
    </w:p>
    <w:p w:rsidR="009A5356" w:rsidRPr="005C185A" w:rsidRDefault="009A5356" w:rsidP="009A5356">
      <w:pPr>
        <w:numPr>
          <w:ilvl w:val="0"/>
          <w:numId w:val="61"/>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يدعو</w:t>
      </w:r>
      <w:r w:rsidRPr="005C185A">
        <w:rPr>
          <w:rFonts w:cs="Simplified Arabic"/>
          <w:sz w:val="22"/>
          <w:rtl/>
          <w:lang w:val="en-GB" w:eastAsia="en-US"/>
        </w:rPr>
        <w:t xml:space="preserve"> الأطراف، والحكومات الأخرى، والشعوب الأصلية والمجتمعات المحلية، والمنظمات ذات الصلة وأصحاب المصلحة الذين استخدموا </w:t>
      </w:r>
      <w:r w:rsidRPr="005C185A">
        <w:rPr>
          <w:rFonts w:cs="Simplified Arabic" w:hint="cs"/>
          <w:sz w:val="22"/>
          <w:rtl/>
          <w:lang w:val="en-GB" w:eastAsia="en-US"/>
        </w:rPr>
        <w:t>ال</w:t>
      </w:r>
      <w:r w:rsidRPr="005C185A">
        <w:rPr>
          <w:rFonts w:cs="Simplified Arabic"/>
          <w:sz w:val="22"/>
          <w:rtl/>
          <w:lang w:val="en-GB" w:eastAsia="en-US"/>
        </w:rPr>
        <w:t xml:space="preserve">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الطوعية إلى تقديم معلومات عن تجاربهم وتقييم قابلية تطبيق المواد </w:t>
      </w:r>
      <w:r w:rsidRPr="005C185A">
        <w:rPr>
          <w:rFonts w:cs="Simplified Arabic" w:hint="cs"/>
          <w:sz w:val="22"/>
          <w:rtl/>
          <w:lang w:val="en-GB" w:eastAsia="en-US"/>
        </w:rPr>
        <w:t>وجدواها</w:t>
      </w:r>
      <w:r w:rsidRPr="005C185A">
        <w:rPr>
          <w:rFonts w:cs="Simplified Arabic"/>
          <w:sz w:val="22"/>
          <w:rtl/>
          <w:lang w:val="en-GB" w:eastAsia="en-US"/>
        </w:rPr>
        <w:t xml:space="preserve"> إلى الأمين</w:t>
      </w:r>
      <w:r w:rsidRPr="005C185A">
        <w:rPr>
          <w:rFonts w:cs="Simplified Arabic" w:hint="cs"/>
          <w:sz w:val="22"/>
          <w:rtl/>
          <w:lang w:val="en-GB" w:eastAsia="en-US"/>
        </w:rPr>
        <w:t>ة</w:t>
      </w:r>
      <w:r w:rsidRPr="005C185A">
        <w:rPr>
          <w:rFonts w:cs="Simplified Arabic"/>
          <w:sz w:val="22"/>
          <w:rtl/>
          <w:lang w:val="en-GB" w:eastAsia="en-US"/>
        </w:rPr>
        <w:t xml:space="preserve"> التنفيذي</w:t>
      </w:r>
      <w:r w:rsidRPr="005C185A">
        <w:rPr>
          <w:rFonts w:cs="Simplified Arabic" w:hint="cs"/>
          <w:sz w:val="22"/>
          <w:rtl/>
          <w:lang w:val="en-GB" w:eastAsia="en-US"/>
        </w:rPr>
        <w:t>ة</w:t>
      </w:r>
      <w:r w:rsidRPr="005C185A">
        <w:rPr>
          <w:rFonts w:cs="Simplified Arabic"/>
          <w:sz w:val="22"/>
          <w:rtl/>
          <w:lang w:val="en-GB" w:eastAsia="en-US"/>
        </w:rPr>
        <w:t>؛</w:t>
      </w:r>
    </w:p>
    <w:p w:rsidR="009A5356" w:rsidRPr="005C185A" w:rsidRDefault="009A5356" w:rsidP="009A5356">
      <w:pPr>
        <w:numPr>
          <w:ilvl w:val="0"/>
          <w:numId w:val="61"/>
        </w:numPr>
        <w:tabs>
          <w:tab w:val="left" w:pos="1982"/>
        </w:tabs>
        <w:bidi/>
        <w:spacing w:after="120" w:line="216" w:lineRule="auto"/>
        <w:ind w:left="542" w:firstLine="720"/>
        <w:jc w:val="both"/>
        <w:rPr>
          <w:rFonts w:cs="Simplified Arabic"/>
          <w:sz w:val="22"/>
          <w:lang w:val="en-GB" w:eastAsia="en-US"/>
        </w:rPr>
      </w:pPr>
      <w:r w:rsidRPr="005C185A">
        <w:rPr>
          <w:rFonts w:cs="Simplified Arabic" w:hint="cs"/>
          <w:i/>
          <w:iCs/>
          <w:sz w:val="22"/>
          <w:rtl/>
          <w:lang w:val="en-GB" w:eastAsia="en-US"/>
        </w:rPr>
        <w:t>يدعو</w:t>
      </w:r>
      <w:r w:rsidRPr="005C185A">
        <w:rPr>
          <w:rFonts w:cs="Simplified Arabic" w:hint="cs"/>
          <w:sz w:val="22"/>
          <w:rtl/>
          <w:lang w:val="en-GB" w:eastAsia="en-US"/>
        </w:rPr>
        <w:t xml:space="preserve"> </w:t>
      </w:r>
      <w:r w:rsidRPr="005C185A">
        <w:rPr>
          <w:rFonts w:cs="Simplified Arabic"/>
          <w:sz w:val="22"/>
          <w:rtl/>
          <w:lang w:val="en-GB" w:eastAsia="en-US"/>
        </w:rPr>
        <w:t xml:space="preserve">إلى التعاون الدولي الواسع النطاق وتبادل المعارف وبناء القدرات </w:t>
      </w:r>
      <w:r w:rsidRPr="005C185A">
        <w:rPr>
          <w:rFonts w:cs="Simplified Arabic" w:hint="cs"/>
          <w:sz w:val="22"/>
          <w:rtl/>
          <w:lang w:val="en-GB" w:eastAsia="en-US"/>
        </w:rPr>
        <w:t>وحشد</w:t>
      </w:r>
      <w:r w:rsidRPr="005C185A">
        <w:rPr>
          <w:rFonts w:cs="Simplified Arabic"/>
          <w:sz w:val="22"/>
          <w:rtl/>
          <w:lang w:val="en-GB" w:eastAsia="en-US"/>
        </w:rPr>
        <w:t xml:space="preserve"> الموارد لدعم جملة أمور منها تطبيق </w:t>
      </w:r>
      <w:r w:rsidRPr="005C185A">
        <w:rPr>
          <w:rFonts w:cs="Simplified Arabic" w:hint="cs"/>
          <w:sz w:val="22"/>
          <w:rtl/>
          <w:lang w:val="en-GB" w:eastAsia="en-US"/>
        </w:rPr>
        <w:t>ال</w:t>
      </w:r>
      <w:r w:rsidRPr="005C185A">
        <w:rPr>
          <w:rFonts w:cs="Simplified Arabic"/>
          <w:sz w:val="22"/>
          <w:rtl/>
          <w:lang w:val="en-GB" w:eastAsia="en-US"/>
        </w:rPr>
        <w:t xml:space="preserve">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w:t>
      </w:r>
      <w:r w:rsidRPr="005C185A">
        <w:rPr>
          <w:rFonts w:cs="Simplified Arabic" w:hint="cs"/>
          <w:sz w:val="22"/>
          <w:rtl/>
          <w:lang w:val="en-GB" w:eastAsia="en-US"/>
        </w:rPr>
        <w:t>ة</w:t>
      </w:r>
      <w:r w:rsidRPr="005C185A">
        <w:rPr>
          <w:rFonts w:cs="Simplified Arabic"/>
          <w:sz w:val="22"/>
          <w:rtl/>
          <w:lang w:val="en-GB" w:eastAsia="en-US"/>
        </w:rPr>
        <w:t xml:space="preserve"> الإضافية</w:t>
      </w:r>
      <w:r w:rsidRPr="005C185A">
        <w:rPr>
          <w:rFonts w:cs="Simplified Arabic" w:hint="cs"/>
          <w:sz w:val="22"/>
          <w:rtl/>
          <w:lang w:val="en-GB" w:eastAsia="en-US"/>
        </w:rPr>
        <w:t>؛</w:t>
      </w:r>
    </w:p>
    <w:p w:rsidR="009A5356" w:rsidRDefault="009A5356" w:rsidP="00BB4E4F">
      <w:pPr>
        <w:numPr>
          <w:ilvl w:val="0"/>
          <w:numId w:val="62"/>
        </w:numPr>
        <w:tabs>
          <w:tab w:val="left" w:pos="1982"/>
        </w:tabs>
        <w:bidi/>
        <w:spacing w:after="120" w:line="216" w:lineRule="auto"/>
        <w:ind w:left="542" w:firstLine="720"/>
        <w:jc w:val="both"/>
        <w:rPr>
          <w:rFonts w:cs="Simplified Arabic" w:hint="cs"/>
          <w:sz w:val="22"/>
          <w:lang w:val="en-GB" w:eastAsia="en-US"/>
        </w:rPr>
      </w:pPr>
      <w:r w:rsidRPr="005C185A">
        <w:rPr>
          <w:rFonts w:cs="Simplified Arabic"/>
          <w:i/>
          <w:iCs/>
          <w:sz w:val="22"/>
          <w:rtl/>
          <w:lang w:val="en-GB" w:eastAsia="en-US"/>
        </w:rPr>
        <w:t>يقرر</w:t>
      </w:r>
      <w:r w:rsidRPr="005C185A">
        <w:rPr>
          <w:rFonts w:cs="Simplified Arabic"/>
          <w:sz w:val="22"/>
          <w:rtl/>
          <w:lang w:val="en-GB" w:eastAsia="en-US"/>
        </w:rPr>
        <w:t xml:space="preserve"> إنشاء فريق خبراء </w:t>
      </w:r>
      <w:r w:rsidRPr="005C185A">
        <w:rPr>
          <w:rFonts w:cs="Simplified Arabic" w:hint="cs"/>
          <w:sz w:val="22"/>
          <w:rtl/>
          <w:lang w:val="en-GB" w:eastAsia="en-US"/>
        </w:rPr>
        <w:t>تقنيين</w:t>
      </w:r>
      <w:r w:rsidRPr="005C185A">
        <w:rPr>
          <w:rFonts w:cs="Simplified Arabic"/>
          <w:sz w:val="22"/>
          <w:rtl/>
          <w:lang w:val="en-GB" w:eastAsia="en-US"/>
        </w:rPr>
        <w:t xml:space="preserve"> مخصص معني بتقييم المخاطر، </w:t>
      </w:r>
      <w:r w:rsidRPr="005C185A">
        <w:rPr>
          <w:rFonts w:cs="Simplified Arabic" w:hint="cs"/>
          <w:sz w:val="22"/>
          <w:rtl/>
          <w:lang w:val="en-GB" w:eastAsia="en-US"/>
        </w:rPr>
        <w:t>تأتي</w:t>
      </w:r>
      <w:r w:rsidRPr="005C185A">
        <w:rPr>
          <w:rFonts w:cs="Simplified Arabic"/>
          <w:sz w:val="22"/>
          <w:rtl/>
          <w:lang w:val="en-GB" w:eastAsia="en-US"/>
        </w:rPr>
        <w:t xml:space="preserve"> اختصاصات</w:t>
      </w:r>
      <w:r w:rsidRPr="005C185A">
        <w:rPr>
          <w:rFonts w:cs="Simplified Arabic" w:hint="cs"/>
          <w:sz w:val="22"/>
          <w:rtl/>
          <w:lang w:val="en-GB" w:eastAsia="en-US"/>
        </w:rPr>
        <w:t>ه</w:t>
      </w:r>
      <w:r w:rsidRPr="005C185A">
        <w:rPr>
          <w:rFonts w:cs="Simplified Arabic"/>
          <w:sz w:val="22"/>
          <w:rtl/>
          <w:lang w:val="en-GB" w:eastAsia="en-US"/>
        </w:rPr>
        <w:t xml:space="preserve"> على النحو الوارد في مرفق هذا المقرر، وتكليفه </w:t>
      </w:r>
      <w:r w:rsidR="00BB4E4F">
        <w:rPr>
          <w:rFonts w:cs="Simplified Arabic" w:hint="cs"/>
          <w:sz w:val="22"/>
          <w:rtl/>
          <w:lang w:val="en-GB" w:eastAsia="en-US"/>
        </w:rPr>
        <w:t>بتقييم الاحتياجات والأولويات التي حددتها الأطراف من خلال تقديم المعلومات المطلوبة في الفقرة 8 أدناه؛</w:t>
      </w:r>
    </w:p>
    <w:p w:rsidR="009A5356" w:rsidRDefault="00BB4E4F" w:rsidP="00BB4E4F">
      <w:pPr>
        <w:numPr>
          <w:ilvl w:val="0"/>
          <w:numId w:val="62"/>
        </w:numPr>
        <w:tabs>
          <w:tab w:val="left" w:pos="1982"/>
        </w:tabs>
        <w:bidi/>
        <w:spacing w:after="120" w:line="216" w:lineRule="auto"/>
        <w:ind w:left="542" w:firstLine="720"/>
        <w:jc w:val="both"/>
        <w:rPr>
          <w:rFonts w:cs="Simplified Arabic" w:hint="cs"/>
          <w:sz w:val="22"/>
          <w:lang w:val="en-GB" w:eastAsia="en-US"/>
        </w:rPr>
      </w:pPr>
      <w:r w:rsidRPr="005C185A">
        <w:rPr>
          <w:rFonts w:cs="Simplified Arabic"/>
          <w:i/>
          <w:iCs/>
          <w:sz w:val="22"/>
          <w:rtl/>
          <w:lang w:val="en-GB" w:eastAsia="en-US"/>
        </w:rPr>
        <w:t>يدعو</w:t>
      </w:r>
      <w:r w:rsidRPr="005C185A">
        <w:rPr>
          <w:rFonts w:cs="Simplified Arabic"/>
          <w:sz w:val="22"/>
          <w:rtl/>
          <w:lang w:val="en-GB" w:eastAsia="en-US"/>
        </w:rPr>
        <w:t xml:space="preserve"> الأطراف إلى تقديم معلومات مفصلة عن احتياجاتها وأولوياتها لمزيد من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بشأن </w:t>
      </w:r>
      <w:r w:rsidRPr="005C185A">
        <w:rPr>
          <w:rFonts w:cs="Simplified Arabic" w:hint="cs"/>
          <w:sz w:val="22"/>
          <w:rtl/>
          <w:lang w:val="en-GB" w:eastAsia="en-US"/>
        </w:rPr>
        <w:t>موضوعات</w:t>
      </w:r>
      <w:r w:rsidRPr="005C185A">
        <w:rPr>
          <w:rFonts w:cs="Simplified Arabic"/>
          <w:sz w:val="22"/>
          <w:rtl/>
          <w:lang w:val="en-GB" w:eastAsia="en-US"/>
        </w:rPr>
        <w:t xml:space="preserve"> محددة لتقييم مخاطر الكائنات الحية المحورة، بما في ذلك الأساس المنطقي الذي يتبع المعايير المنصوص عليها في المرفق الأول للمقرر </w:t>
      </w:r>
      <w:r w:rsidRPr="00BB4E4F">
        <w:rPr>
          <w:rFonts w:cs="Simplified Arabic"/>
          <w:sz w:val="22"/>
          <w:szCs w:val="22"/>
          <w:lang w:val="en-GB" w:eastAsia="en-US"/>
        </w:rPr>
        <w:t>CP-9/13</w:t>
      </w:r>
      <w:r w:rsidR="009A5356" w:rsidRPr="005C185A">
        <w:rPr>
          <w:rFonts w:cs="Simplified Arabic"/>
          <w:sz w:val="22"/>
          <w:rtl/>
          <w:lang w:val="en-GB" w:eastAsia="en-US"/>
        </w:rPr>
        <w:t>؛</w:t>
      </w:r>
    </w:p>
    <w:p w:rsidR="009A5356" w:rsidRPr="005C185A" w:rsidRDefault="00BB4E4F" w:rsidP="009C6C16">
      <w:pPr>
        <w:numPr>
          <w:ilvl w:val="0"/>
          <w:numId w:val="62"/>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يقرر</w:t>
      </w:r>
      <w:r w:rsidRPr="005C185A">
        <w:rPr>
          <w:rFonts w:cs="Simplified Arabic"/>
          <w:sz w:val="22"/>
          <w:rtl/>
          <w:lang w:val="en-GB" w:eastAsia="en-US"/>
        </w:rPr>
        <w:t xml:space="preserve"> تمديد المنتدى الإلكتروني المفتوح العضوية المعني بتقييم المخاطر وإدارة المخاطر</w:t>
      </w:r>
      <w:r w:rsidRPr="005C185A">
        <w:rPr>
          <w:rFonts w:cs="Simplified Arabic" w:hint="cs"/>
          <w:sz w:val="22"/>
          <w:rtl/>
          <w:lang w:val="en-GB" w:eastAsia="en-US"/>
        </w:rPr>
        <w:t xml:space="preserve"> </w:t>
      </w:r>
      <w:r w:rsidRPr="005C185A">
        <w:rPr>
          <w:rFonts w:cs="Simplified Arabic"/>
          <w:sz w:val="22"/>
          <w:rtl/>
          <w:lang w:val="en-GB" w:eastAsia="en-US"/>
        </w:rPr>
        <w:t xml:space="preserve">لدعم تحليل المواضيع الإضافية لتقييم المخاطر وفقا للمعايير </w:t>
      </w:r>
      <w:r w:rsidR="009C6C16">
        <w:rPr>
          <w:rFonts w:cs="Simplified Arabic" w:hint="cs"/>
          <w:sz w:val="22"/>
          <w:rtl/>
          <w:lang w:val="en-GB" w:eastAsia="en-US"/>
        </w:rPr>
        <w:t>المنصوص عليها</w:t>
      </w:r>
      <w:r w:rsidRPr="005C185A">
        <w:rPr>
          <w:rFonts w:cs="Simplified Arabic"/>
          <w:sz w:val="22"/>
          <w:rtl/>
          <w:lang w:val="en-GB" w:eastAsia="en-US"/>
        </w:rPr>
        <w:t xml:space="preserve"> في المرفق الأول للمقرر </w:t>
      </w:r>
      <w:r w:rsidRPr="005C185A">
        <w:rPr>
          <w:rFonts w:cs="Simplified Arabic"/>
          <w:lang w:val="en-GB" w:eastAsia="en-US"/>
        </w:rPr>
        <w:t>CP-9/13</w:t>
      </w:r>
      <w:r w:rsidRPr="005C185A">
        <w:rPr>
          <w:rFonts w:cs="Simplified Arabic"/>
          <w:sz w:val="22"/>
          <w:rtl/>
          <w:lang w:val="en-GB" w:eastAsia="en-US"/>
        </w:rPr>
        <w:t>؛</w:t>
      </w:r>
    </w:p>
    <w:p w:rsidR="009A5356" w:rsidRDefault="009A5356" w:rsidP="00CF629C">
      <w:pPr>
        <w:numPr>
          <w:ilvl w:val="0"/>
          <w:numId w:val="62"/>
        </w:numPr>
        <w:tabs>
          <w:tab w:val="left" w:pos="1982"/>
        </w:tabs>
        <w:bidi/>
        <w:spacing w:after="120" w:line="216" w:lineRule="auto"/>
        <w:ind w:left="542" w:firstLine="720"/>
        <w:jc w:val="both"/>
        <w:rPr>
          <w:rFonts w:cs="Simplified Arabic" w:hint="cs"/>
          <w:sz w:val="22"/>
          <w:lang w:val="en-GB" w:eastAsia="en-US"/>
        </w:rPr>
      </w:pPr>
      <w:r w:rsidRPr="005C185A">
        <w:rPr>
          <w:rFonts w:cs="Simplified Arabic"/>
          <w:i/>
          <w:iCs/>
          <w:sz w:val="22"/>
          <w:rtl/>
          <w:lang w:val="en-GB" w:eastAsia="en-US"/>
        </w:rPr>
        <w:t>يقرر أيض</w:t>
      </w:r>
      <w:r>
        <w:rPr>
          <w:rFonts w:cs="Simplified Arabic" w:hint="cs"/>
          <w:i/>
          <w:iCs/>
          <w:sz w:val="22"/>
          <w:rtl/>
          <w:lang w:val="en-GB" w:eastAsia="en-US"/>
        </w:rPr>
        <w:t>ا</w:t>
      </w:r>
      <w:r>
        <w:rPr>
          <w:rFonts w:cs="Simplified Arabic" w:hint="cs"/>
          <w:sz w:val="22"/>
          <w:rtl/>
          <w:lang w:val="en-GB" w:eastAsia="en-US"/>
        </w:rPr>
        <w:t xml:space="preserve"> </w:t>
      </w:r>
      <w:r w:rsidRPr="005C185A">
        <w:rPr>
          <w:rFonts w:cs="Simplified Arabic"/>
          <w:sz w:val="22"/>
          <w:rtl/>
          <w:lang w:val="en-GB" w:eastAsia="en-US"/>
        </w:rPr>
        <w:t xml:space="preserve">أن ينظر في اجتماعه الثاني عشر في </w:t>
      </w:r>
      <w:r w:rsidRPr="005C185A">
        <w:rPr>
          <w:rFonts w:cs="Simplified Arabic" w:hint="cs"/>
          <w:sz w:val="22"/>
          <w:rtl/>
          <w:lang w:val="en-GB" w:eastAsia="en-US"/>
        </w:rPr>
        <w:t>المسائل</w:t>
      </w:r>
      <w:r w:rsidRPr="005C185A">
        <w:rPr>
          <w:rFonts w:cs="Simplified Arabic"/>
          <w:sz w:val="22"/>
          <w:rtl/>
          <w:lang w:val="en-GB" w:eastAsia="en-US"/>
        </w:rPr>
        <w:t xml:space="preserve"> الإضافية التي قد </w:t>
      </w:r>
      <w:r w:rsidRPr="005C185A">
        <w:rPr>
          <w:rFonts w:cs="Simplified Arabic" w:hint="cs"/>
          <w:sz w:val="22"/>
          <w:rtl/>
          <w:lang w:val="en-GB" w:eastAsia="en-US"/>
        </w:rPr>
        <w:t>يلزم لها توافر</w:t>
      </w:r>
      <w:r w:rsidRPr="005C185A">
        <w:rPr>
          <w:rFonts w:cs="Simplified Arabic"/>
          <w:sz w:val="22"/>
          <w:rtl/>
          <w:lang w:val="en-GB" w:eastAsia="en-US"/>
        </w:rPr>
        <w:t xml:space="preserve"> مواد إرشادية بشأن تقييم المخاطر، </w:t>
      </w:r>
      <w:r w:rsidR="00BB4E4F">
        <w:rPr>
          <w:rFonts w:cs="Simplified Arabic" w:hint="cs"/>
          <w:sz w:val="22"/>
          <w:rtl/>
          <w:lang w:val="en-GB" w:eastAsia="en-US"/>
        </w:rPr>
        <w:t xml:space="preserve">إن وجدت، </w:t>
      </w:r>
      <w:r w:rsidRPr="005C185A">
        <w:rPr>
          <w:rFonts w:cs="Simplified Arabic"/>
          <w:sz w:val="22"/>
          <w:rtl/>
          <w:lang w:val="en-GB" w:eastAsia="en-US"/>
        </w:rPr>
        <w:t xml:space="preserve">بالإضافة إلى عملية تحديد </w:t>
      </w:r>
      <w:r w:rsidRPr="005C185A">
        <w:rPr>
          <w:rFonts w:cs="Simplified Arabic" w:hint="cs"/>
          <w:sz w:val="22"/>
          <w:rtl/>
          <w:lang w:val="en-GB" w:eastAsia="en-US"/>
        </w:rPr>
        <w:t>المسائل</w:t>
      </w:r>
      <w:r w:rsidRPr="005C185A">
        <w:rPr>
          <w:rFonts w:cs="Simplified Arabic"/>
          <w:sz w:val="22"/>
          <w:rtl/>
          <w:lang w:val="en-GB" w:eastAsia="en-US"/>
        </w:rPr>
        <w:t xml:space="preserve"> </w:t>
      </w:r>
      <w:r w:rsidRPr="005C185A">
        <w:rPr>
          <w:rFonts w:cs="Simplified Arabic" w:hint="cs"/>
          <w:sz w:val="22"/>
          <w:rtl/>
          <w:lang w:val="en-GB" w:eastAsia="en-US"/>
        </w:rPr>
        <w:t>المتعلقة</w:t>
      </w:r>
      <w:r w:rsidRPr="005C185A">
        <w:rPr>
          <w:rFonts w:cs="Simplified Arabic"/>
          <w:sz w:val="22"/>
          <w:rtl/>
          <w:lang w:val="en-GB" w:eastAsia="en-US"/>
        </w:rPr>
        <w:t xml:space="preserve"> </w:t>
      </w:r>
      <w:r w:rsidRPr="005C185A">
        <w:rPr>
          <w:rFonts w:cs="Simplified Arabic" w:hint="cs"/>
          <w:sz w:val="22"/>
          <w:rtl/>
          <w:lang w:val="en-GB" w:eastAsia="en-US"/>
        </w:rPr>
        <w:t>ب</w:t>
      </w:r>
      <w:r w:rsidRPr="005C185A">
        <w:rPr>
          <w:rFonts w:cs="Simplified Arabic"/>
          <w:sz w:val="22"/>
          <w:rtl/>
          <w:lang w:val="en-GB" w:eastAsia="en-US"/>
        </w:rPr>
        <w:t xml:space="preserve">تقييم مخاطر الكائنات الحية المحورة المنصوص عليها في المقرر </w:t>
      </w:r>
      <w:r w:rsidRPr="00CF629C">
        <w:rPr>
          <w:rFonts w:cs="Simplified Arabic"/>
          <w:sz w:val="22"/>
          <w:szCs w:val="22"/>
          <w:lang w:val="en-GB" w:eastAsia="en-US"/>
        </w:rPr>
        <w:t>CP-9/13</w:t>
      </w:r>
      <w:r w:rsidRPr="00CF629C">
        <w:rPr>
          <w:rFonts w:cs="Simplified Arabic" w:hint="cs"/>
          <w:sz w:val="22"/>
          <w:szCs w:val="22"/>
          <w:rtl/>
          <w:lang w:val="en-GB" w:eastAsia="en-US"/>
        </w:rPr>
        <w:t xml:space="preserve"> </w:t>
      </w:r>
      <w:r w:rsidRPr="005C185A">
        <w:rPr>
          <w:rFonts w:cs="Simplified Arabic" w:hint="cs"/>
          <w:sz w:val="22"/>
          <w:rtl/>
          <w:lang w:val="en-GB" w:eastAsia="en-US"/>
        </w:rPr>
        <w:t>وترتيبها بحسب الأولوية</w:t>
      </w:r>
      <w:r w:rsidRPr="005C185A">
        <w:rPr>
          <w:rFonts w:cs="Simplified Arabic"/>
          <w:sz w:val="22"/>
          <w:rtl/>
          <w:lang w:val="en-GB" w:eastAsia="en-US"/>
        </w:rPr>
        <w:t xml:space="preserve">، مع مراعاة الاحتياجات والأولويات التي حددتها الأطراف عملا </w:t>
      </w:r>
      <w:r w:rsidR="00CF629C">
        <w:rPr>
          <w:rFonts w:cs="Simplified Arabic" w:hint="cs"/>
          <w:sz w:val="22"/>
          <w:rtl/>
          <w:lang w:val="en-GB" w:eastAsia="en-US"/>
        </w:rPr>
        <w:t>ل</w:t>
      </w:r>
      <w:r w:rsidRPr="005C185A">
        <w:rPr>
          <w:rFonts w:cs="Simplified Arabic"/>
          <w:sz w:val="22"/>
          <w:rtl/>
          <w:lang w:val="en-GB" w:eastAsia="en-US"/>
        </w:rPr>
        <w:t xml:space="preserve">لفقرة </w:t>
      </w:r>
      <w:r w:rsidR="00BB4E4F">
        <w:rPr>
          <w:rFonts w:cs="Simplified Arabic" w:hint="cs"/>
          <w:sz w:val="22"/>
          <w:rtl/>
          <w:lang w:val="en-GB" w:eastAsia="en-US"/>
        </w:rPr>
        <w:t>8</w:t>
      </w:r>
      <w:r w:rsidRPr="005C185A">
        <w:rPr>
          <w:rFonts w:cs="Simplified Arabic"/>
          <w:sz w:val="22"/>
          <w:rtl/>
          <w:lang w:val="en-GB" w:eastAsia="en-US"/>
        </w:rPr>
        <w:t xml:space="preserve"> أعلاه </w:t>
      </w:r>
      <w:r w:rsidR="00BB4E4F">
        <w:rPr>
          <w:rFonts w:cs="Simplified Arabic" w:hint="cs"/>
          <w:sz w:val="22"/>
          <w:rtl/>
          <w:lang w:val="en-GB" w:eastAsia="en-US"/>
        </w:rPr>
        <w:t xml:space="preserve">وتوصية الهيئة الفرعية للمشورة العلمية والتقنية والتكنولوجية عملا </w:t>
      </w:r>
      <w:r w:rsidR="00CF629C">
        <w:rPr>
          <w:rFonts w:cs="Simplified Arabic" w:hint="cs"/>
          <w:sz w:val="22"/>
          <w:rtl/>
          <w:lang w:val="en-GB" w:eastAsia="en-US"/>
        </w:rPr>
        <w:t>ل</w:t>
      </w:r>
      <w:r w:rsidR="00BB4E4F">
        <w:rPr>
          <w:rFonts w:cs="Simplified Arabic" w:hint="cs"/>
          <w:sz w:val="22"/>
          <w:rtl/>
          <w:lang w:val="en-GB" w:eastAsia="en-US"/>
        </w:rPr>
        <w:t xml:space="preserve">لفقرة 1(د) من اختصاصات </w:t>
      </w:r>
      <w:r w:rsidRPr="005C185A">
        <w:rPr>
          <w:rFonts w:cs="Simplified Arabic"/>
          <w:sz w:val="22"/>
          <w:rtl/>
          <w:lang w:val="en-GB" w:eastAsia="en-US"/>
        </w:rPr>
        <w:t>فريق الخبراء التقنيين المخصص</w:t>
      </w:r>
      <w:r w:rsidRPr="005C185A">
        <w:rPr>
          <w:rFonts w:cs="Simplified Arabic" w:hint="cs"/>
          <w:sz w:val="22"/>
          <w:rtl/>
          <w:lang w:val="en-GB" w:eastAsia="en-US"/>
        </w:rPr>
        <w:t xml:space="preserve"> المعني ب</w:t>
      </w:r>
      <w:r w:rsidR="00BB4E4F">
        <w:rPr>
          <w:rFonts w:cs="Simplified Arabic"/>
          <w:sz w:val="22"/>
          <w:rtl/>
          <w:lang w:val="en-GB" w:eastAsia="en-US"/>
        </w:rPr>
        <w:t>تقييم المخاطر</w:t>
      </w:r>
      <w:r w:rsidRPr="005C185A">
        <w:rPr>
          <w:rFonts w:cs="Simplified Arabic"/>
          <w:sz w:val="22"/>
          <w:rtl/>
          <w:lang w:val="en-GB" w:eastAsia="en-US"/>
        </w:rPr>
        <w:t>؛</w:t>
      </w:r>
    </w:p>
    <w:p w:rsidR="009A5356" w:rsidRPr="005C185A" w:rsidRDefault="009A5356" w:rsidP="009A5356">
      <w:pPr>
        <w:numPr>
          <w:ilvl w:val="0"/>
          <w:numId w:val="62"/>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يطلب</w:t>
      </w:r>
      <w:r w:rsidRPr="005C185A">
        <w:rPr>
          <w:rFonts w:cs="Simplified Arabic"/>
          <w:sz w:val="22"/>
          <w:rtl/>
          <w:lang w:val="en-GB" w:eastAsia="en-US"/>
        </w:rPr>
        <w:t xml:space="preserve"> إلى الأمانة </w:t>
      </w:r>
      <w:r w:rsidRPr="005C185A">
        <w:rPr>
          <w:rFonts w:cs="Simplified Arabic" w:hint="cs"/>
          <w:sz w:val="22"/>
          <w:rtl/>
          <w:lang w:val="en-GB" w:eastAsia="en-US"/>
        </w:rPr>
        <w:t>أن تقوم</w:t>
      </w:r>
      <w:r w:rsidRPr="005C185A">
        <w:rPr>
          <w:rFonts w:cs="Simplified Arabic"/>
          <w:sz w:val="22"/>
          <w:rtl/>
          <w:lang w:val="en-GB" w:eastAsia="en-US"/>
        </w:rPr>
        <w:t xml:space="preserve"> بما يلي</w:t>
      </w:r>
      <w:r w:rsidRPr="005C185A">
        <w:rPr>
          <w:rFonts w:cs="Simplified Arabic" w:hint="cs"/>
          <w:sz w:val="22"/>
          <w:rtl/>
          <w:lang w:val="en-GB" w:eastAsia="en-US"/>
        </w:rPr>
        <w:t>، رهنا بتوافر الموارد:</w:t>
      </w:r>
    </w:p>
    <w:p w:rsidR="009A5356" w:rsidRPr="005C185A" w:rsidRDefault="009C6C16" w:rsidP="009C6C16">
      <w:pPr>
        <w:numPr>
          <w:ilvl w:val="0"/>
          <w:numId w:val="60"/>
        </w:numPr>
        <w:tabs>
          <w:tab w:val="left" w:pos="1982"/>
        </w:tabs>
        <w:bidi/>
        <w:spacing w:after="120" w:line="216" w:lineRule="auto"/>
        <w:ind w:left="542" w:firstLine="720"/>
        <w:jc w:val="both"/>
        <w:rPr>
          <w:rFonts w:cs="Simplified Arabic"/>
          <w:sz w:val="22"/>
          <w:lang w:val="en-GB" w:eastAsia="en-US"/>
        </w:rPr>
      </w:pPr>
      <w:r>
        <w:rPr>
          <w:rFonts w:cs="Simplified Arabic" w:hint="cs"/>
          <w:sz w:val="22"/>
          <w:rtl/>
          <w:lang w:val="en-GB" w:eastAsia="en-US"/>
        </w:rPr>
        <w:t>تحضير توليف</w:t>
      </w:r>
      <w:r w:rsidR="009A5356" w:rsidRPr="005C185A">
        <w:rPr>
          <w:rFonts w:cs="Simplified Arabic"/>
          <w:sz w:val="22"/>
          <w:rtl/>
          <w:lang w:val="en-GB" w:eastAsia="en-US"/>
        </w:rPr>
        <w:t xml:space="preserve"> للمعلومات المقدمة استجابة للفقرة </w:t>
      </w:r>
      <w:r w:rsidR="0062671C">
        <w:rPr>
          <w:rFonts w:cs="Simplified Arabic" w:hint="cs"/>
          <w:sz w:val="22"/>
          <w:rtl/>
          <w:lang w:val="en-GB" w:eastAsia="en-US"/>
        </w:rPr>
        <w:t>5</w:t>
      </w:r>
      <w:r w:rsidR="009A5356" w:rsidRPr="005C185A">
        <w:rPr>
          <w:rFonts w:cs="Simplified Arabic"/>
          <w:sz w:val="22"/>
          <w:rtl/>
          <w:lang w:val="en-GB" w:eastAsia="en-US"/>
        </w:rPr>
        <w:t xml:space="preserve"> أعلاه ل</w:t>
      </w:r>
      <w:r w:rsidR="009A5356" w:rsidRPr="005C185A">
        <w:rPr>
          <w:rFonts w:cs="Simplified Arabic" w:hint="cs"/>
          <w:sz w:val="22"/>
          <w:rtl/>
          <w:lang w:val="en-GB" w:eastAsia="en-US"/>
        </w:rPr>
        <w:t xml:space="preserve">كي </w:t>
      </w:r>
      <w:r w:rsidR="009A5356" w:rsidRPr="005C185A">
        <w:rPr>
          <w:rFonts w:cs="Simplified Arabic"/>
          <w:sz w:val="22"/>
          <w:rtl/>
          <w:lang w:val="en-GB" w:eastAsia="en-US"/>
        </w:rPr>
        <w:t>ينظر فيها مؤتمر الأطراف العامل كاجتماع للأطراف في بروتوكول قرطاجنة في اجتماعه الثاني عشر؛</w:t>
      </w:r>
    </w:p>
    <w:p w:rsidR="009A5356" w:rsidRPr="005C185A" w:rsidRDefault="009A5356" w:rsidP="0062671C">
      <w:pPr>
        <w:numPr>
          <w:ilvl w:val="0"/>
          <w:numId w:val="60"/>
        </w:numPr>
        <w:tabs>
          <w:tab w:val="left" w:pos="1982"/>
        </w:tabs>
        <w:bidi/>
        <w:spacing w:after="120" w:line="216" w:lineRule="auto"/>
        <w:ind w:left="542" w:firstLine="720"/>
        <w:jc w:val="both"/>
        <w:rPr>
          <w:rFonts w:cs="Simplified Arabic"/>
          <w:sz w:val="22"/>
          <w:lang w:val="en-GB" w:eastAsia="en-US"/>
        </w:rPr>
      </w:pPr>
      <w:r w:rsidRPr="005C185A">
        <w:rPr>
          <w:rFonts w:cs="Simplified Arabic" w:hint="cs"/>
          <w:sz w:val="22"/>
          <w:rtl/>
          <w:lang w:val="en-GB" w:eastAsia="en-US"/>
        </w:rPr>
        <w:t>إجراء</w:t>
      </w:r>
      <w:r w:rsidRPr="005C185A">
        <w:rPr>
          <w:rFonts w:cs="Simplified Arabic"/>
          <w:sz w:val="22"/>
          <w:rtl/>
          <w:lang w:val="en-GB" w:eastAsia="en-US"/>
        </w:rPr>
        <w:t xml:space="preserve"> مناقشات عبر الإنترنت للمنتدى المفتوح العضوية المعن</w:t>
      </w:r>
      <w:r w:rsidR="0062671C">
        <w:rPr>
          <w:rFonts w:cs="Simplified Arabic"/>
          <w:sz w:val="22"/>
          <w:rtl/>
          <w:lang w:val="en-GB" w:eastAsia="en-US"/>
        </w:rPr>
        <w:t>ي بتقييم المخاطر وإدارة المخاطر</w:t>
      </w:r>
      <w:r w:rsidRPr="005C185A">
        <w:rPr>
          <w:rFonts w:cs="Simplified Arabic"/>
          <w:sz w:val="22"/>
          <w:rtl/>
          <w:lang w:val="en-GB" w:eastAsia="en-US"/>
        </w:rPr>
        <w:t>؛</w:t>
      </w:r>
    </w:p>
    <w:p w:rsidR="009A5356" w:rsidRPr="005C185A" w:rsidRDefault="0062671C" w:rsidP="0062671C">
      <w:pPr>
        <w:numPr>
          <w:ilvl w:val="0"/>
          <w:numId w:val="60"/>
        </w:numPr>
        <w:tabs>
          <w:tab w:val="left" w:pos="1982"/>
        </w:tabs>
        <w:bidi/>
        <w:spacing w:after="120" w:line="216" w:lineRule="auto"/>
        <w:ind w:left="542" w:firstLine="720"/>
        <w:jc w:val="both"/>
        <w:rPr>
          <w:rFonts w:cs="Simplified Arabic"/>
          <w:sz w:val="22"/>
          <w:lang w:val="en-GB" w:eastAsia="en-US"/>
        </w:rPr>
      </w:pPr>
      <w:r>
        <w:rPr>
          <w:rFonts w:cs="Simplified Arabic" w:hint="cs"/>
          <w:sz w:val="22"/>
          <w:rtl/>
          <w:lang w:val="en-GB" w:eastAsia="en-US"/>
        </w:rPr>
        <w:lastRenderedPageBreak/>
        <w:t xml:space="preserve">إعداد </w:t>
      </w:r>
      <w:r w:rsidR="009A5356" w:rsidRPr="005C185A">
        <w:rPr>
          <w:rFonts w:cs="Simplified Arabic" w:hint="cs"/>
          <w:sz w:val="22"/>
          <w:rtl/>
          <w:lang w:val="en-GB" w:eastAsia="en-US"/>
        </w:rPr>
        <w:t xml:space="preserve">توليف </w:t>
      </w:r>
      <w:r>
        <w:rPr>
          <w:rFonts w:cs="Simplified Arabic" w:hint="cs"/>
          <w:sz w:val="22"/>
          <w:rtl/>
          <w:lang w:val="en-GB" w:eastAsia="en-US"/>
        </w:rPr>
        <w:t>ل</w:t>
      </w:r>
      <w:r w:rsidR="009A5356" w:rsidRPr="005C185A">
        <w:rPr>
          <w:rFonts w:cs="Simplified Arabic"/>
          <w:sz w:val="22"/>
          <w:rtl/>
          <w:lang w:val="en-GB" w:eastAsia="en-US"/>
        </w:rPr>
        <w:t xml:space="preserve">لمعلومات المقدمة </w:t>
      </w:r>
      <w:r>
        <w:rPr>
          <w:rFonts w:cs="Simplified Arabic" w:hint="cs"/>
          <w:sz w:val="22"/>
          <w:rtl/>
          <w:lang w:val="en-GB" w:eastAsia="en-US"/>
        </w:rPr>
        <w:t xml:space="preserve">استجابة للفقرتين 8 و9 أعلاه لدعم عمل </w:t>
      </w:r>
      <w:r w:rsidR="009A5356" w:rsidRPr="005C185A">
        <w:rPr>
          <w:rFonts w:cs="Simplified Arabic"/>
          <w:sz w:val="22"/>
          <w:rtl/>
          <w:lang w:val="en-GB" w:eastAsia="en-US"/>
        </w:rPr>
        <w:t>فريق الخبراء التقن</w:t>
      </w:r>
      <w:r w:rsidR="009A5356" w:rsidRPr="005C185A">
        <w:rPr>
          <w:rFonts w:cs="Simplified Arabic" w:hint="cs"/>
          <w:sz w:val="22"/>
          <w:rtl/>
          <w:lang w:val="en-GB" w:eastAsia="en-US"/>
        </w:rPr>
        <w:t>يين</w:t>
      </w:r>
      <w:r w:rsidR="009A5356" w:rsidRPr="005C185A">
        <w:rPr>
          <w:rFonts w:cs="Simplified Arabic"/>
          <w:sz w:val="22"/>
          <w:rtl/>
          <w:lang w:val="en-GB" w:eastAsia="en-US"/>
        </w:rPr>
        <w:t xml:space="preserve"> المخصص المعني بتقييم المخاطر؛</w:t>
      </w:r>
    </w:p>
    <w:p w:rsidR="009A5356" w:rsidRPr="005C185A" w:rsidRDefault="009A5356" w:rsidP="0062671C">
      <w:pPr>
        <w:numPr>
          <w:ilvl w:val="0"/>
          <w:numId w:val="60"/>
        </w:numPr>
        <w:tabs>
          <w:tab w:val="left" w:pos="1982"/>
        </w:tabs>
        <w:bidi/>
        <w:spacing w:after="120" w:line="216" w:lineRule="auto"/>
        <w:ind w:left="542" w:firstLine="720"/>
        <w:jc w:val="both"/>
        <w:rPr>
          <w:rFonts w:cs="Simplified Arabic"/>
          <w:sz w:val="22"/>
          <w:lang w:val="en-GB" w:eastAsia="en-US"/>
        </w:rPr>
      </w:pPr>
      <w:r w:rsidRPr="005C185A">
        <w:rPr>
          <w:rFonts w:cs="Simplified Arabic" w:hint="cs"/>
          <w:sz w:val="22"/>
          <w:rtl/>
          <w:lang w:val="en-GB" w:eastAsia="en-US"/>
        </w:rPr>
        <w:t xml:space="preserve">عقد </w:t>
      </w:r>
      <w:r w:rsidR="0062671C">
        <w:rPr>
          <w:rFonts w:cs="Simplified Arabic"/>
          <w:sz w:val="22"/>
          <w:rtl/>
          <w:lang w:val="en-GB" w:eastAsia="en-US"/>
        </w:rPr>
        <w:t>اجتماع</w:t>
      </w:r>
      <w:r w:rsidR="0062671C">
        <w:rPr>
          <w:rFonts w:cs="Simplified Arabic" w:hint="cs"/>
          <w:sz w:val="22"/>
          <w:rtl/>
          <w:lang w:val="en-GB" w:eastAsia="en-US"/>
        </w:rPr>
        <w:t xml:space="preserve"> واحد على الأقل</w:t>
      </w:r>
      <w:r w:rsidRPr="005C185A">
        <w:rPr>
          <w:rFonts w:cs="Simplified Arabic"/>
          <w:sz w:val="22"/>
          <w:rtl/>
          <w:lang w:val="en-GB" w:eastAsia="en-US"/>
        </w:rPr>
        <w:t xml:space="preserve"> لفريق الخبراء التقني</w:t>
      </w:r>
      <w:r w:rsidRPr="005C185A">
        <w:rPr>
          <w:rFonts w:cs="Simplified Arabic" w:hint="cs"/>
          <w:sz w:val="22"/>
          <w:rtl/>
          <w:lang w:val="en-GB" w:eastAsia="en-US"/>
        </w:rPr>
        <w:t>ين</w:t>
      </w:r>
      <w:r w:rsidRPr="005C185A">
        <w:rPr>
          <w:rFonts w:cs="Simplified Arabic"/>
          <w:sz w:val="22"/>
          <w:rtl/>
          <w:lang w:val="en-GB" w:eastAsia="en-US"/>
        </w:rPr>
        <w:t xml:space="preserve"> المخصص المعني بتقييم المخاطر</w:t>
      </w:r>
      <w:r w:rsidRPr="005C185A">
        <w:rPr>
          <w:rFonts w:cs="Simplified Arabic" w:hint="cs"/>
          <w:sz w:val="22"/>
          <w:rtl/>
          <w:lang w:val="en-GB" w:eastAsia="en-US"/>
        </w:rPr>
        <w:t>؛</w:t>
      </w:r>
    </w:p>
    <w:p w:rsidR="009A5356" w:rsidRPr="005C185A" w:rsidRDefault="009A5356" w:rsidP="009C6C16">
      <w:pPr>
        <w:tabs>
          <w:tab w:val="left" w:pos="1982"/>
        </w:tabs>
        <w:bidi/>
        <w:spacing w:after="120" w:line="216" w:lineRule="auto"/>
        <w:ind w:left="542" w:firstLine="720"/>
        <w:jc w:val="both"/>
        <w:rPr>
          <w:rFonts w:cs="Simplified Arabic"/>
          <w:sz w:val="22"/>
          <w:rtl/>
          <w:lang w:val="en-GB" w:eastAsia="en-US"/>
        </w:rPr>
      </w:pPr>
      <w:r w:rsidRPr="005C185A">
        <w:rPr>
          <w:rFonts w:cs="Simplified Arabic" w:hint="cs"/>
          <w:sz w:val="22"/>
          <w:rtl/>
          <w:lang w:val="en-GB" w:eastAsia="en-US"/>
        </w:rPr>
        <w:t>(</w:t>
      </w:r>
      <w:r w:rsidR="0062671C">
        <w:rPr>
          <w:rFonts w:ascii="Simplified Arabic" w:hAnsi="Simplified Arabic" w:cs="Simplified Arabic"/>
          <w:sz w:val="22"/>
          <w:rtl/>
          <w:lang w:val="en-GB" w:eastAsia="en-US"/>
        </w:rPr>
        <w:t>ھ</w:t>
      </w:r>
      <w:r w:rsidRPr="005C185A">
        <w:rPr>
          <w:rFonts w:cs="Simplified Arabic" w:hint="cs"/>
          <w:sz w:val="22"/>
          <w:rtl/>
          <w:lang w:val="en-GB" w:eastAsia="en-US"/>
        </w:rPr>
        <w:t>)</w:t>
      </w:r>
      <w:r w:rsidR="0062671C">
        <w:rPr>
          <w:rFonts w:cs="Simplified Arabic" w:hint="cs"/>
          <w:sz w:val="22"/>
          <w:rtl/>
          <w:lang w:val="en-GB" w:eastAsia="en-US"/>
        </w:rPr>
        <w:tab/>
        <w:t xml:space="preserve">تنظيم أنشطة بناء القدرات وتنميتها لدعم تقييم المخاطر مع تركيز خاص على تقييم مخاطر الكائنات الحية المحورة التي تحتوي على محركات </w:t>
      </w:r>
      <w:r w:rsidR="009C6C16">
        <w:rPr>
          <w:rFonts w:cs="Simplified Arabic" w:hint="cs"/>
          <w:sz w:val="22"/>
          <w:rtl/>
          <w:lang w:val="en-GB" w:eastAsia="en-US"/>
        </w:rPr>
        <w:t>ال</w:t>
      </w:r>
      <w:r w:rsidR="0062671C">
        <w:rPr>
          <w:rFonts w:cs="Simplified Arabic" w:hint="cs"/>
          <w:sz w:val="22"/>
          <w:rtl/>
          <w:lang w:val="en-GB" w:eastAsia="en-US"/>
        </w:rPr>
        <w:t xml:space="preserve">جينات </w:t>
      </w:r>
      <w:r w:rsidR="009C6C16" w:rsidRPr="005C185A">
        <w:rPr>
          <w:rFonts w:cs="Simplified Arabic" w:hint="cs"/>
          <w:sz w:val="22"/>
          <w:rtl/>
          <w:lang w:val="en-GB" w:eastAsia="en-US"/>
        </w:rPr>
        <w:t>المحورة هندسيا</w:t>
      </w:r>
      <w:r w:rsidR="0062671C">
        <w:rPr>
          <w:rFonts w:cs="Simplified Arabic" w:hint="cs"/>
          <w:sz w:val="22"/>
          <w:rtl/>
          <w:lang w:val="en-GB" w:eastAsia="en-US"/>
        </w:rPr>
        <w:t>.</w:t>
      </w:r>
    </w:p>
    <w:p w:rsidR="009A5356" w:rsidRPr="005C185A" w:rsidRDefault="009A5356" w:rsidP="009A5356">
      <w:pPr>
        <w:tabs>
          <w:tab w:val="left" w:pos="1280"/>
        </w:tabs>
        <w:bidi/>
        <w:spacing w:after="120" w:line="216" w:lineRule="auto"/>
        <w:ind w:left="1440" w:hanging="1011"/>
        <w:jc w:val="both"/>
        <w:rPr>
          <w:rFonts w:cs="Simplified Arabic"/>
          <w:b/>
          <w:bCs/>
          <w:sz w:val="22"/>
          <w:rtl/>
          <w:lang w:val="en-GB" w:eastAsia="en-US" w:bidi="ar-EG"/>
        </w:rPr>
      </w:pPr>
      <w:r w:rsidRPr="005C185A">
        <w:rPr>
          <w:rFonts w:cs="Simplified Arabic" w:hint="cs"/>
          <w:b/>
          <w:bCs/>
          <w:sz w:val="22"/>
          <w:rtl/>
          <w:lang w:val="en-GB" w:eastAsia="en-US" w:bidi="ar-EG"/>
        </w:rPr>
        <w:t>المرفق</w:t>
      </w:r>
    </w:p>
    <w:p w:rsidR="009A5356" w:rsidRPr="005C185A" w:rsidRDefault="009A5356" w:rsidP="0062671C">
      <w:pPr>
        <w:kinsoku w:val="0"/>
        <w:overflowPunct w:val="0"/>
        <w:autoSpaceDE w:val="0"/>
        <w:autoSpaceDN w:val="0"/>
        <w:bidi/>
        <w:adjustRightInd w:val="0"/>
        <w:snapToGrid w:val="0"/>
        <w:spacing w:after="120" w:line="216" w:lineRule="auto"/>
        <w:ind w:left="1440" w:hanging="1008"/>
        <w:jc w:val="both"/>
        <w:rPr>
          <w:rFonts w:cs="Simplified Arabic"/>
          <w:b/>
          <w:bCs/>
          <w:sz w:val="22"/>
          <w:rtl/>
          <w:lang w:val="en-GB" w:eastAsia="en-US"/>
        </w:rPr>
      </w:pPr>
      <w:r w:rsidRPr="005C185A">
        <w:rPr>
          <w:rFonts w:cs="Simplified Arabic"/>
          <w:b/>
          <w:bCs/>
          <w:sz w:val="22"/>
          <w:rtl/>
          <w:lang w:val="en-GB" w:eastAsia="en-US"/>
        </w:rPr>
        <w:t>اختصاصات فريق الخبراء التقني</w:t>
      </w:r>
      <w:r w:rsidRPr="005C185A">
        <w:rPr>
          <w:rFonts w:cs="Simplified Arabic" w:hint="cs"/>
          <w:b/>
          <w:bCs/>
          <w:sz w:val="22"/>
          <w:rtl/>
          <w:lang w:val="en-GB" w:eastAsia="en-US"/>
        </w:rPr>
        <w:t>ين</w:t>
      </w:r>
      <w:r w:rsidRPr="005C185A">
        <w:rPr>
          <w:rFonts w:cs="Simplified Arabic"/>
          <w:b/>
          <w:bCs/>
          <w:sz w:val="22"/>
          <w:rtl/>
          <w:lang w:val="en-GB" w:eastAsia="en-US"/>
        </w:rPr>
        <w:t xml:space="preserve"> المخصص المعني بتقييم المخاطر</w:t>
      </w:r>
    </w:p>
    <w:p w:rsidR="009A5356" w:rsidRPr="005C185A" w:rsidRDefault="009A5356" w:rsidP="009A5356">
      <w:pPr>
        <w:numPr>
          <w:ilvl w:val="0"/>
          <w:numId w:val="59"/>
        </w:numPr>
        <w:tabs>
          <w:tab w:val="left" w:pos="1280"/>
        </w:tabs>
        <w:bidi/>
        <w:spacing w:after="120" w:line="216" w:lineRule="auto"/>
        <w:ind w:left="1440" w:hanging="1011"/>
        <w:jc w:val="both"/>
        <w:rPr>
          <w:rFonts w:cs="Simplified Arabic"/>
          <w:sz w:val="22"/>
          <w:lang w:val="en-GB" w:eastAsia="en-US"/>
        </w:rPr>
      </w:pPr>
      <w:r w:rsidRPr="005C185A">
        <w:rPr>
          <w:rFonts w:cs="Simplified Arabic" w:hint="cs"/>
          <w:sz w:val="22"/>
          <w:rtl/>
          <w:lang w:val="en-GB" w:eastAsia="en-US"/>
        </w:rPr>
        <w:t>إن</w:t>
      </w:r>
      <w:r w:rsidRPr="005C185A">
        <w:rPr>
          <w:rFonts w:cs="Simplified Arabic"/>
          <w:sz w:val="22"/>
          <w:rtl/>
          <w:lang w:val="en-GB" w:eastAsia="en-US"/>
        </w:rPr>
        <w:t xml:space="preserve"> فريق الخبراء التقني</w:t>
      </w:r>
      <w:r w:rsidRPr="005C185A">
        <w:rPr>
          <w:rFonts w:cs="Simplified Arabic" w:hint="cs"/>
          <w:sz w:val="22"/>
          <w:rtl/>
          <w:lang w:val="en-GB" w:eastAsia="en-US"/>
        </w:rPr>
        <w:t>ين</w:t>
      </w:r>
      <w:r w:rsidRPr="005C185A">
        <w:rPr>
          <w:rFonts w:cs="Simplified Arabic"/>
          <w:sz w:val="22"/>
          <w:rtl/>
          <w:lang w:val="en-GB" w:eastAsia="en-US"/>
        </w:rPr>
        <w:t xml:space="preserve"> المخصص المعني بتقييم المخاطر</w:t>
      </w:r>
      <w:r w:rsidRPr="005C185A">
        <w:rPr>
          <w:rFonts w:cs="Simplified Arabic" w:hint="cs"/>
          <w:sz w:val="22"/>
          <w:rtl/>
          <w:lang w:val="en-GB" w:eastAsia="en-US"/>
        </w:rPr>
        <w:t>:</w:t>
      </w:r>
    </w:p>
    <w:p w:rsidR="009A5356" w:rsidRPr="005C185A" w:rsidRDefault="009A5356" w:rsidP="00993B54">
      <w:pPr>
        <w:tabs>
          <w:tab w:val="left" w:pos="1982"/>
        </w:tabs>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(أ)</w:t>
      </w:r>
      <w:r w:rsidRPr="005C185A">
        <w:rPr>
          <w:rFonts w:cs="Simplified Arabic" w:hint="cs"/>
          <w:sz w:val="22"/>
          <w:rtl/>
          <w:lang w:val="en-GB" w:eastAsia="en-US"/>
        </w:rPr>
        <w:tab/>
        <w:t>سوف ي</w:t>
      </w:r>
      <w:r w:rsidRPr="005C185A">
        <w:rPr>
          <w:rFonts w:cs="Simplified Arabic"/>
          <w:sz w:val="22"/>
          <w:rtl/>
          <w:lang w:val="en-GB" w:eastAsia="en-US"/>
        </w:rPr>
        <w:t xml:space="preserve">تألف من خبراء يتم اختيارهم وفقا </w:t>
      </w:r>
      <w:r w:rsidRPr="005C185A">
        <w:rPr>
          <w:rFonts w:cs="Simplified Arabic" w:hint="cs"/>
          <w:sz w:val="22"/>
          <w:rtl/>
          <w:lang w:val="en-GB" w:eastAsia="en-US"/>
        </w:rPr>
        <w:t>للقسم</w:t>
      </w:r>
      <w:r w:rsidRPr="005C185A">
        <w:rPr>
          <w:rFonts w:cs="Simplified Arabic"/>
          <w:sz w:val="22"/>
          <w:rtl/>
          <w:lang w:val="en-GB" w:eastAsia="en-US"/>
        </w:rPr>
        <w:t xml:space="preserve"> حاء من طريقة العمل الموحدة للهيئة الفرعية للمشورة العلمية والتقنية والتكنولوجية،</w:t>
      </w:r>
      <w:r w:rsidRPr="005C185A">
        <w:rPr>
          <w:rFonts w:cs="Simplified Arabic"/>
          <w:sz w:val="22"/>
          <w:vertAlign w:val="superscript"/>
          <w:lang w:val="en-GB" w:eastAsia="en-US"/>
        </w:rPr>
        <w:footnoteReference w:id="8"/>
      </w:r>
      <w:r w:rsidRPr="005C185A">
        <w:rPr>
          <w:rFonts w:cs="Simplified Arabic" w:hint="cs"/>
          <w:sz w:val="22"/>
          <w:rtl/>
          <w:lang w:val="en-GB" w:eastAsia="en-US"/>
        </w:rPr>
        <w:t xml:space="preserve"> على أن تكون لديهم</w:t>
      </w:r>
      <w:r w:rsidRPr="005C185A">
        <w:rPr>
          <w:rFonts w:cs="Simplified Arabic"/>
          <w:sz w:val="22"/>
          <w:rtl/>
          <w:lang w:val="en-GB" w:eastAsia="en-US"/>
        </w:rPr>
        <w:t xml:space="preserve"> خبرة علمية وتقنية محددة </w:t>
      </w:r>
      <w:r w:rsidRPr="005C185A">
        <w:rPr>
          <w:rFonts w:cs="Simplified Arabic" w:hint="cs"/>
          <w:sz w:val="22"/>
          <w:rtl/>
          <w:lang w:val="en-GB" w:eastAsia="en-US"/>
        </w:rPr>
        <w:t>تتعلق</w:t>
      </w:r>
      <w:r w:rsidRPr="005C185A">
        <w:rPr>
          <w:rFonts w:cs="Simplified Arabic"/>
          <w:sz w:val="22"/>
          <w:rtl/>
          <w:lang w:val="en-GB" w:eastAsia="en-US"/>
        </w:rPr>
        <w:t xml:space="preserve"> بولاية فريق الخبراء، و</w:t>
      </w:r>
      <w:r w:rsidRPr="005C185A">
        <w:rPr>
          <w:rFonts w:cs="Simplified Arabic" w:hint="cs"/>
          <w:sz w:val="22"/>
          <w:rtl/>
          <w:lang w:val="en-GB" w:eastAsia="en-US"/>
        </w:rPr>
        <w:t>سوف</w:t>
      </w:r>
      <w:r w:rsidRPr="005C185A">
        <w:rPr>
          <w:rFonts w:cs="Simplified Arabic"/>
          <w:sz w:val="22"/>
          <w:rtl/>
          <w:lang w:val="en-GB" w:eastAsia="en-US"/>
        </w:rPr>
        <w:t xml:space="preserve"> </w:t>
      </w:r>
      <w:r w:rsidRPr="005C185A">
        <w:rPr>
          <w:rFonts w:cs="Simplified Arabic" w:hint="cs"/>
          <w:sz w:val="22"/>
          <w:rtl/>
          <w:lang w:val="en-GB" w:eastAsia="en-US"/>
        </w:rPr>
        <w:t>ي</w:t>
      </w:r>
      <w:r w:rsidRPr="005C185A">
        <w:rPr>
          <w:rFonts w:cs="Simplified Arabic"/>
          <w:sz w:val="22"/>
          <w:rtl/>
          <w:lang w:val="en-GB" w:eastAsia="en-US"/>
        </w:rPr>
        <w:t>ضم</w:t>
      </w:r>
      <w:r w:rsidRPr="005C185A">
        <w:rPr>
          <w:rFonts w:cs="Simplified Arabic" w:hint="cs"/>
          <w:sz w:val="22"/>
          <w:rtl/>
          <w:lang w:val="en-GB" w:eastAsia="en-US"/>
        </w:rPr>
        <w:t xml:space="preserve"> الفريق</w:t>
      </w:r>
      <w:r w:rsidRPr="005C185A">
        <w:rPr>
          <w:rFonts w:cs="Simplified Arabic"/>
          <w:sz w:val="22"/>
          <w:rtl/>
          <w:lang w:val="en-GB" w:eastAsia="en-US"/>
        </w:rPr>
        <w:t xml:space="preserve"> خبراء من </w:t>
      </w:r>
      <w:r w:rsidR="0062671C">
        <w:rPr>
          <w:rFonts w:cs="Simplified Arabic" w:hint="cs"/>
          <w:sz w:val="22"/>
          <w:rtl/>
          <w:lang w:val="en-GB" w:eastAsia="en-US"/>
        </w:rPr>
        <w:t xml:space="preserve">الأوساط الأكاديمية </w:t>
      </w:r>
      <w:r w:rsidR="00A54AD4">
        <w:rPr>
          <w:rFonts w:cs="Simplified Arabic" w:hint="cs"/>
          <w:sz w:val="22"/>
          <w:rtl/>
          <w:lang w:val="en-GB" w:eastAsia="en-US"/>
        </w:rPr>
        <w:t>و</w:t>
      </w:r>
      <w:r w:rsidRPr="005C185A">
        <w:rPr>
          <w:rFonts w:cs="Simplified Arabic"/>
          <w:sz w:val="22"/>
          <w:rtl/>
          <w:lang w:val="en-GB" w:eastAsia="en-US"/>
        </w:rPr>
        <w:t xml:space="preserve">المنظمات الدولية </w:t>
      </w:r>
      <w:r w:rsidRPr="005C185A">
        <w:rPr>
          <w:rFonts w:cs="Simplified Arabic" w:hint="cs"/>
          <w:sz w:val="22"/>
          <w:rtl/>
          <w:lang w:val="en-GB" w:eastAsia="en-US"/>
        </w:rPr>
        <w:t>المعنية</w:t>
      </w:r>
      <w:r w:rsidRPr="005C185A">
        <w:rPr>
          <w:rFonts w:cs="Simplified Arabic"/>
          <w:sz w:val="22"/>
          <w:rtl/>
          <w:lang w:val="en-GB" w:eastAsia="en-US"/>
        </w:rPr>
        <w:t xml:space="preserve"> ومن الشعوب الأصلية والمجتمعات المحلية، </w:t>
      </w:r>
      <w:r w:rsidRPr="005C185A">
        <w:rPr>
          <w:rFonts w:cs="Simplified Arabic" w:hint="cs"/>
          <w:sz w:val="22"/>
          <w:rtl/>
          <w:lang w:val="en-GB" w:eastAsia="en-US"/>
        </w:rPr>
        <w:t>بما يتماشى مع</w:t>
      </w:r>
      <w:r w:rsidRPr="005C185A">
        <w:rPr>
          <w:rFonts w:cs="Simplified Arabic"/>
          <w:sz w:val="22"/>
          <w:rtl/>
          <w:lang w:val="en-GB" w:eastAsia="en-US"/>
        </w:rPr>
        <w:t xml:space="preserve"> للمقرر 14/33 المؤرخ 29 </w:t>
      </w:r>
      <w:r w:rsidRPr="005C185A">
        <w:rPr>
          <w:rFonts w:cs="Simplified Arabic" w:hint="cs"/>
          <w:sz w:val="22"/>
          <w:rtl/>
          <w:lang w:val="en-GB" w:eastAsia="en-US"/>
        </w:rPr>
        <w:t>نوفمبر/</w:t>
      </w:r>
      <w:r w:rsidRPr="005C185A">
        <w:rPr>
          <w:rFonts w:cs="Simplified Arabic"/>
          <w:sz w:val="22"/>
          <w:rtl/>
          <w:lang w:val="en-GB" w:eastAsia="en-US"/>
        </w:rPr>
        <w:t>تشرين الثاني 2018 بشأن إجراءات تجنب أو إدارة تضارب المصالح في أفرقة الخبراء؛</w:t>
      </w:r>
    </w:p>
    <w:p w:rsidR="009A5356" w:rsidRPr="005C185A" w:rsidRDefault="009A5356" w:rsidP="00A54AD4">
      <w:pPr>
        <w:tabs>
          <w:tab w:val="left" w:pos="1982"/>
        </w:tabs>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(ب)</w:t>
      </w:r>
      <w:r w:rsidRPr="005C185A">
        <w:rPr>
          <w:rFonts w:cs="Simplified Arabic" w:hint="cs"/>
          <w:sz w:val="22"/>
          <w:rtl/>
          <w:lang w:val="en-GB" w:eastAsia="en-US"/>
        </w:rPr>
        <w:tab/>
        <w:t xml:space="preserve">سوف يعقد، </w:t>
      </w:r>
      <w:r w:rsidRPr="005C185A">
        <w:rPr>
          <w:rFonts w:cs="Simplified Arabic"/>
          <w:sz w:val="22"/>
          <w:rtl/>
          <w:lang w:val="en-GB" w:eastAsia="en-US"/>
        </w:rPr>
        <w:t>رهنا بتوافر الأموال، اجتماع</w:t>
      </w:r>
      <w:r w:rsidRPr="005C185A">
        <w:rPr>
          <w:rFonts w:cs="Simplified Arabic" w:hint="cs"/>
          <w:sz w:val="22"/>
          <w:rtl/>
          <w:lang w:val="en-GB" w:eastAsia="en-US"/>
        </w:rPr>
        <w:t xml:space="preserve">ا واحدا على الأقل بالحضور الشخصي </w:t>
      </w:r>
      <w:r w:rsidRPr="005C185A">
        <w:rPr>
          <w:rFonts w:cs="Simplified Arabic"/>
          <w:sz w:val="22"/>
          <w:rtl/>
          <w:lang w:val="en-GB" w:eastAsia="en-US"/>
        </w:rPr>
        <w:t xml:space="preserve">قبل الاجتماع الثاني عشر لمؤتمر الأطراف العامل </w:t>
      </w:r>
      <w:r w:rsidRPr="005C185A">
        <w:rPr>
          <w:rFonts w:cs="Simplified Arabic" w:hint="cs"/>
          <w:sz w:val="22"/>
          <w:rtl/>
          <w:lang w:val="en-GB" w:eastAsia="en-US"/>
        </w:rPr>
        <w:t>ك</w:t>
      </w:r>
      <w:r w:rsidRPr="005C185A">
        <w:rPr>
          <w:rFonts w:cs="Simplified Arabic"/>
          <w:sz w:val="22"/>
          <w:rtl/>
          <w:lang w:val="en-GB" w:eastAsia="en-US"/>
        </w:rPr>
        <w:t xml:space="preserve">اجتماع </w:t>
      </w:r>
      <w:r w:rsidRPr="005C185A">
        <w:rPr>
          <w:rFonts w:cs="Simplified Arabic" w:hint="cs"/>
          <w:sz w:val="22"/>
          <w:rtl/>
          <w:lang w:val="en-GB" w:eastAsia="en-US"/>
        </w:rPr>
        <w:t>ل</w:t>
      </w:r>
      <w:r w:rsidRPr="005C185A">
        <w:rPr>
          <w:rFonts w:cs="Simplified Arabic"/>
          <w:sz w:val="22"/>
          <w:rtl/>
          <w:lang w:val="en-GB" w:eastAsia="en-US"/>
        </w:rPr>
        <w:t xml:space="preserve">لأطراف في بروتوكول قرطاجنة للسلامة </w:t>
      </w:r>
      <w:r w:rsidRPr="005C185A">
        <w:rPr>
          <w:rFonts w:cs="Simplified Arabic" w:hint="cs"/>
          <w:sz w:val="22"/>
          <w:rtl/>
          <w:lang w:val="en-GB" w:eastAsia="en-US"/>
        </w:rPr>
        <w:t>الأحيائية</w:t>
      </w:r>
      <w:r w:rsidR="00A54AD4">
        <w:rPr>
          <w:rFonts w:cs="Simplified Arabic" w:hint="cs"/>
          <w:sz w:val="22"/>
          <w:rtl/>
          <w:lang w:val="en-GB" w:eastAsia="en-US"/>
        </w:rPr>
        <w:t>؛</w:t>
      </w:r>
      <w:r w:rsidRPr="005C185A">
        <w:rPr>
          <w:rFonts w:cs="Simplified Arabic"/>
          <w:sz w:val="22"/>
          <w:vertAlign w:val="superscript"/>
          <w:lang w:val="en-GB" w:eastAsia="en-US"/>
        </w:rPr>
        <w:footnoteReference w:id="9"/>
      </w:r>
    </w:p>
    <w:p w:rsidR="009A5356" w:rsidRPr="005C185A" w:rsidRDefault="009A5356" w:rsidP="00A54AD4">
      <w:pPr>
        <w:tabs>
          <w:tab w:val="left" w:pos="1982"/>
        </w:tabs>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w:t>
      </w:r>
      <w:r w:rsidRPr="005C185A">
        <w:rPr>
          <w:rFonts w:cs="Simplified Arabic"/>
          <w:sz w:val="22"/>
          <w:rtl/>
          <w:lang w:val="en-GB" w:eastAsia="en-US"/>
        </w:rPr>
        <w:t>ج)</w:t>
      </w:r>
      <w:r w:rsidRPr="005C185A">
        <w:rPr>
          <w:rFonts w:cs="Simplified Arabic"/>
          <w:sz w:val="22"/>
          <w:lang w:val="en-GB" w:eastAsia="en-US"/>
        </w:rPr>
        <w:tab/>
      </w:r>
      <w:r w:rsidRPr="005C185A">
        <w:rPr>
          <w:rFonts w:cs="Simplified Arabic" w:hint="cs"/>
          <w:sz w:val="22"/>
          <w:rtl/>
          <w:lang w:val="en-GB" w:eastAsia="en-US"/>
        </w:rPr>
        <w:t>سوف ي</w:t>
      </w:r>
      <w:r w:rsidRPr="005C185A">
        <w:rPr>
          <w:rFonts w:cs="Simplified Arabic"/>
          <w:sz w:val="22"/>
          <w:rtl/>
          <w:lang w:val="en-GB" w:eastAsia="en-US"/>
        </w:rPr>
        <w:t>حل</w:t>
      </w:r>
      <w:r w:rsidRPr="005C185A">
        <w:rPr>
          <w:rFonts w:cs="Simplified Arabic" w:hint="cs"/>
          <w:sz w:val="22"/>
          <w:rtl/>
          <w:lang w:val="en-GB" w:eastAsia="en-US"/>
        </w:rPr>
        <w:t>ِّ</w:t>
      </w:r>
      <w:r w:rsidRPr="005C185A">
        <w:rPr>
          <w:rFonts w:cs="Simplified Arabic"/>
          <w:sz w:val="22"/>
          <w:rtl/>
          <w:lang w:val="en-GB" w:eastAsia="en-US"/>
        </w:rPr>
        <w:t xml:space="preserve">ل المعلومات المقدمة من الأطراف عملا بالفقرة </w:t>
      </w:r>
      <w:r w:rsidR="00A54AD4">
        <w:rPr>
          <w:rFonts w:cs="Simplified Arabic" w:hint="cs"/>
          <w:sz w:val="22"/>
          <w:rtl/>
          <w:lang w:val="en-GB" w:eastAsia="en-US"/>
        </w:rPr>
        <w:t>8</w:t>
      </w:r>
      <w:r w:rsidRPr="005C185A">
        <w:rPr>
          <w:rFonts w:cs="Simplified Arabic"/>
          <w:sz w:val="22"/>
          <w:rtl/>
          <w:lang w:val="en-GB" w:eastAsia="en-US"/>
        </w:rPr>
        <w:t xml:space="preserve"> من المقرر</w:t>
      </w:r>
      <w:r w:rsidR="00A54AD4">
        <w:rPr>
          <w:rFonts w:cs="Simplified Arabic" w:hint="cs"/>
          <w:sz w:val="22"/>
          <w:rtl/>
          <w:lang w:val="en-GB" w:eastAsia="en-US"/>
        </w:rPr>
        <w:t xml:space="preserve"> الحالي و</w:t>
      </w:r>
      <w:r w:rsidR="00A54AD4" w:rsidRPr="005C185A">
        <w:rPr>
          <w:rFonts w:cs="Simplified Arabic"/>
          <w:sz w:val="22"/>
          <w:rtl/>
          <w:lang w:val="en-GB" w:eastAsia="en-US"/>
        </w:rPr>
        <w:t xml:space="preserve">مناقشات </w:t>
      </w:r>
      <w:r w:rsidR="00A54AD4">
        <w:rPr>
          <w:rFonts w:cs="Simplified Arabic" w:hint="cs"/>
          <w:sz w:val="22"/>
          <w:rtl/>
          <w:lang w:val="en-GB" w:eastAsia="en-US"/>
        </w:rPr>
        <w:t>ا</w:t>
      </w:r>
      <w:r w:rsidR="00A54AD4" w:rsidRPr="005C185A">
        <w:rPr>
          <w:rFonts w:cs="Simplified Arabic"/>
          <w:sz w:val="22"/>
          <w:rtl/>
          <w:lang w:val="en-GB" w:eastAsia="en-US"/>
        </w:rPr>
        <w:t xml:space="preserve">لمنتدى </w:t>
      </w:r>
      <w:r w:rsidR="00A54AD4">
        <w:rPr>
          <w:rFonts w:cs="Simplified Arabic" w:hint="cs"/>
          <w:sz w:val="22"/>
          <w:rtl/>
          <w:lang w:val="en-GB" w:eastAsia="en-US"/>
        </w:rPr>
        <w:t xml:space="preserve">الإلكتروني </w:t>
      </w:r>
      <w:r w:rsidR="00A54AD4" w:rsidRPr="005C185A">
        <w:rPr>
          <w:rFonts w:cs="Simplified Arabic"/>
          <w:sz w:val="22"/>
          <w:rtl/>
          <w:lang w:val="en-GB" w:eastAsia="en-US"/>
        </w:rPr>
        <w:t>المفتوح العضوية المعن</w:t>
      </w:r>
      <w:r w:rsidR="00A54AD4">
        <w:rPr>
          <w:rFonts w:cs="Simplified Arabic"/>
          <w:sz w:val="22"/>
          <w:rtl/>
          <w:lang w:val="en-GB" w:eastAsia="en-US"/>
        </w:rPr>
        <w:t>ي بتقييم المخاطر وإدارة المخاطر</w:t>
      </w:r>
      <w:r w:rsidR="00A54AD4">
        <w:rPr>
          <w:rFonts w:cs="Simplified Arabic" w:hint="cs"/>
          <w:sz w:val="22"/>
          <w:rtl/>
          <w:lang w:val="en-GB" w:eastAsia="en-US"/>
        </w:rPr>
        <w:t>،</w:t>
      </w:r>
      <w:r w:rsidRPr="005C185A">
        <w:rPr>
          <w:rFonts w:cs="Simplified Arabic"/>
          <w:sz w:val="22"/>
          <w:rtl/>
          <w:lang w:val="en-GB" w:eastAsia="en-US"/>
        </w:rPr>
        <w:t xml:space="preserve"> وعلى هذا الأساس إعداد قائمة بالمواضيع ذات الأولوية التي قد </w:t>
      </w:r>
      <w:r w:rsidRPr="005C185A">
        <w:rPr>
          <w:rFonts w:cs="Simplified Arabic" w:hint="cs"/>
          <w:sz w:val="22"/>
          <w:rtl/>
          <w:lang w:val="en-GB" w:eastAsia="en-US"/>
        </w:rPr>
        <w:t>تحتاج</w:t>
      </w:r>
      <w:r w:rsidRPr="005C185A">
        <w:rPr>
          <w:rFonts w:cs="Simplified Arabic"/>
          <w:sz w:val="22"/>
          <w:rtl/>
          <w:lang w:val="en-GB" w:eastAsia="en-US"/>
        </w:rPr>
        <w:t xml:space="preserve"> إلى المزيد من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w:t>
      </w:r>
      <w:r w:rsidRPr="005C185A">
        <w:rPr>
          <w:rFonts w:cs="Simplified Arabic" w:hint="cs"/>
          <w:sz w:val="22"/>
          <w:rtl/>
          <w:lang w:val="en-GB" w:eastAsia="en-US"/>
        </w:rPr>
        <w:t>ل</w:t>
      </w:r>
      <w:r w:rsidRPr="005C185A">
        <w:rPr>
          <w:rFonts w:cs="Simplified Arabic"/>
          <w:sz w:val="22"/>
          <w:rtl/>
          <w:lang w:val="en-GB" w:eastAsia="en-US"/>
        </w:rPr>
        <w:t xml:space="preserve">تقييم المخاطر وفقا للمعايير </w:t>
      </w:r>
      <w:r w:rsidRPr="005C185A">
        <w:rPr>
          <w:rFonts w:cs="Simplified Arabic" w:hint="cs"/>
          <w:sz w:val="22"/>
          <w:rtl/>
          <w:lang w:val="en-GB" w:eastAsia="en-US"/>
        </w:rPr>
        <w:t>الم</w:t>
      </w:r>
      <w:r w:rsidR="00A54AD4">
        <w:rPr>
          <w:rFonts w:cs="Simplified Arabic" w:hint="cs"/>
          <w:sz w:val="22"/>
          <w:rtl/>
          <w:lang w:val="en-GB" w:eastAsia="en-US"/>
        </w:rPr>
        <w:t>نصوص عليها</w:t>
      </w:r>
      <w:r w:rsidRPr="005C185A">
        <w:rPr>
          <w:rFonts w:cs="Simplified Arabic" w:hint="cs"/>
          <w:sz w:val="22"/>
          <w:rtl/>
          <w:lang w:val="en-GB" w:eastAsia="en-US"/>
        </w:rPr>
        <w:t xml:space="preserve"> في </w:t>
      </w:r>
      <w:r w:rsidRPr="005C185A">
        <w:rPr>
          <w:rFonts w:cs="Simplified Arabic"/>
          <w:sz w:val="22"/>
          <w:rtl/>
          <w:lang w:val="en-GB" w:eastAsia="en-US"/>
        </w:rPr>
        <w:t>المرفق الأول بالمقرر</w:t>
      </w:r>
      <w:r w:rsidRPr="00A54AD4">
        <w:rPr>
          <w:rFonts w:cs="Simplified Arabic"/>
          <w:sz w:val="22"/>
          <w:szCs w:val="22"/>
          <w:lang w:val="en-GB" w:eastAsia="en-US"/>
        </w:rPr>
        <w:t xml:space="preserve">CP-9/13 </w:t>
      </w:r>
      <w:r w:rsidRPr="005C185A">
        <w:rPr>
          <w:rFonts w:cs="Simplified Arabic"/>
          <w:sz w:val="22"/>
          <w:rtl/>
          <w:lang w:val="en-GB" w:eastAsia="en-US"/>
        </w:rPr>
        <w:t>؛</w:t>
      </w:r>
    </w:p>
    <w:p w:rsidR="009A5356" w:rsidRPr="005C185A" w:rsidRDefault="009A5356" w:rsidP="00993B54">
      <w:pPr>
        <w:tabs>
          <w:tab w:val="left" w:pos="1982"/>
        </w:tabs>
        <w:bidi/>
        <w:spacing w:after="120" w:line="216" w:lineRule="auto"/>
        <w:ind w:left="429" w:firstLine="851"/>
        <w:jc w:val="both"/>
        <w:rPr>
          <w:rFonts w:cs="Simplified Arabic"/>
          <w:sz w:val="22"/>
          <w:lang w:val="en-GB" w:eastAsia="en-US"/>
        </w:rPr>
      </w:pPr>
      <w:r w:rsidRPr="005C185A">
        <w:rPr>
          <w:rFonts w:cs="Simplified Arabic"/>
          <w:sz w:val="22"/>
          <w:rtl/>
          <w:lang w:val="en-GB" w:eastAsia="en-US"/>
        </w:rPr>
        <w:t>(</w:t>
      </w:r>
      <w:r w:rsidR="00A54AD4">
        <w:rPr>
          <w:rFonts w:cs="Simplified Arabic" w:hint="cs"/>
          <w:sz w:val="22"/>
          <w:rtl/>
          <w:lang w:val="en-GB" w:eastAsia="en-US"/>
        </w:rPr>
        <w:t>د</w:t>
      </w:r>
      <w:r w:rsidRPr="005C185A">
        <w:rPr>
          <w:rFonts w:cs="Simplified Arabic"/>
          <w:sz w:val="22"/>
          <w:rtl/>
          <w:lang w:val="en-GB" w:eastAsia="en-US"/>
        </w:rPr>
        <w:t>)</w:t>
      </w:r>
      <w:r w:rsidRPr="005C185A">
        <w:rPr>
          <w:rFonts w:cs="Simplified Arabic"/>
          <w:sz w:val="22"/>
          <w:rtl/>
          <w:lang w:val="en-GB" w:eastAsia="en-US"/>
        </w:rPr>
        <w:tab/>
      </w:r>
      <w:r w:rsidRPr="005C185A">
        <w:rPr>
          <w:rFonts w:cs="Simplified Arabic" w:hint="cs"/>
          <w:sz w:val="22"/>
          <w:rtl/>
          <w:lang w:val="en-GB" w:eastAsia="en-US"/>
        </w:rPr>
        <w:t>سوف يعد</w:t>
      </w:r>
      <w:r w:rsidRPr="005C185A">
        <w:rPr>
          <w:rFonts w:cs="Simplified Arabic"/>
          <w:sz w:val="22"/>
          <w:rtl/>
          <w:lang w:val="en-GB" w:eastAsia="en-US"/>
        </w:rPr>
        <w:t xml:space="preserve"> تقرير</w:t>
      </w:r>
      <w:r w:rsidRPr="005C185A">
        <w:rPr>
          <w:rFonts w:cs="Simplified Arabic" w:hint="cs"/>
          <w:sz w:val="22"/>
          <w:rtl/>
          <w:lang w:val="en-GB" w:eastAsia="en-US"/>
        </w:rPr>
        <w:t>ا</w:t>
      </w:r>
      <w:r w:rsidRPr="005C185A">
        <w:rPr>
          <w:rFonts w:cs="Simplified Arabic"/>
          <w:sz w:val="22"/>
          <w:rtl/>
          <w:lang w:val="en-GB" w:eastAsia="en-US"/>
        </w:rPr>
        <w:t xml:space="preserve"> </w:t>
      </w:r>
      <w:r w:rsidR="00A54AD4">
        <w:rPr>
          <w:rFonts w:cs="Simplified Arabic" w:hint="cs"/>
          <w:sz w:val="22"/>
          <w:rtl/>
          <w:lang w:val="en-GB" w:eastAsia="en-US"/>
        </w:rPr>
        <w:t xml:space="preserve">لنظر الهيئة الفرعية للمشورة العلمية والتقنية والتكنولوجية، بهدف تمكين الهيئة الفرعية من </w:t>
      </w:r>
      <w:r w:rsidR="00993B54">
        <w:rPr>
          <w:rFonts w:cs="Simplified Arabic" w:hint="cs"/>
          <w:sz w:val="22"/>
          <w:rtl/>
          <w:lang w:val="en-GB" w:eastAsia="en-US"/>
        </w:rPr>
        <w:t>تحضير</w:t>
      </w:r>
      <w:r w:rsidR="00A54AD4">
        <w:rPr>
          <w:rFonts w:cs="Simplified Arabic" w:hint="cs"/>
          <w:sz w:val="22"/>
          <w:rtl/>
          <w:lang w:val="en-GB" w:eastAsia="en-US"/>
        </w:rPr>
        <w:t xml:space="preserve"> توصية لنظر مؤتمر الأطراف العامل كاجتماع للأطراف في بروتوكول قرطاجنة في اجتماعه الثاني عشر</w:t>
      </w:r>
      <w:r w:rsidRPr="005C185A">
        <w:rPr>
          <w:rFonts w:cs="Simplified Arabic"/>
          <w:sz w:val="22"/>
          <w:rtl/>
          <w:lang w:val="en-GB" w:eastAsia="en-US"/>
        </w:rPr>
        <w:t>؛</w:t>
      </w:r>
    </w:p>
    <w:p w:rsidR="009A5356" w:rsidRPr="00117F51" w:rsidRDefault="009A5356" w:rsidP="00A54AD4">
      <w:pPr>
        <w:numPr>
          <w:ilvl w:val="0"/>
          <w:numId w:val="59"/>
        </w:numPr>
        <w:tabs>
          <w:tab w:val="left" w:pos="1280"/>
        </w:tabs>
        <w:bidi/>
        <w:spacing w:after="120" w:line="216" w:lineRule="auto"/>
        <w:ind w:left="429" w:firstLine="0"/>
        <w:jc w:val="both"/>
        <w:rPr>
          <w:rFonts w:cs="Simplified Arabic"/>
          <w:sz w:val="22"/>
          <w:lang w:val="en-US" w:bidi="ar-EG"/>
        </w:rPr>
      </w:pPr>
      <w:r w:rsidRPr="005C185A">
        <w:rPr>
          <w:rFonts w:cs="Simplified Arabic"/>
          <w:sz w:val="22"/>
          <w:rtl/>
          <w:lang w:val="en-GB" w:eastAsia="en-US"/>
        </w:rPr>
        <w:t>و</w:t>
      </w:r>
      <w:r w:rsidRPr="005C185A">
        <w:rPr>
          <w:rFonts w:cs="Simplified Arabic" w:hint="cs"/>
          <w:sz w:val="22"/>
          <w:rtl/>
          <w:lang w:val="en-GB" w:eastAsia="en-US"/>
        </w:rPr>
        <w:t>س</w:t>
      </w:r>
      <w:r w:rsidRPr="005C185A">
        <w:rPr>
          <w:rFonts w:cs="Simplified Arabic"/>
          <w:sz w:val="22"/>
          <w:rtl/>
          <w:lang w:val="en-GB" w:eastAsia="en-US"/>
        </w:rPr>
        <w:t>ينظر فريق الخبراء</w:t>
      </w:r>
      <w:r w:rsidRPr="005C185A">
        <w:rPr>
          <w:rFonts w:cs="Simplified Arabic" w:hint="cs"/>
          <w:sz w:val="22"/>
          <w:rtl/>
          <w:lang w:val="en-GB" w:eastAsia="en-US"/>
        </w:rPr>
        <w:t xml:space="preserve"> التقنيين المخصص المعني بتقييم المخاطر</w:t>
      </w:r>
      <w:r w:rsidRPr="005C185A">
        <w:rPr>
          <w:rFonts w:cs="Simplified Arabic"/>
          <w:sz w:val="22"/>
          <w:rtl/>
          <w:lang w:val="en-GB" w:eastAsia="en-US"/>
        </w:rPr>
        <w:t>، لدى اضطلاعه بعمله، في توليف الآراء المستمدة من ال</w:t>
      </w:r>
      <w:r w:rsidRPr="005C185A">
        <w:rPr>
          <w:rFonts w:cs="Simplified Arabic" w:hint="cs"/>
          <w:sz w:val="22"/>
          <w:rtl/>
          <w:lang w:val="en-GB" w:eastAsia="en-US"/>
        </w:rPr>
        <w:t>تقارير</w:t>
      </w:r>
      <w:r w:rsidRPr="005C185A">
        <w:rPr>
          <w:rFonts w:cs="Simplified Arabic"/>
          <w:sz w:val="22"/>
          <w:rtl/>
          <w:lang w:val="en-GB" w:eastAsia="en-US"/>
        </w:rPr>
        <w:t xml:space="preserve"> والمناقشات</w:t>
      </w:r>
      <w:r w:rsidRPr="005C185A">
        <w:rPr>
          <w:rFonts w:cs="Simplified Arabic" w:hint="cs"/>
          <w:sz w:val="22"/>
          <w:rtl/>
          <w:lang w:val="en-GB" w:eastAsia="en-US"/>
        </w:rPr>
        <w:t xml:space="preserve"> المجراة</w:t>
      </w:r>
      <w:r w:rsidRPr="005C185A">
        <w:rPr>
          <w:rFonts w:cs="Simplified Arabic"/>
          <w:sz w:val="22"/>
          <w:rtl/>
          <w:lang w:val="en-GB" w:eastAsia="en-US"/>
        </w:rPr>
        <w:t xml:space="preserve"> في المنتدى الإلكتروني المفتوح العضوية المعني بتقييم المخاطر وإدارة المخاطر</w:t>
      </w:r>
      <w:r w:rsidRPr="005C185A">
        <w:rPr>
          <w:rFonts w:cs="Simplified Arabic" w:hint="cs"/>
          <w:sz w:val="22"/>
          <w:rtl/>
          <w:lang w:val="en-GB" w:eastAsia="en-US"/>
        </w:rPr>
        <w:t xml:space="preserve"> </w:t>
      </w:r>
      <w:r w:rsidRPr="005C185A">
        <w:rPr>
          <w:rFonts w:cs="Simplified Arabic"/>
          <w:sz w:val="22"/>
          <w:rtl/>
          <w:lang w:val="en-GB" w:eastAsia="en-US"/>
        </w:rPr>
        <w:t>الذي تعده الأمانة</w:t>
      </w:r>
      <w:r w:rsidR="00A54AD4">
        <w:rPr>
          <w:rFonts w:cs="Simplified Arabic" w:hint="cs"/>
          <w:sz w:val="22"/>
          <w:rtl/>
          <w:lang w:val="en-GB" w:eastAsia="en-US"/>
        </w:rPr>
        <w:t>.</w:t>
      </w:r>
    </w:p>
    <w:p w:rsidR="006E1626" w:rsidRPr="00293573" w:rsidRDefault="006E1626" w:rsidP="006E1626">
      <w:pPr>
        <w:pStyle w:val="Para1"/>
        <w:numPr>
          <w:ilvl w:val="0"/>
          <w:numId w:val="0"/>
        </w:numPr>
        <w:jc w:val="center"/>
        <w:rPr>
          <w:lang w:val="en-US"/>
        </w:rPr>
      </w:pPr>
      <w:r>
        <w:t>__________</w:t>
      </w:r>
    </w:p>
    <w:p w:rsidR="00CC76B1" w:rsidRPr="00B24FA4" w:rsidRDefault="00CC76B1" w:rsidP="00CC76B1">
      <w:pPr>
        <w:bidi/>
        <w:rPr>
          <w:rFonts w:ascii="Simplified Arabic" w:hAnsi="Simplified Arabic" w:cs="Simplified Arabic"/>
          <w:rtl/>
          <w:lang w:bidi="ar-EG"/>
        </w:rPr>
      </w:pPr>
    </w:p>
    <w:sectPr w:rsidR="00CC76B1" w:rsidRPr="00B24FA4" w:rsidSect="002508B0">
      <w:headerReference w:type="even" r:id="rId13"/>
      <w:headerReference w:type="default" r:id="rId14"/>
      <w:footerReference w:type="even" r:id="rId15"/>
      <w:footerReference w:type="default" r:id="rId16"/>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DC9" w:rsidRDefault="00C77DC9" w:rsidP="00C005BD">
      <w:r>
        <w:separator/>
      </w:r>
    </w:p>
  </w:endnote>
  <w:endnote w:type="continuationSeparator" w:id="0">
    <w:p w:rsidR="00C77DC9" w:rsidRDefault="00C77DC9"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5238520"/>
      <w:docPartObj>
        <w:docPartGallery w:val="Page Numbers (Top of Page)"/>
        <w:docPartUnique/>
      </w:docPartObj>
    </w:sdtPr>
    <w:sdtContent>
      <w:p w:rsidR="006E1626" w:rsidRPr="009A5356" w:rsidRDefault="006E5209" w:rsidP="009A5356">
        <w:pPr>
          <w:pStyle w:val="Footer"/>
          <w:jc w:val="right"/>
          <w:rPr>
            <w:sz w:val="22"/>
          </w:rPr>
        </w:pPr>
        <w:r w:rsidRPr="002B559C">
          <w:rPr>
            <w:szCs w:val="20"/>
          </w:rPr>
          <w:fldChar w:fldCharType="begin"/>
        </w:r>
        <w:r w:rsidR="006E1626" w:rsidRPr="002B559C">
          <w:rPr>
            <w:szCs w:val="20"/>
          </w:rPr>
          <w:instrText xml:space="preserve"> PAGE </w:instrText>
        </w:r>
        <w:r w:rsidRPr="002B559C">
          <w:rPr>
            <w:szCs w:val="20"/>
          </w:rPr>
          <w:fldChar w:fldCharType="separate"/>
        </w:r>
        <w:r w:rsidR="00993B54">
          <w:rPr>
            <w:noProof/>
            <w:szCs w:val="20"/>
          </w:rPr>
          <w:t>2</w:t>
        </w:r>
        <w:r w:rsidRPr="002B559C">
          <w:rPr>
            <w:szCs w:val="20"/>
          </w:rPr>
          <w:fldChar w:fldCharType="end"/>
        </w:r>
        <w:r w:rsidR="006E1626" w:rsidRPr="002B559C">
          <w:rPr>
            <w:szCs w:val="20"/>
          </w:rPr>
          <w:t>/</w:t>
        </w:r>
        <w:r w:rsidRPr="002B559C">
          <w:rPr>
            <w:szCs w:val="20"/>
          </w:rPr>
          <w:fldChar w:fldCharType="begin"/>
        </w:r>
        <w:r w:rsidR="006E1626" w:rsidRPr="002B559C">
          <w:rPr>
            <w:szCs w:val="20"/>
          </w:rPr>
          <w:instrText xml:space="preserve"> NUMPAGES  </w:instrText>
        </w:r>
        <w:r w:rsidRPr="002B559C">
          <w:rPr>
            <w:szCs w:val="20"/>
          </w:rPr>
          <w:fldChar w:fldCharType="separate"/>
        </w:r>
        <w:r w:rsidR="00993B54">
          <w:rPr>
            <w:noProof/>
            <w:szCs w:val="20"/>
          </w:rPr>
          <w:t>3</w:t>
        </w:r>
        <w:r w:rsidRPr="002B559C">
          <w:rPr>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01" w:rsidRPr="00E61B01" w:rsidRDefault="00E61B01">
    <w:pPr>
      <w:pStyle w:val="Footer"/>
      <w:rPr>
        <w:lang w:val="en-US"/>
      </w:rPr>
    </w:pPr>
    <w:r>
      <w:rPr>
        <w:lang w:val="en-US"/>
      </w:rPr>
      <w:t>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DC9" w:rsidRDefault="00C77DC9" w:rsidP="00A319AA">
      <w:pPr>
        <w:bidi/>
      </w:pPr>
      <w:r>
        <w:separator/>
      </w:r>
    </w:p>
  </w:footnote>
  <w:footnote w:type="continuationSeparator" w:id="0">
    <w:p w:rsidR="00C77DC9" w:rsidRDefault="00C77DC9" w:rsidP="00C005BD">
      <w:r>
        <w:continuationSeparator/>
      </w:r>
    </w:p>
  </w:footnote>
  <w:footnote w:id="1">
    <w:p w:rsidR="009A5356" w:rsidRPr="009A5356" w:rsidRDefault="009A5356" w:rsidP="009A5356">
      <w:pPr>
        <w:pStyle w:val="FootnoteText"/>
        <w:bidi/>
        <w:rPr>
          <w:rFonts w:cs="Simplified Arabic"/>
          <w:sz w:val="18"/>
          <w:lang w:bidi="ar-EG"/>
        </w:rPr>
      </w:pPr>
      <w:r w:rsidRPr="009A5356">
        <w:rPr>
          <w:rStyle w:val="FootnoteReference"/>
          <w:rFonts w:cs="Simplified Arabic"/>
          <w:sz w:val="18"/>
        </w:rPr>
        <w:footnoteRef/>
      </w:r>
      <w:r w:rsidRPr="009A5356">
        <w:rPr>
          <w:rFonts w:cs="Simplified Arabic" w:hint="cs"/>
          <w:sz w:val="18"/>
          <w:rtl/>
          <w:lang w:bidi="ar-EG"/>
        </w:rPr>
        <w:t xml:space="preserve"> </w:t>
      </w:r>
      <w:r w:rsidRPr="009A5356">
        <w:rPr>
          <w:rFonts w:cs="Simplified Arabic"/>
          <w:sz w:val="18"/>
          <w:rtl/>
          <w:lang w:bidi="ar-EG"/>
        </w:rPr>
        <w:t xml:space="preserve">الأمم المتحدة، </w:t>
      </w:r>
      <w:r w:rsidRPr="009A5356">
        <w:rPr>
          <w:rFonts w:cs="Simplified Arabic"/>
          <w:i/>
          <w:iCs/>
          <w:sz w:val="18"/>
          <w:rtl/>
          <w:lang w:bidi="ar-EG"/>
        </w:rPr>
        <w:t>سلسلة المعاهدات</w:t>
      </w:r>
      <w:r w:rsidRPr="009A5356">
        <w:rPr>
          <w:rFonts w:cs="Simplified Arabic"/>
          <w:sz w:val="18"/>
          <w:rtl/>
          <w:lang w:bidi="ar-EG"/>
        </w:rPr>
        <w:t>، المجلد. 2226، رقم 30619.</w:t>
      </w:r>
    </w:p>
  </w:footnote>
  <w:footnote w:id="2">
    <w:p w:rsidR="009A5356" w:rsidRPr="009A5356" w:rsidRDefault="009A5356" w:rsidP="009A5356">
      <w:pPr>
        <w:pStyle w:val="FootnoteText"/>
        <w:bidi/>
        <w:rPr>
          <w:rFonts w:cs="Simplified Arabic"/>
          <w:sz w:val="18"/>
          <w:lang w:bidi="ar-EG"/>
        </w:rPr>
      </w:pPr>
      <w:r w:rsidRPr="009A5356">
        <w:rPr>
          <w:rStyle w:val="FootnoteReference"/>
          <w:rFonts w:cs="Simplified Arabic"/>
          <w:sz w:val="18"/>
        </w:rPr>
        <w:footnoteRef/>
      </w:r>
      <w:r w:rsidRPr="009A5356">
        <w:rPr>
          <w:rFonts w:cs="Simplified Arabic" w:hint="cs"/>
          <w:sz w:val="18"/>
          <w:rtl/>
        </w:rPr>
        <w:t xml:space="preserve"> </w:t>
      </w:r>
      <w:r w:rsidRPr="009A5356">
        <w:rPr>
          <w:rFonts w:cs="Simplified Arabic" w:hint="cs"/>
          <w:sz w:val="18"/>
          <w:rtl/>
        </w:rPr>
        <w:t>ا</w:t>
      </w:r>
      <w:r w:rsidRPr="009A5356">
        <w:rPr>
          <w:rFonts w:cs="Simplified Arabic"/>
          <w:sz w:val="18"/>
          <w:rtl/>
          <w:lang w:bidi="ar-EG"/>
        </w:rPr>
        <w:t xml:space="preserve">لأمم المتحدة، </w:t>
      </w:r>
      <w:r w:rsidRPr="009A5356">
        <w:rPr>
          <w:rFonts w:cs="Simplified Arabic"/>
          <w:i/>
          <w:iCs/>
          <w:sz w:val="18"/>
          <w:rtl/>
          <w:lang w:bidi="ar-EG"/>
        </w:rPr>
        <w:t>سلسلة المعاهدات</w:t>
      </w:r>
      <w:r w:rsidRPr="009A5356">
        <w:rPr>
          <w:rFonts w:cs="Simplified Arabic"/>
          <w:sz w:val="18"/>
          <w:rtl/>
          <w:lang w:bidi="ar-EG"/>
        </w:rPr>
        <w:t>، المجلد. 1760، رقم 30619</w:t>
      </w:r>
    </w:p>
  </w:footnote>
  <w:footnote w:id="3">
    <w:p w:rsidR="009A5356" w:rsidRPr="009A5356" w:rsidRDefault="009A5356" w:rsidP="009A5356">
      <w:pPr>
        <w:pStyle w:val="FootnoteText"/>
        <w:bidi/>
        <w:rPr>
          <w:rFonts w:cs="Simplified Arabic"/>
          <w:sz w:val="18"/>
          <w:lang w:bidi="ar-EG"/>
        </w:rPr>
      </w:pPr>
      <w:r w:rsidRPr="009A5356">
        <w:rPr>
          <w:rStyle w:val="FootnoteReference"/>
          <w:rFonts w:cs="Simplified Arabic"/>
          <w:sz w:val="18"/>
        </w:rPr>
        <w:footnoteRef/>
      </w:r>
      <w:r w:rsidRPr="009A5356">
        <w:rPr>
          <w:rFonts w:cs="Simplified Arabic" w:hint="cs"/>
          <w:sz w:val="18"/>
          <w:rtl/>
          <w:lang w:bidi="ar-EG"/>
        </w:rPr>
        <w:t xml:space="preserve"> </w:t>
      </w:r>
      <w:r w:rsidRPr="009A5356">
        <w:rPr>
          <w:rFonts w:cs="Simplified Arabic" w:hint="cs"/>
          <w:sz w:val="18"/>
          <w:rtl/>
          <w:lang w:bidi="ar-EG"/>
        </w:rPr>
        <w:t xml:space="preserve">انظر </w:t>
      </w:r>
      <w:r w:rsidRPr="009A5356">
        <w:rPr>
          <w:rFonts w:cs="Simplified Arabic" w:hint="cs"/>
          <w:sz w:val="18"/>
          <w:rtl/>
          <w:lang w:bidi="ar-EG"/>
        </w:rPr>
        <w:t xml:space="preserve">الوثيقة </w:t>
      </w:r>
      <w:r w:rsidRPr="009A5356">
        <w:rPr>
          <w:rFonts w:cs="Simplified Arabic"/>
          <w:sz w:val="18"/>
          <w:lang w:bidi="ar-EG"/>
        </w:rPr>
        <w:t>CBD/SYNBIO/AHTEG/2024/1/3</w:t>
      </w:r>
      <w:r w:rsidRPr="009A5356">
        <w:rPr>
          <w:rFonts w:cs="Simplified Arabic"/>
          <w:sz w:val="18"/>
          <w:rtl/>
          <w:lang w:bidi="ar-EG"/>
        </w:rPr>
        <w:t>.</w:t>
      </w:r>
    </w:p>
  </w:footnote>
  <w:footnote w:id="4">
    <w:p w:rsidR="009A5356" w:rsidRPr="009A5356" w:rsidRDefault="009A5356" w:rsidP="009A5356">
      <w:pPr>
        <w:pStyle w:val="FootnoteText"/>
        <w:bidi/>
        <w:rPr>
          <w:rFonts w:cs="Simplified Arabic"/>
          <w:i/>
          <w:iCs/>
          <w:sz w:val="18"/>
          <w:lang w:bidi="ar-EG"/>
        </w:rPr>
      </w:pPr>
      <w:r w:rsidRPr="009A5356">
        <w:rPr>
          <w:rStyle w:val="FootnoteReference"/>
          <w:rFonts w:cs="Simplified Arabic"/>
          <w:sz w:val="18"/>
        </w:rPr>
        <w:footnoteRef/>
      </w:r>
      <w:r w:rsidRPr="009A5356">
        <w:rPr>
          <w:rFonts w:cs="Simplified Arabic" w:hint="cs"/>
          <w:sz w:val="18"/>
          <w:rtl/>
          <w:lang w:bidi="ar-EG"/>
        </w:rPr>
        <w:t xml:space="preserve"> </w:t>
      </w:r>
      <w:r w:rsidRPr="009A5356">
        <w:rPr>
          <w:rFonts w:cs="Simplified Arabic"/>
          <w:sz w:val="18"/>
          <w:rtl/>
          <w:lang w:bidi="ar-EG"/>
        </w:rPr>
        <w:t xml:space="preserve">انظر </w:t>
      </w:r>
      <w:r w:rsidRPr="009A5356">
        <w:rPr>
          <w:rFonts w:cs="Simplified Arabic"/>
          <w:sz w:val="18"/>
          <w:rtl/>
          <w:lang w:bidi="ar-EG"/>
        </w:rPr>
        <w:t xml:space="preserve">الوثيقة </w:t>
      </w:r>
      <w:r w:rsidRPr="009A5356">
        <w:rPr>
          <w:rFonts w:cs="Simplified Arabic"/>
          <w:sz w:val="18"/>
        </w:rPr>
        <w:t>CBD/CP/RA/AHTEG/2024/1/3</w:t>
      </w:r>
      <w:r w:rsidRPr="009A5356">
        <w:rPr>
          <w:rFonts w:cs="Simplified Arabic"/>
          <w:sz w:val="18"/>
          <w:rtl/>
        </w:rPr>
        <w:t>.</w:t>
      </w:r>
    </w:p>
  </w:footnote>
  <w:footnote w:id="5">
    <w:p w:rsidR="009A5356" w:rsidRPr="0062671C" w:rsidRDefault="009A5356" w:rsidP="009A5356">
      <w:pPr>
        <w:pStyle w:val="FootnoteText"/>
        <w:bidi/>
        <w:rPr>
          <w:rFonts w:cs="Simplified Arabic"/>
          <w:sz w:val="18"/>
          <w:rtl/>
          <w:lang w:bidi="ar-EG"/>
        </w:rPr>
      </w:pPr>
      <w:r w:rsidRPr="0062671C">
        <w:rPr>
          <w:rStyle w:val="FootnoteReference"/>
          <w:rFonts w:cs="Simplified Arabic"/>
          <w:sz w:val="18"/>
        </w:rPr>
        <w:footnoteRef/>
      </w:r>
      <w:r w:rsidRPr="0062671C">
        <w:rPr>
          <w:rFonts w:cs="Simplified Arabic" w:hint="cs"/>
          <w:sz w:val="18"/>
          <w:rtl/>
        </w:rPr>
        <w:t xml:space="preserve"> </w:t>
      </w:r>
      <w:r w:rsidRPr="0062671C">
        <w:rPr>
          <w:rFonts w:cs="Simplified Arabic" w:hint="cs"/>
          <w:sz w:val="18"/>
          <w:rtl/>
        </w:rPr>
        <w:t xml:space="preserve">انظر </w:t>
      </w:r>
      <w:r w:rsidRPr="0062671C">
        <w:rPr>
          <w:rFonts w:cs="Simplified Arabic" w:hint="cs"/>
          <w:sz w:val="18"/>
          <w:rtl/>
        </w:rPr>
        <w:t xml:space="preserve">الوثيقة </w:t>
      </w:r>
      <w:r w:rsidRPr="0062671C">
        <w:rPr>
          <w:rFonts w:cs="Simplified Arabic"/>
          <w:sz w:val="18"/>
        </w:rPr>
        <w:t>CBD/CP/RA/AHTEG/2023/1/4</w:t>
      </w:r>
      <w:r w:rsidRPr="0062671C">
        <w:rPr>
          <w:rFonts w:cs="Simplified Arabic" w:hint="cs"/>
          <w:sz w:val="18"/>
          <w:rtl/>
        </w:rPr>
        <w:t xml:space="preserve">، والوثيقة </w:t>
      </w:r>
      <w:r w:rsidRPr="0062671C">
        <w:rPr>
          <w:rFonts w:cs="Simplified Arabic"/>
          <w:sz w:val="18"/>
        </w:rPr>
        <w:t>CBD/CP/RA/AHTEG/2024/1/3</w:t>
      </w:r>
      <w:r w:rsidRPr="0062671C">
        <w:rPr>
          <w:rFonts w:cs="Simplified Arabic" w:hint="cs"/>
          <w:sz w:val="18"/>
          <w:rtl/>
        </w:rPr>
        <w:t>.</w:t>
      </w:r>
    </w:p>
  </w:footnote>
  <w:footnote w:id="6">
    <w:p w:rsidR="009A5356" w:rsidRPr="0062671C" w:rsidRDefault="009A5356" w:rsidP="009A5356">
      <w:pPr>
        <w:pStyle w:val="FootnoteText"/>
        <w:bidi/>
        <w:rPr>
          <w:rFonts w:cs="Simplified Arabic"/>
          <w:sz w:val="18"/>
        </w:rPr>
      </w:pPr>
      <w:r w:rsidRPr="0062671C">
        <w:rPr>
          <w:rStyle w:val="FootnoteReference"/>
          <w:rFonts w:cs="Simplified Arabic"/>
          <w:sz w:val="18"/>
        </w:rPr>
        <w:footnoteRef/>
      </w:r>
      <w:r w:rsidRPr="0062671C">
        <w:rPr>
          <w:rFonts w:cs="Simplified Arabic" w:hint="cs"/>
          <w:sz w:val="18"/>
          <w:rtl/>
        </w:rPr>
        <w:t xml:space="preserve"> </w:t>
      </w:r>
      <w:proofErr w:type="gramStart"/>
      <w:r w:rsidRPr="0062671C">
        <w:rPr>
          <w:rFonts w:cs="Simplified Arabic"/>
          <w:sz w:val="18"/>
        </w:rPr>
        <w:t>CBD/CP/MOP/11/9</w:t>
      </w:r>
      <w:r w:rsidRPr="0062671C">
        <w:rPr>
          <w:rFonts w:cs="Simplified Arabic" w:hint="cs"/>
          <w:sz w:val="18"/>
          <w:rtl/>
        </w:rPr>
        <w:t>.</w:t>
      </w:r>
      <w:proofErr w:type="gramEnd"/>
    </w:p>
  </w:footnote>
  <w:footnote w:id="7">
    <w:p w:rsidR="009A5356" w:rsidRPr="003015B3" w:rsidRDefault="009A5356" w:rsidP="009A5356">
      <w:pPr>
        <w:pStyle w:val="FootnoteText"/>
        <w:bidi/>
        <w:rPr>
          <w:rFonts w:ascii="Times" w:hAnsi="Times"/>
          <w:lang w:bidi="ar-EG"/>
        </w:rPr>
      </w:pPr>
      <w:r w:rsidRPr="0062671C">
        <w:rPr>
          <w:rStyle w:val="FootnoteReference"/>
          <w:rFonts w:cs="Simplified Arabic"/>
          <w:sz w:val="18"/>
        </w:rPr>
        <w:footnoteRef/>
      </w:r>
      <w:r w:rsidRPr="0062671C">
        <w:rPr>
          <w:rFonts w:cs="Simplified Arabic" w:hint="cs"/>
          <w:sz w:val="18"/>
          <w:rtl/>
          <w:lang w:bidi="ar-EG"/>
        </w:rPr>
        <w:t xml:space="preserve"> </w:t>
      </w:r>
      <w:r w:rsidRPr="0062671C">
        <w:rPr>
          <w:rFonts w:cs="Simplified Arabic"/>
          <w:sz w:val="18"/>
          <w:rtl/>
          <w:lang w:bidi="ar-EG"/>
        </w:rPr>
        <w:t>المرجع نفسه، القسم. 7.</w:t>
      </w:r>
    </w:p>
  </w:footnote>
  <w:footnote w:id="8">
    <w:p w:rsidR="009A5356" w:rsidRPr="00A54AD4" w:rsidRDefault="009A5356" w:rsidP="009A5356">
      <w:pPr>
        <w:pStyle w:val="FootnoteText"/>
        <w:bidi/>
        <w:rPr>
          <w:rFonts w:cs="Simplified Arabic"/>
          <w:sz w:val="18"/>
          <w:lang w:bidi="ar-EG"/>
        </w:rPr>
      </w:pPr>
      <w:r w:rsidRPr="00A54AD4">
        <w:rPr>
          <w:rStyle w:val="FootnoteReference"/>
          <w:rFonts w:cs="Simplified Arabic"/>
          <w:sz w:val="18"/>
        </w:rPr>
        <w:footnoteRef/>
      </w:r>
      <w:r w:rsidRPr="00A54AD4">
        <w:rPr>
          <w:rFonts w:cs="Simplified Arabic" w:hint="cs"/>
          <w:sz w:val="18"/>
          <w:rtl/>
          <w:lang w:bidi="ar-EG"/>
        </w:rPr>
        <w:t xml:space="preserve"> </w:t>
      </w:r>
      <w:r w:rsidRPr="00A54AD4">
        <w:rPr>
          <w:rFonts w:cs="Simplified Arabic"/>
          <w:sz w:val="18"/>
          <w:rtl/>
          <w:lang w:bidi="ar-EG"/>
        </w:rPr>
        <w:t>المقرر 8/10، المرفق الثالث.</w:t>
      </w:r>
    </w:p>
  </w:footnote>
  <w:footnote w:id="9">
    <w:p w:rsidR="009A5356" w:rsidRPr="003015B3" w:rsidRDefault="009A5356" w:rsidP="009A5356">
      <w:pPr>
        <w:pStyle w:val="FootnoteText"/>
        <w:bidi/>
        <w:rPr>
          <w:rFonts w:ascii="Times" w:hAnsi="Times"/>
          <w:lang w:bidi="ar-EG"/>
        </w:rPr>
      </w:pPr>
      <w:r w:rsidRPr="00A54AD4">
        <w:rPr>
          <w:rStyle w:val="FootnoteReference"/>
          <w:rFonts w:cs="Simplified Arabic"/>
          <w:sz w:val="18"/>
        </w:rPr>
        <w:footnoteRef/>
      </w:r>
      <w:r w:rsidRPr="00A54AD4">
        <w:rPr>
          <w:rFonts w:cs="Simplified Arabic" w:hint="cs"/>
          <w:sz w:val="18"/>
          <w:rtl/>
          <w:lang w:bidi="ar-EG"/>
        </w:rPr>
        <w:t xml:space="preserve"> </w:t>
      </w:r>
      <w:r w:rsidRPr="00A54AD4">
        <w:rPr>
          <w:rFonts w:cs="Simplified Arabic"/>
          <w:sz w:val="18"/>
          <w:rtl/>
          <w:lang w:bidi="ar-EG"/>
        </w:rPr>
        <w:t xml:space="preserve">الأمم </w:t>
      </w:r>
      <w:r w:rsidRPr="00A54AD4">
        <w:rPr>
          <w:rFonts w:cs="Simplified Arabic"/>
          <w:sz w:val="18"/>
          <w:rtl/>
          <w:lang w:bidi="ar-EG"/>
        </w:rPr>
        <w:t xml:space="preserve">المتحدة، </w:t>
      </w:r>
      <w:r w:rsidRPr="00A54AD4">
        <w:rPr>
          <w:rFonts w:cs="Simplified Arabic"/>
          <w:i/>
          <w:iCs/>
          <w:sz w:val="18"/>
          <w:rtl/>
          <w:lang w:bidi="ar-EG"/>
        </w:rPr>
        <w:t>سلسلة المعاهدات</w:t>
      </w:r>
      <w:r w:rsidRPr="00A54AD4">
        <w:rPr>
          <w:rFonts w:cs="Simplified Arabic"/>
          <w:sz w:val="18"/>
          <w:rtl/>
          <w:lang w:bidi="ar-EG"/>
        </w:rPr>
        <w:t>، المجلد. 2226، رقم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B5" w:rsidRPr="00A377B5" w:rsidRDefault="00A377B5" w:rsidP="009A5356">
    <w:pPr>
      <w:pStyle w:val="Header"/>
      <w:pBdr>
        <w:bottom w:val="single" w:sz="4" w:space="1" w:color="auto"/>
      </w:pBdr>
      <w:jc w:val="right"/>
      <w:rPr>
        <w:sz w:val="20"/>
        <w:szCs w:val="20"/>
        <w:lang w:val="en-US"/>
      </w:rPr>
    </w:pPr>
    <w:r w:rsidRPr="00A377B5">
      <w:rPr>
        <w:sz w:val="20"/>
        <w:szCs w:val="20"/>
        <w:lang w:val="en-US"/>
      </w:rPr>
      <w:t>CBD/</w:t>
    </w:r>
    <w:r w:rsidR="0057297A">
      <w:rPr>
        <w:sz w:val="20"/>
        <w:szCs w:val="20"/>
        <w:lang w:val="en-US"/>
      </w:rPr>
      <w:t>CP</w:t>
    </w:r>
    <w:r w:rsidRPr="00A377B5">
      <w:rPr>
        <w:sz w:val="20"/>
        <w:szCs w:val="20"/>
        <w:lang w:val="en-US"/>
      </w:rPr>
      <w:t>/MOP/</w:t>
    </w:r>
    <w:r w:rsidR="0057297A">
      <w:rPr>
        <w:sz w:val="20"/>
        <w:szCs w:val="20"/>
        <w:lang w:val="en-US"/>
      </w:rPr>
      <w:t>11</w:t>
    </w:r>
    <w:r w:rsidRPr="00A377B5">
      <w:rPr>
        <w:sz w:val="20"/>
        <w:szCs w:val="20"/>
        <w:lang w:val="en-US"/>
      </w:rPr>
      <w:t>/WG</w:t>
    </w:r>
    <w:r w:rsidR="005367D7">
      <w:rPr>
        <w:sz w:val="20"/>
        <w:szCs w:val="20"/>
        <w:lang w:val="en-US"/>
      </w:rPr>
      <w:t>.</w:t>
    </w:r>
    <w:r w:rsidRPr="00A377B5">
      <w:rPr>
        <w:sz w:val="20"/>
        <w:szCs w:val="20"/>
        <w:lang w:val="en-US"/>
      </w:rPr>
      <w:t>II/CRP.</w:t>
    </w:r>
    <w:r w:rsidR="009A5356">
      <w:rPr>
        <w:sz w:val="20"/>
        <w:szCs w:val="20"/>
        <w:lang w:val="en-US"/>
      </w:rPr>
      <w:t>5</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9D" w:rsidRPr="0079419D" w:rsidRDefault="0079419D" w:rsidP="009A5356">
    <w:pPr>
      <w:pStyle w:val="Header"/>
      <w:pBdr>
        <w:bottom w:val="single" w:sz="4" w:space="1" w:color="auto"/>
      </w:pBdr>
      <w:rPr>
        <w:sz w:val="20"/>
        <w:szCs w:val="20"/>
        <w:lang w:val="en-US"/>
      </w:rPr>
    </w:pPr>
    <w:r w:rsidRPr="0079419D">
      <w:rPr>
        <w:sz w:val="20"/>
        <w:szCs w:val="20"/>
        <w:lang w:val="en-US"/>
      </w:rPr>
      <w:t>CBD/CP/MOP/11/WG.II/CRP.</w:t>
    </w:r>
    <w:r w:rsidR="009A5356">
      <w:rPr>
        <w:sz w:val="20"/>
        <w:szCs w:val="20"/>
        <w:lang w:val="en-US"/>
      </w:rPr>
      <w:t>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4">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5">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6">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9">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nsid w:val="193425BC"/>
    <w:multiLevelType w:val="hybridMultilevel"/>
    <w:tmpl w:val="546AC606"/>
    <w:lvl w:ilvl="0" w:tplc="8C680300">
      <w:start w:val="6"/>
      <w:numFmt w:val="decimal"/>
      <w:lvlText w:val="%1-"/>
      <w:lvlJc w:val="left"/>
      <w:pPr>
        <w:ind w:left="7560" w:hanging="360"/>
      </w:pPr>
      <w:rPr>
        <w:rFonts w:hint="default"/>
        <w:i/>
        <w:sz w:val="24"/>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12">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3">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5">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nsid w:val="23ED7F86"/>
    <w:multiLevelType w:val="hybridMultilevel"/>
    <w:tmpl w:val="14DCA510"/>
    <w:lvl w:ilvl="0" w:tplc="1A9C4680">
      <w:start w:val="3"/>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9">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4">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6">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8">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3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32">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3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41">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6">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9">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51">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5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8">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9">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2"/>
  </w:num>
  <w:num w:numId="2">
    <w:abstractNumId w:val="30"/>
  </w:num>
  <w:num w:numId="3">
    <w:abstractNumId w:val="48"/>
  </w:num>
  <w:num w:numId="4">
    <w:abstractNumId w:val="61"/>
  </w:num>
  <w:num w:numId="5">
    <w:abstractNumId w:val="46"/>
  </w:num>
  <w:num w:numId="6">
    <w:abstractNumId w:val="26"/>
  </w:num>
  <w:num w:numId="7">
    <w:abstractNumId w:val="32"/>
  </w:num>
  <w:num w:numId="8">
    <w:abstractNumId w:val="59"/>
  </w:num>
  <w:num w:numId="9">
    <w:abstractNumId w:val="35"/>
  </w:num>
  <w:num w:numId="10">
    <w:abstractNumId w:val="55"/>
  </w:num>
  <w:num w:numId="11">
    <w:abstractNumId w:val="27"/>
  </w:num>
  <w:num w:numId="12">
    <w:abstractNumId w:val="36"/>
  </w:num>
  <w:num w:numId="13">
    <w:abstractNumId w:val="43"/>
  </w:num>
  <w:num w:numId="14">
    <w:abstractNumId w:val="17"/>
  </w:num>
  <w:num w:numId="15">
    <w:abstractNumId w:val="39"/>
  </w:num>
  <w:num w:numId="16">
    <w:abstractNumId w:val="38"/>
  </w:num>
  <w:num w:numId="17">
    <w:abstractNumId w:val="6"/>
  </w:num>
  <w:num w:numId="18">
    <w:abstractNumId w:val="8"/>
  </w:num>
  <w:num w:numId="19">
    <w:abstractNumId w:val="4"/>
  </w:num>
  <w:num w:numId="20">
    <w:abstractNumId w:val="21"/>
  </w:num>
  <w:num w:numId="21">
    <w:abstractNumId w:val="49"/>
  </w:num>
  <w:num w:numId="22">
    <w:abstractNumId w:val="19"/>
  </w:num>
  <w:num w:numId="23">
    <w:abstractNumId w:val="56"/>
  </w:num>
  <w:num w:numId="24">
    <w:abstractNumId w:val="14"/>
  </w:num>
  <w:num w:numId="25">
    <w:abstractNumId w:val="31"/>
  </w:num>
  <w:num w:numId="26">
    <w:abstractNumId w:val="54"/>
  </w:num>
  <w:num w:numId="27">
    <w:abstractNumId w:val="23"/>
  </w:num>
  <w:num w:numId="28">
    <w:abstractNumId w:val="12"/>
  </w:num>
  <w:num w:numId="29">
    <w:abstractNumId w:val="47"/>
  </w:num>
  <w:num w:numId="30">
    <w:abstractNumId w:val="9"/>
  </w:num>
  <w:num w:numId="31">
    <w:abstractNumId w:val="22"/>
  </w:num>
  <w:num w:numId="32">
    <w:abstractNumId w:val="20"/>
  </w:num>
  <w:num w:numId="33">
    <w:abstractNumId w:val="0"/>
  </w:num>
  <w:num w:numId="34">
    <w:abstractNumId w:val="34"/>
  </w:num>
  <w:num w:numId="35">
    <w:abstractNumId w:val="51"/>
  </w:num>
  <w:num w:numId="36">
    <w:abstractNumId w:val="13"/>
  </w:num>
  <w:num w:numId="37">
    <w:abstractNumId w:val="40"/>
  </w:num>
  <w:num w:numId="38">
    <w:abstractNumId w:val="53"/>
  </w:num>
  <w:num w:numId="39">
    <w:abstractNumId w:val="58"/>
  </w:num>
  <w:num w:numId="40">
    <w:abstractNumId w:val="5"/>
  </w:num>
  <w:num w:numId="41">
    <w:abstractNumId w:val="44"/>
  </w:num>
  <w:num w:numId="42">
    <w:abstractNumId w:val="28"/>
  </w:num>
  <w:num w:numId="43">
    <w:abstractNumId w:val="3"/>
  </w:num>
  <w:num w:numId="44">
    <w:abstractNumId w:val="24"/>
  </w:num>
  <w:num w:numId="45">
    <w:abstractNumId w:val="37"/>
  </w:num>
  <w:num w:numId="46">
    <w:abstractNumId w:val="60"/>
  </w:num>
  <w:num w:numId="47">
    <w:abstractNumId w:val="41"/>
  </w:num>
  <w:num w:numId="48">
    <w:abstractNumId w:val="15"/>
  </w:num>
  <w:num w:numId="49">
    <w:abstractNumId w:val="45"/>
  </w:num>
  <w:num w:numId="50">
    <w:abstractNumId w:val="57"/>
  </w:num>
  <w:num w:numId="51">
    <w:abstractNumId w:val="42"/>
  </w:num>
  <w:num w:numId="52">
    <w:abstractNumId w:val="33"/>
  </w:num>
  <w:num w:numId="53">
    <w:abstractNumId w:val="1"/>
  </w:num>
  <w:num w:numId="54">
    <w:abstractNumId w:val="50"/>
  </w:num>
  <w:num w:numId="55">
    <w:abstractNumId w:val="11"/>
  </w:num>
  <w:num w:numId="56">
    <w:abstractNumId w:val="7"/>
  </w:num>
  <w:num w:numId="57">
    <w:abstractNumId w:val="18"/>
  </w:num>
  <w:num w:numId="58">
    <w:abstractNumId w:val="29"/>
  </w:num>
  <w:num w:numId="59">
    <w:abstractNumId w:val="25"/>
  </w:num>
  <w:num w:numId="60">
    <w:abstractNumId w:val="10"/>
  </w:num>
  <w:num w:numId="61">
    <w:abstractNumId w:val="16"/>
  </w:num>
  <w:num w:numId="62">
    <w:abstractNumId w:val="2"/>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10242"/>
  </w:hdrShapeDefaults>
  <w:footnotePr>
    <w:numRestart w:val="eachSect"/>
    <w:footnote w:id="-1"/>
    <w:footnote w:id="0"/>
  </w:footnotePr>
  <w:endnotePr>
    <w:endnote w:id="-1"/>
    <w:endnote w:id="0"/>
  </w:endnotePr>
  <w:compat/>
  <w:rsids>
    <w:rsidRoot w:val="001B692F"/>
    <w:rsid w:val="00000001"/>
    <w:rsid w:val="00001595"/>
    <w:rsid w:val="00002CE4"/>
    <w:rsid w:val="00004421"/>
    <w:rsid w:val="00004DD2"/>
    <w:rsid w:val="0000518D"/>
    <w:rsid w:val="00005A8D"/>
    <w:rsid w:val="000070CC"/>
    <w:rsid w:val="0000742A"/>
    <w:rsid w:val="00007E0B"/>
    <w:rsid w:val="00010F85"/>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B37"/>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97E21"/>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56A16"/>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188D"/>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08B0"/>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3573"/>
    <w:rsid w:val="00294F96"/>
    <w:rsid w:val="00295420"/>
    <w:rsid w:val="00295A6C"/>
    <w:rsid w:val="0029642C"/>
    <w:rsid w:val="00297C59"/>
    <w:rsid w:val="002A0E05"/>
    <w:rsid w:val="002A13DB"/>
    <w:rsid w:val="002A1F69"/>
    <w:rsid w:val="002A2D79"/>
    <w:rsid w:val="002A5BE1"/>
    <w:rsid w:val="002A6320"/>
    <w:rsid w:val="002A6A5E"/>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30C"/>
    <w:rsid w:val="002E0ED4"/>
    <w:rsid w:val="002E239D"/>
    <w:rsid w:val="002E3989"/>
    <w:rsid w:val="002E53FE"/>
    <w:rsid w:val="002E5908"/>
    <w:rsid w:val="002E6B50"/>
    <w:rsid w:val="002E6EBF"/>
    <w:rsid w:val="002E7D26"/>
    <w:rsid w:val="002F1EA6"/>
    <w:rsid w:val="002F2AC6"/>
    <w:rsid w:val="002F2D34"/>
    <w:rsid w:val="002F6745"/>
    <w:rsid w:val="002F7CB1"/>
    <w:rsid w:val="003016F9"/>
    <w:rsid w:val="003028B1"/>
    <w:rsid w:val="00302B9F"/>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59BD"/>
    <w:rsid w:val="00326B76"/>
    <w:rsid w:val="00327F59"/>
    <w:rsid w:val="0033337E"/>
    <w:rsid w:val="003334D5"/>
    <w:rsid w:val="00333EA1"/>
    <w:rsid w:val="003362A2"/>
    <w:rsid w:val="003365D8"/>
    <w:rsid w:val="00336F2F"/>
    <w:rsid w:val="00337348"/>
    <w:rsid w:val="00337C93"/>
    <w:rsid w:val="00337FD5"/>
    <w:rsid w:val="00340B98"/>
    <w:rsid w:val="00341291"/>
    <w:rsid w:val="003421EA"/>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4629"/>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A0"/>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3CBA"/>
    <w:rsid w:val="00565C12"/>
    <w:rsid w:val="00565CB1"/>
    <w:rsid w:val="00566EC3"/>
    <w:rsid w:val="00567DE0"/>
    <w:rsid w:val="00570235"/>
    <w:rsid w:val="00571428"/>
    <w:rsid w:val="005727A8"/>
    <w:rsid w:val="0057297A"/>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671C"/>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209"/>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4D49"/>
    <w:rsid w:val="00756D85"/>
    <w:rsid w:val="00756FCD"/>
    <w:rsid w:val="007605FC"/>
    <w:rsid w:val="00761DAD"/>
    <w:rsid w:val="00762466"/>
    <w:rsid w:val="007628D9"/>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7BF"/>
    <w:rsid w:val="00793C0E"/>
    <w:rsid w:val="0079419D"/>
    <w:rsid w:val="007946F9"/>
    <w:rsid w:val="00794E96"/>
    <w:rsid w:val="00795F8B"/>
    <w:rsid w:val="00796163"/>
    <w:rsid w:val="00797689"/>
    <w:rsid w:val="00797A09"/>
    <w:rsid w:val="007A0E00"/>
    <w:rsid w:val="007A1E7B"/>
    <w:rsid w:val="007A24C2"/>
    <w:rsid w:val="007A2FD3"/>
    <w:rsid w:val="007A31ED"/>
    <w:rsid w:val="007A3EC6"/>
    <w:rsid w:val="007A4A05"/>
    <w:rsid w:val="007A55FF"/>
    <w:rsid w:val="007A7BEC"/>
    <w:rsid w:val="007B065C"/>
    <w:rsid w:val="007B0AEF"/>
    <w:rsid w:val="007B0B22"/>
    <w:rsid w:val="007B15AC"/>
    <w:rsid w:val="007B2A7A"/>
    <w:rsid w:val="007B3200"/>
    <w:rsid w:val="007B454A"/>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24E"/>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22C"/>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3B54"/>
    <w:rsid w:val="00995D81"/>
    <w:rsid w:val="009967D6"/>
    <w:rsid w:val="009976C8"/>
    <w:rsid w:val="009A0C16"/>
    <w:rsid w:val="009A1BC7"/>
    <w:rsid w:val="009A386B"/>
    <w:rsid w:val="009A469B"/>
    <w:rsid w:val="009A4963"/>
    <w:rsid w:val="009A5356"/>
    <w:rsid w:val="009A53FE"/>
    <w:rsid w:val="009A56DF"/>
    <w:rsid w:val="009A6AF9"/>
    <w:rsid w:val="009A7DC1"/>
    <w:rsid w:val="009B2AF9"/>
    <w:rsid w:val="009B36B0"/>
    <w:rsid w:val="009B4D8D"/>
    <w:rsid w:val="009B55A5"/>
    <w:rsid w:val="009B635C"/>
    <w:rsid w:val="009C1FF1"/>
    <w:rsid w:val="009C3BC4"/>
    <w:rsid w:val="009C627B"/>
    <w:rsid w:val="009C6C16"/>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06FE"/>
    <w:rsid w:val="00A41940"/>
    <w:rsid w:val="00A41C43"/>
    <w:rsid w:val="00A41EE8"/>
    <w:rsid w:val="00A42577"/>
    <w:rsid w:val="00A428B0"/>
    <w:rsid w:val="00A430DB"/>
    <w:rsid w:val="00A47CFA"/>
    <w:rsid w:val="00A50EF1"/>
    <w:rsid w:val="00A50EF2"/>
    <w:rsid w:val="00A51D2B"/>
    <w:rsid w:val="00A520E5"/>
    <w:rsid w:val="00A528DB"/>
    <w:rsid w:val="00A54AD4"/>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53EC"/>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4E4F"/>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77DC9"/>
    <w:rsid w:val="00C809DA"/>
    <w:rsid w:val="00C81112"/>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CF629C"/>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F34"/>
    <w:rsid w:val="00E51019"/>
    <w:rsid w:val="00E550D7"/>
    <w:rsid w:val="00E55191"/>
    <w:rsid w:val="00E55ACE"/>
    <w:rsid w:val="00E56901"/>
    <w:rsid w:val="00E56D86"/>
    <w:rsid w:val="00E56F69"/>
    <w:rsid w:val="00E6057C"/>
    <w:rsid w:val="00E61663"/>
    <w:rsid w:val="00E61B01"/>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28F6"/>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57B"/>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6C2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uiPriority="99"/>
    <w:lsdException w:name="Strong" w:semiHidden="0" w:unhideWhenUsed="0" w:qFormat="1"/>
    <w:lsdException w:name="Emphasis" w:semiHidden="0" w:uiPriority="20" w:unhideWhenUsed="0" w:qFormat="1"/>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character" w:customStyle="1" w:styleId="None">
    <w:name w:val="None"/>
    <w:rsid w:val="00010F85"/>
  </w:style>
</w:styles>
</file>

<file path=word/webSettings.xml><?xml version="1.0" encoding="utf-8"?>
<w:webSettings xmlns:r="http://schemas.openxmlformats.org/officeDocument/2006/relationships" xmlns:w="http://schemas.openxmlformats.org/wordprocessingml/2006/main">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13-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10-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E48800-D5BA-4191-9A6C-9691E0696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879</Words>
  <Characters>5100</Characters>
  <Application>Microsoft Office Word</Application>
  <DocSecurity>0</DocSecurity>
  <Lines>96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NP/MOP/5/WG.II/CRP.5</dc:subject>
  <dc:creator>SCBD</dc:creator>
  <cp:lastModifiedBy>Maha Labib</cp:lastModifiedBy>
  <cp:revision>3</cp:revision>
  <cp:lastPrinted>2024-10-22T05:37:00Z</cp:lastPrinted>
  <dcterms:created xsi:type="dcterms:W3CDTF">2024-10-26T01:08:00Z</dcterms:created>
  <dcterms:modified xsi:type="dcterms:W3CDTF">2024-10-26T02:20:00Z</dcterms:modified>
</cp:coreProperties>
</file>