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21FC0" w:rsidRPr="008664F3" w14:paraId="3AB3FAE3" w14:textId="77777777" w:rsidTr="00455E40">
        <w:trPr>
          <w:trHeight w:val="844"/>
        </w:trPr>
        <w:tc>
          <w:tcPr>
            <w:tcW w:w="976" w:type="dxa"/>
            <w:tcBorders>
              <w:bottom w:val="single" w:sz="12" w:space="0" w:color="auto"/>
            </w:tcBorders>
          </w:tcPr>
          <w:p w14:paraId="14F7ED2E" w14:textId="77777777" w:rsidR="00B21FC0" w:rsidRPr="008664F3" w:rsidRDefault="00B21FC0" w:rsidP="00455E40">
            <w:pPr>
              <w:suppressLineNumbers/>
              <w:suppressAutoHyphens/>
              <w:rPr>
                <w:kern w:val="22"/>
              </w:rPr>
            </w:pPr>
            <w:r w:rsidRPr="003A467A">
              <w:rPr>
                <w:noProof/>
                <w:kern w:val="22"/>
              </w:rPr>
              <w:drawing>
                <wp:anchor distT="0" distB="0" distL="114300" distR="114300" simplePos="0" relativeHeight="251660288" behindDoc="0" locked="0" layoutInCell="1" allowOverlap="1" wp14:anchorId="390C306C" wp14:editId="23AA7C5F">
                  <wp:simplePos x="0" y="0"/>
                  <wp:positionH relativeFrom="column">
                    <wp:posOffset>365</wp:posOffset>
                  </wp:positionH>
                  <wp:positionV relativeFrom="page">
                    <wp:posOffset>-122</wp:posOffset>
                  </wp:positionV>
                  <wp:extent cx="476250" cy="402590"/>
                  <wp:effectExtent l="0" t="0" r="0" b="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0652CD10" w14:textId="77777777" w:rsidR="00B21FC0" w:rsidRPr="008664F3" w:rsidRDefault="00B21FC0" w:rsidP="00455E40">
            <w:pPr>
              <w:suppressLineNumbers/>
              <w:suppressAutoHyphens/>
              <w:rPr>
                <w:kern w:val="22"/>
              </w:rPr>
            </w:pPr>
            <w:r w:rsidRPr="003A467A">
              <w:rPr>
                <w:noProof/>
              </w:rPr>
              <w:drawing>
                <wp:anchor distT="0" distB="0" distL="114300" distR="114300" simplePos="0" relativeHeight="251659264" behindDoc="0" locked="0" layoutInCell="1" allowOverlap="1" wp14:anchorId="5E7219E2" wp14:editId="5A57D6FB">
                  <wp:simplePos x="0" y="0"/>
                  <wp:positionH relativeFrom="column">
                    <wp:posOffset>-121303</wp:posOffset>
                  </wp:positionH>
                  <wp:positionV relativeFrom="page">
                    <wp:posOffset>-77403</wp:posOffset>
                  </wp:positionV>
                  <wp:extent cx="941011" cy="59338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3191A000" w14:textId="77777777" w:rsidR="00B21FC0" w:rsidRPr="008664F3" w:rsidRDefault="00B21FC0" w:rsidP="00455E40">
            <w:pPr>
              <w:suppressLineNumbers/>
              <w:suppressAutoHyphens/>
              <w:jc w:val="right"/>
              <w:rPr>
                <w:rFonts w:ascii="Arial" w:hAnsi="Arial" w:cs="Arial"/>
                <w:b/>
                <w:kern w:val="22"/>
                <w:sz w:val="32"/>
                <w:szCs w:val="32"/>
              </w:rPr>
            </w:pPr>
            <w:r w:rsidRPr="008664F3">
              <w:rPr>
                <w:rFonts w:ascii="Arial" w:hAnsi="Arial" w:cs="Arial"/>
                <w:b/>
                <w:kern w:val="22"/>
                <w:sz w:val="32"/>
                <w:szCs w:val="32"/>
              </w:rPr>
              <w:t>CBD</w:t>
            </w:r>
          </w:p>
        </w:tc>
      </w:tr>
    </w:tbl>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7"/>
        <w:gridCol w:w="4090"/>
      </w:tblGrid>
      <w:tr w:rsidR="00B21FC0" w:rsidRPr="008664F3" w14:paraId="37A5AF20" w14:textId="77777777" w:rsidTr="00455E40">
        <w:tc>
          <w:tcPr>
            <w:tcW w:w="6117" w:type="dxa"/>
            <w:tcBorders>
              <w:top w:val="single" w:sz="12" w:space="0" w:color="auto"/>
              <w:bottom w:val="single" w:sz="36" w:space="0" w:color="auto"/>
            </w:tcBorders>
            <w:vAlign w:val="center"/>
          </w:tcPr>
          <w:p w14:paraId="25ACBCF8" w14:textId="77777777" w:rsidR="00B21FC0" w:rsidRPr="008664F3" w:rsidRDefault="00B21FC0" w:rsidP="00455E40">
            <w:pPr>
              <w:suppressLineNumbers/>
              <w:suppressAutoHyphens/>
              <w:rPr>
                <w:color w:val="000000" w:themeColor="text1"/>
                <w:kern w:val="22"/>
                <w:sz w:val="22"/>
                <w:szCs w:val="22"/>
              </w:rPr>
            </w:pPr>
            <w:r w:rsidRPr="003A467A">
              <w:rPr>
                <w:noProof/>
                <w:color w:val="000000" w:themeColor="text1"/>
                <w:kern w:val="22"/>
              </w:rPr>
              <w:drawing>
                <wp:inline distT="0" distB="0" distL="0" distR="0" wp14:anchorId="76DF39E4" wp14:editId="6CBCD07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6EDA3C26" w14:textId="77777777" w:rsidR="00B21FC0" w:rsidRPr="008664F3" w:rsidRDefault="00B21FC0" w:rsidP="00455E40">
            <w:pPr>
              <w:suppressLineNumbers/>
              <w:suppressAutoHyphens/>
              <w:ind w:left="1247"/>
              <w:jc w:val="left"/>
              <w:rPr>
                <w:color w:val="000000" w:themeColor="text1"/>
                <w:kern w:val="22"/>
                <w:sz w:val="22"/>
                <w:szCs w:val="22"/>
              </w:rPr>
            </w:pPr>
            <w:r w:rsidRPr="008664F3">
              <w:rPr>
                <w:color w:val="000000" w:themeColor="text1"/>
                <w:kern w:val="22"/>
                <w:sz w:val="22"/>
                <w:szCs w:val="22"/>
              </w:rPr>
              <w:t>Distr.</w:t>
            </w:r>
          </w:p>
          <w:p w14:paraId="454277A3" w14:textId="317502CD" w:rsidR="00B21FC0" w:rsidRPr="008664F3" w:rsidRDefault="003627B6" w:rsidP="00455E40">
            <w:pPr>
              <w:suppressLineNumbers/>
              <w:suppressAutoHyphens/>
              <w:ind w:left="1247"/>
              <w:jc w:val="left"/>
              <w:rPr>
                <w:color w:val="000000" w:themeColor="text1"/>
                <w:kern w:val="22"/>
                <w:sz w:val="22"/>
                <w:szCs w:val="22"/>
              </w:rPr>
            </w:pPr>
            <w:r w:rsidRPr="008664F3">
              <w:rPr>
                <w:color w:val="000000" w:themeColor="text1"/>
                <w:kern w:val="22"/>
                <w:sz w:val="22"/>
                <w:szCs w:val="22"/>
              </w:rPr>
              <w:t>LIMITED</w:t>
            </w:r>
          </w:p>
          <w:p w14:paraId="70F27CA4" w14:textId="77777777" w:rsidR="00D61923" w:rsidRPr="008664F3" w:rsidRDefault="00D61923" w:rsidP="00455E40">
            <w:pPr>
              <w:suppressLineNumbers/>
              <w:suppressAutoHyphens/>
              <w:ind w:left="1247"/>
              <w:jc w:val="left"/>
              <w:rPr>
                <w:color w:val="000000" w:themeColor="text1"/>
                <w:kern w:val="22"/>
                <w:sz w:val="22"/>
                <w:szCs w:val="22"/>
              </w:rPr>
            </w:pPr>
          </w:p>
          <w:p w14:paraId="3E338D7B" w14:textId="70F93635" w:rsidR="00B21FC0" w:rsidRPr="008664F3" w:rsidRDefault="00B21FC0" w:rsidP="0050536A">
            <w:pPr>
              <w:suppressLineNumbers/>
              <w:suppressAutoHyphens/>
              <w:ind w:left="1247"/>
              <w:jc w:val="left"/>
              <w:rPr>
                <w:kern w:val="22"/>
                <w:sz w:val="22"/>
                <w:szCs w:val="22"/>
              </w:rPr>
            </w:pPr>
            <w:r w:rsidRPr="008664F3">
              <w:rPr>
                <w:kern w:val="22"/>
                <w:sz w:val="22"/>
                <w:szCs w:val="22"/>
              </w:rPr>
              <w:t>CBD/</w:t>
            </w:r>
            <w:proofErr w:type="spellStart"/>
            <w:r w:rsidRPr="008664F3">
              <w:rPr>
                <w:kern w:val="22"/>
                <w:sz w:val="22"/>
                <w:szCs w:val="22"/>
              </w:rPr>
              <w:t>ExCOP</w:t>
            </w:r>
            <w:proofErr w:type="spellEnd"/>
            <w:r w:rsidRPr="008664F3">
              <w:rPr>
                <w:kern w:val="22"/>
                <w:sz w:val="22"/>
                <w:szCs w:val="22"/>
              </w:rPr>
              <w:t>/</w:t>
            </w:r>
            <w:r w:rsidR="000117D3" w:rsidRPr="008664F3">
              <w:rPr>
                <w:kern w:val="22"/>
                <w:sz w:val="22"/>
                <w:szCs w:val="22"/>
              </w:rPr>
              <w:t>2/L.</w:t>
            </w:r>
            <w:r w:rsidR="0052318A" w:rsidRPr="008664F3">
              <w:rPr>
                <w:kern w:val="22"/>
                <w:sz w:val="22"/>
                <w:szCs w:val="22"/>
              </w:rPr>
              <w:t>2</w:t>
            </w:r>
          </w:p>
          <w:p w14:paraId="4EB1295E" w14:textId="23A170E3" w:rsidR="0050536A" w:rsidRPr="008664F3" w:rsidRDefault="0052318A" w:rsidP="0050536A">
            <w:pPr>
              <w:suppressLineNumbers/>
              <w:suppressAutoHyphens/>
              <w:ind w:left="1247"/>
              <w:jc w:val="left"/>
              <w:rPr>
                <w:kern w:val="22"/>
                <w:sz w:val="22"/>
                <w:szCs w:val="22"/>
              </w:rPr>
            </w:pPr>
            <w:r w:rsidRPr="008664F3">
              <w:rPr>
                <w:kern w:val="22"/>
                <w:sz w:val="22"/>
                <w:szCs w:val="22"/>
              </w:rPr>
              <w:t>12</w:t>
            </w:r>
            <w:r w:rsidR="003864D7" w:rsidRPr="008664F3">
              <w:rPr>
                <w:kern w:val="22"/>
                <w:sz w:val="22"/>
                <w:szCs w:val="22"/>
              </w:rPr>
              <w:t xml:space="preserve"> </w:t>
            </w:r>
            <w:r w:rsidR="0050536A" w:rsidRPr="008664F3">
              <w:rPr>
                <w:kern w:val="22"/>
                <w:sz w:val="22"/>
                <w:szCs w:val="22"/>
              </w:rPr>
              <w:t>November 2020</w:t>
            </w:r>
          </w:p>
          <w:p w14:paraId="30C11A5F" w14:textId="77777777" w:rsidR="00B21FC0" w:rsidRPr="008664F3" w:rsidRDefault="00B21FC0" w:rsidP="00455E40">
            <w:pPr>
              <w:suppressLineNumbers/>
              <w:suppressAutoHyphens/>
              <w:ind w:left="1247"/>
              <w:jc w:val="left"/>
              <w:rPr>
                <w:color w:val="000000" w:themeColor="text1"/>
                <w:kern w:val="22"/>
                <w:sz w:val="22"/>
                <w:szCs w:val="22"/>
              </w:rPr>
            </w:pPr>
          </w:p>
          <w:p w14:paraId="7B1D8C8B" w14:textId="77777777" w:rsidR="00B21FC0" w:rsidRPr="008664F3" w:rsidRDefault="00B21FC0" w:rsidP="00455E40">
            <w:pPr>
              <w:suppressLineNumbers/>
              <w:suppressAutoHyphens/>
              <w:ind w:left="1247"/>
              <w:jc w:val="left"/>
              <w:rPr>
                <w:color w:val="000000" w:themeColor="text1"/>
                <w:kern w:val="22"/>
                <w:sz w:val="22"/>
                <w:szCs w:val="22"/>
              </w:rPr>
            </w:pPr>
            <w:r w:rsidRPr="008664F3">
              <w:rPr>
                <w:color w:val="000000" w:themeColor="text1"/>
                <w:kern w:val="22"/>
                <w:sz w:val="22"/>
                <w:szCs w:val="22"/>
              </w:rPr>
              <w:t>ORIGINAL: ENGLISH</w:t>
            </w:r>
          </w:p>
        </w:tc>
      </w:tr>
    </w:tbl>
    <w:p w14:paraId="6A3C3790" w14:textId="77777777" w:rsidR="00B21FC0" w:rsidRPr="008664F3" w:rsidRDefault="00B21FC0" w:rsidP="00B21FC0">
      <w:pPr>
        <w:pStyle w:val="NoSpacing"/>
        <w:suppressLineNumbers/>
        <w:suppressAutoHyphens/>
        <w:ind w:left="142" w:right="4682" w:hanging="142"/>
        <w:rPr>
          <w:rFonts w:ascii="Times New Roman" w:hAnsi="Times New Roman"/>
          <w:color w:val="000000" w:themeColor="text1"/>
          <w:kern w:val="22"/>
          <w:lang w:val="en-GB"/>
        </w:rPr>
      </w:pPr>
      <w:r w:rsidRPr="008664F3">
        <w:rPr>
          <w:rFonts w:ascii="Times New Roman" w:hAnsi="Times New Roman"/>
          <w:color w:val="000000" w:themeColor="text1"/>
          <w:kern w:val="22"/>
          <w:lang w:val="en-GB"/>
        </w:rPr>
        <w:t>CONFERENCE OF THE PARTIES TO THE CONVENTION ON BIOLOGICAL DIVERSITY</w:t>
      </w:r>
    </w:p>
    <w:p w14:paraId="232C8075" w14:textId="77777777" w:rsidR="00B21FC0" w:rsidRPr="008664F3" w:rsidRDefault="00B21FC0" w:rsidP="00B21FC0">
      <w:pPr>
        <w:pStyle w:val="NoSpacing"/>
        <w:suppressLineNumbers/>
        <w:suppressAutoHyphens/>
        <w:rPr>
          <w:rFonts w:ascii="Times New Roman" w:hAnsi="Times New Roman"/>
          <w:color w:val="000000" w:themeColor="text1"/>
          <w:kern w:val="22"/>
          <w:lang w:val="en-GB"/>
        </w:rPr>
      </w:pPr>
      <w:r w:rsidRPr="008664F3">
        <w:rPr>
          <w:rFonts w:ascii="Times New Roman" w:hAnsi="Times New Roman"/>
          <w:color w:val="000000" w:themeColor="text1"/>
          <w:kern w:val="22"/>
          <w:lang w:val="en-GB"/>
        </w:rPr>
        <w:t>Second extraordinary meeting</w:t>
      </w:r>
    </w:p>
    <w:p w14:paraId="7D48C69E" w14:textId="42041D72" w:rsidR="00B21FC0" w:rsidRPr="008664F3" w:rsidRDefault="00B21FC0" w:rsidP="00B21FC0">
      <w:pPr>
        <w:pStyle w:val="NoSpacing"/>
        <w:suppressLineNumbers/>
        <w:suppressAutoHyphens/>
        <w:rPr>
          <w:rFonts w:ascii="Times New Roman" w:hAnsi="Times New Roman"/>
          <w:kern w:val="22"/>
          <w:lang w:val="en-GB"/>
        </w:rPr>
      </w:pPr>
      <w:r w:rsidRPr="008664F3">
        <w:rPr>
          <w:rFonts w:ascii="Times New Roman" w:hAnsi="Times New Roman"/>
          <w:kern w:val="22"/>
          <w:lang w:val="en-GB"/>
        </w:rPr>
        <w:t>Montreal (online), 16-19 November 2020</w:t>
      </w:r>
    </w:p>
    <w:p w14:paraId="6BF88B7D" w14:textId="64A19022" w:rsidR="00B21FC0" w:rsidRPr="008664F3" w:rsidRDefault="001E12AA" w:rsidP="00B21FC0">
      <w:pPr>
        <w:suppressLineNumbers/>
        <w:suppressAutoHyphens/>
        <w:rPr>
          <w:kern w:val="22"/>
          <w:szCs w:val="22"/>
        </w:rPr>
      </w:pPr>
      <w:r w:rsidRPr="008664F3">
        <w:rPr>
          <w:kern w:val="22"/>
          <w:szCs w:val="22"/>
        </w:rPr>
        <w:t>Agenda item 4</w:t>
      </w:r>
    </w:p>
    <w:sdt>
      <w:sdtPr>
        <w:rPr>
          <w:kern w:val="22"/>
        </w:rPr>
        <w:alias w:val="Title"/>
        <w:tag w:val=""/>
        <w:id w:val="1859844449"/>
        <w:placeholder>
          <w:docPart w:val="5096725999844E5D9089362B1118AE90"/>
        </w:placeholder>
        <w:dataBinding w:prefixMappings="xmlns:ns0='http://purl.org/dc/elements/1.1/' xmlns:ns1='http://schemas.openxmlformats.org/package/2006/metadata/core-properties' " w:xpath="/ns1:coreProperties[1]/ns0:title[1]" w:storeItemID="{6C3C8BC8-F283-45AE-878A-BAB7291924A1}"/>
        <w:text/>
      </w:sdtPr>
      <w:sdtEndPr/>
      <w:sdtContent>
        <w:p w14:paraId="345F01CA" w14:textId="4C7E6273" w:rsidR="00764B3C" w:rsidRPr="008664F3" w:rsidRDefault="0052318A" w:rsidP="00600473">
          <w:pPr>
            <w:pStyle w:val="HEADING"/>
            <w:suppressLineNumbers/>
            <w:suppressAutoHyphens/>
            <w:rPr>
              <w:kern w:val="22"/>
            </w:rPr>
          </w:pPr>
          <w:r w:rsidRPr="008664F3">
            <w:rPr>
              <w:kern w:val="22"/>
            </w:rPr>
            <w:t>Proposed interim budget for the programme of work of the Convention on Biological Diversity, for the year 2021</w:t>
          </w:r>
        </w:p>
      </w:sdtContent>
    </w:sdt>
    <w:p w14:paraId="7B37D11A" w14:textId="5F95AE02" w:rsidR="000117D3" w:rsidRPr="008664F3" w:rsidRDefault="000117D3" w:rsidP="005D49FE">
      <w:pPr>
        <w:pStyle w:val="ListParagraph"/>
        <w:suppressLineNumbers/>
        <w:suppressAutoHyphens/>
        <w:spacing w:before="120" w:after="120"/>
        <w:ind w:left="0" w:firstLine="720"/>
        <w:contextualSpacing w:val="0"/>
        <w:jc w:val="center"/>
        <w:rPr>
          <w:b/>
          <w:bCs/>
          <w:iCs/>
          <w:kern w:val="22"/>
          <w:szCs w:val="22"/>
        </w:rPr>
      </w:pPr>
      <w:r w:rsidRPr="008664F3">
        <w:rPr>
          <w:b/>
          <w:bCs/>
          <w:iCs/>
          <w:kern w:val="22"/>
          <w:szCs w:val="22"/>
        </w:rPr>
        <w:t>Draft decision submitted by the President</w:t>
      </w:r>
    </w:p>
    <w:p w14:paraId="72D30E6F" w14:textId="7442E239" w:rsidR="00CD131D" w:rsidRPr="008664F3" w:rsidRDefault="00CD131D" w:rsidP="006914CE">
      <w:pPr>
        <w:pStyle w:val="ListParagraph"/>
        <w:suppressLineNumbers/>
        <w:suppressAutoHyphens/>
        <w:spacing w:before="120" w:after="120"/>
        <w:ind w:left="0" w:firstLine="720"/>
        <w:contextualSpacing w:val="0"/>
        <w:rPr>
          <w:kern w:val="22"/>
          <w:szCs w:val="22"/>
        </w:rPr>
      </w:pPr>
      <w:r w:rsidRPr="008664F3">
        <w:rPr>
          <w:i/>
          <w:kern w:val="22"/>
          <w:szCs w:val="22"/>
        </w:rPr>
        <w:t>The Conference of the Parties,</w:t>
      </w:r>
    </w:p>
    <w:p w14:paraId="57CAA040" w14:textId="32A29193" w:rsidR="00382991" w:rsidRPr="008664F3" w:rsidRDefault="00382991" w:rsidP="006914CE">
      <w:pPr>
        <w:suppressLineNumbers/>
        <w:suppressAutoHyphens/>
        <w:spacing w:before="120" w:after="120"/>
        <w:ind w:firstLine="720"/>
        <w:rPr>
          <w:kern w:val="22"/>
          <w:szCs w:val="22"/>
        </w:rPr>
      </w:pPr>
      <w:r w:rsidRPr="008664F3">
        <w:rPr>
          <w:i/>
          <w:iCs/>
          <w:kern w:val="22"/>
          <w:szCs w:val="22"/>
        </w:rPr>
        <w:t>Recalling</w:t>
      </w:r>
      <w:r w:rsidRPr="008664F3">
        <w:rPr>
          <w:kern w:val="22"/>
          <w:szCs w:val="22"/>
        </w:rPr>
        <w:t xml:space="preserve"> its decision </w:t>
      </w:r>
      <w:hyperlink r:id="rId14" w:history="1">
        <w:r w:rsidRPr="008664F3">
          <w:rPr>
            <w:rStyle w:val="Hyperlink"/>
            <w:kern w:val="22"/>
            <w:sz w:val="22"/>
            <w:szCs w:val="22"/>
          </w:rPr>
          <w:t>14/37</w:t>
        </w:r>
      </w:hyperlink>
      <w:r w:rsidR="003B092C" w:rsidRPr="008664F3">
        <w:rPr>
          <w:kern w:val="22"/>
          <w:szCs w:val="22"/>
        </w:rPr>
        <w:t>, in</w:t>
      </w:r>
      <w:r w:rsidRPr="008664F3">
        <w:rPr>
          <w:kern w:val="22"/>
          <w:szCs w:val="22"/>
        </w:rPr>
        <w:t xml:space="preserve"> which </w:t>
      </w:r>
      <w:r w:rsidR="003B092C" w:rsidRPr="008664F3">
        <w:rPr>
          <w:kern w:val="22"/>
          <w:szCs w:val="22"/>
        </w:rPr>
        <w:t xml:space="preserve">it </w:t>
      </w:r>
      <w:r w:rsidR="00AD4567" w:rsidRPr="008664F3">
        <w:rPr>
          <w:kern w:val="22"/>
          <w:szCs w:val="22"/>
        </w:rPr>
        <w:t>approved</w:t>
      </w:r>
      <w:r w:rsidRPr="008664F3">
        <w:rPr>
          <w:kern w:val="22"/>
          <w:szCs w:val="22"/>
        </w:rPr>
        <w:t xml:space="preserve"> </w:t>
      </w:r>
      <w:r w:rsidR="00031E36" w:rsidRPr="008664F3">
        <w:rPr>
          <w:kern w:val="22"/>
          <w:szCs w:val="22"/>
        </w:rPr>
        <w:t>the</w:t>
      </w:r>
      <w:r w:rsidRPr="008664F3">
        <w:rPr>
          <w:kern w:val="22"/>
          <w:szCs w:val="22"/>
        </w:rPr>
        <w:t xml:space="preserve"> budget for the biennium 2019-2020, and request</w:t>
      </w:r>
      <w:r w:rsidR="00AD4567" w:rsidRPr="008664F3">
        <w:rPr>
          <w:kern w:val="22"/>
          <w:szCs w:val="22"/>
        </w:rPr>
        <w:t>ed</w:t>
      </w:r>
      <w:r w:rsidRPr="008664F3">
        <w:rPr>
          <w:kern w:val="22"/>
          <w:szCs w:val="22"/>
        </w:rPr>
        <w:t xml:space="preserve"> the Executive Secretary to prepare proposals for the budget for the </w:t>
      </w:r>
      <w:r w:rsidR="00AD4567" w:rsidRPr="008664F3">
        <w:rPr>
          <w:kern w:val="22"/>
          <w:szCs w:val="22"/>
        </w:rPr>
        <w:t xml:space="preserve">biennium </w:t>
      </w:r>
      <w:r w:rsidRPr="008664F3">
        <w:rPr>
          <w:kern w:val="22"/>
          <w:szCs w:val="22"/>
        </w:rPr>
        <w:t>2021-2022,</w:t>
      </w:r>
    </w:p>
    <w:p w14:paraId="1372AD91" w14:textId="63AB62B5" w:rsidR="00382991" w:rsidRPr="008664F3" w:rsidRDefault="00382991" w:rsidP="006914CE">
      <w:pPr>
        <w:suppressLineNumbers/>
        <w:suppressAutoHyphens/>
        <w:spacing w:before="120" w:after="120"/>
        <w:ind w:firstLine="720"/>
        <w:rPr>
          <w:kern w:val="22"/>
          <w:szCs w:val="22"/>
        </w:rPr>
      </w:pPr>
      <w:r w:rsidRPr="008664F3">
        <w:rPr>
          <w:i/>
          <w:iCs/>
          <w:kern w:val="22"/>
          <w:szCs w:val="22"/>
        </w:rPr>
        <w:t>Considering</w:t>
      </w:r>
      <w:r w:rsidRPr="008664F3">
        <w:rPr>
          <w:kern w:val="22"/>
          <w:szCs w:val="22"/>
        </w:rPr>
        <w:t xml:space="preserve"> that the fifteenth meeting of the Conference of the Parties has been postponed until 2021 due to constraints arising from the COVID-19 pandemic,</w:t>
      </w:r>
    </w:p>
    <w:p w14:paraId="31793FE2" w14:textId="1804C830" w:rsidR="00382991" w:rsidRPr="008664F3" w:rsidRDefault="00382991" w:rsidP="006914CE">
      <w:pPr>
        <w:suppressLineNumbers/>
        <w:suppressAutoHyphens/>
        <w:spacing w:before="120" w:after="120"/>
        <w:ind w:firstLine="720"/>
        <w:rPr>
          <w:kern w:val="22"/>
          <w:szCs w:val="22"/>
        </w:rPr>
      </w:pPr>
      <w:r w:rsidRPr="008664F3">
        <w:rPr>
          <w:i/>
          <w:iCs/>
          <w:kern w:val="22"/>
          <w:szCs w:val="22"/>
        </w:rPr>
        <w:t>Noting</w:t>
      </w:r>
      <w:r w:rsidR="005C47AD" w:rsidRPr="0076759F">
        <w:rPr>
          <w:i/>
          <w:iCs/>
          <w:kern w:val="22"/>
          <w:szCs w:val="22"/>
        </w:rPr>
        <w:t xml:space="preserve"> </w:t>
      </w:r>
      <w:r w:rsidRPr="008664F3">
        <w:rPr>
          <w:kern w:val="22"/>
          <w:szCs w:val="22"/>
        </w:rPr>
        <w:t>the need</w:t>
      </w:r>
      <w:r w:rsidR="002A59AB" w:rsidRPr="008664F3">
        <w:rPr>
          <w:kern w:val="22"/>
          <w:szCs w:val="22"/>
        </w:rPr>
        <w:t>,</w:t>
      </w:r>
      <w:r w:rsidR="00E27830" w:rsidRPr="008664F3">
        <w:rPr>
          <w:kern w:val="22"/>
          <w:szCs w:val="22"/>
        </w:rPr>
        <w:t xml:space="preserve"> </w:t>
      </w:r>
      <w:r w:rsidR="005C47AD" w:rsidRPr="008664F3">
        <w:rPr>
          <w:kern w:val="22"/>
          <w:szCs w:val="22"/>
        </w:rPr>
        <w:t>therefore</w:t>
      </w:r>
      <w:r w:rsidR="002A59AB" w:rsidRPr="008664F3">
        <w:rPr>
          <w:kern w:val="22"/>
          <w:szCs w:val="22"/>
        </w:rPr>
        <w:t>,</w:t>
      </w:r>
      <w:r w:rsidRPr="008664F3">
        <w:rPr>
          <w:kern w:val="22"/>
          <w:szCs w:val="22"/>
        </w:rPr>
        <w:t xml:space="preserve"> to make arrangements to allow the continued functioning of </w:t>
      </w:r>
      <w:r w:rsidR="00B57938" w:rsidRPr="008664F3">
        <w:rPr>
          <w:kern w:val="22"/>
          <w:szCs w:val="22"/>
        </w:rPr>
        <w:t xml:space="preserve">the </w:t>
      </w:r>
      <w:r w:rsidR="00616D11" w:rsidRPr="008664F3">
        <w:rPr>
          <w:kern w:val="22"/>
          <w:szCs w:val="22"/>
        </w:rPr>
        <w:t xml:space="preserve">bodies and processes </w:t>
      </w:r>
      <w:r w:rsidRPr="008664F3">
        <w:rPr>
          <w:kern w:val="22"/>
          <w:szCs w:val="22"/>
        </w:rPr>
        <w:t>of the Convention</w:t>
      </w:r>
      <w:r w:rsidR="00B57938" w:rsidRPr="008664F3">
        <w:rPr>
          <w:kern w:val="22"/>
          <w:szCs w:val="22"/>
        </w:rPr>
        <w:t>,</w:t>
      </w:r>
      <w:r w:rsidR="00E27830" w:rsidRPr="008664F3">
        <w:rPr>
          <w:kern w:val="22"/>
          <w:szCs w:val="22"/>
        </w:rPr>
        <w:t xml:space="preserve"> </w:t>
      </w:r>
      <w:r w:rsidRPr="008664F3">
        <w:rPr>
          <w:kern w:val="22"/>
          <w:szCs w:val="22"/>
        </w:rPr>
        <w:t xml:space="preserve">including its Secretariat and </w:t>
      </w:r>
      <w:r w:rsidR="00353DDB" w:rsidRPr="008664F3">
        <w:rPr>
          <w:kern w:val="22"/>
          <w:szCs w:val="22"/>
        </w:rPr>
        <w:t xml:space="preserve">the </w:t>
      </w:r>
      <w:r w:rsidRPr="008664F3">
        <w:rPr>
          <w:kern w:val="22"/>
          <w:szCs w:val="22"/>
        </w:rPr>
        <w:t xml:space="preserve">meetings of </w:t>
      </w:r>
      <w:r w:rsidR="00485BCF" w:rsidRPr="008664F3">
        <w:rPr>
          <w:kern w:val="22"/>
          <w:szCs w:val="22"/>
        </w:rPr>
        <w:t xml:space="preserve">the </w:t>
      </w:r>
      <w:r w:rsidRPr="008664F3">
        <w:rPr>
          <w:kern w:val="22"/>
          <w:szCs w:val="22"/>
        </w:rPr>
        <w:t>Conference of the Parties and its subsidiary bodies,</w:t>
      </w:r>
    </w:p>
    <w:p w14:paraId="6E758CF8" w14:textId="072DF5AA" w:rsidR="0039331C" w:rsidRPr="008664F3" w:rsidRDefault="0039331C" w:rsidP="006914CE">
      <w:pPr>
        <w:suppressLineNumbers/>
        <w:suppressAutoHyphens/>
        <w:spacing w:before="120" w:after="120"/>
        <w:ind w:firstLine="720"/>
        <w:rPr>
          <w:rFonts w:eastAsia="Malgun Gothic"/>
          <w:iCs/>
          <w:kern w:val="22"/>
          <w:szCs w:val="22"/>
          <w:lang w:eastAsia="x-none"/>
        </w:rPr>
      </w:pPr>
      <w:r w:rsidRPr="008664F3">
        <w:rPr>
          <w:i/>
          <w:iCs/>
          <w:kern w:val="22"/>
          <w:szCs w:val="22"/>
        </w:rPr>
        <w:t>Taking note</w:t>
      </w:r>
      <w:r w:rsidRPr="008664F3">
        <w:rPr>
          <w:kern w:val="22"/>
          <w:szCs w:val="22"/>
        </w:rPr>
        <w:t xml:space="preserve"> of the proposal of </w:t>
      </w:r>
      <w:r w:rsidRPr="008664F3">
        <w:rPr>
          <w:rFonts w:eastAsia="Malgun Gothic"/>
          <w:iCs/>
          <w:kern w:val="22"/>
          <w:szCs w:val="22"/>
          <w:lang w:eastAsia="x-none"/>
        </w:rPr>
        <w:t>the Bureau of the Conference of the Parties that, on an exceptional basis, the Parties consider and approve an interim budget for 2021 through agreed modalities,</w:t>
      </w:r>
    </w:p>
    <w:p w14:paraId="09091F66" w14:textId="0A809349" w:rsidR="00AF09AC" w:rsidRPr="008664F3" w:rsidRDefault="00AF09AC" w:rsidP="00671968">
      <w:pPr>
        <w:pStyle w:val="ListParagraph"/>
        <w:suppressLineNumbers/>
        <w:suppressAutoHyphens/>
        <w:spacing w:before="120" w:after="120"/>
        <w:ind w:left="0" w:firstLine="720"/>
        <w:contextualSpacing w:val="0"/>
        <w:rPr>
          <w:rFonts w:eastAsia="Malgun Gothic"/>
          <w:color w:val="000000" w:themeColor="text1"/>
          <w:kern w:val="22"/>
          <w:szCs w:val="22"/>
          <w:lang w:eastAsia="x-none"/>
        </w:rPr>
      </w:pPr>
      <w:bookmarkStart w:id="0" w:name="_Hlk55292129"/>
      <w:r w:rsidRPr="008664F3">
        <w:rPr>
          <w:rFonts w:eastAsia="Malgun Gothic"/>
          <w:i/>
          <w:iCs/>
          <w:color w:val="000000" w:themeColor="text1"/>
          <w:kern w:val="22"/>
          <w:szCs w:val="22"/>
          <w:lang w:eastAsia="x-none"/>
        </w:rPr>
        <w:t>Recalling</w:t>
      </w:r>
      <w:r w:rsidRPr="008664F3">
        <w:rPr>
          <w:rFonts w:eastAsia="Malgun Gothic"/>
          <w:color w:val="000000" w:themeColor="text1"/>
          <w:kern w:val="22"/>
          <w:szCs w:val="22"/>
          <w:lang w:eastAsia="x-none"/>
        </w:rPr>
        <w:t xml:space="preserve"> </w:t>
      </w:r>
      <w:r w:rsidR="00504BCB" w:rsidRPr="008664F3">
        <w:rPr>
          <w:rFonts w:eastAsia="Malgun Gothic"/>
          <w:color w:val="000000" w:themeColor="text1"/>
          <w:kern w:val="22"/>
          <w:szCs w:val="22"/>
          <w:lang w:eastAsia="x-none"/>
        </w:rPr>
        <w:t xml:space="preserve">its </w:t>
      </w:r>
      <w:r w:rsidR="00616D11" w:rsidRPr="008664F3">
        <w:rPr>
          <w:rFonts w:eastAsia="Malgun Gothic"/>
          <w:color w:val="000000" w:themeColor="text1"/>
          <w:kern w:val="22"/>
          <w:szCs w:val="22"/>
          <w:lang w:eastAsia="x-none"/>
        </w:rPr>
        <w:t xml:space="preserve">decision </w:t>
      </w:r>
      <w:r w:rsidR="00504BCB" w:rsidRPr="008664F3">
        <w:rPr>
          <w:rFonts w:eastAsia="Malgun Gothic"/>
          <w:color w:val="000000" w:themeColor="text1"/>
          <w:kern w:val="22"/>
          <w:szCs w:val="22"/>
          <w:lang w:eastAsia="x-none"/>
        </w:rPr>
        <w:t xml:space="preserve">14/37, </w:t>
      </w:r>
      <w:r w:rsidR="00DC59DD" w:rsidRPr="008664F3">
        <w:rPr>
          <w:rFonts w:eastAsia="Malgun Gothic"/>
          <w:color w:val="000000" w:themeColor="text1"/>
          <w:kern w:val="22"/>
          <w:szCs w:val="22"/>
          <w:lang w:eastAsia="x-none"/>
        </w:rPr>
        <w:t>t</w:t>
      </w:r>
      <w:r w:rsidR="00504BCB" w:rsidRPr="008664F3">
        <w:rPr>
          <w:rFonts w:eastAsia="Malgun Gothic"/>
          <w:color w:val="000000" w:themeColor="text1"/>
          <w:kern w:val="22"/>
          <w:szCs w:val="22"/>
          <w:lang w:eastAsia="x-none"/>
        </w:rPr>
        <w:t>able 1b</w:t>
      </w:r>
      <w:r w:rsidR="006704B9" w:rsidRPr="008664F3">
        <w:rPr>
          <w:rFonts w:eastAsia="Malgun Gothic"/>
          <w:color w:val="000000" w:themeColor="text1"/>
          <w:kern w:val="22"/>
          <w:szCs w:val="22"/>
          <w:lang w:eastAsia="x-none"/>
        </w:rPr>
        <w:t>,</w:t>
      </w:r>
      <w:r w:rsidR="00504BCB" w:rsidRPr="008664F3">
        <w:rPr>
          <w:rFonts w:eastAsia="Malgun Gothic"/>
          <w:color w:val="000000" w:themeColor="text1"/>
          <w:kern w:val="22"/>
          <w:szCs w:val="22"/>
          <w:lang w:eastAsia="x-none"/>
        </w:rPr>
        <w:t xml:space="preserve"> where</w:t>
      </w:r>
      <w:r w:rsidR="006704B9" w:rsidRPr="008664F3">
        <w:rPr>
          <w:rFonts w:eastAsia="Malgun Gothic"/>
          <w:color w:val="000000" w:themeColor="text1"/>
          <w:kern w:val="22"/>
          <w:szCs w:val="22"/>
          <w:lang w:eastAsia="x-none"/>
        </w:rPr>
        <w:t>by</w:t>
      </w:r>
      <w:r w:rsidR="00504BCB" w:rsidRPr="008664F3">
        <w:rPr>
          <w:rFonts w:eastAsia="Malgun Gothic"/>
          <w:color w:val="000000" w:themeColor="text1"/>
          <w:kern w:val="22"/>
          <w:szCs w:val="22"/>
          <w:lang w:eastAsia="x-none"/>
        </w:rPr>
        <w:t xml:space="preserve"> </w:t>
      </w:r>
      <w:r w:rsidRPr="008664F3">
        <w:rPr>
          <w:rFonts w:eastAsia="Malgun Gothic"/>
          <w:color w:val="000000" w:themeColor="text1"/>
          <w:kern w:val="22"/>
          <w:szCs w:val="22"/>
          <w:lang w:eastAsia="x-none"/>
        </w:rPr>
        <w:t xml:space="preserve">two (2) meetings of the </w:t>
      </w:r>
      <w:r w:rsidR="002E2465" w:rsidRPr="008664F3">
        <w:rPr>
          <w:rFonts w:eastAsia="Malgun Gothic"/>
          <w:color w:val="000000" w:themeColor="text1"/>
          <w:kern w:val="22"/>
          <w:szCs w:val="22"/>
          <w:lang w:eastAsia="x-none"/>
        </w:rPr>
        <w:t xml:space="preserve">Open-ended Working </w:t>
      </w:r>
      <w:r w:rsidR="00EB7BCD" w:rsidRPr="008664F3">
        <w:rPr>
          <w:rFonts w:eastAsia="Malgun Gothic"/>
          <w:color w:val="000000" w:themeColor="text1"/>
          <w:kern w:val="22"/>
          <w:szCs w:val="22"/>
          <w:lang w:eastAsia="x-none"/>
        </w:rPr>
        <w:t>G</w:t>
      </w:r>
      <w:r w:rsidR="002E2465" w:rsidRPr="008664F3">
        <w:rPr>
          <w:rFonts w:eastAsia="Malgun Gothic"/>
          <w:color w:val="000000" w:themeColor="text1"/>
          <w:kern w:val="22"/>
          <w:szCs w:val="22"/>
          <w:lang w:eastAsia="x-none"/>
        </w:rPr>
        <w:t xml:space="preserve">roup </w:t>
      </w:r>
      <w:r w:rsidR="005164B7" w:rsidRPr="008664F3">
        <w:rPr>
          <w:rFonts w:eastAsia="Malgun Gothic"/>
          <w:color w:val="000000" w:themeColor="text1"/>
          <w:kern w:val="22"/>
          <w:szCs w:val="22"/>
          <w:lang w:eastAsia="x-none"/>
        </w:rPr>
        <w:t xml:space="preserve">on </w:t>
      </w:r>
      <w:r w:rsidR="002E2465" w:rsidRPr="008664F3">
        <w:rPr>
          <w:rFonts w:eastAsia="Malgun Gothic"/>
          <w:color w:val="000000" w:themeColor="text1"/>
          <w:kern w:val="22"/>
          <w:szCs w:val="22"/>
          <w:lang w:eastAsia="x-none"/>
        </w:rPr>
        <w:t xml:space="preserve">the </w:t>
      </w:r>
      <w:r w:rsidR="00EB7BCD" w:rsidRPr="008664F3">
        <w:rPr>
          <w:rFonts w:eastAsia="Malgun Gothic"/>
          <w:color w:val="000000" w:themeColor="text1"/>
          <w:kern w:val="22"/>
          <w:szCs w:val="22"/>
          <w:lang w:eastAsia="x-none"/>
        </w:rPr>
        <w:t>P</w:t>
      </w:r>
      <w:r w:rsidR="002E2465" w:rsidRPr="008664F3">
        <w:rPr>
          <w:rFonts w:eastAsia="Malgun Gothic"/>
          <w:color w:val="000000" w:themeColor="text1"/>
          <w:kern w:val="22"/>
          <w:szCs w:val="22"/>
          <w:lang w:eastAsia="x-none"/>
        </w:rPr>
        <w:t xml:space="preserve">ost-2020 </w:t>
      </w:r>
      <w:r w:rsidR="00FF5EDF" w:rsidRPr="008664F3">
        <w:rPr>
          <w:rFonts w:eastAsia="Malgun Gothic"/>
          <w:color w:val="000000" w:themeColor="text1"/>
          <w:kern w:val="22"/>
          <w:szCs w:val="22"/>
          <w:lang w:eastAsia="x-none"/>
        </w:rPr>
        <w:t>G</w:t>
      </w:r>
      <w:r w:rsidR="002E2465" w:rsidRPr="008664F3">
        <w:rPr>
          <w:rFonts w:eastAsia="Malgun Gothic"/>
          <w:color w:val="000000" w:themeColor="text1"/>
          <w:kern w:val="22"/>
          <w:szCs w:val="22"/>
          <w:lang w:eastAsia="x-none"/>
        </w:rPr>
        <w:t xml:space="preserve">lobal </w:t>
      </w:r>
      <w:r w:rsidR="00FF5EDF" w:rsidRPr="008664F3">
        <w:rPr>
          <w:rFonts w:eastAsia="Malgun Gothic"/>
          <w:color w:val="000000" w:themeColor="text1"/>
          <w:kern w:val="22"/>
          <w:szCs w:val="22"/>
          <w:lang w:eastAsia="x-none"/>
        </w:rPr>
        <w:t>B</w:t>
      </w:r>
      <w:r w:rsidR="002E2465" w:rsidRPr="008664F3">
        <w:rPr>
          <w:rFonts w:eastAsia="Malgun Gothic"/>
          <w:color w:val="000000" w:themeColor="text1"/>
          <w:kern w:val="22"/>
          <w:szCs w:val="22"/>
          <w:lang w:eastAsia="x-none"/>
        </w:rPr>
        <w:t xml:space="preserve">iodiversity </w:t>
      </w:r>
      <w:r w:rsidR="00FF5EDF" w:rsidRPr="008664F3">
        <w:rPr>
          <w:rFonts w:eastAsia="Malgun Gothic"/>
          <w:color w:val="000000" w:themeColor="text1"/>
          <w:kern w:val="22"/>
          <w:szCs w:val="22"/>
          <w:lang w:eastAsia="x-none"/>
        </w:rPr>
        <w:t>F</w:t>
      </w:r>
      <w:r w:rsidR="002E2465" w:rsidRPr="008664F3">
        <w:rPr>
          <w:rFonts w:eastAsia="Malgun Gothic"/>
          <w:color w:val="000000" w:themeColor="text1"/>
          <w:kern w:val="22"/>
          <w:szCs w:val="22"/>
          <w:lang w:eastAsia="x-none"/>
        </w:rPr>
        <w:t>ramework</w:t>
      </w:r>
      <w:r w:rsidRPr="008664F3">
        <w:rPr>
          <w:rFonts w:eastAsia="Malgun Gothic"/>
          <w:color w:val="000000" w:themeColor="text1"/>
          <w:kern w:val="22"/>
          <w:szCs w:val="22"/>
          <w:lang w:eastAsia="x-none"/>
        </w:rPr>
        <w:t xml:space="preserve"> were included in the core budget</w:t>
      </w:r>
      <w:r w:rsidR="006704B9" w:rsidRPr="008664F3">
        <w:rPr>
          <w:rFonts w:eastAsia="Malgun Gothic"/>
          <w:color w:val="000000" w:themeColor="text1"/>
          <w:kern w:val="22"/>
          <w:szCs w:val="22"/>
          <w:lang w:eastAsia="x-none"/>
        </w:rPr>
        <w:t>,</w:t>
      </w:r>
      <w:r w:rsidRPr="008664F3">
        <w:rPr>
          <w:rFonts w:eastAsia="Malgun Gothic"/>
          <w:color w:val="000000" w:themeColor="text1"/>
          <w:kern w:val="22"/>
          <w:szCs w:val="22"/>
          <w:lang w:eastAsia="x-none"/>
        </w:rPr>
        <w:t xml:space="preserve"> with any additional meetings to be held subject to the availability of resources</w:t>
      </w:r>
      <w:r w:rsidR="002E2465" w:rsidRPr="008664F3">
        <w:rPr>
          <w:rFonts w:eastAsia="Malgun Gothic"/>
          <w:color w:val="000000" w:themeColor="text1"/>
          <w:kern w:val="22"/>
          <w:szCs w:val="22"/>
          <w:lang w:eastAsia="x-none"/>
        </w:rPr>
        <w:t xml:space="preserve">, </w:t>
      </w:r>
      <w:r w:rsidRPr="008664F3">
        <w:rPr>
          <w:rFonts w:eastAsia="Malgun Gothic"/>
          <w:color w:val="000000" w:themeColor="text1"/>
          <w:kern w:val="22"/>
          <w:szCs w:val="22"/>
          <w:lang w:eastAsia="x-none"/>
        </w:rPr>
        <w:t xml:space="preserve">and noting that the </w:t>
      </w:r>
      <w:r w:rsidR="002C13FA" w:rsidRPr="008664F3">
        <w:rPr>
          <w:rFonts w:eastAsia="Malgun Gothic"/>
          <w:color w:val="000000" w:themeColor="text1"/>
          <w:kern w:val="22"/>
          <w:szCs w:val="22"/>
          <w:lang w:eastAsia="x-none"/>
        </w:rPr>
        <w:t xml:space="preserve">holding </w:t>
      </w:r>
      <w:r w:rsidRPr="008664F3">
        <w:rPr>
          <w:rFonts w:eastAsia="Malgun Gothic"/>
          <w:color w:val="000000" w:themeColor="text1"/>
          <w:kern w:val="22"/>
          <w:szCs w:val="22"/>
          <w:lang w:eastAsia="x-none"/>
        </w:rPr>
        <w:t xml:space="preserve">of </w:t>
      </w:r>
      <w:r w:rsidR="002E2465" w:rsidRPr="008664F3">
        <w:rPr>
          <w:rFonts w:eastAsia="Malgun Gothic"/>
          <w:color w:val="000000" w:themeColor="text1"/>
          <w:kern w:val="22"/>
          <w:szCs w:val="22"/>
          <w:lang w:eastAsia="x-none"/>
        </w:rPr>
        <w:t xml:space="preserve">the second meeting of </w:t>
      </w:r>
      <w:r w:rsidR="00E43BB4" w:rsidRPr="008664F3">
        <w:rPr>
          <w:rFonts w:eastAsia="Malgun Gothic"/>
          <w:color w:val="000000" w:themeColor="text1"/>
          <w:kern w:val="22"/>
          <w:szCs w:val="22"/>
          <w:lang w:eastAsia="x-none"/>
        </w:rPr>
        <w:t xml:space="preserve">the </w:t>
      </w:r>
      <w:r w:rsidRPr="008664F3">
        <w:rPr>
          <w:rFonts w:eastAsia="Malgun Gothic"/>
          <w:color w:val="000000" w:themeColor="text1"/>
          <w:kern w:val="22"/>
          <w:szCs w:val="22"/>
          <w:lang w:eastAsia="x-none"/>
        </w:rPr>
        <w:t>W</w:t>
      </w:r>
      <w:r w:rsidR="003C07B4" w:rsidRPr="008664F3">
        <w:rPr>
          <w:rFonts w:eastAsia="Malgun Gothic"/>
          <w:color w:val="000000" w:themeColor="text1"/>
          <w:kern w:val="22"/>
          <w:szCs w:val="22"/>
          <w:lang w:eastAsia="x-none"/>
        </w:rPr>
        <w:t xml:space="preserve">orking </w:t>
      </w:r>
      <w:r w:rsidRPr="008664F3">
        <w:rPr>
          <w:rFonts w:eastAsia="Malgun Gothic"/>
          <w:color w:val="000000" w:themeColor="text1"/>
          <w:kern w:val="22"/>
          <w:szCs w:val="22"/>
          <w:lang w:eastAsia="x-none"/>
        </w:rPr>
        <w:t>G</w:t>
      </w:r>
      <w:r w:rsidR="003C07B4" w:rsidRPr="008664F3">
        <w:rPr>
          <w:rFonts w:eastAsia="Malgun Gothic"/>
          <w:color w:val="000000" w:themeColor="text1"/>
          <w:kern w:val="22"/>
          <w:szCs w:val="22"/>
          <w:lang w:eastAsia="x-none"/>
        </w:rPr>
        <w:t>roup</w:t>
      </w:r>
      <w:r w:rsidRPr="008664F3">
        <w:rPr>
          <w:rFonts w:eastAsia="Malgun Gothic"/>
          <w:color w:val="000000" w:themeColor="text1"/>
          <w:kern w:val="22"/>
          <w:szCs w:val="22"/>
          <w:lang w:eastAsia="x-none"/>
        </w:rPr>
        <w:t xml:space="preserve"> in Rome</w:t>
      </w:r>
      <w:r w:rsidR="008F0666" w:rsidRPr="008664F3">
        <w:rPr>
          <w:rFonts w:eastAsia="Malgun Gothic"/>
          <w:color w:val="000000" w:themeColor="text1"/>
          <w:kern w:val="22"/>
          <w:szCs w:val="22"/>
          <w:lang w:eastAsia="x-none"/>
        </w:rPr>
        <w:t>,</w:t>
      </w:r>
      <w:r w:rsidRPr="008664F3">
        <w:rPr>
          <w:rFonts w:eastAsia="Malgun Gothic"/>
          <w:color w:val="000000" w:themeColor="text1"/>
          <w:kern w:val="22"/>
          <w:szCs w:val="22"/>
          <w:lang w:eastAsia="x-none"/>
        </w:rPr>
        <w:t xml:space="preserve"> </w:t>
      </w:r>
      <w:r w:rsidR="002E2465" w:rsidRPr="008664F3">
        <w:rPr>
          <w:rFonts w:eastAsia="Malgun Gothic"/>
          <w:color w:val="000000" w:themeColor="text1"/>
          <w:kern w:val="22"/>
          <w:szCs w:val="22"/>
          <w:lang w:eastAsia="x-none"/>
        </w:rPr>
        <w:t>in February 2020</w:t>
      </w:r>
      <w:r w:rsidR="008F0666" w:rsidRPr="008664F3">
        <w:rPr>
          <w:rFonts w:eastAsia="Malgun Gothic"/>
          <w:color w:val="000000" w:themeColor="text1"/>
          <w:kern w:val="22"/>
          <w:szCs w:val="22"/>
          <w:lang w:eastAsia="x-none"/>
        </w:rPr>
        <w:t>,</w:t>
      </w:r>
      <w:r w:rsidR="002E2465" w:rsidRPr="008664F3">
        <w:rPr>
          <w:rFonts w:eastAsia="Malgun Gothic"/>
          <w:color w:val="000000" w:themeColor="text1"/>
          <w:kern w:val="22"/>
          <w:szCs w:val="22"/>
          <w:lang w:eastAsia="x-none"/>
        </w:rPr>
        <w:t xml:space="preserve"> </w:t>
      </w:r>
      <w:r w:rsidRPr="008664F3">
        <w:rPr>
          <w:rFonts w:eastAsia="Malgun Gothic"/>
          <w:color w:val="000000" w:themeColor="text1"/>
          <w:kern w:val="22"/>
          <w:szCs w:val="22"/>
          <w:lang w:eastAsia="x-none"/>
        </w:rPr>
        <w:t xml:space="preserve">due to the COVID-19 pandemic </w:t>
      </w:r>
      <w:r w:rsidR="002E2465" w:rsidRPr="008664F3">
        <w:rPr>
          <w:rFonts w:eastAsia="Malgun Gothic"/>
          <w:color w:val="000000" w:themeColor="text1"/>
          <w:kern w:val="22"/>
          <w:szCs w:val="22"/>
          <w:lang w:eastAsia="x-none"/>
        </w:rPr>
        <w:t xml:space="preserve">situation </w:t>
      </w:r>
      <w:r w:rsidRPr="008664F3">
        <w:rPr>
          <w:rFonts w:eastAsia="Malgun Gothic"/>
          <w:color w:val="000000" w:themeColor="text1"/>
          <w:kern w:val="22"/>
          <w:szCs w:val="22"/>
          <w:lang w:eastAsia="x-none"/>
        </w:rPr>
        <w:t xml:space="preserve">has consequences for </w:t>
      </w:r>
      <w:r w:rsidR="00E43BB4" w:rsidRPr="008664F3">
        <w:rPr>
          <w:rFonts w:eastAsia="Malgun Gothic"/>
          <w:color w:val="000000" w:themeColor="text1"/>
          <w:kern w:val="22"/>
          <w:szCs w:val="22"/>
          <w:lang w:eastAsia="x-none"/>
        </w:rPr>
        <w:t xml:space="preserve">the </w:t>
      </w:r>
      <w:r w:rsidRPr="008664F3">
        <w:rPr>
          <w:rFonts w:eastAsia="Malgun Gothic"/>
          <w:color w:val="000000" w:themeColor="text1"/>
          <w:kern w:val="22"/>
          <w:szCs w:val="22"/>
          <w:lang w:eastAsia="x-none"/>
        </w:rPr>
        <w:t xml:space="preserve">funding </w:t>
      </w:r>
      <w:r w:rsidR="00E43BB4" w:rsidRPr="008664F3">
        <w:rPr>
          <w:rFonts w:eastAsia="Malgun Gothic"/>
          <w:color w:val="000000" w:themeColor="text1"/>
          <w:kern w:val="22"/>
          <w:szCs w:val="22"/>
          <w:lang w:eastAsia="x-none"/>
        </w:rPr>
        <w:t xml:space="preserve">of </w:t>
      </w:r>
      <w:r w:rsidR="002E2465" w:rsidRPr="008664F3">
        <w:rPr>
          <w:rFonts w:eastAsia="Malgun Gothic"/>
          <w:color w:val="000000" w:themeColor="text1"/>
          <w:kern w:val="22"/>
          <w:szCs w:val="22"/>
          <w:lang w:eastAsia="x-none"/>
        </w:rPr>
        <w:t xml:space="preserve">a third meeting </w:t>
      </w:r>
      <w:r w:rsidRPr="008664F3">
        <w:rPr>
          <w:rFonts w:eastAsia="Malgun Gothic"/>
          <w:color w:val="000000" w:themeColor="text1"/>
          <w:kern w:val="22"/>
          <w:szCs w:val="22"/>
          <w:lang w:eastAsia="x-none"/>
        </w:rPr>
        <w:t xml:space="preserve">of </w:t>
      </w:r>
      <w:r w:rsidR="002E2465" w:rsidRPr="008664F3">
        <w:rPr>
          <w:rFonts w:eastAsia="Malgun Gothic"/>
          <w:color w:val="000000" w:themeColor="text1"/>
          <w:kern w:val="22"/>
          <w:szCs w:val="22"/>
          <w:lang w:eastAsia="x-none"/>
        </w:rPr>
        <w:t xml:space="preserve">the </w:t>
      </w:r>
      <w:r w:rsidRPr="008664F3">
        <w:rPr>
          <w:rFonts w:eastAsia="Malgun Gothic"/>
          <w:color w:val="000000" w:themeColor="text1"/>
          <w:kern w:val="22"/>
          <w:szCs w:val="22"/>
          <w:lang w:eastAsia="x-none"/>
        </w:rPr>
        <w:t>W</w:t>
      </w:r>
      <w:r w:rsidR="003C07B4" w:rsidRPr="008664F3">
        <w:rPr>
          <w:rFonts w:eastAsia="Malgun Gothic"/>
          <w:color w:val="000000" w:themeColor="text1"/>
          <w:kern w:val="22"/>
          <w:szCs w:val="22"/>
          <w:lang w:eastAsia="x-none"/>
        </w:rPr>
        <w:t xml:space="preserve">orking </w:t>
      </w:r>
      <w:r w:rsidRPr="008664F3">
        <w:rPr>
          <w:rFonts w:eastAsia="Malgun Gothic"/>
          <w:color w:val="000000" w:themeColor="text1"/>
          <w:kern w:val="22"/>
          <w:szCs w:val="22"/>
          <w:lang w:eastAsia="x-none"/>
        </w:rPr>
        <w:t>G</w:t>
      </w:r>
      <w:r w:rsidR="003C07B4" w:rsidRPr="008664F3">
        <w:rPr>
          <w:rFonts w:eastAsia="Malgun Gothic"/>
          <w:color w:val="000000" w:themeColor="text1"/>
          <w:kern w:val="22"/>
          <w:szCs w:val="22"/>
          <w:lang w:eastAsia="x-none"/>
        </w:rPr>
        <w:t>roup</w:t>
      </w:r>
      <w:bookmarkEnd w:id="0"/>
      <w:r w:rsidR="008F0666" w:rsidRPr="008664F3">
        <w:rPr>
          <w:rFonts w:eastAsia="Malgun Gothic"/>
          <w:color w:val="000000" w:themeColor="text1"/>
          <w:kern w:val="22"/>
          <w:szCs w:val="22"/>
          <w:lang w:eastAsia="x-none"/>
        </w:rPr>
        <w:t>,</w:t>
      </w:r>
    </w:p>
    <w:p w14:paraId="5AD7378E" w14:textId="52335876" w:rsidR="00AF09AC" w:rsidRPr="008664F3" w:rsidRDefault="00382991">
      <w:pPr>
        <w:suppressLineNumbers/>
        <w:suppressAutoHyphens/>
        <w:spacing w:before="120" w:after="120"/>
        <w:ind w:firstLine="720"/>
        <w:rPr>
          <w:kern w:val="22"/>
          <w:szCs w:val="22"/>
        </w:rPr>
      </w:pPr>
      <w:r w:rsidRPr="008664F3">
        <w:rPr>
          <w:i/>
          <w:iCs/>
          <w:kern w:val="22"/>
          <w:szCs w:val="22"/>
        </w:rPr>
        <w:t>Taking note</w:t>
      </w:r>
      <w:r w:rsidR="00966DFC" w:rsidRPr="008664F3">
        <w:rPr>
          <w:i/>
          <w:iCs/>
          <w:kern w:val="22"/>
          <w:szCs w:val="22"/>
        </w:rPr>
        <w:t xml:space="preserve"> </w:t>
      </w:r>
      <w:r w:rsidRPr="008664F3">
        <w:rPr>
          <w:kern w:val="22"/>
          <w:szCs w:val="22"/>
        </w:rPr>
        <w:t xml:space="preserve">of the </w:t>
      </w:r>
      <w:r w:rsidR="00E639CA" w:rsidRPr="008664F3">
        <w:rPr>
          <w:kern w:val="22"/>
          <w:szCs w:val="22"/>
        </w:rPr>
        <w:t>note by</w:t>
      </w:r>
      <w:r w:rsidRPr="008664F3">
        <w:rPr>
          <w:kern w:val="22"/>
          <w:szCs w:val="22"/>
        </w:rPr>
        <w:t xml:space="preserve"> the Executive Secretary</w:t>
      </w:r>
      <w:r w:rsidR="00600C13" w:rsidRPr="008664F3">
        <w:rPr>
          <w:kern w:val="22"/>
          <w:szCs w:val="22"/>
        </w:rPr>
        <w:t>,</w:t>
      </w:r>
      <w:bookmarkStart w:id="1" w:name="_Ref51446751"/>
      <w:r w:rsidR="000E3B95" w:rsidRPr="003A467A">
        <w:rPr>
          <w:rStyle w:val="FootnoteReference"/>
          <w:kern w:val="22"/>
          <w:szCs w:val="22"/>
          <w:lang w:val="en-GB"/>
        </w:rPr>
        <w:footnoteReference w:id="2"/>
      </w:r>
      <w:bookmarkEnd w:id="1"/>
    </w:p>
    <w:p w14:paraId="16B20F49" w14:textId="70A6CB90" w:rsidR="009C5E95" w:rsidRPr="008664F3" w:rsidRDefault="00CC44B0">
      <w:pPr>
        <w:suppressLineNumbers/>
        <w:suppressAutoHyphens/>
        <w:spacing w:before="120" w:after="120"/>
        <w:ind w:firstLine="720"/>
        <w:rPr>
          <w:kern w:val="22"/>
          <w:szCs w:val="22"/>
        </w:rPr>
      </w:pPr>
      <w:r w:rsidRPr="008664F3">
        <w:rPr>
          <w:i/>
          <w:iCs/>
          <w:kern w:val="22"/>
          <w:szCs w:val="22"/>
        </w:rPr>
        <w:t>Recognizing</w:t>
      </w:r>
      <w:r w:rsidRPr="008664F3">
        <w:rPr>
          <w:kern w:val="22"/>
          <w:szCs w:val="22"/>
        </w:rPr>
        <w:t xml:space="preserve"> </w:t>
      </w:r>
      <w:r w:rsidR="00382991" w:rsidRPr="008664F3">
        <w:rPr>
          <w:kern w:val="22"/>
          <w:szCs w:val="22"/>
        </w:rPr>
        <w:t xml:space="preserve">the exceptional nature of </w:t>
      </w:r>
      <w:r w:rsidRPr="008664F3">
        <w:rPr>
          <w:kern w:val="22"/>
          <w:szCs w:val="22"/>
        </w:rPr>
        <w:t xml:space="preserve">the </w:t>
      </w:r>
      <w:r w:rsidR="00382991" w:rsidRPr="008664F3">
        <w:rPr>
          <w:kern w:val="22"/>
          <w:szCs w:val="22"/>
        </w:rPr>
        <w:t>circumstances</w:t>
      </w:r>
      <w:r w:rsidRPr="008664F3">
        <w:rPr>
          <w:kern w:val="22"/>
          <w:szCs w:val="22"/>
        </w:rPr>
        <w:t xml:space="preserve"> arising from the pandemic and expressing solidar</w:t>
      </w:r>
      <w:r w:rsidR="00F318D6" w:rsidRPr="008664F3">
        <w:rPr>
          <w:kern w:val="22"/>
          <w:szCs w:val="22"/>
        </w:rPr>
        <w:t>it</w:t>
      </w:r>
      <w:r w:rsidRPr="008664F3">
        <w:rPr>
          <w:kern w:val="22"/>
          <w:szCs w:val="22"/>
        </w:rPr>
        <w:t>y among all Parties as they face its human and economic impacts</w:t>
      </w:r>
      <w:r w:rsidR="00382991" w:rsidRPr="008664F3">
        <w:rPr>
          <w:kern w:val="22"/>
          <w:szCs w:val="22"/>
        </w:rPr>
        <w:t>,</w:t>
      </w:r>
    </w:p>
    <w:p w14:paraId="085F97FE" w14:textId="40ABA217" w:rsidR="00033A7D" w:rsidRPr="008664F3" w:rsidRDefault="00AD1A0D" w:rsidP="006914CE">
      <w:pPr>
        <w:suppressLineNumbers/>
        <w:suppressAutoHyphens/>
        <w:spacing w:before="120" w:after="120"/>
        <w:ind w:firstLine="720"/>
        <w:rPr>
          <w:kern w:val="22"/>
          <w:szCs w:val="22"/>
        </w:rPr>
      </w:pPr>
      <w:r w:rsidRPr="008664F3">
        <w:rPr>
          <w:kern w:val="22"/>
          <w:szCs w:val="22"/>
        </w:rPr>
        <w:t>1</w:t>
      </w:r>
      <w:r w:rsidR="00033A7D" w:rsidRPr="008664F3">
        <w:rPr>
          <w:kern w:val="22"/>
          <w:szCs w:val="22"/>
        </w:rPr>
        <w:t>.</w:t>
      </w:r>
      <w:r w:rsidR="00033A7D" w:rsidRPr="008664F3">
        <w:rPr>
          <w:kern w:val="22"/>
          <w:szCs w:val="22"/>
        </w:rPr>
        <w:tab/>
      </w:r>
      <w:r w:rsidR="00501835" w:rsidRPr="008664F3">
        <w:rPr>
          <w:i/>
          <w:kern w:val="22"/>
          <w:szCs w:val="22"/>
        </w:rPr>
        <w:t>Confirms</w:t>
      </w:r>
      <w:r w:rsidR="00501835" w:rsidRPr="008664F3">
        <w:rPr>
          <w:kern w:val="22"/>
          <w:szCs w:val="22"/>
        </w:rPr>
        <w:t xml:space="preserve"> that </w:t>
      </w:r>
      <w:r w:rsidR="00467517" w:rsidRPr="008664F3">
        <w:rPr>
          <w:kern w:val="22"/>
          <w:szCs w:val="22"/>
        </w:rPr>
        <w:t xml:space="preserve">the present </w:t>
      </w:r>
      <w:r w:rsidR="00501835" w:rsidRPr="008664F3">
        <w:rPr>
          <w:kern w:val="22"/>
          <w:szCs w:val="22"/>
        </w:rPr>
        <w:t>decision is supplementary to decision 14/37</w:t>
      </w:r>
      <w:r w:rsidR="00BB543B" w:rsidRPr="008664F3">
        <w:rPr>
          <w:kern w:val="22"/>
          <w:szCs w:val="22"/>
        </w:rPr>
        <w:t>,</w:t>
      </w:r>
      <w:r w:rsidR="00501835" w:rsidRPr="008664F3">
        <w:rPr>
          <w:kern w:val="22"/>
          <w:szCs w:val="22"/>
        </w:rPr>
        <w:t xml:space="preserve"> which remains </w:t>
      </w:r>
      <w:r w:rsidR="00EC4B9F" w:rsidRPr="008664F3">
        <w:rPr>
          <w:kern w:val="22"/>
          <w:szCs w:val="22"/>
        </w:rPr>
        <w:t xml:space="preserve">in </w:t>
      </w:r>
      <w:r w:rsidR="00501835" w:rsidRPr="008664F3">
        <w:rPr>
          <w:kern w:val="22"/>
          <w:szCs w:val="22"/>
        </w:rPr>
        <w:t xml:space="preserve">effect until the next ordinary meeting of the Conference of the Parties and </w:t>
      </w:r>
      <w:r w:rsidR="00EC4B9F" w:rsidRPr="008664F3">
        <w:rPr>
          <w:kern w:val="22"/>
          <w:szCs w:val="22"/>
        </w:rPr>
        <w:t>whose</w:t>
      </w:r>
      <w:r w:rsidR="007B23A4" w:rsidRPr="008664F3">
        <w:rPr>
          <w:kern w:val="22"/>
          <w:szCs w:val="22"/>
        </w:rPr>
        <w:t xml:space="preserve"> </w:t>
      </w:r>
      <w:r w:rsidR="00501835" w:rsidRPr="008664F3">
        <w:rPr>
          <w:kern w:val="22"/>
          <w:szCs w:val="22"/>
        </w:rPr>
        <w:t xml:space="preserve">provisions will apply also </w:t>
      </w:r>
      <w:r w:rsidR="00A0384D" w:rsidRPr="008664F3">
        <w:rPr>
          <w:kern w:val="22"/>
          <w:szCs w:val="22"/>
        </w:rPr>
        <w:t xml:space="preserve">to </w:t>
      </w:r>
      <w:r w:rsidR="00501835" w:rsidRPr="008664F3">
        <w:rPr>
          <w:kern w:val="22"/>
          <w:szCs w:val="22"/>
        </w:rPr>
        <w:t xml:space="preserve">the year 2021, </w:t>
      </w:r>
      <w:r w:rsidR="007B23A4" w:rsidRPr="008664F3">
        <w:rPr>
          <w:kern w:val="22"/>
          <w:szCs w:val="22"/>
        </w:rPr>
        <w:t xml:space="preserve">unless otherwise provided </w:t>
      </w:r>
      <w:r w:rsidR="00A0384D" w:rsidRPr="008664F3">
        <w:rPr>
          <w:kern w:val="22"/>
          <w:szCs w:val="22"/>
        </w:rPr>
        <w:t xml:space="preserve">for </w:t>
      </w:r>
      <w:r w:rsidR="007B23A4" w:rsidRPr="008664F3">
        <w:rPr>
          <w:kern w:val="22"/>
          <w:szCs w:val="22"/>
        </w:rPr>
        <w:t>in</w:t>
      </w:r>
      <w:r w:rsidR="00501835" w:rsidRPr="008664F3">
        <w:rPr>
          <w:kern w:val="22"/>
          <w:szCs w:val="22"/>
        </w:rPr>
        <w:t xml:space="preserve"> </w:t>
      </w:r>
      <w:r w:rsidR="00EC4B9F" w:rsidRPr="008664F3">
        <w:rPr>
          <w:kern w:val="22"/>
          <w:szCs w:val="22"/>
        </w:rPr>
        <w:t xml:space="preserve">the present </w:t>
      </w:r>
      <w:proofErr w:type="gramStart"/>
      <w:r w:rsidR="00501835" w:rsidRPr="008664F3">
        <w:rPr>
          <w:kern w:val="22"/>
          <w:szCs w:val="22"/>
        </w:rPr>
        <w:t>decision</w:t>
      </w:r>
      <w:r w:rsidR="00577C24" w:rsidRPr="008664F3">
        <w:rPr>
          <w:kern w:val="22"/>
          <w:szCs w:val="22"/>
        </w:rPr>
        <w:t>;</w:t>
      </w:r>
      <w:proofErr w:type="gramEnd"/>
    </w:p>
    <w:p w14:paraId="6D667BBE" w14:textId="35878AA4" w:rsidR="00382991" w:rsidRPr="008664F3" w:rsidRDefault="00990DB9" w:rsidP="00C853A3">
      <w:pPr>
        <w:suppressLineNumbers/>
        <w:suppressAutoHyphens/>
        <w:spacing w:before="120" w:after="120"/>
        <w:ind w:firstLine="709"/>
        <w:rPr>
          <w:kern w:val="22"/>
          <w:szCs w:val="22"/>
        </w:rPr>
      </w:pPr>
      <w:r w:rsidRPr="008664F3">
        <w:rPr>
          <w:iCs/>
          <w:kern w:val="22"/>
          <w:szCs w:val="22"/>
        </w:rPr>
        <w:t>2</w:t>
      </w:r>
      <w:r w:rsidRPr="008664F3">
        <w:rPr>
          <w:i/>
          <w:kern w:val="22"/>
          <w:szCs w:val="22"/>
        </w:rPr>
        <w:t>.</w:t>
      </w:r>
      <w:r w:rsidRPr="008664F3">
        <w:rPr>
          <w:i/>
          <w:kern w:val="22"/>
          <w:szCs w:val="22"/>
        </w:rPr>
        <w:tab/>
      </w:r>
      <w:r w:rsidR="00B44B43" w:rsidRPr="008664F3">
        <w:rPr>
          <w:i/>
          <w:kern w:val="22"/>
          <w:szCs w:val="22"/>
        </w:rPr>
        <w:t>Decides</w:t>
      </w:r>
      <w:r w:rsidR="00B44B43" w:rsidRPr="008664F3">
        <w:rPr>
          <w:kern w:val="22"/>
          <w:szCs w:val="22"/>
        </w:rPr>
        <w:t xml:space="preserve"> to extend</w:t>
      </w:r>
      <w:r w:rsidR="00E27830" w:rsidRPr="008664F3">
        <w:rPr>
          <w:kern w:val="22"/>
          <w:szCs w:val="22"/>
        </w:rPr>
        <w:t xml:space="preserve"> </w:t>
      </w:r>
      <w:r w:rsidR="006B6426" w:rsidRPr="008664F3">
        <w:rPr>
          <w:kern w:val="22"/>
          <w:szCs w:val="22"/>
        </w:rPr>
        <w:t xml:space="preserve"> up to 31 December 2021,</w:t>
      </w:r>
      <w:r w:rsidR="00B44B43" w:rsidRPr="008664F3">
        <w:rPr>
          <w:kern w:val="22"/>
          <w:szCs w:val="22"/>
        </w:rPr>
        <w:t xml:space="preserve"> </w:t>
      </w:r>
      <w:r w:rsidR="00CC44B0" w:rsidRPr="008664F3">
        <w:rPr>
          <w:kern w:val="22"/>
          <w:szCs w:val="22"/>
        </w:rPr>
        <w:t xml:space="preserve">or, in the case that </w:t>
      </w:r>
      <w:r w:rsidR="006E54BA" w:rsidRPr="008664F3">
        <w:rPr>
          <w:kern w:val="22"/>
          <w:szCs w:val="22"/>
        </w:rPr>
        <w:t>the fifteenth meeti</w:t>
      </w:r>
      <w:r w:rsidR="002A3832" w:rsidRPr="008664F3">
        <w:rPr>
          <w:kern w:val="22"/>
          <w:szCs w:val="22"/>
        </w:rPr>
        <w:t>ng of the Conference of the Parties</w:t>
      </w:r>
      <w:r w:rsidR="00CC44B0" w:rsidRPr="008664F3">
        <w:rPr>
          <w:kern w:val="22"/>
          <w:szCs w:val="22"/>
        </w:rPr>
        <w:t xml:space="preserve"> is not held during 2021, until the end of the month following the closure of </w:t>
      </w:r>
      <w:r w:rsidR="002261A9" w:rsidRPr="008664F3">
        <w:rPr>
          <w:kern w:val="22"/>
          <w:szCs w:val="22"/>
        </w:rPr>
        <w:t>the fifteenth meeting of the Conference of the Parties</w:t>
      </w:r>
      <w:r w:rsidR="00CC44B0" w:rsidRPr="008664F3">
        <w:rPr>
          <w:kern w:val="22"/>
          <w:szCs w:val="22"/>
        </w:rPr>
        <w:t xml:space="preserve">, </w:t>
      </w:r>
      <w:r w:rsidR="00B44B43" w:rsidRPr="008664F3">
        <w:rPr>
          <w:kern w:val="22"/>
          <w:szCs w:val="22"/>
        </w:rPr>
        <w:t xml:space="preserve">the validity of the </w:t>
      </w:r>
      <w:r w:rsidR="00382991" w:rsidRPr="008664F3">
        <w:rPr>
          <w:kern w:val="22"/>
          <w:szCs w:val="22"/>
        </w:rPr>
        <w:t xml:space="preserve">funds allocated in the 2019-2020 budget associated with the costs of </w:t>
      </w:r>
      <w:r w:rsidR="00757386" w:rsidRPr="008664F3">
        <w:rPr>
          <w:kern w:val="22"/>
          <w:szCs w:val="22"/>
        </w:rPr>
        <w:t xml:space="preserve">the </w:t>
      </w:r>
      <w:r w:rsidR="00382991" w:rsidRPr="008664F3">
        <w:rPr>
          <w:kern w:val="22"/>
          <w:szCs w:val="22"/>
        </w:rPr>
        <w:t xml:space="preserve">meetings of the </w:t>
      </w:r>
      <w:r w:rsidR="002261A9" w:rsidRPr="008664F3">
        <w:rPr>
          <w:kern w:val="22"/>
          <w:szCs w:val="22"/>
        </w:rPr>
        <w:t xml:space="preserve">Conference of the Parties </w:t>
      </w:r>
      <w:r w:rsidR="00382991" w:rsidRPr="008664F3">
        <w:rPr>
          <w:kern w:val="22"/>
          <w:szCs w:val="22"/>
        </w:rPr>
        <w:t xml:space="preserve">and its subsidiary bodies </w:t>
      </w:r>
      <w:r w:rsidR="00382991" w:rsidRPr="008664F3">
        <w:rPr>
          <w:kern w:val="22"/>
          <w:szCs w:val="22"/>
        </w:rPr>
        <w:lastRenderedPageBreak/>
        <w:t xml:space="preserve">that are postponed from the </w:t>
      </w:r>
      <w:r w:rsidR="0086245F" w:rsidRPr="008664F3">
        <w:rPr>
          <w:kern w:val="22"/>
          <w:szCs w:val="22"/>
        </w:rPr>
        <w:t xml:space="preserve">biennium </w:t>
      </w:r>
      <w:r w:rsidR="00382991" w:rsidRPr="008664F3">
        <w:rPr>
          <w:kern w:val="22"/>
          <w:szCs w:val="22"/>
        </w:rPr>
        <w:t>2019-2020</w:t>
      </w:r>
      <w:r w:rsidR="00DA43A6" w:rsidRPr="008664F3">
        <w:rPr>
          <w:kern w:val="22"/>
          <w:szCs w:val="22"/>
        </w:rPr>
        <w:t>,</w:t>
      </w:r>
      <w:r w:rsidR="00696ECC" w:rsidRPr="008664F3">
        <w:rPr>
          <w:kern w:val="22"/>
          <w:szCs w:val="22"/>
        </w:rPr>
        <w:t xml:space="preserve"> </w:t>
      </w:r>
      <w:r w:rsidR="002D37BF" w:rsidRPr="008664F3">
        <w:rPr>
          <w:kern w:val="22"/>
          <w:szCs w:val="22"/>
        </w:rPr>
        <w:t>and authorize</w:t>
      </w:r>
      <w:r w:rsidR="00803F50" w:rsidRPr="008664F3">
        <w:rPr>
          <w:kern w:val="22"/>
          <w:szCs w:val="22"/>
        </w:rPr>
        <w:t>s</w:t>
      </w:r>
      <w:r w:rsidR="002D37BF" w:rsidRPr="008664F3">
        <w:rPr>
          <w:kern w:val="22"/>
          <w:szCs w:val="22"/>
        </w:rPr>
        <w:t xml:space="preserve"> the carry-over of </w:t>
      </w:r>
      <w:r w:rsidR="002B6CF2" w:rsidRPr="008664F3">
        <w:rPr>
          <w:kern w:val="22"/>
          <w:szCs w:val="22"/>
        </w:rPr>
        <w:t xml:space="preserve">these funds, </w:t>
      </w:r>
      <w:r w:rsidR="002D37BF" w:rsidRPr="008664F3">
        <w:rPr>
          <w:kern w:val="22"/>
          <w:szCs w:val="22"/>
        </w:rPr>
        <w:t>estimated</w:t>
      </w:r>
      <w:r w:rsidR="002B6CF2" w:rsidRPr="008664F3">
        <w:rPr>
          <w:kern w:val="22"/>
          <w:szCs w:val="22"/>
        </w:rPr>
        <w:t xml:space="preserve"> at </w:t>
      </w:r>
      <w:r w:rsidR="00205DCA" w:rsidRPr="008664F3">
        <w:rPr>
          <w:kern w:val="22"/>
          <w:szCs w:val="22"/>
        </w:rPr>
        <w:t xml:space="preserve">2,815,653 </w:t>
      </w:r>
      <w:r w:rsidR="00205DCA" w:rsidRPr="008664F3">
        <w:rPr>
          <w:rFonts w:eastAsia="Malgun Gothic"/>
          <w:color w:val="000000" w:themeColor="text1"/>
          <w:kern w:val="22"/>
        </w:rPr>
        <w:t>United States dollars</w:t>
      </w:r>
      <w:r w:rsidR="00446F32" w:rsidRPr="008664F3">
        <w:rPr>
          <w:kern w:val="22"/>
          <w:szCs w:val="22"/>
        </w:rPr>
        <w:t xml:space="preserve"> </w:t>
      </w:r>
      <w:r w:rsidR="002D37BF" w:rsidRPr="008664F3">
        <w:rPr>
          <w:kern w:val="22"/>
          <w:szCs w:val="22"/>
        </w:rPr>
        <w:t xml:space="preserve">to be spent </w:t>
      </w:r>
      <w:r w:rsidR="00803F50" w:rsidRPr="008664F3">
        <w:rPr>
          <w:kern w:val="22"/>
          <w:szCs w:val="22"/>
        </w:rPr>
        <w:t>in 2021</w:t>
      </w:r>
      <w:r w:rsidR="00EF00B8" w:rsidRPr="008664F3">
        <w:rPr>
          <w:kern w:val="22"/>
          <w:szCs w:val="22"/>
        </w:rPr>
        <w:t xml:space="preserve"> </w:t>
      </w:r>
      <w:r w:rsidR="00803F50" w:rsidRPr="008664F3">
        <w:rPr>
          <w:kern w:val="22"/>
          <w:szCs w:val="22"/>
        </w:rPr>
        <w:t>for the purposes listed in</w:t>
      </w:r>
      <w:r w:rsidR="002D37BF" w:rsidRPr="008664F3">
        <w:rPr>
          <w:kern w:val="22"/>
          <w:szCs w:val="22"/>
        </w:rPr>
        <w:t xml:space="preserve"> </w:t>
      </w:r>
      <w:r w:rsidR="008807B0" w:rsidRPr="008664F3">
        <w:rPr>
          <w:kern w:val="22"/>
          <w:szCs w:val="22"/>
        </w:rPr>
        <w:t>t</w:t>
      </w:r>
      <w:r w:rsidR="002D37BF" w:rsidRPr="008664F3">
        <w:rPr>
          <w:kern w:val="22"/>
          <w:szCs w:val="22"/>
        </w:rPr>
        <w:t>able</w:t>
      </w:r>
      <w:r w:rsidR="00751550" w:rsidRPr="008664F3">
        <w:rPr>
          <w:kern w:val="22"/>
          <w:szCs w:val="22"/>
        </w:rPr>
        <w:t> </w:t>
      </w:r>
      <w:r w:rsidR="003864D7" w:rsidRPr="008664F3">
        <w:rPr>
          <w:kern w:val="22"/>
          <w:szCs w:val="22"/>
        </w:rPr>
        <w:t>1</w:t>
      </w:r>
      <w:r w:rsidR="00751550" w:rsidRPr="008664F3">
        <w:rPr>
          <w:kern w:val="22"/>
          <w:szCs w:val="22"/>
        </w:rPr>
        <w:t> below</w:t>
      </w:r>
      <w:r w:rsidR="002D37BF" w:rsidRPr="008664F3">
        <w:rPr>
          <w:kern w:val="22"/>
          <w:szCs w:val="22"/>
        </w:rPr>
        <w:t>;</w:t>
      </w:r>
    </w:p>
    <w:p w14:paraId="72E0DC25" w14:textId="4E3A298E" w:rsidR="00382991" w:rsidRPr="008664F3" w:rsidRDefault="00577C24" w:rsidP="00C853A3">
      <w:pPr>
        <w:suppressLineNumbers/>
        <w:suppressAutoHyphens/>
        <w:spacing w:before="120" w:after="120"/>
        <w:ind w:firstLine="709"/>
        <w:rPr>
          <w:kern w:val="22"/>
          <w:szCs w:val="22"/>
        </w:rPr>
      </w:pPr>
      <w:r w:rsidRPr="008664F3">
        <w:rPr>
          <w:rFonts w:eastAsia="Malgun Gothic"/>
          <w:color w:val="000000" w:themeColor="text1"/>
          <w:kern w:val="22"/>
          <w:szCs w:val="22"/>
          <w:lang w:eastAsia="x-none"/>
        </w:rPr>
        <w:t>3.</w:t>
      </w:r>
      <w:r w:rsidRPr="008664F3">
        <w:rPr>
          <w:rFonts w:eastAsia="Malgun Gothic"/>
          <w:i/>
          <w:iCs/>
          <w:color w:val="000000" w:themeColor="text1"/>
          <w:kern w:val="22"/>
          <w:szCs w:val="22"/>
          <w:lang w:eastAsia="x-none"/>
        </w:rPr>
        <w:tab/>
      </w:r>
      <w:r w:rsidR="00EE27E1" w:rsidRPr="008664F3">
        <w:rPr>
          <w:rFonts w:eastAsia="Malgun Gothic"/>
          <w:i/>
          <w:iCs/>
          <w:color w:val="000000" w:themeColor="text1"/>
          <w:kern w:val="22"/>
          <w:szCs w:val="22"/>
          <w:lang w:eastAsia="x-none"/>
        </w:rPr>
        <w:t>Approves,</w:t>
      </w:r>
      <w:r w:rsidR="00EE27E1" w:rsidRPr="008664F3">
        <w:rPr>
          <w:rFonts w:eastAsia="Malgun Gothic"/>
          <w:color w:val="000000" w:themeColor="text1"/>
          <w:kern w:val="22"/>
          <w:szCs w:val="22"/>
          <w:lang w:eastAsia="x-none"/>
        </w:rPr>
        <w:t xml:space="preserve"> on an </w:t>
      </w:r>
      <w:r w:rsidR="00EE27E1" w:rsidRPr="008664F3">
        <w:rPr>
          <w:kern w:val="22"/>
        </w:rPr>
        <w:t>exceptional</w:t>
      </w:r>
      <w:r w:rsidR="00EE27E1" w:rsidRPr="008664F3">
        <w:rPr>
          <w:rFonts w:eastAsia="Malgun Gothic"/>
          <w:color w:val="000000" w:themeColor="text1"/>
          <w:kern w:val="22"/>
          <w:szCs w:val="22"/>
          <w:lang w:eastAsia="x-none"/>
        </w:rPr>
        <w:t xml:space="preserve"> basis,</w:t>
      </w:r>
      <w:r w:rsidR="00EE27E1" w:rsidRPr="008664F3">
        <w:rPr>
          <w:rFonts w:eastAsia="Malgun Gothic"/>
          <w:iCs/>
          <w:color w:val="000000" w:themeColor="text1"/>
          <w:kern w:val="22"/>
          <w:szCs w:val="22"/>
          <w:lang w:eastAsia="x-none"/>
        </w:rPr>
        <w:t xml:space="preserve"> a core programme budget for the Convention of </w:t>
      </w:r>
      <w:r w:rsidR="00205DCA" w:rsidRPr="008664F3">
        <w:rPr>
          <w:rFonts w:eastAsia="Malgun Gothic"/>
          <w:iCs/>
          <w:color w:val="000000" w:themeColor="text1"/>
          <w:kern w:val="22"/>
          <w:szCs w:val="22"/>
          <w:lang w:eastAsia="x-none"/>
        </w:rPr>
        <w:t>12,411,743</w:t>
      </w:r>
      <w:r w:rsidR="00205DCA" w:rsidRPr="008664F3">
        <w:rPr>
          <w:rFonts w:eastAsia="Malgun Gothic"/>
          <w:color w:val="000000" w:themeColor="text1"/>
          <w:kern w:val="22"/>
        </w:rPr>
        <w:t xml:space="preserve"> </w:t>
      </w:r>
      <w:r w:rsidR="00EE27E1" w:rsidRPr="008664F3">
        <w:rPr>
          <w:rFonts w:eastAsia="Malgun Gothic"/>
          <w:color w:val="000000" w:themeColor="text1"/>
          <w:kern w:val="22"/>
        </w:rPr>
        <w:t>United States dollars</w:t>
      </w:r>
      <w:r w:rsidR="00EE27E1" w:rsidRPr="008664F3">
        <w:rPr>
          <w:rFonts w:eastAsia="Malgun Gothic"/>
          <w:iCs/>
          <w:color w:val="000000" w:themeColor="text1"/>
          <w:kern w:val="22"/>
          <w:szCs w:val="22"/>
          <w:lang w:eastAsia="x-none"/>
        </w:rPr>
        <w:t xml:space="preserve"> for the year 2021, representing 74</w:t>
      </w:r>
      <w:r w:rsidR="00EE27E1" w:rsidRPr="008664F3">
        <w:rPr>
          <w:color w:val="000000" w:themeColor="text1"/>
          <w:kern w:val="22"/>
          <w:szCs w:val="22"/>
        </w:rPr>
        <w:t> per cent</w:t>
      </w:r>
      <w:r w:rsidR="00EE27E1" w:rsidRPr="008664F3">
        <w:rPr>
          <w:rFonts w:eastAsia="Malgun Gothic"/>
          <w:iCs/>
          <w:color w:val="000000" w:themeColor="text1"/>
          <w:kern w:val="22"/>
          <w:szCs w:val="22"/>
          <w:lang w:eastAsia="x-none"/>
        </w:rPr>
        <w:t xml:space="preserve"> of the integrated interim budget of </w:t>
      </w:r>
      <w:r w:rsidR="00205DCA" w:rsidRPr="008664F3">
        <w:rPr>
          <w:rFonts w:eastAsia="Malgun Gothic"/>
          <w:iCs/>
          <w:color w:val="000000" w:themeColor="text1"/>
          <w:kern w:val="22"/>
          <w:szCs w:val="22"/>
          <w:lang w:eastAsia="x-none"/>
        </w:rPr>
        <w:t>16</w:t>
      </w:r>
      <w:r w:rsidR="00E27830" w:rsidRPr="008664F3">
        <w:rPr>
          <w:rFonts w:eastAsia="Malgun Gothic"/>
          <w:iCs/>
          <w:color w:val="000000" w:themeColor="text1"/>
          <w:kern w:val="22"/>
          <w:szCs w:val="22"/>
          <w:lang w:eastAsia="x-none"/>
        </w:rPr>
        <w:t xml:space="preserve"> </w:t>
      </w:r>
      <w:r w:rsidR="00205DCA" w:rsidRPr="008664F3">
        <w:rPr>
          <w:rFonts w:eastAsia="Malgun Gothic"/>
          <w:iCs/>
          <w:color w:val="000000" w:themeColor="text1"/>
          <w:kern w:val="22"/>
          <w:szCs w:val="22"/>
          <w:lang w:eastAsia="x-none"/>
        </w:rPr>
        <w:t>772</w:t>
      </w:r>
      <w:r w:rsidR="00E27830" w:rsidRPr="008664F3">
        <w:rPr>
          <w:rFonts w:eastAsia="Malgun Gothic"/>
          <w:iCs/>
          <w:color w:val="000000" w:themeColor="text1"/>
          <w:kern w:val="22"/>
          <w:szCs w:val="22"/>
          <w:lang w:eastAsia="x-none"/>
        </w:rPr>
        <w:t xml:space="preserve"> </w:t>
      </w:r>
      <w:r w:rsidR="00205DCA" w:rsidRPr="008664F3">
        <w:rPr>
          <w:rFonts w:eastAsia="Malgun Gothic"/>
          <w:iCs/>
          <w:color w:val="000000" w:themeColor="text1"/>
          <w:kern w:val="22"/>
          <w:szCs w:val="22"/>
          <w:lang w:eastAsia="x-none"/>
        </w:rPr>
        <w:t>626</w:t>
      </w:r>
      <w:r w:rsidR="00205DCA" w:rsidRPr="008664F3">
        <w:rPr>
          <w:rFonts w:eastAsia="Malgun Gothic"/>
          <w:color w:val="000000" w:themeColor="text1"/>
          <w:kern w:val="22"/>
        </w:rPr>
        <w:t xml:space="preserve"> </w:t>
      </w:r>
      <w:r w:rsidR="00EE27E1" w:rsidRPr="008664F3">
        <w:rPr>
          <w:rFonts w:eastAsia="Malgun Gothic"/>
          <w:color w:val="000000" w:themeColor="text1"/>
          <w:kern w:val="22"/>
        </w:rPr>
        <w:t>United States dollars</w:t>
      </w:r>
      <w:r w:rsidR="00EE27E1" w:rsidRPr="008664F3">
        <w:rPr>
          <w:rFonts w:eastAsia="Malgun Gothic"/>
          <w:color w:val="000000" w:themeColor="text1"/>
          <w:kern w:val="22"/>
          <w:szCs w:val="22"/>
          <w:lang w:eastAsia="x-none"/>
        </w:rPr>
        <w:t xml:space="preserve"> for the year 2021, for the purposes listed in tables</w:t>
      </w:r>
      <w:r w:rsidR="00FE545A" w:rsidRPr="008664F3">
        <w:rPr>
          <w:rFonts w:eastAsia="Malgun Gothic"/>
          <w:color w:val="000000" w:themeColor="text1"/>
          <w:kern w:val="22"/>
          <w:szCs w:val="22"/>
          <w:lang w:eastAsia="x-none"/>
        </w:rPr>
        <w:t> </w:t>
      </w:r>
      <w:r w:rsidR="003864D7" w:rsidRPr="008664F3">
        <w:rPr>
          <w:rFonts w:eastAsia="Malgun Gothic"/>
          <w:color w:val="000000" w:themeColor="text1"/>
          <w:kern w:val="22"/>
          <w:szCs w:val="22"/>
          <w:lang w:eastAsia="x-none"/>
        </w:rPr>
        <w:t>2</w:t>
      </w:r>
      <w:r w:rsidR="00EE27E1" w:rsidRPr="008664F3">
        <w:rPr>
          <w:rFonts w:eastAsia="Malgun Gothic"/>
          <w:color w:val="000000" w:themeColor="text1"/>
          <w:kern w:val="22"/>
          <w:szCs w:val="22"/>
          <w:lang w:eastAsia="x-none"/>
        </w:rPr>
        <w:t xml:space="preserve">a and </w:t>
      </w:r>
      <w:r w:rsidR="003864D7" w:rsidRPr="008664F3">
        <w:rPr>
          <w:rFonts w:eastAsia="Malgun Gothic"/>
          <w:color w:val="000000" w:themeColor="text1"/>
          <w:kern w:val="22"/>
          <w:szCs w:val="22"/>
          <w:lang w:eastAsia="x-none"/>
        </w:rPr>
        <w:t>2</w:t>
      </w:r>
      <w:r w:rsidR="00EE27E1" w:rsidRPr="008664F3">
        <w:rPr>
          <w:rFonts w:eastAsia="Malgun Gothic"/>
          <w:color w:val="000000" w:themeColor="text1"/>
          <w:kern w:val="22"/>
          <w:szCs w:val="22"/>
          <w:lang w:eastAsia="x-none"/>
        </w:rPr>
        <w:t>b</w:t>
      </w:r>
      <w:r w:rsidR="00FE545A" w:rsidRPr="008664F3">
        <w:rPr>
          <w:rFonts w:eastAsia="Malgun Gothic"/>
          <w:color w:val="000000" w:themeColor="text1"/>
          <w:kern w:val="22"/>
          <w:szCs w:val="22"/>
          <w:lang w:eastAsia="x-none"/>
        </w:rPr>
        <w:t> </w:t>
      </w:r>
      <w:proofErr w:type="gramStart"/>
      <w:r w:rsidR="002F76F8" w:rsidRPr="008664F3">
        <w:rPr>
          <w:rFonts w:eastAsia="Malgun Gothic"/>
          <w:color w:val="000000" w:themeColor="text1"/>
          <w:kern w:val="22"/>
          <w:szCs w:val="22"/>
          <w:lang w:eastAsia="x-none"/>
        </w:rPr>
        <w:t>below</w:t>
      </w:r>
      <w:r w:rsidR="00EE27E1" w:rsidRPr="008664F3">
        <w:rPr>
          <w:rFonts w:eastAsia="Malgun Gothic"/>
          <w:color w:val="000000" w:themeColor="text1"/>
          <w:kern w:val="22"/>
          <w:szCs w:val="22"/>
          <w:lang w:eastAsia="x-none"/>
        </w:rPr>
        <w:t>;</w:t>
      </w:r>
      <w:proofErr w:type="gramEnd"/>
    </w:p>
    <w:p w14:paraId="7754C6DF" w14:textId="78C91B42" w:rsidR="006C0462" w:rsidRPr="008664F3" w:rsidRDefault="00577C24" w:rsidP="00C853A3">
      <w:pPr>
        <w:suppressLineNumbers/>
        <w:suppressAutoHyphens/>
        <w:spacing w:before="120" w:after="120"/>
        <w:ind w:firstLine="709"/>
        <w:rPr>
          <w:kern w:val="22"/>
          <w:szCs w:val="22"/>
        </w:rPr>
      </w:pPr>
      <w:r w:rsidRPr="008664F3">
        <w:rPr>
          <w:kern w:val="22"/>
          <w:szCs w:val="22"/>
        </w:rPr>
        <w:t>4.</w:t>
      </w:r>
      <w:r w:rsidRPr="008664F3">
        <w:rPr>
          <w:rFonts w:eastAsia="Malgun Gothic"/>
          <w:i/>
          <w:color w:val="000000" w:themeColor="text1"/>
          <w:kern w:val="22"/>
          <w:szCs w:val="22"/>
          <w:lang w:eastAsia="ko-KR"/>
        </w:rPr>
        <w:tab/>
      </w:r>
      <w:r w:rsidR="006C518D" w:rsidRPr="008664F3">
        <w:rPr>
          <w:rFonts w:eastAsia="Malgun Gothic"/>
          <w:i/>
          <w:color w:val="000000" w:themeColor="text1"/>
          <w:kern w:val="22"/>
          <w:szCs w:val="22"/>
          <w:lang w:eastAsia="ko-KR"/>
        </w:rPr>
        <w:t>D</w:t>
      </w:r>
      <w:r w:rsidR="006C0462" w:rsidRPr="008664F3">
        <w:rPr>
          <w:rFonts w:eastAsia="Malgun Gothic"/>
          <w:i/>
          <w:color w:val="000000" w:themeColor="text1"/>
          <w:kern w:val="22"/>
          <w:szCs w:val="22"/>
          <w:lang w:eastAsia="ko-KR"/>
        </w:rPr>
        <w:t>ecides</w:t>
      </w:r>
      <w:r w:rsidR="006C0462" w:rsidRPr="008664F3">
        <w:rPr>
          <w:rFonts w:eastAsia="Malgun Gothic"/>
          <w:color w:val="000000" w:themeColor="text1"/>
          <w:kern w:val="22"/>
          <w:szCs w:val="22"/>
          <w:lang w:eastAsia="x-none"/>
        </w:rPr>
        <w:t xml:space="preserve"> to share all costs for secretariat services among the Convention, the Cartagena Protocol and the Nagoya Protocol on a ratio of 74:15:11 for the year </w:t>
      </w:r>
      <w:proofErr w:type="gramStart"/>
      <w:r w:rsidR="006C0462" w:rsidRPr="008664F3">
        <w:rPr>
          <w:rFonts w:eastAsia="Malgun Gothic"/>
          <w:color w:val="000000" w:themeColor="text1"/>
          <w:kern w:val="22"/>
          <w:szCs w:val="22"/>
          <w:lang w:eastAsia="x-none"/>
        </w:rPr>
        <w:t>2021</w:t>
      </w:r>
      <w:r w:rsidR="003411DF" w:rsidRPr="008664F3">
        <w:rPr>
          <w:rFonts w:eastAsia="Malgun Gothic"/>
          <w:color w:val="000000" w:themeColor="text1"/>
          <w:kern w:val="22"/>
          <w:szCs w:val="22"/>
          <w:lang w:eastAsia="x-none"/>
        </w:rPr>
        <w:t>;</w:t>
      </w:r>
      <w:proofErr w:type="gramEnd"/>
    </w:p>
    <w:p w14:paraId="693AA11B" w14:textId="0717D83A" w:rsidR="00380D5A" w:rsidRPr="008664F3" w:rsidRDefault="00577C24" w:rsidP="00C853A3">
      <w:pPr>
        <w:suppressLineNumbers/>
        <w:suppressAutoHyphens/>
        <w:spacing w:before="120" w:after="120"/>
        <w:ind w:firstLine="709"/>
        <w:rPr>
          <w:kern w:val="22"/>
          <w:szCs w:val="22"/>
        </w:rPr>
      </w:pPr>
      <w:r w:rsidRPr="008664F3">
        <w:rPr>
          <w:kern w:val="22"/>
          <w:szCs w:val="22"/>
        </w:rPr>
        <w:t>5.</w:t>
      </w:r>
      <w:r w:rsidRPr="008664F3">
        <w:rPr>
          <w:i/>
          <w:color w:val="000000" w:themeColor="text1"/>
          <w:kern w:val="22"/>
          <w:szCs w:val="22"/>
        </w:rPr>
        <w:tab/>
      </w:r>
      <w:r w:rsidR="00380D5A" w:rsidRPr="008664F3">
        <w:rPr>
          <w:i/>
          <w:color w:val="000000" w:themeColor="text1"/>
          <w:kern w:val="22"/>
          <w:szCs w:val="22"/>
        </w:rPr>
        <w:t>Expresses</w:t>
      </w:r>
      <w:r w:rsidR="00380D5A" w:rsidRPr="008664F3">
        <w:rPr>
          <w:color w:val="000000" w:themeColor="text1"/>
          <w:kern w:val="22"/>
          <w:szCs w:val="22"/>
        </w:rPr>
        <w:t xml:space="preserve"> its appreciation to </w:t>
      </w:r>
      <w:r w:rsidR="00F62669" w:rsidRPr="008664F3">
        <w:rPr>
          <w:color w:val="000000" w:themeColor="text1"/>
          <w:kern w:val="22"/>
          <w:szCs w:val="22"/>
        </w:rPr>
        <w:t xml:space="preserve">the Government of </w:t>
      </w:r>
      <w:r w:rsidR="00380D5A" w:rsidRPr="008664F3">
        <w:rPr>
          <w:color w:val="000000" w:themeColor="text1"/>
          <w:kern w:val="22"/>
          <w:szCs w:val="22"/>
        </w:rPr>
        <w:t xml:space="preserve">Canada as the host country for its renewed support to the Secretariat, and </w:t>
      </w:r>
      <w:r w:rsidR="00380D5A" w:rsidRPr="008664F3">
        <w:rPr>
          <w:i/>
          <w:color w:val="000000" w:themeColor="text1"/>
          <w:kern w:val="22"/>
          <w:szCs w:val="22"/>
        </w:rPr>
        <w:t xml:space="preserve">welcomes </w:t>
      </w:r>
      <w:r w:rsidR="00380D5A" w:rsidRPr="008664F3">
        <w:rPr>
          <w:color w:val="000000" w:themeColor="text1"/>
          <w:kern w:val="22"/>
          <w:szCs w:val="22"/>
        </w:rPr>
        <w:t xml:space="preserve">the contribution of </w:t>
      </w:r>
      <w:r w:rsidR="009E6C83" w:rsidRPr="008664F3">
        <w:rPr>
          <w:color w:val="000000" w:themeColor="text1"/>
          <w:kern w:val="22"/>
          <w:szCs w:val="22"/>
        </w:rPr>
        <w:t>2,072,000</w:t>
      </w:r>
      <w:r w:rsidR="00380D5A" w:rsidRPr="008664F3">
        <w:rPr>
          <w:color w:val="000000" w:themeColor="text1"/>
          <w:kern w:val="22"/>
          <w:szCs w:val="22"/>
        </w:rPr>
        <w:t xml:space="preserve"> Canadian dollars for the year 2021 from the host country </w:t>
      </w:r>
      <w:r w:rsidR="00380D5A" w:rsidRPr="008664F3">
        <w:rPr>
          <w:kern w:val="22"/>
        </w:rPr>
        <w:t>and</w:t>
      </w:r>
      <w:r w:rsidR="00380D5A" w:rsidRPr="008664F3">
        <w:rPr>
          <w:color w:val="000000" w:themeColor="text1"/>
          <w:kern w:val="22"/>
          <w:szCs w:val="22"/>
        </w:rPr>
        <w:t xml:space="preserve"> the Province of Quebec for the rental and associated costs of the Secretariat in Montreal, to be allocated on a ratio of 74:15:11 and</w:t>
      </w:r>
      <w:r w:rsidR="00553DFB" w:rsidRPr="008664F3">
        <w:rPr>
          <w:color w:val="000000" w:themeColor="text1"/>
          <w:kern w:val="22"/>
          <w:szCs w:val="22"/>
        </w:rPr>
        <w:t xml:space="preserve"> to</w:t>
      </w:r>
      <w:r w:rsidR="00380D5A" w:rsidRPr="008664F3">
        <w:rPr>
          <w:color w:val="000000" w:themeColor="text1"/>
          <w:kern w:val="22"/>
          <w:szCs w:val="22"/>
        </w:rPr>
        <w:t xml:space="preserve"> offset contributions from the Parties to the Convention, the Cartagena Protocol and the Nagoya Protocol, respectively, for the year 2021;</w:t>
      </w:r>
    </w:p>
    <w:p w14:paraId="034F77BE" w14:textId="63229806" w:rsidR="00B31CD9" w:rsidRPr="008664F3" w:rsidRDefault="00577C24" w:rsidP="00C853A3">
      <w:pPr>
        <w:suppressLineNumbers/>
        <w:suppressAutoHyphens/>
        <w:spacing w:before="120" w:after="120"/>
        <w:ind w:firstLine="709"/>
        <w:rPr>
          <w:kern w:val="22"/>
          <w:szCs w:val="22"/>
        </w:rPr>
      </w:pPr>
      <w:r w:rsidRPr="008664F3">
        <w:rPr>
          <w:rFonts w:eastAsia="Malgun Gothic"/>
          <w:iCs/>
          <w:color w:val="000000" w:themeColor="text1"/>
          <w:kern w:val="22"/>
          <w:szCs w:val="22"/>
          <w:lang w:eastAsia="x-none"/>
        </w:rPr>
        <w:t>6.</w:t>
      </w:r>
      <w:r w:rsidRPr="008664F3">
        <w:rPr>
          <w:rFonts w:eastAsia="Malgun Gothic"/>
          <w:i/>
          <w:color w:val="000000" w:themeColor="text1"/>
          <w:kern w:val="22"/>
          <w:szCs w:val="22"/>
          <w:lang w:eastAsia="x-none"/>
        </w:rPr>
        <w:tab/>
      </w:r>
      <w:r w:rsidR="00B31CD9" w:rsidRPr="008664F3">
        <w:rPr>
          <w:rFonts w:eastAsia="Malgun Gothic"/>
          <w:i/>
          <w:color w:val="000000" w:themeColor="text1"/>
          <w:kern w:val="22"/>
          <w:szCs w:val="22"/>
          <w:lang w:eastAsia="x-none"/>
        </w:rPr>
        <w:t>Adopts</w:t>
      </w:r>
      <w:r w:rsidR="00B31CD9" w:rsidRPr="008664F3">
        <w:rPr>
          <w:rFonts w:eastAsia="Malgun Gothic"/>
          <w:color w:val="000000" w:themeColor="text1"/>
          <w:kern w:val="22"/>
          <w:szCs w:val="22"/>
          <w:lang w:eastAsia="x-none"/>
        </w:rPr>
        <w:t xml:space="preserve"> the scale of assessments for the apportionment of expenses for </w:t>
      </w:r>
      <w:proofErr w:type="gramStart"/>
      <w:r w:rsidR="00B31CD9" w:rsidRPr="008664F3">
        <w:rPr>
          <w:rFonts w:eastAsia="Malgun Gothic"/>
          <w:color w:val="000000" w:themeColor="text1"/>
          <w:kern w:val="22"/>
          <w:szCs w:val="22"/>
          <w:lang w:eastAsia="x-none"/>
        </w:rPr>
        <w:t>2021</w:t>
      </w:r>
      <w:r w:rsidR="00E27830" w:rsidRPr="008664F3">
        <w:rPr>
          <w:rFonts w:eastAsia="Malgun Gothic"/>
          <w:color w:val="000000" w:themeColor="text1"/>
          <w:kern w:val="22"/>
          <w:szCs w:val="22"/>
          <w:lang w:eastAsia="x-none"/>
        </w:rPr>
        <w:t xml:space="preserve"> </w:t>
      </w:r>
      <w:r w:rsidR="00B31CD9" w:rsidRPr="008664F3">
        <w:rPr>
          <w:rFonts w:eastAsia="Malgun Gothic"/>
          <w:color w:val="000000" w:themeColor="text1"/>
          <w:kern w:val="22"/>
          <w:szCs w:val="22"/>
          <w:lang w:eastAsia="x-none"/>
        </w:rPr>
        <w:t xml:space="preserve"> in</w:t>
      </w:r>
      <w:proofErr w:type="gramEnd"/>
      <w:r w:rsidR="00B31CD9" w:rsidRPr="008664F3">
        <w:rPr>
          <w:rFonts w:eastAsia="Malgun Gothic"/>
          <w:color w:val="000000" w:themeColor="text1"/>
          <w:kern w:val="22"/>
          <w:szCs w:val="22"/>
          <w:lang w:eastAsia="x-none"/>
        </w:rPr>
        <w:t xml:space="preserve"> accordance with the current scale of assessments of the United Nations</w:t>
      </w:r>
      <w:r w:rsidR="00E27830" w:rsidRPr="008664F3">
        <w:rPr>
          <w:rFonts w:eastAsia="Malgun Gothic"/>
          <w:color w:val="000000" w:themeColor="text1"/>
          <w:kern w:val="22"/>
          <w:szCs w:val="22"/>
          <w:lang w:eastAsia="x-none"/>
        </w:rPr>
        <w:t xml:space="preserve"> </w:t>
      </w:r>
      <w:r w:rsidR="00B31CD9" w:rsidRPr="008664F3">
        <w:rPr>
          <w:rFonts w:eastAsia="Malgun Gothic"/>
          <w:color w:val="000000" w:themeColor="text1"/>
          <w:kern w:val="22"/>
          <w:szCs w:val="22"/>
          <w:lang w:eastAsia="x-none"/>
        </w:rPr>
        <w:t xml:space="preserve"> as contained in </w:t>
      </w:r>
      <w:r w:rsidR="00B31CD9" w:rsidRPr="008664F3">
        <w:rPr>
          <w:color w:val="000000" w:themeColor="text1"/>
          <w:kern w:val="22"/>
          <w:szCs w:val="22"/>
        </w:rPr>
        <w:t>table</w:t>
      </w:r>
      <w:r w:rsidR="00E14ADC" w:rsidRPr="008664F3">
        <w:rPr>
          <w:color w:val="000000" w:themeColor="text1"/>
          <w:kern w:val="22"/>
          <w:szCs w:val="22"/>
        </w:rPr>
        <w:t> </w:t>
      </w:r>
      <w:r w:rsidR="006E250F" w:rsidRPr="008664F3">
        <w:rPr>
          <w:color w:val="000000" w:themeColor="text1"/>
          <w:kern w:val="22"/>
        </w:rPr>
        <w:t>4</w:t>
      </w:r>
      <w:r w:rsidR="00FD7F36" w:rsidRPr="008664F3">
        <w:rPr>
          <w:color w:val="000000" w:themeColor="text1"/>
          <w:kern w:val="22"/>
          <w:szCs w:val="22"/>
        </w:rPr>
        <w:t xml:space="preserve"> </w:t>
      </w:r>
      <w:r w:rsidR="00E14ADC" w:rsidRPr="008664F3">
        <w:rPr>
          <w:rFonts w:eastAsia="Malgun Gothic"/>
          <w:color w:val="000000" w:themeColor="text1"/>
          <w:kern w:val="22"/>
          <w:szCs w:val="22"/>
          <w:lang w:eastAsia="x-none"/>
        </w:rPr>
        <w:t>below</w:t>
      </w:r>
      <w:r w:rsidR="00B31CD9" w:rsidRPr="008664F3">
        <w:rPr>
          <w:rFonts w:eastAsia="Malgun Gothic"/>
          <w:color w:val="000000" w:themeColor="text1"/>
          <w:kern w:val="22"/>
          <w:szCs w:val="22"/>
          <w:lang w:eastAsia="x-none"/>
        </w:rPr>
        <w:t>;</w:t>
      </w:r>
    </w:p>
    <w:p w14:paraId="6BBF9117" w14:textId="62292503" w:rsidR="00C40B53" w:rsidRPr="008664F3" w:rsidRDefault="00577C24" w:rsidP="001A0CF8">
      <w:pPr>
        <w:suppressLineNumbers/>
        <w:suppressAutoHyphens/>
        <w:spacing w:before="120" w:after="120"/>
        <w:ind w:firstLine="709"/>
        <w:rPr>
          <w:kern w:val="22"/>
        </w:rPr>
      </w:pPr>
      <w:r w:rsidRPr="008664F3">
        <w:rPr>
          <w:iCs/>
          <w:color w:val="000000" w:themeColor="text1"/>
          <w:kern w:val="22"/>
          <w:szCs w:val="22"/>
          <w:lang w:eastAsia="fr-FR"/>
        </w:rPr>
        <w:t>7.</w:t>
      </w:r>
      <w:r w:rsidRPr="008664F3">
        <w:rPr>
          <w:i/>
          <w:color w:val="000000" w:themeColor="text1"/>
          <w:kern w:val="22"/>
          <w:szCs w:val="22"/>
          <w:lang w:eastAsia="fr-FR"/>
        </w:rPr>
        <w:tab/>
      </w:r>
      <w:r w:rsidR="00917298" w:rsidRPr="008664F3">
        <w:rPr>
          <w:i/>
          <w:color w:val="000000" w:themeColor="text1"/>
          <w:kern w:val="22"/>
          <w:szCs w:val="22"/>
          <w:lang w:eastAsia="fr-FR"/>
        </w:rPr>
        <w:t>Also a</w:t>
      </w:r>
      <w:r w:rsidR="00917298" w:rsidRPr="008664F3">
        <w:rPr>
          <w:rFonts w:eastAsia="Malgun Gothic"/>
          <w:i/>
          <w:color w:val="000000" w:themeColor="text1"/>
          <w:kern w:val="22"/>
          <w:szCs w:val="22"/>
          <w:lang w:eastAsia="ko-KR"/>
        </w:rPr>
        <w:t>dopt</w:t>
      </w:r>
      <w:r w:rsidR="00917298" w:rsidRPr="008664F3">
        <w:rPr>
          <w:color w:val="000000" w:themeColor="text1"/>
          <w:kern w:val="22"/>
          <w:szCs w:val="22"/>
          <w:lang w:eastAsia="fr-FR"/>
        </w:rPr>
        <w:t>s the staffing table</w:t>
      </w:r>
      <w:r w:rsidR="00917298" w:rsidRPr="008664F3">
        <w:rPr>
          <w:rFonts w:eastAsia="Malgun Gothic"/>
          <w:color w:val="000000" w:themeColor="text1"/>
          <w:kern w:val="22"/>
          <w:szCs w:val="22"/>
          <w:lang w:eastAsia="ko-KR"/>
        </w:rPr>
        <w:t xml:space="preserve"> </w:t>
      </w:r>
      <w:r w:rsidR="00A973DA" w:rsidRPr="008664F3">
        <w:rPr>
          <w:rFonts w:eastAsia="Malgun Gothic"/>
          <w:color w:val="000000" w:themeColor="text1"/>
          <w:kern w:val="22"/>
          <w:szCs w:val="22"/>
          <w:lang w:eastAsia="ko-KR"/>
        </w:rPr>
        <w:t>(table </w:t>
      </w:r>
      <w:r w:rsidR="00B71EA5" w:rsidRPr="008664F3">
        <w:rPr>
          <w:rFonts w:eastAsia="Malgun Gothic"/>
          <w:color w:val="000000" w:themeColor="text1"/>
          <w:kern w:val="22"/>
          <w:szCs w:val="22"/>
          <w:lang w:eastAsia="ko-KR"/>
        </w:rPr>
        <w:t>3</w:t>
      </w:r>
      <w:r w:rsidR="00A973DA" w:rsidRPr="008664F3">
        <w:rPr>
          <w:rFonts w:eastAsia="Malgun Gothic"/>
          <w:color w:val="000000" w:themeColor="text1"/>
          <w:kern w:val="22"/>
          <w:szCs w:val="22"/>
          <w:lang w:eastAsia="ko-KR"/>
        </w:rPr>
        <w:t>)</w:t>
      </w:r>
      <w:r w:rsidR="00EE27E1" w:rsidRPr="008664F3">
        <w:rPr>
          <w:rFonts w:eastAsia="Malgun Gothic"/>
          <w:color w:val="000000" w:themeColor="text1"/>
          <w:kern w:val="22"/>
          <w:szCs w:val="22"/>
          <w:lang w:eastAsia="ko-KR"/>
        </w:rPr>
        <w:t xml:space="preserve"> </w:t>
      </w:r>
      <w:r w:rsidR="00917298" w:rsidRPr="008664F3">
        <w:rPr>
          <w:rFonts w:eastAsia="Malgun Gothic"/>
          <w:color w:val="000000" w:themeColor="text1"/>
          <w:kern w:val="22"/>
          <w:szCs w:val="22"/>
          <w:lang w:eastAsia="ko-KR"/>
        </w:rPr>
        <w:t xml:space="preserve">of </w:t>
      </w:r>
      <w:r w:rsidR="00917298" w:rsidRPr="008664F3">
        <w:rPr>
          <w:rFonts w:eastAsia="Malgun Gothic"/>
          <w:color w:val="000000" w:themeColor="text1"/>
          <w:kern w:val="22"/>
          <w:szCs w:val="22"/>
          <w:lang w:eastAsia="x-none"/>
        </w:rPr>
        <w:t>the</w:t>
      </w:r>
      <w:r w:rsidR="00917298" w:rsidRPr="008664F3">
        <w:rPr>
          <w:rFonts w:eastAsia="Malgun Gothic"/>
          <w:color w:val="000000" w:themeColor="text1"/>
          <w:kern w:val="22"/>
          <w:szCs w:val="22"/>
          <w:lang w:eastAsia="ko-KR"/>
        </w:rPr>
        <w:t xml:space="preserve"> Secretariat for the year 2021</w:t>
      </w:r>
      <w:r w:rsidR="002439CC" w:rsidRPr="008664F3">
        <w:rPr>
          <w:rFonts w:eastAsia="Malgun Gothic"/>
          <w:color w:val="000000" w:themeColor="text1"/>
          <w:kern w:val="22"/>
          <w:szCs w:val="22"/>
          <w:lang w:eastAsia="ko-KR"/>
        </w:rPr>
        <w:t>, to be</w:t>
      </w:r>
      <w:r w:rsidR="00917298" w:rsidRPr="008664F3">
        <w:rPr>
          <w:rFonts w:eastAsia="Malgun Gothic"/>
          <w:color w:val="000000" w:themeColor="text1"/>
          <w:kern w:val="22"/>
          <w:szCs w:val="22"/>
          <w:lang w:eastAsia="ko-KR"/>
        </w:rPr>
        <w:t xml:space="preserve"> used for costing purposes to set the overall </w:t>
      </w:r>
      <w:proofErr w:type="gramStart"/>
      <w:r w:rsidR="00917298" w:rsidRPr="008664F3">
        <w:rPr>
          <w:rFonts w:eastAsia="Malgun Gothic"/>
          <w:color w:val="000000" w:themeColor="text1"/>
          <w:kern w:val="22"/>
          <w:szCs w:val="22"/>
          <w:lang w:eastAsia="ko-KR"/>
        </w:rPr>
        <w:t>budget</w:t>
      </w:r>
      <w:r w:rsidR="00847C80" w:rsidRPr="008664F3">
        <w:rPr>
          <w:rFonts w:eastAsia="Malgun Gothic"/>
          <w:color w:val="000000" w:themeColor="text1"/>
          <w:kern w:val="22"/>
          <w:szCs w:val="22"/>
          <w:lang w:eastAsia="ko-KR"/>
        </w:rPr>
        <w:t>;</w:t>
      </w:r>
      <w:proofErr w:type="gramEnd"/>
    </w:p>
    <w:p w14:paraId="0B2F3785" w14:textId="49AF4095" w:rsidR="008B6BB3" w:rsidRPr="008664F3" w:rsidRDefault="003627B6" w:rsidP="00C853A3">
      <w:pPr>
        <w:suppressLineNumbers/>
        <w:suppressAutoHyphens/>
        <w:spacing w:before="120" w:after="120"/>
        <w:ind w:firstLine="709"/>
        <w:rPr>
          <w:kern w:val="22"/>
          <w:szCs w:val="22"/>
        </w:rPr>
      </w:pPr>
      <w:r w:rsidRPr="008664F3">
        <w:rPr>
          <w:kern w:val="22"/>
        </w:rPr>
        <w:t>8</w:t>
      </w:r>
      <w:r w:rsidR="008B6BB3" w:rsidRPr="008664F3">
        <w:rPr>
          <w:kern w:val="22"/>
        </w:rPr>
        <w:t>.</w:t>
      </w:r>
      <w:r w:rsidRPr="008664F3">
        <w:rPr>
          <w:kern w:val="22"/>
        </w:rPr>
        <w:tab/>
      </w:r>
      <w:r w:rsidR="008B6BB3" w:rsidRPr="008664F3">
        <w:rPr>
          <w:i/>
          <w:iCs/>
          <w:kern w:val="22"/>
        </w:rPr>
        <w:t>Requests</w:t>
      </w:r>
      <w:r w:rsidR="008B6BB3" w:rsidRPr="008664F3">
        <w:rPr>
          <w:kern w:val="22"/>
        </w:rPr>
        <w:t xml:space="preserve"> the Executive Director of </w:t>
      </w:r>
      <w:r w:rsidR="0024057D" w:rsidRPr="008664F3">
        <w:rPr>
          <w:kern w:val="22"/>
        </w:rPr>
        <w:t>the United Nations Environment Programme</w:t>
      </w:r>
      <w:r w:rsidR="008B6BB3" w:rsidRPr="008664F3">
        <w:rPr>
          <w:kern w:val="22"/>
        </w:rPr>
        <w:t xml:space="preserve"> to provide information relevant to a review of the post of Deputy Executive Secretary for the Conference of the Parties at its fifteenth meeting, for consideration in the context of the overall staffing needs of the </w:t>
      </w:r>
      <w:proofErr w:type="gramStart"/>
      <w:r w:rsidR="008B6BB3" w:rsidRPr="008664F3">
        <w:rPr>
          <w:kern w:val="22"/>
        </w:rPr>
        <w:t>Secretariat</w:t>
      </w:r>
      <w:r w:rsidR="00A725B9" w:rsidRPr="008664F3">
        <w:rPr>
          <w:kern w:val="22"/>
        </w:rPr>
        <w:t>;</w:t>
      </w:r>
      <w:proofErr w:type="gramEnd"/>
    </w:p>
    <w:p w14:paraId="5FA0D655" w14:textId="2D862900" w:rsidR="00AB2856" w:rsidRPr="008664F3" w:rsidRDefault="003627B6" w:rsidP="00C853A3">
      <w:pPr>
        <w:suppressLineNumbers/>
        <w:suppressAutoHyphens/>
        <w:spacing w:before="120" w:after="120"/>
        <w:ind w:firstLine="709"/>
        <w:rPr>
          <w:rFonts w:eastAsia="Malgun Gothic"/>
          <w:color w:val="000000" w:themeColor="text1"/>
          <w:kern w:val="22"/>
          <w:szCs w:val="22"/>
          <w:lang w:eastAsia="x-none"/>
        </w:rPr>
      </w:pPr>
      <w:bookmarkStart w:id="2" w:name="_Hlk54002604"/>
      <w:r w:rsidRPr="008664F3">
        <w:rPr>
          <w:rFonts w:eastAsia="Malgun Gothic"/>
          <w:iCs/>
          <w:color w:val="000000" w:themeColor="text1"/>
          <w:kern w:val="22"/>
          <w:szCs w:val="22"/>
          <w:lang w:eastAsia="x-none"/>
        </w:rPr>
        <w:t>9</w:t>
      </w:r>
      <w:r w:rsidR="00577C24" w:rsidRPr="008664F3">
        <w:rPr>
          <w:rFonts w:eastAsia="Malgun Gothic"/>
          <w:iCs/>
          <w:color w:val="000000" w:themeColor="text1"/>
          <w:kern w:val="22"/>
          <w:szCs w:val="22"/>
          <w:lang w:eastAsia="x-none"/>
        </w:rPr>
        <w:t>.</w:t>
      </w:r>
      <w:r w:rsidR="00577C24" w:rsidRPr="008664F3">
        <w:rPr>
          <w:rFonts w:eastAsia="Malgun Gothic"/>
          <w:i/>
          <w:color w:val="000000" w:themeColor="text1"/>
          <w:kern w:val="22"/>
          <w:szCs w:val="22"/>
          <w:lang w:eastAsia="x-none"/>
        </w:rPr>
        <w:tab/>
      </w:r>
      <w:r w:rsidR="00847C80" w:rsidRPr="008664F3">
        <w:rPr>
          <w:rFonts w:eastAsia="Malgun Gothic"/>
          <w:i/>
          <w:color w:val="000000" w:themeColor="text1"/>
          <w:kern w:val="22"/>
          <w:szCs w:val="22"/>
          <w:lang w:eastAsia="x-none"/>
        </w:rPr>
        <w:t>Authorizes</w:t>
      </w:r>
      <w:r w:rsidR="00847C80" w:rsidRPr="008664F3">
        <w:rPr>
          <w:rFonts w:eastAsia="Malgun Gothic"/>
          <w:color w:val="000000" w:themeColor="text1"/>
          <w:kern w:val="22"/>
          <w:szCs w:val="22"/>
          <w:lang w:eastAsia="x-none"/>
        </w:rPr>
        <w:t xml:space="preserve"> the Executive Secretary to enter into commitments up to the level of the approved budget, drawing on available cash resources, including unspent balances, contributions from previous financial periods and miscellaneous income, in accordance with </w:t>
      </w:r>
      <w:r w:rsidR="009F4EB7" w:rsidRPr="008664F3">
        <w:rPr>
          <w:kern w:val="22"/>
          <w:lang w:eastAsia="x-none"/>
        </w:rPr>
        <w:t>decisions of the Conference of the Parties and</w:t>
      </w:r>
      <w:r w:rsidR="009F4EB7" w:rsidRPr="008664F3">
        <w:rPr>
          <w:color w:val="FF0000"/>
          <w:kern w:val="22"/>
          <w:lang w:eastAsia="x-none"/>
        </w:rPr>
        <w:t xml:space="preserve"> </w:t>
      </w:r>
      <w:r w:rsidR="00847C80" w:rsidRPr="008664F3">
        <w:rPr>
          <w:rFonts w:eastAsia="Malgun Gothic"/>
          <w:color w:val="000000" w:themeColor="text1"/>
          <w:kern w:val="22"/>
          <w:szCs w:val="22"/>
          <w:lang w:eastAsia="x-none"/>
        </w:rPr>
        <w:t xml:space="preserve">the Financial </w:t>
      </w:r>
      <w:r w:rsidR="002A272B" w:rsidRPr="008664F3">
        <w:rPr>
          <w:rFonts w:eastAsia="Malgun Gothic"/>
          <w:color w:val="000000" w:themeColor="text1"/>
          <w:kern w:val="22"/>
          <w:szCs w:val="22"/>
          <w:lang w:eastAsia="x-none"/>
        </w:rPr>
        <w:t xml:space="preserve">Regulations </w:t>
      </w:r>
      <w:r w:rsidR="00847C80" w:rsidRPr="008664F3">
        <w:rPr>
          <w:rFonts w:eastAsia="Malgun Gothic"/>
          <w:color w:val="000000" w:themeColor="text1"/>
          <w:kern w:val="22"/>
          <w:szCs w:val="22"/>
          <w:lang w:eastAsia="x-none"/>
        </w:rPr>
        <w:t xml:space="preserve">and </w:t>
      </w:r>
      <w:r w:rsidR="002A272B" w:rsidRPr="008664F3">
        <w:rPr>
          <w:rFonts w:eastAsia="Malgun Gothic"/>
          <w:color w:val="000000" w:themeColor="text1"/>
          <w:kern w:val="22"/>
          <w:szCs w:val="22"/>
          <w:lang w:eastAsia="x-none"/>
        </w:rPr>
        <w:t xml:space="preserve">Rules </w:t>
      </w:r>
      <w:r w:rsidR="00847C80" w:rsidRPr="008664F3">
        <w:rPr>
          <w:rFonts w:eastAsia="Malgun Gothic"/>
          <w:color w:val="000000" w:themeColor="text1"/>
          <w:kern w:val="22"/>
          <w:szCs w:val="22"/>
          <w:lang w:eastAsia="x-none"/>
        </w:rPr>
        <w:t xml:space="preserve">of the United Nations Environment </w:t>
      </w:r>
      <w:proofErr w:type="gramStart"/>
      <w:r w:rsidR="00847C80" w:rsidRPr="008664F3">
        <w:rPr>
          <w:rFonts w:eastAsia="Malgun Gothic"/>
          <w:color w:val="000000" w:themeColor="text1"/>
          <w:kern w:val="22"/>
          <w:szCs w:val="22"/>
          <w:lang w:eastAsia="x-none"/>
        </w:rPr>
        <w:t>Programme;</w:t>
      </w:r>
      <w:proofErr w:type="gramEnd"/>
    </w:p>
    <w:bookmarkEnd w:id="2"/>
    <w:p w14:paraId="303B02E2" w14:textId="38FE73FF" w:rsidR="00EF26C0" w:rsidRPr="008664F3" w:rsidRDefault="003627B6" w:rsidP="00C853A3">
      <w:pPr>
        <w:suppressLineNumbers/>
        <w:suppressAutoHyphens/>
        <w:spacing w:before="120" w:after="120"/>
        <w:ind w:firstLine="709"/>
        <w:rPr>
          <w:rFonts w:eastAsia="Malgun Gothic"/>
          <w:color w:val="000000" w:themeColor="text1"/>
          <w:kern w:val="22"/>
          <w:szCs w:val="22"/>
          <w:lang w:eastAsia="x-none"/>
        </w:rPr>
      </w:pPr>
      <w:r w:rsidRPr="008664F3">
        <w:rPr>
          <w:rFonts w:eastAsia="Malgun Gothic"/>
          <w:iCs/>
          <w:color w:val="000000" w:themeColor="text1"/>
          <w:kern w:val="22"/>
          <w:szCs w:val="22"/>
          <w:lang w:eastAsia="x-none"/>
        </w:rPr>
        <w:t>10</w:t>
      </w:r>
      <w:r w:rsidR="00577C24" w:rsidRPr="008664F3">
        <w:rPr>
          <w:rFonts w:eastAsia="Malgun Gothic"/>
          <w:iCs/>
          <w:color w:val="000000" w:themeColor="text1"/>
          <w:kern w:val="22"/>
          <w:szCs w:val="22"/>
          <w:lang w:eastAsia="x-none"/>
        </w:rPr>
        <w:t>.</w:t>
      </w:r>
      <w:r w:rsidR="00577C24" w:rsidRPr="008664F3">
        <w:rPr>
          <w:rFonts w:eastAsia="Malgun Gothic"/>
          <w:i/>
          <w:color w:val="000000" w:themeColor="text1"/>
          <w:kern w:val="22"/>
          <w:szCs w:val="22"/>
          <w:lang w:eastAsia="x-none"/>
        </w:rPr>
        <w:tab/>
      </w:r>
      <w:r w:rsidR="009A68A9" w:rsidRPr="008664F3">
        <w:rPr>
          <w:rFonts w:eastAsia="Malgun Gothic"/>
          <w:i/>
          <w:color w:val="000000" w:themeColor="text1"/>
          <w:kern w:val="22"/>
          <w:szCs w:val="22"/>
          <w:lang w:eastAsia="x-none"/>
        </w:rPr>
        <w:t>Also authorizes</w:t>
      </w:r>
      <w:r w:rsidR="009A68A9" w:rsidRPr="008664F3">
        <w:rPr>
          <w:rFonts w:eastAsia="Malgun Gothic"/>
          <w:color w:val="000000" w:themeColor="text1"/>
          <w:kern w:val="22"/>
          <w:szCs w:val="22"/>
          <w:lang w:eastAsia="x-none"/>
        </w:rPr>
        <w:t xml:space="preserve"> the Executive Secretary to transfer resources among the programmes</w:t>
      </w:r>
      <w:r w:rsidR="00EB0B11" w:rsidRPr="008664F3">
        <w:rPr>
          <w:rFonts w:eastAsia="Malgun Gothic"/>
          <w:color w:val="000000" w:themeColor="text1"/>
          <w:kern w:val="22"/>
          <w:szCs w:val="22"/>
          <w:lang w:eastAsia="x-none"/>
        </w:rPr>
        <w:t>,</w:t>
      </w:r>
      <w:r w:rsidR="009A68A9" w:rsidRPr="008664F3">
        <w:rPr>
          <w:rFonts w:eastAsia="Malgun Gothic"/>
          <w:color w:val="000000" w:themeColor="text1"/>
          <w:kern w:val="22"/>
          <w:szCs w:val="22"/>
          <w:lang w:eastAsia="x-none"/>
        </w:rPr>
        <w:t xml:space="preserve"> between each of the main appropriation lines set out in table </w:t>
      </w:r>
      <w:r w:rsidR="006E250F" w:rsidRPr="008664F3">
        <w:rPr>
          <w:rFonts w:eastAsia="Malgun Gothic"/>
          <w:color w:val="000000" w:themeColor="text1"/>
          <w:kern w:val="22"/>
          <w:szCs w:val="22"/>
          <w:lang w:eastAsia="x-none"/>
        </w:rPr>
        <w:t>2b below</w:t>
      </w:r>
      <w:r w:rsidR="00A71970" w:rsidRPr="008664F3">
        <w:rPr>
          <w:rFonts w:eastAsia="Malgun Gothic"/>
          <w:color w:val="000000" w:themeColor="text1"/>
          <w:kern w:val="22"/>
          <w:szCs w:val="22"/>
          <w:lang w:eastAsia="x-none"/>
        </w:rPr>
        <w:t xml:space="preserve"> </w:t>
      </w:r>
      <w:r w:rsidR="009A68A9" w:rsidRPr="008664F3">
        <w:rPr>
          <w:rFonts w:eastAsia="Malgun Gothic"/>
          <w:color w:val="000000" w:themeColor="text1"/>
          <w:kern w:val="22"/>
          <w:szCs w:val="22"/>
          <w:lang w:eastAsia="x-none"/>
        </w:rPr>
        <w:t xml:space="preserve">up to an aggregate of 15 per cent of the total programme budget, provided that a further limitation of up to a maximum of 25 per cent of each such appropriation line shall </w:t>
      </w:r>
      <w:proofErr w:type="gramStart"/>
      <w:r w:rsidR="009A68A9" w:rsidRPr="008664F3">
        <w:rPr>
          <w:rFonts w:eastAsia="Malgun Gothic"/>
          <w:color w:val="000000" w:themeColor="text1"/>
          <w:kern w:val="22"/>
          <w:szCs w:val="22"/>
          <w:lang w:eastAsia="x-none"/>
        </w:rPr>
        <w:t>apply;</w:t>
      </w:r>
      <w:proofErr w:type="gramEnd"/>
    </w:p>
    <w:p w14:paraId="2497753B" w14:textId="4590087D" w:rsidR="009C5E95" w:rsidRPr="008664F3" w:rsidRDefault="00EF26C0" w:rsidP="00600473">
      <w:pPr>
        <w:suppressLineNumbers/>
        <w:suppressAutoHyphens/>
        <w:spacing w:before="120" w:after="120"/>
        <w:ind w:firstLine="709"/>
        <w:rPr>
          <w:rFonts w:eastAsia="Malgun Gothic"/>
          <w:color w:val="000000" w:themeColor="text1"/>
          <w:kern w:val="22"/>
          <w:szCs w:val="22"/>
          <w:lang w:eastAsia="x-none"/>
        </w:rPr>
      </w:pPr>
      <w:r w:rsidRPr="008664F3">
        <w:rPr>
          <w:rFonts w:eastAsia="Malgun Gothic"/>
          <w:color w:val="000000" w:themeColor="text1"/>
          <w:kern w:val="22"/>
          <w:szCs w:val="22"/>
          <w:lang w:eastAsia="x-none"/>
        </w:rPr>
        <w:t>1</w:t>
      </w:r>
      <w:r w:rsidR="003627B6" w:rsidRPr="008664F3">
        <w:rPr>
          <w:rFonts w:eastAsia="Malgun Gothic"/>
          <w:color w:val="000000" w:themeColor="text1"/>
          <w:kern w:val="22"/>
          <w:szCs w:val="22"/>
          <w:lang w:eastAsia="x-none"/>
        </w:rPr>
        <w:t>1</w:t>
      </w:r>
      <w:r w:rsidR="00397D50" w:rsidRPr="008664F3">
        <w:rPr>
          <w:rFonts w:eastAsia="Malgun Gothic"/>
          <w:color w:val="000000" w:themeColor="text1"/>
          <w:kern w:val="22"/>
          <w:szCs w:val="22"/>
          <w:lang w:eastAsia="x-none"/>
        </w:rPr>
        <w:t>.</w:t>
      </w:r>
      <w:r w:rsidRPr="008664F3">
        <w:rPr>
          <w:rFonts w:eastAsia="Malgun Gothic"/>
          <w:color w:val="000000" w:themeColor="text1"/>
          <w:kern w:val="22"/>
          <w:szCs w:val="22"/>
          <w:lang w:eastAsia="x-none"/>
        </w:rPr>
        <w:tab/>
      </w:r>
      <w:r w:rsidR="009C5E95" w:rsidRPr="008664F3">
        <w:rPr>
          <w:i/>
          <w:iCs/>
          <w:kern w:val="22"/>
          <w:szCs w:val="22"/>
        </w:rPr>
        <w:t>Acknowledges</w:t>
      </w:r>
      <w:r w:rsidR="009C5E95" w:rsidRPr="008664F3">
        <w:rPr>
          <w:rFonts w:eastAsia="Malgun Gothic"/>
          <w:color w:val="000000" w:themeColor="text1"/>
          <w:kern w:val="22"/>
          <w:szCs w:val="22"/>
          <w:lang w:eastAsia="x-none"/>
        </w:rPr>
        <w:t xml:space="preserve"> </w:t>
      </w:r>
      <w:r w:rsidR="00AF09AC" w:rsidRPr="008664F3">
        <w:rPr>
          <w:rFonts w:eastAsia="Malgun Gothic"/>
          <w:color w:val="000000" w:themeColor="text1"/>
          <w:kern w:val="22"/>
          <w:szCs w:val="22"/>
          <w:lang w:eastAsia="x-none"/>
        </w:rPr>
        <w:t xml:space="preserve">the extraordinary circumstances arising from the pandemic </w:t>
      </w:r>
      <w:r w:rsidR="009C5E95" w:rsidRPr="008664F3">
        <w:rPr>
          <w:rFonts w:eastAsia="Malgun Gothic"/>
          <w:color w:val="000000" w:themeColor="text1"/>
          <w:kern w:val="22"/>
          <w:szCs w:val="22"/>
          <w:lang w:eastAsia="x-none"/>
        </w:rPr>
        <w:t>and</w:t>
      </w:r>
      <w:r w:rsidR="008A4FC9" w:rsidRPr="008664F3">
        <w:rPr>
          <w:rFonts w:eastAsia="Malgun Gothic"/>
          <w:color w:val="000000" w:themeColor="text1"/>
          <w:kern w:val="22"/>
          <w:sz w:val="24"/>
        </w:rPr>
        <w:t xml:space="preserve"> </w:t>
      </w:r>
      <w:r w:rsidR="009C5E95" w:rsidRPr="008664F3">
        <w:rPr>
          <w:rFonts w:eastAsia="Malgun Gothic"/>
          <w:color w:val="000000" w:themeColor="text1"/>
          <w:kern w:val="22"/>
          <w:szCs w:val="22"/>
          <w:lang w:eastAsia="x-none"/>
        </w:rPr>
        <w:t xml:space="preserve">agrees on an exceptional basis </w:t>
      </w:r>
      <w:r w:rsidR="009C5E95" w:rsidRPr="008664F3">
        <w:rPr>
          <w:rFonts w:eastAsia="Malgun Gothic"/>
          <w:color w:val="000000" w:themeColor="text1"/>
          <w:kern w:val="22"/>
        </w:rPr>
        <w:t>to deviate from</w:t>
      </w:r>
      <w:r w:rsidR="006710EF" w:rsidRPr="008664F3">
        <w:rPr>
          <w:rFonts w:eastAsia="Malgun Gothic"/>
          <w:color w:val="000000" w:themeColor="text1"/>
          <w:kern w:val="22"/>
          <w:szCs w:val="22"/>
          <w:lang w:eastAsia="x-none"/>
        </w:rPr>
        <w:t xml:space="preserve"> </w:t>
      </w:r>
      <w:r w:rsidR="004D1BEC" w:rsidRPr="008664F3">
        <w:rPr>
          <w:rFonts w:eastAsia="Malgun Gothic"/>
          <w:color w:val="000000" w:themeColor="text1"/>
          <w:kern w:val="22"/>
          <w:szCs w:val="22"/>
          <w:lang w:eastAsia="x-none"/>
        </w:rPr>
        <w:t>footnote 4</w:t>
      </w:r>
      <w:r w:rsidR="004D1BEC">
        <w:rPr>
          <w:rFonts w:eastAsia="Malgun Gothic"/>
          <w:color w:val="000000" w:themeColor="text1"/>
          <w:kern w:val="22"/>
          <w:szCs w:val="22"/>
          <w:lang w:eastAsia="x-none"/>
        </w:rPr>
        <w:t xml:space="preserve"> of </w:t>
      </w:r>
      <w:r w:rsidR="004D1BEC" w:rsidRPr="008664F3">
        <w:rPr>
          <w:rFonts w:eastAsia="Malgun Gothic"/>
          <w:color w:val="000000" w:themeColor="text1"/>
          <w:kern w:val="22"/>
          <w:szCs w:val="22"/>
          <w:lang w:eastAsia="x-none"/>
        </w:rPr>
        <w:t>table 1b</w:t>
      </w:r>
      <w:r w:rsidR="004D1BEC">
        <w:rPr>
          <w:rFonts w:eastAsia="Malgun Gothic"/>
          <w:color w:val="000000" w:themeColor="text1"/>
          <w:kern w:val="22"/>
          <w:szCs w:val="22"/>
          <w:lang w:eastAsia="x-none"/>
        </w:rPr>
        <w:t xml:space="preserve"> of</w:t>
      </w:r>
      <w:r w:rsidR="004D1BEC" w:rsidRPr="008664F3">
        <w:rPr>
          <w:rFonts w:eastAsia="Malgun Gothic"/>
          <w:color w:val="000000" w:themeColor="text1"/>
          <w:kern w:val="22"/>
          <w:szCs w:val="22"/>
          <w:lang w:eastAsia="x-none"/>
        </w:rPr>
        <w:t xml:space="preserve"> </w:t>
      </w:r>
      <w:r w:rsidR="0024057D" w:rsidRPr="008664F3">
        <w:rPr>
          <w:rFonts w:eastAsia="Malgun Gothic"/>
          <w:color w:val="000000" w:themeColor="text1"/>
          <w:kern w:val="22"/>
        </w:rPr>
        <w:t xml:space="preserve">decision </w:t>
      </w:r>
      <w:r w:rsidR="009C5E95" w:rsidRPr="008664F3">
        <w:rPr>
          <w:rFonts w:eastAsia="Malgun Gothic"/>
          <w:color w:val="000000" w:themeColor="text1"/>
          <w:kern w:val="22"/>
        </w:rPr>
        <w:t>14</w:t>
      </w:r>
      <w:r w:rsidR="00217028" w:rsidRPr="008664F3">
        <w:rPr>
          <w:rFonts w:eastAsia="Malgun Gothic"/>
          <w:color w:val="000000" w:themeColor="text1"/>
          <w:kern w:val="22"/>
          <w:szCs w:val="22"/>
          <w:lang w:eastAsia="x-none"/>
        </w:rPr>
        <w:t>/37</w:t>
      </w:r>
      <w:r w:rsidR="004D1BEC">
        <w:rPr>
          <w:rFonts w:eastAsia="Malgun Gothic"/>
          <w:color w:val="000000" w:themeColor="text1"/>
          <w:kern w:val="22"/>
        </w:rPr>
        <w:t>,</w:t>
      </w:r>
      <w:r w:rsidR="00DC01A3" w:rsidRPr="008664F3">
        <w:rPr>
          <w:rFonts w:eastAsia="Malgun Gothic"/>
          <w:color w:val="000000" w:themeColor="text1"/>
          <w:kern w:val="22"/>
          <w:szCs w:val="22"/>
          <w:lang w:eastAsia="x-none"/>
        </w:rPr>
        <w:t xml:space="preserve"> </w:t>
      </w:r>
      <w:r w:rsidR="009C5E95" w:rsidRPr="008664F3">
        <w:rPr>
          <w:rFonts w:eastAsia="Malgun Gothic"/>
          <w:color w:val="000000" w:themeColor="text1"/>
          <w:kern w:val="22"/>
        </w:rPr>
        <w:t>and</w:t>
      </w:r>
      <w:r w:rsidR="009C5E95" w:rsidRPr="008664F3">
        <w:rPr>
          <w:rFonts w:eastAsia="Malgun Gothic"/>
          <w:color w:val="000000" w:themeColor="text1"/>
          <w:kern w:val="22"/>
          <w:szCs w:val="22"/>
          <w:lang w:eastAsia="x-none"/>
        </w:rPr>
        <w:t xml:space="preserve"> to allow for </w:t>
      </w:r>
      <w:r w:rsidR="00EF4C7F" w:rsidRPr="008664F3">
        <w:rPr>
          <w:rFonts w:eastAsia="Malgun Gothic"/>
          <w:color w:val="000000" w:themeColor="text1"/>
          <w:kern w:val="22"/>
          <w:szCs w:val="22"/>
          <w:lang w:eastAsia="x-none"/>
        </w:rPr>
        <w:t xml:space="preserve">the use of up to </w:t>
      </w:r>
      <w:r w:rsidR="00EF4C7F" w:rsidRPr="008664F3">
        <w:rPr>
          <w:rFonts w:eastAsia="Malgun Gothic"/>
          <w:color w:val="000000" w:themeColor="text1"/>
          <w:kern w:val="22"/>
        </w:rPr>
        <w:t>$395</w:t>
      </w:r>
      <w:r w:rsidR="008335B1" w:rsidRPr="008664F3">
        <w:rPr>
          <w:rFonts w:eastAsia="Malgun Gothic"/>
          <w:color w:val="000000" w:themeColor="text1"/>
          <w:kern w:val="22"/>
        </w:rPr>
        <w:t>,</w:t>
      </w:r>
      <w:r w:rsidR="00EF4C7F" w:rsidRPr="008664F3">
        <w:rPr>
          <w:rFonts w:eastAsia="Malgun Gothic"/>
          <w:color w:val="000000" w:themeColor="text1"/>
          <w:kern w:val="22"/>
        </w:rPr>
        <w:t>5</w:t>
      </w:r>
      <w:r w:rsidR="008335B1" w:rsidRPr="008664F3">
        <w:rPr>
          <w:rFonts w:eastAsia="Malgun Gothic"/>
          <w:color w:val="000000" w:themeColor="text1"/>
          <w:kern w:val="22"/>
        </w:rPr>
        <w:t>00</w:t>
      </w:r>
      <w:r w:rsidR="00EF4C7F" w:rsidRPr="008664F3">
        <w:rPr>
          <w:rFonts w:eastAsia="Malgun Gothic"/>
          <w:color w:val="000000" w:themeColor="text1"/>
          <w:kern w:val="22"/>
          <w:szCs w:val="22"/>
          <w:lang w:eastAsia="x-none"/>
        </w:rPr>
        <w:t xml:space="preserve"> from the reserves for the </w:t>
      </w:r>
      <w:r w:rsidR="00925612" w:rsidRPr="008664F3">
        <w:rPr>
          <w:rFonts w:eastAsia="Malgun Gothic"/>
          <w:color w:val="000000" w:themeColor="text1"/>
          <w:kern w:val="22"/>
          <w:szCs w:val="22"/>
          <w:lang w:eastAsia="x-none"/>
        </w:rPr>
        <w:t xml:space="preserve">third meeting of the Working Group on the Post-2020 Global Biodiversity Framework </w:t>
      </w:r>
      <w:r w:rsidR="009C5E95" w:rsidRPr="008664F3">
        <w:rPr>
          <w:rFonts w:eastAsia="Malgun Gothic"/>
          <w:color w:val="000000" w:themeColor="text1"/>
          <w:kern w:val="22"/>
          <w:szCs w:val="22"/>
          <w:lang w:eastAsia="x-none"/>
        </w:rPr>
        <w:t xml:space="preserve">to </w:t>
      </w:r>
      <w:r w:rsidR="00EF4C7F" w:rsidRPr="008664F3">
        <w:rPr>
          <w:rFonts w:eastAsia="Malgun Gothic"/>
          <w:color w:val="000000" w:themeColor="text1"/>
          <w:kern w:val="22"/>
          <w:szCs w:val="22"/>
          <w:lang w:eastAsia="x-none"/>
        </w:rPr>
        <w:t xml:space="preserve">support the development of the </w:t>
      </w:r>
      <w:r w:rsidR="00CD0075" w:rsidRPr="008664F3">
        <w:rPr>
          <w:rFonts w:eastAsia="Malgun Gothic"/>
          <w:color w:val="000000" w:themeColor="text1"/>
          <w:kern w:val="22"/>
          <w:szCs w:val="22"/>
          <w:lang w:eastAsia="x-none"/>
        </w:rPr>
        <w:t>p</w:t>
      </w:r>
      <w:r w:rsidR="00EF4C7F" w:rsidRPr="008664F3">
        <w:rPr>
          <w:rFonts w:eastAsia="Malgun Gothic"/>
          <w:color w:val="000000" w:themeColor="text1"/>
          <w:kern w:val="22"/>
          <w:szCs w:val="22"/>
          <w:lang w:eastAsia="x-none"/>
        </w:rPr>
        <w:t>ost</w:t>
      </w:r>
      <w:r w:rsidR="00CD0075" w:rsidRPr="008664F3">
        <w:rPr>
          <w:rFonts w:eastAsia="Malgun Gothic"/>
          <w:color w:val="000000" w:themeColor="text1"/>
          <w:kern w:val="22"/>
          <w:szCs w:val="22"/>
          <w:lang w:eastAsia="x-none"/>
        </w:rPr>
        <w:t>-</w:t>
      </w:r>
      <w:r w:rsidR="00EF4C7F" w:rsidRPr="008664F3">
        <w:rPr>
          <w:rFonts w:eastAsia="Malgun Gothic"/>
          <w:color w:val="000000" w:themeColor="text1"/>
          <w:kern w:val="22"/>
          <w:szCs w:val="22"/>
          <w:lang w:eastAsia="x-none"/>
        </w:rPr>
        <w:t xml:space="preserve">2020 </w:t>
      </w:r>
      <w:r w:rsidR="00CD0075" w:rsidRPr="008664F3">
        <w:rPr>
          <w:rFonts w:eastAsia="Malgun Gothic"/>
          <w:color w:val="000000" w:themeColor="text1"/>
          <w:kern w:val="22"/>
          <w:szCs w:val="22"/>
          <w:lang w:eastAsia="x-none"/>
        </w:rPr>
        <w:t>g</w:t>
      </w:r>
      <w:r w:rsidR="00EF4C7F" w:rsidRPr="008664F3">
        <w:rPr>
          <w:rFonts w:eastAsia="Malgun Gothic"/>
          <w:color w:val="000000" w:themeColor="text1"/>
          <w:kern w:val="22"/>
          <w:szCs w:val="22"/>
          <w:lang w:eastAsia="x-none"/>
        </w:rPr>
        <w:t xml:space="preserve">lobal </w:t>
      </w:r>
      <w:r w:rsidR="00CD0075" w:rsidRPr="008664F3">
        <w:rPr>
          <w:rFonts w:eastAsia="Malgun Gothic"/>
          <w:color w:val="000000" w:themeColor="text1"/>
          <w:kern w:val="22"/>
          <w:szCs w:val="22"/>
          <w:lang w:eastAsia="x-none"/>
        </w:rPr>
        <w:t>b</w:t>
      </w:r>
      <w:r w:rsidR="00EF4C7F" w:rsidRPr="008664F3">
        <w:rPr>
          <w:rFonts w:eastAsia="Malgun Gothic"/>
          <w:color w:val="000000" w:themeColor="text1"/>
          <w:kern w:val="22"/>
          <w:szCs w:val="22"/>
          <w:lang w:eastAsia="x-none"/>
        </w:rPr>
        <w:t xml:space="preserve">iodiversity </w:t>
      </w:r>
      <w:r w:rsidR="00CD0075" w:rsidRPr="008664F3">
        <w:rPr>
          <w:rFonts w:eastAsia="Malgun Gothic"/>
          <w:color w:val="000000" w:themeColor="text1"/>
          <w:kern w:val="22"/>
          <w:szCs w:val="22"/>
          <w:lang w:eastAsia="x-none"/>
        </w:rPr>
        <w:t>f</w:t>
      </w:r>
      <w:r w:rsidR="00EF4C7F" w:rsidRPr="008664F3">
        <w:rPr>
          <w:rFonts w:eastAsia="Malgun Gothic"/>
          <w:color w:val="000000" w:themeColor="text1"/>
          <w:kern w:val="22"/>
          <w:szCs w:val="22"/>
          <w:lang w:eastAsia="x-none"/>
        </w:rPr>
        <w:t xml:space="preserve">ramework </w:t>
      </w:r>
      <w:r w:rsidR="009C5E95" w:rsidRPr="008664F3">
        <w:rPr>
          <w:rFonts w:eastAsia="Malgun Gothic"/>
          <w:color w:val="000000" w:themeColor="text1"/>
          <w:kern w:val="22"/>
          <w:szCs w:val="22"/>
          <w:lang w:eastAsia="x-none"/>
        </w:rPr>
        <w:t xml:space="preserve">if voluntary finance is not found by </w:t>
      </w:r>
      <w:r w:rsidR="00A104C3" w:rsidRPr="008664F3">
        <w:rPr>
          <w:rFonts w:eastAsia="Malgun Gothic"/>
          <w:color w:val="000000" w:themeColor="text1"/>
          <w:kern w:val="22"/>
          <w:szCs w:val="22"/>
          <w:lang w:eastAsia="x-none"/>
        </w:rPr>
        <w:t xml:space="preserve">31 December </w:t>
      </w:r>
      <w:proofErr w:type="gramStart"/>
      <w:r w:rsidR="00A104C3" w:rsidRPr="008664F3">
        <w:rPr>
          <w:rFonts w:eastAsia="Malgun Gothic"/>
          <w:color w:val="000000" w:themeColor="text1"/>
          <w:kern w:val="22"/>
          <w:szCs w:val="22"/>
          <w:lang w:eastAsia="x-none"/>
        </w:rPr>
        <w:t>2020</w:t>
      </w:r>
      <w:r w:rsidR="00041500" w:rsidRPr="008664F3">
        <w:rPr>
          <w:rFonts w:eastAsia="Malgun Gothic"/>
          <w:color w:val="000000" w:themeColor="text1"/>
          <w:kern w:val="22"/>
          <w:szCs w:val="22"/>
          <w:lang w:eastAsia="x-none"/>
        </w:rPr>
        <w:t>;</w:t>
      </w:r>
      <w:proofErr w:type="gramEnd"/>
    </w:p>
    <w:p w14:paraId="40B4CAB3" w14:textId="3EA396BF" w:rsidR="00EF4C7F" w:rsidRPr="008664F3" w:rsidRDefault="00EF26C0" w:rsidP="00600473">
      <w:pPr>
        <w:suppressLineNumbers/>
        <w:suppressAutoHyphens/>
        <w:spacing w:before="120" w:after="120"/>
        <w:ind w:firstLine="709"/>
        <w:rPr>
          <w:rFonts w:eastAsia="Malgun Gothic"/>
          <w:kern w:val="22"/>
          <w:szCs w:val="22"/>
          <w:lang w:eastAsia="x-none"/>
        </w:rPr>
      </w:pPr>
      <w:r w:rsidRPr="008664F3">
        <w:rPr>
          <w:rFonts w:eastAsia="Malgun Gothic"/>
          <w:kern w:val="22"/>
          <w:szCs w:val="22"/>
          <w:lang w:eastAsia="x-none"/>
        </w:rPr>
        <w:t>1</w:t>
      </w:r>
      <w:r w:rsidR="003627B6" w:rsidRPr="008664F3">
        <w:rPr>
          <w:rFonts w:eastAsia="Malgun Gothic"/>
          <w:kern w:val="22"/>
          <w:szCs w:val="22"/>
          <w:lang w:eastAsia="x-none"/>
        </w:rPr>
        <w:t>2</w:t>
      </w:r>
      <w:r w:rsidRPr="008664F3">
        <w:rPr>
          <w:rFonts w:eastAsia="Malgun Gothic"/>
          <w:kern w:val="22"/>
          <w:szCs w:val="22"/>
          <w:lang w:eastAsia="x-none"/>
        </w:rPr>
        <w:t>.</w:t>
      </w:r>
      <w:r w:rsidRPr="008664F3">
        <w:rPr>
          <w:rFonts w:eastAsia="Malgun Gothic"/>
          <w:kern w:val="22"/>
          <w:szCs w:val="22"/>
          <w:lang w:eastAsia="x-none"/>
        </w:rPr>
        <w:tab/>
      </w:r>
      <w:r w:rsidR="00EF4C7F" w:rsidRPr="008664F3">
        <w:rPr>
          <w:rFonts w:eastAsia="Malgun Gothic"/>
          <w:i/>
          <w:iCs/>
          <w:kern w:val="22"/>
          <w:szCs w:val="22"/>
          <w:lang w:eastAsia="x-none"/>
        </w:rPr>
        <w:t>Request</w:t>
      </w:r>
      <w:r w:rsidR="00650371" w:rsidRPr="008664F3">
        <w:rPr>
          <w:rFonts w:eastAsia="Malgun Gothic"/>
          <w:i/>
          <w:iCs/>
          <w:kern w:val="22"/>
          <w:szCs w:val="22"/>
          <w:lang w:eastAsia="x-none"/>
        </w:rPr>
        <w:t>s</w:t>
      </w:r>
      <w:r w:rsidR="00EF4C7F" w:rsidRPr="008664F3">
        <w:rPr>
          <w:rFonts w:eastAsia="Malgun Gothic"/>
          <w:kern w:val="22"/>
          <w:szCs w:val="22"/>
          <w:lang w:eastAsia="x-none"/>
        </w:rPr>
        <w:t xml:space="preserve"> the </w:t>
      </w:r>
      <w:r w:rsidR="00650371" w:rsidRPr="008664F3">
        <w:rPr>
          <w:kern w:val="22"/>
          <w:szCs w:val="22"/>
        </w:rPr>
        <w:t>Executive Secretary</w:t>
      </w:r>
      <w:r w:rsidR="00650371" w:rsidRPr="008664F3">
        <w:rPr>
          <w:rFonts w:eastAsia="Malgun Gothic"/>
          <w:kern w:val="22"/>
          <w:szCs w:val="22"/>
          <w:lang w:eastAsia="x-none"/>
        </w:rPr>
        <w:t xml:space="preserve"> </w:t>
      </w:r>
      <w:r w:rsidR="00EF4C7F" w:rsidRPr="008664F3">
        <w:rPr>
          <w:rFonts w:eastAsia="Malgun Gothic"/>
          <w:kern w:val="22"/>
          <w:szCs w:val="22"/>
          <w:lang w:eastAsia="x-none"/>
        </w:rPr>
        <w:t xml:space="preserve">to continue to actively make calls for voluntary contributions until that </w:t>
      </w:r>
      <w:proofErr w:type="gramStart"/>
      <w:r w:rsidR="00EF4C7F" w:rsidRPr="008664F3">
        <w:rPr>
          <w:rFonts w:eastAsia="Malgun Gothic"/>
          <w:kern w:val="22"/>
          <w:szCs w:val="22"/>
          <w:lang w:eastAsia="x-none"/>
        </w:rPr>
        <w:t>date</w:t>
      </w:r>
      <w:r w:rsidR="00353A77" w:rsidRPr="008664F3">
        <w:rPr>
          <w:rFonts w:eastAsia="Malgun Gothic"/>
          <w:kern w:val="22"/>
          <w:szCs w:val="22"/>
          <w:lang w:eastAsia="x-none"/>
        </w:rPr>
        <w:t>;</w:t>
      </w:r>
      <w:proofErr w:type="gramEnd"/>
    </w:p>
    <w:p w14:paraId="7C72FDCC" w14:textId="41A2898A" w:rsidR="0078385D" w:rsidRPr="008664F3" w:rsidRDefault="00EF26C0" w:rsidP="00C853A3">
      <w:pPr>
        <w:suppressLineNumbers/>
        <w:suppressAutoHyphens/>
        <w:spacing w:before="120" w:after="120"/>
        <w:ind w:firstLine="709"/>
        <w:rPr>
          <w:kern w:val="22"/>
          <w:szCs w:val="22"/>
        </w:rPr>
      </w:pPr>
      <w:r w:rsidRPr="008664F3">
        <w:rPr>
          <w:rFonts w:eastAsia="Malgun Gothic"/>
          <w:iCs/>
          <w:color w:val="000000" w:themeColor="text1"/>
          <w:kern w:val="22"/>
          <w:szCs w:val="22"/>
          <w:lang w:eastAsia="x-none"/>
        </w:rPr>
        <w:t>1</w:t>
      </w:r>
      <w:r w:rsidR="003627B6" w:rsidRPr="008664F3">
        <w:rPr>
          <w:rFonts w:eastAsia="Malgun Gothic"/>
          <w:iCs/>
          <w:color w:val="000000" w:themeColor="text1"/>
          <w:kern w:val="22"/>
          <w:szCs w:val="22"/>
          <w:lang w:eastAsia="x-none"/>
        </w:rPr>
        <w:t>3</w:t>
      </w:r>
      <w:r w:rsidRPr="008664F3">
        <w:rPr>
          <w:rFonts w:eastAsia="Malgun Gothic"/>
          <w:iCs/>
          <w:color w:val="000000" w:themeColor="text1"/>
          <w:kern w:val="22"/>
          <w:szCs w:val="22"/>
          <w:lang w:eastAsia="x-none"/>
        </w:rPr>
        <w:t>.</w:t>
      </w:r>
      <w:r w:rsidRPr="008664F3">
        <w:rPr>
          <w:rFonts w:eastAsia="Malgun Gothic"/>
          <w:i/>
          <w:color w:val="000000" w:themeColor="text1"/>
          <w:kern w:val="22"/>
          <w:szCs w:val="22"/>
          <w:lang w:eastAsia="x-none"/>
        </w:rPr>
        <w:tab/>
      </w:r>
      <w:r w:rsidR="0078385D" w:rsidRPr="008664F3">
        <w:rPr>
          <w:rFonts w:eastAsia="Malgun Gothic"/>
          <w:i/>
          <w:color w:val="000000" w:themeColor="text1"/>
          <w:kern w:val="22"/>
          <w:szCs w:val="22"/>
          <w:lang w:eastAsia="x-none"/>
        </w:rPr>
        <w:t>Invites</w:t>
      </w:r>
      <w:r w:rsidR="0078385D" w:rsidRPr="008664F3">
        <w:rPr>
          <w:rFonts w:eastAsia="Malgun Gothic"/>
          <w:color w:val="000000" w:themeColor="text1"/>
          <w:kern w:val="22"/>
          <w:szCs w:val="22"/>
          <w:lang w:eastAsia="x-none"/>
        </w:rPr>
        <w:t xml:space="preserve"> all Parties to the Convention to note that contributions to the core programme budgets (BY</w:t>
      </w:r>
      <w:r w:rsidR="004D1BEC">
        <w:rPr>
          <w:rFonts w:eastAsia="Malgun Gothic"/>
          <w:color w:val="000000" w:themeColor="text1"/>
          <w:kern w:val="22"/>
          <w:szCs w:val="22"/>
          <w:lang w:eastAsia="x-none"/>
        </w:rPr>
        <w:t>,</w:t>
      </w:r>
      <w:r w:rsidR="0078385D" w:rsidRPr="008664F3">
        <w:rPr>
          <w:rFonts w:eastAsia="Malgun Gothic"/>
          <w:color w:val="000000" w:themeColor="text1"/>
          <w:kern w:val="22"/>
          <w:szCs w:val="22"/>
          <w:lang w:eastAsia="x-none"/>
        </w:rPr>
        <w:t xml:space="preserve"> BG and BB) are due on 1 January of the year for which those contributions have been budgeted and to pay them promptly, and </w:t>
      </w:r>
      <w:r w:rsidR="0078385D" w:rsidRPr="008664F3">
        <w:rPr>
          <w:rFonts w:eastAsia="Malgun Gothic"/>
          <w:i/>
          <w:color w:val="000000" w:themeColor="text1"/>
          <w:kern w:val="22"/>
          <w:szCs w:val="22"/>
          <w:lang w:eastAsia="x-none"/>
        </w:rPr>
        <w:t>requests</w:t>
      </w:r>
      <w:r w:rsidR="0078385D" w:rsidRPr="008664F3">
        <w:rPr>
          <w:rFonts w:eastAsia="Malgun Gothic"/>
          <w:color w:val="000000" w:themeColor="text1"/>
          <w:kern w:val="22"/>
          <w:szCs w:val="22"/>
          <w:lang w:eastAsia="x-none"/>
        </w:rPr>
        <w:t xml:space="preserve"> that Parties be notified of the amount of their contributions as early as possible in the year preceding the year in which the contributions are </w:t>
      </w:r>
      <w:proofErr w:type="gramStart"/>
      <w:r w:rsidR="0078385D" w:rsidRPr="008664F3">
        <w:rPr>
          <w:rFonts w:eastAsia="Malgun Gothic"/>
          <w:color w:val="000000" w:themeColor="text1"/>
          <w:kern w:val="22"/>
          <w:szCs w:val="22"/>
          <w:lang w:eastAsia="x-none"/>
        </w:rPr>
        <w:t>due;</w:t>
      </w:r>
      <w:proofErr w:type="gramEnd"/>
    </w:p>
    <w:p w14:paraId="4A73B4ED" w14:textId="35679F8D" w:rsidR="0078385D" w:rsidRPr="008664F3" w:rsidRDefault="00EF26C0" w:rsidP="00C853A3">
      <w:pPr>
        <w:suppressLineNumbers/>
        <w:suppressAutoHyphens/>
        <w:spacing w:before="120" w:after="120"/>
        <w:ind w:firstLine="709"/>
        <w:rPr>
          <w:kern w:val="22"/>
          <w:szCs w:val="22"/>
        </w:rPr>
      </w:pPr>
      <w:r w:rsidRPr="008664F3">
        <w:rPr>
          <w:iCs/>
          <w:color w:val="000000" w:themeColor="text1"/>
          <w:kern w:val="22"/>
          <w:szCs w:val="22"/>
          <w:lang w:eastAsia="x-none"/>
        </w:rPr>
        <w:t>1</w:t>
      </w:r>
      <w:r w:rsidR="003627B6" w:rsidRPr="008664F3">
        <w:rPr>
          <w:iCs/>
          <w:color w:val="000000" w:themeColor="text1"/>
          <w:kern w:val="22"/>
          <w:szCs w:val="22"/>
          <w:lang w:eastAsia="x-none"/>
        </w:rPr>
        <w:t>4</w:t>
      </w:r>
      <w:r w:rsidRPr="008664F3">
        <w:rPr>
          <w:iCs/>
          <w:color w:val="000000" w:themeColor="text1"/>
          <w:kern w:val="22"/>
          <w:szCs w:val="22"/>
          <w:lang w:eastAsia="x-none"/>
        </w:rPr>
        <w:t>.</w:t>
      </w:r>
      <w:r w:rsidRPr="008664F3">
        <w:rPr>
          <w:i/>
          <w:color w:val="000000" w:themeColor="text1"/>
          <w:kern w:val="22"/>
          <w:szCs w:val="22"/>
          <w:lang w:eastAsia="x-none"/>
        </w:rPr>
        <w:tab/>
      </w:r>
      <w:r w:rsidR="0078385D" w:rsidRPr="008664F3">
        <w:rPr>
          <w:i/>
          <w:color w:val="000000" w:themeColor="text1"/>
          <w:kern w:val="22"/>
          <w:szCs w:val="22"/>
          <w:lang w:eastAsia="x-none"/>
        </w:rPr>
        <w:t>Notes with concern</w:t>
      </w:r>
      <w:r w:rsidR="0078385D" w:rsidRPr="008664F3">
        <w:rPr>
          <w:color w:val="000000" w:themeColor="text1"/>
          <w:kern w:val="22"/>
          <w:szCs w:val="22"/>
          <w:lang w:eastAsia="x-none"/>
        </w:rPr>
        <w:t xml:space="preserve"> that a number of Parties have not paid their contributions to the core budgets (BY, BG and BB Trust Funds) for 2020 and prior years,</w:t>
      </w:r>
      <w:r w:rsidR="0078385D" w:rsidRPr="008664F3">
        <w:rPr>
          <w:color w:val="000000" w:themeColor="text1"/>
          <w:kern w:val="22"/>
          <w:szCs w:val="22"/>
          <w:lang w:eastAsia="ko-KR"/>
        </w:rPr>
        <w:t xml:space="preserve"> including Parties that have never </w:t>
      </w:r>
      <w:r w:rsidR="0078385D" w:rsidRPr="008664F3">
        <w:rPr>
          <w:rFonts w:eastAsia="Malgun Gothic"/>
          <w:color w:val="000000" w:themeColor="text1"/>
          <w:kern w:val="22"/>
          <w:szCs w:val="22"/>
          <w:lang w:eastAsia="x-none"/>
        </w:rPr>
        <w:t>paid</w:t>
      </w:r>
      <w:r w:rsidR="0078385D" w:rsidRPr="008664F3">
        <w:rPr>
          <w:color w:val="000000" w:themeColor="text1"/>
          <w:kern w:val="22"/>
          <w:szCs w:val="22"/>
          <w:lang w:eastAsia="ko-KR"/>
        </w:rPr>
        <w:t xml:space="preserve"> their contributions</w:t>
      </w:r>
      <w:r w:rsidR="00033A7D" w:rsidRPr="008664F3">
        <w:rPr>
          <w:color w:val="000000" w:themeColor="text1"/>
          <w:kern w:val="22"/>
          <w:szCs w:val="22"/>
          <w:lang w:eastAsia="ko-KR"/>
        </w:rPr>
        <w:t>, and emphasizes the urgency</w:t>
      </w:r>
      <w:r w:rsidR="00667F31" w:rsidRPr="008664F3">
        <w:rPr>
          <w:color w:val="000000" w:themeColor="text1"/>
          <w:kern w:val="22"/>
          <w:szCs w:val="22"/>
          <w:lang w:eastAsia="ko-KR"/>
        </w:rPr>
        <w:t xml:space="preserve"> for the Secretariat</w:t>
      </w:r>
      <w:r w:rsidR="00033A7D" w:rsidRPr="008664F3">
        <w:rPr>
          <w:color w:val="000000" w:themeColor="text1"/>
          <w:kern w:val="22"/>
          <w:szCs w:val="22"/>
          <w:lang w:eastAsia="ko-KR"/>
        </w:rPr>
        <w:t xml:space="preserve"> to find economies and savings to conduct operations amid </w:t>
      </w:r>
      <w:r w:rsidR="00033A7D" w:rsidRPr="008664F3">
        <w:rPr>
          <w:kern w:val="22"/>
          <w:szCs w:val="22"/>
        </w:rPr>
        <w:t>uncertain</w:t>
      </w:r>
      <w:r w:rsidR="00033A7D" w:rsidRPr="008664F3">
        <w:rPr>
          <w:color w:val="000000" w:themeColor="text1"/>
          <w:kern w:val="22"/>
          <w:szCs w:val="22"/>
          <w:lang w:eastAsia="ko-KR"/>
        </w:rPr>
        <w:t xml:space="preserve"> </w:t>
      </w:r>
      <w:proofErr w:type="gramStart"/>
      <w:r w:rsidR="00033A7D" w:rsidRPr="008664F3">
        <w:rPr>
          <w:color w:val="000000" w:themeColor="text1"/>
          <w:kern w:val="22"/>
          <w:szCs w:val="22"/>
          <w:lang w:eastAsia="ko-KR"/>
        </w:rPr>
        <w:t>circumstances</w:t>
      </w:r>
      <w:r w:rsidR="0078385D" w:rsidRPr="008664F3">
        <w:rPr>
          <w:color w:val="000000" w:themeColor="text1"/>
          <w:kern w:val="22"/>
          <w:szCs w:val="22"/>
          <w:lang w:eastAsia="ko-KR"/>
        </w:rPr>
        <w:t>;</w:t>
      </w:r>
      <w:proofErr w:type="gramEnd"/>
    </w:p>
    <w:p w14:paraId="061D48E5" w14:textId="443426DB" w:rsidR="00117EF9" w:rsidRPr="008664F3" w:rsidRDefault="00EF26C0" w:rsidP="00C853A3">
      <w:pPr>
        <w:suppressLineNumbers/>
        <w:suppressAutoHyphens/>
        <w:spacing w:before="120" w:after="120"/>
        <w:ind w:firstLine="709"/>
        <w:rPr>
          <w:kern w:val="22"/>
          <w:szCs w:val="22"/>
        </w:rPr>
      </w:pPr>
      <w:r w:rsidRPr="008664F3">
        <w:rPr>
          <w:iCs/>
          <w:color w:val="000000" w:themeColor="text1"/>
          <w:kern w:val="22"/>
          <w:szCs w:val="22"/>
          <w:lang w:eastAsia="ko-KR"/>
        </w:rPr>
        <w:t>1</w:t>
      </w:r>
      <w:r w:rsidR="003627B6" w:rsidRPr="008664F3">
        <w:rPr>
          <w:iCs/>
          <w:color w:val="000000" w:themeColor="text1"/>
          <w:kern w:val="22"/>
          <w:szCs w:val="22"/>
          <w:lang w:eastAsia="ko-KR"/>
        </w:rPr>
        <w:t>5</w:t>
      </w:r>
      <w:r w:rsidRPr="008664F3">
        <w:rPr>
          <w:iCs/>
          <w:color w:val="000000" w:themeColor="text1"/>
          <w:kern w:val="22"/>
          <w:szCs w:val="22"/>
          <w:lang w:eastAsia="ko-KR"/>
        </w:rPr>
        <w:t>.</w:t>
      </w:r>
      <w:r w:rsidRPr="008664F3">
        <w:rPr>
          <w:i/>
          <w:color w:val="000000" w:themeColor="text1"/>
          <w:kern w:val="22"/>
          <w:szCs w:val="22"/>
          <w:lang w:eastAsia="ko-KR"/>
        </w:rPr>
        <w:tab/>
      </w:r>
      <w:r w:rsidR="00117EF9" w:rsidRPr="008664F3">
        <w:rPr>
          <w:i/>
          <w:color w:val="000000" w:themeColor="text1"/>
          <w:kern w:val="22"/>
          <w:szCs w:val="22"/>
          <w:lang w:eastAsia="ko-KR"/>
        </w:rPr>
        <w:t>Notes</w:t>
      </w:r>
      <w:r w:rsidR="00117EF9" w:rsidRPr="008664F3">
        <w:rPr>
          <w:rFonts w:eastAsia="Malgun Gothic"/>
          <w:color w:val="000000" w:themeColor="text1"/>
          <w:kern w:val="22"/>
          <w:szCs w:val="22"/>
          <w:lang w:eastAsia="x-none"/>
        </w:rPr>
        <w:t xml:space="preserve"> that the trust funds for the Convention and its Protocols (BY, BG and BB) should be extended for a period of two years beginning 1 January 2022 and ending 31 December 2023, </w:t>
      </w:r>
      <w:r w:rsidR="00117EF9" w:rsidRPr="008664F3">
        <w:rPr>
          <w:rFonts w:eastAsia="Malgun Gothic"/>
          <w:color w:val="000000" w:themeColor="text1"/>
          <w:kern w:val="22"/>
          <w:szCs w:val="22"/>
          <w:lang w:eastAsia="ko-KR"/>
        </w:rPr>
        <w:t xml:space="preserve">and </w:t>
      </w:r>
      <w:r w:rsidR="00117EF9" w:rsidRPr="008664F3">
        <w:rPr>
          <w:rFonts w:eastAsia="Malgun Gothic"/>
          <w:i/>
          <w:color w:val="000000" w:themeColor="text1"/>
          <w:kern w:val="22"/>
          <w:szCs w:val="22"/>
          <w:lang w:eastAsia="ko-KR"/>
        </w:rPr>
        <w:t>requests</w:t>
      </w:r>
      <w:r w:rsidR="00117EF9" w:rsidRPr="008664F3">
        <w:rPr>
          <w:rFonts w:eastAsia="Malgun Gothic"/>
          <w:color w:val="000000" w:themeColor="text1"/>
          <w:kern w:val="22"/>
          <w:szCs w:val="22"/>
          <w:lang w:eastAsia="ko-KR"/>
        </w:rPr>
        <w:t xml:space="preserve"> the Executive </w:t>
      </w:r>
      <w:r w:rsidR="00117EF9" w:rsidRPr="008664F3">
        <w:rPr>
          <w:rFonts w:eastAsia="Malgun Gothic"/>
          <w:color w:val="000000" w:themeColor="text1"/>
          <w:kern w:val="22"/>
          <w:szCs w:val="22"/>
          <w:lang w:eastAsia="x-none"/>
        </w:rPr>
        <w:t>Director</w:t>
      </w:r>
      <w:r w:rsidR="00117EF9" w:rsidRPr="008664F3">
        <w:rPr>
          <w:rFonts w:eastAsia="Malgun Gothic"/>
          <w:color w:val="000000" w:themeColor="text1"/>
          <w:kern w:val="22"/>
          <w:szCs w:val="22"/>
          <w:lang w:eastAsia="ko-KR"/>
        </w:rPr>
        <w:t xml:space="preserve"> of the United Nations Environment Programme to seek the approval of the United Nations Environment Assembly for their </w:t>
      </w:r>
      <w:proofErr w:type="gramStart"/>
      <w:r w:rsidR="00117EF9" w:rsidRPr="008664F3">
        <w:rPr>
          <w:rFonts w:eastAsia="Malgun Gothic"/>
          <w:color w:val="000000" w:themeColor="text1"/>
          <w:kern w:val="22"/>
          <w:szCs w:val="22"/>
          <w:lang w:eastAsia="ko-KR"/>
        </w:rPr>
        <w:t>extension;</w:t>
      </w:r>
      <w:proofErr w:type="gramEnd"/>
    </w:p>
    <w:p w14:paraId="2B0CBA65" w14:textId="70F4A069" w:rsidR="000C3ABA" w:rsidRPr="008664F3" w:rsidRDefault="00EF26C0" w:rsidP="00C853A3">
      <w:pPr>
        <w:suppressLineNumbers/>
        <w:suppressAutoHyphens/>
        <w:spacing w:before="120" w:after="120"/>
        <w:ind w:firstLine="709"/>
        <w:rPr>
          <w:kern w:val="22"/>
          <w:szCs w:val="22"/>
        </w:rPr>
      </w:pPr>
      <w:r w:rsidRPr="008664F3">
        <w:rPr>
          <w:kern w:val="22"/>
          <w:szCs w:val="22"/>
        </w:rPr>
        <w:lastRenderedPageBreak/>
        <w:t>1</w:t>
      </w:r>
      <w:r w:rsidR="003627B6" w:rsidRPr="008664F3">
        <w:rPr>
          <w:kern w:val="22"/>
          <w:szCs w:val="22"/>
        </w:rPr>
        <w:t>6</w:t>
      </w:r>
      <w:r w:rsidRPr="008664F3">
        <w:rPr>
          <w:kern w:val="22"/>
          <w:szCs w:val="22"/>
        </w:rPr>
        <w:t>.</w:t>
      </w:r>
      <w:r w:rsidRPr="008664F3">
        <w:rPr>
          <w:i/>
          <w:color w:val="000000"/>
          <w:kern w:val="22"/>
          <w:szCs w:val="22"/>
          <w:lang w:eastAsia="ko-KR"/>
        </w:rPr>
        <w:tab/>
      </w:r>
      <w:r w:rsidR="000C3ABA" w:rsidRPr="008664F3">
        <w:rPr>
          <w:i/>
          <w:color w:val="000000"/>
          <w:kern w:val="22"/>
          <w:szCs w:val="22"/>
          <w:lang w:eastAsia="ko-KR"/>
        </w:rPr>
        <w:t>Notes</w:t>
      </w:r>
      <w:r w:rsidR="000C3ABA" w:rsidRPr="008664F3">
        <w:rPr>
          <w:rFonts w:eastAsia="Malgun Gothic"/>
          <w:color w:val="000000"/>
          <w:kern w:val="22"/>
          <w:szCs w:val="22"/>
          <w:lang w:eastAsia="x-none"/>
        </w:rPr>
        <w:t xml:space="preserve"> that the voluntary trust funds (BE, BZ, VB) for the Convention and its Protocols should be extended for a period of four years beginning 1 January 2022 and ending 31 December 2025, </w:t>
      </w:r>
      <w:r w:rsidR="000C3ABA" w:rsidRPr="008664F3">
        <w:rPr>
          <w:rFonts w:eastAsia="Malgun Gothic"/>
          <w:color w:val="000000"/>
          <w:kern w:val="22"/>
          <w:szCs w:val="22"/>
          <w:lang w:eastAsia="ko-KR"/>
        </w:rPr>
        <w:t xml:space="preserve">and </w:t>
      </w:r>
      <w:r w:rsidR="000C3ABA" w:rsidRPr="008664F3">
        <w:rPr>
          <w:rFonts w:eastAsia="Malgun Gothic"/>
          <w:i/>
          <w:color w:val="000000"/>
          <w:kern w:val="22"/>
          <w:szCs w:val="22"/>
          <w:lang w:eastAsia="ko-KR"/>
        </w:rPr>
        <w:t>requests</w:t>
      </w:r>
      <w:r w:rsidR="000C3ABA" w:rsidRPr="008664F3">
        <w:rPr>
          <w:rFonts w:eastAsia="Malgun Gothic"/>
          <w:color w:val="000000"/>
          <w:kern w:val="22"/>
          <w:szCs w:val="22"/>
          <w:lang w:eastAsia="ko-KR"/>
        </w:rPr>
        <w:t xml:space="preserve"> the Executive Director of the </w:t>
      </w:r>
      <w:r w:rsidR="000C3ABA" w:rsidRPr="008664F3">
        <w:rPr>
          <w:rFonts w:eastAsia="Malgun Gothic"/>
          <w:color w:val="000000" w:themeColor="text1"/>
          <w:kern w:val="22"/>
          <w:szCs w:val="22"/>
          <w:lang w:eastAsia="x-none"/>
        </w:rPr>
        <w:t>United</w:t>
      </w:r>
      <w:r w:rsidR="000C3ABA" w:rsidRPr="008664F3">
        <w:rPr>
          <w:rFonts w:eastAsia="Malgun Gothic"/>
          <w:color w:val="000000"/>
          <w:kern w:val="22"/>
          <w:szCs w:val="22"/>
          <w:lang w:eastAsia="ko-KR"/>
        </w:rPr>
        <w:t xml:space="preserve"> Nations Environment Programme to seek the approval of the United Nations Environment Assembly for their </w:t>
      </w:r>
      <w:proofErr w:type="gramStart"/>
      <w:r w:rsidR="000C3ABA" w:rsidRPr="008664F3">
        <w:rPr>
          <w:rFonts w:eastAsia="Malgun Gothic"/>
          <w:color w:val="000000"/>
          <w:kern w:val="22"/>
          <w:szCs w:val="22"/>
          <w:lang w:eastAsia="ko-KR"/>
        </w:rPr>
        <w:t>extension;</w:t>
      </w:r>
      <w:proofErr w:type="gramEnd"/>
    </w:p>
    <w:p w14:paraId="69C000A2" w14:textId="05950374" w:rsidR="006518E7" w:rsidRPr="008664F3" w:rsidRDefault="00EF26C0" w:rsidP="00C853A3">
      <w:pPr>
        <w:suppressLineNumbers/>
        <w:suppressAutoHyphens/>
        <w:spacing w:before="120" w:after="120"/>
        <w:ind w:firstLine="709"/>
        <w:rPr>
          <w:kern w:val="22"/>
          <w:szCs w:val="22"/>
        </w:rPr>
      </w:pPr>
      <w:r w:rsidRPr="008664F3">
        <w:rPr>
          <w:kern w:val="22"/>
          <w:szCs w:val="22"/>
        </w:rPr>
        <w:t>1</w:t>
      </w:r>
      <w:r w:rsidR="003627B6" w:rsidRPr="008664F3">
        <w:rPr>
          <w:kern w:val="22"/>
          <w:szCs w:val="22"/>
        </w:rPr>
        <w:t>7</w:t>
      </w:r>
      <w:r w:rsidRPr="008664F3">
        <w:rPr>
          <w:kern w:val="22"/>
          <w:szCs w:val="22"/>
        </w:rPr>
        <w:t>.</w:t>
      </w:r>
      <w:r w:rsidRPr="008664F3">
        <w:rPr>
          <w:i/>
          <w:iCs/>
          <w:kern w:val="22"/>
          <w:szCs w:val="22"/>
        </w:rPr>
        <w:tab/>
      </w:r>
      <w:r w:rsidR="009012F6" w:rsidRPr="008664F3">
        <w:rPr>
          <w:i/>
          <w:iCs/>
          <w:kern w:val="22"/>
          <w:szCs w:val="22"/>
        </w:rPr>
        <w:t>Affirms</w:t>
      </w:r>
      <w:r w:rsidR="009012F6" w:rsidRPr="008664F3">
        <w:rPr>
          <w:kern w:val="22"/>
          <w:szCs w:val="22"/>
        </w:rPr>
        <w:t xml:space="preserve"> that this decision is without prejudice to further decisions to be taken by the Conference of the Parties at its fifteenth </w:t>
      </w:r>
      <w:r w:rsidR="009012F6" w:rsidRPr="008664F3">
        <w:rPr>
          <w:rFonts w:eastAsia="Malgun Gothic"/>
          <w:iCs/>
          <w:color w:val="000000" w:themeColor="text1"/>
          <w:kern w:val="22"/>
          <w:szCs w:val="22"/>
          <w:lang w:eastAsia="x-none"/>
        </w:rPr>
        <w:t xml:space="preserve">meeting, and agrees to review, at its next ordinary meeting, the modalities </w:t>
      </w:r>
      <w:r w:rsidR="00E5175C" w:rsidRPr="008664F3">
        <w:rPr>
          <w:rFonts w:eastAsia="Malgun Gothic"/>
          <w:iCs/>
          <w:color w:val="000000" w:themeColor="text1"/>
          <w:kern w:val="22"/>
          <w:szCs w:val="22"/>
          <w:lang w:eastAsia="x-none"/>
        </w:rPr>
        <w:t>for</w:t>
      </w:r>
      <w:r w:rsidR="00E5175C" w:rsidRPr="008664F3" w:rsidDel="009B732B">
        <w:rPr>
          <w:rFonts w:eastAsia="Malgun Gothic"/>
          <w:iCs/>
          <w:color w:val="000000" w:themeColor="text1"/>
          <w:kern w:val="22"/>
          <w:szCs w:val="22"/>
          <w:lang w:eastAsia="x-none"/>
        </w:rPr>
        <w:t xml:space="preserve"> </w:t>
      </w:r>
      <w:r w:rsidR="009012F6" w:rsidRPr="008664F3">
        <w:rPr>
          <w:rFonts w:eastAsia="Malgun Gothic"/>
          <w:iCs/>
          <w:color w:val="000000" w:themeColor="text1"/>
          <w:kern w:val="22"/>
          <w:szCs w:val="22"/>
          <w:lang w:eastAsia="x-none"/>
        </w:rPr>
        <w:t>following up</w:t>
      </w:r>
      <w:r w:rsidR="008B6BB3" w:rsidRPr="008664F3">
        <w:rPr>
          <w:rFonts w:eastAsia="Malgun Gothic"/>
          <w:color w:val="000000" w:themeColor="text1"/>
          <w:kern w:val="22"/>
        </w:rPr>
        <w:t xml:space="preserve"> </w:t>
      </w:r>
      <w:r w:rsidR="009012F6" w:rsidRPr="008664F3">
        <w:rPr>
          <w:rFonts w:eastAsia="Malgun Gothic"/>
          <w:color w:val="000000" w:themeColor="text1"/>
          <w:kern w:val="22"/>
        </w:rPr>
        <w:t>on</w:t>
      </w:r>
      <w:r w:rsidR="009012F6" w:rsidRPr="008664F3">
        <w:rPr>
          <w:rFonts w:eastAsia="Malgun Gothic"/>
          <w:iCs/>
          <w:color w:val="000000" w:themeColor="text1"/>
          <w:kern w:val="22"/>
          <w:szCs w:val="22"/>
          <w:lang w:eastAsia="x-none"/>
        </w:rPr>
        <w:t xml:space="preserve"> budgetary decisions during the intersessional </w:t>
      </w:r>
      <w:proofErr w:type="gramStart"/>
      <w:r w:rsidR="009012F6" w:rsidRPr="008664F3">
        <w:rPr>
          <w:rFonts w:eastAsia="Malgun Gothic"/>
          <w:iCs/>
          <w:color w:val="000000" w:themeColor="text1"/>
          <w:kern w:val="22"/>
          <w:szCs w:val="22"/>
          <w:lang w:eastAsia="x-none"/>
        </w:rPr>
        <w:t>period</w:t>
      </w:r>
      <w:r w:rsidR="009012F6" w:rsidRPr="008664F3">
        <w:rPr>
          <w:kern w:val="22"/>
          <w:szCs w:val="22"/>
        </w:rPr>
        <w:t>;</w:t>
      </w:r>
      <w:proofErr w:type="gramEnd"/>
    </w:p>
    <w:p w14:paraId="123F9C9C" w14:textId="1821DDDE" w:rsidR="00382991" w:rsidRPr="008664F3" w:rsidRDefault="00EF26C0" w:rsidP="00C853A3">
      <w:pPr>
        <w:suppressLineNumbers/>
        <w:suppressAutoHyphens/>
        <w:spacing w:before="120" w:after="120"/>
        <w:ind w:firstLine="709"/>
        <w:rPr>
          <w:kern w:val="22"/>
          <w:szCs w:val="22"/>
        </w:rPr>
      </w:pPr>
      <w:r w:rsidRPr="008664F3">
        <w:rPr>
          <w:kern w:val="22"/>
          <w:szCs w:val="22"/>
        </w:rPr>
        <w:t>1</w:t>
      </w:r>
      <w:r w:rsidR="003627B6" w:rsidRPr="008664F3">
        <w:rPr>
          <w:kern w:val="22"/>
          <w:szCs w:val="22"/>
        </w:rPr>
        <w:t>8</w:t>
      </w:r>
      <w:r w:rsidRPr="008664F3">
        <w:rPr>
          <w:kern w:val="22"/>
          <w:szCs w:val="22"/>
        </w:rPr>
        <w:t>.</w:t>
      </w:r>
      <w:r w:rsidRPr="008664F3">
        <w:rPr>
          <w:i/>
          <w:iCs/>
          <w:kern w:val="22"/>
          <w:szCs w:val="22"/>
        </w:rPr>
        <w:tab/>
      </w:r>
      <w:r w:rsidR="00382991" w:rsidRPr="008664F3">
        <w:rPr>
          <w:i/>
          <w:iCs/>
          <w:kern w:val="22"/>
          <w:szCs w:val="22"/>
        </w:rPr>
        <w:t>Requests</w:t>
      </w:r>
      <w:r w:rsidR="00382991" w:rsidRPr="008664F3">
        <w:rPr>
          <w:kern w:val="22"/>
          <w:szCs w:val="22"/>
        </w:rPr>
        <w:t xml:space="preserve"> the Executive Secretary</w:t>
      </w:r>
      <w:r w:rsidR="00D0240D" w:rsidRPr="008664F3">
        <w:rPr>
          <w:kern w:val="22"/>
          <w:szCs w:val="22"/>
        </w:rPr>
        <w:t>:</w:t>
      </w:r>
    </w:p>
    <w:p w14:paraId="2D67C41F" w14:textId="15E8BA34" w:rsidR="00382991" w:rsidRPr="008664F3" w:rsidRDefault="00382991" w:rsidP="006914CE">
      <w:pPr>
        <w:pStyle w:val="ListParagraph"/>
        <w:numPr>
          <w:ilvl w:val="1"/>
          <w:numId w:val="35"/>
        </w:numPr>
        <w:suppressLineNumbers/>
        <w:suppressAutoHyphens/>
        <w:spacing w:before="120" w:after="120"/>
        <w:ind w:left="0" w:firstLine="720"/>
        <w:contextualSpacing w:val="0"/>
        <w:rPr>
          <w:kern w:val="22"/>
          <w:szCs w:val="22"/>
        </w:rPr>
      </w:pPr>
      <w:r w:rsidRPr="008664F3">
        <w:rPr>
          <w:kern w:val="22"/>
          <w:szCs w:val="22"/>
        </w:rPr>
        <w:t xml:space="preserve">To take into account the </w:t>
      </w:r>
      <w:r w:rsidR="00C764F5" w:rsidRPr="008664F3">
        <w:rPr>
          <w:kern w:val="22"/>
          <w:szCs w:val="22"/>
        </w:rPr>
        <w:t>present</w:t>
      </w:r>
      <w:r w:rsidRPr="008664F3">
        <w:rPr>
          <w:kern w:val="22"/>
          <w:szCs w:val="22"/>
        </w:rPr>
        <w:t xml:space="preserve"> decision in preparing </w:t>
      </w:r>
      <w:r w:rsidR="00DD6B01" w:rsidRPr="008664F3">
        <w:rPr>
          <w:kern w:val="22"/>
          <w:szCs w:val="22"/>
        </w:rPr>
        <w:t xml:space="preserve">budget </w:t>
      </w:r>
      <w:r w:rsidRPr="008664F3">
        <w:rPr>
          <w:kern w:val="22"/>
          <w:szCs w:val="22"/>
        </w:rPr>
        <w:t xml:space="preserve">proposals for the </w:t>
      </w:r>
      <w:r w:rsidR="00B55072" w:rsidRPr="008664F3">
        <w:rPr>
          <w:kern w:val="22"/>
          <w:szCs w:val="22"/>
        </w:rPr>
        <w:t xml:space="preserve">biennium </w:t>
      </w:r>
      <w:r w:rsidRPr="008664F3">
        <w:rPr>
          <w:kern w:val="22"/>
          <w:szCs w:val="22"/>
        </w:rPr>
        <w:t xml:space="preserve">2021-2022, in line with decision 14/37, paragraph </w:t>
      </w:r>
      <w:proofErr w:type="gramStart"/>
      <w:r w:rsidR="009E6C83" w:rsidRPr="008664F3">
        <w:rPr>
          <w:kern w:val="22"/>
          <w:szCs w:val="22"/>
        </w:rPr>
        <w:t>48</w:t>
      </w:r>
      <w:r w:rsidRPr="008664F3">
        <w:rPr>
          <w:kern w:val="22"/>
          <w:szCs w:val="22"/>
        </w:rPr>
        <w:t>;</w:t>
      </w:r>
      <w:proofErr w:type="gramEnd"/>
    </w:p>
    <w:p w14:paraId="7632870B" w14:textId="13833CB7" w:rsidR="00AF01C2" w:rsidRPr="008664F3" w:rsidRDefault="00382991" w:rsidP="00600473">
      <w:pPr>
        <w:pStyle w:val="ListParagraph"/>
        <w:numPr>
          <w:ilvl w:val="1"/>
          <w:numId w:val="35"/>
        </w:numPr>
        <w:suppressLineNumbers/>
        <w:suppressAutoHyphens/>
        <w:spacing w:before="120" w:after="120"/>
        <w:ind w:left="0" w:firstLine="720"/>
        <w:contextualSpacing w:val="0"/>
        <w:rPr>
          <w:bCs/>
          <w:kern w:val="22"/>
          <w:szCs w:val="22"/>
        </w:rPr>
      </w:pPr>
      <w:r w:rsidRPr="008664F3">
        <w:rPr>
          <w:kern w:val="22"/>
          <w:szCs w:val="22"/>
        </w:rPr>
        <w:t xml:space="preserve">To also prepare budget proposals for the period </w:t>
      </w:r>
      <w:r w:rsidR="00033A7D" w:rsidRPr="008664F3">
        <w:rPr>
          <w:kern w:val="22"/>
          <w:szCs w:val="22"/>
        </w:rPr>
        <w:t>2023-2024</w:t>
      </w:r>
      <w:r w:rsidRPr="008664F3">
        <w:rPr>
          <w:kern w:val="22"/>
          <w:szCs w:val="22"/>
        </w:rPr>
        <w:t>, pending a decision by the Conference of the Parties</w:t>
      </w:r>
      <w:r w:rsidR="00F62669" w:rsidRPr="008664F3">
        <w:rPr>
          <w:kern w:val="22"/>
          <w:szCs w:val="22"/>
        </w:rPr>
        <w:t xml:space="preserve"> and </w:t>
      </w:r>
      <w:r w:rsidR="00164488" w:rsidRPr="008664F3">
        <w:rPr>
          <w:kern w:val="22"/>
          <w:szCs w:val="22"/>
        </w:rPr>
        <w:t xml:space="preserve">the </w:t>
      </w:r>
      <w:r w:rsidR="00574AAF" w:rsidRPr="008664F3">
        <w:rPr>
          <w:kern w:val="22"/>
          <w:szCs w:val="22"/>
        </w:rPr>
        <w:t xml:space="preserve">Conference of the Parties serving as the </w:t>
      </w:r>
      <w:r w:rsidR="00F62669" w:rsidRPr="008664F3">
        <w:rPr>
          <w:kern w:val="22"/>
          <w:szCs w:val="22"/>
        </w:rPr>
        <w:t>meetings of the Parties</w:t>
      </w:r>
      <w:r w:rsidRPr="008664F3">
        <w:rPr>
          <w:kern w:val="22"/>
          <w:szCs w:val="22"/>
        </w:rPr>
        <w:t xml:space="preserve"> </w:t>
      </w:r>
      <w:r w:rsidR="00164488" w:rsidRPr="008664F3">
        <w:rPr>
          <w:kern w:val="22"/>
          <w:szCs w:val="22"/>
        </w:rPr>
        <w:t xml:space="preserve">to the </w:t>
      </w:r>
      <w:r w:rsidR="00260088" w:rsidRPr="008664F3">
        <w:rPr>
          <w:kern w:val="22"/>
          <w:szCs w:val="22"/>
        </w:rPr>
        <w:t xml:space="preserve">Cartagena and Nagoya </w:t>
      </w:r>
      <w:r w:rsidR="00164488" w:rsidRPr="008664F3">
        <w:rPr>
          <w:kern w:val="22"/>
          <w:szCs w:val="22"/>
        </w:rPr>
        <w:t xml:space="preserve">Protocols </w:t>
      </w:r>
      <w:r w:rsidRPr="008664F3">
        <w:rPr>
          <w:kern w:val="22"/>
          <w:szCs w:val="22"/>
        </w:rPr>
        <w:t xml:space="preserve">regarding the dates for </w:t>
      </w:r>
      <w:r w:rsidR="00374DB8" w:rsidRPr="008664F3">
        <w:rPr>
          <w:kern w:val="22"/>
          <w:szCs w:val="22"/>
        </w:rPr>
        <w:t xml:space="preserve">their </w:t>
      </w:r>
      <w:r w:rsidRPr="008664F3">
        <w:rPr>
          <w:kern w:val="22"/>
          <w:szCs w:val="22"/>
        </w:rPr>
        <w:t>sixteenth</w:t>
      </w:r>
      <w:r w:rsidR="00F62669" w:rsidRPr="008664F3">
        <w:rPr>
          <w:kern w:val="22"/>
          <w:szCs w:val="22"/>
        </w:rPr>
        <w:t>, eleventh and fifth</w:t>
      </w:r>
      <w:r w:rsidRPr="008664F3">
        <w:rPr>
          <w:kern w:val="22"/>
          <w:szCs w:val="22"/>
        </w:rPr>
        <w:t xml:space="preserve"> meeting</w:t>
      </w:r>
      <w:r w:rsidR="00F62669" w:rsidRPr="008664F3">
        <w:rPr>
          <w:kern w:val="22"/>
          <w:szCs w:val="22"/>
        </w:rPr>
        <w:t>s</w:t>
      </w:r>
      <w:r w:rsidR="00FD321F" w:rsidRPr="008664F3">
        <w:rPr>
          <w:kern w:val="22"/>
          <w:szCs w:val="22"/>
        </w:rPr>
        <w:t>,</w:t>
      </w:r>
      <w:r w:rsidR="00E27830" w:rsidRPr="008664F3">
        <w:rPr>
          <w:kern w:val="22"/>
          <w:szCs w:val="22"/>
        </w:rPr>
        <w:t xml:space="preserve"> </w:t>
      </w:r>
      <w:r w:rsidR="00F62669" w:rsidRPr="008664F3">
        <w:rPr>
          <w:kern w:val="22"/>
          <w:szCs w:val="22"/>
        </w:rPr>
        <w:t>respectively</w:t>
      </w:r>
      <w:r w:rsidRPr="008664F3">
        <w:rPr>
          <w:kern w:val="22"/>
          <w:szCs w:val="22"/>
        </w:rPr>
        <w:t>.</w:t>
      </w:r>
    </w:p>
    <w:tbl>
      <w:tblPr>
        <w:tblW w:w="9360" w:type="dxa"/>
        <w:tblLook w:val="04A0" w:firstRow="1" w:lastRow="0" w:firstColumn="1" w:lastColumn="0" w:noHBand="0" w:noVBand="1"/>
      </w:tblPr>
      <w:tblGrid>
        <w:gridCol w:w="4682"/>
        <w:gridCol w:w="1033"/>
        <w:gridCol w:w="1550"/>
        <w:gridCol w:w="1198"/>
        <w:gridCol w:w="897"/>
      </w:tblGrid>
      <w:tr w:rsidR="00B71EA5" w:rsidRPr="004D1BEC" w14:paraId="2FD3EF52" w14:textId="77777777" w:rsidTr="00C334AA">
        <w:trPr>
          <w:trHeight w:val="585"/>
        </w:trPr>
        <w:tc>
          <w:tcPr>
            <w:tcW w:w="9360" w:type="dxa"/>
            <w:gridSpan w:val="5"/>
            <w:tcBorders>
              <w:top w:val="nil"/>
              <w:left w:val="nil"/>
              <w:bottom w:val="nil"/>
              <w:right w:val="nil"/>
            </w:tcBorders>
            <w:shd w:val="clear" w:color="auto" w:fill="auto"/>
            <w:vAlign w:val="center"/>
            <w:hideMark/>
          </w:tcPr>
          <w:p w14:paraId="342734A3" w14:textId="7B8BDB89" w:rsidR="00B71EA5" w:rsidRPr="004D1BEC" w:rsidRDefault="00B71EA5" w:rsidP="00455E40">
            <w:pPr>
              <w:jc w:val="left"/>
              <w:rPr>
                <w:b/>
                <w:bCs/>
                <w:color w:val="000000"/>
                <w:kern w:val="22"/>
                <w:szCs w:val="22"/>
                <w:lang w:eastAsia="en-CA"/>
              </w:rPr>
            </w:pPr>
            <w:bookmarkStart w:id="3" w:name="_Hlk55478516"/>
            <w:r w:rsidRPr="004D1BEC">
              <w:rPr>
                <w:b/>
                <w:bCs/>
                <w:color w:val="000000"/>
                <w:kern w:val="22"/>
                <w:szCs w:val="22"/>
                <w:lang w:eastAsia="en-CA"/>
              </w:rPr>
              <w:t xml:space="preserve">Table </w:t>
            </w:r>
            <w:r w:rsidR="00C334AA" w:rsidRPr="004D1BEC">
              <w:rPr>
                <w:b/>
                <w:bCs/>
                <w:color w:val="000000"/>
                <w:kern w:val="22"/>
                <w:szCs w:val="22"/>
                <w:lang w:eastAsia="en-CA"/>
              </w:rPr>
              <w:t>1</w:t>
            </w:r>
          </w:p>
          <w:p w14:paraId="5F1B27D5" w14:textId="77777777" w:rsidR="00B71EA5" w:rsidRPr="00B60DEF" w:rsidRDefault="00B71EA5" w:rsidP="00455E40">
            <w:pPr>
              <w:jc w:val="left"/>
              <w:rPr>
                <w:b/>
                <w:bCs/>
                <w:color w:val="000000"/>
                <w:kern w:val="22"/>
                <w:szCs w:val="22"/>
                <w:lang w:eastAsia="en-CA"/>
              </w:rPr>
            </w:pPr>
            <w:r w:rsidRPr="004D1BEC">
              <w:rPr>
                <w:b/>
                <w:bCs/>
                <w:color w:val="000000"/>
                <w:kern w:val="22"/>
                <w:szCs w:val="22"/>
                <w:lang w:eastAsia="en-CA"/>
              </w:rPr>
              <w:t>Integrated budget for the trust funds of the Convention on Biological Diversity and its Protocols for 2019-2020</w:t>
            </w:r>
          </w:p>
        </w:tc>
      </w:tr>
      <w:tr w:rsidR="00473985" w:rsidRPr="008664F3" w14:paraId="3990C45C" w14:textId="77777777" w:rsidTr="00473985">
        <w:trPr>
          <w:trHeight w:val="1020"/>
        </w:trPr>
        <w:tc>
          <w:tcPr>
            <w:tcW w:w="4682" w:type="dxa"/>
            <w:tcBorders>
              <w:top w:val="single" w:sz="4" w:space="0" w:color="auto"/>
              <w:left w:val="single" w:sz="4" w:space="0" w:color="auto"/>
              <w:bottom w:val="single" w:sz="4" w:space="0" w:color="auto"/>
              <w:right w:val="nil"/>
            </w:tcBorders>
            <w:shd w:val="clear" w:color="auto" w:fill="auto"/>
            <w:vAlign w:val="center"/>
            <w:hideMark/>
          </w:tcPr>
          <w:p w14:paraId="7090E791" w14:textId="77777777" w:rsidR="00B71EA5" w:rsidRPr="003A467A" w:rsidRDefault="00B71EA5" w:rsidP="00455E40">
            <w:pPr>
              <w:jc w:val="center"/>
              <w:rPr>
                <w:i/>
                <w:iCs/>
                <w:color w:val="000000"/>
                <w:kern w:val="22"/>
                <w:sz w:val="18"/>
                <w:szCs w:val="18"/>
                <w:lang w:eastAsia="en-CA"/>
              </w:rPr>
            </w:pPr>
            <w:r w:rsidRPr="003A467A">
              <w:rPr>
                <w:i/>
                <w:iCs/>
                <w:color w:val="000000"/>
                <w:kern w:val="22"/>
                <w:sz w:val="18"/>
                <w:szCs w:val="18"/>
                <w:lang w:eastAsia="en-CA"/>
              </w:rPr>
              <w:t>Object of expenditure (Thousands of United States dollars)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08A29" w14:textId="77777777" w:rsidR="00B71EA5" w:rsidRPr="003A467A" w:rsidRDefault="00B71EA5" w:rsidP="00455E40">
            <w:pPr>
              <w:jc w:val="center"/>
              <w:rPr>
                <w:i/>
                <w:iCs/>
                <w:color w:val="000000"/>
                <w:kern w:val="22"/>
                <w:sz w:val="18"/>
                <w:szCs w:val="18"/>
                <w:lang w:eastAsia="en-CA"/>
              </w:rPr>
            </w:pPr>
            <w:r w:rsidRPr="003A467A">
              <w:rPr>
                <w:i/>
                <w:iCs/>
                <w:color w:val="000000"/>
                <w:kern w:val="22"/>
                <w:sz w:val="18"/>
                <w:szCs w:val="18"/>
                <w:lang w:eastAsia="en-CA"/>
              </w:rPr>
              <w:t>Total approved budget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F90EA56" w14:textId="4F4BD321" w:rsidR="00B71EA5" w:rsidRPr="003A467A" w:rsidRDefault="00B71EA5" w:rsidP="00455E40">
            <w:pPr>
              <w:jc w:val="center"/>
              <w:rPr>
                <w:i/>
                <w:iCs/>
                <w:color w:val="000000"/>
                <w:kern w:val="22"/>
                <w:sz w:val="18"/>
                <w:szCs w:val="18"/>
                <w:lang w:eastAsia="en-CA"/>
              </w:rPr>
            </w:pPr>
            <w:r w:rsidRPr="003A467A">
              <w:rPr>
                <w:i/>
                <w:iCs/>
                <w:color w:val="000000"/>
                <w:kern w:val="22"/>
                <w:sz w:val="18"/>
                <w:szCs w:val="18"/>
                <w:lang w:eastAsia="en-CA"/>
              </w:rPr>
              <w:t xml:space="preserve">Total estimated expenditure </w:t>
            </w:r>
            <w:r w:rsidRPr="003A467A">
              <w:rPr>
                <w:i/>
                <w:iCs/>
                <w:color w:val="000000"/>
                <w:kern w:val="22"/>
                <w:sz w:val="14"/>
                <w:szCs w:val="14"/>
                <w:lang w:eastAsia="en-CA"/>
              </w:rPr>
              <w:t>(1</w:t>
            </w:r>
            <w:r w:rsidR="00B00527" w:rsidRPr="003A467A">
              <w:rPr>
                <w:i/>
                <w:iCs/>
                <w:color w:val="000000"/>
                <w:kern w:val="22"/>
                <w:sz w:val="14"/>
                <w:szCs w:val="14"/>
                <w:lang w:eastAsia="en-CA"/>
              </w:rPr>
              <w:t> </w:t>
            </w:r>
            <w:r w:rsidRPr="003A467A">
              <w:rPr>
                <w:i/>
                <w:iCs/>
                <w:color w:val="000000"/>
                <w:kern w:val="22"/>
                <w:sz w:val="14"/>
                <w:szCs w:val="14"/>
                <w:lang w:eastAsia="en-CA"/>
              </w:rPr>
              <w:t>January 2019-31 December 2020)</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057ABBDE" w14:textId="77777777" w:rsidR="00B71EA5" w:rsidRPr="003A467A" w:rsidRDefault="00B71EA5" w:rsidP="00455E40">
            <w:pPr>
              <w:jc w:val="center"/>
              <w:rPr>
                <w:i/>
                <w:iCs/>
                <w:color w:val="000000"/>
                <w:kern w:val="22"/>
                <w:sz w:val="18"/>
                <w:szCs w:val="18"/>
                <w:lang w:eastAsia="en-CA"/>
              </w:rPr>
            </w:pPr>
            <w:r w:rsidRPr="003A467A">
              <w:rPr>
                <w:i/>
                <w:iCs/>
                <w:color w:val="000000"/>
                <w:kern w:val="22"/>
                <w:sz w:val="18"/>
                <w:szCs w:val="18"/>
                <w:lang w:eastAsia="en-CA"/>
              </w:rPr>
              <w:t>Estimated Carry-over</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085D6DD" w14:textId="77777777" w:rsidR="00B71EA5" w:rsidRPr="003A467A" w:rsidRDefault="00B71EA5" w:rsidP="00455E40">
            <w:pPr>
              <w:jc w:val="center"/>
              <w:rPr>
                <w:i/>
                <w:iCs/>
                <w:color w:val="000000"/>
                <w:kern w:val="22"/>
                <w:sz w:val="18"/>
                <w:szCs w:val="18"/>
                <w:lang w:eastAsia="en-CA"/>
              </w:rPr>
            </w:pPr>
            <w:r w:rsidRPr="003A467A">
              <w:rPr>
                <w:i/>
                <w:iCs/>
                <w:color w:val="000000"/>
                <w:kern w:val="22"/>
                <w:sz w:val="18"/>
                <w:szCs w:val="18"/>
                <w:lang w:eastAsia="en-CA"/>
              </w:rPr>
              <w:t>Variance</w:t>
            </w:r>
          </w:p>
        </w:tc>
      </w:tr>
      <w:tr w:rsidR="00473985" w:rsidRPr="008664F3" w14:paraId="15666B27"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01C9E2BB" w14:textId="77777777"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A. Staff costs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390BC33A" w14:textId="4AB3BC23"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23</w:t>
            </w:r>
            <w:r w:rsidR="00BB4AE6" w:rsidRPr="003A467A">
              <w:rPr>
                <w:color w:val="000000"/>
                <w:kern w:val="22"/>
                <w:sz w:val="18"/>
                <w:szCs w:val="18"/>
                <w:lang w:eastAsia="en-CA"/>
              </w:rPr>
              <w:t xml:space="preserve"> </w:t>
            </w:r>
            <w:r w:rsidRPr="003A467A">
              <w:rPr>
                <w:color w:val="000000"/>
                <w:kern w:val="22"/>
                <w:sz w:val="18"/>
                <w:szCs w:val="18"/>
                <w:lang w:eastAsia="en-CA"/>
              </w:rPr>
              <w:t>080.5</w:t>
            </w:r>
          </w:p>
        </w:tc>
        <w:tc>
          <w:tcPr>
            <w:tcW w:w="1550" w:type="dxa"/>
            <w:tcBorders>
              <w:top w:val="nil"/>
              <w:left w:val="nil"/>
              <w:bottom w:val="single" w:sz="4" w:space="0" w:color="auto"/>
              <w:right w:val="single" w:sz="4" w:space="0" w:color="auto"/>
            </w:tcBorders>
            <w:shd w:val="clear" w:color="auto" w:fill="auto"/>
            <w:vAlign w:val="center"/>
            <w:hideMark/>
          </w:tcPr>
          <w:p w14:paraId="134D50C2" w14:textId="6C455DB2"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20</w:t>
            </w:r>
            <w:r w:rsidR="00BB4AE6" w:rsidRPr="003A467A">
              <w:rPr>
                <w:color w:val="000000"/>
                <w:kern w:val="22"/>
                <w:sz w:val="18"/>
                <w:szCs w:val="18"/>
                <w:lang w:eastAsia="en-CA"/>
              </w:rPr>
              <w:t xml:space="preserve"> </w:t>
            </w:r>
            <w:r w:rsidRPr="003A467A">
              <w:rPr>
                <w:color w:val="000000"/>
                <w:kern w:val="22"/>
                <w:sz w:val="18"/>
                <w:szCs w:val="18"/>
                <w:lang w:eastAsia="en-CA"/>
              </w:rPr>
              <w:t>100.0</w:t>
            </w:r>
          </w:p>
        </w:tc>
        <w:tc>
          <w:tcPr>
            <w:tcW w:w="1198" w:type="dxa"/>
            <w:tcBorders>
              <w:top w:val="nil"/>
              <w:left w:val="nil"/>
              <w:bottom w:val="single" w:sz="4" w:space="0" w:color="auto"/>
              <w:right w:val="single" w:sz="4" w:space="0" w:color="auto"/>
            </w:tcBorders>
            <w:shd w:val="clear" w:color="auto" w:fill="auto"/>
            <w:vAlign w:val="center"/>
            <w:hideMark/>
          </w:tcPr>
          <w:p w14:paraId="181FCDF0" w14:textId="083E6DA9" w:rsidR="00B71EA5" w:rsidRPr="003A467A" w:rsidRDefault="00B71EA5" w:rsidP="00455E40">
            <w:pPr>
              <w:jc w:val="right"/>
              <w:rPr>
                <w:color w:val="000000"/>
                <w:kern w:val="22"/>
                <w:sz w:val="18"/>
                <w:szCs w:val="18"/>
                <w:lang w:eastAsia="en-CA"/>
              </w:rPr>
            </w:pPr>
          </w:p>
        </w:tc>
        <w:tc>
          <w:tcPr>
            <w:tcW w:w="897" w:type="dxa"/>
            <w:tcBorders>
              <w:top w:val="nil"/>
              <w:left w:val="nil"/>
              <w:bottom w:val="single" w:sz="4" w:space="0" w:color="auto"/>
              <w:right w:val="single" w:sz="4" w:space="0" w:color="auto"/>
            </w:tcBorders>
            <w:shd w:val="clear" w:color="auto" w:fill="auto"/>
            <w:vAlign w:val="center"/>
            <w:hideMark/>
          </w:tcPr>
          <w:p w14:paraId="172C3127" w14:textId="3C28690E"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2</w:t>
            </w:r>
            <w:r w:rsidR="007D1FA4" w:rsidRPr="003A467A">
              <w:rPr>
                <w:color w:val="000000"/>
                <w:kern w:val="22"/>
                <w:sz w:val="18"/>
                <w:szCs w:val="18"/>
                <w:lang w:eastAsia="en-CA"/>
              </w:rPr>
              <w:t xml:space="preserve"> </w:t>
            </w:r>
            <w:r w:rsidRPr="003A467A">
              <w:rPr>
                <w:color w:val="000000"/>
                <w:kern w:val="22"/>
                <w:sz w:val="18"/>
                <w:szCs w:val="18"/>
                <w:lang w:eastAsia="en-CA"/>
              </w:rPr>
              <w:t>980.5</w:t>
            </w:r>
          </w:p>
        </w:tc>
      </w:tr>
      <w:tr w:rsidR="00473985" w:rsidRPr="008664F3" w14:paraId="23DC9067"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152983AC" w14:textId="77777777"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B. Bureau meetings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74AD226A"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365.0</w:t>
            </w:r>
          </w:p>
        </w:tc>
        <w:tc>
          <w:tcPr>
            <w:tcW w:w="1550" w:type="dxa"/>
            <w:tcBorders>
              <w:top w:val="nil"/>
              <w:left w:val="nil"/>
              <w:bottom w:val="single" w:sz="4" w:space="0" w:color="auto"/>
              <w:right w:val="single" w:sz="4" w:space="0" w:color="auto"/>
            </w:tcBorders>
            <w:shd w:val="clear" w:color="auto" w:fill="auto"/>
            <w:vAlign w:val="center"/>
            <w:hideMark/>
          </w:tcPr>
          <w:p w14:paraId="310E40E8"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200.0</w:t>
            </w:r>
          </w:p>
        </w:tc>
        <w:tc>
          <w:tcPr>
            <w:tcW w:w="1198" w:type="dxa"/>
            <w:tcBorders>
              <w:top w:val="nil"/>
              <w:left w:val="nil"/>
              <w:bottom w:val="single" w:sz="4" w:space="0" w:color="auto"/>
              <w:right w:val="single" w:sz="4" w:space="0" w:color="auto"/>
            </w:tcBorders>
            <w:shd w:val="clear" w:color="auto" w:fill="auto"/>
            <w:vAlign w:val="center"/>
            <w:hideMark/>
          </w:tcPr>
          <w:p w14:paraId="0ADCDCA0"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165.0</w:t>
            </w:r>
          </w:p>
        </w:tc>
        <w:tc>
          <w:tcPr>
            <w:tcW w:w="897" w:type="dxa"/>
            <w:tcBorders>
              <w:top w:val="nil"/>
              <w:left w:val="nil"/>
              <w:bottom w:val="single" w:sz="4" w:space="0" w:color="auto"/>
              <w:right w:val="single" w:sz="4" w:space="0" w:color="auto"/>
            </w:tcBorders>
            <w:shd w:val="clear" w:color="auto" w:fill="auto"/>
            <w:vAlign w:val="center"/>
            <w:hideMark/>
          </w:tcPr>
          <w:p w14:paraId="56089F85" w14:textId="5E01AB2F" w:rsidR="00B71EA5" w:rsidRPr="003A467A" w:rsidRDefault="00B71EA5" w:rsidP="00455E40">
            <w:pPr>
              <w:jc w:val="right"/>
              <w:rPr>
                <w:color w:val="000000"/>
                <w:kern w:val="22"/>
                <w:sz w:val="18"/>
                <w:szCs w:val="18"/>
                <w:lang w:eastAsia="en-CA"/>
              </w:rPr>
            </w:pPr>
          </w:p>
        </w:tc>
      </w:tr>
      <w:tr w:rsidR="00473985" w:rsidRPr="008664F3" w14:paraId="30E1A9F7"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5F9C8626" w14:textId="77777777"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C. Travel on official business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2D34BA1"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800.0</w:t>
            </w:r>
          </w:p>
        </w:tc>
        <w:tc>
          <w:tcPr>
            <w:tcW w:w="1550" w:type="dxa"/>
            <w:tcBorders>
              <w:top w:val="nil"/>
              <w:left w:val="nil"/>
              <w:bottom w:val="single" w:sz="4" w:space="0" w:color="auto"/>
              <w:right w:val="single" w:sz="4" w:space="0" w:color="auto"/>
            </w:tcBorders>
            <w:shd w:val="clear" w:color="auto" w:fill="auto"/>
            <w:vAlign w:val="center"/>
            <w:hideMark/>
          </w:tcPr>
          <w:p w14:paraId="4F092193"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559.6</w:t>
            </w:r>
          </w:p>
        </w:tc>
        <w:tc>
          <w:tcPr>
            <w:tcW w:w="1198" w:type="dxa"/>
            <w:tcBorders>
              <w:top w:val="nil"/>
              <w:left w:val="nil"/>
              <w:bottom w:val="single" w:sz="4" w:space="0" w:color="auto"/>
              <w:right w:val="single" w:sz="4" w:space="0" w:color="auto"/>
            </w:tcBorders>
            <w:shd w:val="clear" w:color="auto" w:fill="auto"/>
            <w:vAlign w:val="center"/>
            <w:hideMark/>
          </w:tcPr>
          <w:p w14:paraId="2C59E62F" w14:textId="01110C29" w:rsidR="00B71EA5" w:rsidRPr="003A467A" w:rsidRDefault="00B71EA5" w:rsidP="00455E40">
            <w:pPr>
              <w:jc w:val="right"/>
              <w:rPr>
                <w:color w:val="000000"/>
                <w:kern w:val="22"/>
                <w:sz w:val="18"/>
                <w:szCs w:val="18"/>
                <w:lang w:eastAsia="en-CA"/>
              </w:rPr>
            </w:pPr>
          </w:p>
        </w:tc>
        <w:tc>
          <w:tcPr>
            <w:tcW w:w="897" w:type="dxa"/>
            <w:tcBorders>
              <w:top w:val="nil"/>
              <w:left w:val="nil"/>
              <w:bottom w:val="single" w:sz="4" w:space="0" w:color="auto"/>
              <w:right w:val="single" w:sz="4" w:space="0" w:color="auto"/>
            </w:tcBorders>
            <w:shd w:val="clear" w:color="auto" w:fill="auto"/>
            <w:vAlign w:val="center"/>
            <w:hideMark/>
          </w:tcPr>
          <w:p w14:paraId="0FE0747D"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240.4</w:t>
            </w:r>
          </w:p>
        </w:tc>
      </w:tr>
      <w:tr w:rsidR="00473985" w:rsidRPr="008664F3" w14:paraId="0218FFFE"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5C42384E" w14:textId="77777777"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D. Consultants/subcontractors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7376DE6D"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100.0</w:t>
            </w:r>
          </w:p>
        </w:tc>
        <w:tc>
          <w:tcPr>
            <w:tcW w:w="1550" w:type="dxa"/>
            <w:tcBorders>
              <w:top w:val="nil"/>
              <w:left w:val="nil"/>
              <w:bottom w:val="single" w:sz="4" w:space="0" w:color="auto"/>
              <w:right w:val="single" w:sz="4" w:space="0" w:color="auto"/>
            </w:tcBorders>
            <w:shd w:val="clear" w:color="auto" w:fill="auto"/>
            <w:vAlign w:val="center"/>
            <w:hideMark/>
          </w:tcPr>
          <w:p w14:paraId="323FF07D"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100.0</w:t>
            </w:r>
          </w:p>
        </w:tc>
        <w:tc>
          <w:tcPr>
            <w:tcW w:w="1198" w:type="dxa"/>
            <w:tcBorders>
              <w:top w:val="nil"/>
              <w:left w:val="nil"/>
              <w:bottom w:val="single" w:sz="4" w:space="0" w:color="auto"/>
              <w:right w:val="single" w:sz="4" w:space="0" w:color="auto"/>
            </w:tcBorders>
            <w:shd w:val="clear" w:color="auto" w:fill="auto"/>
            <w:vAlign w:val="center"/>
            <w:hideMark/>
          </w:tcPr>
          <w:p w14:paraId="59F9ACAC" w14:textId="7CB9EBB5" w:rsidR="00B71EA5" w:rsidRPr="003A467A" w:rsidRDefault="00B71EA5" w:rsidP="00455E40">
            <w:pPr>
              <w:jc w:val="right"/>
              <w:rPr>
                <w:color w:val="000000"/>
                <w:kern w:val="22"/>
                <w:sz w:val="18"/>
                <w:szCs w:val="18"/>
                <w:lang w:eastAsia="en-CA"/>
              </w:rPr>
            </w:pPr>
          </w:p>
        </w:tc>
        <w:tc>
          <w:tcPr>
            <w:tcW w:w="897" w:type="dxa"/>
            <w:tcBorders>
              <w:top w:val="nil"/>
              <w:left w:val="nil"/>
              <w:bottom w:val="single" w:sz="4" w:space="0" w:color="auto"/>
              <w:right w:val="single" w:sz="4" w:space="0" w:color="auto"/>
            </w:tcBorders>
            <w:shd w:val="clear" w:color="auto" w:fill="auto"/>
            <w:vAlign w:val="center"/>
            <w:hideMark/>
          </w:tcPr>
          <w:p w14:paraId="5A622457" w14:textId="03946AE1" w:rsidR="00B71EA5" w:rsidRPr="003A467A" w:rsidRDefault="00B71EA5" w:rsidP="00455E40">
            <w:pPr>
              <w:jc w:val="right"/>
              <w:rPr>
                <w:color w:val="000000"/>
                <w:kern w:val="22"/>
                <w:sz w:val="18"/>
                <w:szCs w:val="18"/>
                <w:lang w:eastAsia="en-CA"/>
              </w:rPr>
            </w:pPr>
          </w:p>
        </w:tc>
      </w:tr>
      <w:tr w:rsidR="00473985" w:rsidRPr="008664F3" w14:paraId="534B923C"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14215359" w14:textId="77777777"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E. Public awareness material/communications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5D8726EB"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100.0</w:t>
            </w:r>
          </w:p>
        </w:tc>
        <w:tc>
          <w:tcPr>
            <w:tcW w:w="1550" w:type="dxa"/>
            <w:tcBorders>
              <w:top w:val="nil"/>
              <w:left w:val="nil"/>
              <w:bottom w:val="single" w:sz="4" w:space="0" w:color="auto"/>
              <w:right w:val="single" w:sz="4" w:space="0" w:color="auto"/>
            </w:tcBorders>
            <w:shd w:val="clear" w:color="auto" w:fill="auto"/>
            <w:vAlign w:val="center"/>
            <w:hideMark/>
          </w:tcPr>
          <w:p w14:paraId="24ECEEF2"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100.0</w:t>
            </w:r>
          </w:p>
        </w:tc>
        <w:tc>
          <w:tcPr>
            <w:tcW w:w="1198" w:type="dxa"/>
            <w:tcBorders>
              <w:top w:val="nil"/>
              <w:left w:val="nil"/>
              <w:bottom w:val="single" w:sz="4" w:space="0" w:color="auto"/>
              <w:right w:val="single" w:sz="4" w:space="0" w:color="auto"/>
            </w:tcBorders>
            <w:shd w:val="clear" w:color="auto" w:fill="auto"/>
            <w:vAlign w:val="center"/>
            <w:hideMark/>
          </w:tcPr>
          <w:p w14:paraId="30979122" w14:textId="6FD4F168" w:rsidR="00B71EA5" w:rsidRPr="003A467A" w:rsidRDefault="00B71EA5" w:rsidP="00455E40">
            <w:pPr>
              <w:jc w:val="right"/>
              <w:rPr>
                <w:color w:val="000000"/>
                <w:kern w:val="22"/>
                <w:sz w:val="18"/>
                <w:szCs w:val="18"/>
                <w:lang w:eastAsia="en-CA"/>
              </w:rPr>
            </w:pPr>
          </w:p>
        </w:tc>
        <w:tc>
          <w:tcPr>
            <w:tcW w:w="897" w:type="dxa"/>
            <w:tcBorders>
              <w:top w:val="nil"/>
              <w:left w:val="nil"/>
              <w:bottom w:val="single" w:sz="4" w:space="0" w:color="auto"/>
              <w:right w:val="single" w:sz="4" w:space="0" w:color="auto"/>
            </w:tcBorders>
            <w:shd w:val="clear" w:color="auto" w:fill="auto"/>
            <w:vAlign w:val="center"/>
            <w:hideMark/>
          </w:tcPr>
          <w:p w14:paraId="41A78950" w14:textId="573E2169" w:rsidR="00B71EA5" w:rsidRPr="003A467A" w:rsidRDefault="00B71EA5" w:rsidP="00455E40">
            <w:pPr>
              <w:jc w:val="right"/>
              <w:rPr>
                <w:color w:val="000000"/>
                <w:kern w:val="22"/>
                <w:sz w:val="18"/>
                <w:szCs w:val="18"/>
                <w:lang w:eastAsia="en-CA"/>
              </w:rPr>
            </w:pPr>
          </w:p>
        </w:tc>
      </w:tr>
      <w:tr w:rsidR="00473985" w:rsidRPr="008664F3" w14:paraId="4A6F1DE1"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1535EF47" w14:textId="77777777"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F. Temporary assistance/overtime</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51292459"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200.0</w:t>
            </w:r>
          </w:p>
        </w:tc>
        <w:tc>
          <w:tcPr>
            <w:tcW w:w="1550" w:type="dxa"/>
            <w:tcBorders>
              <w:top w:val="nil"/>
              <w:left w:val="nil"/>
              <w:bottom w:val="single" w:sz="4" w:space="0" w:color="auto"/>
              <w:right w:val="single" w:sz="4" w:space="0" w:color="auto"/>
            </w:tcBorders>
            <w:shd w:val="clear" w:color="auto" w:fill="auto"/>
            <w:vAlign w:val="center"/>
            <w:hideMark/>
          </w:tcPr>
          <w:p w14:paraId="326454F5"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200.0</w:t>
            </w:r>
          </w:p>
        </w:tc>
        <w:tc>
          <w:tcPr>
            <w:tcW w:w="1198" w:type="dxa"/>
            <w:tcBorders>
              <w:top w:val="nil"/>
              <w:left w:val="nil"/>
              <w:bottom w:val="single" w:sz="4" w:space="0" w:color="auto"/>
              <w:right w:val="single" w:sz="4" w:space="0" w:color="auto"/>
            </w:tcBorders>
            <w:shd w:val="clear" w:color="auto" w:fill="auto"/>
            <w:vAlign w:val="center"/>
            <w:hideMark/>
          </w:tcPr>
          <w:p w14:paraId="4E1C00B0" w14:textId="05949217" w:rsidR="00B71EA5" w:rsidRPr="003A467A" w:rsidRDefault="00B71EA5" w:rsidP="00455E40">
            <w:pPr>
              <w:jc w:val="right"/>
              <w:rPr>
                <w:color w:val="000000"/>
                <w:kern w:val="22"/>
                <w:sz w:val="18"/>
                <w:szCs w:val="18"/>
                <w:lang w:eastAsia="en-CA"/>
              </w:rPr>
            </w:pPr>
          </w:p>
        </w:tc>
        <w:tc>
          <w:tcPr>
            <w:tcW w:w="897" w:type="dxa"/>
            <w:tcBorders>
              <w:top w:val="nil"/>
              <w:left w:val="nil"/>
              <w:bottom w:val="single" w:sz="4" w:space="0" w:color="auto"/>
              <w:right w:val="single" w:sz="4" w:space="0" w:color="auto"/>
            </w:tcBorders>
            <w:shd w:val="clear" w:color="auto" w:fill="auto"/>
            <w:vAlign w:val="center"/>
            <w:hideMark/>
          </w:tcPr>
          <w:p w14:paraId="235336EE" w14:textId="2FB520C6" w:rsidR="00B71EA5" w:rsidRPr="003A467A" w:rsidRDefault="00B71EA5" w:rsidP="00455E40">
            <w:pPr>
              <w:jc w:val="right"/>
              <w:rPr>
                <w:color w:val="000000"/>
                <w:kern w:val="22"/>
                <w:sz w:val="18"/>
                <w:szCs w:val="18"/>
                <w:lang w:eastAsia="en-CA"/>
              </w:rPr>
            </w:pPr>
          </w:p>
        </w:tc>
      </w:tr>
      <w:tr w:rsidR="00473985" w:rsidRPr="008664F3" w14:paraId="0E7C74DE"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23DA1D47" w14:textId="77777777"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G. Training</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01A1ECC9"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10.0</w:t>
            </w:r>
          </w:p>
        </w:tc>
        <w:tc>
          <w:tcPr>
            <w:tcW w:w="1550" w:type="dxa"/>
            <w:tcBorders>
              <w:top w:val="nil"/>
              <w:left w:val="nil"/>
              <w:bottom w:val="single" w:sz="4" w:space="0" w:color="auto"/>
              <w:right w:val="single" w:sz="4" w:space="0" w:color="auto"/>
            </w:tcBorders>
            <w:shd w:val="clear" w:color="auto" w:fill="auto"/>
            <w:vAlign w:val="center"/>
            <w:hideMark/>
          </w:tcPr>
          <w:p w14:paraId="3C059324"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10.0</w:t>
            </w:r>
          </w:p>
        </w:tc>
        <w:tc>
          <w:tcPr>
            <w:tcW w:w="1198" w:type="dxa"/>
            <w:tcBorders>
              <w:top w:val="nil"/>
              <w:left w:val="nil"/>
              <w:bottom w:val="single" w:sz="4" w:space="0" w:color="auto"/>
              <w:right w:val="single" w:sz="4" w:space="0" w:color="auto"/>
            </w:tcBorders>
            <w:shd w:val="clear" w:color="auto" w:fill="auto"/>
            <w:vAlign w:val="center"/>
            <w:hideMark/>
          </w:tcPr>
          <w:p w14:paraId="3CEAA7CB" w14:textId="52B70A0B" w:rsidR="00B71EA5" w:rsidRPr="003A467A" w:rsidRDefault="00B71EA5" w:rsidP="00455E40">
            <w:pPr>
              <w:jc w:val="right"/>
              <w:rPr>
                <w:color w:val="000000"/>
                <w:kern w:val="22"/>
                <w:sz w:val="18"/>
                <w:szCs w:val="18"/>
                <w:lang w:eastAsia="en-CA"/>
              </w:rPr>
            </w:pPr>
          </w:p>
        </w:tc>
        <w:tc>
          <w:tcPr>
            <w:tcW w:w="897" w:type="dxa"/>
            <w:tcBorders>
              <w:top w:val="nil"/>
              <w:left w:val="nil"/>
              <w:bottom w:val="single" w:sz="4" w:space="0" w:color="auto"/>
              <w:right w:val="single" w:sz="4" w:space="0" w:color="auto"/>
            </w:tcBorders>
            <w:shd w:val="clear" w:color="auto" w:fill="auto"/>
            <w:vAlign w:val="center"/>
            <w:hideMark/>
          </w:tcPr>
          <w:p w14:paraId="1133E247" w14:textId="53093817" w:rsidR="00B71EA5" w:rsidRPr="003A467A" w:rsidRDefault="00B71EA5" w:rsidP="00455E40">
            <w:pPr>
              <w:jc w:val="right"/>
              <w:rPr>
                <w:color w:val="000000"/>
                <w:kern w:val="22"/>
                <w:sz w:val="18"/>
                <w:szCs w:val="18"/>
                <w:lang w:eastAsia="en-CA"/>
              </w:rPr>
            </w:pPr>
          </w:p>
        </w:tc>
      </w:tr>
      <w:tr w:rsidR="00473985" w:rsidRPr="008664F3" w14:paraId="1ABF2F66"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579C2F88" w14:textId="77777777"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H. Translation of CHM website/website projects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DD847CE"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130.0</w:t>
            </w:r>
          </w:p>
        </w:tc>
        <w:tc>
          <w:tcPr>
            <w:tcW w:w="1550" w:type="dxa"/>
            <w:tcBorders>
              <w:top w:val="nil"/>
              <w:left w:val="nil"/>
              <w:bottom w:val="single" w:sz="4" w:space="0" w:color="auto"/>
              <w:right w:val="single" w:sz="4" w:space="0" w:color="auto"/>
            </w:tcBorders>
            <w:shd w:val="clear" w:color="auto" w:fill="auto"/>
            <w:vAlign w:val="center"/>
            <w:hideMark/>
          </w:tcPr>
          <w:p w14:paraId="0D4763AF"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130.0</w:t>
            </w:r>
          </w:p>
        </w:tc>
        <w:tc>
          <w:tcPr>
            <w:tcW w:w="1198" w:type="dxa"/>
            <w:tcBorders>
              <w:top w:val="nil"/>
              <w:left w:val="nil"/>
              <w:bottom w:val="single" w:sz="4" w:space="0" w:color="auto"/>
              <w:right w:val="single" w:sz="4" w:space="0" w:color="auto"/>
            </w:tcBorders>
            <w:shd w:val="clear" w:color="auto" w:fill="auto"/>
            <w:vAlign w:val="center"/>
            <w:hideMark/>
          </w:tcPr>
          <w:p w14:paraId="06C7ECBF" w14:textId="23B99A02" w:rsidR="00B71EA5" w:rsidRPr="003A467A" w:rsidRDefault="00B71EA5" w:rsidP="00455E40">
            <w:pPr>
              <w:jc w:val="right"/>
              <w:rPr>
                <w:color w:val="000000"/>
                <w:kern w:val="22"/>
                <w:sz w:val="18"/>
                <w:szCs w:val="18"/>
                <w:lang w:eastAsia="en-CA"/>
              </w:rPr>
            </w:pPr>
          </w:p>
        </w:tc>
        <w:tc>
          <w:tcPr>
            <w:tcW w:w="897" w:type="dxa"/>
            <w:tcBorders>
              <w:top w:val="nil"/>
              <w:left w:val="nil"/>
              <w:bottom w:val="single" w:sz="4" w:space="0" w:color="auto"/>
              <w:right w:val="single" w:sz="4" w:space="0" w:color="auto"/>
            </w:tcBorders>
            <w:shd w:val="clear" w:color="auto" w:fill="auto"/>
            <w:vAlign w:val="center"/>
            <w:hideMark/>
          </w:tcPr>
          <w:p w14:paraId="3ED20965" w14:textId="2255F56D" w:rsidR="00B71EA5" w:rsidRPr="003A467A" w:rsidRDefault="00B71EA5" w:rsidP="00455E40">
            <w:pPr>
              <w:jc w:val="right"/>
              <w:rPr>
                <w:color w:val="000000"/>
                <w:kern w:val="22"/>
                <w:sz w:val="18"/>
                <w:szCs w:val="18"/>
                <w:lang w:eastAsia="en-CA"/>
              </w:rPr>
            </w:pPr>
          </w:p>
        </w:tc>
      </w:tr>
      <w:tr w:rsidR="00473985" w:rsidRPr="008664F3" w14:paraId="3FC94926"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338A2F60" w14:textId="460875EF"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I. Meetings</w:t>
            </w:r>
            <w:r w:rsidR="004A3366" w:rsidRPr="003A467A">
              <w:rPr>
                <w:color w:val="000000"/>
                <w:kern w:val="22"/>
                <w:sz w:val="16"/>
                <w:szCs w:val="18"/>
                <w:vertAlign w:val="superscript"/>
                <w:lang w:eastAsia="en-CA"/>
              </w:rPr>
              <w:t>1</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57484F1D" w14:textId="75530D6F"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3</w:t>
            </w:r>
            <w:r w:rsidR="007D1FA4" w:rsidRPr="003A467A">
              <w:rPr>
                <w:color w:val="000000"/>
                <w:kern w:val="22"/>
                <w:sz w:val="18"/>
                <w:szCs w:val="18"/>
                <w:lang w:eastAsia="en-CA"/>
              </w:rPr>
              <w:t xml:space="preserve"> </w:t>
            </w:r>
            <w:r w:rsidRPr="003A467A">
              <w:rPr>
                <w:color w:val="000000"/>
                <w:kern w:val="22"/>
                <w:sz w:val="18"/>
                <w:szCs w:val="18"/>
                <w:lang w:eastAsia="en-CA"/>
              </w:rPr>
              <w:t>688.0</w:t>
            </w:r>
          </w:p>
        </w:tc>
        <w:tc>
          <w:tcPr>
            <w:tcW w:w="1550" w:type="dxa"/>
            <w:tcBorders>
              <w:top w:val="nil"/>
              <w:left w:val="nil"/>
              <w:bottom w:val="single" w:sz="4" w:space="0" w:color="auto"/>
              <w:right w:val="single" w:sz="4" w:space="0" w:color="auto"/>
            </w:tcBorders>
            <w:shd w:val="clear" w:color="auto" w:fill="auto"/>
            <w:vAlign w:val="center"/>
            <w:hideMark/>
          </w:tcPr>
          <w:p w14:paraId="0C0FF231" w14:textId="5D1C0129" w:rsidR="00B71EA5" w:rsidRPr="003A467A" w:rsidRDefault="00AC31EE" w:rsidP="00455E40">
            <w:pPr>
              <w:jc w:val="right"/>
              <w:rPr>
                <w:color w:val="000000"/>
                <w:kern w:val="22"/>
                <w:sz w:val="18"/>
                <w:szCs w:val="18"/>
                <w:lang w:eastAsia="en-CA"/>
              </w:rPr>
            </w:pPr>
            <w:r w:rsidRPr="003A467A">
              <w:rPr>
                <w:color w:val="000000"/>
                <w:kern w:val="22"/>
                <w:sz w:val="18"/>
                <w:szCs w:val="18"/>
                <w:lang w:eastAsia="en-CA"/>
              </w:rPr>
              <w:t>845.8</w:t>
            </w:r>
          </w:p>
        </w:tc>
        <w:tc>
          <w:tcPr>
            <w:tcW w:w="1198" w:type="dxa"/>
            <w:tcBorders>
              <w:top w:val="nil"/>
              <w:left w:val="nil"/>
              <w:bottom w:val="single" w:sz="4" w:space="0" w:color="auto"/>
              <w:right w:val="single" w:sz="4" w:space="0" w:color="auto"/>
            </w:tcBorders>
            <w:shd w:val="clear" w:color="auto" w:fill="auto"/>
            <w:vAlign w:val="center"/>
            <w:hideMark/>
          </w:tcPr>
          <w:p w14:paraId="5ACAEF6E" w14:textId="0E3742E1" w:rsidR="00B71EA5" w:rsidRPr="003A467A" w:rsidRDefault="00AC31EE" w:rsidP="00455E40">
            <w:pPr>
              <w:jc w:val="right"/>
              <w:rPr>
                <w:color w:val="000000"/>
                <w:kern w:val="22"/>
                <w:sz w:val="18"/>
                <w:szCs w:val="18"/>
                <w:lang w:eastAsia="en-CA"/>
              </w:rPr>
            </w:pPr>
            <w:r w:rsidRPr="003A467A">
              <w:rPr>
                <w:color w:val="000000"/>
                <w:kern w:val="22"/>
                <w:sz w:val="18"/>
                <w:szCs w:val="18"/>
                <w:lang w:eastAsia="en-CA"/>
              </w:rPr>
              <w:t>2</w:t>
            </w:r>
            <w:r w:rsidR="007D1FA4" w:rsidRPr="003A467A">
              <w:rPr>
                <w:color w:val="000000"/>
                <w:kern w:val="22"/>
                <w:sz w:val="18"/>
                <w:szCs w:val="18"/>
                <w:lang w:eastAsia="en-CA"/>
              </w:rPr>
              <w:t xml:space="preserve"> </w:t>
            </w:r>
            <w:r w:rsidRPr="003A467A">
              <w:rPr>
                <w:color w:val="000000"/>
                <w:kern w:val="22"/>
                <w:sz w:val="18"/>
                <w:szCs w:val="18"/>
                <w:lang w:eastAsia="en-CA"/>
              </w:rPr>
              <w:t>842.2</w:t>
            </w:r>
          </w:p>
        </w:tc>
        <w:tc>
          <w:tcPr>
            <w:tcW w:w="897" w:type="dxa"/>
            <w:tcBorders>
              <w:top w:val="nil"/>
              <w:left w:val="nil"/>
              <w:bottom w:val="single" w:sz="4" w:space="0" w:color="auto"/>
              <w:right w:val="single" w:sz="4" w:space="0" w:color="auto"/>
            </w:tcBorders>
            <w:shd w:val="clear" w:color="auto" w:fill="auto"/>
            <w:vAlign w:val="center"/>
            <w:hideMark/>
          </w:tcPr>
          <w:p w14:paraId="3650408E" w14:textId="56B52100" w:rsidR="00B71EA5" w:rsidRPr="003A467A" w:rsidRDefault="00B71EA5" w:rsidP="00455E40">
            <w:pPr>
              <w:jc w:val="right"/>
              <w:rPr>
                <w:color w:val="000000"/>
                <w:kern w:val="22"/>
                <w:sz w:val="18"/>
                <w:szCs w:val="18"/>
                <w:lang w:eastAsia="en-CA"/>
              </w:rPr>
            </w:pPr>
          </w:p>
        </w:tc>
      </w:tr>
      <w:tr w:rsidR="00473985" w:rsidRPr="008664F3" w14:paraId="3903E9FF"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28080E2C" w14:textId="77777777"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J. Expert meetings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58147FE1"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320.0</w:t>
            </w:r>
          </w:p>
        </w:tc>
        <w:tc>
          <w:tcPr>
            <w:tcW w:w="1550" w:type="dxa"/>
            <w:tcBorders>
              <w:top w:val="nil"/>
              <w:left w:val="nil"/>
              <w:bottom w:val="single" w:sz="4" w:space="0" w:color="auto"/>
              <w:right w:val="single" w:sz="4" w:space="0" w:color="auto"/>
            </w:tcBorders>
            <w:shd w:val="clear" w:color="auto" w:fill="auto"/>
            <w:vAlign w:val="center"/>
            <w:hideMark/>
          </w:tcPr>
          <w:p w14:paraId="257AC909"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83.7</w:t>
            </w:r>
          </w:p>
        </w:tc>
        <w:tc>
          <w:tcPr>
            <w:tcW w:w="1198" w:type="dxa"/>
            <w:tcBorders>
              <w:top w:val="nil"/>
              <w:left w:val="nil"/>
              <w:bottom w:val="single" w:sz="4" w:space="0" w:color="auto"/>
              <w:right w:val="single" w:sz="4" w:space="0" w:color="auto"/>
            </w:tcBorders>
            <w:shd w:val="clear" w:color="auto" w:fill="auto"/>
            <w:vAlign w:val="center"/>
            <w:hideMark/>
          </w:tcPr>
          <w:p w14:paraId="727F2021"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150.0</w:t>
            </w:r>
          </w:p>
        </w:tc>
        <w:tc>
          <w:tcPr>
            <w:tcW w:w="897" w:type="dxa"/>
            <w:tcBorders>
              <w:top w:val="nil"/>
              <w:left w:val="nil"/>
              <w:bottom w:val="single" w:sz="4" w:space="0" w:color="auto"/>
              <w:right w:val="single" w:sz="4" w:space="0" w:color="auto"/>
            </w:tcBorders>
            <w:shd w:val="clear" w:color="auto" w:fill="auto"/>
            <w:vAlign w:val="center"/>
            <w:hideMark/>
          </w:tcPr>
          <w:p w14:paraId="1200853B"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86.3</w:t>
            </w:r>
          </w:p>
        </w:tc>
      </w:tr>
      <w:tr w:rsidR="00473985" w:rsidRPr="008664F3" w14:paraId="2F2AEF0A"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6634B300" w14:textId="29B77A10"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K. Extraordinary meetings on post-2020</w:t>
            </w:r>
            <w:r w:rsidR="004A3366" w:rsidRPr="003A467A">
              <w:rPr>
                <w:color w:val="000000"/>
                <w:kern w:val="22"/>
                <w:sz w:val="18"/>
                <w:szCs w:val="18"/>
                <w:vertAlign w:val="superscript"/>
                <w:lang w:eastAsia="en-CA"/>
              </w:rPr>
              <w:t>2</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0EC3FF43" w14:textId="790D6669"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w:t>
            </w:r>
            <w:r w:rsidR="007D1FA4" w:rsidRPr="003A467A">
              <w:rPr>
                <w:color w:val="000000"/>
                <w:kern w:val="22"/>
                <w:sz w:val="18"/>
                <w:szCs w:val="18"/>
                <w:lang w:eastAsia="en-CA"/>
              </w:rPr>
              <w:t xml:space="preserve"> </w:t>
            </w:r>
            <w:r w:rsidRPr="003A467A">
              <w:rPr>
                <w:color w:val="000000"/>
                <w:kern w:val="22"/>
                <w:sz w:val="18"/>
                <w:szCs w:val="18"/>
                <w:lang w:eastAsia="en-CA"/>
              </w:rPr>
              <w:t>310.0</w:t>
            </w:r>
          </w:p>
        </w:tc>
        <w:tc>
          <w:tcPr>
            <w:tcW w:w="1550" w:type="dxa"/>
            <w:tcBorders>
              <w:top w:val="nil"/>
              <w:left w:val="nil"/>
              <w:bottom w:val="single" w:sz="4" w:space="0" w:color="auto"/>
              <w:right w:val="single" w:sz="4" w:space="0" w:color="auto"/>
            </w:tcBorders>
            <w:shd w:val="clear" w:color="auto" w:fill="auto"/>
            <w:vAlign w:val="center"/>
            <w:hideMark/>
          </w:tcPr>
          <w:p w14:paraId="10247546" w14:textId="121EBE96"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w:t>
            </w:r>
            <w:r w:rsidR="007D1FA4" w:rsidRPr="003A467A">
              <w:rPr>
                <w:color w:val="000000"/>
                <w:kern w:val="22"/>
                <w:sz w:val="18"/>
                <w:szCs w:val="18"/>
                <w:lang w:eastAsia="en-CA"/>
              </w:rPr>
              <w:t xml:space="preserve"> </w:t>
            </w:r>
            <w:r w:rsidRPr="003A467A">
              <w:rPr>
                <w:color w:val="000000"/>
                <w:kern w:val="22"/>
                <w:sz w:val="18"/>
                <w:szCs w:val="18"/>
                <w:lang w:eastAsia="en-CA"/>
              </w:rPr>
              <w:t>100.0</w:t>
            </w:r>
          </w:p>
        </w:tc>
        <w:tc>
          <w:tcPr>
            <w:tcW w:w="1198" w:type="dxa"/>
            <w:tcBorders>
              <w:top w:val="nil"/>
              <w:left w:val="nil"/>
              <w:bottom w:val="single" w:sz="4" w:space="0" w:color="auto"/>
              <w:right w:val="single" w:sz="4" w:space="0" w:color="auto"/>
            </w:tcBorders>
            <w:shd w:val="clear" w:color="auto" w:fill="auto"/>
            <w:vAlign w:val="center"/>
            <w:hideMark/>
          </w:tcPr>
          <w:p w14:paraId="61B3C04A"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210.0</w:t>
            </w:r>
          </w:p>
        </w:tc>
        <w:tc>
          <w:tcPr>
            <w:tcW w:w="897" w:type="dxa"/>
            <w:tcBorders>
              <w:top w:val="nil"/>
              <w:left w:val="nil"/>
              <w:bottom w:val="single" w:sz="4" w:space="0" w:color="auto"/>
              <w:right w:val="single" w:sz="4" w:space="0" w:color="auto"/>
            </w:tcBorders>
            <w:shd w:val="clear" w:color="auto" w:fill="auto"/>
            <w:vAlign w:val="center"/>
            <w:hideMark/>
          </w:tcPr>
          <w:p w14:paraId="47E4CA1F" w14:textId="7DBFE4FF" w:rsidR="00B71EA5" w:rsidRPr="003A467A" w:rsidRDefault="00B71EA5" w:rsidP="00455E40">
            <w:pPr>
              <w:jc w:val="right"/>
              <w:rPr>
                <w:color w:val="000000"/>
                <w:kern w:val="22"/>
                <w:sz w:val="18"/>
                <w:szCs w:val="18"/>
                <w:lang w:eastAsia="en-CA"/>
              </w:rPr>
            </w:pPr>
          </w:p>
        </w:tc>
      </w:tr>
      <w:tr w:rsidR="00473985" w:rsidRPr="008664F3" w14:paraId="357DC084"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1D211C11" w14:textId="77777777"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L. Rent and associated costs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A3E6BF4" w14:textId="40823E75"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2</w:t>
            </w:r>
            <w:r w:rsidR="007D1FA4" w:rsidRPr="003A467A">
              <w:rPr>
                <w:color w:val="000000"/>
                <w:kern w:val="22"/>
                <w:sz w:val="18"/>
                <w:szCs w:val="18"/>
                <w:lang w:eastAsia="en-CA"/>
              </w:rPr>
              <w:t xml:space="preserve"> </w:t>
            </w:r>
            <w:r w:rsidRPr="003A467A">
              <w:rPr>
                <w:color w:val="000000"/>
                <w:kern w:val="22"/>
                <w:sz w:val="18"/>
                <w:szCs w:val="18"/>
                <w:lang w:eastAsia="en-CA"/>
              </w:rPr>
              <w:t>652.9</w:t>
            </w:r>
          </w:p>
        </w:tc>
        <w:tc>
          <w:tcPr>
            <w:tcW w:w="1550" w:type="dxa"/>
            <w:tcBorders>
              <w:top w:val="nil"/>
              <w:left w:val="nil"/>
              <w:bottom w:val="single" w:sz="4" w:space="0" w:color="auto"/>
              <w:right w:val="single" w:sz="4" w:space="0" w:color="auto"/>
            </w:tcBorders>
            <w:shd w:val="clear" w:color="auto" w:fill="auto"/>
            <w:vAlign w:val="center"/>
            <w:hideMark/>
          </w:tcPr>
          <w:p w14:paraId="67C036D2" w14:textId="5FA2F0A9"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2</w:t>
            </w:r>
            <w:r w:rsidR="007D1FA4" w:rsidRPr="003A467A">
              <w:rPr>
                <w:color w:val="000000"/>
                <w:kern w:val="22"/>
                <w:sz w:val="18"/>
                <w:szCs w:val="18"/>
                <w:lang w:eastAsia="en-CA"/>
              </w:rPr>
              <w:t xml:space="preserve"> </w:t>
            </w:r>
            <w:r w:rsidRPr="003A467A">
              <w:rPr>
                <w:color w:val="000000"/>
                <w:kern w:val="22"/>
                <w:sz w:val="18"/>
                <w:szCs w:val="18"/>
                <w:lang w:eastAsia="en-CA"/>
              </w:rPr>
              <w:t>652.9</w:t>
            </w:r>
          </w:p>
        </w:tc>
        <w:tc>
          <w:tcPr>
            <w:tcW w:w="1198" w:type="dxa"/>
            <w:tcBorders>
              <w:top w:val="nil"/>
              <w:left w:val="nil"/>
              <w:bottom w:val="single" w:sz="4" w:space="0" w:color="auto"/>
              <w:right w:val="single" w:sz="4" w:space="0" w:color="auto"/>
            </w:tcBorders>
            <w:shd w:val="clear" w:color="auto" w:fill="auto"/>
            <w:vAlign w:val="center"/>
            <w:hideMark/>
          </w:tcPr>
          <w:p w14:paraId="5404058F" w14:textId="45C10F56" w:rsidR="00B71EA5" w:rsidRPr="003A467A" w:rsidRDefault="00B71EA5" w:rsidP="00455E40">
            <w:pPr>
              <w:jc w:val="right"/>
              <w:rPr>
                <w:color w:val="000000"/>
                <w:kern w:val="22"/>
                <w:sz w:val="18"/>
                <w:szCs w:val="18"/>
                <w:lang w:eastAsia="en-CA"/>
              </w:rPr>
            </w:pPr>
          </w:p>
        </w:tc>
        <w:tc>
          <w:tcPr>
            <w:tcW w:w="897" w:type="dxa"/>
            <w:tcBorders>
              <w:top w:val="nil"/>
              <w:left w:val="nil"/>
              <w:bottom w:val="single" w:sz="4" w:space="0" w:color="auto"/>
              <w:right w:val="single" w:sz="4" w:space="0" w:color="auto"/>
            </w:tcBorders>
            <w:shd w:val="clear" w:color="auto" w:fill="auto"/>
            <w:vAlign w:val="center"/>
            <w:hideMark/>
          </w:tcPr>
          <w:p w14:paraId="39560EAC" w14:textId="1A762418" w:rsidR="00B71EA5" w:rsidRPr="003A467A" w:rsidRDefault="00B71EA5" w:rsidP="00455E40">
            <w:pPr>
              <w:jc w:val="right"/>
              <w:rPr>
                <w:color w:val="000000"/>
                <w:kern w:val="22"/>
                <w:sz w:val="18"/>
                <w:szCs w:val="18"/>
                <w:lang w:eastAsia="en-CA"/>
              </w:rPr>
            </w:pPr>
          </w:p>
        </w:tc>
      </w:tr>
      <w:tr w:rsidR="00473985" w:rsidRPr="008664F3" w14:paraId="4962725C"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344F4E3D" w14:textId="77777777" w:rsidR="00B71EA5" w:rsidRPr="003A467A" w:rsidRDefault="00B71EA5" w:rsidP="00455E40">
            <w:pPr>
              <w:jc w:val="left"/>
              <w:rPr>
                <w:color w:val="000000"/>
                <w:kern w:val="22"/>
                <w:sz w:val="18"/>
                <w:szCs w:val="18"/>
                <w:lang w:eastAsia="en-CA"/>
              </w:rPr>
            </w:pPr>
            <w:r w:rsidRPr="003A467A">
              <w:rPr>
                <w:color w:val="000000"/>
                <w:kern w:val="22"/>
                <w:sz w:val="18"/>
                <w:szCs w:val="18"/>
                <w:lang w:eastAsia="en-CA"/>
              </w:rPr>
              <w:t>M. General operating expenses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61793C2C" w14:textId="08F75B4A"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w:t>
            </w:r>
            <w:r w:rsidR="007D1FA4" w:rsidRPr="003A467A">
              <w:rPr>
                <w:color w:val="000000"/>
                <w:kern w:val="22"/>
                <w:sz w:val="18"/>
                <w:szCs w:val="18"/>
                <w:lang w:eastAsia="en-CA"/>
              </w:rPr>
              <w:t xml:space="preserve"> </w:t>
            </w:r>
            <w:r w:rsidRPr="003A467A">
              <w:rPr>
                <w:color w:val="000000"/>
                <w:kern w:val="22"/>
                <w:sz w:val="18"/>
                <w:szCs w:val="18"/>
                <w:lang w:eastAsia="en-CA"/>
              </w:rPr>
              <w:t>453.2</w:t>
            </w:r>
          </w:p>
        </w:tc>
        <w:tc>
          <w:tcPr>
            <w:tcW w:w="1550" w:type="dxa"/>
            <w:tcBorders>
              <w:top w:val="nil"/>
              <w:left w:val="nil"/>
              <w:bottom w:val="single" w:sz="4" w:space="0" w:color="auto"/>
              <w:right w:val="single" w:sz="4" w:space="0" w:color="auto"/>
            </w:tcBorders>
            <w:shd w:val="clear" w:color="auto" w:fill="auto"/>
            <w:vAlign w:val="center"/>
            <w:hideMark/>
          </w:tcPr>
          <w:p w14:paraId="03063ECD" w14:textId="1475DBD6"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w:t>
            </w:r>
            <w:r w:rsidR="007D1FA4" w:rsidRPr="003A467A">
              <w:rPr>
                <w:color w:val="000000"/>
                <w:kern w:val="22"/>
                <w:sz w:val="18"/>
                <w:szCs w:val="18"/>
                <w:lang w:eastAsia="en-CA"/>
              </w:rPr>
              <w:t xml:space="preserve"> </w:t>
            </w:r>
            <w:r w:rsidRPr="003A467A">
              <w:rPr>
                <w:color w:val="000000"/>
                <w:kern w:val="22"/>
                <w:sz w:val="18"/>
                <w:szCs w:val="18"/>
                <w:lang w:eastAsia="en-CA"/>
              </w:rPr>
              <w:t>453.2</w:t>
            </w:r>
          </w:p>
        </w:tc>
        <w:tc>
          <w:tcPr>
            <w:tcW w:w="1198" w:type="dxa"/>
            <w:tcBorders>
              <w:top w:val="nil"/>
              <w:left w:val="nil"/>
              <w:bottom w:val="single" w:sz="4" w:space="0" w:color="auto"/>
              <w:right w:val="single" w:sz="4" w:space="0" w:color="auto"/>
            </w:tcBorders>
            <w:shd w:val="clear" w:color="auto" w:fill="auto"/>
            <w:vAlign w:val="center"/>
            <w:hideMark/>
          </w:tcPr>
          <w:p w14:paraId="21A3F7A5" w14:textId="41537BFE" w:rsidR="00B71EA5" w:rsidRPr="003A467A" w:rsidRDefault="00B71EA5" w:rsidP="00455E40">
            <w:pPr>
              <w:jc w:val="right"/>
              <w:rPr>
                <w:color w:val="000000"/>
                <w:kern w:val="22"/>
                <w:sz w:val="18"/>
                <w:szCs w:val="18"/>
                <w:lang w:eastAsia="en-CA"/>
              </w:rPr>
            </w:pPr>
          </w:p>
        </w:tc>
        <w:tc>
          <w:tcPr>
            <w:tcW w:w="897" w:type="dxa"/>
            <w:tcBorders>
              <w:top w:val="nil"/>
              <w:left w:val="nil"/>
              <w:bottom w:val="single" w:sz="4" w:space="0" w:color="auto"/>
              <w:right w:val="single" w:sz="4" w:space="0" w:color="auto"/>
            </w:tcBorders>
            <w:shd w:val="clear" w:color="auto" w:fill="auto"/>
            <w:vAlign w:val="center"/>
            <w:hideMark/>
          </w:tcPr>
          <w:p w14:paraId="2A603F20" w14:textId="3AC89FDB" w:rsidR="00B71EA5" w:rsidRPr="003A467A" w:rsidRDefault="00B71EA5" w:rsidP="00455E40">
            <w:pPr>
              <w:jc w:val="right"/>
              <w:rPr>
                <w:color w:val="000000"/>
                <w:kern w:val="22"/>
                <w:sz w:val="18"/>
                <w:szCs w:val="18"/>
                <w:lang w:eastAsia="en-CA"/>
              </w:rPr>
            </w:pPr>
          </w:p>
        </w:tc>
      </w:tr>
      <w:tr w:rsidR="00473985" w:rsidRPr="008664F3" w14:paraId="4A3CA9EA"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60CA150D" w14:textId="77777777" w:rsidR="00B71EA5" w:rsidRPr="003A467A" w:rsidRDefault="00B71EA5" w:rsidP="00455E40">
            <w:pPr>
              <w:jc w:val="left"/>
              <w:rPr>
                <w:b/>
                <w:bCs/>
                <w:color w:val="000000"/>
                <w:kern w:val="22"/>
                <w:sz w:val="18"/>
                <w:szCs w:val="18"/>
                <w:lang w:eastAsia="en-CA"/>
              </w:rPr>
            </w:pPr>
            <w:r w:rsidRPr="003A467A">
              <w:rPr>
                <w:b/>
                <w:bCs/>
                <w:color w:val="000000"/>
                <w:kern w:val="22"/>
                <w:sz w:val="18"/>
                <w:szCs w:val="18"/>
                <w:lang w:eastAsia="en-CA"/>
              </w:rPr>
              <w:t>Sub-total (I)</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43968790" w14:textId="087F4BD4" w:rsidR="00B71EA5" w:rsidRPr="003A467A" w:rsidRDefault="00B71EA5" w:rsidP="00455E40">
            <w:pPr>
              <w:jc w:val="right"/>
              <w:rPr>
                <w:b/>
                <w:bCs/>
                <w:color w:val="000000"/>
                <w:kern w:val="22"/>
                <w:sz w:val="18"/>
                <w:szCs w:val="18"/>
                <w:lang w:eastAsia="en-CA"/>
              </w:rPr>
            </w:pPr>
            <w:r w:rsidRPr="003A467A">
              <w:rPr>
                <w:b/>
                <w:bCs/>
                <w:color w:val="000000"/>
                <w:kern w:val="22"/>
                <w:sz w:val="18"/>
                <w:szCs w:val="18"/>
                <w:lang w:eastAsia="en-CA"/>
              </w:rPr>
              <w:t>34</w:t>
            </w:r>
            <w:r w:rsidR="007D1FA4" w:rsidRPr="003A467A">
              <w:rPr>
                <w:b/>
                <w:bCs/>
                <w:color w:val="000000"/>
                <w:kern w:val="22"/>
                <w:sz w:val="18"/>
                <w:szCs w:val="18"/>
                <w:lang w:eastAsia="en-CA"/>
              </w:rPr>
              <w:t xml:space="preserve"> </w:t>
            </w:r>
            <w:r w:rsidRPr="003A467A">
              <w:rPr>
                <w:b/>
                <w:bCs/>
                <w:color w:val="000000"/>
                <w:kern w:val="22"/>
                <w:sz w:val="18"/>
                <w:szCs w:val="18"/>
                <w:lang w:eastAsia="en-CA"/>
              </w:rPr>
              <w:t>209.6</w:t>
            </w:r>
          </w:p>
        </w:tc>
        <w:tc>
          <w:tcPr>
            <w:tcW w:w="1550" w:type="dxa"/>
            <w:tcBorders>
              <w:top w:val="nil"/>
              <w:left w:val="nil"/>
              <w:bottom w:val="single" w:sz="4" w:space="0" w:color="auto"/>
              <w:right w:val="single" w:sz="4" w:space="0" w:color="auto"/>
            </w:tcBorders>
            <w:shd w:val="clear" w:color="auto" w:fill="auto"/>
            <w:vAlign w:val="center"/>
            <w:hideMark/>
          </w:tcPr>
          <w:p w14:paraId="00DB721D" w14:textId="168CC881" w:rsidR="00B71EA5" w:rsidRPr="003A467A" w:rsidRDefault="00B71EA5" w:rsidP="00455E40">
            <w:pPr>
              <w:jc w:val="right"/>
              <w:rPr>
                <w:b/>
                <w:bCs/>
                <w:color w:val="000000"/>
                <w:kern w:val="22"/>
                <w:sz w:val="18"/>
                <w:szCs w:val="18"/>
                <w:lang w:eastAsia="en-CA"/>
              </w:rPr>
            </w:pPr>
            <w:r w:rsidRPr="003A467A">
              <w:rPr>
                <w:b/>
                <w:bCs/>
                <w:color w:val="000000"/>
                <w:kern w:val="22"/>
                <w:sz w:val="18"/>
                <w:szCs w:val="18"/>
                <w:lang w:eastAsia="en-CA"/>
              </w:rPr>
              <w:t>27</w:t>
            </w:r>
            <w:r w:rsidR="007D1FA4" w:rsidRPr="003A467A">
              <w:rPr>
                <w:b/>
                <w:bCs/>
                <w:color w:val="000000"/>
                <w:kern w:val="22"/>
                <w:sz w:val="18"/>
                <w:szCs w:val="18"/>
                <w:lang w:eastAsia="en-CA"/>
              </w:rPr>
              <w:t xml:space="preserve"> </w:t>
            </w:r>
            <w:r w:rsidR="00E85744" w:rsidRPr="003A467A">
              <w:rPr>
                <w:b/>
                <w:bCs/>
                <w:color w:val="000000"/>
                <w:kern w:val="22"/>
                <w:sz w:val="18"/>
                <w:szCs w:val="18"/>
                <w:lang w:eastAsia="en-CA"/>
              </w:rPr>
              <w:t>532.2</w:t>
            </w:r>
          </w:p>
        </w:tc>
        <w:tc>
          <w:tcPr>
            <w:tcW w:w="1198" w:type="dxa"/>
            <w:tcBorders>
              <w:top w:val="nil"/>
              <w:left w:val="nil"/>
              <w:bottom w:val="single" w:sz="4" w:space="0" w:color="auto"/>
              <w:right w:val="single" w:sz="4" w:space="0" w:color="auto"/>
            </w:tcBorders>
            <w:shd w:val="clear" w:color="auto" w:fill="auto"/>
            <w:vAlign w:val="center"/>
            <w:hideMark/>
          </w:tcPr>
          <w:p w14:paraId="7DB56AFE" w14:textId="31F4B117" w:rsidR="00B71EA5" w:rsidRPr="003A467A" w:rsidRDefault="00B71EA5" w:rsidP="00455E40">
            <w:pPr>
              <w:jc w:val="right"/>
              <w:rPr>
                <w:b/>
                <w:bCs/>
                <w:color w:val="000000"/>
                <w:kern w:val="22"/>
                <w:sz w:val="18"/>
                <w:szCs w:val="18"/>
                <w:lang w:eastAsia="en-CA"/>
              </w:rPr>
            </w:pPr>
            <w:r w:rsidRPr="003A467A">
              <w:rPr>
                <w:b/>
                <w:bCs/>
                <w:color w:val="000000"/>
                <w:kern w:val="22"/>
                <w:sz w:val="18"/>
                <w:szCs w:val="18"/>
                <w:lang w:eastAsia="en-CA"/>
              </w:rPr>
              <w:t>3</w:t>
            </w:r>
            <w:r w:rsidR="007D1FA4" w:rsidRPr="003A467A">
              <w:rPr>
                <w:b/>
                <w:bCs/>
                <w:color w:val="000000"/>
                <w:kern w:val="22"/>
                <w:sz w:val="18"/>
                <w:szCs w:val="18"/>
                <w:lang w:eastAsia="en-CA"/>
              </w:rPr>
              <w:t xml:space="preserve"> </w:t>
            </w:r>
            <w:r w:rsidR="00AC31EE" w:rsidRPr="003A467A">
              <w:rPr>
                <w:b/>
                <w:bCs/>
                <w:color w:val="000000"/>
                <w:kern w:val="22"/>
                <w:sz w:val="18"/>
                <w:szCs w:val="18"/>
                <w:lang w:eastAsia="en-CA"/>
              </w:rPr>
              <w:t>367.2</w:t>
            </w:r>
          </w:p>
        </w:tc>
        <w:tc>
          <w:tcPr>
            <w:tcW w:w="897" w:type="dxa"/>
            <w:tcBorders>
              <w:top w:val="nil"/>
              <w:left w:val="nil"/>
              <w:bottom w:val="single" w:sz="4" w:space="0" w:color="auto"/>
              <w:right w:val="single" w:sz="4" w:space="0" w:color="auto"/>
            </w:tcBorders>
            <w:shd w:val="clear" w:color="auto" w:fill="auto"/>
            <w:vAlign w:val="center"/>
            <w:hideMark/>
          </w:tcPr>
          <w:p w14:paraId="33D695C6" w14:textId="133A89FD" w:rsidR="00B71EA5" w:rsidRPr="003A467A" w:rsidRDefault="00B71EA5" w:rsidP="00455E40">
            <w:pPr>
              <w:jc w:val="right"/>
              <w:rPr>
                <w:b/>
                <w:bCs/>
                <w:color w:val="000000"/>
                <w:kern w:val="22"/>
                <w:sz w:val="18"/>
                <w:szCs w:val="18"/>
                <w:lang w:eastAsia="en-CA"/>
              </w:rPr>
            </w:pPr>
            <w:r w:rsidRPr="003A467A">
              <w:rPr>
                <w:b/>
                <w:bCs/>
                <w:color w:val="000000"/>
                <w:kern w:val="22"/>
                <w:sz w:val="18"/>
                <w:szCs w:val="18"/>
                <w:lang w:eastAsia="en-CA"/>
              </w:rPr>
              <w:t>3</w:t>
            </w:r>
            <w:r w:rsidR="007D1FA4" w:rsidRPr="003A467A">
              <w:rPr>
                <w:b/>
                <w:bCs/>
                <w:color w:val="000000"/>
                <w:kern w:val="22"/>
                <w:sz w:val="18"/>
                <w:szCs w:val="18"/>
                <w:lang w:eastAsia="en-CA"/>
              </w:rPr>
              <w:t xml:space="preserve"> </w:t>
            </w:r>
            <w:r w:rsidRPr="003A467A">
              <w:rPr>
                <w:b/>
                <w:bCs/>
                <w:color w:val="000000"/>
                <w:kern w:val="22"/>
                <w:sz w:val="18"/>
                <w:szCs w:val="18"/>
                <w:lang w:eastAsia="en-CA"/>
              </w:rPr>
              <w:t>307.2</w:t>
            </w:r>
          </w:p>
        </w:tc>
      </w:tr>
      <w:tr w:rsidR="00473985" w:rsidRPr="008664F3" w14:paraId="04FFE7FA"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144F5FCF" w14:textId="77777777" w:rsidR="00B71EA5" w:rsidRPr="003A467A" w:rsidRDefault="00B71EA5" w:rsidP="00455E40">
            <w:pPr>
              <w:jc w:val="left"/>
              <w:rPr>
                <w:b/>
                <w:bCs/>
                <w:color w:val="000000"/>
                <w:kern w:val="22"/>
                <w:sz w:val="18"/>
                <w:szCs w:val="18"/>
                <w:lang w:eastAsia="en-CA"/>
              </w:rPr>
            </w:pPr>
            <w:r w:rsidRPr="003A467A">
              <w:rPr>
                <w:b/>
                <w:bCs/>
                <w:color w:val="000000"/>
                <w:kern w:val="22"/>
                <w:sz w:val="18"/>
                <w:szCs w:val="18"/>
                <w:lang w:eastAsia="en-CA"/>
              </w:rPr>
              <w:t>II. Programme support costs (13%)</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441B4DF5" w14:textId="47CC5F1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4</w:t>
            </w:r>
            <w:r w:rsidR="007D1FA4" w:rsidRPr="003A467A">
              <w:rPr>
                <w:color w:val="000000"/>
                <w:kern w:val="22"/>
                <w:sz w:val="18"/>
                <w:szCs w:val="18"/>
                <w:lang w:eastAsia="en-CA"/>
              </w:rPr>
              <w:t xml:space="preserve"> </w:t>
            </w:r>
            <w:r w:rsidRPr="003A467A">
              <w:rPr>
                <w:color w:val="000000"/>
                <w:kern w:val="22"/>
                <w:sz w:val="18"/>
                <w:szCs w:val="18"/>
                <w:lang w:eastAsia="en-CA"/>
              </w:rPr>
              <w:t>447.2</w:t>
            </w:r>
          </w:p>
        </w:tc>
        <w:tc>
          <w:tcPr>
            <w:tcW w:w="1550" w:type="dxa"/>
            <w:tcBorders>
              <w:top w:val="nil"/>
              <w:left w:val="nil"/>
              <w:bottom w:val="single" w:sz="4" w:space="0" w:color="auto"/>
              <w:right w:val="single" w:sz="4" w:space="0" w:color="auto"/>
            </w:tcBorders>
            <w:shd w:val="clear" w:color="auto" w:fill="auto"/>
            <w:vAlign w:val="center"/>
            <w:hideMark/>
          </w:tcPr>
          <w:p w14:paraId="668A8DF6" w14:textId="0668C755"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3</w:t>
            </w:r>
            <w:r w:rsidR="007D1FA4" w:rsidRPr="003A467A">
              <w:rPr>
                <w:color w:val="000000"/>
                <w:kern w:val="22"/>
                <w:sz w:val="18"/>
                <w:szCs w:val="18"/>
                <w:lang w:eastAsia="en-CA"/>
              </w:rPr>
              <w:t xml:space="preserve"> </w:t>
            </w:r>
            <w:r w:rsidR="00E85744" w:rsidRPr="003A467A">
              <w:rPr>
                <w:color w:val="000000"/>
                <w:kern w:val="22"/>
                <w:sz w:val="18"/>
                <w:szCs w:val="18"/>
                <w:lang w:eastAsia="en-CA"/>
              </w:rPr>
              <w:t>579.6</w:t>
            </w:r>
          </w:p>
        </w:tc>
        <w:tc>
          <w:tcPr>
            <w:tcW w:w="1198" w:type="dxa"/>
            <w:tcBorders>
              <w:top w:val="nil"/>
              <w:left w:val="nil"/>
              <w:bottom w:val="single" w:sz="4" w:space="0" w:color="auto"/>
              <w:right w:val="single" w:sz="4" w:space="0" w:color="auto"/>
            </w:tcBorders>
            <w:shd w:val="clear" w:color="auto" w:fill="auto"/>
            <w:vAlign w:val="center"/>
            <w:hideMark/>
          </w:tcPr>
          <w:p w14:paraId="6C750E06" w14:textId="475435A5" w:rsidR="00B71EA5" w:rsidRPr="003A467A" w:rsidRDefault="00AC31EE" w:rsidP="00455E40">
            <w:pPr>
              <w:jc w:val="right"/>
              <w:rPr>
                <w:color w:val="000000"/>
                <w:kern w:val="22"/>
                <w:sz w:val="18"/>
                <w:szCs w:val="18"/>
                <w:lang w:eastAsia="en-CA"/>
              </w:rPr>
            </w:pPr>
            <w:r w:rsidRPr="003A467A">
              <w:rPr>
                <w:color w:val="000000"/>
                <w:kern w:val="22"/>
                <w:sz w:val="18"/>
                <w:szCs w:val="18"/>
                <w:lang w:eastAsia="en-CA"/>
              </w:rPr>
              <w:t>437.7</w:t>
            </w:r>
          </w:p>
        </w:tc>
        <w:tc>
          <w:tcPr>
            <w:tcW w:w="897" w:type="dxa"/>
            <w:tcBorders>
              <w:top w:val="nil"/>
              <w:left w:val="nil"/>
              <w:bottom w:val="single" w:sz="4" w:space="0" w:color="auto"/>
              <w:right w:val="single" w:sz="4" w:space="0" w:color="auto"/>
            </w:tcBorders>
            <w:shd w:val="clear" w:color="auto" w:fill="auto"/>
            <w:vAlign w:val="center"/>
            <w:hideMark/>
          </w:tcPr>
          <w:p w14:paraId="61A7FF74"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429.9</w:t>
            </w:r>
          </w:p>
        </w:tc>
      </w:tr>
      <w:tr w:rsidR="00473985" w:rsidRPr="008664F3" w14:paraId="1C1FB12A"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68730556" w14:textId="77777777" w:rsidR="00B71EA5" w:rsidRPr="003A467A" w:rsidRDefault="00B71EA5" w:rsidP="00455E40">
            <w:pPr>
              <w:jc w:val="left"/>
              <w:rPr>
                <w:b/>
                <w:bCs/>
                <w:color w:val="000000"/>
                <w:kern w:val="22"/>
                <w:sz w:val="18"/>
                <w:szCs w:val="18"/>
                <w:lang w:eastAsia="en-CA"/>
              </w:rPr>
            </w:pPr>
            <w:r w:rsidRPr="003A467A">
              <w:rPr>
                <w:b/>
                <w:bCs/>
                <w:color w:val="000000"/>
                <w:kern w:val="22"/>
                <w:sz w:val="18"/>
                <w:szCs w:val="18"/>
                <w:lang w:eastAsia="en-CA"/>
              </w:rPr>
              <w:t>Sub-Total (I + II)</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FA091D4" w14:textId="7CB3B069" w:rsidR="00B71EA5" w:rsidRPr="003A467A" w:rsidRDefault="00B71EA5" w:rsidP="00455E40">
            <w:pPr>
              <w:jc w:val="right"/>
              <w:rPr>
                <w:b/>
                <w:bCs/>
                <w:color w:val="000000"/>
                <w:kern w:val="22"/>
                <w:sz w:val="18"/>
                <w:szCs w:val="18"/>
                <w:lang w:eastAsia="en-CA"/>
              </w:rPr>
            </w:pPr>
            <w:r w:rsidRPr="003A467A">
              <w:rPr>
                <w:b/>
                <w:bCs/>
                <w:color w:val="000000"/>
                <w:kern w:val="22"/>
                <w:sz w:val="18"/>
                <w:szCs w:val="18"/>
                <w:lang w:eastAsia="en-CA"/>
              </w:rPr>
              <w:t>38</w:t>
            </w:r>
            <w:r w:rsidR="007D1FA4" w:rsidRPr="003A467A">
              <w:rPr>
                <w:b/>
                <w:bCs/>
                <w:color w:val="000000"/>
                <w:kern w:val="22"/>
                <w:sz w:val="18"/>
                <w:szCs w:val="18"/>
                <w:lang w:eastAsia="en-CA"/>
              </w:rPr>
              <w:t xml:space="preserve"> </w:t>
            </w:r>
            <w:r w:rsidRPr="003A467A">
              <w:rPr>
                <w:b/>
                <w:bCs/>
                <w:color w:val="000000"/>
                <w:kern w:val="22"/>
                <w:sz w:val="18"/>
                <w:szCs w:val="18"/>
                <w:lang w:eastAsia="en-CA"/>
              </w:rPr>
              <w:t>656.8</w:t>
            </w:r>
          </w:p>
        </w:tc>
        <w:tc>
          <w:tcPr>
            <w:tcW w:w="1550" w:type="dxa"/>
            <w:tcBorders>
              <w:top w:val="nil"/>
              <w:left w:val="nil"/>
              <w:bottom w:val="single" w:sz="4" w:space="0" w:color="auto"/>
              <w:right w:val="single" w:sz="4" w:space="0" w:color="auto"/>
            </w:tcBorders>
            <w:shd w:val="clear" w:color="auto" w:fill="auto"/>
            <w:vAlign w:val="center"/>
            <w:hideMark/>
          </w:tcPr>
          <w:p w14:paraId="6E0746D5" w14:textId="1483B69D" w:rsidR="00B71EA5" w:rsidRPr="003A467A" w:rsidRDefault="00B71EA5" w:rsidP="00455E40">
            <w:pPr>
              <w:jc w:val="right"/>
              <w:rPr>
                <w:b/>
                <w:bCs/>
                <w:color w:val="000000"/>
                <w:kern w:val="22"/>
                <w:sz w:val="18"/>
                <w:szCs w:val="18"/>
                <w:lang w:eastAsia="en-CA"/>
              </w:rPr>
            </w:pPr>
            <w:r w:rsidRPr="003A467A">
              <w:rPr>
                <w:b/>
                <w:bCs/>
                <w:color w:val="000000"/>
                <w:kern w:val="22"/>
                <w:sz w:val="18"/>
                <w:szCs w:val="18"/>
                <w:lang w:eastAsia="en-CA"/>
              </w:rPr>
              <w:t>31</w:t>
            </w:r>
            <w:r w:rsidR="007D1FA4" w:rsidRPr="003A467A">
              <w:rPr>
                <w:b/>
                <w:bCs/>
                <w:color w:val="000000"/>
                <w:kern w:val="22"/>
                <w:sz w:val="18"/>
                <w:szCs w:val="18"/>
                <w:lang w:eastAsia="en-CA"/>
              </w:rPr>
              <w:t xml:space="preserve"> </w:t>
            </w:r>
            <w:r w:rsidR="00E85744" w:rsidRPr="003A467A">
              <w:rPr>
                <w:b/>
                <w:bCs/>
                <w:color w:val="000000"/>
                <w:kern w:val="22"/>
                <w:sz w:val="18"/>
                <w:szCs w:val="18"/>
                <w:lang w:eastAsia="en-CA"/>
              </w:rPr>
              <w:t>114.8</w:t>
            </w:r>
          </w:p>
        </w:tc>
        <w:tc>
          <w:tcPr>
            <w:tcW w:w="1198" w:type="dxa"/>
            <w:tcBorders>
              <w:top w:val="nil"/>
              <w:left w:val="nil"/>
              <w:bottom w:val="single" w:sz="4" w:space="0" w:color="auto"/>
              <w:right w:val="single" w:sz="4" w:space="0" w:color="auto"/>
            </w:tcBorders>
            <w:shd w:val="clear" w:color="auto" w:fill="auto"/>
            <w:vAlign w:val="center"/>
            <w:hideMark/>
          </w:tcPr>
          <w:p w14:paraId="28354AE6" w14:textId="1C01724A" w:rsidR="00B71EA5" w:rsidRPr="003A467A" w:rsidRDefault="00B71EA5" w:rsidP="00455E40">
            <w:pPr>
              <w:jc w:val="right"/>
              <w:rPr>
                <w:b/>
                <w:bCs/>
                <w:color w:val="000000"/>
                <w:kern w:val="22"/>
                <w:sz w:val="18"/>
                <w:szCs w:val="18"/>
                <w:lang w:eastAsia="en-CA"/>
              </w:rPr>
            </w:pPr>
            <w:r w:rsidRPr="003A467A">
              <w:rPr>
                <w:b/>
                <w:bCs/>
                <w:color w:val="000000"/>
                <w:kern w:val="22"/>
                <w:sz w:val="18"/>
                <w:szCs w:val="18"/>
                <w:lang w:eastAsia="en-CA"/>
              </w:rPr>
              <w:t>3</w:t>
            </w:r>
            <w:r w:rsidR="007D1FA4" w:rsidRPr="003A467A">
              <w:rPr>
                <w:b/>
                <w:bCs/>
                <w:color w:val="000000"/>
                <w:kern w:val="22"/>
                <w:sz w:val="18"/>
                <w:szCs w:val="18"/>
                <w:lang w:eastAsia="en-CA"/>
              </w:rPr>
              <w:t xml:space="preserve"> </w:t>
            </w:r>
            <w:r w:rsidR="00AC31EE" w:rsidRPr="003A467A">
              <w:rPr>
                <w:b/>
                <w:bCs/>
                <w:color w:val="000000"/>
                <w:kern w:val="22"/>
                <w:sz w:val="18"/>
                <w:szCs w:val="18"/>
                <w:lang w:eastAsia="en-CA"/>
              </w:rPr>
              <w:t>804.9</w:t>
            </w:r>
          </w:p>
        </w:tc>
        <w:tc>
          <w:tcPr>
            <w:tcW w:w="897" w:type="dxa"/>
            <w:tcBorders>
              <w:top w:val="nil"/>
              <w:left w:val="nil"/>
              <w:bottom w:val="single" w:sz="4" w:space="0" w:color="auto"/>
              <w:right w:val="single" w:sz="4" w:space="0" w:color="auto"/>
            </w:tcBorders>
            <w:shd w:val="clear" w:color="auto" w:fill="auto"/>
            <w:vAlign w:val="center"/>
            <w:hideMark/>
          </w:tcPr>
          <w:p w14:paraId="1F87143A" w14:textId="7E8A3EC5" w:rsidR="00B71EA5" w:rsidRPr="003A467A" w:rsidRDefault="00B71EA5" w:rsidP="00455E40">
            <w:pPr>
              <w:jc w:val="right"/>
              <w:rPr>
                <w:b/>
                <w:bCs/>
                <w:color w:val="000000"/>
                <w:kern w:val="22"/>
                <w:sz w:val="18"/>
                <w:szCs w:val="18"/>
                <w:lang w:eastAsia="en-CA"/>
              </w:rPr>
            </w:pPr>
            <w:r w:rsidRPr="003A467A">
              <w:rPr>
                <w:b/>
                <w:bCs/>
                <w:color w:val="000000"/>
                <w:kern w:val="22"/>
                <w:sz w:val="18"/>
                <w:szCs w:val="18"/>
                <w:lang w:eastAsia="en-CA"/>
              </w:rPr>
              <w:t>3</w:t>
            </w:r>
            <w:r w:rsidR="007D1FA4" w:rsidRPr="003A467A">
              <w:rPr>
                <w:b/>
                <w:bCs/>
                <w:color w:val="000000"/>
                <w:kern w:val="22"/>
                <w:sz w:val="18"/>
                <w:szCs w:val="18"/>
                <w:lang w:eastAsia="en-CA"/>
              </w:rPr>
              <w:t xml:space="preserve"> </w:t>
            </w:r>
            <w:r w:rsidRPr="003A467A">
              <w:rPr>
                <w:b/>
                <w:bCs/>
                <w:color w:val="000000"/>
                <w:kern w:val="22"/>
                <w:sz w:val="18"/>
                <w:szCs w:val="18"/>
                <w:lang w:eastAsia="en-CA"/>
              </w:rPr>
              <w:t>737.1</w:t>
            </w:r>
          </w:p>
        </w:tc>
      </w:tr>
      <w:tr w:rsidR="00473985" w:rsidRPr="008664F3" w14:paraId="0EEA8FAF" w14:textId="77777777" w:rsidTr="00473985">
        <w:trPr>
          <w:trHeight w:val="319"/>
        </w:trPr>
        <w:tc>
          <w:tcPr>
            <w:tcW w:w="4682" w:type="dxa"/>
            <w:tcBorders>
              <w:top w:val="nil"/>
              <w:left w:val="single" w:sz="4" w:space="0" w:color="auto"/>
              <w:bottom w:val="single" w:sz="4" w:space="0" w:color="auto"/>
              <w:right w:val="nil"/>
            </w:tcBorders>
            <w:shd w:val="clear" w:color="auto" w:fill="auto"/>
            <w:vAlign w:val="center"/>
            <w:hideMark/>
          </w:tcPr>
          <w:p w14:paraId="06DC65AA" w14:textId="77777777" w:rsidR="00B71EA5" w:rsidRPr="003A467A" w:rsidRDefault="00B71EA5" w:rsidP="00455E40">
            <w:pPr>
              <w:jc w:val="left"/>
              <w:rPr>
                <w:b/>
                <w:bCs/>
                <w:color w:val="000000"/>
                <w:kern w:val="22"/>
                <w:sz w:val="18"/>
                <w:szCs w:val="18"/>
                <w:lang w:eastAsia="en-CA"/>
              </w:rPr>
            </w:pPr>
            <w:r w:rsidRPr="003A467A">
              <w:rPr>
                <w:b/>
                <w:bCs/>
                <w:color w:val="000000"/>
                <w:kern w:val="22"/>
                <w:sz w:val="18"/>
                <w:szCs w:val="18"/>
                <w:lang w:eastAsia="en-CA"/>
              </w:rPr>
              <w:t>III. Working Capital Reserve</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5034D039"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187.3</w:t>
            </w:r>
          </w:p>
        </w:tc>
        <w:tc>
          <w:tcPr>
            <w:tcW w:w="1550" w:type="dxa"/>
            <w:tcBorders>
              <w:top w:val="nil"/>
              <w:left w:val="nil"/>
              <w:bottom w:val="single" w:sz="4" w:space="0" w:color="auto"/>
              <w:right w:val="single" w:sz="4" w:space="0" w:color="auto"/>
            </w:tcBorders>
            <w:shd w:val="clear" w:color="auto" w:fill="auto"/>
            <w:vAlign w:val="center"/>
            <w:hideMark/>
          </w:tcPr>
          <w:p w14:paraId="1524EDA8" w14:textId="77777777" w:rsidR="00B71EA5" w:rsidRPr="003A467A" w:rsidRDefault="00B71EA5" w:rsidP="00455E40">
            <w:pPr>
              <w:jc w:val="right"/>
              <w:rPr>
                <w:color w:val="000000"/>
                <w:kern w:val="22"/>
                <w:sz w:val="18"/>
                <w:szCs w:val="18"/>
                <w:lang w:eastAsia="en-CA"/>
              </w:rPr>
            </w:pPr>
            <w:r w:rsidRPr="003A467A">
              <w:rPr>
                <w:color w:val="000000"/>
                <w:kern w:val="22"/>
                <w:sz w:val="18"/>
                <w:szCs w:val="18"/>
                <w:lang w:eastAsia="en-CA"/>
              </w:rPr>
              <w:t>187.3</w:t>
            </w:r>
          </w:p>
        </w:tc>
        <w:tc>
          <w:tcPr>
            <w:tcW w:w="1198" w:type="dxa"/>
            <w:tcBorders>
              <w:top w:val="nil"/>
              <w:left w:val="nil"/>
              <w:bottom w:val="single" w:sz="4" w:space="0" w:color="auto"/>
              <w:right w:val="single" w:sz="4" w:space="0" w:color="auto"/>
            </w:tcBorders>
            <w:shd w:val="clear" w:color="auto" w:fill="auto"/>
            <w:vAlign w:val="center"/>
            <w:hideMark/>
          </w:tcPr>
          <w:p w14:paraId="44BDFC6E" w14:textId="3DA97391" w:rsidR="00B71EA5" w:rsidRPr="003A467A" w:rsidRDefault="00B71EA5" w:rsidP="00455E40">
            <w:pPr>
              <w:jc w:val="right"/>
              <w:rPr>
                <w:b/>
                <w:bCs/>
                <w:color w:val="000000"/>
                <w:kern w:val="22"/>
                <w:sz w:val="18"/>
                <w:szCs w:val="18"/>
                <w:lang w:eastAsia="en-CA"/>
              </w:rPr>
            </w:pPr>
          </w:p>
        </w:tc>
        <w:tc>
          <w:tcPr>
            <w:tcW w:w="897" w:type="dxa"/>
            <w:tcBorders>
              <w:top w:val="nil"/>
              <w:left w:val="nil"/>
              <w:bottom w:val="single" w:sz="4" w:space="0" w:color="auto"/>
              <w:right w:val="single" w:sz="4" w:space="0" w:color="auto"/>
            </w:tcBorders>
            <w:shd w:val="clear" w:color="auto" w:fill="auto"/>
            <w:vAlign w:val="center"/>
            <w:hideMark/>
          </w:tcPr>
          <w:p w14:paraId="4789DCDB" w14:textId="28C367CE" w:rsidR="00B71EA5" w:rsidRPr="003A467A" w:rsidRDefault="00B71EA5" w:rsidP="00455E40">
            <w:pPr>
              <w:jc w:val="right"/>
              <w:rPr>
                <w:b/>
                <w:bCs/>
                <w:color w:val="000000"/>
                <w:kern w:val="22"/>
                <w:sz w:val="18"/>
                <w:szCs w:val="18"/>
                <w:lang w:eastAsia="en-CA"/>
              </w:rPr>
            </w:pPr>
          </w:p>
        </w:tc>
      </w:tr>
      <w:tr w:rsidR="00473985" w:rsidRPr="008664F3" w14:paraId="2663614D" w14:textId="77777777" w:rsidTr="00473985">
        <w:trPr>
          <w:trHeight w:val="319"/>
        </w:trPr>
        <w:tc>
          <w:tcPr>
            <w:tcW w:w="4682" w:type="dxa"/>
            <w:tcBorders>
              <w:top w:val="single" w:sz="4" w:space="0" w:color="auto"/>
              <w:left w:val="single" w:sz="4" w:space="0" w:color="auto"/>
              <w:bottom w:val="single" w:sz="4" w:space="0" w:color="auto"/>
              <w:right w:val="nil"/>
            </w:tcBorders>
            <w:shd w:val="clear" w:color="auto" w:fill="auto"/>
            <w:vAlign w:val="center"/>
            <w:hideMark/>
          </w:tcPr>
          <w:p w14:paraId="5796E30C" w14:textId="77777777" w:rsidR="00B71EA5" w:rsidRPr="003A467A" w:rsidRDefault="00B71EA5" w:rsidP="00455E40">
            <w:pPr>
              <w:jc w:val="left"/>
              <w:rPr>
                <w:b/>
                <w:bCs/>
                <w:color w:val="000000"/>
                <w:kern w:val="22"/>
                <w:sz w:val="18"/>
                <w:szCs w:val="18"/>
                <w:lang w:eastAsia="en-CA"/>
              </w:rPr>
            </w:pPr>
            <w:r w:rsidRPr="003A467A">
              <w:rPr>
                <w:b/>
                <w:bCs/>
                <w:color w:val="000000"/>
                <w:kern w:val="22"/>
                <w:sz w:val="18"/>
                <w:szCs w:val="18"/>
                <w:lang w:eastAsia="en-CA"/>
              </w:rPr>
              <w:t>Grand-Total (I + II + II)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11F38" w14:textId="18970D1F" w:rsidR="00B71EA5" w:rsidRPr="003A467A" w:rsidRDefault="00B71EA5" w:rsidP="00455E40">
            <w:pPr>
              <w:jc w:val="right"/>
              <w:rPr>
                <w:b/>
                <w:bCs/>
                <w:color w:val="000000"/>
                <w:kern w:val="22"/>
                <w:sz w:val="18"/>
                <w:szCs w:val="18"/>
                <w:lang w:eastAsia="en-CA"/>
              </w:rPr>
            </w:pPr>
            <w:r w:rsidRPr="003A467A">
              <w:rPr>
                <w:b/>
                <w:bCs/>
                <w:color w:val="000000"/>
                <w:kern w:val="22"/>
                <w:sz w:val="18"/>
                <w:szCs w:val="18"/>
                <w:lang w:eastAsia="en-CA"/>
              </w:rPr>
              <w:t>38</w:t>
            </w:r>
            <w:r w:rsidR="007D1FA4" w:rsidRPr="003A467A">
              <w:rPr>
                <w:b/>
                <w:bCs/>
                <w:color w:val="000000"/>
                <w:kern w:val="22"/>
                <w:sz w:val="18"/>
                <w:szCs w:val="18"/>
                <w:lang w:eastAsia="en-CA"/>
              </w:rPr>
              <w:t xml:space="preserve"> </w:t>
            </w:r>
            <w:r w:rsidRPr="003A467A">
              <w:rPr>
                <w:b/>
                <w:bCs/>
                <w:color w:val="000000"/>
                <w:kern w:val="22"/>
                <w:sz w:val="18"/>
                <w:szCs w:val="18"/>
                <w:lang w:eastAsia="en-CA"/>
              </w:rPr>
              <w:t>844.1</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4679BB6" w14:textId="75DF13FB" w:rsidR="00B71EA5" w:rsidRPr="003A467A" w:rsidRDefault="00B71EA5" w:rsidP="00455E40">
            <w:pPr>
              <w:jc w:val="right"/>
              <w:rPr>
                <w:b/>
                <w:bCs/>
                <w:color w:val="000000"/>
                <w:kern w:val="22"/>
                <w:sz w:val="18"/>
                <w:szCs w:val="18"/>
                <w:lang w:eastAsia="en-CA"/>
              </w:rPr>
            </w:pPr>
            <w:r w:rsidRPr="003A467A">
              <w:rPr>
                <w:b/>
                <w:bCs/>
                <w:color w:val="000000"/>
                <w:kern w:val="22"/>
                <w:sz w:val="18"/>
                <w:szCs w:val="18"/>
                <w:lang w:eastAsia="en-CA"/>
              </w:rPr>
              <w:t>31</w:t>
            </w:r>
            <w:r w:rsidR="007D1FA4" w:rsidRPr="003A467A">
              <w:rPr>
                <w:b/>
                <w:bCs/>
                <w:color w:val="000000"/>
                <w:kern w:val="22"/>
                <w:sz w:val="18"/>
                <w:szCs w:val="18"/>
                <w:lang w:eastAsia="en-CA"/>
              </w:rPr>
              <w:t xml:space="preserve"> </w:t>
            </w:r>
            <w:r w:rsidR="00E85744" w:rsidRPr="003A467A">
              <w:rPr>
                <w:b/>
                <w:bCs/>
                <w:color w:val="000000"/>
                <w:kern w:val="22"/>
                <w:sz w:val="18"/>
                <w:szCs w:val="18"/>
                <w:lang w:eastAsia="en-CA"/>
              </w:rPr>
              <w:t>302.1</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35CD4BF7" w14:textId="0A0E8D75" w:rsidR="00B71EA5" w:rsidRPr="003A467A" w:rsidRDefault="00AC31EE" w:rsidP="00455E40">
            <w:pPr>
              <w:jc w:val="right"/>
              <w:rPr>
                <w:b/>
                <w:bCs/>
                <w:color w:val="000000"/>
                <w:kern w:val="22"/>
                <w:sz w:val="18"/>
                <w:szCs w:val="18"/>
                <w:lang w:eastAsia="en-CA"/>
              </w:rPr>
            </w:pPr>
            <w:r w:rsidRPr="003A467A">
              <w:rPr>
                <w:b/>
                <w:bCs/>
                <w:color w:val="000000"/>
                <w:kern w:val="22"/>
                <w:sz w:val="18"/>
                <w:szCs w:val="18"/>
                <w:lang w:eastAsia="en-CA"/>
              </w:rPr>
              <w:t>3</w:t>
            </w:r>
            <w:r w:rsidR="007D1FA4" w:rsidRPr="003A467A">
              <w:rPr>
                <w:b/>
                <w:bCs/>
                <w:color w:val="000000"/>
                <w:kern w:val="22"/>
                <w:sz w:val="18"/>
                <w:szCs w:val="18"/>
                <w:lang w:eastAsia="en-CA"/>
              </w:rPr>
              <w:t xml:space="preserve"> </w:t>
            </w:r>
            <w:r w:rsidRPr="003A467A">
              <w:rPr>
                <w:b/>
                <w:bCs/>
                <w:color w:val="000000"/>
                <w:kern w:val="22"/>
                <w:sz w:val="18"/>
                <w:szCs w:val="18"/>
                <w:lang w:eastAsia="en-CA"/>
              </w:rPr>
              <w:t>804.9</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FE81B13" w14:textId="6B556BFC" w:rsidR="00B71EA5" w:rsidRPr="003A467A" w:rsidRDefault="00B71EA5" w:rsidP="00455E40">
            <w:pPr>
              <w:jc w:val="right"/>
              <w:rPr>
                <w:b/>
                <w:bCs/>
                <w:color w:val="000000"/>
                <w:kern w:val="22"/>
                <w:sz w:val="18"/>
                <w:szCs w:val="18"/>
                <w:lang w:eastAsia="en-CA"/>
              </w:rPr>
            </w:pPr>
            <w:r w:rsidRPr="003A467A">
              <w:rPr>
                <w:b/>
                <w:bCs/>
                <w:color w:val="000000"/>
                <w:kern w:val="22"/>
                <w:sz w:val="18"/>
                <w:szCs w:val="18"/>
                <w:lang w:eastAsia="en-CA"/>
              </w:rPr>
              <w:t>3</w:t>
            </w:r>
            <w:r w:rsidR="007D1FA4" w:rsidRPr="003A467A">
              <w:rPr>
                <w:b/>
                <w:bCs/>
                <w:color w:val="000000"/>
                <w:kern w:val="22"/>
                <w:sz w:val="18"/>
                <w:szCs w:val="18"/>
                <w:lang w:eastAsia="en-CA"/>
              </w:rPr>
              <w:t xml:space="preserve"> </w:t>
            </w:r>
            <w:r w:rsidRPr="003A467A">
              <w:rPr>
                <w:b/>
                <w:bCs/>
                <w:color w:val="000000"/>
                <w:kern w:val="22"/>
                <w:sz w:val="18"/>
                <w:szCs w:val="18"/>
                <w:lang w:eastAsia="en-CA"/>
              </w:rPr>
              <w:t>737.1</w:t>
            </w:r>
          </w:p>
        </w:tc>
      </w:tr>
      <w:tr w:rsidR="00473985" w:rsidRPr="008664F3" w14:paraId="54D87ACF" w14:textId="77777777" w:rsidTr="00473985">
        <w:trPr>
          <w:trHeight w:val="319"/>
        </w:trPr>
        <w:tc>
          <w:tcPr>
            <w:tcW w:w="4682" w:type="dxa"/>
            <w:tcBorders>
              <w:top w:val="single" w:sz="4" w:space="0" w:color="auto"/>
              <w:left w:val="single" w:sz="4" w:space="0" w:color="auto"/>
              <w:bottom w:val="single" w:sz="4" w:space="0" w:color="auto"/>
              <w:right w:val="nil"/>
            </w:tcBorders>
            <w:shd w:val="clear" w:color="auto" w:fill="auto"/>
            <w:vAlign w:val="center"/>
          </w:tcPr>
          <w:p w14:paraId="4D987FB1" w14:textId="77777777" w:rsidR="00B71EA5" w:rsidRPr="003A467A" w:rsidRDefault="00B71EA5" w:rsidP="00455E40">
            <w:pPr>
              <w:jc w:val="left"/>
              <w:rPr>
                <w:b/>
                <w:bCs/>
                <w:color w:val="000000"/>
                <w:kern w:val="22"/>
                <w:sz w:val="18"/>
                <w:szCs w:val="18"/>
                <w:lang w:eastAsia="en-CA"/>
              </w:rPr>
            </w:pPr>
            <w:r w:rsidRPr="003A467A">
              <w:rPr>
                <w:b/>
                <w:bCs/>
                <w:color w:val="000000"/>
                <w:kern w:val="22"/>
                <w:sz w:val="18"/>
                <w:szCs w:val="18"/>
                <w:lang w:eastAsia="en-CA"/>
              </w:rPr>
              <w:t>Convention share (74%)</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E679665" w14:textId="77777777" w:rsidR="00B71EA5" w:rsidRPr="003A467A" w:rsidRDefault="00B71EA5" w:rsidP="00455E40">
            <w:pPr>
              <w:jc w:val="right"/>
              <w:rPr>
                <w:b/>
                <w:bCs/>
                <w:color w:val="000000"/>
                <w:kern w:val="22"/>
                <w:sz w:val="18"/>
                <w:szCs w:val="18"/>
                <w:lang w:eastAsia="en-CA"/>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17018C84" w14:textId="77777777" w:rsidR="00B71EA5" w:rsidRPr="003A467A" w:rsidRDefault="00B71EA5" w:rsidP="00455E40">
            <w:pPr>
              <w:jc w:val="right"/>
              <w:rPr>
                <w:b/>
                <w:bCs/>
                <w:color w:val="000000"/>
                <w:kern w:val="22"/>
                <w:sz w:val="18"/>
                <w:szCs w:val="18"/>
                <w:lang w:eastAsia="en-CA"/>
              </w:rPr>
            </w:pPr>
          </w:p>
        </w:tc>
        <w:tc>
          <w:tcPr>
            <w:tcW w:w="1198" w:type="dxa"/>
            <w:tcBorders>
              <w:top w:val="single" w:sz="4" w:space="0" w:color="auto"/>
              <w:left w:val="nil"/>
              <w:bottom w:val="single" w:sz="4" w:space="0" w:color="auto"/>
              <w:right w:val="single" w:sz="4" w:space="0" w:color="auto"/>
            </w:tcBorders>
            <w:shd w:val="clear" w:color="auto" w:fill="auto"/>
            <w:vAlign w:val="center"/>
          </w:tcPr>
          <w:p w14:paraId="3178661E" w14:textId="471CA260" w:rsidR="00B71EA5" w:rsidRPr="003A467A" w:rsidRDefault="00AC31EE" w:rsidP="00455E40">
            <w:pPr>
              <w:jc w:val="right"/>
              <w:rPr>
                <w:b/>
                <w:bCs/>
                <w:color w:val="000000"/>
                <w:kern w:val="22"/>
                <w:sz w:val="18"/>
                <w:szCs w:val="18"/>
                <w:lang w:eastAsia="en-CA"/>
              </w:rPr>
            </w:pPr>
            <w:r w:rsidRPr="003A467A">
              <w:rPr>
                <w:b/>
                <w:bCs/>
                <w:color w:val="000000"/>
                <w:kern w:val="22"/>
                <w:sz w:val="18"/>
                <w:szCs w:val="18"/>
                <w:lang w:eastAsia="en-CA"/>
              </w:rPr>
              <w:t>2</w:t>
            </w:r>
            <w:r w:rsidR="007D1FA4" w:rsidRPr="003A467A">
              <w:rPr>
                <w:b/>
                <w:bCs/>
                <w:color w:val="000000"/>
                <w:kern w:val="22"/>
                <w:sz w:val="18"/>
                <w:szCs w:val="18"/>
                <w:lang w:eastAsia="en-CA"/>
              </w:rPr>
              <w:t xml:space="preserve"> </w:t>
            </w:r>
            <w:r w:rsidRPr="003A467A">
              <w:rPr>
                <w:b/>
                <w:bCs/>
                <w:color w:val="000000"/>
                <w:kern w:val="22"/>
                <w:sz w:val="18"/>
                <w:szCs w:val="18"/>
                <w:lang w:eastAsia="en-CA"/>
              </w:rPr>
              <w:t>815.6</w:t>
            </w:r>
          </w:p>
        </w:tc>
        <w:tc>
          <w:tcPr>
            <w:tcW w:w="897" w:type="dxa"/>
            <w:tcBorders>
              <w:top w:val="single" w:sz="4" w:space="0" w:color="auto"/>
              <w:left w:val="nil"/>
              <w:bottom w:val="single" w:sz="4" w:space="0" w:color="auto"/>
              <w:right w:val="single" w:sz="4" w:space="0" w:color="auto"/>
            </w:tcBorders>
            <w:shd w:val="clear" w:color="auto" w:fill="auto"/>
            <w:vAlign w:val="center"/>
          </w:tcPr>
          <w:p w14:paraId="72F24F48" w14:textId="77777777" w:rsidR="00B71EA5" w:rsidRPr="003A467A" w:rsidRDefault="00B71EA5" w:rsidP="00455E40">
            <w:pPr>
              <w:jc w:val="right"/>
              <w:rPr>
                <w:b/>
                <w:bCs/>
                <w:color w:val="000000"/>
                <w:kern w:val="22"/>
                <w:sz w:val="18"/>
                <w:szCs w:val="18"/>
                <w:lang w:eastAsia="en-CA"/>
              </w:rPr>
            </w:pPr>
          </w:p>
        </w:tc>
      </w:tr>
      <w:bookmarkEnd w:id="3"/>
    </w:tbl>
    <w:p w14:paraId="0ED80A03" w14:textId="77777777" w:rsidR="00473985" w:rsidRPr="008664F3" w:rsidRDefault="00473985" w:rsidP="00473985">
      <w:pPr>
        <w:rPr>
          <w:kern w:val="22"/>
          <w:sz w:val="16"/>
          <w:szCs w:val="16"/>
        </w:rPr>
      </w:pPr>
    </w:p>
    <w:p w14:paraId="37933652" w14:textId="07710BEF" w:rsidR="00473985" w:rsidRPr="003A467A" w:rsidRDefault="00AA791E" w:rsidP="00473985">
      <w:pPr>
        <w:rPr>
          <w:kern w:val="22"/>
          <w:sz w:val="16"/>
          <w:szCs w:val="16"/>
        </w:rPr>
      </w:pPr>
      <w:bookmarkStart w:id="4" w:name="_Hlk55478532"/>
      <w:r w:rsidRPr="008664F3">
        <w:rPr>
          <w:kern w:val="22"/>
          <w:sz w:val="16"/>
          <w:szCs w:val="16"/>
        </w:rPr>
        <w:t>1</w:t>
      </w:r>
      <w:r w:rsidR="00473985" w:rsidRPr="008664F3">
        <w:rPr>
          <w:kern w:val="22"/>
          <w:sz w:val="16"/>
          <w:szCs w:val="16"/>
        </w:rPr>
        <w:t xml:space="preserve"> Meetings to be funded from carry-over</w:t>
      </w:r>
      <w:r w:rsidRPr="008664F3">
        <w:rPr>
          <w:kern w:val="22"/>
          <w:sz w:val="16"/>
          <w:szCs w:val="16"/>
        </w:rPr>
        <w:t>:</w:t>
      </w:r>
    </w:p>
    <w:p w14:paraId="2597B80A" w14:textId="16E38FE4" w:rsidR="00473985" w:rsidRPr="003A467A" w:rsidRDefault="00473985" w:rsidP="00473985">
      <w:pPr>
        <w:rPr>
          <w:kern w:val="22"/>
          <w:sz w:val="16"/>
          <w:szCs w:val="16"/>
        </w:rPr>
      </w:pPr>
      <w:r w:rsidRPr="008664F3">
        <w:rPr>
          <w:kern w:val="22"/>
          <w:sz w:val="16"/>
          <w:szCs w:val="16"/>
        </w:rPr>
        <w:t>- Twenty-fourth meeting of the Subsidiary Body on Scientific</w:t>
      </w:r>
      <w:r w:rsidR="007B5D6B" w:rsidRPr="008664F3">
        <w:rPr>
          <w:kern w:val="22"/>
          <w:sz w:val="16"/>
          <w:szCs w:val="16"/>
        </w:rPr>
        <w:t>,</w:t>
      </w:r>
      <w:r w:rsidRPr="008664F3">
        <w:rPr>
          <w:kern w:val="22"/>
          <w:sz w:val="16"/>
          <w:szCs w:val="16"/>
        </w:rPr>
        <w:t xml:space="preserve"> Technical and Technological Advice</w:t>
      </w:r>
    </w:p>
    <w:p w14:paraId="487C1FB7" w14:textId="77777777" w:rsidR="00473985" w:rsidRPr="003A467A" w:rsidRDefault="00473985" w:rsidP="00473985">
      <w:pPr>
        <w:rPr>
          <w:kern w:val="22"/>
          <w:sz w:val="16"/>
          <w:szCs w:val="16"/>
        </w:rPr>
      </w:pPr>
      <w:r w:rsidRPr="008664F3">
        <w:rPr>
          <w:kern w:val="22"/>
          <w:sz w:val="16"/>
          <w:szCs w:val="16"/>
        </w:rPr>
        <w:t>- Third meeting of the Subsidiary Body on Implementation</w:t>
      </w:r>
    </w:p>
    <w:p w14:paraId="5CD97F47" w14:textId="3313DCEB" w:rsidR="00473985" w:rsidRPr="003A467A" w:rsidRDefault="00473985" w:rsidP="00473985">
      <w:pPr>
        <w:rPr>
          <w:kern w:val="22"/>
          <w:sz w:val="16"/>
          <w:szCs w:val="16"/>
        </w:rPr>
      </w:pPr>
      <w:r w:rsidRPr="008664F3">
        <w:rPr>
          <w:kern w:val="22"/>
          <w:sz w:val="16"/>
          <w:szCs w:val="16"/>
        </w:rPr>
        <w:lastRenderedPageBreak/>
        <w:t>- Fifteenth meeting of the Conference of the Parties to the Convention / Tenth meeting of the Parties to the Cartagena Protocol / Fourth meeting of the Parties to the Nagoya Protocol</w:t>
      </w:r>
      <w:r w:rsidR="007B5D6B" w:rsidRPr="008664F3">
        <w:rPr>
          <w:kern w:val="22"/>
          <w:sz w:val="16"/>
          <w:szCs w:val="16"/>
        </w:rPr>
        <w:t>,</w:t>
      </w:r>
      <w:r w:rsidRPr="008664F3">
        <w:rPr>
          <w:kern w:val="22"/>
          <w:sz w:val="16"/>
          <w:szCs w:val="16"/>
        </w:rPr>
        <w:t xml:space="preserve"> held concurrently</w:t>
      </w:r>
    </w:p>
    <w:p w14:paraId="1EF4B1CB" w14:textId="66B35DBD" w:rsidR="00473985" w:rsidRPr="003A467A" w:rsidRDefault="00473985" w:rsidP="00473985">
      <w:pPr>
        <w:jc w:val="left"/>
        <w:rPr>
          <w:kern w:val="22"/>
          <w:sz w:val="16"/>
          <w:szCs w:val="16"/>
        </w:rPr>
      </w:pPr>
      <w:r w:rsidRPr="003A467A">
        <w:rPr>
          <w:kern w:val="22"/>
          <w:sz w:val="16"/>
          <w:szCs w:val="16"/>
        </w:rPr>
        <w:t>- Special virtual sessions for SBSTTA 24 and SBI-3</w:t>
      </w:r>
      <w:r w:rsidR="003C07B4" w:rsidRPr="003A467A">
        <w:rPr>
          <w:kern w:val="22"/>
          <w:sz w:val="16"/>
          <w:szCs w:val="16"/>
        </w:rPr>
        <w:t xml:space="preserve"> (September 2020)</w:t>
      </w:r>
    </w:p>
    <w:p w14:paraId="2C557AE9" w14:textId="5AA25E05" w:rsidR="00473985" w:rsidRPr="003A467A" w:rsidRDefault="00473985" w:rsidP="00473985">
      <w:pPr>
        <w:jc w:val="left"/>
        <w:rPr>
          <w:kern w:val="22"/>
          <w:sz w:val="16"/>
          <w:szCs w:val="16"/>
        </w:rPr>
      </w:pPr>
      <w:r w:rsidRPr="003A467A">
        <w:rPr>
          <w:kern w:val="22"/>
          <w:sz w:val="16"/>
          <w:szCs w:val="16"/>
        </w:rPr>
        <w:t>-</w:t>
      </w:r>
      <w:r w:rsidR="00C911C8" w:rsidRPr="003A467A">
        <w:rPr>
          <w:kern w:val="22"/>
          <w:sz w:val="16"/>
          <w:szCs w:val="16"/>
        </w:rPr>
        <w:t xml:space="preserve"> </w:t>
      </w:r>
      <w:r w:rsidRPr="003A467A">
        <w:rPr>
          <w:kern w:val="22"/>
          <w:sz w:val="16"/>
          <w:szCs w:val="16"/>
        </w:rPr>
        <w:t>Two-day informal virtual pre-session meeting</w:t>
      </w:r>
    </w:p>
    <w:p w14:paraId="6658FF07" w14:textId="1C0EFAF7" w:rsidR="00473985" w:rsidRPr="003A467A" w:rsidRDefault="00473985" w:rsidP="00473985">
      <w:pPr>
        <w:rPr>
          <w:kern w:val="22"/>
          <w:sz w:val="16"/>
          <w:szCs w:val="16"/>
        </w:rPr>
      </w:pPr>
      <w:r w:rsidRPr="003A467A">
        <w:rPr>
          <w:kern w:val="22"/>
          <w:sz w:val="16"/>
          <w:szCs w:val="16"/>
        </w:rPr>
        <w:t>- 6-day virtual</w:t>
      </w:r>
      <w:r w:rsidR="003C07B4" w:rsidRPr="003A467A">
        <w:rPr>
          <w:kern w:val="22"/>
          <w:sz w:val="16"/>
          <w:szCs w:val="16"/>
        </w:rPr>
        <w:t xml:space="preserve"> pre-session</w:t>
      </w:r>
      <w:r w:rsidRPr="003A467A">
        <w:rPr>
          <w:kern w:val="22"/>
          <w:sz w:val="16"/>
          <w:szCs w:val="16"/>
        </w:rPr>
        <w:t xml:space="preserve"> meeting </w:t>
      </w:r>
      <w:r w:rsidR="003C07B4" w:rsidRPr="003A467A">
        <w:rPr>
          <w:kern w:val="22"/>
          <w:sz w:val="16"/>
          <w:szCs w:val="16"/>
        </w:rPr>
        <w:t xml:space="preserve">for </w:t>
      </w:r>
      <w:r w:rsidRPr="003A467A">
        <w:rPr>
          <w:kern w:val="22"/>
          <w:sz w:val="16"/>
          <w:szCs w:val="16"/>
        </w:rPr>
        <w:t>SBSTTA-24</w:t>
      </w:r>
    </w:p>
    <w:p w14:paraId="623985FB" w14:textId="4AE7FFB7" w:rsidR="00D10227" w:rsidRPr="003A467A" w:rsidRDefault="00D10227" w:rsidP="00D10227">
      <w:pPr>
        <w:rPr>
          <w:kern w:val="22"/>
          <w:sz w:val="16"/>
          <w:szCs w:val="16"/>
        </w:rPr>
      </w:pPr>
      <w:r w:rsidRPr="003A467A">
        <w:rPr>
          <w:kern w:val="22"/>
          <w:sz w:val="16"/>
          <w:szCs w:val="16"/>
        </w:rPr>
        <w:t>- 6-day virtual pre-session meeting for SBI-3</w:t>
      </w:r>
    </w:p>
    <w:p w14:paraId="63BDCD59" w14:textId="77777777" w:rsidR="00F10FE4" w:rsidRPr="003A467A" w:rsidRDefault="00F20948" w:rsidP="00F10FE4">
      <w:pPr>
        <w:rPr>
          <w:kern w:val="22"/>
          <w:sz w:val="16"/>
          <w:szCs w:val="16"/>
        </w:rPr>
      </w:pPr>
      <w:r w:rsidRPr="003A467A">
        <w:rPr>
          <w:kern w:val="22"/>
          <w:sz w:val="16"/>
          <w:szCs w:val="16"/>
        </w:rPr>
        <w:t xml:space="preserve">- </w:t>
      </w:r>
      <w:r w:rsidR="00F10FE4" w:rsidRPr="003A467A">
        <w:rPr>
          <w:kern w:val="22"/>
          <w:sz w:val="16"/>
          <w:szCs w:val="16"/>
        </w:rPr>
        <w:t>And any additional pre-session meetings for SBSTTA and SBI that might be decided</w:t>
      </w:r>
    </w:p>
    <w:p w14:paraId="7F3CAD32" w14:textId="77777777" w:rsidR="00473985" w:rsidRPr="003A467A" w:rsidRDefault="00473985" w:rsidP="00473985">
      <w:pPr>
        <w:rPr>
          <w:kern w:val="22"/>
          <w:sz w:val="16"/>
          <w:szCs w:val="16"/>
        </w:rPr>
      </w:pPr>
    </w:p>
    <w:p w14:paraId="55CD4874" w14:textId="70DAF792" w:rsidR="00473985" w:rsidRPr="003A467A" w:rsidRDefault="00473985" w:rsidP="00473985">
      <w:pPr>
        <w:rPr>
          <w:kern w:val="22"/>
          <w:sz w:val="16"/>
          <w:szCs w:val="16"/>
        </w:rPr>
      </w:pPr>
      <w:r w:rsidRPr="003A467A">
        <w:rPr>
          <w:color w:val="000000"/>
          <w:kern w:val="22"/>
          <w:sz w:val="16"/>
          <w:szCs w:val="16"/>
        </w:rPr>
        <w:t xml:space="preserve">2 One extraordinary meeting on </w:t>
      </w:r>
      <w:r w:rsidR="007B21E1" w:rsidRPr="003A467A">
        <w:rPr>
          <w:color w:val="000000"/>
          <w:kern w:val="22"/>
          <w:sz w:val="16"/>
          <w:szCs w:val="16"/>
        </w:rPr>
        <w:t>the p</w:t>
      </w:r>
      <w:r w:rsidRPr="003A467A">
        <w:rPr>
          <w:color w:val="000000"/>
          <w:kern w:val="22"/>
          <w:sz w:val="16"/>
          <w:szCs w:val="16"/>
        </w:rPr>
        <w:t xml:space="preserve">ost 2020 </w:t>
      </w:r>
      <w:r w:rsidR="007B21E1" w:rsidRPr="003A467A">
        <w:rPr>
          <w:color w:val="000000"/>
          <w:kern w:val="22"/>
          <w:sz w:val="16"/>
          <w:szCs w:val="16"/>
        </w:rPr>
        <w:t xml:space="preserve">global biodiversity framework </w:t>
      </w:r>
      <w:r w:rsidRPr="003A467A">
        <w:rPr>
          <w:color w:val="000000"/>
          <w:kern w:val="22"/>
          <w:sz w:val="16"/>
          <w:szCs w:val="16"/>
        </w:rPr>
        <w:t>to be funded from the carry-over in line K</w:t>
      </w:r>
      <w:r w:rsidR="007B21E1" w:rsidRPr="003A467A">
        <w:rPr>
          <w:color w:val="000000"/>
          <w:kern w:val="22"/>
          <w:sz w:val="16"/>
          <w:szCs w:val="16"/>
        </w:rPr>
        <w:t>.</w:t>
      </w:r>
    </w:p>
    <w:bookmarkEnd w:id="4"/>
    <w:p w14:paraId="55E0B937" w14:textId="77777777" w:rsidR="00473985" w:rsidRPr="008664F3" w:rsidRDefault="00473985" w:rsidP="003A467A">
      <w:pPr>
        <w:suppressLineNumbers/>
        <w:suppressAutoHyphens/>
        <w:rPr>
          <w:bCs/>
          <w:kern w:val="22"/>
          <w:szCs w:val="22"/>
        </w:rPr>
      </w:pPr>
    </w:p>
    <w:p w14:paraId="49C0CE6D" w14:textId="7F0F260A" w:rsidR="002F76F8" w:rsidRPr="003A467A" w:rsidRDefault="002F76F8" w:rsidP="003A467A">
      <w:pPr>
        <w:suppressLineNumbers/>
        <w:suppressAutoHyphens/>
        <w:rPr>
          <w:bCs/>
          <w:kern w:val="22"/>
          <w:szCs w:val="22"/>
        </w:rPr>
      </w:pPr>
    </w:p>
    <w:tbl>
      <w:tblPr>
        <w:tblW w:w="9777" w:type="dxa"/>
        <w:tblLook w:val="04A0" w:firstRow="1" w:lastRow="0" w:firstColumn="1" w:lastColumn="0" w:noHBand="0" w:noVBand="1"/>
      </w:tblPr>
      <w:tblGrid>
        <w:gridCol w:w="6014"/>
        <w:gridCol w:w="3763"/>
      </w:tblGrid>
      <w:tr w:rsidR="002F76F8" w:rsidRPr="004D1BEC" w14:paraId="4AE5CA7E" w14:textId="77777777" w:rsidTr="00CF7155">
        <w:trPr>
          <w:trHeight w:val="397"/>
        </w:trPr>
        <w:tc>
          <w:tcPr>
            <w:tcW w:w="9777" w:type="dxa"/>
            <w:gridSpan w:val="2"/>
            <w:tcBorders>
              <w:top w:val="nil"/>
              <w:left w:val="nil"/>
              <w:bottom w:val="single" w:sz="4" w:space="0" w:color="auto"/>
              <w:right w:val="nil"/>
            </w:tcBorders>
            <w:shd w:val="clear" w:color="auto" w:fill="auto"/>
            <w:vAlign w:val="center"/>
            <w:hideMark/>
          </w:tcPr>
          <w:p w14:paraId="39617F6F" w14:textId="77777777" w:rsidR="00B121FE" w:rsidRPr="008664F3" w:rsidRDefault="00B121FE" w:rsidP="002F76F8">
            <w:pPr>
              <w:jc w:val="left"/>
              <w:rPr>
                <w:b/>
                <w:kern w:val="22"/>
                <w:szCs w:val="22"/>
              </w:rPr>
            </w:pPr>
            <w:bookmarkStart w:id="5" w:name="_Hlk55478548"/>
            <w:r w:rsidRPr="008664F3">
              <w:rPr>
                <w:b/>
                <w:kern w:val="22"/>
                <w:szCs w:val="22"/>
              </w:rPr>
              <w:t>Table 2a</w:t>
            </w:r>
          </w:p>
          <w:p w14:paraId="51BC967B" w14:textId="7907C019" w:rsidR="002F76F8" w:rsidRPr="003A467A" w:rsidRDefault="002F76F8" w:rsidP="002F76F8">
            <w:pPr>
              <w:jc w:val="left"/>
              <w:rPr>
                <w:b/>
                <w:bCs/>
                <w:color w:val="000000"/>
                <w:kern w:val="22"/>
                <w:szCs w:val="22"/>
                <w:lang w:eastAsia="en-CA"/>
              </w:rPr>
            </w:pPr>
            <w:r w:rsidRPr="003A467A">
              <w:rPr>
                <w:b/>
                <w:bCs/>
                <w:color w:val="000000"/>
                <w:kern w:val="22"/>
                <w:szCs w:val="22"/>
                <w:lang w:eastAsia="en-CA"/>
              </w:rPr>
              <w:t>Integrated interim budget for the trust funds of the Convention on Biological Diversity and its Protocols for 2021</w:t>
            </w:r>
          </w:p>
        </w:tc>
      </w:tr>
      <w:tr w:rsidR="002F76F8" w:rsidRPr="004D1BEC" w14:paraId="6701671D" w14:textId="77777777" w:rsidTr="00CF7155">
        <w:trPr>
          <w:trHeight w:val="42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C962D7F" w14:textId="77777777" w:rsidR="002F76F8" w:rsidRPr="003A467A" w:rsidRDefault="002F76F8" w:rsidP="002F76F8">
            <w:pPr>
              <w:jc w:val="center"/>
              <w:rPr>
                <w:i/>
                <w:iCs/>
                <w:color w:val="000000"/>
                <w:kern w:val="22"/>
                <w:sz w:val="20"/>
                <w:szCs w:val="20"/>
                <w:lang w:eastAsia="en-CA"/>
              </w:rPr>
            </w:pPr>
            <w:r w:rsidRPr="003A467A">
              <w:rPr>
                <w:i/>
                <w:iCs/>
                <w:color w:val="000000"/>
                <w:kern w:val="22"/>
                <w:sz w:val="20"/>
                <w:szCs w:val="20"/>
                <w:lang w:eastAsia="en-CA"/>
              </w:rPr>
              <w:t>Object of expenditure</w:t>
            </w:r>
          </w:p>
        </w:tc>
        <w:tc>
          <w:tcPr>
            <w:tcW w:w="3763" w:type="dxa"/>
            <w:tcBorders>
              <w:top w:val="nil"/>
              <w:left w:val="nil"/>
              <w:bottom w:val="single" w:sz="4" w:space="0" w:color="auto"/>
              <w:right w:val="single" w:sz="4" w:space="0" w:color="auto"/>
            </w:tcBorders>
            <w:shd w:val="clear" w:color="auto" w:fill="auto"/>
            <w:vAlign w:val="center"/>
            <w:hideMark/>
          </w:tcPr>
          <w:p w14:paraId="4A6157C0" w14:textId="0E47AFFA" w:rsidR="00B7708B" w:rsidRPr="003A467A" w:rsidRDefault="002F76F8" w:rsidP="002F76F8">
            <w:pPr>
              <w:jc w:val="center"/>
              <w:rPr>
                <w:i/>
                <w:iCs/>
                <w:color w:val="000000"/>
                <w:kern w:val="22"/>
                <w:sz w:val="16"/>
                <w:szCs w:val="16"/>
                <w:lang w:eastAsia="en-CA"/>
              </w:rPr>
            </w:pPr>
            <w:r w:rsidRPr="003A467A">
              <w:rPr>
                <w:i/>
                <w:iCs/>
                <w:color w:val="000000"/>
                <w:kern w:val="22"/>
                <w:sz w:val="20"/>
                <w:szCs w:val="20"/>
                <w:lang w:eastAsia="en-CA"/>
              </w:rPr>
              <w:t>2021</w:t>
            </w:r>
          </w:p>
          <w:p w14:paraId="585C464A" w14:textId="42B239D4" w:rsidR="002F76F8" w:rsidRPr="003A467A" w:rsidRDefault="002F76F8" w:rsidP="002F76F8">
            <w:pPr>
              <w:jc w:val="center"/>
              <w:rPr>
                <w:i/>
                <w:iCs/>
                <w:color w:val="000000"/>
                <w:kern w:val="22"/>
                <w:sz w:val="20"/>
                <w:szCs w:val="20"/>
                <w:lang w:eastAsia="en-CA"/>
              </w:rPr>
            </w:pPr>
            <w:r w:rsidRPr="003A467A">
              <w:rPr>
                <w:i/>
                <w:iCs/>
                <w:color w:val="000000"/>
                <w:kern w:val="22"/>
                <w:sz w:val="16"/>
                <w:szCs w:val="16"/>
                <w:lang w:eastAsia="en-CA"/>
              </w:rPr>
              <w:t>(Thousands of United States dollars)</w:t>
            </w:r>
          </w:p>
        </w:tc>
      </w:tr>
      <w:tr w:rsidR="002F76F8" w:rsidRPr="004D1BEC" w14:paraId="1B12B3ED"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BDDA265"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A. Staff costs</w:t>
            </w:r>
          </w:p>
        </w:tc>
        <w:tc>
          <w:tcPr>
            <w:tcW w:w="3763" w:type="dxa"/>
            <w:tcBorders>
              <w:top w:val="nil"/>
              <w:left w:val="nil"/>
              <w:bottom w:val="single" w:sz="4" w:space="0" w:color="auto"/>
              <w:right w:val="single" w:sz="4" w:space="0" w:color="auto"/>
            </w:tcBorders>
            <w:shd w:val="clear" w:color="auto" w:fill="auto"/>
            <w:noWrap/>
            <w:vAlign w:val="center"/>
            <w:hideMark/>
          </w:tcPr>
          <w:p w14:paraId="40ABD4E2" w14:textId="03334F6A"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11</w:t>
            </w:r>
            <w:r w:rsidR="00EE2F87" w:rsidRPr="003A467A">
              <w:rPr>
                <w:color w:val="000000"/>
                <w:kern w:val="22"/>
                <w:sz w:val="20"/>
                <w:szCs w:val="20"/>
                <w:lang w:eastAsia="en-CA"/>
              </w:rPr>
              <w:t xml:space="preserve"> </w:t>
            </w:r>
            <w:r w:rsidRPr="003A467A">
              <w:rPr>
                <w:color w:val="000000"/>
                <w:kern w:val="22"/>
                <w:sz w:val="20"/>
                <w:szCs w:val="20"/>
                <w:lang w:eastAsia="en-CA"/>
              </w:rPr>
              <w:t>936.80</w:t>
            </w:r>
          </w:p>
        </w:tc>
      </w:tr>
      <w:tr w:rsidR="002F76F8" w:rsidRPr="004D1BEC" w14:paraId="531CA99C"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78D4C10"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B. Bureau meetings</w:t>
            </w:r>
          </w:p>
        </w:tc>
        <w:tc>
          <w:tcPr>
            <w:tcW w:w="3763" w:type="dxa"/>
            <w:tcBorders>
              <w:top w:val="nil"/>
              <w:left w:val="nil"/>
              <w:bottom w:val="single" w:sz="4" w:space="0" w:color="auto"/>
              <w:right w:val="single" w:sz="4" w:space="0" w:color="auto"/>
            </w:tcBorders>
            <w:shd w:val="clear" w:color="auto" w:fill="auto"/>
            <w:noWrap/>
            <w:vAlign w:val="center"/>
            <w:hideMark/>
          </w:tcPr>
          <w:p w14:paraId="42ABC7CC" w14:textId="77777777"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0.00</w:t>
            </w:r>
          </w:p>
        </w:tc>
      </w:tr>
      <w:tr w:rsidR="002F76F8" w:rsidRPr="004D1BEC" w14:paraId="47E3E241"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DA3B0F9"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C. Travel on official business</w:t>
            </w:r>
          </w:p>
        </w:tc>
        <w:tc>
          <w:tcPr>
            <w:tcW w:w="3763" w:type="dxa"/>
            <w:tcBorders>
              <w:top w:val="nil"/>
              <w:left w:val="nil"/>
              <w:bottom w:val="single" w:sz="4" w:space="0" w:color="auto"/>
              <w:right w:val="single" w:sz="4" w:space="0" w:color="auto"/>
            </w:tcBorders>
            <w:shd w:val="clear" w:color="auto" w:fill="auto"/>
            <w:noWrap/>
            <w:vAlign w:val="center"/>
            <w:hideMark/>
          </w:tcPr>
          <w:p w14:paraId="5BC8F821" w14:textId="77777777"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275.00</w:t>
            </w:r>
          </w:p>
        </w:tc>
      </w:tr>
      <w:tr w:rsidR="002F76F8" w:rsidRPr="004D1BEC" w14:paraId="3A17BA7C"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C6BB068"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D. Consultants/subcontractors</w:t>
            </w:r>
          </w:p>
        </w:tc>
        <w:tc>
          <w:tcPr>
            <w:tcW w:w="3763" w:type="dxa"/>
            <w:tcBorders>
              <w:top w:val="nil"/>
              <w:left w:val="nil"/>
              <w:bottom w:val="single" w:sz="4" w:space="0" w:color="auto"/>
              <w:right w:val="single" w:sz="4" w:space="0" w:color="auto"/>
            </w:tcBorders>
            <w:shd w:val="clear" w:color="auto" w:fill="auto"/>
            <w:noWrap/>
            <w:vAlign w:val="center"/>
            <w:hideMark/>
          </w:tcPr>
          <w:p w14:paraId="1A5B42A0" w14:textId="77777777"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50.00</w:t>
            </w:r>
          </w:p>
        </w:tc>
      </w:tr>
      <w:tr w:rsidR="002F76F8" w:rsidRPr="004D1BEC" w14:paraId="0EA0C4B5"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B59F007"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E. Public awareness material/communications</w:t>
            </w:r>
          </w:p>
        </w:tc>
        <w:tc>
          <w:tcPr>
            <w:tcW w:w="3763" w:type="dxa"/>
            <w:tcBorders>
              <w:top w:val="nil"/>
              <w:left w:val="nil"/>
              <w:bottom w:val="single" w:sz="4" w:space="0" w:color="auto"/>
              <w:right w:val="single" w:sz="4" w:space="0" w:color="auto"/>
            </w:tcBorders>
            <w:shd w:val="clear" w:color="auto" w:fill="auto"/>
            <w:noWrap/>
            <w:vAlign w:val="center"/>
            <w:hideMark/>
          </w:tcPr>
          <w:p w14:paraId="045A133D" w14:textId="77777777"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50.00</w:t>
            </w:r>
          </w:p>
        </w:tc>
      </w:tr>
      <w:tr w:rsidR="002F76F8" w:rsidRPr="004D1BEC" w14:paraId="03BEAD36"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48A71A69"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F. Temporary assistance/overtime</w:t>
            </w:r>
          </w:p>
        </w:tc>
        <w:tc>
          <w:tcPr>
            <w:tcW w:w="3763" w:type="dxa"/>
            <w:tcBorders>
              <w:top w:val="nil"/>
              <w:left w:val="nil"/>
              <w:bottom w:val="single" w:sz="4" w:space="0" w:color="auto"/>
              <w:right w:val="single" w:sz="4" w:space="0" w:color="auto"/>
            </w:tcBorders>
            <w:shd w:val="clear" w:color="auto" w:fill="auto"/>
            <w:noWrap/>
            <w:vAlign w:val="center"/>
            <w:hideMark/>
          </w:tcPr>
          <w:p w14:paraId="4DAD12FF" w14:textId="77777777"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100.00</w:t>
            </w:r>
          </w:p>
        </w:tc>
      </w:tr>
      <w:tr w:rsidR="002F76F8" w:rsidRPr="004D1BEC" w14:paraId="14A9E2AD"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4507ABA9"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G. Training</w:t>
            </w:r>
          </w:p>
        </w:tc>
        <w:tc>
          <w:tcPr>
            <w:tcW w:w="3763" w:type="dxa"/>
            <w:tcBorders>
              <w:top w:val="nil"/>
              <w:left w:val="nil"/>
              <w:bottom w:val="single" w:sz="4" w:space="0" w:color="auto"/>
              <w:right w:val="single" w:sz="4" w:space="0" w:color="auto"/>
            </w:tcBorders>
            <w:shd w:val="clear" w:color="auto" w:fill="auto"/>
            <w:noWrap/>
            <w:vAlign w:val="center"/>
            <w:hideMark/>
          </w:tcPr>
          <w:p w14:paraId="52515154" w14:textId="77777777"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5.00</w:t>
            </w:r>
          </w:p>
        </w:tc>
      </w:tr>
      <w:tr w:rsidR="002F76F8" w:rsidRPr="004D1BEC" w14:paraId="1298E4C7"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469D48C"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H. Translation of CHM website/website projects</w:t>
            </w:r>
          </w:p>
        </w:tc>
        <w:tc>
          <w:tcPr>
            <w:tcW w:w="3763" w:type="dxa"/>
            <w:tcBorders>
              <w:top w:val="nil"/>
              <w:left w:val="nil"/>
              <w:bottom w:val="single" w:sz="4" w:space="0" w:color="auto"/>
              <w:right w:val="single" w:sz="4" w:space="0" w:color="auto"/>
            </w:tcBorders>
            <w:shd w:val="clear" w:color="auto" w:fill="auto"/>
            <w:noWrap/>
            <w:vAlign w:val="center"/>
            <w:hideMark/>
          </w:tcPr>
          <w:p w14:paraId="7B0BE68F" w14:textId="77777777"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65.00</w:t>
            </w:r>
          </w:p>
        </w:tc>
      </w:tr>
      <w:tr w:rsidR="002F76F8" w:rsidRPr="004D1BEC" w14:paraId="49924AFD" w14:textId="77777777" w:rsidTr="00CF7155">
        <w:trPr>
          <w:trHeight w:val="271"/>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E8D5E45"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I. Meetings</w:t>
            </w:r>
            <w:r w:rsidRPr="003A467A">
              <w:rPr>
                <w:color w:val="000000"/>
                <w:kern w:val="22"/>
                <w:sz w:val="18"/>
                <w:szCs w:val="18"/>
                <w:vertAlign w:val="superscript"/>
                <w:lang w:eastAsia="en-CA"/>
              </w:rPr>
              <w:t>1</w:t>
            </w:r>
          </w:p>
        </w:tc>
        <w:tc>
          <w:tcPr>
            <w:tcW w:w="3763" w:type="dxa"/>
            <w:tcBorders>
              <w:top w:val="nil"/>
              <w:left w:val="nil"/>
              <w:bottom w:val="single" w:sz="4" w:space="0" w:color="auto"/>
              <w:right w:val="single" w:sz="4" w:space="0" w:color="auto"/>
            </w:tcBorders>
            <w:shd w:val="clear" w:color="auto" w:fill="auto"/>
            <w:noWrap/>
            <w:vAlign w:val="center"/>
            <w:hideMark/>
          </w:tcPr>
          <w:p w14:paraId="6066247A" w14:textId="77777777"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271.80</w:t>
            </w:r>
          </w:p>
        </w:tc>
      </w:tr>
      <w:tr w:rsidR="002F76F8" w:rsidRPr="004D1BEC" w14:paraId="25026AC6"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C53B09E"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J. Expert meetings</w:t>
            </w:r>
          </w:p>
        </w:tc>
        <w:tc>
          <w:tcPr>
            <w:tcW w:w="3763" w:type="dxa"/>
            <w:tcBorders>
              <w:top w:val="nil"/>
              <w:left w:val="nil"/>
              <w:bottom w:val="single" w:sz="4" w:space="0" w:color="auto"/>
              <w:right w:val="single" w:sz="4" w:space="0" w:color="auto"/>
            </w:tcBorders>
            <w:shd w:val="clear" w:color="auto" w:fill="auto"/>
            <w:noWrap/>
            <w:vAlign w:val="center"/>
            <w:hideMark/>
          </w:tcPr>
          <w:p w14:paraId="01AB55AC" w14:textId="77777777"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0.00</w:t>
            </w:r>
          </w:p>
        </w:tc>
      </w:tr>
      <w:tr w:rsidR="002F76F8" w:rsidRPr="004D1BEC" w14:paraId="2263C57D" w14:textId="77777777" w:rsidTr="00CF7155">
        <w:trPr>
          <w:trHeight w:val="31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8C6E5C0"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K. Extraordinary meetings on post-2020</w:t>
            </w:r>
            <w:r w:rsidRPr="003A467A">
              <w:rPr>
                <w:color w:val="000000"/>
                <w:kern w:val="22"/>
                <w:sz w:val="20"/>
                <w:szCs w:val="20"/>
                <w:vertAlign w:val="superscript"/>
                <w:lang w:eastAsia="en-CA"/>
              </w:rPr>
              <w:t>2</w:t>
            </w:r>
          </w:p>
        </w:tc>
        <w:tc>
          <w:tcPr>
            <w:tcW w:w="3763" w:type="dxa"/>
            <w:tcBorders>
              <w:top w:val="nil"/>
              <w:left w:val="nil"/>
              <w:bottom w:val="single" w:sz="4" w:space="0" w:color="auto"/>
              <w:right w:val="single" w:sz="4" w:space="0" w:color="auto"/>
            </w:tcBorders>
            <w:shd w:val="clear" w:color="auto" w:fill="auto"/>
            <w:noWrap/>
            <w:vAlign w:val="center"/>
            <w:hideMark/>
          </w:tcPr>
          <w:p w14:paraId="3168F3F5" w14:textId="77777777"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350.00</w:t>
            </w:r>
          </w:p>
        </w:tc>
      </w:tr>
      <w:tr w:rsidR="002F76F8" w:rsidRPr="004D1BEC" w14:paraId="61C07124"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89C0AD3"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L. Rent and associated costs</w:t>
            </w:r>
          </w:p>
        </w:tc>
        <w:tc>
          <w:tcPr>
            <w:tcW w:w="3763" w:type="dxa"/>
            <w:tcBorders>
              <w:top w:val="nil"/>
              <w:left w:val="nil"/>
              <w:bottom w:val="single" w:sz="4" w:space="0" w:color="auto"/>
              <w:right w:val="single" w:sz="4" w:space="0" w:color="auto"/>
            </w:tcBorders>
            <w:shd w:val="clear" w:color="auto" w:fill="auto"/>
            <w:noWrap/>
            <w:vAlign w:val="center"/>
            <w:hideMark/>
          </w:tcPr>
          <w:p w14:paraId="45582641" w14:textId="627A39B2"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1</w:t>
            </w:r>
            <w:r w:rsidR="00EE2F87" w:rsidRPr="003A467A">
              <w:rPr>
                <w:color w:val="000000"/>
                <w:kern w:val="22"/>
                <w:sz w:val="20"/>
                <w:szCs w:val="20"/>
                <w:lang w:eastAsia="en-CA"/>
              </w:rPr>
              <w:t xml:space="preserve"> </w:t>
            </w:r>
            <w:r w:rsidRPr="003A467A">
              <w:rPr>
                <w:color w:val="000000"/>
                <w:kern w:val="22"/>
                <w:sz w:val="20"/>
                <w:szCs w:val="20"/>
                <w:lang w:eastAsia="en-CA"/>
              </w:rPr>
              <w:t>358.20</w:t>
            </w:r>
          </w:p>
        </w:tc>
      </w:tr>
      <w:tr w:rsidR="002F76F8" w:rsidRPr="004D1BEC" w14:paraId="1F4EB680"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EC150A4"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M. General operating expenses</w:t>
            </w:r>
          </w:p>
        </w:tc>
        <w:tc>
          <w:tcPr>
            <w:tcW w:w="3763" w:type="dxa"/>
            <w:tcBorders>
              <w:top w:val="nil"/>
              <w:left w:val="nil"/>
              <w:bottom w:val="single" w:sz="4" w:space="0" w:color="auto"/>
              <w:right w:val="single" w:sz="4" w:space="0" w:color="auto"/>
            </w:tcBorders>
            <w:shd w:val="clear" w:color="auto" w:fill="auto"/>
            <w:noWrap/>
            <w:vAlign w:val="center"/>
            <w:hideMark/>
          </w:tcPr>
          <w:p w14:paraId="493F5FE5" w14:textId="77777777"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726.60</w:t>
            </w:r>
          </w:p>
        </w:tc>
      </w:tr>
      <w:tr w:rsidR="002F76F8" w:rsidRPr="004D1BEC" w14:paraId="2FF448AC"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9BC0BF7" w14:textId="77777777" w:rsidR="002F76F8" w:rsidRPr="003A467A" w:rsidRDefault="002F76F8" w:rsidP="002F76F8">
            <w:pPr>
              <w:jc w:val="left"/>
              <w:rPr>
                <w:b/>
                <w:bCs/>
                <w:color w:val="000000"/>
                <w:kern w:val="22"/>
                <w:sz w:val="20"/>
                <w:szCs w:val="20"/>
                <w:lang w:eastAsia="en-CA"/>
              </w:rPr>
            </w:pPr>
            <w:r w:rsidRPr="003A467A">
              <w:rPr>
                <w:b/>
                <w:bCs/>
                <w:color w:val="000000"/>
                <w:kern w:val="22"/>
                <w:sz w:val="20"/>
                <w:szCs w:val="20"/>
                <w:lang w:eastAsia="en-CA"/>
              </w:rPr>
              <w:t>Sub-total (I)</w:t>
            </w:r>
          </w:p>
        </w:tc>
        <w:tc>
          <w:tcPr>
            <w:tcW w:w="3763" w:type="dxa"/>
            <w:tcBorders>
              <w:top w:val="nil"/>
              <w:left w:val="nil"/>
              <w:bottom w:val="single" w:sz="4" w:space="0" w:color="auto"/>
              <w:right w:val="single" w:sz="4" w:space="0" w:color="auto"/>
            </w:tcBorders>
            <w:shd w:val="clear" w:color="auto" w:fill="auto"/>
            <w:vAlign w:val="center"/>
            <w:hideMark/>
          </w:tcPr>
          <w:p w14:paraId="2E23D6CD" w14:textId="0604579B" w:rsidR="002F76F8" w:rsidRPr="003A467A" w:rsidRDefault="002F76F8" w:rsidP="002F76F8">
            <w:pPr>
              <w:jc w:val="right"/>
              <w:rPr>
                <w:b/>
                <w:bCs/>
                <w:color w:val="000000"/>
                <w:kern w:val="22"/>
                <w:sz w:val="20"/>
                <w:szCs w:val="20"/>
                <w:lang w:eastAsia="en-CA"/>
              </w:rPr>
            </w:pPr>
            <w:r w:rsidRPr="003A467A">
              <w:rPr>
                <w:b/>
                <w:bCs/>
                <w:color w:val="000000"/>
                <w:kern w:val="22"/>
                <w:sz w:val="20"/>
                <w:szCs w:val="20"/>
                <w:lang w:eastAsia="en-CA"/>
              </w:rPr>
              <w:t>15</w:t>
            </w:r>
            <w:r w:rsidR="00EE2F87" w:rsidRPr="003A467A">
              <w:rPr>
                <w:b/>
                <w:bCs/>
                <w:color w:val="000000"/>
                <w:kern w:val="22"/>
                <w:sz w:val="20"/>
                <w:szCs w:val="20"/>
                <w:lang w:eastAsia="en-CA"/>
              </w:rPr>
              <w:t xml:space="preserve"> </w:t>
            </w:r>
            <w:r w:rsidRPr="003A467A">
              <w:rPr>
                <w:b/>
                <w:bCs/>
                <w:color w:val="000000"/>
                <w:kern w:val="22"/>
                <w:sz w:val="20"/>
                <w:szCs w:val="20"/>
                <w:lang w:eastAsia="en-CA"/>
              </w:rPr>
              <w:t>188.40</w:t>
            </w:r>
          </w:p>
        </w:tc>
      </w:tr>
      <w:tr w:rsidR="002F76F8" w:rsidRPr="004D1BEC" w14:paraId="4639587B"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4994ABED" w14:textId="77777777" w:rsidR="002F76F8" w:rsidRPr="003A467A" w:rsidRDefault="002F76F8" w:rsidP="002F76F8">
            <w:pPr>
              <w:jc w:val="left"/>
              <w:rPr>
                <w:b/>
                <w:bCs/>
                <w:color w:val="000000"/>
                <w:kern w:val="22"/>
                <w:sz w:val="20"/>
                <w:szCs w:val="20"/>
                <w:lang w:eastAsia="en-CA"/>
              </w:rPr>
            </w:pPr>
            <w:r w:rsidRPr="003A467A">
              <w:rPr>
                <w:b/>
                <w:bCs/>
                <w:color w:val="000000"/>
                <w:kern w:val="22"/>
                <w:sz w:val="20"/>
                <w:szCs w:val="20"/>
                <w:lang w:eastAsia="en-CA"/>
              </w:rPr>
              <w:t>II. Programme support costs (13%)</w:t>
            </w:r>
          </w:p>
        </w:tc>
        <w:tc>
          <w:tcPr>
            <w:tcW w:w="3763" w:type="dxa"/>
            <w:tcBorders>
              <w:top w:val="nil"/>
              <w:left w:val="nil"/>
              <w:bottom w:val="single" w:sz="4" w:space="0" w:color="auto"/>
              <w:right w:val="single" w:sz="4" w:space="0" w:color="auto"/>
            </w:tcBorders>
            <w:shd w:val="clear" w:color="auto" w:fill="auto"/>
            <w:vAlign w:val="center"/>
            <w:hideMark/>
          </w:tcPr>
          <w:p w14:paraId="67947AD6" w14:textId="6FA19C0A"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1</w:t>
            </w:r>
            <w:r w:rsidR="00EE2F87" w:rsidRPr="003A467A">
              <w:rPr>
                <w:color w:val="000000"/>
                <w:kern w:val="22"/>
                <w:sz w:val="20"/>
                <w:szCs w:val="20"/>
                <w:lang w:eastAsia="en-CA"/>
              </w:rPr>
              <w:t xml:space="preserve"> </w:t>
            </w:r>
            <w:r w:rsidRPr="003A467A">
              <w:rPr>
                <w:color w:val="000000"/>
                <w:kern w:val="22"/>
                <w:sz w:val="20"/>
                <w:szCs w:val="20"/>
                <w:lang w:eastAsia="en-CA"/>
              </w:rPr>
              <w:t>974.49</w:t>
            </w:r>
          </w:p>
        </w:tc>
      </w:tr>
      <w:tr w:rsidR="002F76F8" w:rsidRPr="004D1BEC" w14:paraId="4B3B504E"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1044060" w14:textId="77777777" w:rsidR="002F76F8" w:rsidRPr="003A467A" w:rsidRDefault="002F76F8" w:rsidP="002F76F8">
            <w:pPr>
              <w:jc w:val="left"/>
              <w:rPr>
                <w:b/>
                <w:bCs/>
                <w:color w:val="000000"/>
                <w:kern w:val="22"/>
                <w:sz w:val="20"/>
                <w:szCs w:val="20"/>
                <w:lang w:eastAsia="en-CA"/>
              </w:rPr>
            </w:pPr>
            <w:r w:rsidRPr="003A467A">
              <w:rPr>
                <w:b/>
                <w:bCs/>
                <w:color w:val="000000"/>
                <w:kern w:val="22"/>
                <w:sz w:val="20"/>
                <w:szCs w:val="20"/>
                <w:lang w:eastAsia="en-CA"/>
              </w:rPr>
              <w:t>Sub-total (I + II)</w:t>
            </w:r>
          </w:p>
        </w:tc>
        <w:tc>
          <w:tcPr>
            <w:tcW w:w="3763" w:type="dxa"/>
            <w:tcBorders>
              <w:top w:val="nil"/>
              <w:left w:val="nil"/>
              <w:bottom w:val="single" w:sz="4" w:space="0" w:color="auto"/>
              <w:right w:val="single" w:sz="4" w:space="0" w:color="auto"/>
            </w:tcBorders>
            <w:shd w:val="clear" w:color="auto" w:fill="auto"/>
            <w:vAlign w:val="center"/>
            <w:hideMark/>
          </w:tcPr>
          <w:p w14:paraId="3B26669C" w14:textId="25EC1775" w:rsidR="002F76F8" w:rsidRPr="003A467A" w:rsidRDefault="002F76F8" w:rsidP="002F76F8">
            <w:pPr>
              <w:jc w:val="right"/>
              <w:rPr>
                <w:b/>
                <w:bCs/>
                <w:color w:val="000000"/>
                <w:kern w:val="22"/>
                <w:sz w:val="20"/>
                <w:szCs w:val="20"/>
                <w:lang w:eastAsia="en-CA"/>
              </w:rPr>
            </w:pPr>
            <w:r w:rsidRPr="003A467A">
              <w:rPr>
                <w:b/>
                <w:bCs/>
                <w:color w:val="000000"/>
                <w:kern w:val="22"/>
                <w:sz w:val="20"/>
                <w:szCs w:val="20"/>
                <w:lang w:eastAsia="en-CA"/>
              </w:rPr>
              <w:t>17</w:t>
            </w:r>
            <w:r w:rsidR="00EE2F87" w:rsidRPr="003A467A">
              <w:rPr>
                <w:b/>
                <w:bCs/>
                <w:color w:val="000000"/>
                <w:kern w:val="22"/>
                <w:sz w:val="20"/>
                <w:szCs w:val="20"/>
                <w:lang w:eastAsia="en-CA"/>
              </w:rPr>
              <w:t xml:space="preserve"> </w:t>
            </w:r>
            <w:r w:rsidRPr="003A467A">
              <w:rPr>
                <w:b/>
                <w:bCs/>
                <w:color w:val="000000"/>
                <w:kern w:val="22"/>
                <w:sz w:val="20"/>
                <w:szCs w:val="20"/>
                <w:lang w:eastAsia="en-CA"/>
              </w:rPr>
              <w:t>162.89</w:t>
            </w:r>
          </w:p>
        </w:tc>
      </w:tr>
      <w:tr w:rsidR="002F76F8" w:rsidRPr="004D1BEC" w14:paraId="5DF5933F"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D848DD0" w14:textId="77777777" w:rsidR="002F76F8" w:rsidRPr="003A467A" w:rsidRDefault="002F76F8" w:rsidP="002F76F8">
            <w:pPr>
              <w:jc w:val="left"/>
              <w:rPr>
                <w:b/>
                <w:bCs/>
                <w:color w:val="000000"/>
                <w:kern w:val="22"/>
                <w:sz w:val="20"/>
                <w:szCs w:val="20"/>
                <w:lang w:eastAsia="en-CA"/>
              </w:rPr>
            </w:pPr>
            <w:r w:rsidRPr="003A467A">
              <w:rPr>
                <w:b/>
                <w:bCs/>
                <w:color w:val="000000"/>
                <w:kern w:val="22"/>
                <w:sz w:val="20"/>
                <w:szCs w:val="20"/>
                <w:lang w:eastAsia="en-CA"/>
              </w:rPr>
              <w:t>III. Working Capital Reserve</w:t>
            </w:r>
          </w:p>
        </w:tc>
        <w:tc>
          <w:tcPr>
            <w:tcW w:w="3763" w:type="dxa"/>
            <w:tcBorders>
              <w:top w:val="nil"/>
              <w:left w:val="nil"/>
              <w:bottom w:val="single" w:sz="4" w:space="0" w:color="auto"/>
              <w:right w:val="single" w:sz="4" w:space="0" w:color="auto"/>
            </w:tcBorders>
            <w:shd w:val="clear" w:color="auto" w:fill="auto"/>
            <w:vAlign w:val="center"/>
            <w:hideMark/>
          </w:tcPr>
          <w:p w14:paraId="2141375C" w14:textId="6A168779" w:rsidR="002F76F8" w:rsidRPr="003A467A" w:rsidRDefault="00DA7EF0" w:rsidP="002F76F8">
            <w:pPr>
              <w:jc w:val="right"/>
              <w:rPr>
                <w:b/>
                <w:bCs/>
                <w:kern w:val="22"/>
                <w:sz w:val="20"/>
                <w:szCs w:val="20"/>
                <w:lang w:eastAsia="en-CA"/>
              </w:rPr>
            </w:pPr>
            <w:r w:rsidRPr="003A467A">
              <w:rPr>
                <w:b/>
                <w:bCs/>
                <w:kern w:val="22"/>
                <w:sz w:val="20"/>
                <w:szCs w:val="20"/>
                <w:lang w:eastAsia="en-CA"/>
              </w:rPr>
              <w:t>(</w:t>
            </w:r>
            <w:r w:rsidR="002F76F8" w:rsidRPr="003A467A">
              <w:rPr>
                <w:b/>
                <w:bCs/>
                <w:kern w:val="22"/>
                <w:sz w:val="20"/>
                <w:szCs w:val="20"/>
                <w:lang w:eastAsia="en-CA"/>
              </w:rPr>
              <w:t>390.27</w:t>
            </w:r>
            <w:r w:rsidRPr="003A467A">
              <w:rPr>
                <w:b/>
                <w:bCs/>
                <w:kern w:val="22"/>
                <w:sz w:val="20"/>
                <w:szCs w:val="20"/>
                <w:lang w:eastAsia="en-CA"/>
              </w:rPr>
              <w:t>)</w:t>
            </w:r>
          </w:p>
        </w:tc>
      </w:tr>
      <w:tr w:rsidR="002F76F8" w:rsidRPr="004D1BEC" w14:paraId="40049D1A"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11EB506" w14:textId="77777777" w:rsidR="002F76F8" w:rsidRPr="003A467A" w:rsidRDefault="002F76F8" w:rsidP="002F76F8">
            <w:pPr>
              <w:jc w:val="left"/>
              <w:rPr>
                <w:b/>
                <w:bCs/>
                <w:color w:val="000000"/>
                <w:kern w:val="22"/>
                <w:sz w:val="20"/>
                <w:szCs w:val="20"/>
                <w:lang w:eastAsia="en-CA"/>
              </w:rPr>
            </w:pPr>
            <w:r w:rsidRPr="003A467A">
              <w:rPr>
                <w:b/>
                <w:bCs/>
                <w:color w:val="000000"/>
                <w:kern w:val="22"/>
                <w:sz w:val="20"/>
                <w:szCs w:val="20"/>
                <w:lang w:eastAsia="en-CA"/>
              </w:rPr>
              <w:t>Grand Total (II + III)</w:t>
            </w:r>
          </w:p>
        </w:tc>
        <w:tc>
          <w:tcPr>
            <w:tcW w:w="3763" w:type="dxa"/>
            <w:tcBorders>
              <w:top w:val="nil"/>
              <w:left w:val="nil"/>
              <w:bottom w:val="single" w:sz="4" w:space="0" w:color="auto"/>
              <w:right w:val="single" w:sz="4" w:space="0" w:color="auto"/>
            </w:tcBorders>
            <w:shd w:val="clear" w:color="auto" w:fill="auto"/>
            <w:vAlign w:val="center"/>
            <w:hideMark/>
          </w:tcPr>
          <w:p w14:paraId="0213788E" w14:textId="6D4CA5AA" w:rsidR="002F76F8" w:rsidRPr="003A467A" w:rsidRDefault="002F76F8" w:rsidP="002F76F8">
            <w:pPr>
              <w:jc w:val="right"/>
              <w:rPr>
                <w:b/>
                <w:bCs/>
                <w:color w:val="000000"/>
                <w:kern w:val="22"/>
                <w:sz w:val="20"/>
                <w:szCs w:val="20"/>
                <w:lang w:eastAsia="en-CA"/>
              </w:rPr>
            </w:pPr>
            <w:r w:rsidRPr="003A467A">
              <w:rPr>
                <w:b/>
                <w:bCs/>
                <w:color w:val="000000"/>
                <w:kern w:val="22"/>
                <w:sz w:val="20"/>
                <w:szCs w:val="20"/>
                <w:lang w:eastAsia="en-CA"/>
              </w:rPr>
              <w:t>16</w:t>
            </w:r>
            <w:r w:rsidR="00EE2F87" w:rsidRPr="003A467A">
              <w:rPr>
                <w:b/>
                <w:bCs/>
                <w:color w:val="000000"/>
                <w:kern w:val="22"/>
                <w:sz w:val="20"/>
                <w:szCs w:val="20"/>
                <w:lang w:eastAsia="en-CA"/>
              </w:rPr>
              <w:t xml:space="preserve"> </w:t>
            </w:r>
            <w:r w:rsidRPr="003A467A">
              <w:rPr>
                <w:b/>
                <w:bCs/>
                <w:color w:val="000000"/>
                <w:kern w:val="22"/>
                <w:sz w:val="20"/>
                <w:szCs w:val="20"/>
                <w:lang w:eastAsia="en-CA"/>
              </w:rPr>
              <w:t>772.63</w:t>
            </w:r>
          </w:p>
        </w:tc>
      </w:tr>
      <w:tr w:rsidR="002F76F8" w:rsidRPr="004D1BEC" w14:paraId="5CBD0E61"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C0BCD29"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Convention share of the interim budget (74%)</w:t>
            </w:r>
          </w:p>
        </w:tc>
        <w:tc>
          <w:tcPr>
            <w:tcW w:w="3763" w:type="dxa"/>
            <w:tcBorders>
              <w:top w:val="nil"/>
              <w:left w:val="nil"/>
              <w:bottom w:val="single" w:sz="4" w:space="0" w:color="auto"/>
              <w:right w:val="single" w:sz="4" w:space="0" w:color="auto"/>
            </w:tcBorders>
            <w:shd w:val="clear" w:color="auto" w:fill="auto"/>
            <w:vAlign w:val="center"/>
            <w:hideMark/>
          </w:tcPr>
          <w:p w14:paraId="3BCA58CA" w14:textId="307C5382" w:rsidR="002F76F8" w:rsidRPr="003A467A" w:rsidRDefault="002F76F8" w:rsidP="002F76F8">
            <w:pPr>
              <w:jc w:val="right"/>
              <w:rPr>
                <w:color w:val="000000"/>
                <w:kern w:val="22"/>
                <w:sz w:val="20"/>
                <w:szCs w:val="20"/>
                <w:lang w:eastAsia="en-CA"/>
              </w:rPr>
            </w:pPr>
            <w:r w:rsidRPr="003A467A">
              <w:rPr>
                <w:color w:val="000000"/>
                <w:kern w:val="22"/>
                <w:sz w:val="20"/>
                <w:szCs w:val="20"/>
                <w:lang w:eastAsia="en-CA"/>
              </w:rPr>
              <w:t>12</w:t>
            </w:r>
            <w:r w:rsidR="00EE2F87" w:rsidRPr="003A467A">
              <w:rPr>
                <w:color w:val="000000"/>
                <w:kern w:val="22"/>
                <w:sz w:val="20"/>
                <w:szCs w:val="20"/>
                <w:lang w:eastAsia="en-CA"/>
              </w:rPr>
              <w:t xml:space="preserve"> </w:t>
            </w:r>
            <w:r w:rsidRPr="003A467A">
              <w:rPr>
                <w:color w:val="000000"/>
                <w:kern w:val="22"/>
                <w:sz w:val="20"/>
                <w:szCs w:val="20"/>
                <w:lang w:eastAsia="en-CA"/>
              </w:rPr>
              <w:t>411.74</w:t>
            </w:r>
          </w:p>
        </w:tc>
      </w:tr>
      <w:tr w:rsidR="002F76F8" w:rsidRPr="004D1BEC" w14:paraId="2AD13FCA"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BDD86A3"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Less:  Contribution from host country</w:t>
            </w:r>
          </w:p>
        </w:tc>
        <w:tc>
          <w:tcPr>
            <w:tcW w:w="3763" w:type="dxa"/>
            <w:tcBorders>
              <w:top w:val="nil"/>
              <w:left w:val="nil"/>
              <w:bottom w:val="single" w:sz="4" w:space="0" w:color="auto"/>
              <w:right w:val="single" w:sz="4" w:space="0" w:color="auto"/>
            </w:tcBorders>
            <w:shd w:val="clear" w:color="auto" w:fill="auto"/>
            <w:vAlign w:val="center"/>
            <w:hideMark/>
          </w:tcPr>
          <w:p w14:paraId="5C830E87" w14:textId="2C9C79AB" w:rsidR="002F76F8" w:rsidRPr="003A467A" w:rsidRDefault="00657030" w:rsidP="002F76F8">
            <w:pPr>
              <w:jc w:val="right"/>
              <w:rPr>
                <w:color w:val="000000"/>
                <w:kern w:val="22"/>
                <w:sz w:val="20"/>
                <w:szCs w:val="20"/>
                <w:lang w:eastAsia="en-CA"/>
              </w:rPr>
            </w:pPr>
            <w:r w:rsidRPr="003A467A">
              <w:rPr>
                <w:color w:val="000000"/>
                <w:kern w:val="22"/>
                <w:sz w:val="20"/>
                <w:szCs w:val="20"/>
                <w:lang w:eastAsia="en-CA"/>
              </w:rPr>
              <w:t>(</w:t>
            </w:r>
            <w:r w:rsidR="002F76F8" w:rsidRPr="003A467A">
              <w:rPr>
                <w:color w:val="000000"/>
                <w:kern w:val="22"/>
                <w:sz w:val="20"/>
                <w:szCs w:val="20"/>
                <w:lang w:eastAsia="en-CA"/>
              </w:rPr>
              <w:t>1</w:t>
            </w:r>
            <w:r w:rsidR="00EE2F87" w:rsidRPr="003A467A">
              <w:rPr>
                <w:color w:val="000000"/>
                <w:kern w:val="22"/>
                <w:sz w:val="20"/>
                <w:szCs w:val="20"/>
                <w:lang w:eastAsia="en-CA"/>
              </w:rPr>
              <w:t xml:space="preserve"> </w:t>
            </w:r>
            <w:r w:rsidR="002F76F8" w:rsidRPr="003A467A">
              <w:rPr>
                <w:color w:val="000000"/>
                <w:kern w:val="22"/>
                <w:sz w:val="20"/>
                <w:szCs w:val="20"/>
                <w:lang w:eastAsia="en-CA"/>
              </w:rPr>
              <w:t>135.75</w:t>
            </w:r>
            <w:r w:rsidRPr="003A467A">
              <w:rPr>
                <w:color w:val="000000"/>
                <w:kern w:val="22"/>
                <w:sz w:val="20"/>
                <w:szCs w:val="20"/>
                <w:lang w:eastAsia="en-CA"/>
              </w:rPr>
              <w:t>)</w:t>
            </w:r>
          </w:p>
        </w:tc>
      </w:tr>
      <w:tr w:rsidR="002F76F8" w:rsidRPr="004D1BEC" w14:paraId="1E350A97"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888EDB1" w14:textId="77777777" w:rsidR="002F76F8" w:rsidRPr="003A467A" w:rsidRDefault="002F76F8" w:rsidP="002F76F8">
            <w:pPr>
              <w:jc w:val="left"/>
              <w:rPr>
                <w:color w:val="000000"/>
                <w:kern w:val="22"/>
                <w:sz w:val="20"/>
                <w:szCs w:val="20"/>
                <w:lang w:eastAsia="en-CA"/>
              </w:rPr>
            </w:pPr>
            <w:r w:rsidRPr="003A467A">
              <w:rPr>
                <w:color w:val="000000"/>
                <w:kern w:val="22"/>
                <w:sz w:val="20"/>
                <w:szCs w:val="20"/>
                <w:lang w:eastAsia="en-CA"/>
              </w:rPr>
              <w:t>Less: Use of reserves for extraordinary meetings</w:t>
            </w:r>
          </w:p>
        </w:tc>
        <w:tc>
          <w:tcPr>
            <w:tcW w:w="3763" w:type="dxa"/>
            <w:tcBorders>
              <w:top w:val="nil"/>
              <w:left w:val="nil"/>
              <w:bottom w:val="single" w:sz="4" w:space="0" w:color="auto"/>
              <w:right w:val="single" w:sz="4" w:space="0" w:color="auto"/>
            </w:tcBorders>
            <w:shd w:val="clear" w:color="auto" w:fill="auto"/>
            <w:vAlign w:val="center"/>
            <w:hideMark/>
          </w:tcPr>
          <w:p w14:paraId="781379D0" w14:textId="5A71D7D9" w:rsidR="002F76F8" w:rsidRPr="003A467A" w:rsidRDefault="00657030" w:rsidP="002F76F8">
            <w:pPr>
              <w:jc w:val="right"/>
              <w:rPr>
                <w:color w:val="000000"/>
                <w:kern w:val="22"/>
                <w:sz w:val="20"/>
                <w:szCs w:val="20"/>
                <w:lang w:eastAsia="en-CA"/>
              </w:rPr>
            </w:pPr>
            <w:r w:rsidRPr="003A467A">
              <w:rPr>
                <w:color w:val="000000"/>
                <w:kern w:val="22"/>
                <w:sz w:val="20"/>
                <w:szCs w:val="20"/>
                <w:lang w:eastAsia="en-CA"/>
              </w:rPr>
              <w:t>(</w:t>
            </w:r>
            <w:r w:rsidR="002F76F8" w:rsidRPr="003A467A">
              <w:rPr>
                <w:color w:val="000000"/>
                <w:kern w:val="22"/>
                <w:sz w:val="20"/>
                <w:szCs w:val="20"/>
                <w:lang w:eastAsia="en-CA"/>
              </w:rPr>
              <w:t>292.67</w:t>
            </w:r>
            <w:r w:rsidRPr="003A467A">
              <w:rPr>
                <w:color w:val="000000"/>
                <w:kern w:val="22"/>
                <w:sz w:val="20"/>
                <w:szCs w:val="20"/>
                <w:lang w:eastAsia="en-CA"/>
              </w:rPr>
              <w:t>)</w:t>
            </w:r>
          </w:p>
        </w:tc>
      </w:tr>
      <w:tr w:rsidR="002F76F8" w:rsidRPr="004D1BEC" w14:paraId="3E65AD73" w14:textId="77777777" w:rsidTr="00CF7155">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3E3F73A" w14:textId="77777777" w:rsidR="002F76F8" w:rsidRPr="003A467A" w:rsidRDefault="002F76F8" w:rsidP="002F76F8">
            <w:pPr>
              <w:jc w:val="left"/>
              <w:rPr>
                <w:b/>
                <w:bCs/>
                <w:color w:val="000000"/>
                <w:kern w:val="22"/>
                <w:sz w:val="20"/>
                <w:szCs w:val="20"/>
                <w:lang w:eastAsia="en-CA"/>
              </w:rPr>
            </w:pPr>
            <w:r w:rsidRPr="003A467A">
              <w:rPr>
                <w:b/>
                <w:bCs/>
                <w:color w:val="000000"/>
                <w:kern w:val="22"/>
                <w:sz w:val="20"/>
                <w:szCs w:val="20"/>
                <w:lang w:eastAsia="en-CA"/>
              </w:rPr>
              <w:t>Net total (amount to be shared by Parties)</w:t>
            </w:r>
          </w:p>
        </w:tc>
        <w:tc>
          <w:tcPr>
            <w:tcW w:w="3763" w:type="dxa"/>
            <w:tcBorders>
              <w:top w:val="nil"/>
              <w:left w:val="nil"/>
              <w:bottom w:val="single" w:sz="4" w:space="0" w:color="auto"/>
              <w:right w:val="single" w:sz="4" w:space="0" w:color="auto"/>
            </w:tcBorders>
            <w:shd w:val="clear" w:color="auto" w:fill="auto"/>
            <w:vAlign w:val="center"/>
            <w:hideMark/>
          </w:tcPr>
          <w:p w14:paraId="0B906B01" w14:textId="09F46DFD" w:rsidR="002F76F8" w:rsidRPr="003A467A" w:rsidRDefault="002F76F8" w:rsidP="002F76F8">
            <w:pPr>
              <w:jc w:val="right"/>
              <w:rPr>
                <w:b/>
                <w:bCs/>
                <w:color w:val="000000"/>
                <w:kern w:val="22"/>
                <w:sz w:val="20"/>
                <w:szCs w:val="20"/>
                <w:lang w:eastAsia="en-CA"/>
              </w:rPr>
            </w:pPr>
            <w:r w:rsidRPr="003A467A">
              <w:rPr>
                <w:b/>
                <w:bCs/>
                <w:color w:val="000000"/>
                <w:kern w:val="22"/>
                <w:sz w:val="20"/>
                <w:szCs w:val="20"/>
                <w:lang w:eastAsia="en-CA"/>
              </w:rPr>
              <w:t>10</w:t>
            </w:r>
            <w:r w:rsidR="00EE2F87" w:rsidRPr="003A467A">
              <w:rPr>
                <w:b/>
                <w:bCs/>
                <w:color w:val="000000"/>
                <w:kern w:val="22"/>
                <w:sz w:val="20"/>
                <w:szCs w:val="20"/>
                <w:lang w:eastAsia="en-CA"/>
              </w:rPr>
              <w:t xml:space="preserve"> </w:t>
            </w:r>
            <w:r w:rsidRPr="003A467A">
              <w:rPr>
                <w:b/>
                <w:bCs/>
                <w:color w:val="000000"/>
                <w:kern w:val="22"/>
                <w:sz w:val="20"/>
                <w:szCs w:val="20"/>
                <w:lang w:eastAsia="en-CA"/>
              </w:rPr>
              <w:t>983.32</w:t>
            </w:r>
          </w:p>
        </w:tc>
      </w:tr>
      <w:tr w:rsidR="002F76F8" w:rsidRPr="004D1BEC" w14:paraId="7E7730FA" w14:textId="77777777" w:rsidTr="00CF7155">
        <w:trPr>
          <w:trHeight w:val="70"/>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DBBF56F" w14:textId="012C46B9" w:rsidR="002F76F8" w:rsidRPr="003A467A" w:rsidRDefault="002F76F8" w:rsidP="002F76F8">
            <w:pPr>
              <w:jc w:val="left"/>
              <w:rPr>
                <w:color w:val="000000"/>
                <w:kern w:val="22"/>
                <w:sz w:val="20"/>
                <w:szCs w:val="20"/>
                <w:lang w:eastAsia="en-CA"/>
              </w:rPr>
            </w:pPr>
          </w:p>
        </w:tc>
        <w:tc>
          <w:tcPr>
            <w:tcW w:w="3763" w:type="dxa"/>
            <w:tcBorders>
              <w:top w:val="nil"/>
              <w:left w:val="nil"/>
              <w:bottom w:val="single" w:sz="4" w:space="0" w:color="auto"/>
              <w:right w:val="single" w:sz="4" w:space="0" w:color="auto"/>
            </w:tcBorders>
            <w:shd w:val="clear" w:color="auto" w:fill="auto"/>
            <w:vAlign w:val="center"/>
            <w:hideMark/>
          </w:tcPr>
          <w:p w14:paraId="0EC3894E" w14:textId="1AA1E972" w:rsidR="002F76F8" w:rsidRPr="003A467A" w:rsidRDefault="002F76F8" w:rsidP="002F76F8">
            <w:pPr>
              <w:jc w:val="right"/>
              <w:rPr>
                <w:color w:val="000000"/>
                <w:kern w:val="22"/>
                <w:sz w:val="20"/>
                <w:szCs w:val="20"/>
                <w:lang w:eastAsia="en-CA"/>
              </w:rPr>
            </w:pPr>
          </w:p>
        </w:tc>
      </w:tr>
    </w:tbl>
    <w:p w14:paraId="2945B63A" w14:textId="2D1CFB3D" w:rsidR="00A70537" w:rsidRPr="003A467A" w:rsidRDefault="00A70537" w:rsidP="003A467A">
      <w:pPr>
        <w:spacing w:before="120"/>
        <w:rPr>
          <w:kern w:val="22"/>
          <w:sz w:val="16"/>
          <w:szCs w:val="16"/>
        </w:rPr>
      </w:pPr>
      <w:bookmarkStart w:id="6" w:name="_Hlk55478568"/>
      <w:bookmarkEnd w:id="5"/>
      <w:r w:rsidRPr="008664F3">
        <w:rPr>
          <w:kern w:val="22"/>
          <w:sz w:val="16"/>
          <w:szCs w:val="16"/>
        </w:rPr>
        <w:t xml:space="preserve">1 </w:t>
      </w:r>
      <w:r w:rsidR="00B45928" w:rsidRPr="008664F3">
        <w:rPr>
          <w:kern w:val="22"/>
          <w:sz w:val="16"/>
          <w:szCs w:val="16"/>
        </w:rPr>
        <w:t>Meetings</w:t>
      </w:r>
      <w:r w:rsidRPr="008664F3">
        <w:rPr>
          <w:kern w:val="22"/>
          <w:sz w:val="16"/>
          <w:szCs w:val="16"/>
        </w:rPr>
        <w:t xml:space="preserve"> to be funded from the </w:t>
      </w:r>
      <w:r w:rsidRPr="003A467A">
        <w:rPr>
          <w:kern w:val="22"/>
          <w:sz w:val="16"/>
          <w:szCs w:val="16"/>
        </w:rPr>
        <w:t>interim budget for 2021</w:t>
      </w:r>
      <w:r w:rsidR="00FA42FA" w:rsidRPr="003A467A">
        <w:rPr>
          <w:kern w:val="22"/>
          <w:sz w:val="16"/>
          <w:szCs w:val="16"/>
        </w:rPr>
        <w:t xml:space="preserve"> in complement to the carry-over</w:t>
      </w:r>
      <w:r w:rsidR="00B45928" w:rsidRPr="003A467A">
        <w:rPr>
          <w:kern w:val="22"/>
          <w:sz w:val="16"/>
          <w:szCs w:val="16"/>
        </w:rPr>
        <w:t xml:space="preserve"> as per </w:t>
      </w:r>
      <w:r w:rsidR="00F90A0A" w:rsidRPr="003A467A">
        <w:rPr>
          <w:kern w:val="22"/>
          <w:sz w:val="16"/>
          <w:szCs w:val="16"/>
        </w:rPr>
        <w:t>t</w:t>
      </w:r>
      <w:r w:rsidR="00B45928" w:rsidRPr="003A467A">
        <w:rPr>
          <w:kern w:val="22"/>
          <w:sz w:val="16"/>
          <w:szCs w:val="16"/>
        </w:rPr>
        <w:t>able 1 above</w:t>
      </w:r>
      <w:r w:rsidR="00F90A0A" w:rsidRPr="003A467A">
        <w:rPr>
          <w:kern w:val="22"/>
          <w:sz w:val="16"/>
          <w:szCs w:val="16"/>
        </w:rPr>
        <w:t>:</w:t>
      </w:r>
    </w:p>
    <w:p w14:paraId="726C9DE4" w14:textId="4BDF2D13" w:rsidR="00A70537" w:rsidRPr="003A467A" w:rsidRDefault="00A70537" w:rsidP="00A70537">
      <w:pPr>
        <w:rPr>
          <w:kern w:val="22"/>
          <w:sz w:val="16"/>
          <w:szCs w:val="16"/>
        </w:rPr>
      </w:pPr>
      <w:r w:rsidRPr="008664F3">
        <w:rPr>
          <w:kern w:val="22"/>
          <w:sz w:val="16"/>
          <w:szCs w:val="16"/>
        </w:rPr>
        <w:t>- Twenty-fourth meeting of the Subsidiary Body on Scientific</w:t>
      </w:r>
      <w:r w:rsidR="00FD321F" w:rsidRPr="008664F3">
        <w:rPr>
          <w:kern w:val="22"/>
          <w:sz w:val="16"/>
          <w:szCs w:val="16"/>
        </w:rPr>
        <w:t>,</w:t>
      </w:r>
      <w:r w:rsidRPr="008664F3">
        <w:rPr>
          <w:kern w:val="22"/>
          <w:sz w:val="16"/>
          <w:szCs w:val="16"/>
        </w:rPr>
        <w:t xml:space="preserve"> Technical and Technological Advice</w:t>
      </w:r>
    </w:p>
    <w:p w14:paraId="4BF23754" w14:textId="77777777" w:rsidR="00A70537" w:rsidRPr="003A467A" w:rsidRDefault="00A70537" w:rsidP="00A70537">
      <w:pPr>
        <w:rPr>
          <w:kern w:val="22"/>
          <w:sz w:val="16"/>
          <w:szCs w:val="16"/>
        </w:rPr>
      </w:pPr>
      <w:r w:rsidRPr="008664F3">
        <w:rPr>
          <w:kern w:val="22"/>
          <w:sz w:val="16"/>
          <w:szCs w:val="16"/>
        </w:rPr>
        <w:t>- Third meeting of the Subsidiary Body on Implementation</w:t>
      </w:r>
    </w:p>
    <w:p w14:paraId="264162F7" w14:textId="4BD10A8B" w:rsidR="00A70537" w:rsidRPr="003A467A" w:rsidRDefault="00A70537" w:rsidP="00A70537">
      <w:pPr>
        <w:rPr>
          <w:kern w:val="22"/>
          <w:sz w:val="16"/>
          <w:szCs w:val="16"/>
        </w:rPr>
      </w:pPr>
      <w:r w:rsidRPr="008664F3">
        <w:rPr>
          <w:kern w:val="22"/>
          <w:sz w:val="16"/>
          <w:szCs w:val="16"/>
        </w:rPr>
        <w:t>- Fifteenth meeting of the Conference of the Parties to the Convention / Tenth meeting of the Parties to the Cartagena Protocol / Fourth meeting of the Parties to the Nagoya Protocol</w:t>
      </w:r>
      <w:r w:rsidR="00FD321F" w:rsidRPr="008664F3">
        <w:rPr>
          <w:kern w:val="22"/>
          <w:sz w:val="16"/>
          <w:szCs w:val="16"/>
        </w:rPr>
        <w:t>,</w:t>
      </w:r>
      <w:r w:rsidRPr="008664F3">
        <w:rPr>
          <w:kern w:val="22"/>
          <w:sz w:val="16"/>
          <w:szCs w:val="16"/>
        </w:rPr>
        <w:t xml:space="preserve"> held concurrently</w:t>
      </w:r>
    </w:p>
    <w:p w14:paraId="357E6237" w14:textId="2D8E4BC4" w:rsidR="00A70537" w:rsidRPr="003A467A" w:rsidRDefault="00A70537" w:rsidP="00A70537">
      <w:pPr>
        <w:jc w:val="left"/>
        <w:rPr>
          <w:kern w:val="22"/>
          <w:sz w:val="16"/>
          <w:szCs w:val="16"/>
        </w:rPr>
      </w:pPr>
      <w:r w:rsidRPr="003A467A">
        <w:rPr>
          <w:kern w:val="22"/>
          <w:sz w:val="16"/>
          <w:szCs w:val="16"/>
        </w:rPr>
        <w:t>- Special virtual sessions for SBSTTA 24 and SBI-3</w:t>
      </w:r>
      <w:r w:rsidR="003C07B4" w:rsidRPr="003A467A">
        <w:rPr>
          <w:kern w:val="22"/>
          <w:sz w:val="16"/>
          <w:szCs w:val="16"/>
        </w:rPr>
        <w:t xml:space="preserve"> (September 2020)</w:t>
      </w:r>
    </w:p>
    <w:p w14:paraId="4C8AB291" w14:textId="77777777" w:rsidR="00A70537" w:rsidRPr="003A467A" w:rsidRDefault="00A70537" w:rsidP="00A70537">
      <w:pPr>
        <w:jc w:val="left"/>
        <w:rPr>
          <w:kern w:val="22"/>
          <w:sz w:val="16"/>
          <w:szCs w:val="16"/>
        </w:rPr>
      </w:pPr>
      <w:r w:rsidRPr="003A467A">
        <w:rPr>
          <w:kern w:val="22"/>
          <w:sz w:val="16"/>
          <w:szCs w:val="16"/>
        </w:rPr>
        <w:t>-Two-day informal virtual pre-session meeting</w:t>
      </w:r>
    </w:p>
    <w:p w14:paraId="7FF155AA" w14:textId="46FD6CCE" w:rsidR="00A70537" w:rsidRPr="003A467A" w:rsidRDefault="00A70537" w:rsidP="00A70537">
      <w:pPr>
        <w:rPr>
          <w:kern w:val="22"/>
          <w:sz w:val="16"/>
          <w:szCs w:val="16"/>
        </w:rPr>
      </w:pPr>
      <w:r w:rsidRPr="003A467A">
        <w:rPr>
          <w:kern w:val="22"/>
          <w:sz w:val="16"/>
          <w:szCs w:val="16"/>
        </w:rPr>
        <w:t>- 6-day virtual</w:t>
      </w:r>
      <w:r w:rsidR="003C07B4" w:rsidRPr="003A467A">
        <w:rPr>
          <w:kern w:val="22"/>
          <w:sz w:val="16"/>
          <w:szCs w:val="16"/>
        </w:rPr>
        <w:t xml:space="preserve"> pre-session</w:t>
      </w:r>
      <w:r w:rsidRPr="003A467A">
        <w:rPr>
          <w:kern w:val="22"/>
          <w:sz w:val="16"/>
          <w:szCs w:val="16"/>
        </w:rPr>
        <w:t xml:space="preserve"> meeting </w:t>
      </w:r>
      <w:r w:rsidR="00B45928" w:rsidRPr="003A467A">
        <w:rPr>
          <w:kern w:val="22"/>
          <w:sz w:val="16"/>
          <w:szCs w:val="16"/>
        </w:rPr>
        <w:t xml:space="preserve">for </w:t>
      </w:r>
      <w:r w:rsidRPr="003A467A">
        <w:rPr>
          <w:kern w:val="22"/>
          <w:sz w:val="16"/>
          <w:szCs w:val="16"/>
        </w:rPr>
        <w:t>SBSTTA-24</w:t>
      </w:r>
    </w:p>
    <w:p w14:paraId="3EF1B221" w14:textId="67F92900" w:rsidR="00B45928" w:rsidRPr="003A467A" w:rsidRDefault="00B45928" w:rsidP="00A70537">
      <w:pPr>
        <w:rPr>
          <w:kern w:val="22"/>
          <w:sz w:val="16"/>
          <w:szCs w:val="16"/>
        </w:rPr>
      </w:pPr>
      <w:bookmarkStart w:id="7" w:name="_Hlk55554076"/>
      <w:r w:rsidRPr="003A467A">
        <w:rPr>
          <w:kern w:val="22"/>
          <w:sz w:val="16"/>
          <w:szCs w:val="16"/>
        </w:rPr>
        <w:t xml:space="preserve">- 6-day virtual </w:t>
      </w:r>
      <w:r w:rsidR="003C07B4" w:rsidRPr="003A467A">
        <w:rPr>
          <w:kern w:val="22"/>
          <w:sz w:val="16"/>
          <w:szCs w:val="16"/>
        </w:rPr>
        <w:t xml:space="preserve">pre-session </w:t>
      </w:r>
      <w:r w:rsidRPr="003A467A">
        <w:rPr>
          <w:kern w:val="22"/>
          <w:sz w:val="16"/>
          <w:szCs w:val="16"/>
        </w:rPr>
        <w:t>meeting for SBI-3</w:t>
      </w:r>
    </w:p>
    <w:p w14:paraId="5CA6D22B" w14:textId="1D8095F9" w:rsidR="00F20948" w:rsidRPr="003A467A" w:rsidRDefault="00176225" w:rsidP="00A70537">
      <w:pPr>
        <w:rPr>
          <w:kern w:val="22"/>
          <w:sz w:val="16"/>
          <w:szCs w:val="16"/>
        </w:rPr>
      </w:pPr>
      <w:r w:rsidRPr="003A467A">
        <w:rPr>
          <w:kern w:val="22"/>
          <w:sz w:val="16"/>
          <w:szCs w:val="16"/>
        </w:rPr>
        <w:t>-</w:t>
      </w:r>
      <w:r w:rsidR="002D0DFC" w:rsidRPr="003A467A">
        <w:rPr>
          <w:kern w:val="22"/>
          <w:sz w:val="16"/>
          <w:szCs w:val="16"/>
        </w:rPr>
        <w:t xml:space="preserve"> </w:t>
      </w:r>
      <w:r w:rsidR="00F10FE4" w:rsidRPr="003A467A">
        <w:rPr>
          <w:kern w:val="22"/>
          <w:sz w:val="16"/>
          <w:szCs w:val="16"/>
        </w:rPr>
        <w:t>And any additional pre-session meetings for SBSTTA and SBI that might be decided</w:t>
      </w:r>
    </w:p>
    <w:bookmarkEnd w:id="7"/>
    <w:p w14:paraId="687057A9" w14:textId="77777777" w:rsidR="00A70537" w:rsidRPr="003A467A" w:rsidRDefault="00A70537" w:rsidP="00A70537">
      <w:pPr>
        <w:rPr>
          <w:kern w:val="22"/>
          <w:sz w:val="16"/>
          <w:szCs w:val="16"/>
        </w:rPr>
      </w:pPr>
    </w:p>
    <w:p w14:paraId="38DFE6CE" w14:textId="45432D67" w:rsidR="00A70537" w:rsidRPr="003A467A" w:rsidRDefault="00A70537" w:rsidP="00A70537">
      <w:pPr>
        <w:rPr>
          <w:kern w:val="22"/>
          <w:sz w:val="16"/>
          <w:szCs w:val="16"/>
        </w:rPr>
      </w:pPr>
      <w:r w:rsidRPr="003A467A">
        <w:rPr>
          <w:color w:val="000000"/>
          <w:kern w:val="22"/>
          <w:sz w:val="16"/>
          <w:szCs w:val="16"/>
        </w:rPr>
        <w:t xml:space="preserve">2 One extraordinary meeting on </w:t>
      </w:r>
      <w:r w:rsidR="004D4D51" w:rsidRPr="003A467A">
        <w:rPr>
          <w:color w:val="000000"/>
          <w:kern w:val="22"/>
          <w:sz w:val="16"/>
          <w:szCs w:val="16"/>
        </w:rPr>
        <w:t>the p</w:t>
      </w:r>
      <w:r w:rsidRPr="003A467A">
        <w:rPr>
          <w:color w:val="000000"/>
          <w:kern w:val="22"/>
          <w:sz w:val="16"/>
          <w:szCs w:val="16"/>
        </w:rPr>
        <w:t>ost</w:t>
      </w:r>
      <w:r w:rsidR="004D4D51" w:rsidRPr="003A467A">
        <w:rPr>
          <w:color w:val="000000"/>
          <w:kern w:val="22"/>
          <w:sz w:val="16"/>
          <w:szCs w:val="16"/>
        </w:rPr>
        <w:t>-</w:t>
      </w:r>
      <w:r w:rsidRPr="003A467A">
        <w:rPr>
          <w:color w:val="000000"/>
          <w:kern w:val="22"/>
          <w:sz w:val="16"/>
          <w:szCs w:val="16"/>
        </w:rPr>
        <w:t xml:space="preserve">2020 </w:t>
      </w:r>
      <w:r w:rsidR="004D4D51" w:rsidRPr="003A467A">
        <w:rPr>
          <w:color w:val="000000"/>
          <w:kern w:val="22"/>
          <w:sz w:val="16"/>
          <w:szCs w:val="16"/>
        </w:rPr>
        <w:t>global biodiversity framework.</w:t>
      </w:r>
    </w:p>
    <w:bookmarkEnd w:id="6"/>
    <w:p w14:paraId="1DB653A5" w14:textId="1C5C8C61" w:rsidR="00A70537" w:rsidRPr="003A467A" w:rsidRDefault="00A70537" w:rsidP="006914CE">
      <w:pPr>
        <w:suppressLineNumbers/>
        <w:suppressAutoHyphens/>
        <w:spacing w:before="120" w:after="120"/>
        <w:rPr>
          <w:bCs/>
          <w:kern w:val="22"/>
          <w:szCs w:val="22"/>
        </w:rPr>
      </w:pPr>
    </w:p>
    <w:p w14:paraId="4AAA0BEC" w14:textId="750199A5" w:rsidR="00AD14F7" w:rsidRPr="008664F3" w:rsidRDefault="00AD14F7" w:rsidP="00AD14F7">
      <w:pPr>
        <w:keepNext/>
        <w:keepLines/>
        <w:suppressLineNumbers/>
        <w:suppressAutoHyphens/>
        <w:spacing w:before="240" w:after="120"/>
        <w:ind w:left="851"/>
        <w:jc w:val="left"/>
        <w:rPr>
          <w:kern w:val="22"/>
          <w:szCs w:val="22"/>
        </w:rPr>
      </w:pPr>
      <w:bookmarkStart w:id="8" w:name="_Hlk55553031"/>
      <w:r w:rsidRPr="008664F3">
        <w:rPr>
          <w:b/>
          <w:bCs/>
          <w:kern w:val="22"/>
          <w:szCs w:val="22"/>
        </w:rPr>
        <w:lastRenderedPageBreak/>
        <w:t>Table 2b</w:t>
      </w:r>
      <w:r w:rsidRPr="008664F3">
        <w:rPr>
          <w:b/>
          <w:bCs/>
          <w:kern w:val="22"/>
          <w:szCs w:val="22"/>
        </w:rPr>
        <w:br/>
        <w:t>Resource requirements by Division from the integrated core budgets for the year 2021</w:t>
      </w:r>
      <w:r w:rsidRPr="008664F3">
        <w:rPr>
          <w:b/>
          <w:bCs/>
          <w:kern w:val="22"/>
          <w:szCs w:val="22"/>
        </w:rPr>
        <w:br/>
      </w:r>
      <w:r w:rsidRPr="008664F3">
        <w:rPr>
          <w:i/>
          <w:iCs/>
          <w:color w:val="000000" w:themeColor="text1"/>
          <w:kern w:val="22"/>
          <w:szCs w:val="22"/>
        </w:rPr>
        <w:t>(Thousands of United States dollars)</w:t>
      </w:r>
    </w:p>
    <w:tbl>
      <w:tblPr>
        <w:tblW w:w="6160" w:type="dxa"/>
        <w:jc w:val="center"/>
        <w:tblLook w:val="04A0" w:firstRow="1" w:lastRow="0" w:firstColumn="1" w:lastColumn="0" w:noHBand="0" w:noVBand="1"/>
      </w:tblPr>
      <w:tblGrid>
        <w:gridCol w:w="4520"/>
        <w:gridCol w:w="1640"/>
      </w:tblGrid>
      <w:tr w:rsidR="00C5351A" w:rsidRPr="008664F3" w14:paraId="1AB2966E" w14:textId="77777777" w:rsidTr="00C5351A">
        <w:trPr>
          <w:cantSplit/>
          <w:jc w:val="center"/>
        </w:trPr>
        <w:tc>
          <w:tcPr>
            <w:tcW w:w="4520" w:type="dxa"/>
            <w:tcBorders>
              <w:top w:val="single" w:sz="12" w:space="0" w:color="auto"/>
              <w:left w:val="nil"/>
              <w:bottom w:val="single" w:sz="8" w:space="0" w:color="auto"/>
              <w:right w:val="nil"/>
            </w:tcBorders>
            <w:shd w:val="clear" w:color="auto" w:fill="auto"/>
            <w:vAlign w:val="center"/>
            <w:hideMark/>
          </w:tcPr>
          <w:p w14:paraId="7898317A" w14:textId="77777777" w:rsidR="00C5351A" w:rsidRPr="008664F3" w:rsidRDefault="00C5351A" w:rsidP="00455E40">
            <w:pPr>
              <w:keepNext/>
              <w:keepLines/>
              <w:suppressLineNumbers/>
              <w:suppressAutoHyphens/>
              <w:rPr>
                <w:i/>
                <w:iCs/>
                <w:color w:val="000000" w:themeColor="text1"/>
                <w:kern w:val="22"/>
                <w:szCs w:val="22"/>
              </w:rPr>
            </w:pPr>
          </w:p>
        </w:tc>
        <w:tc>
          <w:tcPr>
            <w:tcW w:w="1640" w:type="dxa"/>
            <w:tcBorders>
              <w:top w:val="single" w:sz="12" w:space="0" w:color="auto"/>
              <w:left w:val="nil"/>
            </w:tcBorders>
            <w:shd w:val="clear" w:color="auto" w:fill="auto"/>
            <w:vAlign w:val="center"/>
            <w:hideMark/>
          </w:tcPr>
          <w:p w14:paraId="319ACCE1" w14:textId="77777777" w:rsidR="00C5351A" w:rsidRPr="008664F3" w:rsidRDefault="00C5351A" w:rsidP="00455E40">
            <w:pPr>
              <w:keepNext/>
              <w:keepLines/>
              <w:suppressLineNumbers/>
              <w:suppressAutoHyphens/>
              <w:jc w:val="center"/>
              <w:rPr>
                <w:i/>
                <w:color w:val="000000" w:themeColor="text1"/>
                <w:kern w:val="22"/>
                <w:szCs w:val="22"/>
              </w:rPr>
            </w:pPr>
            <w:r w:rsidRPr="008664F3">
              <w:rPr>
                <w:i/>
                <w:color w:val="000000" w:themeColor="text1"/>
                <w:kern w:val="22"/>
                <w:szCs w:val="22"/>
              </w:rPr>
              <w:t>2021</w:t>
            </w:r>
          </w:p>
        </w:tc>
      </w:tr>
      <w:tr w:rsidR="00C5351A" w:rsidRPr="008664F3" w14:paraId="20EAC9C2" w14:textId="77777777" w:rsidTr="00C5351A">
        <w:trPr>
          <w:cantSplit/>
          <w:jc w:val="center"/>
        </w:trPr>
        <w:tc>
          <w:tcPr>
            <w:tcW w:w="4520" w:type="dxa"/>
            <w:tcBorders>
              <w:top w:val="single" w:sz="8" w:space="0" w:color="auto"/>
              <w:left w:val="nil"/>
              <w:bottom w:val="nil"/>
              <w:right w:val="nil"/>
            </w:tcBorders>
            <w:shd w:val="clear" w:color="auto" w:fill="auto"/>
            <w:hideMark/>
          </w:tcPr>
          <w:p w14:paraId="5041B767" w14:textId="77777777" w:rsidR="00C5351A" w:rsidRPr="008664F3" w:rsidRDefault="00C5351A" w:rsidP="00455E40">
            <w:pPr>
              <w:keepNext/>
              <w:keepLines/>
              <w:suppressLineNumbers/>
              <w:suppressAutoHyphens/>
              <w:jc w:val="left"/>
              <w:rPr>
                <w:b/>
                <w:color w:val="000000" w:themeColor="text1"/>
                <w:kern w:val="22"/>
                <w:szCs w:val="22"/>
              </w:rPr>
            </w:pPr>
            <w:r w:rsidRPr="008664F3">
              <w:rPr>
                <w:b/>
                <w:color w:val="000000" w:themeColor="text1"/>
                <w:kern w:val="22"/>
                <w:szCs w:val="22"/>
              </w:rPr>
              <w:t>I. Programmes:</w:t>
            </w:r>
          </w:p>
        </w:tc>
        <w:tc>
          <w:tcPr>
            <w:tcW w:w="1640" w:type="dxa"/>
            <w:tcBorders>
              <w:top w:val="single" w:sz="8" w:space="0" w:color="auto"/>
              <w:left w:val="nil"/>
              <w:bottom w:val="nil"/>
              <w:right w:val="nil"/>
            </w:tcBorders>
            <w:shd w:val="clear" w:color="auto" w:fill="auto"/>
            <w:vAlign w:val="center"/>
            <w:hideMark/>
          </w:tcPr>
          <w:p w14:paraId="37966D45" w14:textId="77777777" w:rsidR="00C5351A" w:rsidRPr="008664F3" w:rsidRDefault="00C5351A" w:rsidP="00455E40">
            <w:pPr>
              <w:keepNext/>
              <w:keepLines/>
              <w:suppressLineNumbers/>
              <w:suppressAutoHyphens/>
              <w:jc w:val="right"/>
              <w:rPr>
                <w:color w:val="000000" w:themeColor="text1"/>
                <w:kern w:val="22"/>
                <w:szCs w:val="22"/>
              </w:rPr>
            </w:pPr>
          </w:p>
        </w:tc>
      </w:tr>
      <w:tr w:rsidR="00C5351A" w:rsidRPr="008664F3" w14:paraId="5AFDCE5D" w14:textId="77777777" w:rsidTr="00C5351A">
        <w:trPr>
          <w:trHeight w:val="288"/>
          <w:jc w:val="center"/>
        </w:trPr>
        <w:tc>
          <w:tcPr>
            <w:tcW w:w="4520" w:type="dxa"/>
            <w:tcBorders>
              <w:top w:val="nil"/>
              <w:left w:val="nil"/>
              <w:bottom w:val="nil"/>
              <w:right w:val="nil"/>
            </w:tcBorders>
            <w:shd w:val="clear" w:color="auto" w:fill="auto"/>
            <w:hideMark/>
          </w:tcPr>
          <w:p w14:paraId="6A4ADB36" w14:textId="77777777" w:rsidR="00C5351A" w:rsidRPr="008664F3" w:rsidRDefault="00C5351A" w:rsidP="00455E40">
            <w:pPr>
              <w:keepNext/>
              <w:keepLines/>
              <w:suppressLineNumbers/>
              <w:suppressAutoHyphens/>
              <w:jc w:val="left"/>
              <w:rPr>
                <w:color w:val="000000" w:themeColor="text1"/>
                <w:kern w:val="22"/>
                <w:szCs w:val="22"/>
              </w:rPr>
            </w:pPr>
            <w:r w:rsidRPr="008664F3">
              <w:rPr>
                <w:color w:val="000000" w:themeColor="text1"/>
                <w:kern w:val="22"/>
                <w:szCs w:val="22"/>
              </w:rPr>
              <w:t xml:space="preserve">  Office of the Executive Secretary</w:t>
            </w:r>
          </w:p>
        </w:tc>
        <w:tc>
          <w:tcPr>
            <w:tcW w:w="1640" w:type="dxa"/>
            <w:tcBorders>
              <w:top w:val="nil"/>
              <w:left w:val="nil"/>
              <w:bottom w:val="nil"/>
              <w:right w:val="nil"/>
            </w:tcBorders>
            <w:shd w:val="clear" w:color="auto" w:fill="auto"/>
            <w:hideMark/>
          </w:tcPr>
          <w:p w14:paraId="2C1FCCBA" w14:textId="76AC719C" w:rsidR="00C5351A" w:rsidRPr="008664F3" w:rsidRDefault="00C5351A" w:rsidP="00455E40">
            <w:pPr>
              <w:keepNext/>
              <w:keepLines/>
              <w:suppressLineNumbers/>
              <w:suppressAutoHyphens/>
              <w:ind w:right="289"/>
              <w:jc w:val="right"/>
              <w:rPr>
                <w:color w:val="000000" w:themeColor="text1"/>
                <w:kern w:val="22"/>
                <w:szCs w:val="22"/>
              </w:rPr>
            </w:pPr>
            <w:r w:rsidRPr="008664F3">
              <w:rPr>
                <w:color w:val="000000" w:themeColor="text1"/>
                <w:kern w:val="22"/>
                <w:szCs w:val="22"/>
              </w:rPr>
              <w:t>2 4</w:t>
            </w:r>
            <w:r w:rsidR="002F7875" w:rsidRPr="008664F3">
              <w:rPr>
                <w:color w:val="000000" w:themeColor="text1"/>
                <w:kern w:val="22"/>
                <w:szCs w:val="22"/>
              </w:rPr>
              <w:t>04</w:t>
            </w:r>
            <w:r w:rsidRPr="008664F3">
              <w:rPr>
                <w:color w:val="000000" w:themeColor="text1"/>
                <w:kern w:val="22"/>
                <w:szCs w:val="22"/>
              </w:rPr>
              <w:t>.4</w:t>
            </w:r>
          </w:p>
        </w:tc>
      </w:tr>
      <w:tr w:rsidR="00C5351A" w:rsidRPr="008664F3" w14:paraId="54FDB3E2" w14:textId="77777777" w:rsidTr="00C5351A">
        <w:trPr>
          <w:trHeight w:val="288"/>
          <w:jc w:val="center"/>
        </w:trPr>
        <w:tc>
          <w:tcPr>
            <w:tcW w:w="4520" w:type="dxa"/>
            <w:tcBorders>
              <w:top w:val="nil"/>
              <w:left w:val="nil"/>
              <w:bottom w:val="nil"/>
              <w:right w:val="nil"/>
            </w:tcBorders>
            <w:shd w:val="clear" w:color="auto" w:fill="auto"/>
            <w:hideMark/>
          </w:tcPr>
          <w:p w14:paraId="55E2BAF9" w14:textId="77777777" w:rsidR="00C5351A" w:rsidRPr="008664F3" w:rsidRDefault="00C5351A" w:rsidP="00455E40">
            <w:pPr>
              <w:keepNext/>
              <w:keepLines/>
              <w:suppressLineNumbers/>
              <w:suppressAutoHyphens/>
              <w:jc w:val="left"/>
              <w:rPr>
                <w:color w:val="000000" w:themeColor="text1"/>
                <w:kern w:val="22"/>
                <w:szCs w:val="22"/>
              </w:rPr>
            </w:pPr>
            <w:r w:rsidRPr="008664F3">
              <w:rPr>
                <w:color w:val="000000" w:themeColor="text1"/>
                <w:kern w:val="22"/>
                <w:szCs w:val="22"/>
              </w:rPr>
              <w:t xml:space="preserve">  ABS and BS Protocols</w:t>
            </w:r>
          </w:p>
        </w:tc>
        <w:tc>
          <w:tcPr>
            <w:tcW w:w="1640" w:type="dxa"/>
            <w:tcBorders>
              <w:top w:val="nil"/>
              <w:left w:val="nil"/>
              <w:bottom w:val="nil"/>
              <w:right w:val="nil"/>
            </w:tcBorders>
            <w:shd w:val="clear" w:color="auto" w:fill="auto"/>
            <w:hideMark/>
          </w:tcPr>
          <w:p w14:paraId="0761FB98" w14:textId="508F5EAA" w:rsidR="00C5351A" w:rsidRPr="008664F3" w:rsidRDefault="00C5351A" w:rsidP="00455E40">
            <w:pPr>
              <w:keepNext/>
              <w:keepLines/>
              <w:suppressLineNumbers/>
              <w:suppressAutoHyphens/>
              <w:ind w:right="289"/>
              <w:jc w:val="right"/>
              <w:rPr>
                <w:color w:val="000000" w:themeColor="text1"/>
                <w:kern w:val="22"/>
                <w:szCs w:val="22"/>
              </w:rPr>
            </w:pPr>
            <w:r w:rsidRPr="008664F3">
              <w:rPr>
                <w:color w:val="000000" w:themeColor="text1"/>
                <w:kern w:val="22"/>
                <w:szCs w:val="22"/>
              </w:rPr>
              <w:t xml:space="preserve">2 </w:t>
            </w:r>
            <w:r w:rsidR="002F7875" w:rsidRPr="008664F3">
              <w:rPr>
                <w:color w:val="000000" w:themeColor="text1"/>
                <w:kern w:val="22"/>
                <w:szCs w:val="22"/>
              </w:rPr>
              <w:t>283</w:t>
            </w:r>
            <w:r w:rsidRPr="008664F3">
              <w:rPr>
                <w:color w:val="000000" w:themeColor="text1"/>
                <w:kern w:val="22"/>
                <w:szCs w:val="22"/>
              </w:rPr>
              <w:t>.4</w:t>
            </w:r>
          </w:p>
        </w:tc>
      </w:tr>
      <w:tr w:rsidR="00C5351A" w:rsidRPr="008664F3" w14:paraId="5764E134" w14:textId="77777777" w:rsidTr="00C5351A">
        <w:trPr>
          <w:trHeight w:val="288"/>
          <w:jc w:val="center"/>
        </w:trPr>
        <w:tc>
          <w:tcPr>
            <w:tcW w:w="4520" w:type="dxa"/>
            <w:tcBorders>
              <w:top w:val="nil"/>
              <w:left w:val="nil"/>
              <w:bottom w:val="nil"/>
              <w:right w:val="nil"/>
            </w:tcBorders>
            <w:shd w:val="clear" w:color="auto" w:fill="auto"/>
            <w:hideMark/>
          </w:tcPr>
          <w:p w14:paraId="23EAD1C0" w14:textId="259DB8AD" w:rsidR="00C5351A" w:rsidRPr="008664F3" w:rsidRDefault="00C5351A" w:rsidP="00455E40">
            <w:pPr>
              <w:keepNext/>
              <w:keepLines/>
              <w:suppressLineNumbers/>
              <w:suppressAutoHyphens/>
              <w:jc w:val="left"/>
              <w:rPr>
                <w:color w:val="000000" w:themeColor="text1"/>
                <w:spacing w:val="-6"/>
                <w:kern w:val="22"/>
                <w:szCs w:val="22"/>
              </w:rPr>
            </w:pPr>
            <w:r w:rsidRPr="008664F3">
              <w:rPr>
                <w:color w:val="000000" w:themeColor="text1"/>
                <w:spacing w:val="-6"/>
                <w:kern w:val="22"/>
                <w:szCs w:val="22"/>
              </w:rPr>
              <w:t xml:space="preserve">  Science</w:t>
            </w:r>
            <w:r w:rsidR="004D1BEC">
              <w:rPr>
                <w:color w:val="000000" w:themeColor="text1"/>
                <w:spacing w:val="-6"/>
                <w:kern w:val="22"/>
                <w:szCs w:val="22"/>
              </w:rPr>
              <w:t>,</w:t>
            </w:r>
            <w:r w:rsidRPr="008664F3">
              <w:rPr>
                <w:color w:val="000000" w:themeColor="text1"/>
                <w:spacing w:val="-6"/>
                <w:kern w:val="22"/>
                <w:szCs w:val="22"/>
              </w:rPr>
              <w:t xml:space="preserve"> Society and Sustainable Futures Division</w:t>
            </w:r>
          </w:p>
        </w:tc>
        <w:tc>
          <w:tcPr>
            <w:tcW w:w="1640" w:type="dxa"/>
            <w:tcBorders>
              <w:top w:val="nil"/>
              <w:left w:val="nil"/>
              <w:bottom w:val="nil"/>
              <w:right w:val="nil"/>
            </w:tcBorders>
            <w:shd w:val="clear" w:color="auto" w:fill="auto"/>
            <w:hideMark/>
          </w:tcPr>
          <w:p w14:paraId="21F537A8" w14:textId="62DA39F1" w:rsidR="00C5351A" w:rsidRPr="008664F3" w:rsidRDefault="00C5351A" w:rsidP="00455E40">
            <w:pPr>
              <w:keepNext/>
              <w:keepLines/>
              <w:suppressLineNumbers/>
              <w:suppressAutoHyphens/>
              <w:ind w:right="289"/>
              <w:jc w:val="right"/>
              <w:rPr>
                <w:color w:val="000000" w:themeColor="text1"/>
                <w:kern w:val="22"/>
                <w:szCs w:val="22"/>
              </w:rPr>
            </w:pPr>
            <w:r w:rsidRPr="008664F3">
              <w:rPr>
                <w:color w:val="000000" w:themeColor="text1"/>
                <w:kern w:val="22"/>
                <w:szCs w:val="22"/>
              </w:rPr>
              <w:t xml:space="preserve">3 </w:t>
            </w:r>
            <w:r w:rsidR="002F7875" w:rsidRPr="008664F3">
              <w:rPr>
                <w:color w:val="000000" w:themeColor="text1"/>
                <w:kern w:val="22"/>
                <w:szCs w:val="22"/>
              </w:rPr>
              <w:t>316</w:t>
            </w:r>
            <w:r w:rsidRPr="008664F3">
              <w:rPr>
                <w:color w:val="000000" w:themeColor="text1"/>
                <w:kern w:val="22"/>
                <w:szCs w:val="22"/>
              </w:rPr>
              <w:t>.</w:t>
            </w:r>
            <w:r w:rsidR="002F7875" w:rsidRPr="008664F3">
              <w:rPr>
                <w:color w:val="000000" w:themeColor="text1"/>
                <w:kern w:val="22"/>
                <w:szCs w:val="22"/>
              </w:rPr>
              <w:t>75</w:t>
            </w:r>
          </w:p>
        </w:tc>
      </w:tr>
      <w:tr w:rsidR="00C5351A" w:rsidRPr="008664F3" w14:paraId="5B80F032" w14:textId="77777777" w:rsidTr="00C5351A">
        <w:trPr>
          <w:trHeight w:val="300"/>
          <w:jc w:val="center"/>
        </w:trPr>
        <w:tc>
          <w:tcPr>
            <w:tcW w:w="4520" w:type="dxa"/>
            <w:tcBorders>
              <w:top w:val="nil"/>
              <w:left w:val="nil"/>
              <w:bottom w:val="single" w:sz="8" w:space="0" w:color="auto"/>
              <w:right w:val="nil"/>
            </w:tcBorders>
            <w:shd w:val="clear" w:color="auto" w:fill="auto"/>
            <w:hideMark/>
          </w:tcPr>
          <w:p w14:paraId="54206912" w14:textId="77777777" w:rsidR="00C5351A" w:rsidRPr="008664F3" w:rsidRDefault="00C5351A" w:rsidP="00455E40">
            <w:pPr>
              <w:keepNext/>
              <w:keepLines/>
              <w:suppressLineNumbers/>
              <w:suppressAutoHyphens/>
              <w:jc w:val="left"/>
              <w:rPr>
                <w:color w:val="000000" w:themeColor="text1"/>
                <w:kern w:val="22"/>
                <w:szCs w:val="22"/>
              </w:rPr>
            </w:pPr>
            <w:r w:rsidRPr="008664F3">
              <w:rPr>
                <w:color w:val="000000" w:themeColor="text1"/>
                <w:kern w:val="22"/>
                <w:szCs w:val="22"/>
              </w:rPr>
              <w:t xml:space="preserve">  Implementation Support Division</w:t>
            </w:r>
          </w:p>
        </w:tc>
        <w:tc>
          <w:tcPr>
            <w:tcW w:w="1640" w:type="dxa"/>
            <w:tcBorders>
              <w:top w:val="nil"/>
              <w:left w:val="nil"/>
              <w:bottom w:val="single" w:sz="8" w:space="0" w:color="auto"/>
              <w:right w:val="nil"/>
            </w:tcBorders>
            <w:shd w:val="clear" w:color="auto" w:fill="auto"/>
            <w:hideMark/>
          </w:tcPr>
          <w:p w14:paraId="13E1E0FC" w14:textId="68EDC7D0" w:rsidR="00C5351A" w:rsidRPr="008664F3" w:rsidRDefault="00C5351A" w:rsidP="00455E40">
            <w:pPr>
              <w:keepNext/>
              <w:keepLines/>
              <w:suppressLineNumbers/>
              <w:suppressAutoHyphens/>
              <w:ind w:right="289"/>
              <w:jc w:val="right"/>
              <w:rPr>
                <w:color w:val="000000" w:themeColor="text1"/>
                <w:kern w:val="22"/>
                <w:szCs w:val="22"/>
              </w:rPr>
            </w:pPr>
            <w:r w:rsidRPr="008664F3">
              <w:rPr>
                <w:color w:val="000000" w:themeColor="text1"/>
                <w:kern w:val="22"/>
                <w:szCs w:val="22"/>
              </w:rPr>
              <w:t xml:space="preserve">4 </w:t>
            </w:r>
            <w:r w:rsidR="002F7875" w:rsidRPr="008664F3">
              <w:rPr>
                <w:color w:val="000000" w:themeColor="text1"/>
                <w:kern w:val="22"/>
                <w:szCs w:val="22"/>
              </w:rPr>
              <w:t>262</w:t>
            </w:r>
            <w:r w:rsidRPr="008664F3">
              <w:rPr>
                <w:color w:val="000000" w:themeColor="text1"/>
                <w:kern w:val="22"/>
                <w:szCs w:val="22"/>
              </w:rPr>
              <w:t>.</w:t>
            </w:r>
            <w:r w:rsidR="002F7875" w:rsidRPr="008664F3">
              <w:rPr>
                <w:color w:val="000000" w:themeColor="text1"/>
                <w:kern w:val="22"/>
                <w:szCs w:val="22"/>
              </w:rPr>
              <w:t>1</w:t>
            </w:r>
            <w:r w:rsidRPr="008664F3">
              <w:rPr>
                <w:color w:val="000000" w:themeColor="text1"/>
                <w:kern w:val="22"/>
                <w:szCs w:val="22"/>
              </w:rPr>
              <w:t>5</w:t>
            </w:r>
          </w:p>
        </w:tc>
      </w:tr>
      <w:tr w:rsidR="00C5351A" w:rsidRPr="008664F3" w14:paraId="51E4D073" w14:textId="77777777" w:rsidTr="00C5351A">
        <w:trPr>
          <w:trHeight w:val="300"/>
          <w:jc w:val="center"/>
        </w:trPr>
        <w:tc>
          <w:tcPr>
            <w:tcW w:w="4520" w:type="dxa"/>
            <w:tcBorders>
              <w:top w:val="nil"/>
              <w:left w:val="nil"/>
              <w:bottom w:val="single" w:sz="8" w:space="0" w:color="auto"/>
              <w:right w:val="nil"/>
            </w:tcBorders>
            <w:shd w:val="clear" w:color="auto" w:fill="auto"/>
            <w:hideMark/>
          </w:tcPr>
          <w:p w14:paraId="7C8BA765" w14:textId="2EC278ED" w:rsidR="00C5351A" w:rsidRPr="008664F3" w:rsidRDefault="00C5351A" w:rsidP="00455E40">
            <w:pPr>
              <w:keepNext/>
              <w:keepLines/>
              <w:suppressLineNumbers/>
              <w:suppressAutoHyphens/>
              <w:jc w:val="left"/>
              <w:rPr>
                <w:b/>
                <w:color w:val="000000" w:themeColor="text1"/>
                <w:kern w:val="22"/>
                <w:szCs w:val="22"/>
              </w:rPr>
            </w:pPr>
            <w:r w:rsidRPr="008664F3">
              <w:rPr>
                <w:b/>
                <w:color w:val="000000" w:themeColor="text1"/>
                <w:kern w:val="22"/>
                <w:szCs w:val="22"/>
              </w:rPr>
              <w:t>II. Administration</w:t>
            </w:r>
            <w:r w:rsidR="004D1BEC">
              <w:rPr>
                <w:b/>
                <w:color w:val="000000" w:themeColor="text1"/>
                <w:kern w:val="22"/>
                <w:szCs w:val="22"/>
              </w:rPr>
              <w:t>,</w:t>
            </w:r>
            <w:r w:rsidRPr="008664F3">
              <w:rPr>
                <w:b/>
                <w:color w:val="000000" w:themeColor="text1"/>
                <w:kern w:val="22"/>
                <w:szCs w:val="22"/>
              </w:rPr>
              <w:t xml:space="preserve"> Finance and Conference Services</w:t>
            </w:r>
          </w:p>
        </w:tc>
        <w:tc>
          <w:tcPr>
            <w:tcW w:w="1640" w:type="dxa"/>
            <w:tcBorders>
              <w:top w:val="nil"/>
              <w:left w:val="nil"/>
              <w:bottom w:val="single" w:sz="8" w:space="0" w:color="auto"/>
              <w:right w:val="nil"/>
            </w:tcBorders>
            <w:shd w:val="clear" w:color="auto" w:fill="auto"/>
            <w:hideMark/>
          </w:tcPr>
          <w:p w14:paraId="1DC962ED" w14:textId="05175AAC" w:rsidR="00C5351A" w:rsidRPr="008664F3" w:rsidRDefault="00C5351A" w:rsidP="00455E40">
            <w:pPr>
              <w:keepNext/>
              <w:keepLines/>
              <w:suppressLineNumbers/>
              <w:suppressAutoHyphens/>
              <w:ind w:right="289"/>
              <w:jc w:val="right"/>
              <w:rPr>
                <w:color w:val="000000" w:themeColor="text1"/>
                <w:kern w:val="22"/>
                <w:szCs w:val="22"/>
              </w:rPr>
            </w:pPr>
            <w:r w:rsidRPr="008664F3">
              <w:rPr>
                <w:color w:val="000000" w:themeColor="text1"/>
                <w:kern w:val="22"/>
                <w:szCs w:val="22"/>
              </w:rPr>
              <w:t xml:space="preserve">2 </w:t>
            </w:r>
            <w:r w:rsidR="002F7875" w:rsidRPr="008664F3">
              <w:rPr>
                <w:color w:val="000000" w:themeColor="text1"/>
                <w:kern w:val="22"/>
                <w:szCs w:val="22"/>
              </w:rPr>
              <w:t>921</w:t>
            </w:r>
            <w:r w:rsidRPr="008664F3">
              <w:rPr>
                <w:color w:val="000000" w:themeColor="text1"/>
                <w:kern w:val="22"/>
                <w:szCs w:val="22"/>
              </w:rPr>
              <w:t>.7</w:t>
            </w:r>
          </w:p>
        </w:tc>
      </w:tr>
      <w:tr w:rsidR="00C5351A" w:rsidRPr="008664F3" w14:paraId="6CE8EE2C" w14:textId="77777777" w:rsidTr="00C5351A">
        <w:trPr>
          <w:trHeight w:val="300"/>
          <w:jc w:val="center"/>
        </w:trPr>
        <w:tc>
          <w:tcPr>
            <w:tcW w:w="4520" w:type="dxa"/>
            <w:tcBorders>
              <w:top w:val="nil"/>
              <w:left w:val="nil"/>
              <w:bottom w:val="single" w:sz="12" w:space="0" w:color="auto"/>
              <w:right w:val="nil"/>
            </w:tcBorders>
            <w:shd w:val="clear" w:color="auto" w:fill="auto"/>
            <w:hideMark/>
          </w:tcPr>
          <w:p w14:paraId="521DA803" w14:textId="77777777" w:rsidR="00C5351A" w:rsidRPr="008664F3" w:rsidRDefault="00C5351A" w:rsidP="00455E40">
            <w:pPr>
              <w:keepNext/>
              <w:keepLines/>
              <w:suppressLineNumbers/>
              <w:suppressAutoHyphens/>
              <w:jc w:val="left"/>
              <w:rPr>
                <w:b/>
                <w:color w:val="000000" w:themeColor="text1"/>
                <w:kern w:val="22"/>
                <w:szCs w:val="22"/>
              </w:rPr>
            </w:pPr>
            <w:r w:rsidRPr="008664F3">
              <w:rPr>
                <w:b/>
                <w:color w:val="000000" w:themeColor="text1"/>
                <w:kern w:val="22"/>
                <w:szCs w:val="22"/>
              </w:rPr>
              <w:t>Subtotal</w:t>
            </w:r>
          </w:p>
        </w:tc>
        <w:tc>
          <w:tcPr>
            <w:tcW w:w="1640" w:type="dxa"/>
            <w:tcBorders>
              <w:top w:val="nil"/>
              <w:left w:val="nil"/>
              <w:bottom w:val="single" w:sz="12" w:space="0" w:color="auto"/>
              <w:right w:val="nil"/>
            </w:tcBorders>
            <w:shd w:val="clear" w:color="auto" w:fill="auto"/>
            <w:hideMark/>
          </w:tcPr>
          <w:p w14:paraId="2210786F" w14:textId="0F0663C5" w:rsidR="00C5351A" w:rsidRPr="008664F3" w:rsidRDefault="00C5351A" w:rsidP="00455E40">
            <w:pPr>
              <w:keepNext/>
              <w:keepLines/>
              <w:suppressLineNumbers/>
              <w:suppressAutoHyphens/>
              <w:ind w:right="289"/>
              <w:jc w:val="right"/>
              <w:rPr>
                <w:b/>
                <w:color w:val="000000" w:themeColor="text1"/>
                <w:kern w:val="22"/>
                <w:szCs w:val="22"/>
              </w:rPr>
            </w:pPr>
            <w:r w:rsidRPr="008664F3">
              <w:rPr>
                <w:b/>
                <w:color w:val="000000" w:themeColor="text1"/>
                <w:kern w:val="22"/>
                <w:szCs w:val="22"/>
              </w:rPr>
              <w:t xml:space="preserve">15 </w:t>
            </w:r>
            <w:r w:rsidR="002F7875" w:rsidRPr="008664F3">
              <w:rPr>
                <w:b/>
                <w:color w:val="000000" w:themeColor="text1"/>
                <w:kern w:val="22"/>
                <w:szCs w:val="22"/>
              </w:rPr>
              <w:t>188</w:t>
            </w:r>
            <w:r w:rsidRPr="008664F3">
              <w:rPr>
                <w:b/>
                <w:color w:val="000000" w:themeColor="text1"/>
                <w:kern w:val="22"/>
                <w:szCs w:val="22"/>
              </w:rPr>
              <w:t>.</w:t>
            </w:r>
            <w:r w:rsidR="002F7875" w:rsidRPr="008664F3">
              <w:rPr>
                <w:b/>
                <w:color w:val="000000" w:themeColor="text1"/>
                <w:kern w:val="22"/>
                <w:szCs w:val="22"/>
              </w:rPr>
              <w:t>40</w:t>
            </w:r>
          </w:p>
        </w:tc>
      </w:tr>
      <w:tr w:rsidR="00C5351A" w:rsidRPr="008664F3" w14:paraId="29B68CCC" w14:textId="77777777" w:rsidTr="00C5351A">
        <w:trPr>
          <w:trHeight w:val="300"/>
          <w:jc w:val="center"/>
        </w:trPr>
        <w:tc>
          <w:tcPr>
            <w:tcW w:w="4520" w:type="dxa"/>
            <w:tcBorders>
              <w:top w:val="nil"/>
              <w:left w:val="nil"/>
              <w:bottom w:val="nil"/>
              <w:right w:val="nil"/>
            </w:tcBorders>
            <w:shd w:val="clear" w:color="auto" w:fill="auto"/>
            <w:hideMark/>
          </w:tcPr>
          <w:p w14:paraId="3F060280" w14:textId="77777777" w:rsidR="00C5351A" w:rsidRPr="008664F3" w:rsidRDefault="00C5351A" w:rsidP="00455E40">
            <w:pPr>
              <w:keepNext/>
              <w:keepLines/>
              <w:suppressLineNumbers/>
              <w:suppressAutoHyphens/>
              <w:jc w:val="left"/>
              <w:rPr>
                <w:color w:val="000000" w:themeColor="text1"/>
                <w:kern w:val="22"/>
                <w:szCs w:val="22"/>
              </w:rPr>
            </w:pPr>
            <w:r w:rsidRPr="008664F3">
              <w:rPr>
                <w:color w:val="000000" w:themeColor="text1"/>
                <w:kern w:val="22"/>
                <w:szCs w:val="22"/>
              </w:rPr>
              <w:t>Programme support costs</w:t>
            </w:r>
          </w:p>
        </w:tc>
        <w:tc>
          <w:tcPr>
            <w:tcW w:w="1640" w:type="dxa"/>
            <w:tcBorders>
              <w:top w:val="nil"/>
              <w:left w:val="nil"/>
              <w:bottom w:val="nil"/>
              <w:right w:val="nil"/>
            </w:tcBorders>
            <w:shd w:val="clear" w:color="auto" w:fill="auto"/>
            <w:hideMark/>
          </w:tcPr>
          <w:p w14:paraId="1CF9797E" w14:textId="1E2F6515" w:rsidR="00C5351A" w:rsidRPr="008664F3" w:rsidRDefault="00C5351A" w:rsidP="00455E40">
            <w:pPr>
              <w:keepNext/>
              <w:keepLines/>
              <w:suppressLineNumbers/>
              <w:suppressAutoHyphens/>
              <w:ind w:right="289"/>
              <w:jc w:val="right"/>
              <w:rPr>
                <w:color w:val="000000" w:themeColor="text1"/>
                <w:kern w:val="22"/>
                <w:szCs w:val="22"/>
              </w:rPr>
            </w:pPr>
            <w:r w:rsidRPr="008664F3">
              <w:rPr>
                <w:color w:val="000000" w:themeColor="text1"/>
                <w:kern w:val="22"/>
                <w:szCs w:val="22"/>
              </w:rPr>
              <w:t xml:space="preserve">1 </w:t>
            </w:r>
            <w:r w:rsidR="002F7875" w:rsidRPr="008664F3">
              <w:rPr>
                <w:color w:val="000000" w:themeColor="text1"/>
                <w:kern w:val="22"/>
                <w:szCs w:val="22"/>
              </w:rPr>
              <w:t>974.49</w:t>
            </w:r>
          </w:p>
        </w:tc>
      </w:tr>
      <w:tr w:rsidR="00C5351A" w:rsidRPr="008664F3" w14:paraId="6957877E" w14:textId="77777777" w:rsidTr="00C5351A">
        <w:trPr>
          <w:trHeight w:val="300"/>
          <w:jc w:val="center"/>
        </w:trPr>
        <w:tc>
          <w:tcPr>
            <w:tcW w:w="4520" w:type="dxa"/>
            <w:tcBorders>
              <w:top w:val="nil"/>
              <w:left w:val="nil"/>
              <w:bottom w:val="single" w:sz="8" w:space="0" w:color="auto"/>
              <w:right w:val="nil"/>
            </w:tcBorders>
            <w:shd w:val="clear" w:color="auto" w:fill="auto"/>
            <w:hideMark/>
          </w:tcPr>
          <w:p w14:paraId="5B444686" w14:textId="77777777" w:rsidR="00C5351A" w:rsidRPr="008664F3" w:rsidRDefault="00C5351A" w:rsidP="00455E40">
            <w:pPr>
              <w:keepNext/>
              <w:keepLines/>
              <w:suppressLineNumbers/>
              <w:suppressAutoHyphens/>
              <w:jc w:val="left"/>
              <w:rPr>
                <w:b/>
                <w:color w:val="000000" w:themeColor="text1"/>
                <w:kern w:val="22"/>
                <w:szCs w:val="22"/>
              </w:rPr>
            </w:pPr>
            <w:r w:rsidRPr="008664F3">
              <w:rPr>
                <w:b/>
                <w:color w:val="000000" w:themeColor="text1"/>
                <w:kern w:val="22"/>
                <w:szCs w:val="22"/>
              </w:rPr>
              <w:t>III. Working capital reserve</w:t>
            </w:r>
          </w:p>
        </w:tc>
        <w:tc>
          <w:tcPr>
            <w:tcW w:w="1640" w:type="dxa"/>
            <w:tcBorders>
              <w:top w:val="nil"/>
              <w:left w:val="nil"/>
              <w:bottom w:val="single" w:sz="8" w:space="0" w:color="auto"/>
              <w:right w:val="nil"/>
            </w:tcBorders>
            <w:shd w:val="clear" w:color="auto" w:fill="auto"/>
            <w:hideMark/>
          </w:tcPr>
          <w:p w14:paraId="25A295BF" w14:textId="1B45AA54" w:rsidR="00C5351A" w:rsidRPr="008664F3" w:rsidRDefault="00C5351A" w:rsidP="00455E40">
            <w:pPr>
              <w:keepNext/>
              <w:keepLines/>
              <w:suppressLineNumbers/>
              <w:suppressAutoHyphens/>
              <w:ind w:right="289"/>
              <w:jc w:val="right"/>
              <w:rPr>
                <w:color w:val="000000" w:themeColor="text1"/>
                <w:kern w:val="22"/>
                <w:szCs w:val="22"/>
              </w:rPr>
            </w:pPr>
            <w:r w:rsidRPr="008664F3">
              <w:rPr>
                <w:color w:val="000000" w:themeColor="text1"/>
                <w:kern w:val="22"/>
                <w:szCs w:val="22"/>
              </w:rPr>
              <w:t>(</w:t>
            </w:r>
            <w:r w:rsidR="002F7875" w:rsidRPr="008664F3">
              <w:rPr>
                <w:color w:val="000000" w:themeColor="text1"/>
                <w:kern w:val="22"/>
                <w:szCs w:val="22"/>
              </w:rPr>
              <w:t>390.27</w:t>
            </w:r>
            <w:r w:rsidRPr="008664F3">
              <w:rPr>
                <w:color w:val="000000" w:themeColor="text1"/>
                <w:kern w:val="22"/>
                <w:szCs w:val="22"/>
              </w:rPr>
              <w:t>)</w:t>
            </w:r>
          </w:p>
        </w:tc>
      </w:tr>
      <w:tr w:rsidR="00C5351A" w:rsidRPr="008664F3" w14:paraId="3B143BCD" w14:textId="77777777" w:rsidTr="00C5351A">
        <w:trPr>
          <w:trHeight w:val="300"/>
          <w:jc w:val="center"/>
        </w:trPr>
        <w:tc>
          <w:tcPr>
            <w:tcW w:w="4520" w:type="dxa"/>
            <w:tcBorders>
              <w:top w:val="nil"/>
              <w:left w:val="nil"/>
              <w:bottom w:val="single" w:sz="4" w:space="0" w:color="auto"/>
              <w:right w:val="nil"/>
            </w:tcBorders>
            <w:shd w:val="clear" w:color="auto" w:fill="auto"/>
            <w:hideMark/>
          </w:tcPr>
          <w:p w14:paraId="5DF5D512" w14:textId="77777777" w:rsidR="00C5351A" w:rsidRPr="008664F3" w:rsidRDefault="00C5351A" w:rsidP="00455E40">
            <w:pPr>
              <w:keepNext/>
              <w:keepLines/>
              <w:suppressLineNumbers/>
              <w:suppressAutoHyphens/>
              <w:jc w:val="left"/>
              <w:rPr>
                <w:b/>
                <w:color w:val="000000" w:themeColor="text1"/>
                <w:kern w:val="22"/>
                <w:szCs w:val="22"/>
              </w:rPr>
            </w:pPr>
            <w:r w:rsidRPr="008664F3">
              <w:rPr>
                <w:b/>
                <w:color w:val="000000" w:themeColor="text1"/>
                <w:kern w:val="22"/>
                <w:szCs w:val="22"/>
              </w:rPr>
              <w:t>Total</w:t>
            </w:r>
          </w:p>
        </w:tc>
        <w:tc>
          <w:tcPr>
            <w:tcW w:w="1640" w:type="dxa"/>
            <w:tcBorders>
              <w:top w:val="nil"/>
              <w:left w:val="nil"/>
              <w:bottom w:val="single" w:sz="4" w:space="0" w:color="auto"/>
              <w:right w:val="nil"/>
            </w:tcBorders>
            <w:shd w:val="clear" w:color="auto" w:fill="auto"/>
            <w:hideMark/>
          </w:tcPr>
          <w:p w14:paraId="72A83C0A" w14:textId="4E585365" w:rsidR="00C5351A" w:rsidRPr="008664F3" w:rsidRDefault="00C5351A" w:rsidP="00455E40">
            <w:pPr>
              <w:keepNext/>
              <w:keepLines/>
              <w:suppressLineNumbers/>
              <w:suppressAutoHyphens/>
              <w:ind w:right="289"/>
              <w:jc w:val="right"/>
              <w:rPr>
                <w:b/>
                <w:color w:val="000000" w:themeColor="text1"/>
                <w:kern w:val="22"/>
                <w:szCs w:val="22"/>
              </w:rPr>
            </w:pPr>
            <w:r w:rsidRPr="008664F3">
              <w:rPr>
                <w:b/>
                <w:color w:val="000000" w:themeColor="text1"/>
                <w:kern w:val="22"/>
                <w:szCs w:val="22"/>
              </w:rPr>
              <w:t xml:space="preserve">16 </w:t>
            </w:r>
            <w:r w:rsidR="002F7875" w:rsidRPr="008664F3">
              <w:rPr>
                <w:b/>
                <w:color w:val="000000" w:themeColor="text1"/>
                <w:kern w:val="22"/>
                <w:szCs w:val="22"/>
              </w:rPr>
              <w:t>772.6</w:t>
            </w:r>
            <w:r w:rsidR="00E01E57" w:rsidRPr="008664F3">
              <w:rPr>
                <w:b/>
                <w:color w:val="000000" w:themeColor="text1"/>
                <w:kern w:val="22"/>
                <w:szCs w:val="22"/>
              </w:rPr>
              <w:t>3</w:t>
            </w:r>
          </w:p>
        </w:tc>
      </w:tr>
      <w:tr w:rsidR="00C5351A" w:rsidRPr="008664F3" w14:paraId="652B37F4" w14:textId="77777777" w:rsidTr="00C5351A">
        <w:trPr>
          <w:trHeight w:val="300"/>
          <w:jc w:val="center"/>
        </w:trPr>
        <w:tc>
          <w:tcPr>
            <w:tcW w:w="4520" w:type="dxa"/>
            <w:tcBorders>
              <w:top w:val="single" w:sz="4" w:space="0" w:color="auto"/>
              <w:bottom w:val="single" w:sz="4" w:space="0" w:color="auto"/>
              <w:right w:val="nil"/>
            </w:tcBorders>
            <w:shd w:val="clear" w:color="auto" w:fill="auto"/>
          </w:tcPr>
          <w:p w14:paraId="3BC0C083" w14:textId="6EB33882" w:rsidR="00C5351A" w:rsidRPr="008664F3" w:rsidRDefault="00C5351A" w:rsidP="00455E40">
            <w:pPr>
              <w:keepNext/>
              <w:keepLines/>
              <w:suppressLineNumbers/>
              <w:suppressAutoHyphens/>
              <w:jc w:val="left"/>
              <w:rPr>
                <w:bCs/>
                <w:color w:val="000000" w:themeColor="text1"/>
                <w:kern w:val="22"/>
                <w:sz w:val="20"/>
                <w:szCs w:val="20"/>
              </w:rPr>
            </w:pPr>
            <w:r w:rsidRPr="008664F3">
              <w:rPr>
                <w:bCs/>
                <w:color w:val="000000" w:themeColor="text1"/>
                <w:kern w:val="22"/>
                <w:sz w:val="20"/>
                <w:szCs w:val="20"/>
              </w:rPr>
              <w:t>Convention share of the integrated budget (74%)</w:t>
            </w:r>
          </w:p>
        </w:tc>
        <w:tc>
          <w:tcPr>
            <w:tcW w:w="1640" w:type="dxa"/>
            <w:tcBorders>
              <w:top w:val="single" w:sz="4" w:space="0" w:color="auto"/>
              <w:left w:val="nil"/>
              <w:bottom w:val="single" w:sz="4" w:space="0" w:color="auto"/>
            </w:tcBorders>
            <w:shd w:val="clear" w:color="auto" w:fill="auto"/>
          </w:tcPr>
          <w:p w14:paraId="40179E93" w14:textId="424619EA" w:rsidR="00C5351A" w:rsidRPr="008664F3" w:rsidRDefault="002F7875" w:rsidP="00455E40">
            <w:pPr>
              <w:keepNext/>
              <w:keepLines/>
              <w:suppressLineNumbers/>
              <w:suppressAutoHyphens/>
              <w:ind w:right="289"/>
              <w:jc w:val="right"/>
              <w:rPr>
                <w:bCs/>
                <w:color w:val="000000" w:themeColor="text1"/>
                <w:kern w:val="22"/>
                <w:sz w:val="20"/>
                <w:szCs w:val="20"/>
              </w:rPr>
            </w:pPr>
            <w:r w:rsidRPr="008664F3">
              <w:rPr>
                <w:bCs/>
                <w:color w:val="000000" w:themeColor="text1"/>
                <w:kern w:val="22"/>
                <w:sz w:val="20"/>
                <w:szCs w:val="20"/>
              </w:rPr>
              <w:t>12</w:t>
            </w:r>
            <w:r w:rsidR="00E27830" w:rsidRPr="008664F3">
              <w:rPr>
                <w:bCs/>
                <w:color w:val="000000" w:themeColor="text1"/>
                <w:kern w:val="22"/>
                <w:sz w:val="20"/>
                <w:szCs w:val="20"/>
              </w:rPr>
              <w:t xml:space="preserve"> </w:t>
            </w:r>
            <w:r w:rsidRPr="008664F3">
              <w:rPr>
                <w:bCs/>
                <w:color w:val="000000" w:themeColor="text1"/>
                <w:kern w:val="22"/>
                <w:sz w:val="20"/>
                <w:szCs w:val="20"/>
              </w:rPr>
              <w:t>411.74</w:t>
            </w:r>
          </w:p>
        </w:tc>
      </w:tr>
      <w:tr w:rsidR="00C5351A" w:rsidRPr="008664F3" w14:paraId="3DFB5B2E" w14:textId="77777777" w:rsidTr="00C5351A">
        <w:trPr>
          <w:trHeight w:val="300"/>
          <w:jc w:val="center"/>
        </w:trPr>
        <w:tc>
          <w:tcPr>
            <w:tcW w:w="4520" w:type="dxa"/>
            <w:tcBorders>
              <w:top w:val="single" w:sz="4" w:space="0" w:color="auto"/>
              <w:left w:val="nil"/>
              <w:bottom w:val="single" w:sz="4" w:space="0" w:color="auto"/>
              <w:right w:val="nil"/>
            </w:tcBorders>
            <w:shd w:val="clear" w:color="auto" w:fill="auto"/>
          </w:tcPr>
          <w:p w14:paraId="30E7CB0B" w14:textId="52C3CFC6" w:rsidR="00C5351A" w:rsidRPr="008664F3" w:rsidRDefault="00C5351A" w:rsidP="00455E40">
            <w:pPr>
              <w:keepNext/>
              <w:keepLines/>
              <w:suppressLineNumbers/>
              <w:suppressAutoHyphens/>
              <w:jc w:val="left"/>
              <w:rPr>
                <w:bCs/>
                <w:color w:val="000000" w:themeColor="text1"/>
                <w:kern w:val="22"/>
                <w:sz w:val="20"/>
                <w:szCs w:val="20"/>
              </w:rPr>
            </w:pPr>
            <w:r w:rsidRPr="008664F3">
              <w:rPr>
                <w:bCs/>
                <w:color w:val="000000" w:themeColor="text1"/>
                <w:kern w:val="22"/>
                <w:sz w:val="20"/>
                <w:szCs w:val="20"/>
              </w:rPr>
              <w:t>Less: contribution from host country</w:t>
            </w:r>
          </w:p>
        </w:tc>
        <w:tc>
          <w:tcPr>
            <w:tcW w:w="1640" w:type="dxa"/>
            <w:tcBorders>
              <w:top w:val="single" w:sz="4" w:space="0" w:color="auto"/>
              <w:left w:val="nil"/>
              <w:bottom w:val="single" w:sz="4" w:space="0" w:color="auto"/>
              <w:right w:val="nil"/>
            </w:tcBorders>
            <w:shd w:val="clear" w:color="auto" w:fill="auto"/>
          </w:tcPr>
          <w:p w14:paraId="0D9C3DCB" w14:textId="165D0DDC" w:rsidR="00C5351A" w:rsidRPr="008664F3" w:rsidRDefault="00657030" w:rsidP="00455E40">
            <w:pPr>
              <w:keepNext/>
              <w:keepLines/>
              <w:suppressLineNumbers/>
              <w:suppressAutoHyphens/>
              <w:ind w:right="289"/>
              <w:jc w:val="right"/>
              <w:rPr>
                <w:bCs/>
                <w:color w:val="000000" w:themeColor="text1"/>
                <w:kern w:val="22"/>
                <w:sz w:val="20"/>
                <w:szCs w:val="20"/>
              </w:rPr>
            </w:pPr>
            <w:r w:rsidRPr="008664F3">
              <w:rPr>
                <w:bCs/>
                <w:color w:val="000000" w:themeColor="text1"/>
                <w:kern w:val="22"/>
                <w:sz w:val="20"/>
                <w:szCs w:val="20"/>
              </w:rPr>
              <w:t>(1</w:t>
            </w:r>
            <w:r w:rsidR="00E27830" w:rsidRPr="008664F3">
              <w:rPr>
                <w:bCs/>
                <w:color w:val="000000" w:themeColor="text1"/>
                <w:kern w:val="22"/>
                <w:sz w:val="20"/>
                <w:szCs w:val="20"/>
              </w:rPr>
              <w:t xml:space="preserve"> </w:t>
            </w:r>
            <w:r w:rsidRPr="008664F3">
              <w:rPr>
                <w:bCs/>
                <w:color w:val="000000" w:themeColor="text1"/>
                <w:kern w:val="22"/>
                <w:sz w:val="20"/>
                <w:szCs w:val="20"/>
              </w:rPr>
              <w:t>135.75)</w:t>
            </w:r>
          </w:p>
        </w:tc>
      </w:tr>
      <w:tr w:rsidR="00C5351A" w:rsidRPr="008664F3" w14:paraId="77629591" w14:textId="77777777" w:rsidTr="0064713E">
        <w:trPr>
          <w:trHeight w:val="300"/>
          <w:jc w:val="center"/>
        </w:trPr>
        <w:tc>
          <w:tcPr>
            <w:tcW w:w="4520" w:type="dxa"/>
            <w:tcBorders>
              <w:top w:val="single" w:sz="4" w:space="0" w:color="auto"/>
              <w:left w:val="nil"/>
              <w:bottom w:val="single" w:sz="4" w:space="0" w:color="auto"/>
              <w:right w:val="nil"/>
            </w:tcBorders>
            <w:shd w:val="clear" w:color="auto" w:fill="auto"/>
          </w:tcPr>
          <w:p w14:paraId="5D23CC67" w14:textId="2D3D9C9B" w:rsidR="00C5351A" w:rsidRPr="008664F3" w:rsidRDefault="00E55A62" w:rsidP="00455E40">
            <w:pPr>
              <w:keepNext/>
              <w:keepLines/>
              <w:suppressLineNumbers/>
              <w:suppressAutoHyphens/>
              <w:jc w:val="left"/>
              <w:rPr>
                <w:bCs/>
                <w:color w:val="000000" w:themeColor="text1"/>
                <w:kern w:val="22"/>
                <w:sz w:val="20"/>
                <w:szCs w:val="20"/>
              </w:rPr>
            </w:pPr>
            <w:r w:rsidRPr="008664F3">
              <w:rPr>
                <w:bCs/>
                <w:color w:val="000000" w:themeColor="text1"/>
                <w:kern w:val="22"/>
                <w:sz w:val="20"/>
                <w:szCs w:val="20"/>
              </w:rPr>
              <w:t>Less: Use of reserve for Extraordinary meeting</w:t>
            </w:r>
          </w:p>
        </w:tc>
        <w:tc>
          <w:tcPr>
            <w:tcW w:w="1640" w:type="dxa"/>
            <w:tcBorders>
              <w:top w:val="single" w:sz="4" w:space="0" w:color="auto"/>
              <w:left w:val="nil"/>
              <w:bottom w:val="single" w:sz="4" w:space="0" w:color="auto"/>
              <w:right w:val="nil"/>
            </w:tcBorders>
            <w:shd w:val="clear" w:color="auto" w:fill="auto"/>
          </w:tcPr>
          <w:p w14:paraId="6E09572F" w14:textId="76D666B2" w:rsidR="00C5351A" w:rsidRPr="008664F3" w:rsidRDefault="0064713E" w:rsidP="00455E40">
            <w:pPr>
              <w:keepNext/>
              <w:keepLines/>
              <w:suppressLineNumbers/>
              <w:suppressAutoHyphens/>
              <w:ind w:right="289"/>
              <w:jc w:val="right"/>
              <w:rPr>
                <w:bCs/>
                <w:color w:val="000000" w:themeColor="text1"/>
                <w:kern w:val="22"/>
                <w:sz w:val="20"/>
                <w:szCs w:val="20"/>
              </w:rPr>
            </w:pPr>
            <w:r w:rsidRPr="008664F3">
              <w:rPr>
                <w:bCs/>
                <w:color w:val="000000" w:themeColor="text1"/>
                <w:kern w:val="22"/>
                <w:sz w:val="20"/>
                <w:szCs w:val="20"/>
              </w:rPr>
              <w:t>(</w:t>
            </w:r>
            <w:r w:rsidR="00AB41E5" w:rsidRPr="008664F3">
              <w:rPr>
                <w:bCs/>
                <w:color w:val="000000" w:themeColor="text1"/>
                <w:kern w:val="22"/>
                <w:sz w:val="20"/>
                <w:szCs w:val="20"/>
              </w:rPr>
              <w:t>292.</w:t>
            </w:r>
            <w:r w:rsidR="00A744DA" w:rsidRPr="008664F3">
              <w:rPr>
                <w:bCs/>
                <w:color w:val="000000" w:themeColor="text1"/>
                <w:kern w:val="22"/>
                <w:sz w:val="20"/>
                <w:szCs w:val="20"/>
              </w:rPr>
              <w:t>67</w:t>
            </w:r>
            <w:r w:rsidRPr="008664F3">
              <w:rPr>
                <w:bCs/>
                <w:color w:val="000000" w:themeColor="text1"/>
                <w:kern w:val="22"/>
                <w:sz w:val="20"/>
                <w:szCs w:val="20"/>
              </w:rPr>
              <w:t>)</w:t>
            </w:r>
          </w:p>
        </w:tc>
      </w:tr>
      <w:tr w:rsidR="00E55A62" w:rsidRPr="008664F3" w14:paraId="301A7202" w14:textId="77777777" w:rsidTr="00C5351A">
        <w:trPr>
          <w:trHeight w:val="300"/>
          <w:jc w:val="center"/>
        </w:trPr>
        <w:tc>
          <w:tcPr>
            <w:tcW w:w="4520" w:type="dxa"/>
            <w:tcBorders>
              <w:top w:val="single" w:sz="4" w:space="0" w:color="auto"/>
              <w:left w:val="nil"/>
              <w:bottom w:val="single" w:sz="8" w:space="0" w:color="auto"/>
              <w:right w:val="nil"/>
            </w:tcBorders>
            <w:shd w:val="clear" w:color="auto" w:fill="auto"/>
          </w:tcPr>
          <w:p w14:paraId="5E63EAD9" w14:textId="3D215956" w:rsidR="00E55A62" w:rsidRPr="008664F3" w:rsidRDefault="00E55A62" w:rsidP="00455E40">
            <w:pPr>
              <w:keepNext/>
              <w:keepLines/>
              <w:suppressLineNumbers/>
              <w:suppressAutoHyphens/>
              <w:jc w:val="left"/>
              <w:rPr>
                <w:b/>
                <w:color w:val="000000" w:themeColor="text1"/>
                <w:kern w:val="22"/>
                <w:sz w:val="20"/>
                <w:szCs w:val="20"/>
              </w:rPr>
            </w:pPr>
            <w:r w:rsidRPr="008664F3">
              <w:rPr>
                <w:b/>
                <w:color w:val="000000" w:themeColor="text1"/>
                <w:kern w:val="22"/>
                <w:sz w:val="20"/>
                <w:szCs w:val="20"/>
              </w:rPr>
              <w:t>Net amount to be shared by Parties</w:t>
            </w:r>
          </w:p>
        </w:tc>
        <w:tc>
          <w:tcPr>
            <w:tcW w:w="1640" w:type="dxa"/>
            <w:tcBorders>
              <w:top w:val="single" w:sz="4" w:space="0" w:color="auto"/>
              <w:left w:val="nil"/>
              <w:bottom w:val="single" w:sz="8" w:space="0" w:color="auto"/>
              <w:right w:val="nil"/>
            </w:tcBorders>
            <w:shd w:val="clear" w:color="auto" w:fill="auto"/>
          </w:tcPr>
          <w:p w14:paraId="3A3576C7" w14:textId="0AE98153" w:rsidR="00E55A62" w:rsidRPr="008664F3" w:rsidRDefault="002F7875" w:rsidP="00455E40">
            <w:pPr>
              <w:keepNext/>
              <w:keepLines/>
              <w:suppressLineNumbers/>
              <w:suppressAutoHyphens/>
              <w:ind w:right="289"/>
              <w:jc w:val="right"/>
              <w:rPr>
                <w:bCs/>
                <w:color w:val="000000" w:themeColor="text1"/>
                <w:kern w:val="22"/>
                <w:sz w:val="20"/>
                <w:szCs w:val="20"/>
              </w:rPr>
            </w:pPr>
            <w:r w:rsidRPr="008664F3">
              <w:rPr>
                <w:b/>
                <w:color w:val="000000" w:themeColor="text1"/>
                <w:kern w:val="22"/>
                <w:sz w:val="20"/>
                <w:szCs w:val="20"/>
              </w:rPr>
              <w:t>10</w:t>
            </w:r>
            <w:r w:rsidR="00E27830" w:rsidRPr="008664F3">
              <w:rPr>
                <w:b/>
                <w:color w:val="000000" w:themeColor="text1"/>
                <w:kern w:val="22"/>
                <w:sz w:val="20"/>
                <w:szCs w:val="20"/>
              </w:rPr>
              <w:t xml:space="preserve"> </w:t>
            </w:r>
            <w:r w:rsidRPr="008664F3">
              <w:rPr>
                <w:b/>
                <w:color w:val="000000" w:themeColor="text1"/>
                <w:kern w:val="22"/>
                <w:sz w:val="20"/>
                <w:szCs w:val="20"/>
              </w:rPr>
              <w:t>983.</w:t>
            </w:r>
            <w:r w:rsidR="00A744DA" w:rsidRPr="008664F3">
              <w:rPr>
                <w:b/>
                <w:color w:val="000000" w:themeColor="text1"/>
                <w:kern w:val="22"/>
                <w:sz w:val="20"/>
                <w:szCs w:val="20"/>
              </w:rPr>
              <w:t>32</w:t>
            </w:r>
          </w:p>
        </w:tc>
      </w:tr>
      <w:bookmarkEnd w:id="8"/>
    </w:tbl>
    <w:p w14:paraId="25822F45" w14:textId="59703B83" w:rsidR="00C334AA" w:rsidRPr="003A467A" w:rsidRDefault="00C334AA" w:rsidP="006914CE">
      <w:pPr>
        <w:suppressLineNumbers/>
        <w:suppressAutoHyphens/>
        <w:spacing w:before="120" w:after="120"/>
        <w:rPr>
          <w:bCs/>
          <w:kern w:val="22"/>
          <w:szCs w:val="22"/>
        </w:rPr>
      </w:pPr>
    </w:p>
    <w:p w14:paraId="2F603FC7" w14:textId="70917287" w:rsidR="0064713E" w:rsidRPr="003A467A" w:rsidRDefault="0064713E" w:rsidP="0064713E">
      <w:pPr>
        <w:pStyle w:val="Default"/>
        <w:keepNext/>
        <w:keepLines/>
        <w:suppressLineNumbers/>
        <w:suppressAutoHyphens/>
        <w:jc w:val="both"/>
        <w:rPr>
          <w:b/>
          <w:kern w:val="22"/>
          <w:sz w:val="22"/>
          <w:szCs w:val="22"/>
          <w:lang w:val="en-GB"/>
        </w:rPr>
      </w:pPr>
      <w:r w:rsidRPr="003A467A">
        <w:rPr>
          <w:b/>
          <w:kern w:val="22"/>
          <w:sz w:val="22"/>
          <w:szCs w:val="22"/>
          <w:lang w:val="en-GB"/>
        </w:rPr>
        <w:t>Table 3</w:t>
      </w:r>
    </w:p>
    <w:p w14:paraId="3AA04DA9" w14:textId="2F461A00" w:rsidR="0064713E" w:rsidRPr="008664F3" w:rsidRDefault="0064713E" w:rsidP="0064713E">
      <w:pPr>
        <w:pStyle w:val="Default"/>
        <w:keepNext/>
        <w:keepLines/>
        <w:suppressLineNumbers/>
        <w:suppressAutoHyphens/>
        <w:jc w:val="both"/>
        <w:rPr>
          <w:bCs/>
          <w:color w:val="000000" w:themeColor="text1"/>
          <w:kern w:val="22"/>
          <w:sz w:val="22"/>
          <w:szCs w:val="22"/>
          <w:lang w:val="en-GB"/>
        </w:rPr>
      </w:pPr>
      <w:r w:rsidRPr="00F14D1A">
        <w:rPr>
          <w:b/>
          <w:color w:val="000000" w:themeColor="text1"/>
          <w:kern w:val="22"/>
          <w:sz w:val="22"/>
          <w:szCs w:val="22"/>
          <w:lang w:val="en-GB"/>
        </w:rPr>
        <w:t>Secretariat staffing</w:t>
      </w:r>
      <w:r w:rsidRPr="008664F3">
        <w:rPr>
          <w:b/>
          <w:color w:val="000000" w:themeColor="text1"/>
          <w:kern w:val="22"/>
          <w:sz w:val="22"/>
          <w:szCs w:val="22"/>
          <w:lang w:val="en-GB"/>
        </w:rPr>
        <w:t xml:space="preserve"> requirements from the core budgets of the Convention and its Protocols 2021</w:t>
      </w:r>
    </w:p>
    <w:p w14:paraId="41A7F212" w14:textId="32D01A19" w:rsidR="00AD14F7" w:rsidRPr="008664F3" w:rsidRDefault="00AD14F7" w:rsidP="006914CE">
      <w:pPr>
        <w:suppressLineNumbers/>
        <w:suppressAutoHyphens/>
        <w:spacing w:before="120" w:after="120"/>
        <w:rPr>
          <w:bCs/>
          <w:kern w:val="22"/>
          <w:szCs w:val="22"/>
        </w:rPr>
      </w:pPr>
    </w:p>
    <w:tbl>
      <w:tblPr>
        <w:tblW w:w="5458" w:type="dxa"/>
        <w:jc w:val="center"/>
        <w:tblLook w:val="04A0" w:firstRow="1" w:lastRow="0" w:firstColumn="1" w:lastColumn="0" w:noHBand="0" w:noVBand="1"/>
      </w:tblPr>
      <w:tblGrid>
        <w:gridCol w:w="3651"/>
        <w:gridCol w:w="1807"/>
      </w:tblGrid>
      <w:tr w:rsidR="00C5351A" w:rsidRPr="008664F3" w14:paraId="113CF2B5" w14:textId="77777777" w:rsidTr="00C5351A">
        <w:trPr>
          <w:cantSplit/>
          <w:jc w:val="center"/>
        </w:trPr>
        <w:tc>
          <w:tcPr>
            <w:tcW w:w="3651" w:type="dxa"/>
            <w:tcBorders>
              <w:top w:val="nil"/>
              <w:left w:val="nil"/>
              <w:bottom w:val="single" w:sz="8" w:space="0" w:color="auto"/>
              <w:right w:val="nil"/>
            </w:tcBorders>
            <w:shd w:val="clear" w:color="auto" w:fill="auto"/>
            <w:vAlign w:val="center"/>
            <w:hideMark/>
          </w:tcPr>
          <w:p w14:paraId="64FA5B56" w14:textId="77777777" w:rsidR="00C5351A" w:rsidRPr="008664F3" w:rsidRDefault="00C5351A" w:rsidP="00455E40">
            <w:pPr>
              <w:keepNext/>
              <w:keepLines/>
              <w:suppressLineNumbers/>
              <w:suppressAutoHyphens/>
              <w:jc w:val="center"/>
              <w:rPr>
                <w:i/>
                <w:color w:val="000000" w:themeColor="text1"/>
                <w:kern w:val="22"/>
                <w:szCs w:val="22"/>
              </w:rPr>
            </w:pPr>
            <w:r w:rsidRPr="008664F3">
              <w:rPr>
                <w:i/>
                <w:color w:val="000000" w:themeColor="text1"/>
                <w:kern w:val="22"/>
                <w:szCs w:val="22"/>
              </w:rPr>
              <w:t>Category and level</w:t>
            </w:r>
          </w:p>
        </w:tc>
        <w:tc>
          <w:tcPr>
            <w:tcW w:w="1807" w:type="dxa"/>
            <w:tcBorders>
              <w:top w:val="nil"/>
              <w:left w:val="nil"/>
              <w:bottom w:val="single" w:sz="8" w:space="0" w:color="auto"/>
              <w:right w:val="nil"/>
            </w:tcBorders>
            <w:shd w:val="clear" w:color="auto" w:fill="auto"/>
            <w:vAlign w:val="center"/>
            <w:hideMark/>
          </w:tcPr>
          <w:p w14:paraId="4B06B2F8" w14:textId="77777777" w:rsidR="00C5351A" w:rsidRPr="008664F3" w:rsidRDefault="00C5351A" w:rsidP="00455E40">
            <w:pPr>
              <w:keepNext/>
              <w:keepLines/>
              <w:suppressLineNumbers/>
              <w:suppressAutoHyphens/>
              <w:jc w:val="center"/>
              <w:rPr>
                <w:i/>
                <w:color w:val="000000" w:themeColor="text1"/>
                <w:kern w:val="22"/>
                <w:szCs w:val="22"/>
              </w:rPr>
            </w:pPr>
            <w:r w:rsidRPr="008664F3">
              <w:rPr>
                <w:i/>
                <w:color w:val="000000" w:themeColor="text1"/>
                <w:kern w:val="22"/>
                <w:szCs w:val="22"/>
              </w:rPr>
              <w:t>Proposed 2021</w:t>
            </w:r>
          </w:p>
        </w:tc>
      </w:tr>
      <w:tr w:rsidR="00C5351A" w:rsidRPr="008664F3" w14:paraId="60131F08" w14:textId="77777777" w:rsidTr="00C5351A">
        <w:trPr>
          <w:trHeight w:val="288"/>
          <w:jc w:val="center"/>
        </w:trPr>
        <w:tc>
          <w:tcPr>
            <w:tcW w:w="3651" w:type="dxa"/>
            <w:tcBorders>
              <w:top w:val="nil"/>
              <w:left w:val="nil"/>
              <w:bottom w:val="nil"/>
              <w:right w:val="nil"/>
            </w:tcBorders>
            <w:shd w:val="clear" w:color="auto" w:fill="auto"/>
            <w:noWrap/>
            <w:vAlign w:val="center"/>
            <w:hideMark/>
          </w:tcPr>
          <w:p w14:paraId="6A37B117" w14:textId="77777777" w:rsidR="00C5351A" w:rsidRPr="008664F3" w:rsidRDefault="00C5351A" w:rsidP="00455E40">
            <w:pPr>
              <w:keepNext/>
              <w:keepLines/>
              <w:suppressLineNumbers/>
              <w:suppressAutoHyphens/>
              <w:rPr>
                <w:b/>
                <w:color w:val="000000" w:themeColor="text1"/>
                <w:kern w:val="22"/>
                <w:szCs w:val="22"/>
              </w:rPr>
            </w:pPr>
            <w:r w:rsidRPr="008664F3">
              <w:rPr>
                <w:b/>
                <w:color w:val="000000" w:themeColor="text1"/>
                <w:kern w:val="22"/>
                <w:szCs w:val="22"/>
              </w:rPr>
              <w:t>Professional and higher</w:t>
            </w:r>
          </w:p>
        </w:tc>
        <w:tc>
          <w:tcPr>
            <w:tcW w:w="1807" w:type="dxa"/>
            <w:tcBorders>
              <w:top w:val="nil"/>
              <w:left w:val="nil"/>
              <w:bottom w:val="nil"/>
              <w:right w:val="nil"/>
            </w:tcBorders>
            <w:shd w:val="clear" w:color="auto" w:fill="auto"/>
            <w:vAlign w:val="center"/>
            <w:hideMark/>
          </w:tcPr>
          <w:p w14:paraId="6FC2ACE8" w14:textId="77777777" w:rsidR="00C5351A" w:rsidRPr="008664F3" w:rsidRDefault="00C5351A" w:rsidP="00455E40">
            <w:pPr>
              <w:keepNext/>
              <w:keepLines/>
              <w:suppressLineNumbers/>
              <w:suppressAutoHyphens/>
              <w:rPr>
                <w:color w:val="000000" w:themeColor="text1"/>
                <w:kern w:val="22"/>
                <w:szCs w:val="22"/>
              </w:rPr>
            </w:pPr>
          </w:p>
        </w:tc>
      </w:tr>
      <w:tr w:rsidR="00C5351A" w:rsidRPr="008664F3" w14:paraId="66DD6087" w14:textId="77777777" w:rsidTr="00C5351A">
        <w:trPr>
          <w:trHeight w:val="288"/>
          <w:jc w:val="center"/>
        </w:trPr>
        <w:tc>
          <w:tcPr>
            <w:tcW w:w="3651" w:type="dxa"/>
            <w:tcBorders>
              <w:top w:val="nil"/>
              <w:left w:val="nil"/>
              <w:bottom w:val="nil"/>
              <w:right w:val="nil"/>
            </w:tcBorders>
            <w:shd w:val="clear" w:color="auto" w:fill="auto"/>
            <w:vAlign w:val="center"/>
            <w:hideMark/>
          </w:tcPr>
          <w:p w14:paraId="589A6B8B" w14:textId="77777777" w:rsidR="00C5351A" w:rsidRPr="008664F3" w:rsidRDefault="00C5351A" w:rsidP="00455E40">
            <w:pPr>
              <w:keepNext/>
              <w:keepLines/>
              <w:suppressLineNumbers/>
              <w:suppressAutoHyphens/>
              <w:rPr>
                <w:color w:val="000000" w:themeColor="text1"/>
                <w:kern w:val="22"/>
                <w:szCs w:val="22"/>
              </w:rPr>
            </w:pPr>
            <w:r w:rsidRPr="008664F3">
              <w:rPr>
                <w:color w:val="000000" w:themeColor="text1"/>
                <w:kern w:val="22"/>
                <w:szCs w:val="22"/>
              </w:rPr>
              <w:t>ASG</w:t>
            </w:r>
          </w:p>
        </w:tc>
        <w:tc>
          <w:tcPr>
            <w:tcW w:w="1807" w:type="dxa"/>
            <w:tcBorders>
              <w:top w:val="nil"/>
              <w:left w:val="nil"/>
              <w:bottom w:val="nil"/>
              <w:right w:val="nil"/>
            </w:tcBorders>
            <w:shd w:val="clear" w:color="auto" w:fill="auto"/>
            <w:vAlign w:val="center"/>
            <w:hideMark/>
          </w:tcPr>
          <w:p w14:paraId="5E69A246" w14:textId="77777777" w:rsidR="00C5351A" w:rsidRPr="008664F3" w:rsidRDefault="00C5351A" w:rsidP="00455E40">
            <w:pPr>
              <w:keepNext/>
              <w:keepLines/>
              <w:suppressLineNumbers/>
              <w:suppressAutoHyphens/>
              <w:ind w:right="674"/>
              <w:jc w:val="right"/>
              <w:rPr>
                <w:color w:val="000000" w:themeColor="text1"/>
                <w:kern w:val="22"/>
                <w:szCs w:val="22"/>
              </w:rPr>
            </w:pPr>
            <w:r w:rsidRPr="008664F3">
              <w:rPr>
                <w:color w:val="000000" w:themeColor="text1"/>
                <w:kern w:val="22"/>
                <w:szCs w:val="22"/>
              </w:rPr>
              <w:t>1</w:t>
            </w:r>
          </w:p>
        </w:tc>
      </w:tr>
      <w:tr w:rsidR="00C5351A" w:rsidRPr="008664F3" w14:paraId="4BCF0177" w14:textId="77777777" w:rsidTr="00C5351A">
        <w:trPr>
          <w:trHeight w:val="288"/>
          <w:jc w:val="center"/>
        </w:trPr>
        <w:tc>
          <w:tcPr>
            <w:tcW w:w="3651" w:type="dxa"/>
            <w:tcBorders>
              <w:top w:val="nil"/>
              <w:left w:val="nil"/>
              <w:bottom w:val="nil"/>
              <w:right w:val="nil"/>
            </w:tcBorders>
            <w:shd w:val="clear" w:color="auto" w:fill="auto"/>
            <w:vAlign w:val="center"/>
            <w:hideMark/>
          </w:tcPr>
          <w:p w14:paraId="55CD031E" w14:textId="77777777" w:rsidR="00C5351A" w:rsidRPr="008664F3" w:rsidRDefault="00C5351A" w:rsidP="00455E40">
            <w:pPr>
              <w:keepNext/>
              <w:keepLines/>
              <w:suppressLineNumbers/>
              <w:suppressAutoHyphens/>
              <w:rPr>
                <w:color w:val="000000" w:themeColor="text1"/>
                <w:kern w:val="22"/>
                <w:szCs w:val="22"/>
              </w:rPr>
            </w:pPr>
            <w:r w:rsidRPr="008664F3">
              <w:rPr>
                <w:color w:val="000000" w:themeColor="text1"/>
                <w:kern w:val="22"/>
                <w:szCs w:val="22"/>
              </w:rPr>
              <w:t>D-1</w:t>
            </w:r>
          </w:p>
        </w:tc>
        <w:tc>
          <w:tcPr>
            <w:tcW w:w="1807" w:type="dxa"/>
            <w:tcBorders>
              <w:top w:val="nil"/>
              <w:left w:val="nil"/>
              <w:bottom w:val="nil"/>
              <w:right w:val="nil"/>
            </w:tcBorders>
            <w:shd w:val="clear" w:color="auto" w:fill="auto"/>
            <w:vAlign w:val="center"/>
            <w:hideMark/>
          </w:tcPr>
          <w:p w14:paraId="7B6C438B" w14:textId="77777777" w:rsidR="00C5351A" w:rsidRPr="008664F3" w:rsidRDefault="00C5351A" w:rsidP="00455E40">
            <w:pPr>
              <w:keepNext/>
              <w:keepLines/>
              <w:suppressLineNumbers/>
              <w:suppressAutoHyphens/>
              <w:ind w:right="674"/>
              <w:jc w:val="right"/>
              <w:rPr>
                <w:color w:val="000000" w:themeColor="text1"/>
                <w:kern w:val="22"/>
                <w:szCs w:val="22"/>
              </w:rPr>
            </w:pPr>
            <w:r w:rsidRPr="008664F3">
              <w:rPr>
                <w:color w:val="000000" w:themeColor="text1"/>
                <w:kern w:val="22"/>
                <w:szCs w:val="22"/>
              </w:rPr>
              <w:t>3</w:t>
            </w:r>
          </w:p>
        </w:tc>
      </w:tr>
      <w:tr w:rsidR="00C5351A" w:rsidRPr="008664F3" w14:paraId="73BC5F2B" w14:textId="77777777" w:rsidTr="00C5351A">
        <w:trPr>
          <w:trHeight w:val="288"/>
          <w:jc w:val="center"/>
        </w:trPr>
        <w:tc>
          <w:tcPr>
            <w:tcW w:w="3651" w:type="dxa"/>
            <w:tcBorders>
              <w:top w:val="nil"/>
              <w:left w:val="nil"/>
              <w:bottom w:val="nil"/>
              <w:right w:val="nil"/>
            </w:tcBorders>
            <w:shd w:val="clear" w:color="auto" w:fill="auto"/>
            <w:vAlign w:val="center"/>
            <w:hideMark/>
          </w:tcPr>
          <w:p w14:paraId="5F780A32" w14:textId="77777777" w:rsidR="00C5351A" w:rsidRPr="008664F3" w:rsidRDefault="00C5351A" w:rsidP="00455E40">
            <w:pPr>
              <w:keepNext/>
              <w:keepLines/>
              <w:suppressLineNumbers/>
              <w:suppressAutoHyphens/>
              <w:rPr>
                <w:color w:val="000000" w:themeColor="text1"/>
                <w:kern w:val="22"/>
                <w:szCs w:val="22"/>
              </w:rPr>
            </w:pPr>
            <w:r w:rsidRPr="008664F3">
              <w:rPr>
                <w:color w:val="000000" w:themeColor="text1"/>
                <w:kern w:val="22"/>
                <w:szCs w:val="22"/>
              </w:rPr>
              <w:t>P-5</w:t>
            </w:r>
          </w:p>
        </w:tc>
        <w:tc>
          <w:tcPr>
            <w:tcW w:w="1807" w:type="dxa"/>
            <w:tcBorders>
              <w:top w:val="nil"/>
              <w:left w:val="nil"/>
              <w:bottom w:val="nil"/>
              <w:right w:val="nil"/>
            </w:tcBorders>
            <w:shd w:val="clear" w:color="auto" w:fill="auto"/>
            <w:vAlign w:val="center"/>
            <w:hideMark/>
          </w:tcPr>
          <w:p w14:paraId="028CF9BE" w14:textId="77777777" w:rsidR="00C5351A" w:rsidRPr="008664F3" w:rsidRDefault="00C5351A" w:rsidP="00455E40">
            <w:pPr>
              <w:keepNext/>
              <w:keepLines/>
              <w:suppressLineNumbers/>
              <w:suppressAutoHyphens/>
              <w:ind w:right="674"/>
              <w:jc w:val="right"/>
              <w:rPr>
                <w:color w:val="000000" w:themeColor="text1"/>
                <w:kern w:val="22"/>
                <w:szCs w:val="22"/>
              </w:rPr>
            </w:pPr>
            <w:r w:rsidRPr="008664F3">
              <w:rPr>
                <w:color w:val="000000" w:themeColor="text1"/>
                <w:kern w:val="22"/>
                <w:szCs w:val="22"/>
              </w:rPr>
              <w:t>10</w:t>
            </w:r>
          </w:p>
        </w:tc>
      </w:tr>
      <w:tr w:rsidR="00C5351A" w:rsidRPr="008664F3" w14:paraId="23855F83" w14:textId="77777777" w:rsidTr="00C5351A">
        <w:trPr>
          <w:trHeight w:val="288"/>
          <w:jc w:val="center"/>
        </w:trPr>
        <w:tc>
          <w:tcPr>
            <w:tcW w:w="3651" w:type="dxa"/>
            <w:tcBorders>
              <w:top w:val="nil"/>
              <w:left w:val="nil"/>
              <w:bottom w:val="nil"/>
              <w:right w:val="nil"/>
            </w:tcBorders>
            <w:shd w:val="clear" w:color="auto" w:fill="auto"/>
            <w:vAlign w:val="center"/>
            <w:hideMark/>
          </w:tcPr>
          <w:p w14:paraId="1C9BE817" w14:textId="77777777" w:rsidR="00C5351A" w:rsidRPr="008664F3" w:rsidRDefault="00C5351A" w:rsidP="00455E40">
            <w:pPr>
              <w:keepNext/>
              <w:keepLines/>
              <w:suppressLineNumbers/>
              <w:suppressAutoHyphens/>
              <w:rPr>
                <w:color w:val="000000" w:themeColor="text1"/>
                <w:kern w:val="22"/>
                <w:szCs w:val="22"/>
              </w:rPr>
            </w:pPr>
            <w:r w:rsidRPr="008664F3">
              <w:rPr>
                <w:color w:val="000000" w:themeColor="text1"/>
                <w:kern w:val="22"/>
                <w:szCs w:val="22"/>
              </w:rPr>
              <w:t>P-4</w:t>
            </w:r>
          </w:p>
        </w:tc>
        <w:tc>
          <w:tcPr>
            <w:tcW w:w="1807" w:type="dxa"/>
            <w:tcBorders>
              <w:top w:val="nil"/>
              <w:left w:val="nil"/>
              <w:bottom w:val="nil"/>
              <w:right w:val="nil"/>
            </w:tcBorders>
            <w:shd w:val="clear" w:color="auto" w:fill="auto"/>
            <w:vAlign w:val="center"/>
            <w:hideMark/>
          </w:tcPr>
          <w:p w14:paraId="7DB51BFF" w14:textId="77777777" w:rsidR="00C5351A" w:rsidRPr="008664F3" w:rsidRDefault="00C5351A" w:rsidP="00455E40">
            <w:pPr>
              <w:keepNext/>
              <w:keepLines/>
              <w:suppressLineNumbers/>
              <w:suppressAutoHyphens/>
              <w:ind w:right="674"/>
              <w:jc w:val="right"/>
              <w:rPr>
                <w:color w:val="000000" w:themeColor="text1"/>
                <w:kern w:val="22"/>
                <w:szCs w:val="22"/>
              </w:rPr>
            </w:pPr>
            <w:r w:rsidRPr="008664F3">
              <w:rPr>
                <w:color w:val="000000" w:themeColor="text1"/>
                <w:kern w:val="22"/>
                <w:szCs w:val="22"/>
              </w:rPr>
              <w:t>12</w:t>
            </w:r>
          </w:p>
        </w:tc>
      </w:tr>
      <w:tr w:rsidR="00C5351A" w:rsidRPr="008664F3" w14:paraId="6EC08796" w14:textId="77777777" w:rsidTr="00C5351A">
        <w:trPr>
          <w:trHeight w:val="288"/>
          <w:jc w:val="center"/>
        </w:trPr>
        <w:tc>
          <w:tcPr>
            <w:tcW w:w="3651" w:type="dxa"/>
            <w:tcBorders>
              <w:top w:val="nil"/>
              <w:left w:val="nil"/>
              <w:bottom w:val="nil"/>
              <w:right w:val="nil"/>
            </w:tcBorders>
            <w:shd w:val="clear" w:color="auto" w:fill="auto"/>
            <w:vAlign w:val="center"/>
            <w:hideMark/>
          </w:tcPr>
          <w:p w14:paraId="4EADD97D" w14:textId="77777777" w:rsidR="00C5351A" w:rsidRPr="008664F3" w:rsidRDefault="00C5351A" w:rsidP="00455E40">
            <w:pPr>
              <w:keepNext/>
              <w:keepLines/>
              <w:suppressLineNumbers/>
              <w:suppressAutoHyphens/>
              <w:rPr>
                <w:color w:val="000000" w:themeColor="text1"/>
                <w:kern w:val="22"/>
                <w:szCs w:val="22"/>
              </w:rPr>
            </w:pPr>
            <w:r w:rsidRPr="008664F3">
              <w:rPr>
                <w:color w:val="000000" w:themeColor="text1"/>
                <w:kern w:val="22"/>
                <w:szCs w:val="22"/>
              </w:rPr>
              <w:t>P-3</w:t>
            </w:r>
          </w:p>
        </w:tc>
        <w:tc>
          <w:tcPr>
            <w:tcW w:w="1807" w:type="dxa"/>
            <w:tcBorders>
              <w:top w:val="nil"/>
              <w:left w:val="nil"/>
              <w:bottom w:val="nil"/>
              <w:right w:val="nil"/>
            </w:tcBorders>
            <w:shd w:val="clear" w:color="auto" w:fill="auto"/>
            <w:vAlign w:val="center"/>
            <w:hideMark/>
          </w:tcPr>
          <w:p w14:paraId="2DC09B25" w14:textId="77777777" w:rsidR="00C5351A" w:rsidRPr="008664F3" w:rsidRDefault="00C5351A" w:rsidP="00455E40">
            <w:pPr>
              <w:keepNext/>
              <w:keepLines/>
              <w:suppressLineNumbers/>
              <w:suppressAutoHyphens/>
              <w:ind w:right="674"/>
              <w:jc w:val="right"/>
              <w:rPr>
                <w:color w:val="000000" w:themeColor="text1"/>
                <w:kern w:val="22"/>
                <w:szCs w:val="22"/>
              </w:rPr>
            </w:pPr>
            <w:r w:rsidRPr="008664F3">
              <w:rPr>
                <w:color w:val="000000" w:themeColor="text1"/>
                <w:kern w:val="22"/>
                <w:szCs w:val="22"/>
              </w:rPr>
              <w:t>14</w:t>
            </w:r>
          </w:p>
        </w:tc>
      </w:tr>
      <w:tr w:rsidR="00C5351A" w:rsidRPr="008664F3" w14:paraId="0AA8D41B" w14:textId="77777777" w:rsidTr="00C5351A">
        <w:trPr>
          <w:trHeight w:val="300"/>
          <w:jc w:val="center"/>
        </w:trPr>
        <w:tc>
          <w:tcPr>
            <w:tcW w:w="3651" w:type="dxa"/>
            <w:tcBorders>
              <w:top w:val="nil"/>
              <w:left w:val="nil"/>
              <w:bottom w:val="nil"/>
              <w:right w:val="nil"/>
            </w:tcBorders>
            <w:shd w:val="clear" w:color="auto" w:fill="auto"/>
            <w:vAlign w:val="center"/>
            <w:hideMark/>
          </w:tcPr>
          <w:p w14:paraId="6B1E6FF7" w14:textId="77777777" w:rsidR="00C5351A" w:rsidRPr="008664F3" w:rsidRDefault="00C5351A" w:rsidP="00455E40">
            <w:pPr>
              <w:keepNext/>
              <w:keepLines/>
              <w:suppressLineNumbers/>
              <w:suppressAutoHyphens/>
              <w:rPr>
                <w:color w:val="000000" w:themeColor="text1"/>
                <w:kern w:val="22"/>
                <w:szCs w:val="22"/>
              </w:rPr>
            </w:pPr>
            <w:r w:rsidRPr="008664F3">
              <w:rPr>
                <w:color w:val="000000" w:themeColor="text1"/>
                <w:kern w:val="22"/>
                <w:szCs w:val="22"/>
              </w:rPr>
              <w:t>P-2/1</w:t>
            </w:r>
          </w:p>
        </w:tc>
        <w:tc>
          <w:tcPr>
            <w:tcW w:w="1807" w:type="dxa"/>
            <w:tcBorders>
              <w:top w:val="nil"/>
              <w:left w:val="nil"/>
              <w:bottom w:val="nil"/>
              <w:right w:val="nil"/>
            </w:tcBorders>
            <w:shd w:val="clear" w:color="auto" w:fill="auto"/>
            <w:vAlign w:val="center"/>
            <w:hideMark/>
          </w:tcPr>
          <w:p w14:paraId="478CDB49" w14:textId="77777777" w:rsidR="00C5351A" w:rsidRPr="008664F3" w:rsidRDefault="00C5351A" w:rsidP="00455E40">
            <w:pPr>
              <w:keepNext/>
              <w:keepLines/>
              <w:suppressLineNumbers/>
              <w:suppressAutoHyphens/>
              <w:ind w:right="674"/>
              <w:jc w:val="right"/>
              <w:rPr>
                <w:color w:val="000000" w:themeColor="text1"/>
                <w:kern w:val="22"/>
                <w:szCs w:val="22"/>
              </w:rPr>
            </w:pPr>
            <w:r w:rsidRPr="008664F3">
              <w:rPr>
                <w:color w:val="000000" w:themeColor="text1"/>
                <w:kern w:val="22"/>
                <w:szCs w:val="22"/>
              </w:rPr>
              <w:t>9</w:t>
            </w:r>
          </w:p>
        </w:tc>
      </w:tr>
      <w:tr w:rsidR="00C5351A" w:rsidRPr="008664F3" w14:paraId="2A173DA7" w14:textId="77777777" w:rsidTr="00C5351A">
        <w:trPr>
          <w:trHeight w:val="300"/>
          <w:jc w:val="center"/>
        </w:trPr>
        <w:tc>
          <w:tcPr>
            <w:tcW w:w="3651" w:type="dxa"/>
            <w:tcBorders>
              <w:top w:val="single" w:sz="8" w:space="0" w:color="auto"/>
              <w:left w:val="nil"/>
              <w:bottom w:val="single" w:sz="8" w:space="0" w:color="auto"/>
              <w:right w:val="nil"/>
            </w:tcBorders>
            <w:shd w:val="clear" w:color="auto" w:fill="auto"/>
            <w:vAlign w:val="center"/>
            <w:hideMark/>
          </w:tcPr>
          <w:p w14:paraId="09DDCF81" w14:textId="77777777" w:rsidR="00C5351A" w:rsidRPr="008664F3" w:rsidRDefault="00C5351A" w:rsidP="00455E40">
            <w:pPr>
              <w:keepNext/>
              <w:keepLines/>
              <w:suppressLineNumbers/>
              <w:suppressAutoHyphens/>
              <w:rPr>
                <w:b/>
                <w:color w:val="000000" w:themeColor="text1"/>
                <w:kern w:val="22"/>
                <w:szCs w:val="22"/>
              </w:rPr>
            </w:pPr>
            <w:r w:rsidRPr="008664F3">
              <w:rPr>
                <w:b/>
                <w:color w:val="000000" w:themeColor="text1"/>
                <w:kern w:val="22"/>
                <w:szCs w:val="22"/>
              </w:rPr>
              <w:t>Subtotal</w:t>
            </w:r>
          </w:p>
        </w:tc>
        <w:tc>
          <w:tcPr>
            <w:tcW w:w="1807" w:type="dxa"/>
            <w:tcBorders>
              <w:top w:val="single" w:sz="8" w:space="0" w:color="auto"/>
              <w:left w:val="nil"/>
              <w:bottom w:val="single" w:sz="8" w:space="0" w:color="auto"/>
              <w:right w:val="nil"/>
            </w:tcBorders>
            <w:shd w:val="clear" w:color="auto" w:fill="auto"/>
            <w:vAlign w:val="center"/>
            <w:hideMark/>
          </w:tcPr>
          <w:p w14:paraId="28DE4EAF" w14:textId="77777777" w:rsidR="00C5351A" w:rsidRPr="008664F3" w:rsidRDefault="00C5351A" w:rsidP="00455E40">
            <w:pPr>
              <w:keepNext/>
              <w:keepLines/>
              <w:suppressLineNumbers/>
              <w:suppressAutoHyphens/>
              <w:ind w:right="674"/>
              <w:jc w:val="right"/>
              <w:rPr>
                <w:b/>
                <w:color w:val="000000" w:themeColor="text1"/>
                <w:kern w:val="22"/>
                <w:szCs w:val="22"/>
              </w:rPr>
            </w:pPr>
            <w:r w:rsidRPr="008664F3">
              <w:rPr>
                <w:b/>
                <w:color w:val="000000" w:themeColor="text1"/>
                <w:kern w:val="22"/>
                <w:szCs w:val="22"/>
              </w:rPr>
              <w:t>49</w:t>
            </w:r>
          </w:p>
        </w:tc>
      </w:tr>
      <w:tr w:rsidR="00C5351A" w:rsidRPr="008664F3" w14:paraId="7FEEC809" w14:textId="77777777" w:rsidTr="00C5351A">
        <w:trPr>
          <w:trHeight w:val="300"/>
          <w:jc w:val="center"/>
        </w:trPr>
        <w:tc>
          <w:tcPr>
            <w:tcW w:w="3651" w:type="dxa"/>
            <w:tcBorders>
              <w:top w:val="nil"/>
              <w:left w:val="nil"/>
              <w:bottom w:val="single" w:sz="8" w:space="0" w:color="auto"/>
              <w:right w:val="nil"/>
            </w:tcBorders>
            <w:shd w:val="clear" w:color="auto" w:fill="auto"/>
            <w:vAlign w:val="center"/>
            <w:hideMark/>
          </w:tcPr>
          <w:p w14:paraId="58A4EDEF" w14:textId="77777777" w:rsidR="00C5351A" w:rsidRPr="008664F3" w:rsidRDefault="00C5351A" w:rsidP="00455E40">
            <w:pPr>
              <w:keepNext/>
              <w:keepLines/>
              <w:suppressLineNumbers/>
              <w:suppressAutoHyphens/>
              <w:rPr>
                <w:b/>
                <w:color w:val="000000" w:themeColor="text1"/>
                <w:kern w:val="22"/>
                <w:szCs w:val="22"/>
              </w:rPr>
            </w:pPr>
            <w:r w:rsidRPr="008664F3">
              <w:rPr>
                <w:b/>
                <w:color w:val="000000" w:themeColor="text1"/>
                <w:kern w:val="22"/>
                <w:szCs w:val="22"/>
              </w:rPr>
              <w:t>General Service</w:t>
            </w:r>
          </w:p>
        </w:tc>
        <w:tc>
          <w:tcPr>
            <w:tcW w:w="1807" w:type="dxa"/>
            <w:tcBorders>
              <w:top w:val="nil"/>
              <w:left w:val="nil"/>
              <w:bottom w:val="single" w:sz="8" w:space="0" w:color="auto"/>
              <w:right w:val="nil"/>
            </w:tcBorders>
            <w:shd w:val="clear" w:color="auto" w:fill="auto"/>
            <w:vAlign w:val="center"/>
            <w:hideMark/>
          </w:tcPr>
          <w:p w14:paraId="6433C62E" w14:textId="77777777" w:rsidR="00C5351A" w:rsidRPr="008664F3" w:rsidRDefault="00C5351A" w:rsidP="00455E40">
            <w:pPr>
              <w:keepNext/>
              <w:keepLines/>
              <w:suppressLineNumbers/>
              <w:suppressAutoHyphens/>
              <w:ind w:right="674"/>
              <w:jc w:val="right"/>
              <w:rPr>
                <w:color w:val="000000" w:themeColor="text1"/>
                <w:kern w:val="22"/>
                <w:szCs w:val="22"/>
              </w:rPr>
            </w:pPr>
            <w:r w:rsidRPr="008664F3">
              <w:rPr>
                <w:color w:val="000000" w:themeColor="text1"/>
                <w:kern w:val="22"/>
                <w:szCs w:val="22"/>
              </w:rPr>
              <w:t>29</w:t>
            </w:r>
          </w:p>
        </w:tc>
      </w:tr>
      <w:tr w:rsidR="00C5351A" w:rsidRPr="008664F3" w14:paraId="6B11DA9B" w14:textId="77777777" w:rsidTr="00C5351A">
        <w:trPr>
          <w:trHeight w:val="300"/>
          <w:jc w:val="center"/>
        </w:trPr>
        <w:tc>
          <w:tcPr>
            <w:tcW w:w="3651" w:type="dxa"/>
            <w:tcBorders>
              <w:top w:val="nil"/>
              <w:left w:val="nil"/>
              <w:bottom w:val="single" w:sz="12" w:space="0" w:color="auto"/>
              <w:right w:val="nil"/>
            </w:tcBorders>
            <w:shd w:val="clear" w:color="auto" w:fill="auto"/>
            <w:vAlign w:val="center"/>
            <w:hideMark/>
          </w:tcPr>
          <w:p w14:paraId="067D0CCA" w14:textId="77777777" w:rsidR="00C5351A" w:rsidRPr="008664F3" w:rsidRDefault="00C5351A" w:rsidP="00455E40">
            <w:pPr>
              <w:keepNext/>
              <w:keepLines/>
              <w:suppressLineNumbers/>
              <w:suppressAutoHyphens/>
              <w:rPr>
                <w:b/>
                <w:color w:val="000000" w:themeColor="text1"/>
                <w:kern w:val="22"/>
                <w:szCs w:val="22"/>
              </w:rPr>
            </w:pPr>
            <w:r w:rsidRPr="008664F3">
              <w:rPr>
                <w:b/>
                <w:color w:val="000000" w:themeColor="text1"/>
                <w:kern w:val="22"/>
                <w:szCs w:val="22"/>
              </w:rPr>
              <w:t>Total</w:t>
            </w:r>
          </w:p>
        </w:tc>
        <w:tc>
          <w:tcPr>
            <w:tcW w:w="1807" w:type="dxa"/>
            <w:tcBorders>
              <w:top w:val="nil"/>
              <w:left w:val="nil"/>
              <w:bottom w:val="single" w:sz="12" w:space="0" w:color="auto"/>
              <w:right w:val="nil"/>
            </w:tcBorders>
            <w:shd w:val="clear" w:color="auto" w:fill="auto"/>
            <w:vAlign w:val="center"/>
            <w:hideMark/>
          </w:tcPr>
          <w:p w14:paraId="39E63F1C" w14:textId="77777777" w:rsidR="00C5351A" w:rsidRPr="008664F3" w:rsidRDefault="00C5351A" w:rsidP="00455E40">
            <w:pPr>
              <w:keepNext/>
              <w:keepLines/>
              <w:suppressLineNumbers/>
              <w:suppressAutoHyphens/>
              <w:ind w:right="674"/>
              <w:jc w:val="right"/>
              <w:rPr>
                <w:b/>
                <w:color w:val="000000" w:themeColor="text1"/>
                <w:kern w:val="22"/>
                <w:szCs w:val="22"/>
              </w:rPr>
            </w:pPr>
            <w:r w:rsidRPr="008664F3">
              <w:rPr>
                <w:b/>
                <w:color w:val="000000" w:themeColor="text1"/>
                <w:kern w:val="22"/>
                <w:szCs w:val="22"/>
              </w:rPr>
              <w:t>78</w:t>
            </w:r>
          </w:p>
        </w:tc>
      </w:tr>
    </w:tbl>
    <w:p w14:paraId="58DF0416" w14:textId="16E3A579" w:rsidR="000C2853" w:rsidRPr="003A467A" w:rsidRDefault="000C2853" w:rsidP="003A467A">
      <w:pPr>
        <w:suppressLineNumbers/>
        <w:suppressAutoHyphens/>
        <w:spacing w:before="120" w:after="120"/>
        <w:jc w:val="left"/>
        <w:rPr>
          <w:bCs/>
          <w:kern w:val="22"/>
          <w:szCs w:val="22"/>
        </w:rPr>
      </w:pPr>
    </w:p>
    <w:p w14:paraId="5E0C8EC9" w14:textId="77777777" w:rsidR="000C2853" w:rsidRPr="003A467A" w:rsidRDefault="000C2853">
      <w:pPr>
        <w:spacing w:after="160" w:line="259" w:lineRule="auto"/>
        <w:jc w:val="left"/>
        <w:rPr>
          <w:bCs/>
          <w:kern w:val="22"/>
          <w:szCs w:val="22"/>
        </w:rPr>
      </w:pPr>
      <w:r w:rsidRPr="003A467A">
        <w:rPr>
          <w:bCs/>
          <w:kern w:val="22"/>
          <w:szCs w:val="22"/>
        </w:rPr>
        <w:br w:type="page"/>
      </w:r>
    </w:p>
    <w:p w14:paraId="37EF34E6" w14:textId="77777777" w:rsidR="00F92FCA" w:rsidRPr="008664F3" w:rsidRDefault="00F92FCA" w:rsidP="003A467A">
      <w:pPr>
        <w:keepNext/>
        <w:suppressLineNumbers/>
        <w:suppressAutoHyphens/>
        <w:autoSpaceDE w:val="0"/>
        <w:autoSpaceDN w:val="0"/>
        <w:adjustRightInd w:val="0"/>
        <w:ind w:left="113"/>
        <w:jc w:val="left"/>
        <w:rPr>
          <w:rFonts w:eastAsiaTheme="minorEastAsia"/>
          <w:b/>
          <w:bCs/>
          <w:kern w:val="22"/>
          <w:szCs w:val="22"/>
        </w:rPr>
      </w:pPr>
      <w:r w:rsidRPr="008664F3">
        <w:rPr>
          <w:rFonts w:eastAsiaTheme="minorEastAsia"/>
          <w:b/>
          <w:kern w:val="22"/>
          <w:szCs w:val="22"/>
        </w:rPr>
        <w:lastRenderedPageBreak/>
        <w:t>Table 4</w:t>
      </w:r>
      <w:r w:rsidRPr="008664F3">
        <w:rPr>
          <w:rFonts w:eastAsiaTheme="minorEastAsia"/>
          <w:kern w:val="22"/>
          <w:szCs w:val="22"/>
        </w:rPr>
        <w:br/>
      </w:r>
      <w:r w:rsidRPr="008664F3">
        <w:rPr>
          <w:rFonts w:eastAsiaTheme="minorEastAsia"/>
          <w:b/>
          <w:bCs/>
          <w:kern w:val="22"/>
          <w:szCs w:val="22"/>
        </w:rPr>
        <w:t>Contributions to the Trust Fund for the Convention on the Biological Diversity for 2021</w:t>
      </w:r>
    </w:p>
    <w:p w14:paraId="6ECD2369" w14:textId="77777777" w:rsidR="00F92FCA" w:rsidRPr="008664F3" w:rsidRDefault="00F92FCA">
      <w:pPr>
        <w:rPr>
          <w:kern w:val="22"/>
        </w:rPr>
      </w:pPr>
    </w:p>
    <w:tbl>
      <w:tblPr>
        <w:tblW w:w="9680" w:type="dxa"/>
        <w:tblInd w:w="93" w:type="dxa"/>
        <w:tblLook w:val="04A0" w:firstRow="1" w:lastRow="0" w:firstColumn="1" w:lastColumn="0" w:noHBand="0" w:noVBand="1"/>
      </w:tblPr>
      <w:tblGrid>
        <w:gridCol w:w="4940"/>
        <w:gridCol w:w="1580"/>
        <w:gridCol w:w="1580"/>
        <w:gridCol w:w="1580"/>
      </w:tblGrid>
      <w:tr w:rsidR="00F92FCA" w:rsidRPr="008664F3" w14:paraId="3AEC7672" w14:textId="77777777" w:rsidTr="00370B9A">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45467" w14:textId="2F177239" w:rsidR="00F92FCA" w:rsidRPr="003A467A" w:rsidRDefault="00F10157" w:rsidP="00370B9A">
            <w:pPr>
              <w:jc w:val="center"/>
              <w:rPr>
                <w:b/>
                <w:bCs/>
                <w:kern w:val="22"/>
                <w:sz w:val="16"/>
                <w:szCs w:val="16"/>
                <w:lang w:eastAsia="en-CA"/>
              </w:rPr>
            </w:pPr>
            <w:r w:rsidRPr="003A467A">
              <w:rPr>
                <w:b/>
                <w:bCs/>
                <w:kern w:val="22"/>
                <w:sz w:val="16"/>
                <w:szCs w:val="16"/>
                <w:lang w:eastAsia="en-CA"/>
              </w:rPr>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2B6C491" w14:textId="3185B6A5" w:rsidR="00F92FCA" w:rsidRPr="003A467A" w:rsidRDefault="008F7E03" w:rsidP="00370B9A">
            <w:pPr>
              <w:jc w:val="center"/>
              <w:rPr>
                <w:b/>
                <w:bCs/>
                <w:color w:val="000000"/>
                <w:kern w:val="22"/>
                <w:sz w:val="16"/>
                <w:szCs w:val="16"/>
                <w:lang w:eastAsia="en-CA"/>
              </w:rPr>
            </w:pPr>
            <w:r w:rsidRPr="003A467A">
              <w:rPr>
                <w:b/>
                <w:bCs/>
                <w:color w:val="000000"/>
                <w:kern w:val="22"/>
                <w:sz w:val="16"/>
                <w:szCs w:val="16"/>
                <w:lang w:eastAsia="en-CA"/>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89FBDA6" w14:textId="0DAA8DB6"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Scale with 22% ceiling</w:t>
            </w:r>
            <w:r w:rsidR="004D1BEC">
              <w:rPr>
                <w:b/>
                <w:bCs/>
                <w:color w:val="000000"/>
                <w:kern w:val="22"/>
                <w:sz w:val="16"/>
                <w:szCs w:val="16"/>
                <w:lang w:eastAsia="en-CA"/>
              </w:rPr>
              <w:t>,</w:t>
            </w:r>
            <w:r w:rsidRPr="003A467A">
              <w:rPr>
                <w:b/>
                <w:bCs/>
                <w:color w:val="000000"/>
                <w:kern w:val="22"/>
                <w:sz w:val="16"/>
                <w:szCs w:val="16"/>
                <w:lang w:eastAsia="en-CA"/>
              </w:rPr>
              <w:t xml:space="preserve">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33B7461" w14:textId="0873B3CE"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Contributions per 1</w:t>
            </w:r>
            <w:r w:rsidR="001D5583" w:rsidRPr="003A467A">
              <w:rPr>
                <w:b/>
                <w:bCs/>
                <w:color w:val="000000"/>
                <w:kern w:val="22"/>
                <w:sz w:val="16"/>
                <w:szCs w:val="16"/>
                <w:lang w:eastAsia="en-CA"/>
              </w:rPr>
              <w:t> </w:t>
            </w:r>
            <w:r w:rsidRPr="003A467A">
              <w:rPr>
                <w:b/>
                <w:bCs/>
                <w:color w:val="000000"/>
                <w:kern w:val="22"/>
                <w:sz w:val="16"/>
                <w:szCs w:val="16"/>
                <w:lang w:eastAsia="en-CA"/>
              </w:rPr>
              <w:t>Jan</w:t>
            </w:r>
            <w:r w:rsidR="001D5583" w:rsidRPr="003A467A">
              <w:rPr>
                <w:b/>
                <w:bCs/>
                <w:color w:val="000000"/>
                <w:kern w:val="22"/>
                <w:sz w:val="16"/>
                <w:szCs w:val="16"/>
                <w:lang w:eastAsia="en-CA"/>
              </w:rPr>
              <w:t>uary </w:t>
            </w:r>
            <w:r w:rsidRPr="003A467A">
              <w:rPr>
                <w:b/>
                <w:bCs/>
                <w:color w:val="000000"/>
                <w:kern w:val="22"/>
                <w:sz w:val="16"/>
                <w:szCs w:val="16"/>
                <w:lang w:eastAsia="en-CA"/>
              </w:rPr>
              <w:t>2021</w:t>
            </w:r>
          </w:p>
        </w:tc>
      </w:tr>
      <w:tr w:rsidR="00F92FCA" w:rsidRPr="008664F3" w14:paraId="3871AD4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C88B8A6"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Afghanistan</w:t>
            </w:r>
          </w:p>
        </w:tc>
        <w:tc>
          <w:tcPr>
            <w:tcW w:w="1580" w:type="dxa"/>
            <w:tcBorders>
              <w:top w:val="nil"/>
              <w:left w:val="nil"/>
              <w:bottom w:val="single" w:sz="4" w:space="0" w:color="auto"/>
              <w:right w:val="single" w:sz="4" w:space="0" w:color="auto"/>
            </w:tcBorders>
            <w:shd w:val="clear" w:color="auto" w:fill="auto"/>
            <w:vAlign w:val="center"/>
            <w:hideMark/>
          </w:tcPr>
          <w:p w14:paraId="44208BD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2FA1F1F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72CCDE1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961</w:t>
            </w:r>
          </w:p>
        </w:tc>
      </w:tr>
      <w:tr w:rsidR="00F92FCA" w:rsidRPr="008664F3" w14:paraId="69C4527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C11D6E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Albania</w:t>
            </w:r>
          </w:p>
        </w:tc>
        <w:tc>
          <w:tcPr>
            <w:tcW w:w="1580" w:type="dxa"/>
            <w:tcBorders>
              <w:top w:val="nil"/>
              <w:left w:val="nil"/>
              <w:bottom w:val="single" w:sz="4" w:space="0" w:color="auto"/>
              <w:right w:val="single" w:sz="4" w:space="0" w:color="auto"/>
            </w:tcBorders>
            <w:shd w:val="clear" w:color="auto" w:fill="auto"/>
            <w:vAlign w:val="center"/>
            <w:hideMark/>
          </w:tcPr>
          <w:p w14:paraId="536E791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5029510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C1697A4" w14:textId="59C5A41A"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099</w:t>
            </w:r>
          </w:p>
        </w:tc>
      </w:tr>
      <w:tr w:rsidR="00F92FCA" w:rsidRPr="008664F3" w14:paraId="36829987"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B9C3137"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Algeria</w:t>
            </w:r>
          </w:p>
        </w:tc>
        <w:tc>
          <w:tcPr>
            <w:tcW w:w="1580" w:type="dxa"/>
            <w:tcBorders>
              <w:top w:val="nil"/>
              <w:left w:val="nil"/>
              <w:bottom w:val="single" w:sz="4" w:space="0" w:color="auto"/>
              <w:right w:val="single" w:sz="4" w:space="0" w:color="auto"/>
            </w:tcBorders>
            <w:shd w:val="clear" w:color="auto" w:fill="auto"/>
            <w:vAlign w:val="center"/>
            <w:hideMark/>
          </w:tcPr>
          <w:p w14:paraId="2218D53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0.138 </w:t>
            </w:r>
          </w:p>
        </w:tc>
        <w:tc>
          <w:tcPr>
            <w:tcW w:w="1580" w:type="dxa"/>
            <w:tcBorders>
              <w:top w:val="nil"/>
              <w:left w:val="nil"/>
              <w:bottom w:val="single" w:sz="4" w:space="0" w:color="auto"/>
              <w:right w:val="single" w:sz="4" w:space="0" w:color="auto"/>
            </w:tcBorders>
            <w:shd w:val="clear" w:color="auto" w:fill="auto"/>
            <w:noWrap/>
            <w:vAlign w:val="center"/>
            <w:hideMark/>
          </w:tcPr>
          <w:p w14:paraId="2DB938D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0.173 </w:t>
            </w:r>
          </w:p>
        </w:tc>
        <w:tc>
          <w:tcPr>
            <w:tcW w:w="1580" w:type="dxa"/>
            <w:tcBorders>
              <w:top w:val="nil"/>
              <w:left w:val="nil"/>
              <w:bottom w:val="single" w:sz="4" w:space="0" w:color="auto"/>
              <w:right w:val="single" w:sz="4" w:space="0" w:color="auto"/>
            </w:tcBorders>
            <w:shd w:val="clear" w:color="auto" w:fill="auto"/>
            <w:noWrap/>
            <w:vAlign w:val="center"/>
            <w:hideMark/>
          </w:tcPr>
          <w:p w14:paraId="35C73680" w14:textId="0E35511D"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18</w:t>
            </w:r>
            <w:r w:rsidR="00E27830" w:rsidRPr="003A467A">
              <w:rPr>
                <w:color w:val="000000"/>
                <w:kern w:val="22"/>
                <w:sz w:val="16"/>
                <w:szCs w:val="16"/>
                <w:lang w:eastAsia="en-CA"/>
              </w:rPr>
              <w:t xml:space="preserve"> </w:t>
            </w:r>
            <w:r w:rsidRPr="003A467A">
              <w:rPr>
                <w:color w:val="000000"/>
                <w:kern w:val="22"/>
                <w:sz w:val="16"/>
                <w:szCs w:val="16"/>
                <w:lang w:eastAsia="en-CA"/>
              </w:rPr>
              <w:t>950</w:t>
            </w:r>
          </w:p>
        </w:tc>
      </w:tr>
      <w:tr w:rsidR="00F92FCA" w:rsidRPr="008664F3" w14:paraId="104B268D"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B489F6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Andorra</w:t>
            </w:r>
          </w:p>
        </w:tc>
        <w:tc>
          <w:tcPr>
            <w:tcW w:w="1580" w:type="dxa"/>
            <w:tcBorders>
              <w:top w:val="nil"/>
              <w:left w:val="nil"/>
              <w:bottom w:val="single" w:sz="4" w:space="0" w:color="auto"/>
              <w:right w:val="single" w:sz="4" w:space="0" w:color="auto"/>
            </w:tcBorders>
            <w:shd w:val="clear" w:color="auto" w:fill="auto"/>
            <w:vAlign w:val="center"/>
            <w:hideMark/>
          </w:tcPr>
          <w:p w14:paraId="3C17A6E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7269E0A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62DB40A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687</w:t>
            </w:r>
          </w:p>
        </w:tc>
      </w:tr>
      <w:tr w:rsidR="00F92FCA" w:rsidRPr="008664F3" w14:paraId="0179A57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E129C55"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Angola</w:t>
            </w:r>
          </w:p>
        </w:tc>
        <w:tc>
          <w:tcPr>
            <w:tcW w:w="1580" w:type="dxa"/>
            <w:tcBorders>
              <w:top w:val="nil"/>
              <w:left w:val="nil"/>
              <w:bottom w:val="single" w:sz="4" w:space="0" w:color="auto"/>
              <w:right w:val="single" w:sz="4" w:space="0" w:color="auto"/>
            </w:tcBorders>
            <w:shd w:val="clear" w:color="auto" w:fill="auto"/>
            <w:vAlign w:val="center"/>
            <w:hideMark/>
          </w:tcPr>
          <w:p w14:paraId="1B0429B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09C049B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0D89FDD" w14:textId="2E758CF1"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098</w:t>
            </w:r>
          </w:p>
        </w:tc>
      </w:tr>
      <w:tr w:rsidR="00F92FCA" w:rsidRPr="008664F3" w14:paraId="5400A7E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2CDD1A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Antigua and Barbuda</w:t>
            </w:r>
          </w:p>
        </w:tc>
        <w:tc>
          <w:tcPr>
            <w:tcW w:w="1580" w:type="dxa"/>
            <w:tcBorders>
              <w:top w:val="nil"/>
              <w:left w:val="nil"/>
              <w:bottom w:val="single" w:sz="4" w:space="0" w:color="auto"/>
              <w:right w:val="single" w:sz="4" w:space="0" w:color="auto"/>
            </w:tcBorders>
            <w:shd w:val="clear" w:color="auto" w:fill="auto"/>
            <w:vAlign w:val="center"/>
            <w:hideMark/>
          </w:tcPr>
          <w:p w14:paraId="1CF18E9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79F8642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9260E5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275</w:t>
            </w:r>
          </w:p>
        </w:tc>
      </w:tr>
      <w:tr w:rsidR="00F92FCA" w:rsidRPr="008664F3" w14:paraId="24524157"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836E8CB"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Argentina</w:t>
            </w:r>
          </w:p>
        </w:tc>
        <w:tc>
          <w:tcPr>
            <w:tcW w:w="1580" w:type="dxa"/>
            <w:tcBorders>
              <w:top w:val="nil"/>
              <w:left w:val="nil"/>
              <w:bottom w:val="single" w:sz="4" w:space="0" w:color="auto"/>
              <w:right w:val="single" w:sz="4" w:space="0" w:color="auto"/>
            </w:tcBorders>
            <w:shd w:val="clear" w:color="auto" w:fill="auto"/>
            <w:vAlign w:val="center"/>
            <w:hideMark/>
          </w:tcPr>
          <w:p w14:paraId="2D8D885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0.915 </w:t>
            </w:r>
          </w:p>
        </w:tc>
        <w:tc>
          <w:tcPr>
            <w:tcW w:w="1580" w:type="dxa"/>
            <w:tcBorders>
              <w:top w:val="nil"/>
              <w:left w:val="nil"/>
              <w:bottom w:val="single" w:sz="4" w:space="0" w:color="auto"/>
              <w:right w:val="single" w:sz="4" w:space="0" w:color="auto"/>
            </w:tcBorders>
            <w:shd w:val="clear" w:color="auto" w:fill="auto"/>
            <w:noWrap/>
            <w:vAlign w:val="center"/>
            <w:hideMark/>
          </w:tcPr>
          <w:p w14:paraId="29B44E3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1.144 </w:t>
            </w:r>
          </w:p>
        </w:tc>
        <w:tc>
          <w:tcPr>
            <w:tcW w:w="1580" w:type="dxa"/>
            <w:tcBorders>
              <w:top w:val="nil"/>
              <w:left w:val="nil"/>
              <w:bottom w:val="single" w:sz="4" w:space="0" w:color="auto"/>
              <w:right w:val="single" w:sz="4" w:space="0" w:color="auto"/>
            </w:tcBorders>
            <w:shd w:val="clear" w:color="auto" w:fill="auto"/>
            <w:noWrap/>
            <w:vAlign w:val="center"/>
            <w:hideMark/>
          </w:tcPr>
          <w:p w14:paraId="0529814E" w14:textId="6EACD75C"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125</w:t>
            </w:r>
            <w:r w:rsidR="00E27830" w:rsidRPr="003A467A">
              <w:rPr>
                <w:color w:val="000000"/>
                <w:kern w:val="22"/>
                <w:sz w:val="16"/>
                <w:szCs w:val="16"/>
                <w:lang w:eastAsia="en-CA"/>
              </w:rPr>
              <w:t xml:space="preserve"> </w:t>
            </w:r>
            <w:r w:rsidRPr="003A467A">
              <w:rPr>
                <w:color w:val="000000"/>
                <w:kern w:val="22"/>
                <w:sz w:val="16"/>
                <w:szCs w:val="16"/>
                <w:lang w:eastAsia="en-CA"/>
              </w:rPr>
              <w:t>644</w:t>
            </w:r>
          </w:p>
        </w:tc>
      </w:tr>
      <w:tr w:rsidR="00F92FCA" w:rsidRPr="008664F3" w14:paraId="40B8A63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2A15C55"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Armenia</w:t>
            </w:r>
          </w:p>
        </w:tc>
        <w:tc>
          <w:tcPr>
            <w:tcW w:w="1580" w:type="dxa"/>
            <w:tcBorders>
              <w:top w:val="nil"/>
              <w:left w:val="nil"/>
              <w:bottom w:val="single" w:sz="4" w:space="0" w:color="auto"/>
              <w:right w:val="single" w:sz="4" w:space="0" w:color="auto"/>
            </w:tcBorders>
            <w:shd w:val="clear" w:color="auto" w:fill="auto"/>
            <w:vAlign w:val="center"/>
            <w:hideMark/>
          </w:tcPr>
          <w:p w14:paraId="035FE56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10F1311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0FF4E31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961</w:t>
            </w:r>
          </w:p>
        </w:tc>
      </w:tr>
      <w:tr w:rsidR="00F92FCA" w:rsidRPr="008664F3" w14:paraId="45B336D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6CE28D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Australia</w:t>
            </w:r>
          </w:p>
        </w:tc>
        <w:tc>
          <w:tcPr>
            <w:tcW w:w="1580" w:type="dxa"/>
            <w:tcBorders>
              <w:top w:val="nil"/>
              <w:left w:val="nil"/>
              <w:bottom w:val="single" w:sz="4" w:space="0" w:color="auto"/>
              <w:right w:val="single" w:sz="4" w:space="0" w:color="auto"/>
            </w:tcBorders>
            <w:shd w:val="clear" w:color="auto" w:fill="auto"/>
            <w:vAlign w:val="center"/>
            <w:hideMark/>
          </w:tcPr>
          <w:p w14:paraId="2E00DA5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2.210 </w:t>
            </w:r>
          </w:p>
        </w:tc>
        <w:tc>
          <w:tcPr>
            <w:tcW w:w="1580" w:type="dxa"/>
            <w:tcBorders>
              <w:top w:val="nil"/>
              <w:left w:val="nil"/>
              <w:bottom w:val="single" w:sz="4" w:space="0" w:color="auto"/>
              <w:right w:val="single" w:sz="4" w:space="0" w:color="auto"/>
            </w:tcBorders>
            <w:shd w:val="clear" w:color="auto" w:fill="auto"/>
            <w:noWrap/>
            <w:vAlign w:val="center"/>
            <w:hideMark/>
          </w:tcPr>
          <w:p w14:paraId="71C5954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2.763 </w:t>
            </w:r>
          </w:p>
        </w:tc>
        <w:tc>
          <w:tcPr>
            <w:tcW w:w="1580" w:type="dxa"/>
            <w:tcBorders>
              <w:top w:val="nil"/>
              <w:left w:val="nil"/>
              <w:bottom w:val="single" w:sz="4" w:space="0" w:color="auto"/>
              <w:right w:val="single" w:sz="4" w:space="0" w:color="auto"/>
            </w:tcBorders>
            <w:shd w:val="clear" w:color="auto" w:fill="auto"/>
            <w:noWrap/>
            <w:vAlign w:val="center"/>
            <w:hideMark/>
          </w:tcPr>
          <w:p w14:paraId="43FC6B75" w14:textId="77CECE25"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303</w:t>
            </w:r>
            <w:r w:rsidR="00E27830" w:rsidRPr="003A467A">
              <w:rPr>
                <w:color w:val="000000"/>
                <w:kern w:val="22"/>
                <w:sz w:val="16"/>
                <w:szCs w:val="16"/>
                <w:lang w:eastAsia="en-CA"/>
              </w:rPr>
              <w:t xml:space="preserve"> </w:t>
            </w:r>
            <w:r w:rsidRPr="003A467A">
              <w:rPr>
                <w:color w:val="000000"/>
                <w:kern w:val="22"/>
                <w:sz w:val="16"/>
                <w:szCs w:val="16"/>
                <w:lang w:eastAsia="en-CA"/>
              </w:rPr>
              <w:t>469</w:t>
            </w:r>
          </w:p>
        </w:tc>
      </w:tr>
      <w:tr w:rsidR="00F92FCA" w:rsidRPr="008664F3" w14:paraId="322F7CA6"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74C30C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Austria</w:t>
            </w:r>
          </w:p>
        </w:tc>
        <w:tc>
          <w:tcPr>
            <w:tcW w:w="1580" w:type="dxa"/>
            <w:tcBorders>
              <w:top w:val="nil"/>
              <w:left w:val="nil"/>
              <w:bottom w:val="single" w:sz="4" w:space="0" w:color="auto"/>
              <w:right w:val="single" w:sz="4" w:space="0" w:color="auto"/>
            </w:tcBorders>
            <w:shd w:val="clear" w:color="auto" w:fill="auto"/>
            <w:vAlign w:val="center"/>
            <w:hideMark/>
          </w:tcPr>
          <w:p w14:paraId="10F6EA4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0.677 </w:t>
            </w:r>
          </w:p>
        </w:tc>
        <w:tc>
          <w:tcPr>
            <w:tcW w:w="1580" w:type="dxa"/>
            <w:tcBorders>
              <w:top w:val="nil"/>
              <w:left w:val="nil"/>
              <w:bottom w:val="single" w:sz="4" w:space="0" w:color="auto"/>
              <w:right w:val="single" w:sz="4" w:space="0" w:color="auto"/>
            </w:tcBorders>
            <w:shd w:val="clear" w:color="auto" w:fill="auto"/>
            <w:noWrap/>
            <w:vAlign w:val="center"/>
            <w:hideMark/>
          </w:tcPr>
          <w:p w14:paraId="6B8665E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0.846 </w:t>
            </w:r>
          </w:p>
        </w:tc>
        <w:tc>
          <w:tcPr>
            <w:tcW w:w="1580" w:type="dxa"/>
            <w:tcBorders>
              <w:top w:val="nil"/>
              <w:left w:val="nil"/>
              <w:bottom w:val="single" w:sz="4" w:space="0" w:color="auto"/>
              <w:right w:val="single" w:sz="4" w:space="0" w:color="auto"/>
            </w:tcBorders>
            <w:shd w:val="clear" w:color="auto" w:fill="auto"/>
            <w:noWrap/>
            <w:vAlign w:val="center"/>
            <w:hideMark/>
          </w:tcPr>
          <w:p w14:paraId="1E0147E2" w14:textId="53C746AB"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92</w:t>
            </w:r>
            <w:r w:rsidR="00E27830" w:rsidRPr="003A467A">
              <w:rPr>
                <w:color w:val="000000"/>
                <w:kern w:val="22"/>
                <w:sz w:val="16"/>
                <w:szCs w:val="16"/>
                <w:lang w:eastAsia="en-CA"/>
              </w:rPr>
              <w:t xml:space="preserve"> </w:t>
            </w:r>
            <w:r w:rsidRPr="003A467A">
              <w:rPr>
                <w:color w:val="000000"/>
                <w:kern w:val="22"/>
                <w:sz w:val="16"/>
                <w:szCs w:val="16"/>
                <w:lang w:eastAsia="en-CA"/>
              </w:rPr>
              <w:t>963</w:t>
            </w:r>
          </w:p>
        </w:tc>
      </w:tr>
      <w:tr w:rsidR="00F92FCA" w:rsidRPr="008664F3" w14:paraId="26C135F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2CDB416"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Azerbaijan</w:t>
            </w:r>
          </w:p>
        </w:tc>
        <w:tc>
          <w:tcPr>
            <w:tcW w:w="1580" w:type="dxa"/>
            <w:tcBorders>
              <w:top w:val="nil"/>
              <w:left w:val="nil"/>
              <w:bottom w:val="single" w:sz="4" w:space="0" w:color="auto"/>
              <w:right w:val="single" w:sz="4" w:space="0" w:color="auto"/>
            </w:tcBorders>
            <w:shd w:val="clear" w:color="auto" w:fill="auto"/>
            <w:vAlign w:val="center"/>
            <w:hideMark/>
          </w:tcPr>
          <w:p w14:paraId="08828A4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12FFC14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0.061 </w:t>
            </w:r>
          </w:p>
        </w:tc>
        <w:tc>
          <w:tcPr>
            <w:tcW w:w="1580" w:type="dxa"/>
            <w:tcBorders>
              <w:top w:val="nil"/>
              <w:left w:val="nil"/>
              <w:bottom w:val="single" w:sz="4" w:space="0" w:color="auto"/>
              <w:right w:val="single" w:sz="4" w:space="0" w:color="auto"/>
            </w:tcBorders>
            <w:shd w:val="clear" w:color="auto" w:fill="auto"/>
            <w:noWrap/>
            <w:vAlign w:val="center"/>
            <w:hideMark/>
          </w:tcPr>
          <w:p w14:paraId="78A68174" w14:textId="1EEEF73F"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w:t>
            </w:r>
            <w:r w:rsidR="00E27830" w:rsidRPr="003A467A">
              <w:rPr>
                <w:color w:val="000000"/>
                <w:kern w:val="22"/>
                <w:sz w:val="16"/>
                <w:szCs w:val="16"/>
                <w:lang w:eastAsia="en-CA"/>
              </w:rPr>
              <w:t xml:space="preserve"> </w:t>
            </w:r>
            <w:r w:rsidRPr="003A467A">
              <w:rPr>
                <w:color w:val="000000"/>
                <w:kern w:val="22"/>
                <w:sz w:val="16"/>
                <w:szCs w:val="16"/>
                <w:lang w:eastAsia="en-CA"/>
              </w:rPr>
              <w:t>728</w:t>
            </w:r>
          </w:p>
        </w:tc>
      </w:tr>
      <w:tr w:rsidR="00F92FCA" w:rsidRPr="008664F3" w14:paraId="41EB3CE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D4094F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Bahamas</w:t>
            </w:r>
          </w:p>
        </w:tc>
        <w:tc>
          <w:tcPr>
            <w:tcW w:w="1580" w:type="dxa"/>
            <w:tcBorders>
              <w:top w:val="nil"/>
              <w:left w:val="nil"/>
              <w:bottom w:val="single" w:sz="4" w:space="0" w:color="auto"/>
              <w:right w:val="single" w:sz="4" w:space="0" w:color="auto"/>
            </w:tcBorders>
            <w:shd w:val="clear" w:color="auto" w:fill="auto"/>
            <w:vAlign w:val="center"/>
            <w:hideMark/>
          </w:tcPr>
          <w:p w14:paraId="119F4C6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0.018 </w:t>
            </w:r>
          </w:p>
        </w:tc>
        <w:tc>
          <w:tcPr>
            <w:tcW w:w="1580" w:type="dxa"/>
            <w:tcBorders>
              <w:top w:val="nil"/>
              <w:left w:val="nil"/>
              <w:bottom w:val="single" w:sz="4" w:space="0" w:color="auto"/>
              <w:right w:val="single" w:sz="4" w:space="0" w:color="auto"/>
            </w:tcBorders>
            <w:shd w:val="clear" w:color="auto" w:fill="auto"/>
            <w:noWrap/>
            <w:vAlign w:val="center"/>
            <w:hideMark/>
          </w:tcPr>
          <w:p w14:paraId="2741E2C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0.023 </w:t>
            </w:r>
          </w:p>
        </w:tc>
        <w:tc>
          <w:tcPr>
            <w:tcW w:w="1580" w:type="dxa"/>
            <w:tcBorders>
              <w:top w:val="nil"/>
              <w:left w:val="nil"/>
              <w:bottom w:val="single" w:sz="4" w:space="0" w:color="auto"/>
              <w:right w:val="single" w:sz="4" w:space="0" w:color="auto"/>
            </w:tcBorders>
            <w:shd w:val="clear" w:color="auto" w:fill="auto"/>
            <w:noWrap/>
            <w:vAlign w:val="center"/>
            <w:hideMark/>
          </w:tcPr>
          <w:p w14:paraId="25A4E4D3" w14:textId="508FFFA8"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w:t>
            </w:r>
            <w:r w:rsidR="00E27830" w:rsidRPr="003A467A">
              <w:rPr>
                <w:color w:val="000000"/>
                <w:kern w:val="22"/>
                <w:sz w:val="16"/>
                <w:szCs w:val="16"/>
                <w:lang w:eastAsia="en-CA"/>
              </w:rPr>
              <w:t xml:space="preserve"> </w:t>
            </w:r>
            <w:r w:rsidRPr="003A467A">
              <w:rPr>
                <w:color w:val="000000"/>
                <w:kern w:val="22"/>
                <w:sz w:val="16"/>
                <w:szCs w:val="16"/>
                <w:lang w:eastAsia="en-CA"/>
              </w:rPr>
              <w:t>472</w:t>
            </w:r>
          </w:p>
        </w:tc>
      </w:tr>
      <w:tr w:rsidR="00F92FCA" w:rsidRPr="008664F3" w14:paraId="47325B0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88C6A5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Bahrain</w:t>
            </w:r>
          </w:p>
        </w:tc>
        <w:tc>
          <w:tcPr>
            <w:tcW w:w="1580" w:type="dxa"/>
            <w:tcBorders>
              <w:top w:val="nil"/>
              <w:left w:val="nil"/>
              <w:bottom w:val="single" w:sz="4" w:space="0" w:color="auto"/>
              <w:right w:val="single" w:sz="4" w:space="0" w:color="auto"/>
            </w:tcBorders>
            <w:shd w:val="clear" w:color="auto" w:fill="auto"/>
            <w:vAlign w:val="center"/>
            <w:hideMark/>
          </w:tcPr>
          <w:p w14:paraId="3DD8988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0.050 </w:t>
            </w:r>
          </w:p>
        </w:tc>
        <w:tc>
          <w:tcPr>
            <w:tcW w:w="1580" w:type="dxa"/>
            <w:tcBorders>
              <w:top w:val="nil"/>
              <w:left w:val="nil"/>
              <w:bottom w:val="single" w:sz="4" w:space="0" w:color="auto"/>
              <w:right w:val="single" w:sz="4" w:space="0" w:color="auto"/>
            </w:tcBorders>
            <w:shd w:val="clear" w:color="auto" w:fill="auto"/>
            <w:noWrap/>
            <w:vAlign w:val="center"/>
            <w:hideMark/>
          </w:tcPr>
          <w:p w14:paraId="3960FFF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0.063 </w:t>
            </w:r>
          </w:p>
        </w:tc>
        <w:tc>
          <w:tcPr>
            <w:tcW w:w="1580" w:type="dxa"/>
            <w:tcBorders>
              <w:top w:val="nil"/>
              <w:left w:val="nil"/>
              <w:bottom w:val="single" w:sz="4" w:space="0" w:color="auto"/>
              <w:right w:val="single" w:sz="4" w:space="0" w:color="auto"/>
            </w:tcBorders>
            <w:shd w:val="clear" w:color="auto" w:fill="auto"/>
            <w:noWrap/>
            <w:vAlign w:val="center"/>
            <w:hideMark/>
          </w:tcPr>
          <w:p w14:paraId="594856AF" w14:textId="3F4FACB8"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w:t>
            </w:r>
            <w:r w:rsidR="00E27830" w:rsidRPr="003A467A">
              <w:rPr>
                <w:color w:val="000000"/>
                <w:kern w:val="22"/>
                <w:sz w:val="16"/>
                <w:szCs w:val="16"/>
                <w:lang w:eastAsia="en-CA"/>
              </w:rPr>
              <w:t xml:space="preserve"> </w:t>
            </w:r>
            <w:r w:rsidRPr="003A467A">
              <w:rPr>
                <w:color w:val="000000"/>
                <w:kern w:val="22"/>
                <w:sz w:val="16"/>
                <w:szCs w:val="16"/>
                <w:lang w:eastAsia="en-CA"/>
              </w:rPr>
              <w:t>866</w:t>
            </w:r>
          </w:p>
        </w:tc>
      </w:tr>
      <w:tr w:rsidR="00F92FCA" w:rsidRPr="008664F3" w14:paraId="1C2F0A0E"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1DA10A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Bangladesh</w:t>
            </w:r>
          </w:p>
        </w:tc>
        <w:tc>
          <w:tcPr>
            <w:tcW w:w="1580" w:type="dxa"/>
            <w:tcBorders>
              <w:top w:val="nil"/>
              <w:left w:val="nil"/>
              <w:bottom w:val="single" w:sz="4" w:space="0" w:color="auto"/>
              <w:right w:val="single" w:sz="4" w:space="0" w:color="auto"/>
            </w:tcBorders>
            <w:shd w:val="clear" w:color="auto" w:fill="auto"/>
            <w:vAlign w:val="center"/>
            <w:hideMark/>
          </w:tcPr>
          <w:p w14:paraId="55BCAD1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249BCB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21D8FB57" w14:textId="6EA1DCC4"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098</w:t>
            </w:r>
          </w:p>
        </w:tc>
      </w:tr>
      <w:tr w:rsidR="00F92FCA" w:rsidRPr="008664F3" w14:paraId="553A7B0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3A17F92"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Barbados</w:t>
            </w:r>
          </w:p>
        </w:tc>
        <w:tc>
          <w:tcPr>
            <w:tcW w:w="1580" w:type="dxa"/>
            <w:tcBorders>
              <w:top w:val="nil"/>
              <w:left w:val="nil"/>
              <w:bottom w:val="single" w:sz="4" w:space="0" w:color="auto"/>
              <w:right w:val="single" w:sz="4" w:space="0" w:color="auto"/>
            </w:tcBorders>
            <w:shd w:val="clear" w:color="auto" w:fill="auto"/>
            <w:vAlign w:val="center"/>
            <w:hideMark/>
          </w:tcPr>
          <w:p w14:paraId="75A7DEA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4414911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6410027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961</w:t>
            </w:r>
          </w:p>
        </w:tc>
      </w:tr>
      <w:tr w:rsidR="00F92FCA" w:rsidRPr="008664F3" w14:paraId="65AD210E"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F8E641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Belarus</w:t>
            </w:r>
          </w:p>
        </w:tc>
        <w:tc>
          <w:tcPr>
            <w:tcW w:w="1580" w:type="dxa"/>
            <w:tcBorders>
              <w:top w:val="nil"/>
              <w:left w:val="nil"/>
              <w:bottom w:val="single" w:sz="4" w:space="0" w:color="auto"/>
              <w:right w:val="single" w:sz="4" w:space="0" w:color="auto"/>
            </w:tcBorders>
            <w:shd w:val="clear" w:color="auto" w:fill="auto"/>
            <w:vAlign w:val="center"/>
            <w:hideMark/>
          </w:tcPr>
          <w:p w14:paraId="54A2375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6E3304C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0.061 </w:t>
            </w:r>
          </w:p>
        </w:tc>
        <w:tc>
          <w:tcPr>
            <w:tcW w:w="1580" w:type="dxa"/>
            <w:tcBorders>
              <w:top w:val="nil"/>
              <w:left w:val="nil"/>
              <w:bottom w:val="single" w:sz="4" w:space="0" w:color="auto"/>
              <w:right w:val="single" w:sz="4" w:space="0" w:color="auto"/>
            </w:tcBorders>
            <w:shd w:val="clear" w:color="auto" w:fill="auto"/>
            <w:noWrap/>
            <w:vAlign w:val="center"/>
            <w:hideMark/>
          </w:tcPr>
          <w:p w14:paraId="364A9118" w14:textId="529F47CF"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w:t>
            </w:r>
            <w:r w:rsidR="00E27830" w:rsidRPr="003A467A">
              <w:rPr>
                <w:color w:val="000000"/>
                <w:kern w:val="22"/>
                <w:sz w:val="16"/>
                <w:szCs w:val="16"/>
                <w:lang w:eastAsia="en-CA"/>
              </w:rPr>
              <w:t xml:space="preserve"> </w:t>
            </w:r>
            <w:r w:rsidRPr="003A467A">
              <w:rPr>
                <w:color w:val="000000"/>
                <w:kern w:val="22"/>
                <w:sz w:val="16"/>
                <w:szCs w:val="16"/>
                <w:lang w:eastAsia="en-CA"/>
              </w:rPr>
              <w:t>728</w:t>
            </w:r>
          </w:p>
        </w:tc>
      </w:tr>
      <w:tr w:rsidR="00F92FCA" w:rsidRPr="008664F3" w14:paraId="0BFE6A86"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DDA0009"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Belgium</w:t>
            </w:r>
          </w:p>
        </w:tc>
        <w:tc>
          <w:tcPr>
            <w:tcW w:w="1580" w:type="dxa"/>
            <w:tcBorders>
              <w:top w:val="nil"/>
              <w:left w:val="nil"/>
              <w:bottom w:val="single" w:sz="4" w:space="0" w:color="auto"/>
              <w:right w:val="single" w:sz="4" w:space="0" w:color="auto"/>
            </w:tcBorders>
            <w:shd w:val="clear" w:color="auto" w:fill="auto"/>
            <w:vAlign w:val="center"/>
            <w:hideMark/>
          </w:tcPr>
          <w:p w14:paraId="6F402CF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0.821 </w:t>
            </w:r>
          </w:p>
        </w:tc>
        <w:tc>
          <w:tcPr>
            <w:tcW w:w="1580" w:type="dxa"/>
            <w:tcBorders>
              <w:top w:val="nil"/>
              <w:left w:val="nil"/>
              <w:bottom w:val="single" w:sz="4" w:space="0" w:color="auto"/>
              <w:right w:val="single" w:sz="4" w:space="0" w:color="auto"/>
            </w:tcBorders>
            <w:shd w:val="clear" w:color="auto" w:fill="auto"/>
            <w:noWrap/>
            <w:vAlign w:val="center"/>
            <w:hideMark/>
          </w:tcPr>
          <w:p w14:paraId="0C09D57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1.026 </w:t>
            </w:r>
          </w:p>
        </w:tc>
        <w:tc>
          <w:tcPr>
            <w:tcW w:w="1580" w:type="dxa"/>
            <w:tcBorders>
              <w:top w:val="nil"/>
              <w:left w:val="nil"/>
              <w:bottom w:val="single" w:sz="4" w:space="0" w:color="auto"/>
              <w:right w:val="single" w:sz="4" w:space="0" w:color="auto"/>
            </w:tcBorders>
            <w:shd w:val="clear" w:color="auto" w:fill="auto"/>
            <w:noWrap/>
            <w:vAlign w:val="center"/>
            <w:hideMark/>
          </w:tcPr>
          <w:p w14:paraId="704E6ED2" w14:textId="4392ACBC"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112</w:t>
            </w:r>
            <w:r w:rsidR="00E27830" w:rsidRPr="003A467A">
              <w:rPr>
                <w:color w:val="000000"/>
                <w:kern w:val="22"/>
                <w:sz w:val="16"/>
                <w:szCs w:val="16"/>
                <w:lang w:eastAsia="en-CA"/>
              </w:rPr>
              <w:t xml:space="preserve"> </w:t>
            </w:r>
            <w:r w:rsidRPr="003A467A">
              <w:rPr>
                <w:color w:val="000000"/>
                <w:kern w:val="22"/>
                <w:sz w:val="16"/>
                <w:szCs w:val="16"/>
                <w:lang w:eastAsia="en-CA"/>
              </w:rPr>
              <w:t>737</w:t>
            </w:r>
          </w:p>
        </w:tc>
      </w:tr>
      <w:tr w:rsidR="00F92FCA" w:rsidRPr="008664F3" w14:paraId="78C69C5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A49507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Belize</w:t>
            </w:r>
          </w:p>
        </w:tc>
        <w:tc>
          <w:tcPr>
            <w:tcW w:w="1580" w:type="dxa"/>
            <w:tcBorders>
              <w:top w:val="nil"/>
              <w:left w:val="nil"/>
              <w:bottom w:val="single" w:sz="4" w:space="0" w:color="auto"/>
              <w:right w:val="single" w:sz="4" w:space="0" w:color="auto"/>
            </w:tcBorders>
            <w:shd w:val="clear" w:color="auto" w:fill="auto"/>
            <w:vAlign w:val="center"/>
            <w:hideMark/>
          </w:tcPr>
          <w:p w14:paraId="29A0275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0120D1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F8D3F6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4665E93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668FDD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Benin</w:t>
            </w:r>
          </w:p>
        </w:tc>
        <w:tc>
          <w:tcPr>
            <w:tcW w:w="1580" w:type="dxa"/>
            <w:tcBorders>
              <w:top w:val="nil"/>
              <w:left w:val="nil"/>
              <w:bottom w:val="single" w:sz="4" w:space="0" w:color="auto"/>
              <w:right w:val="single" w:sz="4" w:space="0" w:color="auto"/>
            </w:tcBorders>
            <w:shd w:val="clear" w:color="auto" w:fill="auto"/>
            <w:vAlign w:val="center"/>
            <w:hideMark/>
          </w:tcPr>
          <w:p w14:paraId="34DDFB9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309A06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35B735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412</w:t>
            </w:r>
          </w:p>
        </w:tc>
      </w:tr>
      <w:tr w:rsidR="00F92FCA" w:rsidRPr="008664F3" w14:paraId="5481449E"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EAFC2EF"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Bhutan</w:t>
            </w:r>
          </w:p>
        </w:tc>
        <w:tc>
          <w:tcPr>
            <w:tcW w:w="1580" w:type="dxa"/>
            <w:tcBorders>
              <w:top w:val="nil"/>
              <w:left w:val="nil"/>
              <w:bottom w:val="single" w:sz="4" w:space="0" w:color="auto"/>
              <w:right w:val="single" w:sz="4" w:space="0" w:color="auto"/>
            </w:tcBorders>
            <w:shd w:val="clear" w:color="auto" w:fill="auto"/>
            <w:vAlign w:val="center"/>
            <w:hideMark/>
          </w:tcPr>
          <w:p w14:paraId="47D6254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D605E6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512277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31AF8C26"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E323E62"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Bolivia (</w:t>
            </w:r>
            <w:proofErr w:type="spellStart"/>
            <w:r w:rsidRPr="003A467A">
              <w:rPr>
                <w:color w:val="000000"/>
                <w:kern w:val="22"/>
                <w:sz w:val="16"/>
                <w:szCs w:val="16"/>
                <w:lang w:eastAsia="en-CA"/>
              </w:rPr>
              <w:t>Plurinational</w:t>
            </w:r>
            <w:proofErr w:type="spellEnd"/>
            <w:r w:rsidRPr="003A467A">
              <w:rPr>
                <w:color w:val="000000"/>
                <w:kern w:val="22"/>
                <w:sz w:val="16"/>
                <w:szCs w:val="16"/>
                <w:lang w:eastAsia="en-CA"/>
              </w:rPr>
              <w:t xml:space="preserve"> State of)</w:t>
            </w:r>
          </w:p>
        </w:tc>
        <w:tc>
          <w:tcPr>
            <w:tcW w:w="1580" w:type="dxa"/>
            <w:tcBorders>
              <w:top w:val="nil"/>
              <w:left w:val="nil"/>
              <w:bottom w:val="single" w:sz="4" w:space="0" w:color="auto"/>
              <w:right w:val="single" w:sz="4" w:space="0" w:color="auto"/>
            </w:tcBorders>
            <w:shd w:val="clear" w:color="auto" w:fill="auto"/>
            <w:vAlign w:val="center"/>
            <w:hideMark/>
          </w:tcPr>
          <w:p w14:paraId="68901F6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7C11782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14:paraId="453C344F" w14:textId="6CF98EA6"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w:t>
            </w:r>
            <w:r w:rsidR="00E27830" w:rsidRPr="003A467A">
              <w:rPr>
                <w:color w:val="000000"/>
                <w:kern w:val="22"/>
                <w:sz w:val="16"/>
                <w:szCs w:val="16"/>
                <w:lang w:eastAsia="en-CA"/>
              </w:rPr>
              <w:t xml:space="preserve"> </w:t>
            </w:r>
            <w:r w:rsidRPr="003A467A">
              <w:rPr>
                <w:color w:val="000000"/>
                <w:kern w:val="22"/>
                <w:sz w:val="16"/>
                <w:szCs w:val="16"/>
                <w:lang w:eastAsia="en-CA"/>
              </w:rPr>
              <w:t>197</w:t>
            </w:r>
          </w:p>
        </w:tc>
      </w:tr>
      <w:tr w:rsidR="00F92FCA" w:rsidRPr="008664F3" w14:paraId="210C8B5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6A0524A"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Bosnia and Herzegovina</w:t>
            </w:r>
          </w:p>
        </w:tc>
        <w:tc>
          <w:tcPr>
            <w:tcW w:w="1580" w:type="dxa"/>
            <w:tcBorders>
              <w:top w:val="nil"/>
              <w:left w:val="nil"/>
              <w:bottom w:val="single" w:sz="4" w:space="0" w:color="auto"/>
              <w:right w:val="single" w:sz="4" w:space="0" w:color="auto"/>
            </w:tcBorders>
            <w:shd w:val="clear" w:color="auto" w:fill="auto"/>
            <w:vAlign w:val="center"/>
            <w:hideMark/>
          </w:tcPr>
          <w:p w14:paraId="3F81BB7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14:paraId="6F01DB9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3551E009" w14:textId="3CE254CA"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648</w:t>
            </w:r>
          </w:p>
        </w:tc>
      </w:tr>
      <w:tr w:rsidR="00F92FCA" w:rsidRPr="008664F3" w14:paraId="4FCBF18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949784A"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Botswana</w:t>
            </w:r>
          </w:p>
        </w:tc>
        <w:tc>
          <w:tcPr>
            <w:tcW w:w="1580" w:type="dxa"/>
            <w:tcBorders>
              <w:top w:val="nil"/>
              <w:left w:val="nil"/>
              <w:bottom w:val="single" w:sz="4" w:space="0" w:color="auto"/>
              <w:right w:val="single" w:sz="4" w:space="0" w:color="auto"/>
            </w:tcBorders>
            <w:shd w:val="clear" w:color="auto" w:fill="auto"/>
            <w:vAlign w:val="center"/>
            <w:hideMark/>
          </w:tcPr>
          <w:p w14:paraId="1298B53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076D662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0.018 </w:t>
            </w:r>
          </w:p>
        </w:tc>
        <w:tc>
          <w:tcPr>
            <w:tcW w:w="1580" w:type="dxa"/>
            <w:tcBorders>
              <w:top w:val="nil"/>
              <w:left w:val="nil"/>
              <w:bottom w:val="single" w:sz="4" w:space="0" w:color="auto"/>
              <w:right w:val="single" w:sz="4" w:space="0" w:color="auto"/>
            </w:tcBorders>
            <w:shd w:val="clear" w:color="auto" w:fill="auto"/>
            <w:noWrap/>
            <w:vAlign w:val="center"/>
            <w:hideMark/>
          </w:tcPr>
          <w:p w14:paraId="0AF40E0E" w14:textId="51DBA52B"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922</w:t>
            </w:r>
          </w:p>
        </w:tc>
      </w:tr>
      <w:tr w:rsidR="00F92FCA" w:rsidRPr="008664F3" w14:paraId="1542B99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DFE661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Brazil</w:t>
            </w:r>
          </w:p>
        </w:tc>
        <w:tc>
          <w:tcPr>
            <w:tcW w:w="1580" w:type="dxa"/>
            <w:tcBorders>
              <w:top w:val="nil"/>
              <w:left w:val="nil"/>
              <w:bottom w:val="single" w:sz="4" w:space="0" w:color="auto"/>
              <w:right w:val="single" w:sz="4" w:space="0" w:color="auto"/>
            </w:tcBorders>
            <w:shd w:val="clear" w:color="auto" w:fill="auto"/>
            <w:vAlign w:val="center"/>
            <w:hideMark/>
          </w:tcPr>
          <w:p w14:paraId="03A07A1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2.948 </w:t>
            </w:r>
          </w:p>
        </w:tc>
        <w:tc>
          <w:tcPr>
            <w:tcW w:w="1580" w:type="dxa"/>
            <w:tcBorders>
              <w:top w:val="nil"/>
              <w:left w:val="nil"/>
              <w:bottom w:val="single" w:sz="4" w:space="0" w:color="auto"/>
              <w:right w:val="single" w:sz="4" w:space="0" w:color="auto"/>
            </w:tcBorders>
            <w:shd w:val="clear" w:color="auto" w:fill="auto"/>
            <w:noWrap/>
            <w:vAlign w:val="center"/>
            <w:hideMark/>
          </w:tcPr>
          <w:p w14:paraId="3E77D0F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3.686 </w:t>
            </w:r>
          </w:p>
        </w:tc>
        <w:tc>
          <w:tcPr>
            <w:tcW w:w="1580" w:type="dxa"/>
            <w:tcBorders>
              <w:top w:val="nil"/>
              <w:left w:val="nil"/>
              <w:bottom w:val="single" w:sz="4" w:space="0" w:color="auto"/>
              <w:right w:val="single" w:sz="4" w:space="0" w:color="auto"/>
            </w:tcBorders>
            <w:shd w:val="clear" w:color="auto" w:fill="auto"/>
            <w:noWrap/>
            <w:vAlign w:val="center"/>
            <w:hideMark/>
          </w:tcPr>
          <w:p w14:paraId="15987810" w14:textId="725C500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404</w:t>
            </w:r>
            <w:r w:rsidR="00E27830" w:rsidRPr="003A467A">
              <w:rPr>
                <w:color w:val="000000"/>
                <w:kern w:val="22"/>
                <w:sz w:val="16"/>
                <w:szCs w:val="16"/>
                <w:lang w:eastAsia="en-CA"/>
              </w:rPr>
              <w:t xml:space="preserve"> </w:t>
            </w:r>
            <w:r w:rsidRPr="003A467A">
              <w:rPr>
                <w:color w:val="000000"/>
                <w:kern w:val="22"/>
                <w:sz w:val="16"/>
                <w:szCs w:val="16"/>
                <w:lang w:eastAsia="en-CA"/>
              </w:rPr>
              <w:t>808</w:t>
            </w:r>
          </w:p>
        </w:tc>
      </w:tr>
      <w:tr w:rsidR="00F92FCA" w:rsidRPr="008664F3" w14:paraId="34EF712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BD7473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Brunei Darussalam</w:t>
            </w:r>
          </w:p>
        </w:tc>
        <w:tc>
          <w:tcPr>
            <w:tcW w:w="1580" w:type="dxa"/>
            <w:tcBorders>
              <w:top w:val="nil"/>
              <w:left w:val="nil"/>
              <w:bottom w:val="single" w:sz="4" w:space="0" w:color="auto"/>
              <w:right w:val="single" w:sz="4" w:space="0" w:color="auto"/>
            </w:tcBorders>
            <w:shd w:val="clear" w:color="auto" w:fill="auto"/>
            <w:vAlign w:val="center"/>
            <w:hideMark/>
          </w:tcPr>
          <w:p w14:paraId="4CD34BD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0.025 </w:t>
            </w:r>
          </w:p>
        </w:tc>
        <w:tc>
          <w:tcPr>
            <w:tcW w:w="1580" w:type="dxa"/>
            <w:tcBorders>
              <w:top w:val="nil"/>
              <w:left w:val="nil"/>
              <w:bottom w:val="single" w:sz="4" w:space="0" w:color="auto"/>
              <w:right w:val="single" w:sz="4" w:space="0" w:color="auto"/>
            </w:tcBorders>
            <w:shd w:val="clear" w:color="auto" w:fill="auto"/>
            <w:noWrap/>
            <w:vAlign w:val="center"/>
            <w:hideMark/>
          </w:tcPr>
          <w:p w14:paraId="6111488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0.031 </w:t>
            </w:r>
          </w:p>
        </w:tc>
        <w:tc>
          <w:tcPr>
            <w:tcW w:w="1580" w:type="dxa"/>
            <w:tcBorders>
              <w:top w:val="nil"/>
              <w:left w:val="nil"/>
              <w:bottom w:val="single" w:sz="4" w:space="0" w:color="auto"/>
              <w:right w:val="single" w:sz="4" w:space="0" w:color="auto"/>
            </w:tcBorders>
            <w:shd w:val="clear" w:color="auto" w:fill="auto"/>
            <w:noWrap/>
            <w:vAlign w:val="center"/>
            <w:hideMark/>
          </w:tcPr>
          <w:p w14:paraId="6F193411" w14:textId="5A768AC9"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w:t>
            </w:r>
            <w:r w:rsidR="00E27830" w:rsidRPr="003A467A">
              <w:rPr>
                <w:color w:val="000000"/>
                <w:kern w:val="22"/>
                <w:sz w:val="16"/>
                <w:szCs w:val="16"/>
                <w:lang w:eastAsia="en-CA"/>
              </w:rPr>
              <w:t xml:space="preserve"> </w:t>
            </w:r>
            <w:r w:rsidRPr="003A467A">
              <w:rPr>
                <w:color w:val="000000"/>
                <w:kern w:val="22"/>
                <w:sz w:val="16"/>
                <w:szCs w:val="16"/>
                <w:lang w:eastAsia="en-CA"/>
              </w:rPr>
              <w:t>433</w:t>
            </w:r>
          </w:p>
        </w:tc>
      </w:tr>
      <w:tr w:rsidR="00F92FCA" w:rsidRPr="008664F3" w14:paraId="131BAF3E"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0D3C9B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Bulgaria</w:t>
            </w:r>
          </w:p>
        </w:tc>
        <w:tc>
          <w:tcPr>
            <w:tcW w:w="1580" w:type="dxa"/>
            <w:tcBorders>
              <w:top w:val="nil"/>
              <w:left w:val="nil"/>
              <w:bottom w:val="single" w:sz="4" w:space="0" w:color="auto"/>
              <w:right w:val="single" w:sz="4" w:space="0" w:color="auto"/>
            </w:tcBorders>
            <w:shd w:val="clear" w:color="auto" w:fill="auto"/>
            <w:vAlign w:val="center"/>
            <w:hideMark/>
          </w:tcPr>
          <w:p w14:paraId="37ED68D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0.046 </w:t>
            </w:r>
          </w:p>
        </w:tc>
        <w:tc>
          <w:tcPr>
            <w:tcW w:w="1580" w:type="dxa"/>
            <w:tcBorders>
              <w:top w:val="nil"/>
              <w:left w:val="nil"/>
              <w:bottom w:val="single" w:sz="4" w:space="0" w:color="auto"/>
              <w:right w:val="single" w:sz="4" w:space="0" w:color="auto"/>
            </w:tcBorders>
            <w:shd w:val="clear" w:color="auto" w:fill="auto"/>
            <w:noWrap/>
            <w:vAlign w:val="center"/>
            <w:hideMark/>
          </w:tcPr>
          <w:p w14:paraId="29DAC16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0.058 </w:t>
            </w:r>
          </w:p>
        </w:tc>
        <w:tc>
          <w:tcPr>
            <w:tcW w:w="1580" w:type="dxa"/>
            <w:tcBorders>
              <w:top w:val="nil"/>
              <w:left w:val="nil"/>
              <w:bottom w:val="single" w:sz="4" w:space="0" w:color="auto"/>
              <w:right w:val="single" w:sz="4" w:space="0" w:color="auto"/>
            </w:tcBorders>
            <w:shd w:val="clear" w:color="auto" w:fill="auto"/>
            <w:noWrap/>
            <w:vAlign w:val="center"/>
            <w:hideMark/>
          </w:tcPr>
          <w:p w14:paraId="483ACEC8" w14:textId="10B71910"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w:t>
            </w:r>
            <w:r w:rsidR="00E27830" w:rsidRPr="003A467A">
              <w:rPr>
                <w:color w:val="000000"/>
                <w:kern w:val="22"/>
                <w:sz w:val="16"/>
                <w:szCs w:val="16"/>
                <w:lang w:eastAsia="en-CA"/>
              </w:rPr>
              <w:t xml:space="preserve"> </w:t>
            </w:r>
            <w:r w:rsidRPr="003A467A">
              <w:rPr>
                <w:color w:val="000000"/>
                <w:kern w:val="22"/>
                <w:sz w:val="16"/>
                <w:szCs w:val="16"/>
                <w:lang w:eastAsia="en-CA"/>
              </w:rPr>
              <w:t>317</w:t>
            </w:r>
          </w:p>
        </w:tc>
      </w:tr>
      <w:tr w:rsidR="00F92FCA" w:rsidRPr="008664F3" w14:paraId="16F9BC2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81E962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Burkina Faso</w:t>
            </w:r>
          </w:p>
        </w:tc>
        <w:tc>
          <w:tcPr>
            <w:tcW w:w="1580" w:type="dxa"/>
            <w:tcBorders>
              <w:top w:val="nil"/>
              <w:left w:val="nil"/>
              <w:bottom w:val="single" w:sz="4" w:space="0" w:color="auto"/>
              <w:right w:val="single" w:sz="4" w:space="0" w:color="auto"/>
            </w:tcBorders>
            <w:shd w:val="clear" w:color="auto" w:fill="auto"/>
            <w:vAlign w:val="center"/>
            <w:hideMark/>
          </w:tcPr>
          <w:p w14:paraId="3873D5C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EDBF05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69FAE9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412</w:t>
            </w:r>
          </w:p>
        </w:tc>
      </w:tr>
      <w:tr w:rsidR="00F92FCA" w:rsidRPr="008664F3" w14:paraId="10641E5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5B43A8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Burundi</w:t>
            </w:r>
          </w:p>
        </w:tc>
        <w:tc>
          <w:tcPr>
            <w:tcW w:w="1580" w:type="dxa"/>
            <w:tcBorders>
              <w:top w:val="nil"/>
              <w:left w:val="nil"/>
              <w:bottom w:val="single" w:sz="4" w:space="0" w:color="auto"/>
              <w:right w:val="single" w:sz="4" w:space="0" w:color="auto"/>
            </w:tcBorders>
            <w:shd w:val="clear" w:color="auto" w:fill="auto"/>
            <w:vAlign w:val="center"/>
            <w:hideMark/>
          </w:tcPr>
          <w:p w14:paraId="6E36FBE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E6AAE1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DA5E58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bl>
    <w:p w14:paraId="6BED2B26" w14:textId="77777777" w:rsidR="00F92FCA" w:rsidRPr="008664F3" w:rsidRDefault="00F92FCA">
      <w:pPr>
        <w:rPr>
          <w:kern w:val="22"/>
        </w:rPr>
      </w:pPr>
    </w:p>
    <w:p w14:paraId="049D4373" w14:textId="77777777" w:rsidR="00F92FCA" w:rsidRPr="008664F3" w:rsidRDefault="00F92FCA">
      <w:pPr>
        <w:spacing w:after="200" w:line="276" w:lineRule="auto"/>
        <w:jc w:val="left"/>
        <w:rPr>
          <w:kern w:val="22"/>
        </w:rPr>
      </w:pPr>
      <w:r w:rsidRPr="008664F3">
        <w:rPr>
          <w:kern w:val="22"/>
        </w:rPr>
        <w:br w:type="page"/>
      </w:r>
    </w:p>
    <w:tbl>
      <w:tblPr>
        <w:tblW w:w="9680" w:type="dxa"/>
        <w:tblInd w:w="93" w:type="dxa"/>
        <w:tblLook w:val="04A0" w:firstRow="1" w:lastRow="0" w:firstColumn="1" w:lastColumn="0" w:noHBand="0" w:noVBand="1"/>
      </w:tblPr>
      <w:tblGrid>
        <w:gridCol w:w="4940"/>
        <w:gridCol w:w="1580"/>
        <w:gridCol w:w="1580"/>
        <w:gridCol w:w="1580"/>
      </w:tblGrid>
      <w:tr w:rsidR="00F92FCA" w:rsidRPr="008664F3" w14:paraId="18CDCC88" w14:textId="77777777" w:rsidTr="00370B9A">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142F5" w14:textId="5B493EB2" w:rsidR="00F92FCA" w:rsidRPr="003A467A" w:rsidRDefault="00F10157" w:rsidP="00370B9A">
            <w:pPr>
              <w:jc w:val="center"/>
              <w:rPr>
                <w:b/>
                <w:bCs/>
                <w:kern w:val="22"/>
                <w:sz w:val="16"/>
                <w:szCs w:val="16"/>
                <w:lang w:eastAsia="en-CA"/>
              </w:rPr>
            </w:pPr>
            <w:r w:rsidRPr="003A467A">
              <w:rPr>
                <w:b/>
                <w:bCs/>
                <w:kern w:val="22"/>
                <w:sz w:val="16"/>
                <w:szCs w:val="16"/>
                <w:lang w:eastAsia="en-CA"/>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CE282FA" w14:textId="5AE91D08" w:rsidR="00F92FCA" w:rsidRPr="003A467A" w:rsidRDefault="008F7E03" w:rsidP="00370B9A">
            <w:pPr>
              <w:jc w:val="center"/>
              <w:rPr>
                <w:b/>
                <w:bCs/>
                <w:color w:val="000000"/>
                <w:kern w:val="22"/>
                <w:sz w:val="16"/>
                <w:szCs w:val="16"/>
                <w:lang w:eastAsia="en-CA"/>
              </w:rPr>
            </w:pPr>
            <w:r w:rsidRPr="003A467A">
              <w:rPr>
                <w:b/>
                <w:bCs/>
                <w:color w:val="000000"/>
                <w:kern w:val="22"/>
                <w:sz w:val="16"/>
                <w:szCs w:val="16"/>
                <w:lang w:eastAsia="en-CA"/>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8C77FB8" w14:textId="2567C607"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Scale with 22% ceiling</w:t>
            </w:r>
            <w:r w:rsidR="004D1BEC">
              <w:rPr>
                <w:b/>
                <w:bCs/>
                <w:color w:val="000000"/>
                <w:kern w:val="22"/>
                <w:sz w:val="16"/>
                <w:szCs w:val="16"/>
                <w:lang w:eastAsia="en-CA"/>
              </w:rPr>
              <w:t>,</w:t>
            </w:r>
            <w:r w:rsidR="00E27830" w:rsidRPr="003A467A">
              <w:rPr>
                <w:b/>
                <w:bCs/>
                <w:color w:val="000000"/>
                <w:kern w:val="22"/>
                <w:sz w:val="16"/>
                <w:szCs w:val="16"/>
                <w:lang w:eastAsia="en-CA"/>
              </w:rPr>
              <w:t xml:space="preserve"> </w:t>
            </w:r>
            <w:r w:rsidRPr="003A467A">
              <w:rPr>
                <w:b/>
                <w:bCs/>
                <w:color w:val="000000"/>
                <w:kern w:val="22"/>
                <w:sz w:val="16"/>
                <w:szCs w:val="16"/>
                <w:lang w:eastAsia="en-CA"/>
              </w:rPr>
              <w:t>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87B99F2" w14:textId="228B1CED"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 xml:space="preserve">Contributions per </w:t>
            </w:r>
            <w:r w:rsidR="00B852DC" w:rsidRPr="003A467A">
              <w:rPr>
                <w:b/>
                <w:bCs/>
                <w:color w:val="000000"/>
                <w:kern w:val="22"/>
                <w:sz w:val="16"/>
                <w:szCs w:val="16"/>
                <w:lang w:eastAsia="en-CA"/>
              </w:rPr>
              <w:t>1 January 2021</w:t>
            </w:r>
          </w:p>
        </w:tc>
      </w:tr>
      <w:tr w:rsidR="00F92FCA" w:rsidRPr="008664F3" w14:paraId="2CA8157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A2C3B4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Cabo Verde</w:t>
            </w:r>
          </w:p>
        </w:tc>
        <w:tc>
          <w:tcPr>
            <w:tcW w:w="1580" w:type="dxa"/>
            <w:tcBorders>
              <w:top w:val="nil"/>
              <w:left w:val="nil"/>
              <w:bottom w:val="single" w:sz="4" w:space="0" w:color="auto"/>
              <w:right w:val="single" w:sz="4" w:space="0" w:color="auto"/>
            </w:tcBorders>
            <w:shd w:val="clear" w:color="auto" w:fill="auto"/>
            <w:vAlign w:val="center"/>
            <w:hideMark/>
          </w:tcPr>
          <w:p w14:paraId="7DEBADC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577471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BF04C3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1046691D"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74D823A"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Cambodia</w:t>
            </w:r>
          </w:p>
        </w:tc>
        <w:tc>
          <w:tcPr>
            <w:tcW w:w="1580" w:type="dxa"/>
            <w:tcBorders>
              <w:top w:val="nil"/>
              <w:left w:val="nil"/>
              <w:bottom w:val="single" w:sz="4" w:space="0" w:color="auto"/>
              <w:right w:val="single" w:sz="4" w:space="0" w:color="auto"/>
            </w:tcBorders>
            <w:shd w:val="clear" w:color="auto" w:fill="auto"/>
            <w:vAlign w:val="center"/>
            <w:hideMark/>
          </w:tcPr>
          <w:p w14:paraId="0389C3C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5728D24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5416F87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824</w:t>
            </w:r>
          </w:p>
        </w:tc>
      </w:tr>
      <w:tr w:rsidR="00F92FCA" w:rsidRPr="008664F3" w14:paraId="12AA25E3"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83B3162"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Cameroon</w:t>
            </w:r>
          </w:p>
        </w:tc>
        <w:tc>
          <w:tcPr>
            <w:tcW w:w="1580" w:type="dxa"/>
            <w:tcBorders>
              <w:top w:val="nil"/>
              <w:left w:val="nil"/>
              <w:bottom w:val="single" w:sz="4" w:space="0" w:color="auto"/>
              <w:right w:val="single" w:sz="4" w:space="0" w:color="auto"/>
            </w:tcBorders>
            <w:shd w:val="clear" w:color="auto" w:fill="auto"/>
            <w:vAlign w:val="center"/>
            <w:hideMark/>
          </w:tcPr>
          <w:p w14:paraId="11E2711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371A50C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0798F98C" w14:textId="4DE16406"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785</w:t>
            </w:r>
          </w:p>
        </w:tc>
      </w:tr>
      <w:tr w:rsidR="00F92FCA" w:rsidRPr="008664F3" w14:paraId="0EDAB672"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47C2785"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Canada</w:t>
            </w:r>
          </w:p>
        </w:tc>
        <w:tc>
          <w:tcPr>
            <w:tcW w:w="1580" w:type="dxa"/>
            <w:tcBorders>
              <w:top w:val="nil"/>
              <w:left w:val="nil"/>
              <w:bottom w:val="single" w:sz="4" w:space="0" w:color="auto"/>
              <w:right w:val="single" w:sz="4" w:space="0" w:color="auto"/>
            </w:tcBorders>
            <w:shd w:val="clear" w:color="auto" w:fill="auto"/>
            <w:vAlign w:val="center"/>
            <w:hideMark/>
          </w:tcPr>
          <w:p w14:paraId="4A04D9A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2.734 </w:t>
            </w:r>
          </w:p>
        </w:tc>
        <w:tc>
          <w:tcPr>
            <w:tcW w:w="1580" w:type="dxa"/>
            <w:tcBorders>
              <w:top w:val="nil"/>
              <w:left w:val="nil"/>
              <w:bottom w:val="single" w:sz="4" w:space="0" w:color="auto"/>
              <w:right w:val="single" w:sz="4" w:space="0" w:color="auto"/>
            </w:tcBorders>
            <w:shd w:val="clear" w:color="auto" w:fill="auto"/>
            <w:noWrap/>
            <w:vAlign w:val="center"/>
            <w:hideMark/>
          </w:tcPr>
          <w:p w14:paraId="371FC32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3.418 </w:t>
            </w:r>
          </w:p>
        </w:tc>
        <w:tc>
          <w:tcPr>
            <w:tcW w:w="1580" w:type="dxa"/>
            <w:tcBorders>
              <w:top w:val="nil"/>
              <w:left w:val="nil"/>
              <w:bottom w:val="single" w:sz="4" w:space="0" w:color="auto"/>
              <w:right w:val="single" w:sz="4" w:space="0" w:color="auto"/>
            </w:tcBorders>
            <w:shd w:val="clear" w:color="auto" w:fill="auto"/>
            <w:noWrap/>
            <w:vAlign w:val="center"/>
            <w:hideMark/>
          </w:tcPr>
          <w:p w14:paraId="588F5C74" w14:textId="5AC70F4C"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375</w:t>
            </w:r>
            <w:r w:rsidR="00E27830" w:rsidRPr="003A467A">
              <w:rPr>
                <w:color w:val="000000"/>
                <w:kern w:val="22"/>
                <w:sz w:val="16"/>
                <w:szCs w:val="16"/>
                <w:lang w:eastAsia="en-CA"/>
              </w:rPr>
              <w:t xml:space="preserve"> </w:t>
            </w:r>
            <w:r w:rsidRPr="003A467A">
              <w:rPr>
                <w:color w:val="000000"/>
                <w:kern w:val="22"/>
                <w:sz w:val="16"/>
                <w:szCs w:val="16"/>
                <w:lang w:eastAsia="en-CA"/>
              </w:rPr>
              <w:t>422</w:t>
            </w:r>
          </w:p>
        </w:tc>
      </w:tr>
      <w:tr w:rsidR="00F92FCA" w:rsidRPr="008664F3" w14:paraId="0A65111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795E0E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Central African Republic</w:t>
            </w:r>
          </w:p>
        </w:tc>
        <w:tc>
          <w:tcPr>
            <w:tcW w:w="1580" w:type="dxa"/>
            <w:tcBorders>
              <w:top w:val="nil"/>
              <w:left w:val="nil"/>
              <w:bottom w:val="single" w:sz="4" w:space="0" w:color="auto"/>
              <w:right w:val="single" w:sz="4" w:space="0" w:color="auto"/>
            </w:tcBorders>
            <w:shd w:val="clear" w:color="auto" w:fill="auto"/>
            <w:vAlign w:val="center"/>
            <w:hideMark/>
          </w:tcPr>
          <w:p w14:paraId="4BE194D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81812C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E958D9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4FA2E5E4"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24DDDF9"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Chad</w:t>
            </w:r>
          </w:p>
        </w:tc>
        <w:tc>
          <w:tcPr>
            <w:tcW w:w="1580" w:type="dxa"/>
            <w:tcBorders>
              <w:top w:val="nil"/>
              <w:left w:val="nil"/>
              <w:bottom w:val="single" w:sz="4" w:space="0" w:color="auto"/>
              <w:right w:val="single" w:sz="4" w:space="0" w:color="auto"/>
            </w:tcBorders>
            <w:shd w:val="clear" w:color="auto" w:fill="auto"/>
            <w:vAlign w:val="center"/>
            <w:hideMark/>
          </w:tcPr>
          <w:p w14:paraId="604976E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7D62F61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58870A4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549</w:t>
            </w:r>
          </w:p>
        </w:tc>
      </w:tr>
      <w:tr w:rsidR="00F92FCA" w:rsidRPr="008664F3" w14:paraId="18C1C06D"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75A455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Chile</w:t>
            </w:r>
          </w:p>
        </w:tc>
        <w:tc>
          <w:tcPr>
            <w:tcW w:w="1580" w:type="dxa"/>
            <w:tcBorders>
              <w:top w:val="nil"/>
              <w:left w:val="nil"/>
              <w:bottom w:val="single" w:sz="4" w:space="0" w:color="auto"/>
              <w:right w:val="single" w:sz="4" w:space="0" w:color="auto"/>
            </w:tcBorders>
            <w:shd w:val="clear" w:color="auto" w:fill="auto"/>
            <w:vAlign w:val="center"/>
            <w:hideMark/>
          </w:tcPr>
          <w:p w14:paraId="1D2277C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0.407 </w:t>
            </w:r>
          </w:p>
        </w:tc>
        <w:tc>
          <w:tcPr>
            <w:tcW w:w="1580" w:type="dxa"/>
            <w:tcBorders>
              <w:top w:val="nil"/>
              <w:left w:val="nil"/>
              <w:bottom w:val="single" w:sz="4" w:space="0" w:color="auto"/>
              <w:right w:val="single" w:sz="4" w:space="0" w:color="auto"/>
            </w:tcBorders>
            <w:shd w:val="clear" w:color="auto" w:fill="auto"/>
            <w:noWrap/>
            <w:vAlign w:val="center"/>
            <w:hideMark/>
          </w:tcPr>
          <w:p w14:paraId="4E59624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0.509 </w:t>
            </w:r>
          </w:p>
        </w:tc>
        <w:tc>
          <w:tcPr>
            <w:tcW w:w="1580" w:type="dxa"/>
            <w:tcBorders>
              <w:top w:val="nil"/>
              <w:left w:val="nil"/>
              <w:bottom w:val="single" w:sz="4" w:space="0" w:color="auto"/>
              <w:right w:val="single" w:sz="4" w:space="0" w:color="auto"/>
            </w:tcBorders>
            <w:shd w:val="clear" w:color="auto" w:fill="auto"/>
            <w:noWrap/>
            <w:vAlign w:val="center"/>
            <w:hideMark/>
          </w:tcPr>
          <w:p w14:paraId="561C5A51" w14:textId="21A2BDA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55</w:t>
            </w:r>
            <w:r w:rsidR="00E27830" w:rsidRPr="003A467A">
              <w:rPr>
                <w:color w:val="000000"/>
                <w:kern w:val="22"/>
                <w:sz w:val="16"/>
                <w:szCs w:val="16"/>
                <w:lang w:eastAsia="en-CA"/>
              </w:rPr>
              <w:t xml:space="preserve"> </w:t>
            </w:r>
            <w:r w:rsidRPr="003A467A">
              <w:rPr>
                <w:color w:val="000000"/>
                <w:kern w:val="22"/>
                <w:sz w:val="16"/>
                <w:szCs w:val="16"/>
                <w:lang w:eastAsia="en-CA"/>
              </w:rPr>
              <w:t>888</w:t>
            </w:r>
          </w:p>
        </w:tc>
      </w:tr>
      <w:tr w:rsidR="00F92FCA" w:rsidRPr="008664F3" w14:paraId="2D130C0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BFFD7C2"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China</w:t>
            </w:r>
          </w:p>
        </w:tc>
        <w:tc>
          <w:tcPr>
            <w:tcW w:w="1580" w:type="dxa"/>
            <w:tcBorders>
              <w:top w:val="nil"/>
              <w:left w:val="nil"/>
              <w:bottom w:val="single" w:sz="4" w:space="0" w:color="auto"/>
              <w:right w:val="single" w:sz="4" w:space="0" w:color="auto"/>
            </w:tcBorders>
            <w:shd w:val="clear" w:color="auto" w:fill="auto"/>
            <w:vAlign w:val="center"/>
            <w:hideMark/>
          </w:tcPr>
          <w:p w14:paraId="0105163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12.005 </w:t>
            </w:r>
          </w:p>
        </w:tc>
        <w:tc>
          <w:tcPr>
            <w:tcW w:w="1580" w:type="dxa"/>
            <w:tcBorders>
              <w:top w:val="nil"/>
              <w:left w:val="nil"/>
              <w:bottom w:val="single" w:sz="4" w:space="0" w:color="auto"/>
              <w:right w:val="single" w:sz="4" w:space="0" w:color="auto"/>
            </w:tcBorders>
            <w:shd w:val="clear" w:color="auto" w:fill="auto"/>
            <w:noWrap/>
            <w:vAlign w:val="center"/>
            <w:hideMark/>
          </w:tcPr>
          <w:p w14:paraId="3B32865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15.009 </w:t>
            </w:r>
          </w:p>
        </w:tc>
        <w:tc>
          <w:tcPr>
            <w:tcW w:w="1580" w:type="dxa"/>
            <w:tcBorders>
              <w:top w:val="nil"/>
              <w:left w:val="nil"/>
              <w:bottom w:val="single" w:sz="4" w:space="0" w:color="auto"/>
              <w:right w:val="single" w:sz="4" w:space="0" w:color="auto"/>
            </w:tcBorders>
            <w:shd w:val="clear" w:color="auto" w:fill="auto"/>
            <w:noWrap/>
            <w:vAlign w:val="center"/>
            <w:hideMark/>
          </w:tcPr>
          <w:p w14:paraId="1C5968B8" w14:textId="100BCAED"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648</w:t>
            </w:r>
            <w:r w:rsidR="00E27830" w:rsidRPr="003A467A">
              <w:rPr>
                <w:color w:val="000000"/>
                <w:kern w:val="22"/>
                <w:sz w:val="16"/>
                <w:szCs w:val="16"/>
                <w:lang w:eastAsia="en-CA"/>
              </w:rPr>
              <w:t xml:space="preserve"> </w:t>
            </w:r>
            <w:r w:rsidRPr="003A467A">
              <w:rPr>
                <w:color w:val="000000"/>
                <w:kern w:val="22"/>
                <w:sz w:val="16"/>
                <w:szCs w:val="16"/>
                <w:lang w:eastAsia="en-CA"/>
              </w:rPr>
              <w:t>481</w:t>
            </w:r>
          </w:p>
        </w:tc>
      </w:tr>
      <w:tr w:rsidR="00F92FCA" w:rsidRPr="008664F3" w14:paraId="5FDE54D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EC0157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Colombia</w:t>
            </w:r>
          </w:p>
        </w:tc>
        <w:tc>
          <w:tcPr>
            <w:tcW w:w="1580" w:type="dxa"/>
            <w:tcBorders>
              <w:top w:val="nil"/>
              <w:left w:val="nil"/>
              <w:bottom w:val="single" w:sz="4" w:space="0" w:color="auto"/>
              <w:right w:val="single" w:sz="4" w:space="0" w:color="auto"/>
            </w:tcBorders>
            <w:shd w:val="clear" w:color="auto" w:fill="auto"/>
            <w:vAlign w:val="center"/>
            <w:hideMark/>
          </w:tcPr>
          <w:p w14:paraId="3A0482A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0.288 </w:t>
            </w:r>
          </w:p>
        </w:tc>
        <w:tc>
          <w:tcPr>
            <w:tcW w:w="1580" w:type="dxa"/>
            <w:tcBorders>
              <w:top w:val="nil"/>
              <w:left w:val="nil"/>
              <w:bottom w:val="single" w:sz="4" w:space="0" w:color="auto"/>
              <w:right w:val="single" w:sz="4" w:space="0" w:color="auto"/>
            </w:tcBorders>
            <w:shd w:val="clear" w:color="auto" w:fill="auto"/>
            <w:noWrap/>
            <w:vAlign w:val="center"/>
            <w:hideMark/>
          </w:tcPr>
          <w:p w14:paraId="5A14DCE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0.360 </w:t>
            </w:r>
          </w:p>
        </w:tc>
        <w:tc>
          <w:tcPr>
            <w:tcW w:w="1580" w:type="dxa"/>
            <w:tcBorders>
              <w:top w:val="nil"/>
              <w:left w:val="nil"/>
              <w:bottom w:val="single" w:sz="4" w:space="0" w:color="auto"/>
              <w:right w:val="single" w:sz="4" w:space="0" w:color="auto"/>
            </w:tcBorders>
            <w:shd w:val="clear" w:color="auto" w:fill="auto"/>
            <w:noWrap/>
            <w:vAlign w:val="center"/>
            <w:hideMark/>
          </w:tcPr>
          <w:p w14:paraId="6D6BE934" w14:textId="2F74A99C"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39</w:t>
            </w:r>
            <w:r w:rsidR="00E27830" w:rsidRPr="003A467A">
              <w:rPr>
                <w:color w:val="000000"/>
                <w:kern w:val="22"/>
                <w:sz w:val="16"/>
                <w:szCs w:val="16"/>
                <w:lang w:eastAsia="en-CA"/>
              </w:rPr>
              <w:t xml:space="preserve"> </w:t>
            </w:r>
            <w:r w:rsidRPr="003A467A">
              <w:rPr>
                <w:color w:val="000000"/>
                <w:kern w:val="22"/>
                <w:sz w:val="16"/>
                <w:szCs w:val="16"/>
                <w:lang w:eastAsia="en-CA"/>
              </w:rPr>
              <w:t>547</w:t>
            </w:r>
          </w:p>
        </w:tc>
      </w:tr>
      <w:tr w:rsidR="00F92FCA" w:rsidRPr="008664F3" w14:paraId="32B1E46E"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F68C98A"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Comoros</w:t>
            </w:r>
          </w:p>
        </w:tc>
        <w:tc>
          <w:tcPr>
            <w:tcW w:w="1580" w:type="dxa"/>
            <w:tcBorders>
              <w:top w:val="nil"/>
              <w:left w:val="nil"/>
              <w:bottom w:val="single" w:sz="4" w:space="0" w:color="auto"/>
              <w:right w:val="single" w:sz="4" w:space="0" w:color="auto"/>
            </w:tcBorders>
            <w:shd w:val="clear" w:color="auto" w:fill="auto"/>
            <w:vAlign w:val="center"/>
            <w:hideMark/>
          </w:tcPr>
          <w:p w14:paraId="2208976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EA48C4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9A74FE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74C50ECE"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D9525AD"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Congo</w:t>
            </w:r>
          </w:p>
        </w:tc>
        <w:tc>
          <w:tcPr>
            <w:tcW w:w="1580" w:type="dxa"/>
            <w:tcBorders>
              <w:top w:val="nil"/>
              <w:left w:val="nil"/>
              <w:bottom w:val="single" w:sz="4" w:space="0" w:color="auto"/>
              <w:right w:val="single" w:sz="4" w:space="0" w:color="auto"/>
            </w:tcBorders>
            <w:shd w:val="clear" w:color="auto" w:fill="auto"/>
            <w:vAlign w:val="center"/>
            <w:hideMark/>
          </w:tcPr>
          <w:p w14:paraId="0DD3564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7FA0F7E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5D53D95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824</w:t>
            </w:r>
          </w:p>
        </w:tc>
      </w:tr>
      <w:tr w:rsidR="00F92FCA" w:rsidRPr="008664F3" w14:paraId="39905AC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6D5E3E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Cook Islands</w:t>
            </w:r>
          </w:p>
        </w:tc>
        <w:tc>
          <w:tcPr>
            <w:tcW w:w="1580" w:type="dxa"/>
            <w:tcBorders>
              <w:top w:val="nil"/>
              <w:left w:val="nil"/>
              <w:bottom w:val="single" w:sz="4" w:space="0" w:color="auto"/>
              <w:right w:val="single" w:sz="4" w:space="0" w:color="auto"/>
            </w:tcBorders>
            <w:shd w:val="clear" w:color="auto" w:fill="auto"/>
            <w:vAlign w:val="center"/>
            <w:hideMark/>
          </w:tcPr>
          <w:p w14:paraId="1694101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9395A8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851EA2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50ABA11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1F6FC6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Costa Rica</w:t>
            </w:r>
          </w:p>
        </w:tc>
        <w:tc>
          <w:tcPr>
            <w:tcW w:w="1580" w:type="dxa"/>
            <w:tcBorders>
              <w:top w:val="nil"/>
              <w:left w:val="nil"/>
              <w:bottom w:val="single" w:sz="4" w:space="0" w:color="auto"/>
              <w:right w:val="single" w:sz="4" w:space="0" w:color="auto"/>
            </w:tcBorders>
            <w:shd w:val="clear" w:color="auto" w:fill="auto"/>
            <w:vAlign w:val="center"/>
            <w:hideMark/>
          </w:tcPr>
          <w:p w14:paraId="2B3EB8A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0.062 </w:t>
            </w:r>
          </w:p>
        </w:tc>
        <w:tc>
          <w:tcPr>
            <w:tcW w:w="1580" w:type="dxa"/>
            <w:tcBorders>
              <w:top w:val="nil"/>
              <w:left w:val="nil"/>
              <w:bottom w:val="single" w:sz="4" w:space="0" w:color="auto"/>
              <w:right w:val="single" w:sz="4" w:space="0" w:color="auto"/>
            </w:tcBorders>
            <w:shd w:val="clear" w:color="auto" w:fill="auto"/>
            <w:noWrap/>
            <w:vAlign w:val="center"/>
            <w:hideMark/>
          </w:tcPr>
          <w:p w14:paraId="203F2E4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0.078 </w:t>
            </w:r>
          </w:p>
        </w:tc>
        <w:tc>
          <w:tcPr>
            <w:tcW w:w="1580" w:type="dxa"/>
            <w:tcBorders>
              <w:top w:val="nil"/>
              <w:left w:val="nil"/>
              <w:bottom w:val="single" w:sz="4" w:space="0" w:color="auto"/>
              <w:right w:val="single" w:sz="4" w:space="0" w:color="auto"/>
            </w:tcBorders>
            <w:shd w:val="clear" w:color="auto" w:fill="auto"/>
            <w:noWrap/>
            <w:vAlign w:val="center"/>
            <w:hideMark/>
          </w:tcPr>
          <w:p w14:paraId="32DFD999" w14:textId="299B9266"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8</w:t>
            </w:r>
            <w:r w:rsidR="00E27830" w:rsidRPr="003A467A">
              <w:rPr>
                <w:color w:val="000000"/>
                <w:kern w:val="22"/>
                <w:sz w:val="16"/>
                <w:szCs w:val="16"/>
                <w:lang w:eastAsia="en-CA"/>
              </w:rPr>
              <w:t xml:space="preserve"> </w:t>
            </w:r>
            <w:r w:rsidRPr="003A467A">
              <w:rPr>
                <w:color w:val="000000"/>
                <w:kern w:val="22"/>
                <w:sz w:val="16"/>
                <w:szCs w:val="16"/>
                <w:lang w:eastAsia="en-CA"/>
              </w:rPr>
              <w:t>514</w:t>
            </w:r>
          </w:p>
        </w:tc>
      </w:tr>
      <w:tr w:rsidR="00F92FCA" w:rsidRPr="008664F3" w14:paraId="5947493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34EE4E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Côte d’Ivoire</w:t>
            </w:r>
          </w:p>
        </w:tc>
        <w:tc>
          <w:tcPr>
            <w:tcW w:w="1580" w:type="dxa"/>
            <w:tcBorders>
              <w:top w:val="nil"/>
              <w:left w:val="nil"/>
              <w:bottom w:val="single" w:sz="4" w:space="0" w:color="auto"/>
              <w:right w:val="single" w:sz="4" w:space="0" w:color="auto"/>
            </w:tcBorders>
            <w:shd w:val="clear" w:color="auto" w:fill="auto"/>
            <w:vAlign w:val="center"/>
            <w:hideMark/>
          </w:tcPr>
          <w:p w14:paraId="64AFBEE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453B164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06D29FC0" w14:textId="504C2CE5"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785</w:t>
            </w:r>
          </w:p>
        </w:tc>
      </w:tr>
      <w:tr w:rsidR="00F92FCA" w:rsidRPr="008664F3" w14:paraId="6B108583"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ECF985F"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Croatia</w:t>
            </w:r>
          </w:p>
        </w:tc>
        <w:tc>
          <w:tcPr>
            <w:tcW w:w="1580" w:type="dxa"/>
            <w:tcBorders>
              <w:top w:val="nil"/>
              <w:left w:val="nil"/>
              <w:bottom w:val="single" w:sz="4" w:space="0" w:color="auto"/>
              <w:right w:val="single" w:sz="4" w:space="0" w:color="auto"/>
            </w:tcBorders>
            <w:shd w:val="clear" w:color="auto" w:fill="auto"/>
            <w:vAlign w:val="center"/>
            <w:hideMark/>
          </w:tcPr>
          <w:p w14:paraId="1D15378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0.077 </w:t>
            </w:r>
          </w:p>
        </w:tc>
        <w:tc>
          <w:tcPr>
            <w:tcW w:w="1580" w:type="dxa"/>
            <w:tcBorders>
              <w:top w:val="nil"/>
              <w:left w:val="nil"/>
              <w:bottom w:val="single" w:sz="4" w:space="0" w:color="auto"/>
              <w:right w:val="single" w:sz="4" w:space="0" w:color="auto"/>
            </w:tcBorders>
            <w:shd w:val="clear" w:color="auto" w:fill="auto"/>
            <w:noWrap/>
            <w:vAlign w:val="center"/>
            <w:hideMark/>
          </w:tcPr>
          <w:p w14:paraId="51FEEBD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0.096 </w:t>
            </w:r>
          </w:p>
        </w:tc>
        <w:tc>
          <w:tcPr>
            <w:tcW w:w="1580" w:type="dxa"/>
            <w:tcBorders>
              <w:top w:val="nil"/>
              <w:left w:val="nil"/>
              <w:bottom w:val="single" w:sz="4" w:space="0" w:color="auto"/>
              <w:right w:val="single" w:sz="4" w:space="0" w:color="auto"/>
            </w:tcBorders>
            <w:shd w:val="clear" w:color="auto" w:fill="auto"/>
            <w:noWrap/>
            <w:vAlign w:val="center"/>
            <w:hideMark/>
          </w:tcPr>
          <w:p w14:paraId="3BA95AE3" w14:textId="15631EDE"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10</w:t>
            </w:r>
            <w:r w:rsidR="00E27830" w:rsidRPr="003A467A">
              <w:rPr>
                <w:color w:val="000000"/>
                <w:kern w:val="22"/>
                <w:sz w:val="16"/>
                <w:szCs w:val="16"/>
                <w:lang w:eastAsia="en-CA"/>
              </w:rPr>
              <w:t xml:space="preserve"> </w:t>
            </w:r>
            <w:r w:rsidRPr="003A467A">
              <w:rPr>
                <w:color w:val="000000"/>
                <w:kern w:val="22"/>
                <w:sz w:val="16"/>
                <w:szCs w:val="16"/>
                <w:lang w:eastAsia="en-CA"/>
              </w:rPr>
              <w:t>573</w:t>
            </w:r>
          </w:p>
        </w:tc>
      </w:tr>
      <w:tr w:rsidR="00F92FCA" w:rsidRPr="008664F3" w14:paraId="44083CF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3DEE4A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Cuba</w:t>
            </w:r>
          </w:p>
        </w:tc>
        <w:tc>
          <w:tcPr>
            <w:tcW w:w="1580" w:type="dxa"/>
            <w:tcBorders>
              <w:top w:val="nil"/>
              <w:left w:val="nil"/>
              <w:bottom w:val="single" w:sz="4" w:space="0" w:color="auto"/>
              <w:right w:val="single" w:sz="4" w:space="0" w:color="auto"/>
            </w:tcBorders>
            <w:shd w:val="clear" w:color="auto" w:fill="auto"/>
            <w:vAlign w:val="center"/>
            <w:hideMark/>
          </w:tcPr>
          <w:p w14:paraId="48F5E00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0.080 </w:t>
            </w:r>
          </w:p>
        </w:tc>
        <w:tc>
          <w:tcPr>
            <w:tcW w:w="1580" w:type="dxa"/>
            <w:tcBorders>
              <w:top w:val="nil"/>
              <w:left w:val="nil"/>
              <w:bottom w:val="single" w:sz="4" w:space="0" w:color="auto"/>
              <w:right w:val="single" w:sz="4" w:space="0" w:color="auto"/>
            </w:tcBorders>
            <w:shd w:val="clear" w:color="auto" w:fill="auto"/>
            <w:noWrap/>
            <w:vAlign w:val="center"/>
            <w:hideMark/>
          </w:tcPr>
          <w:p w14:paraId="1B9F9FB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0.100 </w:t>
            </w:r>
          </w:p>
        </w:tc>
        <w:tc>
          <w:tcPr>
            <w:tcW w:w="1580" w:type="dxa"/>
            <w:tcBorders>
              <w:top w:val="nil"/>
              <w:left w:val="nil"/>
              <w:bottom w:val="single" w:sz="4" w:space="0" w:color="auto"/>
              <w:right w:val="single" w:sz="4" w:space="0" w:color="auto"/>
            </w:tcBorders>
            <w:shd w:val="clear" w:color="auto" w:fill="auto"/>
            <w:noWrap/>
            <w:vAlign w:val="center"/>
            <w:hideMark/>
          </w:tcPr>
          <w:p w14:paraId="55C00EE5" w14:textId="16A3DDAD"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10</w:t>
            </w:r>
            <w:r w:rsidR="00E27830" w:rsidRPr="003A467A">
              <w:rPr>
                <w:color w:val="000000"/>
                <w:kern w:val="22"/>
                <w:sz w:val="16"/>
                <w:szCs w:val="16"/>
                <w:lang w:eastAsia="en-CA"/>
              </w:rPr>
              <w:t xml:space="preserve"> </w:t>
            </w:r>
            <w:r w:rsidRPr="003A467A">
              <w:rPr>
                <w:color w:val="000000"/>
                <w:kern w:val="22"/>
                <w:sz w:val="16"/>
                <w:szCs w:val="16"/>
                <w:lang w:eastAsia="en-CA"/>
              </w:rPr>
              <w:t>985</w:t>
            </w:r>
          </w:p>
        </w:tc>
      </w:tr>
      <w:tr w:rsidR="00F92FCA" w:rsidRPr="008664F3" w14:paraId="5E9FEC76"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B18689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Cyprus</w:t>
            </w:r>
          </w:p>
        </w:tc>
        <w:tc>
          <w:tcPr>
            <w:tcW w:w="1580" w:type="dxa"/>
            <w:tcBorders>
              <w:top w:val="nil"/>
              <w:left w:val="nil"/>
              <w:bottom w:val="single" w:sz="4" w:space="0" w:color="auto"/>
              <w:right w:val="single" w:sz="4" w:space="0" w:color="auto"/>
            </w:tcBorders>
            <w:shd w:val="clear" w:color="auto" w:fill="auto"/>
            <w:vAlign w:val="center"/>
            <w:hideMark/>
          </w:tcPr>
          <w:p w14:paraId="42702E0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14:paraId="64A3D5C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14:paraId="7C4E304D" w14:textId="277C041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w:t>
            </w:r>
            <w:r w:rsidR="00E27830" w:rsidRPr="003A467A">
              <w:rPr>
                <w:color w:val="000000"/>
                <w:kern w:val="22"/>
                <w:sz w:val="16"/>
                <w:szCs w:val="16"/>
                <w:lang w:eastAsia="en-CA"/>
              </w:rPr>
              <w:t xml:space="preserve"> </w:t>
            </w:r>
            <w:r w:rsidRPr="003A467A">
              <w:rPr>
                <w:color w:val="000000"/>
                <w:kern w:val="22"/>
                <w:sz w:val="16"/>
                <w:szCs w:val="16"/>
                <w:lang w:eastAsia="en-CA"/>
              </w:rPr>
              <w:t>943</w:t>
            </w:r>
          </w:p>
        </w:tc>
      </w:tr>
      <w:tr w:rsidR="00F92FCA" w:rsidRPr="008664F3" w14:paraId="29AEA8A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83F59B0" w14:textId="5BB518A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Czech</w:t>
            </w:r>
            <w:r w:rsidR="004635C4" w:rsidRPr="003A467A">
              <w:rPr>
                <w:color w:val="000000"/>
                <w:kern w:val="22"/>
                <w:sz w:val="16"/>
                <w:szCs w:val="16"/>
                <w:lang w:eastAsia="en-CA"/>
              </w:rPr>
              <w:t>ia</w:t>
            </w:r>
          </w:p>
        </w:tc>
        <w:tc>
          <w:tcPr>
            <w:tcW w:w="1580" w:type="dxa"/>
            <w:tcBorders>
              <w:top w:val="nil"/>
              <w:left w:val="nil"/>
              <w:bottom w:val="single" w:sz="4" w:space="0" w:color="auto"/>
              <w:right w:val="single" w:sz="4" w:space="0" w:color="auto"/>
            </w:tcBorders>
            <w:shd w:val="clear" w:color="auto" w:fill="auto"/>
            <w:vAlign w:val="center"/>
            <w:hideMark/>
          </w:tcPr>
          <w:p w14:paraId="7160813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0.311 </w:t>
            </w:r>
          </w:p>
        </w:tc>
        <w:tc>
          <w:tcPr>
            <w:tcW w:w="1580" w:type="dxa"/>
            <w:tcBorders>
              <w:top w:val="nil"/>
              <w:left w:val="nil"/>
              <w:bottom w:val="single" w:sz="4" w:space="0" w:color="auto"/>
              <w:right w:val="single" w:sz="4" w:space="0" w:color="auto"/>
            </w:tcBorders>
            <w:shd w:val="clear" w:color="auto" w:fill="auto"/>
            <w:noWrap/>
            <w:vAlign w:val="center"/>
            <w:hideMark/>
          </w:tcPr>
          <w:p w14:paraId="1E49F16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0.389 </w:t>
            </w:r>
          </w:p>
        </w:tc>
        <w:tc>
          <w:tcPr>
            <w:tcW w:w="1580" w:type="dxa"/>
            <w:tcBorders>
              <w:top w:val="nil"/>
              <w:left w:val="nil"/>
              <w:bottom w:val="single" w:sz="4" w:space="0" w:color="auto"/>
              <w:right w:val="single" w:sz="4" w:space="0" w:color="auto"/>
            </w:tcBorders>
            <w:shd w:val="clear" w:color="auto" w:fill="auto"/>
            <w:noWrap/>
            <w:vAlign w:val="center"/>
            <w:hideMark/>
          </w:tcPr>
          <w:p w14:paraId="15BDB3FD" w14:textId="4D7FB102"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42</w:t>
            </w:r>
            <w:r w:rsidR="00E27830" w:rsidRPr="003A467A">
              <w:rPr>
                <w:color w:val="000000"/>
                <w:kern w:val="22"/>
                <w:sz w:val="16"/>
                <w:szCs w:val="16"/>
                <w:lang w:eastAsia="en-CA"/>
              </w:rPr>
              <w:t xml:space="preserve"> </w:t>
            </w:r>
            <w:r w:rsidRPr="003A467A">
              <w:rPr>
                <w:color w:val="000000"/>
                <w:kern w:val="22"/>
                <w:sz w:val="16"/>
                <w:szCs w:val="16"/>
                <w:lang w:eastAsia="en-CA"/>
              </w:rPr>
              <w:t>705</w:t>
            </w:r>
          </w:p>
        </w:tc>
      </w:tr>
      <w:tr w:rsidR="00F92FCA" w:rsidRPr="008664F3" w14:paraId="31D1BE53"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C891444" w14:textId="36B67A9C"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Democratic People</w:t>
            </w:r>
            <w:r w:rsidR="005F6248" w:rsidRPr="003A467A">
              <w:rPr>
                <w:color w:val="000000"/>
                <w:kern w:val="22"/>
                <w:sz w:val="16"/>
                <w:szCs w:val="16"/>
                <w:lang w:eastAsia="en-CA"/>
              </w:rPr>
              <w:t>’</w:t>
            </w:r>
            <w:r w:rsidRPr="003A467A">
              <w:rPr>
                <w:color w:val="000000"/>
                <w:kern w:val="22"/>
                <w:sz w:val="16"/>
                <w:szCs w:val="16"/>
                <w:lang w:eastAsia="en-CA"/>
              </w:rPr>
              <w:t>s Republic of Korea</w:t>
            </w:r>
          </w:p>
        </w:tc>
        <w:tc>
          <w:tcPr>
            <w:tcW w:w="1580" w:type="dxa"/>
            <w:tcBorders>
              <w:top w:val="nil"/>
              <w:left w:val="nil"/>
              <w:bottom w:val="single" w:sz="4" w:space="0" w:color="auto"/>
              <w:right w:val="single" w:sz="4" w:space="0" w:color="auto"/>
            </w:tcBorders>
            <w:shd w:val="clear" w:color="auto" w:fill="auto"/>
            <w:vAlign w:val="center"/>
            <w:hideMark/>
          </w:tcPr>
          <w:p w14:paraId="21DB496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749AA51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6BBC4C8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824</w:t>
            </w:r>
          </w:p>
        </w:tc>
      </w:tr>
      <w:tr w:rsidR="00F92FCA" w:rsidRPr="008664F3" w14:paraId="5C29391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67F4ECB"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Democratic Republic of the Congo</w:t>
            </w:r>
          </w:p>
        </w:tc>
        <w:tc>
          <w:tcPr>
            <w:tcW w:w="1580" w:type="dxa"/>
            <w:tcBorders>
              <w:top w:val="nil"/>
              <w:left w:val="nil"/>
              <w:bottom w:val="single" w:sz="4" w:space="0" w:color="auto"/>
              <w:right w:val="single" w:sz="4" w:space="0" w:color="auto"/>
            </w:tcBorders>
            <w:shd w:val="clear" w:color="auto" w:fill="auto"/>
            <w:vAlign w:val="center"/>
            <w:hideMark/>
          </w:tcPr>
          <w:p w14:paraId="6CFE970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DF4430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EBD3865" w14:textId="118A8732"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098</w:t>
            </w:r>
          </w:p>
        </w:tc>
      </w:tr>
      <w:tr w:rsidR="00F92FCA" w:rsidRPr="008664F3" w14:paraId="03EF6F2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480A66A"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Denmark</w:t>
            </w:r>
          </w:p>
        </w:tc>
        <w:tc>
          <w:tcPr>
            <w:tcW w:w="1580" w:type="dxa"/>
            <w:tcBorders>
              <w:top w:val="nil"/>
              <w:left w:val="nil"/>
              <w:bottom w:val="single" w:sz="4" w:space="0" w:color="auto"/>
              <w:right w:val="single" w:sz="4" w:space="0" w:color="auto"/>
            </w:tcBorders>
            <w:shd w:val="clear" w:color="auto" w:fill="auto"/>
            <w:vAlign w:val="center"/>
            <w:hideMark/>
          </w:tcPr>
          <w:p w14:paraId="467CEFA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0.554 </w:t>
            </w:r>
          </w:p>
        </w:tc>
        <w:tc>
          <w:tcPr>
            <w:tcW w:w="1580" w:type="dxa"/>
            <w:tcBorders>
              <w:top w:val="nil"/>
              <w:left w:val="nil"/>
              <w:bottom w:val="single" w:sz="4" w:space="0" w:color="auto"/>
              <w:right w:val="single" w:sz="4" w:space="0" w:color="auto"/>
            </w:tcBorders>
            <w:shd w:val="clear" w:color="auto" w:fill="auto"/>
            <w:noWrap/>
            <w:vAlign w:val="center"/>
            <w:hideMark/>
          </w:tcPr>
          <w:p w14:paraId="4203780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0.693 </w:t>
            </w:r>
          </w:p>
        </w:tc>
        <w:tc>
          <w:tcPr>
            <w:tcW w:w="1580" w:type="dxa"/>
            <w:tcBorders>
              <w:top w:val="nil"/>
              <w:left w:val="nil"/>
              <w:bottom w:val="single" w:sz="4" w:space="0" w:color="auto"/>
              <w:right w:val="single" w:sz="4" w:space="0" w:color="auto"/>
            </w:tcBorders>
            <w:shd w:val="clear" w:color="auto" w:fill="auto"/>
            <w:noWrap/>
            <w:vAlign w:val="center"/>
            <w:hideMark/>
          </w:tcPr>
          <w:p w14:paraId="1A2120AE" w14:textId="0A71387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76</w:t>
            </w:r>
            <w:r w:rsidR="00E27830" w:rsidRPr="003A467A">
              <w:rPr>
                <w:color w:val="000000"/>
                <w:kern w:val="22"/>
                <w:sz w:val="16"/>
                <w:szCs w:val="16"/>
                <w:lang w:eastAsia="en-CA"/>
              </w:rPr>
              <w:t xml:space="preserve"> </w:t>
            </w:r>
            <w:r w:rsidRPr="003A467A">
              <w:rPr>
                <w:color w:val="000000"/>
                <w:kern w:val="22"/>
                <w:sz w:val="16"/>
                <w:szCs w:val="16"/>
                <w:lang w:eastAsia="en-CA"/>
              </w:rPr>
              <w:t>073</w:t>
            </w:r>
          </w:p>
        </w:tc>
      </w:tr>
      <w:tr w:rsidR="00F92FCA" w:rsidRPr="008664F3" w14:paraId="422ACE5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388110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Djibouti</w:t>
            </w:r>
          </w:p>
        </w:tc>
        <w:tc>
          <w:tcPr>
            <w:tcW w:w="1580" w:type="dxa"/>
            <w:tcBorders>
              <w:top w:val="nil"/>
              <w:left w:val="nil"/>
              <w:bottom w:val="single" w:sz="4" w:space="0" w:color="auto"/>
              <w:right w:val="single" w:sz="4" w:space="0" w:color="auto"/>
            </w:tcBorders>
            <w:shd w:val="clear" w:color="auto" w:fill="auto"/>
            <w:vAlign w:val="center"/>
            <w:hideMark/>
          </w:tcPr>
          <w:p w14:paraId="6600DAB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9D323F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417051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3CBE2C9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F3BE0E2"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Dominica</w:t>
            </w:r>
          </w:p>
        </w:tc>
        <w:tc>
          <w:tcPr>
            <w:tcW w:w="1580" w:type="dxa"/>
            <w:tcBorders>
              <w:top w:val="nil"/>
              <w:left w:val="nil"/>
              <w:bottom w:val="single" w:sz="4" w:space="0" w:color="auto"/>
              <w:right w:val="single" w:sz="4" w:space="0" w:color="auto"/>
            </w:tcBorders>
            <w:shd w:val="clear" w:color="auto" w:fill="auto"/>
            <w:vAlign w:val="center"/>
            <w:hideMark/>
          </w:tcPr>
          <w:p w14:paraId="372F3E2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A70485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0941A3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34C6A4C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6C22FD7"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Dominican Republic</w:t>
            </w:r>
          </w:p>
        </w:tc>
        <w:tc>
          <w:tcPr>
            <w:tcW w:w="1580" w:type="dxa"/>
            <w:tcBorders>
              <w:top w:val="nil"/>
              <w:left w:val="nil"/>
              <w:bottom w:val="single" w:sz="4" w:space="0" w:color="auto"/>
              <w:right w:val="single" w:sz="4" w:space="0" w:color="auto"/>
            </w:tcBorders>
            <w:shd w:val="clear" w:color="auto" w:fill="auto"/>
            <w:vAlign w:val="center"/>
            <w:hideMark/>
          </w:tcPr>
          <w:p w14:paraId="42B23CC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0.053 </w:t>
            </w:r>
          </w:p>
        </w:tc>
        <w:tc>
          <w:tcPr>
            <w:tcW w:w="1580" w:type="dxa"/>
            <w:tcBorders>
              <w:top w:val="nil"/>
              <w:left w:val="nil"/>
              <w:bottom w:val="single" w:sz="4" w:space="0" w:color="auto"/>
              <w:right w:val="single" w:sz="4" w:space="0" w:color="auto"/>
            </w:tcBorders>
            <w:shd w:val="clear" w:color="auto" w:fill="auto"/>
            <w:noWrap/>
            <w:vAlign w:val="center"/>
            <w:hideMark/>
          </w:tcPr>
          <w:p w14:paraId="4AD2407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0.066 </w:t>
            </w:r>
          </w:p>
        </w:tc>
        <w:tc>
          <w:tcPr>
            <w:tcW w:w="1580" w:type="dxa"/>
            <w:tcBorders>
              <w:top w:val="nil"/>
              <w:left w:val="nil"/>
              <w:bottom w:val="single" w:sz="4" w:space="0" w:color="auto"/>
              <w:right w:val="single" w:sz="4" w:space="0" w:color="auto"/>
            </w:tcBorders>
            <w:shd w:val="clear" w:color="auto" w:fill="auto"/>
            <w:noWrap/>
            <w:vAlign w:val="center"/>
            <w:hideMark/>
          </w:tcPr>
          <w:p w14:paraId="7EFFC21C" w14:textId="348F387E"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7</w:t>
            </w:r>
            <w:r w:rsidR="00E27830" w:rsidRPr="003A467A">
              <w:rPr>
                <w:color w:val="000000"/>
                <w:kern w:val="22"/>
                <w:sz w:val="16"/>
                <w:szCs w:val="16"/>
                <w:lang w:eastAsia="en-CA"/>
              </w:rPr>
              <w:t xml:space="preserve"> </w:t>
            </w:r>
            <w:r w:rsidRPr="003A467A">
              <w:rPr>
                <w:color w:val="000000"/>
                <w:kern w:val="22"/>
                <w:sz w:val="16"/>
                <w:szCs w:val="16"/>
                <w:lang w:eastAsia="en-CA"/>
              </w:rPr>
              <w:t>278</w:t>
            </w:r>
          </w:p>
        </w:tc>
      </w:tr>
      <w:tr w:rsidR="00F92FCA" w:rsidRPr="008664F3" w14:paraId="260C32F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3AD5DC2"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Ecuador</w:t>
            </w:r>
          </w:p>
        </w:tc>
        <w:tc>
          <w:tcPr>
            <w:tcW w:w="1580" w:type="dxa"/>
            <w:tcBorders>
              <w:top w:val="nil"/>
              <w:left w:val="nil"/>
              <w:bottom w:val="single" w:sz="4" w:space="0" w:color="auto"/>
              <w:right w:val="single" w:sz="4" w:space="0" w:color="auto"/>
            </w:tcBorders>
            <w:shd w:val="clear" w:color="auto" w:fill="auto"/>
            <w:vAlign w:val="center"/>
            <w:hideMark/>
          </w:tcPr>
          <w:p w14:paraId="6CF2BD0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0.080 </w:t>
            </w:r>
          </w:p>
        </w:tc>
        <w:tc>
          <w:tcPr>
            <w:tcW w:w="1580" w:type="dxa"/>
            <w:tcBorders>
              <w:top w:val="nil"/>
              <w:left w:val="nil"/>
              <w:bottom w:val="single" w:sz="4" w:space="0" w:color="auto"/>
              <w:right w:val="single" w:sz="4" w:space="0" w:color="auto"/>
            </w:tcBorders>
            <w:shd w:val="clear" w:color="auto" w:fill="auto"/>
            <w:noWrap/>
            <w:vAlign w:val="center"/>
            <w:hideMark/>
          </w:tcPr>
          <w:p w14:paraId="374AC8C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0.100 </w:t>
            </w:r>
          </w:p>
        </w:tc>
        <w:tc>
          <w:tcPr>
            <w:tcW w:w="1580" w:type="dxa"/>
            <w:tcBorders>
              <w:top w:val="nil"/>
              <w:left w:val="nil"/>
              <w:bottom w:val="single" w:sz="4" w:space="0" w:color="auto"/>
              <w:right w:val="single" w:sz="4" w:space="0" w:color="auto"/>
            </w:tcBorders>
            <w:shd w:val="clear" w:color="auto" w:fill="auto"/>
            <w:noWrap/>
            <w:vAlign w:val="center"/>
            <w:hideMark/>
          </w:tcPr>
          <w:p w14:paraId="4B055149" w14:textId="757713C2"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10</w:t>
            </w:r>
            <w:r w:rsidR="00E27830" w:rsidRPr="003A467A">
              <w:rPr>
                <w:color w:val="000000"/>
                <w:kern w:val="22"/>
                <w:sz w:val="16"/>
                <w:szCs w:val="16"/>
                <w:lang w:eastAsia="en-CA"/>
              </w:rPr>
              <w:t xml:space="preserve"> </w:t>
            </w:r>
            <w:r w:rsidRPr="003A467A">
              <w:rPr>
                <w:color w:val="000000"/>
                <w:kern w:val="22"/>
                <w:sz w:val="16"/>
                <w:szCs w:val="16"/>
                <w:lang w:eastAsia="en-CA"/>
              </w:rPr>
              <w:t>985</w:t>
            </w:r>
          </w:p>
        </w:tc>
      </w:tr>
      <w:tr w:rsidR="00F92FCA" w:rsidRPr="008664F3" w14:paraId="5C4959B2"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D0AFDB9"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Egypt</w:t>
            </w:r>
          </w:p>
        </w:tc>
        <w:tc>
          <w:tcPr>
            <w:tcW w:w="1580" w:type="dxa"/>
            <w:tcBorders>
              <w:top w:val="nil"/>
              <w:left w:val="nil"/>
              <w:bottom w:val="single" w:sz="4" w:space="0" w:color="auto"/>
              <w:right w:val="single" w:sz="4" w:space="0" w:color="auto"/>
            </w:tcBorders>
            <w:shd w:val="clear" w:color="auto" w:fill="auto"/>
            <w:vAlign w:val="center"/>
            <w:hideMark/>
          </w:tcPr>
          <w:p w14:paraId="69B4888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0.186 </w:t>
            </w:r>
          </w:p>
        </w:tc>
        <w:tc>
          <w:tcPr>
            <w:tcW w:w="1580" w:type="dxa"/>
            <w:tcBorders>
              <w:top w:val="nil"/>
              <w:left w:val="nil"/>
              <w:bottom w:val="single" w:sz="4" w:space="0" w:color="auto"/>
              <w:right w:val="single" w:sz="4" w:space="0" w:color="auto"/>
            </w:tcBorders>
            <w:shd w:val="clear" w:color="auto" w:fill="auto"/>
            <w:noWrap/>
            <w:vAlign w:val="center"/>
            <w:hideMark/>
          </w:tcPr>
          <w:p w14:paraId="4DE7B46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0.233 </w:t>
            </w:r>
          </w:p>
        </w:tc>
        <w:tc>
          <w:tcPr>
            <w:tcW w:w="1580" w:type="dxa"/>
            <w:tcBorders>
              <w:top w:val="nil"/>
              <w:left w:val="nil"/>
              <w:bottom w:val="single" w:sz="4" w:space="0" w:color="auto"/>
              <w:right w:val="single" w:sz="4" w:space="0" w:color="auto"/>
            </w:tcBorders>
            <w:shd w:val="clear" w:color="auto" w:fill="auto"/>
            <w:noWrap/>
            <w:vAlign w:val="center"/>
            <w:hideMark/>
          </w:tcPr>
          <w:p w14:paraId="4D01E209" w14:textId="743DFF72"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25</w:t>
            </w:r>
            <w:r w:rsidR="00E27830" w:rsidRPr="003A467A">
              <w:rPr>
                <w:color w:val="000000"/>
                <w:kern w:val="22"/>
                <w:sz w:val="16"/>
                <w:szCs w:val="16"/>
                <w:lang w:eastAsia="en-CA"/>
              </w:rPr>
              <w:t xml:space="preserve"> </w:t>
            </w:r>
            <w:r w:rsidRPr="003A467A">
              <w:rPr>
                <w:color w:val="000000"/>
                <w:kern w:val="22"/>
                <w:sz w:val="16"/>
                <w:szCs w:val="16"/>
                <w:lang w:eastAsia="en-CA"/>
              </w:rPr>
              <w:t>541</w:t>
            </w:r>
          </w:p>
        </w:tc>
      </w:tr>
      <w:tr w:rsidR="00F92FCA" w:rsidRPr="008664F3" w14:paraId="29FCD04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502E71F"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El Salvador</w:t>
            </w:r>
          </w:p>
        </w:tc>
        <w:tc>
          <w:tcPr>
            <w:tcW w:w="1580" w:type="dxa"/>
            <w:tcBorders>
              <w:top w:val="nil"/>
              <w:left w:val="nil"/>
              <w:bottom w:val="single" w:sz="4" w:space="0" w:color="auto"/>
              <w:right w:val="single" w:sz="4" w:space="0" w:color="auto"/>
            </w:tcBorders>
            <w:shd w:val="clear" w:color="auto" w:fill="auto"/>
            <w:vAlign w:val="center"/>
            <w:hideMark/>
          </w:tcPr>
          <w:p w14:paraId="5B69417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14:paraId="70023F3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213FDC8D" w14:textId="097DAFEE"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648</w:t>
            </w:r>
          </w:p>
        </w:tc>
      </w:tr>
      <w:tr w:rsidR="00F92FCA" w:rsidRPr="008664F3" w14:paraId="199E2B43"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2CF49C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Equatorial Guinea</w:t>
            </w:r>
          </w:p>
        </w:tc>
        <w:tc>
          <w:tcPr>
            <w:tcW w:w="1580" w:type="dxa"/>
            <w:tcBorders>
              <w:top w:val="nil"/>
              <w:left w:val="nil"/>
              <w:bottom w:val="single" w:sz="4" w:space="0" w:color="auto"/>
              <w:right w:val="single" w:sz="4" w:space="0" w:color="auto"/>
            </w:tcBorders>
            <w:shd w:val="clear" w:color="auto" w:fill="auto"/>
            <w:vAlign w:val="center"/>
            <w:hideMark/>
          </w:tcPr>
          <w:p w14:paraId="454F09A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0433014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3C4A296" w14:textId="35D2E626"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098</w:t>
            </w:r>
          </w:p>
        </w:tc>
      </w:tr>
    </w:tbl>
    <w:p w14:paraId="63EE69DA" w14:textId="77777777" w:rsidR="00F92FCA" w:rsidRPr="008664F3" w:rsidRDefault="00F92FCA">
      <w:pPr>
        <w:rPr>
          <w:kern w:val="22"/>
        </w:rPr>
      </w:pPr>
    </w:p>
    <w:p w14:paraId="4C5FB918" w14:textId="77777777" w:rsidR="00F92FCA" w:rsidRPr="008664F3" w:rsidRDefault="00F92FCA">
      <w:pPr>
        <w:spacing w:after="200" w:line="276" w:lineRule="auto"/>
        <w:jc w:val="left"/>
        <w:rPr>
          <w:kern w:val="22"/>
        </w:rPr>
      </w:pPr>
      <w:r w:rsidRPr="008664F3">
        <w:rPr>
          <w:kern w:val="22"/>
        </w:rPr>
        <w:br w:type="page"/>
      </w:r>
    </w:p>
    <w:tbl>
      <w:tblPr>
        <w:tblW w:w="9680" w:type="dxa"/>
        <w:tblInd w:w="93" w:type="dxa"/>
        <w:tblLook w:val="04A0" w:firstRow="1" w:lastRow="0" w:firstColumn="1" w:lastColumn="0" w:noHBand="0" w:noVBand="1"/>
      </w:tblPr>
      <w:tblGrid>
        <w:gridCol w:w="4940"/>
        <w:gridCol w:w="1580"/>
        <w:gridCol w:w="1580"/>
        <w:gridCol w:w="1580"/>
      </w:tblGrid>
      <w:tr w:rsidR="00F92FCA" w:rsidRPr="008664F3" w14:paraId="06338389" w14:textId="77777777" w:rsidTr="00370B9A">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CB2F3" w14:textId="76D40B7B" w:rsidR="00F92FCA" w:rsidRPr="003A467A" w:rsidRDefault="00F10157" w:rsidP="00370B9A">
            <w:pPr>
              <w:jc w:val="center"/>
              <w:rPr>
                <w:b/>
                <w:bCs/>
                <w:kern w:val="22"/>
                <w:sz w:val="16"/>
                <w:szCs w:val="16"/>
                <w:lang w:eastAsia="en-CA"/>
              </w:rPr>
            </w:pPr>
            <w:r w:rsidRPr="003A467A">
              <w:rPr>
                <w:b/>
                <w:bCs/>
                <w:kern w:val="22"/>
                <w:sz w:val="16"/>
                <w:szCs w:val="16"/>
                <w:lang w:eastAsia="en-CA"/>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C79D6F8" w14:textId="3FC9590E" w:rsidR="00F92FCA" w:rsidRPr="003A467A" w:rsidRDefault="00F10157" w:rsidP="00370B9A">
            <w:pPr>
              <w:jc w:val="center"/>
              <w:rPr>
                <w:b/>
                <w:bCs/>
                <w:color w:val="000000"/>
                <w:kern w:val="22"/>
                <w:sz w:val="16"/>
                <w:szCs w:val="16"/>
                <w:lang w:eastAsia="en-CA"/>
              </w:rPr>
            </w:pPr>
            <w:r w:rsidRPr="003A467A">
              <w:rPr>
                <w:b/>
                <w:bCs/>
                <w:color w:val="000000"/>
                <w:kern w:val="22"/>
                <w:sz w:val="16"/>
                <w:szCs w:val="16"/>
                <w:lang w:eastAsia="en-CA"/>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9388E88" w14:textId="630B2B40"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Scale with 22% ceiling</w:t>
            </w:r>
            <w:r w:rsidR="004D1BEC">
              <w:rPr>
                <w:b/>
                <w:bCs/>
                <w:color w:val="000000"/>
                <w:kern w:val="22"/>
                <w:sz w:val="16"/>
                <w:szCs w:val="16"/>
                <w:lang w:eastAsia="en-CA"/>
              </w:rPr>
              <w:t>,</w:t>
            </w:r>
            <w:r w:rsidRPr="003A467A">
              <w:rPr>
                <w:b/>
                <w:bCs/>
                <w:color w:val="000000"/>
                <w:kern w:val="22"/>
                <w:sz w:val="16"/>
                <w:szCs w:val="16"/>
                <w:lang w:eastAsia="en-CA"/>
              </w:rPr>
              <w:t xml:space="preserve">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9C0D837" w14:textId="4C054D5F"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 xml:space="preserve">Contributions per </w:t>
            </w:r>
            <w:r w:rsidR="00B852DC" w:rsidRPr="003A467A">
              <w:rPr>
                <w:b/>
                <w:bCs/>
                <w:color w:val="000000"/>
                <w:kern w:val="22"/>
                <w:sz w:val="16"/>
                <w:szCs w:val="16"/>
                <w:lang w:eastAsia="en-CA"/>
              </w:rPr>
              <w:t>1 January 2021</w:t>
            </w:r>
          </w:p>
        </w:tc>
      </w:tr>
      <w:tr w:rsidR="00F92FCA" w:rsidRPr="008664F3" w14:paraId="2BA8B1E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149D22D"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Eritrea</w:t>
            </w:r>
          </w:p>
        </w:tc>
        <w:tc>
          <w:tcPr>
            <w:tcW w:w="1580" w:type="dxa"/>
            <w:tcBorders>
              <w:top w:val="nil"/>
              <w:left w:val="nil"/>
              <w:bottom w:val="single" w:sz="4" w:space="0" w:color="auto"/>
              <w:right w:val="single" w:sz="4" w:space="0" w:color="auto"/>
            </w:tcBorders>
            <w:shd w:val="clear" w:color="auto" w:fill="auto"/>
            <w:vAlign w:val="center"/>
            <w:hideMark/>
          </w:tcPr>
          <w:p w14:paraId="0810ACB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2BDB97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3804A2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7F0E239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1BE2F9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Estonia</w:t>
            </w:r>
          </w:p>
        </w:tc>
        <w:tc>
          <w:tcPr>
            <w:tcW w:w="1580" w:type="dxa"/>
            <w:tcBorders>
              <w:top w:val="nil"/>
              <w:left w:val="nil"/>
              <w:bottom w:val="single" w:sz="4" w:space="0" w:color="auto"/>
              <w:right w:val="single" w:sz="4" w:space="0" w:color="auto"/>
            </w:tcBorders>
            <w:shd w:val="clear" w:color="auto" w:fill="auto"/>
            <w:vAlign w:val="center"/>
            <w:hideMark/>
          </w:tcPr>
          <w:p w14:paraId="78351FB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0.039 </w:t>
            </w:r>
          </w:p>
        </w:tc>
        <w:tc>
          <w:tcPr>
            <w:tcW w:w="1580" w:type="dxa"/>
            <w:tcBorders>
              <w:top w:val="nil"/>
              <w:left w:val="nil"/>
              <w:bottom w:val="single" w:sz="4" w:space="0" w:color="auto"/>
              <w:right w:val="single" w:sz="4" w:space="0" w:color="auto"/>
            </w:tcBorders>
            <w:shd w:val="clear" w:color="auto" w:fill="auto"/>
            <w:noWrap/>
            <w:vAlign w:val="center"/>
            <w:hideMark/>
          </w:tcPr>
          <w:p w14:paraId="290F1B4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43967B8A" w14:textId="02760A8F"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w:t>
            </w:r>
            <w:r w:rsidR="00E27830" w:rsidRPr="003A467A">
              <w:rPr>
                <w:color w:val="000000"/>
                <w:kern w:val="22"/>
                <w:sz w:val="16"/>
                <w:szCs w:val="16"/>
                <w:lang w:eastAsia="en-CA"/>
              </w:rPr>
              <w:t xml:space="preserve"> </w:t>
            </w:r>
            <w:r w:rsidRPr="003A467A">
              <w:rPr>
                <w:color w:val="000000"/>
                <w:kern w:val="22"/>
                <w:sz w:val="16"/>
                <w:szCs w:val="16"/>
                <w:lang w:eastAsia="en-CA"/>
              </w:rPr>
              <w:t>355</w:t>
            </w:r>
          </w:p>
        </w:tc>
      </w:tr>
      <w:tr w:rsidR="00F92FCA" w:rsidRPr="008664F3" w14:paraId="47F854F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C77419F"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Eswatini</w:t>
            </w:r>
          </w:p>
        </w:tc>
        <w:tc>
          <w:tcPr>
            <w:tcW w:w="1580" w:type="dxa"/>
            <w:tcBorders>
              <w:top w:val="nil"/>
              <w:left w:val="nil"/>
              <w:bottom w:val="single" w:sz="4" w:space="0" w:color="auto"/>
              <w:right w:val="single" w:sz="4" w:space="0" w:color="auto"/>
            </w:tcBorders>
            <w:shd w:val="clear" w:color="auto" w:fill="auto"/>
            <w:vAlign w:val="center"/>
            <w:hideMark/>
          </w:tcPr>
          <w:p w14:paraId="661D69C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116F91D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0039E44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275</w:t>
            </w:r>
          </w:p>
        </w:tc>
      </w:tr>
      <w:tr w:rsidR="00F92FCA" w:rsidRPr="008664F3" w14:paraId="0324321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CE025E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Ethiopia</w:t>
            </w:r>
          </w:p>
        </w:tc>
        <w:tc>
          <w:tcPr>
            <w:tcW w:w="1580" w:type="dxa"/>
            <w:tcBorders>
              <w:top w:val="nil"/>
              <w:left w:val="nil"/>
              <w:bottom w:val="single" w:sz="4" w:space="0" w:color="auto"/>
              <w:right w:val="single" w:sz="4" w:space="0" w:color="auto"/>
            </w:tcBorders>
            <w:shd w:val="clear" w:color="auto" w:fill="auto"/>
            <w:vAlign w:val="center"/>
            <w:hideMark/>
          </w:tcPr>
          <w:p w14:paraId="5E1BE50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F2E98B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9A53D0E" w14:textId="057FC9A6"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098</w:t>
            </w:r>
          </w:p>
        </w:tc>
      </w:tr>
      <w:tr w:rsidR="00F92FCA" w:rsidRPr="008664F3" w14:paraId="67131406"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EA2FE7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European Union</w:t>
            </w:r>
          </w:p>
        </w:tc>
        <w:tc>
          <w:tcPr>
            <w:tcW w:w="1580" w:type="dxa"/>
            <w:tcBorders>
              <w:top w:val="nil"/>
              <w:left w:val="nil"/>
              <w:bottom w:val="single" w:sz="4" w:space="0" w:color="auto"/>
              <w:right w:val="single" w:sz="4" w:space="0" w:color="auto"/>
            </w:tcBorders>
            <w:shd w:val="clear" w:color="auto" w:fill="auto"/>
            <w:vAlign w:val="center"/>
            <w:hideMark/>
          </w:tcPr>
          <w:p w14:paraId="6E09E29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 </w:t>
            </w:r>
          </w:p>
        </w:tc>
        <w:tc>
          <w:tcPr>
            <w:tcW w:w="1580" w:type="dxa"/>
            <w:tcBorders>
              <w:top w:val="nil"/>
              <w:left w:val="nil"/>
              <w:bottom w:val="single" w:sz="4" w:space="0" w:color="auto"/>
              <w:right w:val="single" w:sz="4" w:space="0" w:color="auto"/>
            </w:tcBorders>
            <w:shd w:val="clear" w:color="auto" w:fill="auto"/>
            <w:noWrap/>
            <w:vAlign w:val="center"/>
            <w:hideMark/>
          </w:tcPr>
          <w:p w14:paraId="0C46C24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2.500 </w:t>
            </w:r>
          </w:p>
        </w:tc>
        <w:tc>
          <w:tcPr>
            <w:tcW w:w="1580" w:type="dxa"/>
            <w:tcBorders>
              <w:top w:val="nil"/>
              <w:left w:val="nil"/>
              <w:bottom w:val="single" w:sz="4" w:space="0" w:color="auto"/>
              <w:right w:val="single" w:sz="4" w:space="0" w:color="auto"/>
            </w:tcBorders>
            <w:shd w:val="clear" w:color="auto" w:fill="auto"/>
            <w:noWrap/>
            <w:vAlign w:val="center"/>
            <w:hideMark/>
          </w:tcPr>
          <w:p w14:paraId="1196F3C9" w14:textId="1267938A"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274</w:t>
            </w:r>
            <w:r w:rsidR="00E27830" w:rsidRPr="003A467A">
              <w:rPr>
                <w:color w:val="000000"/>
                <w:kern w:val="22"/>
                <w:sz w:val="16"/>
                <w:szCs w:val="16"/>
                <w:lang w:eastAsia="en-CA"/>
              </w:rPr>
              <w:t xml:space="preserve"> </w:t>
            </w:r>
            <w:r w:rsidRPr="003A467A">
              <w:rPr>
                <w:color w:val="000000"/>
                <w:kern w:val="22"/>
                <w:sz w:val="16"/>
                <w:szCs w:val="16"/>
                <w:lang w:eastAsia="en-CA"/>
              </w:rPr>
              <w:t>583</w:t>
            </w:r>
          </w:p>
        </w:tc>
      </w:tr>
      <w:tr w:rsidR="00F92FCA" w:rsidRPr="008664F3" w14:paraId="3EEF9F4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1F4183F"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Fiji</w:t>
            </w:r>
          </w:p>
        </w:tc>
        <w:tc>
          <w:tcPr>
            <w:tcW w:w="1580" w:type="dxa"/>
            <w:tcBorders>
              <w:top w:val="nil"/>
              <w:left w:val="nil"/>
              <w:bottom w:val="single" w:sz="4" w:space="0" w:color="auto"/>
              <w:right w:val="single" w:sz="4" w:space="0" w:color="auto"/>
            </w:tcBorders>
            <w:shd w:val="clear" w:color="auto" w:fill="auto"/>
            <w:vAlign w:val="center"/>
            <w:hideMark/>
          </w:tcPr>
          <w:p w14:paraId="6C53229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C62144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9B0CE8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412</w:t>
            </w:r>
          </w:p>
        </w:tc>
      </w:tr>
      <w:tr w:rsidR="00F92FCA" w:rsidRPr="008664F3" w14:paraId="7E84ABA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9BE544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Finland</w:t>
            </w:r>
          </w:p>
        </w:tc>
        <w:tc>
          <w:tcPr>
            <w:tcW w:w="1580" w:type="dxa"/>
            <w:tcBorders>
              <w:top w:val="nil"/>
              <w:left w:val="nil"/>
              <w:bottom w:val="single" w:sz="4" w:space="0" w:color="auto"/>
              <w:right w:val="single" w:sz="4" w:space="0" w:color="auto"/>
            </w:tcBorders>
            <w:shd w:val="clear" w:color="auto" w:fill="auto"/>
            <w:vAlign w:val="center"/>
            <w:hideMark/>
          </w:tcPr>
          <w:p w14:paraId="65B376A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0.421 </w:t>
            </w:r>
          </w:p>
        </w:tc>
        <w:tc>
          <w:tcPr>
            <w:tcW w:w="1580" w:type="dxa"/>
            <w:tcBorders>
              <w:top w:val="nil"/>
              <w:left w:val="nil"/>
              <w:bottom w:val="single" w:sz="4" w:space="0" w:color="auto"/>
              <w:right w:val="single" w:sz="4" w:space="0" w:color="auto"/>
            </w:tcBorders>
            <w:shd w:val="clear" w:color="auto" w:fill="auto"/>
            <w:noWrap/>
            <w:vAlign w:val="center"/>
            <w:hideMark/>
          </w:tcPr>
          <w:p w14:paraId="30DB456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0.526 </w:t>
            </w:r>
          </w:p>
        </w:tc>
        <w:tc>
          <w:tcPr>
            <w:tcW w:w="1580" w:type="dxa"/>
            <w:tcBorders>
              <w:top w:val="nil"/>
              <w:left w:val="nil"/>
              <w:bottom w:val="single" w:sz="4" w:space="0" w:color="auto"/>
              <w:right w:val="single" w:sz="4" w:space="0" w:color="auto"/>
            </w:tcBorders>
            <w:shd w:val="clear" w:color="auto" w:fill="auto"/>
            <w:noWrap/>
            <w:vAlign w:val="center"/>
            <w:hideMark/>
          </w:tcPr>
          <w:p w14:paraId="670323E3" w14:textId="2A93E260"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57</w:t>
            </w:r>
            <w:r w:rsidR="00E27830" w:rsidRPr="003A467A">
              <w:rPr>
                <w:color w:val="000000"/>
                <w:kern w:val="22"/>
                <w:sz w:val="16"/>
                <w:szCs w:val="16"/>
                <w:lang w:eastAsia="en-CA"/>
              </w:rPr>
              <w:t xml:space="preserve"> </w:t>
            </w:r>
            <w:r w:rsidRPr="003A467A">
              <w:rPr>
                <w:color w:val="000000"/>
                <w:kern w:val="22"/>
                <w:sz w:val="16"/>
                <w:szCs w:val="16"/>
                <w:lang w:eastAsia="en-CA"/>
              </w:rPr>
              <w:t>810</w:t>
            </w:r>
          </w:p>
        </w:tc>
      </w:tr>
      <w:tr w:rsidR="00F92FCA" w:rsidRPr="008664F3" w14:paraId="6BCD586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2B93C7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France</w:t>
            </w:r>
          </w:p>
        </w:tc>
        <w:tc>
          <w:tcPr>
            <w:tcW w:w="1580" w:type="dxa"/>
            <w:tcBorders>
              <w:top w:val="nil"/>
              <w:left w:val="nil"/>
              <w:bottom w:val="single" w:sz="4" w:space="0" w:color="auto"/>
              <w:right w:val="single" w:sz="4" w:space="0" w:color="auto"/>
            </w:tcBorders>
            <w:shd w:val="clear" w:color="auto" w:fill="auto"/>
            <w:vAlign w:val="center"/>
            <w:hideMark/>
          </w:tcPr>
          <w:p w14:paraId="5751A08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4.427 </w:t>
            </w:r>
          </w:p>
        </w:tc>
        <w:tc>
          <w:tcPr>
            <w:tcW w:w="1580" w:type="dxa"/>
            <w:tcBorders>
              <w:top w:val="nil"/>
              <w:left w:val="nil"/>
              <w:bottom w:val="single" w:sz="4" w:space="0" w:color="auto"/>
              <w:right w:val="single" w:sz="4" w:space="0" w:color="auto"/>
            </w:tcBorders>
            <w:shd w:val="clear" w:color="auto" w:fill="auto"/>
            <w:noWrap/>
            <w:vAlign w:val="center"/>
            <w:hideMark/>
          </w:tcPr>
          <w:p w14:paraId="7188728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5.535 </w:t>
            </w:r>
          </w:p>
        </w:tc>
        <w:tc>
          <w:tcPr>
            <w:tcW w:w="1580" w:type="dxa"/>
            <w:tcBorders>
              <w:top w:val="nil"/>
              <w:left w:val="nil"/>
              <w:bottom w:val="single" w:sz="4" w:space="0" w:color="auto"/>
              <w:right w:val="single" w:sz="4" w:space="0" w:color="auto"/>
            </w:tcBorders>
            <w:shd w:val="clear" w:color="auto" w:fill="auto"/>
            <w:noWrap/>
            <w:vAlign w:val="center"/>
            <w:hideMark/>
          </w:tcPr>
          <w:p w14:paraId="1A9F4957" w14:textId="066051E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607</w:t>
            </w:r>
            <w:r w:rsidR="00E27830" w:rsidRPr="003A467A">
              <w:rPr>
                <w:color w:val="000000"/>
                <w:kern w:val="22"/>
                <w:sz w:val="16"/>
                <w:szCs w:val="16"/>
                <w:lang w:eastAsia="en-CA"/>
              </w:rPr>
              <w:t xml:space="preserve"> </w:t>
            </w:r>
            <w:r w:rsidRPr="003A467A">
              <w:rPr>
                <w:color w:val="000000"/>
                <w:kern w:val="22"/>
                <w:sz w:val="16"/>
                <w:szCs w:val="16"/>
                <w:lang w:eastAsia="en-CA"/>
              </w:rPr>
              <w:t>899</w:t>
            </w:r>
          </w:p>
        </w:tc>
      </w:tr>
      <w:tr w:rsidR="00F92FCA" w:rsidRPr="008664F3" w14:paraId="6D39709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FC58AC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Gabon</w:t>
            </w:r>
          </w:p>
        </w:tc>
        <w:tc>
          <w:tcPr>
            <w:tcW w:w="1580" w:type="dxa"/>
            <w:tcBorders>
              <w:top w:val="nil"/>
              <w:left w:val="nil"/>
              <w:bottom w:val="single" w:sz="4" w:space="0" w:color="auto"/>
              <w:right w:val="single" w:sz="4" w:space="0" w:color="auto"/>
            </w:tcBorders>
            <w:shd w:val="clear" w:color="auto" w:fill="auto"/>
            <w:vAlign w:val="center"/>
            <w:hideMark/>
          </w:tcPr>
          <w:p w14:paraId="186933C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16F44A7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0.019 </w:t>
            </w:r>
          </w:p>
        </w:tc>
        <w:tc>
          <w:tcPr>
            <w:tcW w:w="1580" w:type="dxa"/>
            <w:tcBorders>
              <w:top w:val="nil"/>
              <w:left w:val="nil"/>
              <w:bottom w:val="single" w:sz="4" w:space="0" w:color="auto"/>
              <w:right w:val="single" w:sz="4" w:space="0" w:color="auto"/>
            </w:tcBorders>
            <w:shd w:val="clear" w:color="auto" w:fill="auto"/>
            <w:noWrap/>
            <w:vAlign w:val="center"/>
            <w:hideMark/>
          </w:tcPr>
          <w:p w14:paraId="34D868CE" w14:textId="3832147F"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w:t>
            </w:r>
            <w:r w:rsidR="00E27830" w:rsidRPr="003A467A">
              <w:rPr>
                <w:color w:val="000000"/>
                <w:kern w:val="22"/>
                <w:sz w:val="16"/>
                <w:szCs w:val="16"/>
                <w:lang w:eastAsia="en-CA"/>
              </w:rPr>
              <w:t xml:space="preserve"> </w:t>
            </w:r>
            <w:r w:rsidRPr="003A467A">
              <w:rPr>
                <w:color w:val="000000"/>
                <w:kern w:val="22"/>
                <w:sz w:val="16"/>
                <w:szCs w:val="16"/>
                <w:lang w:eastAsia="en-CA"/>
              </w:rPr>
              <w:t>060</w:t>
            </w:r>
          </w:p>
        </w:tc>
      </w:tr>
      <w:tr w:rsidR="00F92FCA" w:rsidRPr="008664F3" w14:paraId="4E17407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FA03A5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Gambia</w:t>
            </w:r>
          </w:p>
        </w:tc>
        <w:tc>
          <w:tcPr>
            <w:tcW w:w="1580" w:type="dxa"/>
            <w:tcBorders>
              <w:top w:val="nil"/>
              <w:left w:val="nil"/>
              <w:bottom w:val="single" w:sz="4" w:space="0" w:color="auto"/>
              <w:right w:val="single" w:sz="4" w:space="0" w:color="auto"/>
            </w:tcBorders>
            <w:shd w:val="clear" w:color="auto" w:fill="auto"/>
            <w:vAlign w:val="center"/>
            <w:hideMark/>
          </w:tcPr>
          <w:p w14:paraId="50EA5F4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A566B4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05D807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58DF420D"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D119F4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Georgia</w:t>
            </w:r>
          </w:p>
        </w:tc>
        <w:tc>
          <w:tcPr>
            <w:tcW w:w="1580" w:type="dxa"/>
            <w:tcBorders>
              <w:top w:val="nil"/>
              <w:left w:val="nil"/>
              <w:bottom w:val="single" w:sz="4" w:space="0" w:color="auto"/>
              <w:right w:val="single" w:sz="4" w:space="0" w:color="auto"/>
            </w:tcBorders>
            <w:shd w:val="clear" w:color="auto" w:fill="auto"/>
            <w:vAlign w:val="center"/>
            <w:hideMark/>
          </w:tcPr>
          <w:p w14:paraId="5819270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57FB6AF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3449399" w14:textId="74490F9B"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099</w:t>
            </w:r>
          </w:p>
        </w:tc>
      </w:tr>
      <w:tr w:rsidR="00F92FCA" w:rsidRPr="008664F3" w14:paraId="1C27783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7F5D507"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Germany</w:t>
            </w:r>
          </w:p>
        </w:tc>
        <w:tc>
          <w:tcPr>
            <w:tcW w:w="1580" w:type="dxa"/>
            <w:tcBorders>
              <w:top w:val="nil"/>
              <w:left w:val="nil"/>
              <w:bottom w:val="single" w:sz="4" w:space="0" w:color="auto"/>
              <w:right w:val="single" w:sz="4" w:space="0" w:color="auto"/>
            </w:tcBorders>
            <w:shd w:val="clear" w:color="auto" w:fill="auto"/>
            <w:vAlign w:val="center"/>
            <w:hideMark/>
          </w:tcPr>
          <w:p w14:paraId="7CFA1B0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6.090 </w:t>
            </w:r>
          </w:p>
        </w:tc>
        <w:tc>
          <w:tcPr>
            <w:tcW w:w="1580" w:type="dxa"/>
            <w:tcBorders>
              <w:top w:val="nil"/>
              <w:left w:val="nil"/>
              <w:bottom w:val="single" w:sz="4" w:space="0" w:color="auto"/>
              <w:right w:val="single" w:sz="4" w:space="0" w:color="auto"/>
            </w:tcBorders>
            <w:shd w:val="clear" w:color="auto" w:fill="auto"/>
            <w:noWrap/>
            <w:vAlign w:val="center"/>
            <w:hideMark/>
          </w:tcPr>
          <w:p w14:paraId="21EB98D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7.614 </w:t>
            </w:r>
          </w:p>
        </w:tc>
        <w:tc>
          <w:tcPr>
            <w:tcW w:w="1580" w:type="dxa"/>
            <w:tcBorders>
              <w:top w:val="nil"/>
              <w:left w:val="nil"/>
              <w:bottom w:val="single" w:sz="4" w:space="0" w:color="auto"/>
              <w:right w:val="single" w:sz="4" w:space="0" w:color="auto"/>
            </w:tcBorders>
            <w:shd w:val="clear" w:color="auto" w:fill="auto"/>
            <w:noWrap/>
            <w:vAlign w:val="center"/>
            <w:hideMark/>
          </w:tcPr>
          <w:p w14:paraId="665313B2" w14:textId="31E8B022"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836</w:t>
            </w:r>
            <w:r w:rsidR="00E27830" w:rsidRPr="003A467A">
              <w:rPr>
                <w:color w:val="000000"/>
                <w:kern w:val="22"/>
                <w:sz w:val="16"/>
                <w:szCs w:val="16"/>
                <w:lang w:eastAsia="en-CA"/>
              </w:rPr>
              <w:t xml:space="preserve"> </w:t>
            </w:r>
            <w:r w:rsidRPr="003A467A">
              <w:rPr>
                <w:color w:val="000000"/>
                <w:kern w:val="22"/>
                <w:sz w:val="16"/>
                <w:szCs w:val="16"/>
                <w:lang w:eastAsia="en-CA"/>
              </w:rPr>
              <w:t>255</w:t>
            </w:r>
          </w:p>
        </w:tc>
      </w:tr>
      <w:tr w:rsidR="00F92FCA" w:rsidRPr="008664F3" w14:paraId="0214710E"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13BCD0B"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Ghana</w:t>
            </w:r>
          </w:p>
        </w:tc>
        <w:tc>
          <w:tcPr>
            <w:tcW w:w="1580" w:type="dxa"/>
            <w:tcBorders>
              <w:top w:val="nil"/>
              <w:left w:val="nil"/>
              <w:bottom w:val="single" w:sz="4" w:space="0" w:color="auto"/>
              <w:right w:val="single" w:sz="4" w:space="0" w:color="auto"/>
            </w:tcBorders>
            <w:shd w:val="clear" w:color="auto" w:fill="auto"/>
            <w:vAlign w:val="center"/>
            <w:hideMark/>
          </w:tcPr>
          <w:p w14:paraId="5E35EA8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5572F41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0.019 </w:t>
            </w:r>
          </w:p>
        </w:tc>
        <w:tc>
          <w:tcPr>
            <w:tcW w:w="1580" w:type="dxa"/>
            <w:tcBorders>
              <w:top w:val="nil"/>
              <w:left w:val="nil"/>
              <w:bottom w:val="single" w:sz="4" w:space="0" w:color="auto"/>
              <w:right w:val="single" w:sz="4" w:space="0" w:color="auto"/>
            </w:tcBorders>
            <w:shd w:val="clear" w:color="auto" w:fill="auto"/>
            <w:noWrap/>
            <w:vAlign w:val="center"/>
            <w:hideMark/>
          </w:tcPr>
          <w:p w14:paraId="360BE9C8" w14:textId="46B9E7E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w:t>
            </w:r>
            <w:r w:rsidR="00E27830" w:rsidRPr="003A467A">
              <w:rPr>
                <w:color w:val="000000"/>
                <w:kern w:val="22"/>
                <w:sz w:val="16"/>
                <w:szCs w:val="16"/>
                <w:lang w:eastAsia="en-CA"/>
              </w:rPr>
              <w:t xml:space="preserve"> </w:t>
            </w:r>
            <w:r w:rsidRPr="003A467A">
              <w:rPr>
                <w:color w:val="000000"/>
                <w:kern w:val="22"/>
                <w:sz w:val="16"/>
                <w:szCs w:val="16"/>
                <w:lang w:eastAsia="en-CA"/>
              </w:rPr>
              <w:t>060</w:t>
            </w:r>
          </w:p>
        </w:tc>
      </w:tr>
      <w:tr w:rsidR="00F92FCA" w:rsidRPr="008664F3" w14:paraId="35785C0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541DFE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Greece</w:t>
            </w:r>
          </w:p>
        </w:tc>
        <w:tc>
          <w:tcPr>
            <w:tcW w:w="1580" w:type="dxa"/>
            <w:tcBorders>
              <w:top w:val="nil"/>
              <w:left w:val="nil"/>
              <w:bottom w:val="single" w:sz="4" w:space="0" w:color="auto"/>
              <w:right w:val="single" w:sz="4" w:space="0" w:color="auto"/>
            </w:tcBorders>
            <w:shd w:val="clear" w:color="auto" w:fill="auto"/>
            <w:vAlign w:val="center"/>
            <w:hideMark/>
          </w:tcPr>
          <w:p w14:paraId="2B388FF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0.366 </w:t>
            </w:r>
          </w:p>
        </w:tc>
        <w:tc>
          <w:tcPr>
            <w:tcW w:w="1580" w:type="dxa"/>
            <w:tcBorders>
              <w:top w:val="nil"/>
              <w:left w:val="nil"/>
              <w:bottom w:val="single" w:sz="4" w:space="0" w:color="auto"/>
              <w:right w:val="single" w:sz="4" w:space="0" w:color="auto"/>
            </w:tcBorders>
            <w:shd w:val="clear" w:color="auto" w:fill="auto"/>
            <w:noWrap/>
            <w:vAlign w:val="center"/>
            <w:hideMark/>
          </w:tcPr>
          <w:p w14:paraId="33F8EEA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0.458 </w:t>
            </w:r>
          </w:p>
        </w:tc>
        <w:tc>
          <w:tcPr>
            <w:tcW w:w="1580" w:type="dxa"/>
            <w:tcBorders>
              <w:top w:val="nil"/>
              <w:left w:val="nil"/>
              <w:bottom w:val="single" w:sz="4" w:space="0" w:color="auto"/>
              <w:right w:val="single" w:sz="4" w:space="0" w:color="auto"/>
            </w:tcBorders>
            <w:shd w:val="clear" w:color="auto" w:fill="auto"/>
            <w:noWrap/>
            <w:vAlign w:val="center"/>
            <w:hideMark/>
          </w:tcPr>
          <w:p w14:paraId="6FE814F1" w14:textId="6501B9A4"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50</w:t>
            </w:r>
            <w:r w:rsidR="00E27830" w:rsidRPr="003A467A">
              <w:rPr>
                <w:color w:val="000000"/>
                <w:kern w:val="22"/>
                <w:sz w:val="16"/>
                <w:szCs w:val="16"/>
                <w:lang w:eastAsia="en-CA"/>
              </w:rPr>
              <w:t xml:space="preserve"> </w:t>
            </w:r>
            <w:r w:rsidRPr="003A467A">
              <w:rPr>
                <w:color w:val="000000"/>
                <w:kern w:val="22"/>
                <w:sz w:val="16"/>
                <w:szCs w:val="16"/>
                <w:lang w:eastAsia="en-CA"/>
              </w:rPr>
              <w:t>258</w:t>
            </w:r>
          </w:p>
        </w:tc>
      </w:tr>
      <w:tr w:rsidR="00F92FCA" w:rsidRPr="008664F3" w14:paraId="400B2B2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57084B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Grenada</w:t>
            </w:r>
          </w:p>
        </w:tc>
        <w:tc>
          <w:tcPr>
            <w:tcW w:w="1580" w:type="dxa"/>
            <w:tcBorders>
              <w:top w:val="nil"/>
              <w:left w:val="nil"/>
              <w:bottom w:val="single" w:sz="4" w:space="0" w:color="auto"/>
              <w:right w:val="single" w:sz="4" w:space="0" w:color="auto"/>
            </w:tcBorders>
            <w:shd w:val="clear" w:color="auto" w:fill="auto"/>
            <w:vAlign w:val="center"/>
            <w:hideMark/>
          </w:tcPr>
          <w:p w14:paraId="289F3A9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F9786D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31D246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18A3CD6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7839B57"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Guatemala</w:t>
            </w:r>
          </w:p>
        </w:tc>
        <w:tc>
          <w:tcPr>
            <w:tcW w:w="1580" w:type="dxa"/>
            <w:tcBorders>
              <w:top w:val="nil"/>
              <w:left w:val="nil"/>
              <w:bottom w:val="single" w:sz="4" w:space="0" w:color="auto"/>
              <w:right w:val="single" w:sz="4" w:space="0" w:color="auto"/>
            </w:tcBorders>
            <w:shd w:val="clear" w:color="auto" w:fill="auto"/>
            <w:vAlign w:val="center"/>
            <w:hideMark/>
          </w:tcPr>
          <w:p w14:paraId="5EEB0B1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14:paraId="7A15F4F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14:paraId="376429C9" w14:textId="0E3BC20A"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w:t>
            </w:r>
            <w:r w:rsidR="00E27830" w:rsidRPr="003A467A">
              <w:rPr>
                <w:color w:val="000000"/>
                <w:kern w:val="22"/>
                <w:sz w:val="16"/>
                <w:szCs w:val="16"/>
                <w:lang w:eastAsia="en-CA"/>
              </w:rPr>
              <w:t xml:space="preserve"> </w:t>
            </w:r>
            <w:r w:rsidRPr="003A467A">
              <w:rPr>
                <w:color w:val="000000"/>
                <w:kern w:val="22"/>
                <w:sz w:val="16"/>
                <w:szCs w:val="16"/>
                <w:lang w:eastAsia="en-CA"/>
              </w:rPr>
              <w:t>943</w:t>
            </w:r>
          </w:p>
        </w:tc>
      </w:tr>
      <w:tr w:rsidR="00F92FCA" w:rsidRPr="008664F3" w14:paraId="73A46A42"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F0AAF0B"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Guinea</w:t>
            </w:r>
          </w:p>
        </w:tc>
        <w:tc>
          <w:tcPr>
            <w:tcW w:w="1580" w:type="dxa"/>
            <w:tcBorders>
              <w:top w:val="nil"/>
              <w:left w:val="nil"/>
              <w:bottom w:val="single" w:sz="4" w:space="0" w:color="auto"/>
              <w:right w:val="single" w:sz="4" w:space="0" w:color="auto"/>
            </w:tcBorders>
            <w:shd w:val="clear" w:color="auto" w:fill="auto"/>
            <w:vAlign w:val="center"/>
            <w:hideMark/>
          </w:tcPr>
          <w:p w14:paraId="37EA2AA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2D73844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3A6DE2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412</w:t>
            </w:r>
          </w:p>
        </w:tc>
      </w:tr>
      <w:tr w:rsidR="00F92FCA" w:rsidRPr="008664F3" w14:paraId="553CF0E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58D50C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Guinea-Bissau</w:t>
            </w:r>
          </w:p>
        </w:tc>
        <w:tc>
          <w:tcPr>
            <w:tcW w:w="1580" w:type="dxa"/>
            <w:tcBorders>
              <w:top w:val="nil"/>
              <w:left w:val="nil"/>
              <w:bottom w:val="single" w:sz="4" w:space="0" w:color="auto"/>
              <w:right w:val="single" w:sz="4" w:space="0" w:color="auto"/>
            </w:tcBorders>
            <w:shd w:val="clear" w:color="auto" w:fill="auto"/>
            <w:vAlign w:val="center"/>
            <w:hideMark/>
          </w:tcPr>
          <w:p w14:paraId="195FA97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5F4502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8B2FA6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261CFEF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DF36DB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Guyana</w:t>
            </w:r>
          </w:p>
        </w:tc>
        <w:tc>
          <w:tcPr>
            <w:tcW w:w="1580" w:type="dxa"/>
            <w:tcBorders>
              <w:top w:val="nil"/>
              <w:left w:val="nil"/>
              <w:bottom w:val="single" w:sz="4" w:space="0" w:color="auto"/>
              <w:right w:val="single" w:sz="4" w:space="0" w:color="auto"/>
            </w:tcBorders>
            <w:shd w:val="clear" w:color="auto" w:fill="auto"/>
            <w:vAlign w:val="center"/>
            <w:hideMark/>
          </w:tcPr>
          <w:p w14:paraId="1EC4F97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05A3515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573CA1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275</w:t>
            </w:r>
          </w:p>
        </w:tc>
      </w:tr>
      <w:tr w:rsidR="00F92FCA" w:rsidRPr="008664F3" w14:paraId="2C6FAE7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16E3A6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Haiti</w:t>
            </w:r>
          </w:p>
        </w:tc>
        <w:tc>
          <w:tcPr>
            <w:tcW w:w="1580" w:type="dxa"/>
            <w:tcBorders>
              <w:top w:val="nil"/>
              <w:left w:val="nil"/>
              <w:bottom w:val="single" w:sz="4" w:space="0" w:color="auto"/>
              <w:right w:val="single" w:sz="4" w:space="0" w:color="auto"/>
            </w:tcBorders>
            <w:shd w:val="clear" w:color="auto" w:fill="auto"/>
            <w:vAlign w:val="center"/>
            <w:hideMark/>
          </w:tcPr>
          <w:p w14:paraId="3CC4224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B636D2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05F8B4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412</w:t>
            </w:r>
          </w:p>
        </w:tc>
      </w:tr>
      <w:tr w:rsidR="00F92FCA" w:rsidRPr="008664F3" w14:paraId="75A916F7"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383D1A2"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Honduras</w:t>
            </w:r>
          </w:p>
        </w:tc>
        <w:tc>
          <w:tcPr>
            <w:tcW w:w="1580" w:type="dxa"/>
            <w:tcBorders>
              <w:top w:val="nil"/>
              <w:left w:val="nil"/>
              <w:bottom w:val="single" w:sz="4" w:space="0" w:color="auto"/>
              <w:right w:val="single" w:sz="4" w:space="0" w:color="auto"/>
            </w:tcBorders>
            <w:shd w:val="clear" w:color="auto" w:fill="auto"/>
            <w:vAlign w:val="center"/>
            <w:hideMark/>
          </w:tcPr>
          <w:p w14:paraId="030E109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4DA02BE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14C21B96" w14:textId="258FBDF8"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236</w:t>
            </w:r>
          </w:p>
        </w:tc>
      </w:tr>
      <w:tr w:rsidR="00F92FCA" w:rsidRPr="008664F3" w14:paraId="6153B13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2E2FAE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Hungary</w:t>
            </w:r>
          </w:p>
        </w:tc>
        <w:tc>
          <w:tcPr>
            <w:tcW w:w="1580" w:type="dxa"/>
            <w:tcBorders>
              <w:top w:val="nil"/>
              <w:left w:val="nil"/>
              <w:bottom w:val="single" w:sz="4" w:space="0" w:color="auto"/>
              <w:right w:val="single" w:sz="4" w:space="0" w:color="auto"/>
            </w:tcBorders>
            <w:shd w:val="clear" w:color="auto" w:fill="auto"/>
            <w:vAlign w:val="center"/>
            <w:hideMark/>
          </w:tcPr>
          <w:p w14:paraId="08BFCBB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0.206 </w:t>
            </w:r>
          </w:p>
        </w:tc>
        <w:tc>
          <w:tcPr>
            <w:tcW w:w="1580" w:type="dxa"/>
            <w:tcBorders>
              <w:top w:val="nil"/>
              <w:left w:val="nil"/>
              <w:bottom w:val="single" w:sz="4" w:space="0" w:color="auto"/>
              <w:right w:val="single" w:sz="4" w:space="0" w:color="auto"/>
            </w:tcBorders>
            <w:shd w:val="clear" w:color="auto" w:fill="auto"/>
            <w:noWrap/>
            <w:vAlign w:val="center"/>
            <w:hideMark/>
          </w:tcPr>
          <w:p w14:paraId="40F782C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0.258 </w:t>
            </w:r>
          </w:p>
        </w:tc>
        <w:tc>
          <w:tcPr>
            <w:tcW w:w="1580" w:type="dxa"/>
            <w:tcBorders>
              <w:top w:val="nil"/>
              <w:left w:val="nil"/>
              <w:bottom w:val="single" w:sz="4" w:space="0" w:color="auto"/>
              <w:right w:val="single" w:sz="4" w:space="0" w:color="auto"/>
            </w:tcBorders>
            <w:shd w:val="clear" w:color="auto" w:fill="auto"/>
            <w:noWrap/>
            <w:vAlign w:val="center"/>
            <w:hideMark/>
          </w:tcPr>
          <w:p w14:paraId="725FD3F7" w14:textId="16779FC0"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28</w:t>
            </w:r>
            <w:r w:rsidR="00E27830" w:rsidRPr="003A467A">
              <w:rPr>
                <w:color w:val="000000"/>
                <w:kern w:val="22"/>
                <w:sz w:val="16"/>
                <w:szCs w:val="16"/>
                <w:lang w:eastAsia="en-CA"/>
              </w:rPr>
              <w:t xml:space="preserve"> </w:t>
            </w:r>
            <w:r w:rsidRPr="003A467A">
              <w:rPr>
                <w:color w:val="000000"/>
                <w:kern w:val="22"/>
                <w:sz w:val="16"/>
                <w:szCs w:val="16"/>
                <w:lang w:eastAsia="en-CA"/>
              </w:rPr>
              <w:t>287</w:t>
            </w:r>
          </w:p>
        </w:tc>
      </w:tr>
      <w:tr w:rsidR="00F92FCA" w:rsidRPr="008664F3" w14:paraId="0EF983C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2C2D9B5"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Iceland</w:t>
            </w:r>
          </w:p>
        </w:tc>
        <w:tc>
          <w:tcPr>
            <w:tcW w:w="1580" w:type="dxa"/>
            <w:tcBorders>
              <w:top w:val="nil"/>
              <w:left w:val="nil"/>
              <w:bottom w:val="single" w:sz="4" w:space="0" w:color="auto"/>
              <w:right w:val="single" w:sz="4" w:space="0" w:color="auto"/>
            </w:tcBorders>
            <w:shd w:val="clear" w:color="auto" w:fill="auto"/>
            <w:vAlign w:val="center"/>
            <w:hideMark/>
          </w:tcPr>
          <w:p w14:paraId="6826D43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0.028 </w:t>
            </w:r>
          </w:p>
        </w:tc>
        <w:tc>
          <w:tcPr>
            <w:tcW w:w="1580" w:type="dxa"/>
            <w:tcBorders>
              <w:top w:val="nil"/>
              <w:left w:val="nil"/>
              <w:bottom w:val="single" w:sz="4" w:space="0" w:color="auto"/>
              <w:right w:val="single" w:sz="4" w:space="0" w:color="auto"/>
            </w:tcBorders>
            <w:shd w:val="clear" w:color="auto" w:fill="auto"/>
            <w:noWrap/>
            <w:vAlign w:val="center"/>
            <w:hideMark/>
          </w:tcPr>
          <w:p w14:paraId="34A8053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0.035 </w:t>
            </w:r>
          </w:p>
        </w:tc>
        <w:tc>
          <w:tcPr>
            <w:tcW w:w="1580" w:type="dxa"/>
            <w:tcBorders>
              <w:top w:val="nil"/>
              <w:left w:val="nil"/>
              <w:bottom w:val="single" w:sz="4" w:space="0" w:color="auto"/>
              <w:right w:val="single" w:sz="4" w:space="0" w:color="auto"/>
            </w:tcBorders>
            <w:shd w:val="clear" w:color="auto" w:fill="auto"/>
            <w:noWrap/>
            <w:vAlign w:val="center"/>
            <w:hideMark/>
          </w:tcPr>
          <w:p w14:paraId="2CDC0005" w14:textId="0638354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w:t>
            </w:r>
            <w:r w:rsidR="00E27830" w:rsidRPr="003A467A">
              <w:rPr>
                <w:color w:val="000000"/>
                <w:kern w:val="22"/>
                <w:sz w:val="16"/>
                <w:szCs w:val="16"/>
                <w:lang w:eastAsia="en-CA"/>
              </w:rPr>
              <w:t xml:space="preserve"> </w:t>
            </w:r>
            <w:r w:rsidRPr="003A467A">
              <w:rPr>
                <w:color w:val="000000"/>
                <w:kern w:val="22"/>
                <w:sz w:val="16"/>
                <w:szCs w:val="16"/>
                <w:lang w:eastAsia="en-CA"/>
              </w:rPr>
              <w:t>845</w:t>
            </w:r>
          </w:p>
        </w:tc>
      </w:tr>
      <w:tr w:rsidR="00F92FCA" w:rsidRPr="008664F3" w14:paraId="0AD25BDD"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541397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India</w:t>
            </w:r>
          </w:p>
        </w:tc>
        <w:tc>
          <w:tcPr>
            <w:tcW w:w="1580" w:type="dxa"/>
            <w:tcBorders>
              <w:top w:val="nil"/>
              <w:left w:val="nil"/>
              <w:bottom w:val="single" w:sz="4" w:space="0" w:color="auto"/>
              <w:right w:val="single" w:sz="4" w:space="0" w:color="auto"/>
            </w:tcBorders>
            <w:shd w:val="clear" w:color="auto" w:fill="auto"/>
            <w:vAlign w:val="center"/>
            <w:hideMark/>
          </w:tcPr>
          <w:p w14:paraId="024671B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0.834 </w:t>
            </w:r>
          </w:p>
        </w:tc>
        <w:tc>
          <w:tcPr>
            <w:tcW w:w="1580" w:type="dxa"/>
            <w:tcBorders>
              <w:top w:val="nil"/>
              <w:left w:val="nil"/>
              <w:bottom w:val="single" w:sz="4" w:space="0" w:color="auto"/>
              <w:right w:val="single" w:sz="4" w:space="0" w:color="auto"/>
            </w:tcBorders>
            <w:shd w:val="clear" w:color="auto" w:fill="auto"/>
            <w:noWrap/>
            <w:vAlign w:val="center"/>
            <w:hideMark/>
          </w:tcPr>
          <w:p w14:paraId="638500A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1.043 </w:t>
            </w:r>
          </w:p>
        </w:tc>
        <w:tc>
          <w:tcPr>
            <w:tcW w:w="1580" w:type="dxa"/>
            <w:tcBorders>
              <w:top w:val="nil"/>
              <w:left w:val="nil"/>
              <w:bottom w:val="single" w:sz="4" w:space="0" w:color="auto"/>
              <w:right w:val="single" w:sz="4" w:space="0" w:color="auto"/>
            </w:tcBorders>
            <w:shd w:val="clear" w:color="auto" w:fill="auto"/>
            <w:noWrap/>
            <w:vAlign w:val="center"/>
            <w:hideMark/>
          </w:tcPr>
          <w:p w14:paraId="0077B11D" w14:textId="355FFAC5"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114</w:t>
            </w:r>
            <w:r w:rsidR="00E27830" w:rsidRPr="003A467A">
              <w:rPr>
                <w:color w:val="000000"/>
                <w:kern w:val="22"/>
                <w:sz w:val="16"/>
                <w:szCs w:val="16"/>
                <w:lang w:eastAsia="en-CA"/>
              </w:rPr>
              <w:t xml:space="preserve"> </w:t>
            </w:r>
            <w:r w:rsidRPr="003A467A">
              <w:rPr>
                <w:color w:val="000000"/>
                <w:kern w:val="22"/>
                <w:sz w:val="16"/>
                <w:szCs w:val="16"/>
                <w:lang w:eastAsia="en-CA"/>
              </w:rPr>
              <w:t>522</w:t>
            </w:r>
          </w:p>
        </w:tc>
      </w:tr>
      <w:tr w:rsidR="00F92FCA" w:rsidRPr="008664F3" w14:paraId="4F198B0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31AD4D9"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Indonesia</w:t>
            </w:r>
          </w:p>
        </w:tc>
        <w:tc>
          <w:tcPr>
            <w:tcW w:w="1580" w:type="dxa"/>
            <w:tcBorders>
              <w:top w:val="nil"/>
              <w:left w:val="nil"/>
              <w:bottom w:val="single" w:sz="4" w:space="0" w:color="auto"/>
              <w:right w:val="single" w:sz="4" w:space="0" w:color="auto"/>
            </w:tcBorders>
            <w:shd w:val="clear" w:color="auto" w:fill="auto"/>
            <w:vAlign w:val="center"/>
            <w:hideMark/>
          </w:tcPr>
          <w:p w14:paraId="77646A9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0.543 </w:t>
            </w:r>
          </w:p>
        </w:tc>
        <w:tc>
          <w:tcPr>
            <w:tcW w:w="1580" w:type="dxa"/>
            <w:tcBorders>
              <w:top w:val="nil"/>
              <w:left w:val="nil"/>
              <w:bottom w:val="single" w:sz="4" w:space="0" w:color="auto"/>
              <w:right w:val="single" w:sz="4" w:space="0" w:color="auto"/>
            </w:tcBorders>
            <w:shd w:val="clear" w:color="auto" w:fill="auto"/>
            <w:noWrap/>
            <w:vAlign w:val="center"/>
            <w:hideMark/>
          </w:tcPr>
          <w:p w14:paraId="6259748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0.679 </w:t>
            </w:r>
          </w:p>
        </w:tc>
        <w:tc>
          <w:tcPr>
            <w:tcW w:w="1580" w:type="dxa"/>
            <w:tcBorders>
              <w:top w:val="nil"/>
              <w:left w:val="nil"/>
              <w:bottom w:val="single" w:sz="4" w:space="0" w:color="auto"/>
              <w:right w:val="single" w:sz="4" w:space="0" w:color="auto"/>
            </w:tcBorders>
            <w:shd w:val="clear" w:color="auto" w:fill="auto"/>
            <w:noWrap/>
            <w:vAlign w:val="center"/>
            <w:hideMark/>
          </w:tcPr>
          <w:p w14:paraId="1CD91579" w14:textId="3E243095"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74</w:t>
            </w:r>
            <w:r w:rsidR="00E27830" w:rsidRPr="003A467A">
              <w:rPr>
                <w:color w:val="000000"/>
                <w:kern w:val="22"/>
                <w:sz w:val="16"/>
                <w:szCs w:val="16"/>
                <w:lang w:eastAsia="en-CA"/>
              </w:rPr>
              <w:t xml:space="preserve"> </w:t>
            </w:r>
            <w:r w:rsidRPr="003A467A">
              <w:rPr>
                <w:color w:val="000000"/>
                <w:kern w:val="22"/>
                <w:sz w:val="16"/>
                <w:szCs w:val="16"/>
                <w:lang w:eastAsia="en-CA"/>
              </w:rPr>
              <w:t>563</w:t>
            </w:r>
          </w:p>
        </w:tc>
      </w:tr>
      <w:tr w:rsidR="00F92FCA" w:rsidRPr="008664F3" w14:paraId="3F33FD0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1F7CE6F"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Iran (Islamic Republic of)</w:t>
            </w:r>
          </w:p>
        </w:tc>
        <w:tc>
          <w:tcPr>
            <w:tcW w:w="1580" w:type="dxa"/>
            <w:tcBorders>
              <w:top w:val="nil"/>
              <w:left w:val="nil"/>
              <w:bottom w:val="single" w:sz="4" w:space="0" w:color="auto"/>
              <w:right w:val="single" w:sz="4" w:space="0" w:color="auto"/>
            </w:tcBorders>
            <w:shd w:val="clear" w:color="auto" w:fill="auto"/>
            <w:vAlign w:val="center"/>
            <w:hideMark/>
          </w:tcPr>
          <w:p w14:paraId="3AB73CF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0.398 </w:t>
            </w:r>
          </w:p>
        </w:tc>
        <w:tc>
          <w:tcPr>
            <w:tcW w:w="1580" w:type="dxa"/>
            <w:tcBorders>
              <w:top w:val="nil"/>
              <w:left w:val="nil"/>
              <w:bottom w:val="single" w:sz="4" w:space="0" w:color="auto"/>
              <w:right w:val="single" w:sz="4" w:space="0" w:color="auto"/>
            </w:tcBorders>
            <w:shd w:val="clear" w:color="auto" w:fill="auto"/>
            <w:noWrap/>
            <w:vAlign w:val="center"/>
            <w:hideMark/>
          </w:tcPr>
          <w:p w14:paraId="22AA6B8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0.498 </w:t>
            </w:r>
          </w:p>
        </w:tc>
        <w:tc>
          <w:tcPr>
            <w:tcW w:w="1580" w:type="dxa"/>
            <w:tcBorders>
              <w:top w:val="nil"/>
              <w:left w:val="nil"/>
              <w:bottom w:val="single" w:sz="4" w:space="0" w:color="auto"/>
              <w:right w:val="single" w:sz="4" w:space="0" w:color="auto"/>
            </w:tcBorders>
            <w:shd w:val="clear" w:color="auto" w:fill="auto"/>
            <w:noWrap/>
            <w:vAlign w:val="center"/>
            <w:hideMark/>
          </w:tcPr>
          <w:p w14:paraId="7EEC02CA" w14:textId="0D6895E1"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54</w:t>
            </w:r>
            <w:r w:rsidR="00E27830" w:rsidRPr="003A467A">
              <w:rPr>
                <w:color w:val="000000"/>
                <w:kern w:val="22"/>
                <w:sz w:val="16"/>
                <w:szCs w:val="16"/>
                <w:lang w:eastAsia="en-CA"/>
              </w:rPr>
              <w:t xml:space="preserve"> </w:t>
            </w:r>
            <w:r w:rsidRPr="003A467A">
              <w:rPr>
                <w:color w:val="000000"/>
                <w:kern w:val="22"/>
                <w:sz w:val="16"/>
                <w:szCs w:val="16"/>
                <w:lang w:eastAsia="en-CA"/>
              </w:rPr>
              <w:t>652</w:t>
            </w:r>
          </w:p>
        </w:tc>
      </w:tr>
      <w:tr w:rsidR="00F92FCA" w:rsidRPr="008664F3" w14:paraId="4731AF6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87F33A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Iraq</w:t>
            </w:r>
          </w:p>
        </w:tc>
        <w:tc>
          <w:tcPr>
            <w:tcW w:w="1580" w:type="dxa"/>
            <w:tcBorders>
              <w:top w:val="nil"/>
              <w:left w:val="nil"/>
              <w:bottom w:val="single" w:sz="4" w:space="0" w:color="auto"/>
              <w:right w:val="single" w:sz="4" w:space="0" w:color="auto"/>
            </w:tcBorders>
            <w:shd w:val="clear" w:color="auto" w:fill="auto"/>
            <w:vAlign w:val="center"/>
            <w:hideMark/>
          </w:tcPr>
          <w:p w14:paraId="52ECC73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0.129 </w:t>
            </w:r>
          </w:p>
        </w:tc>
        <w:tc>
          <w:tcPr>
            <w:tcW w:w="1580" w:type="dxa"/>
            <w:tcBorders>
              <w:top w:val="nil"/>
              <w:left w:val="nil"/>
              <w:bottom w:val="single" w:sz="4" w:space="0" w:color="auto"/>
              <w:right w:val="single" w:sz="4" w:space="0" w:color="auto"/>
            </w:tcBorders>
            <w:shd w:val="clear" w:color="auto" w:fill="auto"/>
            <w:noWrap/>
            <w:vAlign w:val="center"/>
            <w:hideMark/>
          </w:tcPr>
          <w:p w14:paraId="60A42C8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0.161 </w:t>
            </w:r>
          </w:p>
        </w:tc>
        <w:tc>
          <w:tcPr>
            <w:tcW w:w="1580" w:type="dxa"/>
            <w:tcBorders>
              <w:top w:val="nil"/>
              <w:left w:val="nil"/>
              <w:bottom w:val="single" w:sz="4" w:space="0" w:color="auto"/>
              <w:right w:val="single" w:sz="4" w:space="0" w:color="auto"/>
            </w:tcBorders>
            <w:shd w:val="clear" w:color="auto" w:fill="auto"/>
            <w:noWrap/>
            <w:vAlign w:val="center"/>
            <w:hideMark/>
          </w:tcPr>
          <w:p w14:paraId="154D07D2" w14:textId="004A92BD"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17</w:t>
            </w:r>
            <w:r w:rsidR="00E27830" w:rsidRPr="003A467A">
              <w:rPr>
                <w:color w:val="000000"/>
                <w:kern w:val="22"/>
                <w:sz w:val="16"/>
                <w:szCs w:val="16"/>
                <w:lang w:eastAsia="en-CA"/>
              </w:rPr>
              <w:t xml:space="preserve"> </w:t>
            </w:r>
            <w:r w:rsidRPr="003A467A">
              <w:rPr>
                <w:color w:val="000000"/>
                <w:kern w:val="22"/>
                <w:sz w:val="16"/>
                <w:szCs w:val="16"/>
                <w:lang w:eastAsia="en-CA"/>
              </w:rPr>
              <w:t>714</w:t>
            </w:r>
          </w:p>
        </w:tc>
      </w:tr>
      <w:tr w:rsidR="00F92FCA" w:rsidRPr="008664F3" w14:paraId="0EAC7BA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8239B8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Ireland</w:t>
            </w:r>
          </w:p>
        </w:tc>
        <w:tc>
          <w:tcPr>
            <w:tcW w:w="1580" w:type="dxa"/>
            <w:tcBorders>
              <w:top w:val="nil"/>
              <w:left w:val="nil"/>
              <w:bottom w:val="single" w:sz="4" w:space="0" w:color="auto"/>
              <w:right w:val="single" w:sz="4" w:space="0" w:color="auto"/>
            </w:tcBorders>
            <w:shd w:val="clear" w:color="auto" w:fill="auto"/>
            <w:vAlign w:val="center"/>
            <w:hideMark/>
          </w:tcPr>
          <w:p w14:paraId="6913377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0.371 </w:t>
            </w:r>
          </w:p>
        </w:tc>
        <w:tc>
          <w:tcPr>
            <w:tcW w:w="1580" w:type="dxa"/>
            <w:tcBorders>
              <w:top w:val="nil"/>
              <w:left w:val="nil"/>
              <w:bottom w:val="single" w:sz="4" w:space="0" w:color="auto"/>
              <w:right w:val="single" w:sz="4" w:space="0" w:color="auto"/>
            </w:tcBorders>
            <w:shd w:val="clear" w:color="auto" w:fill="auto"/>
            <w:noWrap/>
            <w:vAlign w:val="center"/>
            <w:hideMark/>
          </w:tcPr>
          <w:p w14:paraId="2144398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0.464 </w:t>
            </w:r>
          </w:p>
        </w:tc>
        <w:tc>
          <w:tcPr>
            <w:tcW w:w="1580" w:type="dxa"/>
            <w:tcBorders>
              <w:top w:val="nil"/>
              <w:left w:val="nil"/>
              <w:bottom w:val="single" w:sz="4" w:space="0" w:color="auto"/>
              <w:right w:val="single" w:sz="4" w:space="0" w:color="auto"/>
            </w:tcBorders>
            <w:shd w:val="clear" w:color="auto" w:fill="auto"/>
            <w:noWrap/>
            <w:vAlign w:val="center"/>
            <w:hideMark/>
          </w:tcPr>
          <w:p w14:paraId="5160EE8D" w14:textId="47EC006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50</w:t>
            </w:r>
            <w:r w:rsidR="00E27830" w:rsidRPr="003A467A">
              <w:rPr>
                <w:color w:val="000000"/>
                <w:kern w:val="22"/>
                <w:sz w:val="16"/>
                <w:szCs w:val="16"/>
                <w:lang w:eastAsia="en-CA"/>
              </w:rPr>
              <w:t xml:space="preserve"> </w:t>
            </w:r>
            <w:r w:rsidRPr="003A467A">
              <w:rPr>
                <w:color w:val="000000"/>
                <w:kern w:val="22"/>
                <w:sz w:val="16"/>
                <w:szCs w:val="16"/>
                <w:lang w:eastAsia="en-CA"/>
              </w:rPr>
              <w:t>944</w:t>
            </w:r>
          </w:p>
        </w:tc>
      </w:tr>
    </w:tbl>
    <w:p w14:paraId="0A0F9241" w14:textId="77777777" w:rsidR="00F92FCA" w:rsidRPr="008664F3" w:rsidRDefault="00F92FCA">
      <w:pPr>
        <w:rPr>
          <w:kern w:val="22"/>
        </w:rPr>
      </w:pPr>
    </w:p>
    <w:p w14:paraId="126A7506" w14:textId="77777777" w:rsidR="00F92FCA" w:rsidRPr="008664F3" w:rsidRDefault="00F92FCA">
      <w:pPr>
        <w:spacing w:after="200" w:line="276" w:lineRule="auto"/>
        <w:jc w:val="left"/>
        <w:rPr>
          <w:kern w:val="22"/>
        </w:rPr>
      </w:pPr>
      <w:r w:rsidRPr="008664F3">
        <w:rPr>
          <w:kern w:val="22"/>
        </w:rPr>
        <w:br w:type="page"/>
      </w:r>
    </w:p>
    <w:tbl>
      <w:tblPr>
        <w:tblW w:w="9680" w:type="dxa"/>
        <w:tblInd w:w="93" w:type="dxa"/>
        <w:tblLook w:val="04A0" w:firstRow="1" w:lastRow="0" w:firstColumn="1" w:lastColumn="0" w:noHBand="0" w:noVBand="1"/>
      </w:tblPr>
      <w:tblGrid>
        <w:gridCol w:w="4940"/>
        <w:gridCol w:w="1580"/>
        <w:gridCol w:w="1580"/>
        <w:gridCol w:w="1580"/>
      </w:tblGrid>
      <w:tr w:rsidR="00F92FCA" w:rsidRPr="008664F3" w14:paraId="349BA1E0" w14:textId="77777777" w:rsidTr="00370B9A">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81D81" w14:textId="43D83B8C" w:rsidR="00F92FCA" w:rsidRPr="003A467A" w:rsidRDefault="00F10157" w:rsidP="00370B9A">
            <w:pPr>
              <w:jc w:val="center"/>
              <w:rPr>
                <w:b/>
                <w:bCs/>
                <w:kern w:val="22"/>
                <w:sz w:val="16"/>
                <w:szCs w:val="16"/>
                <w:lang w:eastAsia="en-CA"/>
              </w:rPr>
            </w:pPr>
            <w:r w:rsidRPr="003A467A">
              <w:rPr>
                <w:b/>
                <w:bCs/>
                <w:kern w:val="22"/>
                <w:sz w:val="16"/>
                <w:szCs w:val="16"/>
                <w:lang w:eastAsia="en-CA"/>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D30ABCA" w14:textId="597140B3" w:rsidR="00F92FCA" w:rsidRPr="003A467A" w:rsidRDefault="008F7E03" w:rsidP="00370B9A">
            <w:pPr>
              <w:jc w:val="center"/>
              <w:rPr>
                <w:b/>
                <w:bCs/>
                <w:color w:val="000000"/>
                <w:kern w:val="22"/>
                <w:sz w:val="16"/>
                <w:szCs w:val="16"/>
                <w:lang w:eastAsia="en-CA"/>
              </w:rPr>
            </w:pPr>
            <w:r w:rsidRPr="003A467A">
              <w:rPr>
                <w:b/>
                <w:bCs/>
                <w:color w:val="000000"/>
                <w:kern w:val="22"/>
                <w:sz w:val="16"/>
                <w:szCs w:val="16"/>
                <w:lang w:eastAsia="en-CA"/>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F3B3AA0" w14:textId="3E870F91"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Scale with 22% ceiling</w:t>
            </w:r>
            <w:r w:rsidR="004D1BEC">
              <w:rPr>
                <w:b/>
                <w:bCs/>
                <w:color w:val="000000"/>
                <w:kern w:val="22"/>
                <w:sz w:val="16"/>
                <w:szCs w:val="16"/>
                <w:lang w:eastAsia="en-CA"/>
              </w:rPr>
              <w:t>,</w:t>
            </w:r>
            <w:r w:rsidRPr="003A467A">
              <w:rPr>
                <w:b/>
                <w:bCs/>
                <w:color w:val="000000"/>
                <w:kern w:val="22"/>
                <w:sz w:val="16"/>
                <w:szCs w:val="16"/>
                <w:lang w:eastAsia="en-CA"/>
              </w:rPr>
              <w:t xml:space="preserve">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E44E895" w14:textId="754A4FCA"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 xml:space="preserve">Contributions per </w:t>
            </w:r>
            <w:r w:rsidR="00B852DC" w:rsidRPr="003A467A">
              <w:rPr>
                <w:b/>
                <w:bCs/>
                <w:color w:val="000000"/>
                <w:kern w:val="22"/>
                <w:sz w:val="16"/>
                <w:szCs w:val="16"/>
                <w:lang w:eastAsia="en-CA"/>
              </w:rPr>
              <w:t>1 January 2021</w:t>
            </w:r>
          </w:p>
        </w:tc>
      </w:tr>
      <w:tr w:rsidR="00F92FCA" w:rsidRPr="008664F3" w14:paraId="23304A2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19DF10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Israel</w:t>
            </w:r>
          </w:p>
        </w:tc>
        <w:tc>
          <w:tcPr>
            <w:tcW w:w="1580" w:type="dxa"/>
            <w:tcBorders>
              <w:top w:val="nil"/>
              <w:left w:val="nil"/>
              <w:bottom w:val="single" w:sz="4" w:space="0" w:color="auto"/>
              <w:right w:val="single" w:sz="4" w:space="0" w:color="auto"/>
            </w:tcBorders>
            <w:shd w:val="clear" w:color="auto" w:fill="auto"/>
            <w:vAlign w:val="center"/>
            <w:hideMark/>
          </w:tcPr>
          <w:p w14:paraId="3335886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0.490 </w:t>
            </w:r>
          </w:p>
        </w:tc>
        <w:tc>
          <w:tcPr>
            <w:tcW w:w="1580" w:type="dxa"/>
            <w:tcBorders>
              <w:top w:val="nil"/>
              <w:left w:val="nil"/>
              <w:bottom w:val="single" w:sz="4" w:space="0" w:color="auto"/>
              <w:right w:val="single" w:sz="4" w:space="0" w:color="auto"/>
            </w:tcBorders>
            <w:shd w:val="clear" w:color="auto" w:fill="auto"/>
            <w:noWrap/>
            <w:vAlign w:val="center"/>
            <w:hideMark/>
          </w:tcPr>
          <w:p w14:paraId="27BE4A2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0.613 </w:t>
            </w:r>
          </w:p>
        </w:tc>
        <w:tc>
          <w:tcPr>
            <w:tcW w:w="1580" w:type="dxa"/>
            <w:tcBorders>
              <w:top w:val="nil"/>
              <w:left w:val="nil"/>
              <w:bottom w:val="single" w:sz="4" w:space="0" w:color="auto"/>
              <w:right w:val="single" w:sz="4" w:space="0" w:color="auto"/>
            </w:tcBorders>
            <w:shd w:val="clear" w:color="auto" w:fill="auto"/>
            <w:noWrap/>
            <w:vAlign w:val="center"/>
            <w:hideMark/>
          </w:tcPr>
          <w:p w14:paraId="4A2FB49A" w14:textId="3EE3DDFC"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67</w:t>
            </w:r>
            <w:r w:rsidR="00E27830" w:rsidRPr="003A467A">
              <w:rPr>
                <w:color w:val="000000"/>
                <w:kern w:val="22"/>
                <w:sz w:val="16"/>
                <w:szCs w:val="16"/>
                <w:lang w:eastAsia="en-CA"/>
              </w:rPr>
              <w:t xml:space="preserve"> </w:t>
            </w:r>
            <w:r w:rsidRPr="003A467A">
              <w:rPr>
                <w:color w:val="000000"/>
                <w:kern w:val="22"/>
                <w:sz w:val="16"/>
                <w:szCs w:val="16"/>
                <w:lang w:eastAsia="en-CA"/>
              </w:rPr>
              <w:t>285</w:t>
            </w:r>
          </w:p>
        </w:tc>
      </w:tr>
      <w:tr w:rsidR="00F92FCA" w:rsidRPr="008664F3" w14:paraId="34069FA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E992AE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Italy</w:t>
            </w:r>
          </w:p>
        </w:tc>
        <w:tc>
          <w:tcPr>
            <w:tcW w:w="1580" w:type="dxa"/>
            <w:tcBorders>
              <w:top w:val="nil"/>
              <w:left w:val="nil"/>
              <w:bottom w:val="single" w:sz="4" w:space="0" w:color="auto"/>
              <w:right w:val="single" w:sz="4" w:space="0" w:color="auto"/>
            </w:tcBorders>
            <w:shd w:val="clear" w:color="auto" w:fill="auto"/>
            <w:vAlign w:val="center"/>
            <w:hideMark/>
          </w:tcPr>
          <w:p w14:paraId="250EF7D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3.307 </w:t>
            </w:r>
          </w:p>
        </w:tc>
        <w:tc>
          <w:tcPr>
            <w:tcW w:w="1580" w:type="dxa"/>
            <w:tcBorders>
              <w:top w:val="nil"/>
              <w:left w:val="nil"/>
              <w:bottom w:val="single" w:sz="4" w:space="0" w:color="auto"/>
              <w:right w:val="single" w:sz="4" w:space="0" w:color="auto"/>
            </w:tcBorders>
            <w:shd w:val="clear" w:color="auto" w:fill="auto"/>
            <w:noWrap/>
            <w:vAlign w:val="center"/>
            <w:hideMark/>
          </w:tcPr>
          <w:p w14:paraId="4A46E7D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4.134 </w:t>
            </w:r>
          </w:p>
        </w:tc>
        <w:tc>
          <w:tcPr>
            <w:tcW w:w="1580" w:type="dxa"/>
            <w:tcBorders>
              <w:top w:val="nil"/>
              <w:left w:val="nil"/>
              <w:bottom w:val="single" w:sz="4" w:space="0" w:color="auto"/>
              <w:right w:val="single" w:sz="4" w:space="0" w:color="auto"/>
            </w:tcBorders>
            <w:shd w:val="clear" w:color="auto" w:fill="auto"/>
            <w:noWrap/>
            <w:vAlign w:val="center"/>
            <w:hideMark/>
          </w:tcPr>
          <w:p w14:paraId="1D392329" w14:textId="46C7F21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454</w:t>
            </w:r>
            <w:r w:rsidR="00E27830" w:rsidRPr="003A467A">
              <w:rPr>
                <w:color w:val="000000"/>
                <w:kern w:val="22"/>
                <w:sz w:val="16"/>
                <w:szCs w:val="16"/>
                <w:lang w:eastAsia="en-CA"/>
              </w:rPr>
              <w:t xml:space="preserve"> </w:t>
            </w:r>
            <w:r w:rsidRPr="003A467A">
              <w:rPr>
                <w:color w:val="000000"/>
                <w:kern w:val="22"/>
                <w:sz w:val="16"/>
                <w:szCs w:val="16"/>
                <w:lang w:eastAsia="en-CA"/>
              </w:rPr>
              <w:t>105</w:t>
            </w:r>
          </w:p>
        </w:tc>
      </w:tr>
      <w:tr w:rsidR="00F92FCA" w:rsidRPr="008664F3" w14:paraId="2585FE6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D26C51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Jamaica</w:t>
            </w:r>
          </w:p>
        </w:tc>
        <w:tc>
          <w:tcPr>
            <w:tcW w:w="1580" w:type="dxa"/>
            <w:tcBorders>
              <w:top w:val="nil"/>
              <w:left w:val="nil"/>
              <w:bottom w:val="single" w:sz="4" w:space="0" w:color="auto"/>
              <w:right w:val="single" w:sz="4" w:space="0" w:color="auto"/>
            </w:tcBorders>
            <w:shd w:val="clear" w:color="auto" w:fill="auto"/>
            <w:vAlign w:val="center"/>
            <w:hideMark/>
          </w:tcPr>
          <w:p w14:paraId="536503B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654D3C9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F1AE311" w14:textId="7F9EA175"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099</w:t>
            </w:r>
          </w:p>
        </w:tc>
      </w:tr>
      <w:tr w:rsidR="00F92FCA" w:rsidRPr="008664F3" w14:paraId="477911F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07EBA7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Japan</w:t>
            </w:r>
          </w:p>
        </w:tc>
        <w:tc>
          <w:tcPr>
            <w:tcW w:w="1580" w:type="dxa"/>
            <w:tcBorders>
              <w:top w:val="nil"/>
              <w:left w:val="nil"/>
              <w:bottom w:val="single" w:sz="4" w:space="0" w:color="auto"/>
              <w:right w:val="single" w:sz="4" w:space="0" w:color="auto"/>
            </w:tcBorders>
            <w:shd w:val="clear" w:color="auto" w:fill="auto"/>
            <w:vAlign w:val="center"/>
            <w:hideMark/>
          </w:tcPr>
          <w:p w14:paraId="38C3844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8.564 </w:t>
            </w:r>
          </w:p>
        </w:tc>
        <w:tc>
          <w:tcPr>
            <w:tcW w:w="1580" w:type="dxa"/>
            <w:tcBorders>
              <w:top w:val="nil"/>
              <w:left w:val="nil"/>
              <w:bottom w:val="single" w:sz="4" w:space="0" w:color="auto"/>
              <w:right w:val="single" w:sz="4" w:space="0" w:color="auto"/>
            </w:tcBorders>
            <w:shd w:val="clear" w:color="auto" w:fill="auto"/>
            <w:noWrap/>
            <w:vAlign w:val="center"/>
            <w:hideMark/>
          </w:tcPr>
          <w:p w14:paraId="3FB5671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10.707 </w:t>
            </w:r>
          </w:p>
        </w:tc>
        <w:tc>
          <w:tcPr>
            <w:tcW w:w="1580" w:type="dxa"/>
            <w:tcBorders>
              <w:top w:val="nil"/>
              <w:left w:val="nil"/>
              <w:bottom w:val="single" w:sz="4" w:space="0" w:color="auto"/>
              <w:right w:val="single" w:sz="4" w:space="0" w:color="auto"/>
            </w:tcBorders>
            <w:shd w:val="clear" w:color="auto" w:fill="auto"/>
            <w:noWrap/>
            <w:vAlign w:val="center"/>
            <w:hideMark/>
          </w:tcPr>
          <w:p w14:paraId="2D419189" w14:textId="6E2BF33D"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175</w:t>
            </w:r>
            <w:r w:rsidR="00E27830" w:rsidRPr="003A467A">
              <w:rPr>
                <w:color w:val="000000"/>
                <w:kern w:val="22"/>
                <w:sz w:val="16"/>
                <w:szCs w:val="16"/>
                <w:lang w:eastAsia="en-CA"/>
              </w:rPr>
              <w:t xml:space="preserve"> </w:t>
            </w:r>
            <w:r w:rsidRPr="003A467A">
              <w:rPr>
                <w:color w:val="000000"/>
                <w:kern w:val="22"/>
                <w:sz w:val="16"/>
                <w:szCs w:val="16"/>
                <w:lang w:eastAsia="en-CA"/>
              </w:rPr>
              <w:t>976</w:t>
            </w:r>
          </w:p>
        </w:tc>
      </w:tr>
      <w:tr w:rsidR="00F92FCA" w:rsidRPr="008664F3" w14:paraId="332ACE3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AB3A287"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Jordan</w:t>
            </w:r>
          </w:p>
        </w:tc>
        <w:tc>
          <w:tcPr>
            <w:tcW w:w="1580" w:type="dxa"/>
            <w:tcBorders>
              <w:top w:val="nil"/>
              <w:left w:val="nil"/>
              <w:bottom w:val="single" w:sz="4" w:space="0" w:color="auto"/>
              <w:right w:val="single" w:sz="4" w:space="0" w:color="auto"/>
            </w:tcBorders>
            <w:shd w:val="clear" w:color="auto" w:fill="auto"/>
            <w:vAlign w:val="center"/>
            <w:hideMark/>
          </w:tcPr>
          <w:p w14:paraId="286ECE7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3DF27DC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0.026 </w:t>
            </w:r>
          </w:p>
        </w:tc>
        <w:tc>
          <w:tcPr>
            <w:tcW w:w="1580" w:type="dxa"/>
            <w:tcBorders>
              <w:top w:val="nil"/>
              <w:left w:val="nil"/>
              <w:bottom w:val="single" w:sz="4" w:space="0" w:color="auto"/>
              <w:right w:val="single" w:sz="4" w:space="0" w:color="auto"/>
            </w:tcBorders>
            <w:shd w:val="clear" w:color="auto" w:fill="auto"/>
            <w:noWrap/>
            <w:vAlign w:val="center"/>
            <w:hideMark/>
          </w:tcPr>
          <w:p w14:paraId="1ACFDBAA" w14:textId="271F57F5"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w:t>
            </w:r>
            <w:r w:rsidR="00E27830" w:rsidRPr="003A467A">
              <w:rPr>
                <w:color w:val="000000"/>
                <w:kern w:val="22"/>
                <w:sz w:val="16"/>
                <w:szCs w:val="16"/>
                <w:lang w:eastAsia="en-CA"/>
              </w:rPr>
              <w:t xml:space="preserve"> </w:t>
            </w:r>
            <w:r w:rsidRPr="003A467A">
              <w:rPr>
                <w:color w:val="000000"/>
                <w:kern w:val="22"/>
                <w:sz w:val="16"/>
                <w:szCs w:val="16"/>
                <w:lang w:eastAsia="en-CA"/>
              </w:rPr>
              <w:t>884</w:t>
            </w:r>
          </w:p>
        </w:tc>
      </w:tr>
      <w:tr w:rsidR="00F92FCA" w:rsidRPr="008664F3" w14:paraId="2ACF021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C35FC6F"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Kazakhstan</w:t>
            </w:r>
          </w:p>
        </w:tc>
        <w:tc>
          <w:tcPr>
            <w:tcW w:w="1580" w:type="dxa"/>
            <w:tcBorders>
              <w:top w:val="nil"/>
              <w:left w:val="nil"/>
              <w:bottom w:val="single" w:sz="4" w:space="0" w:color="auto"/>
              <w:right w:val="single" w:sz="4" w:space="0" w:color="auto"/>
            </w:tcBorders>
            <w:shd w:val="clear" w:color="auto" w:fill="auto"/>
            <w:vAlign w:val="center"/>
            <w:hideMark/>
          </w:tcPr>
          <w:p w14:paraId="0E21E9B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0.178 </w:t>
            </w:r>
          </w:p>
        </w:tc>
        <w:tc>
          <w:tcPr>
            <w:tcW w:w="1580" w:type="dxa"/>
            <w:tcBorders>
              <w:top w:val="nil"/>
              <w:left w:val="nil"/>
              <w:bottom w:val="single" w:sz="4" w:space="0" w:color="auto"/>
              <w:right w:val="single" w:sz="4" w:space="0" w:color="auto"/>
            </w:tcBorders>
            <w:shd w:val="clear" w:color="auto" w:fill="auto"/>
            <w:noWrap/>
            <w:vAlign w:val="center"/>
            <w:hideMark/>
          </w:tcPr>
          <w:p w14:paraId="4610F97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0.223 </w:t>
            </w:r>
          </w:p>
        </w:tc>
        <w:tc>
          <w:tcPr>
            <w:tcW w:w="1580" w:type="dxa"/>
            <w:tcBorders>
              <w:top w:val="nil"/>
              <w:left w:val="nil"/>
              <w:bottom w:val="single" w:sz="4" w:space="0" w:color="auto"/>
              <w:right w:val="single" w:sz="4" w:space="0" w:color="auto"/>
            </w:tcBorders>
            <w:shd w:val="clear" w:color="auto" w:fill="auto"/>
            <w:noWrap/>
            <w:vAlign w:val="center"/>
            <w:hideMark/>
          </w:tcPr>
          <w:p w14:paraId="143E083F" w14:textId="787E21F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24</w:t>
            </w:r>
            <w:r w:rsidR="00E27830" w:rsidRPr="003A467A">
              <w:rPr>
                <w:color w:val="000000"/>
                <w:kern w:val="22"/>
                <w:sz w:val="16"/>
                <w:szCs w:val="16"/>
                <w:lang w:eastAsia="en-CA"/>
              </w:rPr>
              <w:t xml:space="preserve"> </w:t>
            </w:r>
            <w:r w:rsidRPr="003A467A">
              <w:rPr>
                <w:color w:val="000000"/>
                <w:kern w:val="22"/>
                <w:sz w:val="16"/>
                <w:szCs w:val="16"/>
                <w:lang w:eastAsia="en-CA"/>
              </w:rPr>
              <w:t>442</w:t>
            </w:r>
          </w:p>
        </w:tc>
      </w:tr>
      <w:tr w:rsidR="00F92FCA" w:rsidRPr="008664F3" w14:paraId="519AE4E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2904F2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Kenya</w:t>
            </w:r>
          </w:p>
        </w:tc>
        <w:tc>
          <w:tcPr>
            <w:tcW w:w="1580" w:type="dxa"/>
            <w:tcBorders>
              <w:top w:val="nil"/>
              <w:left w:val="nil"/>
              <w:bottom w:val="single" w:sz="4" w:space="0" w:color="auto"/>
              <w:right w:val="single" w:sz="4" w:space="0" w:color="auto"/>
            </w:tcBorders>
            <w:shd w:val="clear" w:color="auto" w:fill="auto"/>
            <w:vAlign w:val="center"/>
            <w:hideMark/>
          </w:tcPr>
          <w:p w14:paraId="553A3FD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0.024 </w:t>
            </w:r>
          </w:p>
        </w:tc>
        <w:tc>
          <w:tcPr>
            <w:tcW w:w="1580" w:type="dxa"/>
            <w:tcBorders>
              <w:top w:val="nil"/>
              <w:left w:val="nil"/>
              <w:bottom w:val="single" w:sz="4" w:space="0" w:color="auto"/>
              <w:right w:val="single" w:sz="4" w:space="0" w:color="auto"/>
            </w:tcBorders>
            <w:shd w:val="clear" w:color="auto" w:fill="auto"/>
            <w:noWrap/>
            <w:vAlign w:val="center"/>
            <w:hideMark/>
          </w:tcPr>
          <w:p w14:paraId="36B135A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14:paraId="47639012" w14:textId="19E9603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w:t>
            </w:r>
            <w:r w:rsidR="00E27830" w:rsidRPr="003A467A">
              <w:rPr>
                <w:color w:val="000000"/>
                <w:kern w:val="22"/>
                <w:sz w:val="16"/>
                <w:szCs w:val="16"/>
                <w:lang w:eastAsia="en-CA"/>
              </w:rPr>
              <w:t xml:space="preserve"> </w:t>
            </w:r>
            <w:r w:rsidRPr="003A467A">
              <w:rPr>
                <w:color w:val="000000"/>
                <w:kern w:val="22"/>
                <w:sz w:val="16"/>
                <w:szCs w:val="16"/>
                <w:lang w:eastAsia="en-CA"/>
              </w:rPr>
              <w:t>296</w:t>
            </w:r>
          </w:p>
        </w:tc>
      </w:tr>
      <w:tr w:rsidR="00F92FCA" w:rsidRPr="008664F3" w14:paraId="4C090224"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E4CF82B"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Kiribati</w:t>
            </w:r>
          </w:p>
        </w:tc>
        <w:tc>
          <w:tcPr>
            <w:tcW w:w="1580" w:type="dxa"/>
            <w:tcBorders>
              <w:top w:val="nil"/>
              <w:left w:val="nil"/>
              <w:bottom w:val="single" w:sz="4" w:space="0" w:color="auto"/>
              <w:right w:val="single" w:sz="4" w:space="0" w:color="auto"/>
            </w:tcBorders>
            <w:shd w:val="clear" w:color="auto" w:fill="auto"/>
            <w:vAlign w:val="center"/>
            <w:hideMark/>
          </w:tcPr>
          <w:p w14:paraId="29D9599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24E089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6AD28F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79D0443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0A3EF5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Kuwait</w:t>
            </w:r>
          </w:p>
        </w:tc>
        <w:tc>
          <w:tcPr>
            <w:tcW w:w="1580" w:type="dxa"/>
            <w:tcBorders>
              <w:top w:val="nil"/>
              <w:left w:val="nil"/>
              <w:bottom w:val="single" w:sz="4" w:space="0" w:color="auto"/>
              <w:right w:val="single" w:sz="4" w:space="0" w:color="auto"/>
            </w:tcBorders>
            <w:shd w:val="clear" w:color="auto" w:fill="auto"/>
            <w:vAlign w:val="center"/>
            <w:hideMark/>
          </w:tcPr>
          <w:p w14:paraId="7C21319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0.252 </w:t>
            </w:r>
          </w:p>
        </w:tc>
        <w:tc>
          <w:tcPr>
            <w:tcW w:w="1580" w:type="dxa"/>
            <w:tcBorders>
              <w:top w:val="nil"/>
              <w:left w:val="nil"/>
              <w:bottom w:val="single" w:sz="4" w:space="0" w:color="auto"/>
              <w:right w:val="single" w:sz="4" w:space="0" w:color="auto"/>
            </w:tcBorders>
            <w:shd w:val="clear" w:color="auto" w:fill="auto"/>
            <w:noWrap/>
            <w:vAlign w:val="center"/>
            <w:hideMark/>
          </w:tcPr>
          <w:p w14:paraId="20788A6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0.315 </w:t>
            </w:r>
          </w:p>
        </w:tc>
        <w:tc>
          <w:tcPr>
            <w:tcW w:w="1580" w:type="dxa"/>
            <w:tcBorders>
              <w:top w:val="nil"/>
              <w:left w:val="nil"/>
              <w:bottom w:val="single" w:sz="4" w:space="0" w:color="auto"/>
              <w:right w:val="single" w:sz="4" w:space="0" w:color="auto"/>
            </w:tcBorders>
            <w:shd w:val="clear" w:color="auto" w:fill="auto"/>
            <w:noWrap/>
            <w:vAlign w:val="center"/>
            <w:hideMark/>
          </w:tcPr>
          <w:p w14:paraId="4B61964F" w14:textId="291CD80D"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34</w:t>
            </w:r>
            <w:r w:rsidR="00E27830" w:rsidRPr="003A467A">
              <w:rPr>
                <w:color w:val="000000"/>
                <w:kern w:val="22"/>
                <w:sz w:val="16"/>
                <w:szCs w:val="16"/>
                <w:lang w:eastAsia="en-CA"/>
              </w:rPr>
              <w:t xml:space="preserve"> </w:t>
            </w:r>
            <w:r w:rsidRPr="003A467A">
              <w:rPr>
                <w:color w:val="000000"/>
                <w:kern w:val="22"/>
                <w:sz w:val="16"/>
                <w:szCs w:val="16"/>
                <w:lang w:eastAsia="en-CA"/>
              </w:rPr>
              <w:t>604</w:t>
            </w:r>
          </w:p>
        </w:tc>
      </w:tr>
      <w:tr w:rsidR="00F92FCA" w:rsidRPr="008664F3" w14:paraId="6FCE3AED"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5D4F06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Kyrgyzstan</w:t>
            </w:r>
          </w:p>
        </w:tc>
        <w:tc>
          <w:tcPr>
            <w:tcW w:w="1580" w:type="dxa"/>
            <w:tcBorders>
              <w:top w:val="nil"/>
              <w:left w:val="nil"/>
              <w:bottom w:val="single" w:sz="4" w:space="0" w:color="auto"/>
              <w:right w:val="single" w:sz="4" w:space="0" w:color="auto"/>
            </w:tcBorders>
            <w:shd w:val="clear" w:color="auto" w:fill="auto"/>
            <w:vAlign w:val="center"/>
            <w:hideMark/>
          </w:tcPr>
          <w:p w14:paraId="151883B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68815EC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61D5EE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275</w:t>
            </w:r>
          </w:p>
        </w:tc>
      </w:tr>
      <w:tr w:rsidR="00F92FCA" w:rsidRPr="008664F3" w14:paraId="13C9CFF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5B777BA" w14:textId="52993BCB"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Lao People</w:t>
            </w:r>
            <w:r w:rsidR="0029496C" w:rsidRPr="003A467A">
              <w:rPr>
                <w:color w:val="000000"/>
                <w:kern w:val="22"/>
                <w:sz w:val="16"/>
                <w:szCs w:val="16"/>
                <w:lang w:eastAsia="en-CA"/>
              </w:rPr>
              <w:t>’</w:t>
            </w:r>
            <w:r w:rsidRPr="003A467A">
              <w:rPr>
                <w:color w:val="000000"/>
                <w:kern w:val="22"/>
                <w:sz w:val="16"/>
                <w:szCs w:val="16"/>
                <w:lang w:eastAsia="en-CA"/>
              </w:rPr>
              <w:t>s Democratic Republic</w:t>
            </w:r>
          </w:p>
        </w:tc>
        <w:tc>
          <w:tcPr>
            <w:tcW w:w="1580" w:type="dxa"/>
            <w:tcBorders>
              <w:top w:val="nil"/>
              <w:left w:val="nil"/>
              <w:bottom w:val="single" w:sz="4" w:space="0" w:color="auto"/>
              <w:right w:val="single" w:sz="4" w:space="0" w:color="auto"/>
            </w:tcBorders>
            <w:shd w:val="clear" w:color="auto" w:fill="auto"/>
            <w:vAlign w:val="center"/>
            <w:hideMark/>
          </w:tcPr>
          <w:p w14:paraId="7A790E7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112D84D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1A4CEA6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687</w:t>
            </w:r>
          </w:p>
        </w:tc>
      </w:tr>
      <w:tr w:rsidR="00F92FCA" w:rsidRPr="008664F3" w14:paraId="4647F49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03BAF9D"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Latvia</w:t>
            </w:r>
          </w:p>
        </w:tc>
        <w:tc>
          <w:tcPr>
            <w:tcW w:w="1580" w:type="dxa"/>
            <w:tcBorders>
              <w:top w:val="nil"/>
              <w:left w:val="nil"/>
              <w:bottom w:val="single" w:sz="4" w:space="0" w:color="auto"/>
              <w:right w:val="single" w:sz="4" w:space="0" w:color="auto"/>
            </w:tcBorders>
            <w:shd w:val="clear" w:color="auto" w:fill="auto"/>
            <w:vAlign w:val="center"/>
            <w:hideMark/>
          </w:tcPr>
          <w:p w14:paraId="4CCCEA0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6C3C1AF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0.059 </w:t>
            </w:r>
          </w:p>
        </w:tc>
        <w:tc>
          <w:tcPr>
            <w:tcW w:w="1580" w:type="dxa"/>
            <w:tcBorders>
              <w:top w:val="nil"/>
              <w:left w:val="nil"/>
              <w:bottom w:val="single" w:sz="4" w:space="0" w:color="auto"/>
              <w:right w:val="single" w:sz="4" w:space="0" w:color="auto"/>
            </w:tcBorders>
            <w:shd w:val="clear" w:color="auto" w:fill="auto"/>
            <w:noWrap/>
            <w:vAlign w:val="center"/>
            <w:hideMark/>
          </w:tcPr>
          <w:p w14:paraId="58E43812" w14:textId="5B97C91D"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w:t>
            </w:r>
            <w:r w:rsidR="00E27830" w:rsidRPr="003A467A">
              <w:rPr>
                <w:color w:val="000000"/>
                <w:kern w:val="22"/>
                <w:sz w:val="16"/>
                <w:szCs w:val="16"/>
                <w:lang w:eastAsia="en-CA"/>
              </w:rPr>
              <w:t xml:space="preserve"> </w:t>
            </w:r>
            <w:r w:rsidRPr="003A467A">
              <w:rPr>
                <w:color w:val="000000"/>
                <w:kern w:val="22"/>
                <w:sz w:val="16"/>
                <w:szCs w:val="16"/>
                <w:lang w:eastAsia="en-CA"/>
              </w:rPr>
              <w:t>454</w:t>
            </w:r>
          </w:p>
        </w:tc>
      </w:tr>
      <w:tr w:rsidR="00F92FCA" w:rsidRPr="008664F3" w14:paraId="2AD812A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17E12FA"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Lebanon</w:t>
            </w:r>
          </w:p>
        </w:tc>
        <w:tc>
          <w:tcPr>
            <w:tcW w:w="1580" w:type="dxa"/>
            <w:tcBorders>
              <w:top w:val="nil"/>
              <w:left w:val="nil"/>
              <w:bottom w:val="single" w:sz="4" w:space="0" w:color="auto"/>
              <w:right w:val="single" w:sz="4" w:space="0" w:color="auto"/>
            </w:tcBorders>
            <w:shd w:val="clear" w:color="auto" w:fill="auto"/>
            <w:vAlign w:val="center"/>
            <w:hideMark/>
          </w:tcPr>
          <w:p w14:paraId="6CAAD26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7057254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0.059 </w:t>
            </w:r>
          </w:p>
        </w:tc>
        <w:tc>
          <w:tcPr>
            <w:tcW w:w="1580" w:type="dxa"/>
            <w:tcBorders>
              <w:top w:val="nil"/>
              <w:left w:val="nil"/>
              <w:bottom w:val="single" w:sz="4" w:space="0" w:color="auto"/>
              <w:right w:val="single" w:sz="4" w:space="0" w:color="auto"/>
            </w:tcBorders>
            <w:shd w:val="clear" w:color="auto" w:fill="auto"/>
            <w:noWrap/>
            <w:vAlign w:val="center"/>
            <w:hideMark/>
          </w:tcPr>
          <w:p w14:paraId="5A3E8097" w14:textId="690B4CBA"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w:t>
            </w:r>
            <w:r w:rsidR="00E27830" w:rsidRPr="003A467A">
              <w:rPr>
                <w:color w:val="000000"/>
                <w:kern w:val="22"/>
                <w:sz w:val="16"/>
                <w:szCs w:val="16"/>
                <w:lang w:eastAsia="en-CA"/>
              </w:rPr>
              <w:t xml:space="preserve"> </w:t>
            </w:r>
            <w:r w:rsidRPr="003A467A">
              <w:rPr>
                <w:color w:val="000000"/>
                <w:kern w:val="22"/>
                <w:sz w:val="16"/>
                <w:szCs w:val="16"/>
                <w:lang w:eastAsia="en-CA"/>
              </w:rPr>
              <w:t>454</w:t>
            </w:r>
          </w:p>
        </w:tc>
      </w:tr>
      <w:tr w:rsidR="00F92FCA" w:rsidRPr="008664F3" w14:paraId="3A3965D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E5126F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Lesotho</w:t>
            </w:r>
          </w:p>
        </w:tc>
        <w:tc>
          <w:tcPr>
            <w:tcW w:w="1580" w:type="dxa"/>
            <w:tcBorders>
              <w:top w:val="nil"/>
              <w:left w:val="nil"/>
              <w:bottom w:val="single" w:sz="4" w:space="0" w:color="auto"/>
              <w:right w:val="single" w:sz="4" w:space="0" w:color="auto"/>
            </w:tcBorders>
            <w:shd w:val="clear" w:color="auto" w:fill="auto"/>
            <w:vAlign w:val="center"/>
            <w:hideMark/>
          </w:tcPr>
          <w:p w14:paraId="4A5029A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05A71F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8D2CE1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02B0DCD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705637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Liberia</w:t>
            </w:r>
          </w:p>
        </w:tc>
        <w:tc>
          <w:tcPr>
            <w:tcW w:w="1580" w:type="dxa"/>
            <w:tcBorders>
              <w:top w:val="nil"/>
              <w:left w:val="nil"/>
              <w:bottom w:val="single" w:sz="4" w:space="0" w:color="auto"/>
              <w:right w:val="single" w:sz="4" w:space="0" w:color="auto"/>
            </w:tcBorders>
            <w:shd w:val="clear" w:color="auto" w:fill="auto"/>
            <w:vAlign w:val="center"/>
            <w:hideMark/>
          </w:tcPr>
          <w:p w14:paraId="34C4BA9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A3648A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F8F2CA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7F6D999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613B86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Libya</w:t>
            </w:r>
          </w:p>
        </w:tc>
        <w:tc>
          <w:tcPr>
            <w:tcW w:w="1580" w:type="dxa"/>
            <w:tcBorders>
              <w:top w:val="nil"/>
              <w:left w:val="nil"/>
              <w:bottom w:val="single" w:sz="4" w:space="0" w:color="auto"/>
              <w:right w:val="single" w:sz="4" w:space="0" w:color="auto"/>
            </w:tcBorders>
            <w:shd w:val="clear" w:color="auto" w:fill="auto"/>
            <w:vAlign w:val="center"/>
            <w:hideMark/>
          </w:tcPr>
          <w:p w14:paraId="4D95508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14:paraId="743E71F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0.038 </w:t>
            </w:r>
          </w:p>
        </w:tc>
        <w:tc>
          <w:tcPr>
            <w:tcW w:w="1580" w:type="dxa"/>
            <w:tcBorders>
              <w:top w:val="nil"/>
              <w:left w:val="nil"/>
              <w:bottom w:val="single" w:sz="4" w:space="0" w:color="auto"/>
              <w:right w:val="single" w:sz="4" w:space="0" w:color="auto"/>
            </w:tcBorders>
            <w:shd w:val="clear" w:color="auto" w:fill="auto"/>
            <w:noWrap/>
            <w:vAlign w:val="center"/>
            <w:hideMark/>
          </w:tcPr>
          <w:p w14:paraId="1AA6789B" w14:textId="718B6AB0"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w:t>
            </w:r>
            <w:r w:rsidR="00E27830" w:rsidRPr="003A467A">
              <w:rPr>
                <w:color w:val="000000"/>
                <w:kern w:val="22"/>
                <w:sz w:val="16"/>
                <w:szCs w:val="16"/>
                <w:lang w:eastAsia="en-CA"/>
              </w:rPr>
              <w:t xml:space="preserve"> </w:t>
            </w:r>
            <w:r w:rsidRPr="003A467A">
              <w:rPr>
                <w:color w:val="000000"/>
                <w:kern w:val="22"/>
                <w:sz w:val="16"/>
                <w:szCs w:val="16"/>
                <w:lang w:eastAsia="en-CA"/>
              </w:rPr>
              <w:t>119</w:t>
            </w:r>
          </w:p>
        </w:tc>
      </w:tr>
      <w:tr w:rsidR="00F92FCA" w:rsidRPr="008664F3" w14:paraId="6BAC0BDD"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AA91F8D"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Liechtenstein</w:t>
            </w:r>
          </w:p>
        </w:tc>
        <w:tc>
          <w:tcPr>
            <w:tcW w:w="1580" w:type="dxa"/>
            <w:tcBorders>
              <w:top w:val="nil"/>
              <w:left w:val="nil"/>
              <w:bottom w:val="single" w:sz="4" w:space="0" w:color="auto"/>
              <w:right w:val="single" w:sz="4" w:space="0" w:color="auto"/>
            </w:tcBorders>
            <w:shd w:val="clear" w:color="auto" w:fill="auto"/>
            <w:vAlign w:val="center"/>
            <w:hideMark/>
          </w:tcPr>
          <w:p w14:paraId="352C2FF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7B3955C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619D53FD" w14:textId="0C88CA1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236</w:t>
            </w:r>
          </w:p>
        </w:tc>
      </w:tr>
      <w:tr w:rsidR="00F92FCA" w:rsidRPr="008664F3" w14:paraId="1AF8CD7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250204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Lithuania</w:t>
            </w:r>
          </w:p>
        </w:tc>
        <w:tc>
          <w:tcPr>
            <w:tcW w:w="1580" w:type="dxa"/>
            <w:tcBorders>
              <w:top w:val="nil"/>
              <w:left w:val="nil"/>
              <w:bottom w:val="single" w:sz="4" w:space="0" w:color="auto"/>
              <w:right w:val="single" w:sz="4" w:space="0" w:color="auto"/>
            </w:tcBorders>
            <w:shd w:val="clear" w:color="auto" w:fill="auto"/>
            <w:vAlign w:val="center"/>
            <w:hideMark/>
          </w:tcPr>
          <w:p w14:paraId="16F2714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14:paraId="6DF14AF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0.089 </w:t>
            </w:r>
          </w:p>
        </w:tc>
        <w:tc>
          <w:tcPr>
            <w:tcW w:w="1580" w:type="dxa"/>
            <w:tcBorders>
              <w:top w:val="nil"/>
              <w:left w:val="nil"/>
              <w:bottom w:val="single" w:sz="4" w:space="0" w:color="auto"/>
              <w:right w:val="single" w:sz="4" w:space="0" w:color="auto"/>
            </w:tcBorders>
            <w:shd w:val="clear" w:color="auto" w:fill="auto"/>
            <w:noWrap/>
            <w:vAlign w:val="center"/>
            <w:hideMark/>
          </w:tcPr>
          <w:p w14:paraId="5CD60E8B" w14:textId="76BD9A69"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9</w:t>
            </w:r>
            <w:r w:rsidR="00E27830" w:rsidRPr="003A467A">
              <w:rPr>
                <w:color w:val="000000"/>
                <w:kern w:val="22"/>
                <w:sz w:val="16"/>
                <w:szCs w:val="16"/>
                <w:lang w:eastAsia="en-CA"/>
              </w:rPr>
              <w:t xml:space="preserve"> </w:t>
            </w:r>
            <w:r w:rsidRPr="003A467A">
              <w:rPr>
                <w:color w:val="000000"/>
                <w:kern w:val="22"/>
                <w:sz w:val="16"/>
                <w:szCs w:val="16"/>
                <w:lang w:eastAsia="en-CA"/>
              </w:rPr>
              <w:t>749</w:t>
            </w:r>
          </w:p>
        </w:tc>
      </w:tr>
      <w:tr w:rsidR="00F92FCA" w:rsidRPr="008664F3" w14:paraId="4F08C33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5EF992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Luxembourg</w:t>
            </w:r>
          </w:p>
        </w:tc>
        <w:tc>
          <w:tcPr>
            <w:tcW w:w="1580" w:type="dxa"/>
            <w:tcBorders>
              <w:top w:val="nil"/>
              <w:left w:val="nil"/>
              <w:bottom w:val="single" w:sz="4" w:space="0" w:color="auto"/>
              <w:right w:val="single" w:sz="4" w:space="0" w:color="auto"/>
            </w:tcBorders>
            <w:shd w:val="clear" w:color="auto" w:fill="auto"/>
            <w:vAlign w:val="center"/>
            <w:hideMark/>
          </w:tcPr>
          <w:p w14:paraId="63D2A90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14:paraId="23AC7A0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0.084 </w:t>
            </w:r>
          </w:p>
        </w:tc>
        <w:tc>
          <w:tcPr>
            <w:tcW w:w="1580" w:type="dxa"/>
            <w:tcBorders>
              <w:top w:val="nil"/>
              <w:left w:val="nil"/>
              <w:bottom w:val="single" w:sz="4" w:space="0" w:color="auto"/>
              <w:right w:val="single" w:sz="4" w:space="0" w:color="auto"/>
            </w:tcBorders>
            <w:shd w:val="clear" w:color="auto" w:fill="auto"/>
            <w:noWrap/>
            <w:vAlign w:val="center"/>
            <w:hideMark/>
          </w:tcPr>
          <w:p w14:paraId="2AD1D5EE" w14:textId="62D9A7FA"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9</w:t>
            </w:r>
            <w:r w:rsidR="00E27830" w:rsidRPr="003A467A">
              <w:rPr>
                <w:color w:val="000000"/>
                <w:kern w:val="22"/>
                <w:sz w:val="16"/>
                <w:szCs w:val="16"/>
                <w:lang w:eastAsia="en-CA"/>
              </w:rPr>
              <w:t xml:space="preserve"> </w:t>
            </w:r>
            <w:r w:rsidRPr="003A467A">
              <w:rPr>
                <w:color w:val="000000"/>
                <w:kern w:val="22"/>
                <w:sz w:val="16"/>
                <w:szCs w:val="16"/>
                <w:lang w:eastAsia="en-CA"/>
              </w:rPr>
              <w:t>200</w:t>
            </w:r>
          </w:p>
        </w:tc>
      </w:tr>
      <w:tr w:rsidR="00F92FCA" w:rsidRPr="008664F3" w14:paraId="4A91DED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E35A77D"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Madagascar</w:t>
            </w:r>
          </w:p>
        </w:tc>
        <w:tc>
          <w:tcPr>
            <w:tcW w:w="1580" w:type="dxa"/>
            <w:tcBorders>
              <w:top w:val="nil"/>
              <w:left w:val="nil"/>
              <w:bottom w:val="single" w:sz="4" w:space="0" w:color="auto"/>
              <w:right w:val="single" w:sz="4" w:space="0" w:color="auto"/>
            </w:tcBorders>
            <w:shd w:val="clear" w:color="auto" w:fill="auto"/>
            <w:vAlign w:val="center"/>
            <w:hideMark/>
          </w:tcPr>
          <w:p w14:paraId="0B673B1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125251D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7B1AB4A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549</w:t>
            </w:r>
          </w:p>
        </w:tc>
      </w:tr>
      <w:tr w:rsidR="00F92FCA" w:rsidRPr="008664F3" w14:paraId="440713FE"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91F769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Malawi</w:t>
            </w:r>
          </w:p>
        </w:tc>
        <w:tc>
          <w:tcPr>
            <w:tcW w:w="1580" w:type="dxa"/>
            <w:tcBorders>
              <w:top w:val="nil"/>
              <w:left w:val="nil"/>
              <w:bottom w:val="single" w:sz="4" w:space="0" w:color="auto"/>
              <w:right w:val="single" w:sz="4" w:space="0" w:color="auto"/>
            </w:tcBorders>
            <w:shd w:val="clear" w:color="auto" w:fill="auto"/>
            <w:vAlign w:val="center"/>
            <w:hideMark/>
          </w:tcPr>
          <w:p w14:paraId="2714479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500AEDB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E4EE72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275</w:t>
            </w:r>
          </w:p>
        </w:tc>
      </w:tr>
      <w:tr w:rsidR="00F92FCA" w:rsidRPr="008664F3" w14:paraId="067BCF4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E96DA07"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Malaysia</w:t>
            </w:r>
          </w:p>
        </w:tc>
        <w:tc>
          <w:tcPr>
            <w:tcW w:w="1580" w:type="dxa"/>
            <w:tcBorders>
              <w:top w:val="nil"/>
              <w:left w:val="nil"/>
              <w:bottom w:val="single" w:sz="4" w:space="0" w:color="auto"/>
              <w:right w:val="single" w:sz="4" w:space="0" w:color="auto"/>
            </w:tcBorders>
            <w:shd w:val="clear" w:color="auto" w:fill="auto"/>
            <w:vAlign w:val="center"/>
            <w:hideMark/>
          </w:tcPr>
          <w:p w14:paraId="5C3727D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0.341 </w:t>
            </w:r>
          </w:p>
        </w:tc>
        <w:tc>
          <w:tcPr>
            <w:tcW w:w="1580" w:type="dxa"/>
            <w:tcBorders>
              <w:top w:val="nil"/>
              <w:left w:val="nil"/>
              <w:bottom w:val="single" w:sz="4" w:space="0" w:color="auto"/>
              <w:right w:val="single" w:sz="4" w:space="0" w:color="auto"/>
            </w:tcBorders>
            <w:shd w:val="clear" w:color="auto" w:fill="auto"/>
            <w:noWrap/>
            <w:vAlign w:val="center"/>
            <w:hideMark/>
          </w:tcPr>
          <w:p w14:paraId="4AFF5EA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0.426 </w:t>
            </w:r>
          </w:p>
        </w:tc>
        <w:tc>
          <w:tcPr>
            <w:tcW w:w="1580" w:type="dxa"/>
            <w:tcBorders>
              <w:top w:val="nil"/>
              <w:left w:val="nil"/>
              <w:bottom w:val="single" w:sz="4" w:space="0" w:color="auto"/>
              <w:right w:val="single" w:sz="4" w:space="0" w:color="auto"/>
            </w:tcBorders>
            <w:shd w:val="clear" w:color="auto" w:fill="auto"/>
            <w:noWrap/>
            <w:vAlign w:val="center"/>
            <w:hideMark/>
          </w:tcPr>
          <w:p w14:paraId="41DE414C" w14:textId="530E0925"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46</w:t>
            </w:r>
            <w:r w:rsidR="00E27830" w:rsidRPr="003A467A">
              <w:rPr>
                <w:color w:val="000000"/>
                <w:kern w:val="22"/>
                <w:sz w:val="16"/>
                <w:szCs w:val="16"/>
                <w:lang w:eastAsia="en-CA"/>
              </w:rPr>
              <w:t xml:space="preserve"> </w:t>
            </w:r>
            <w:r w:rsidRPr="003A467A">
              <w:rPr>
                <w:color w:val="000000"/>
                <w:kern w:val="22"/>
                <w:sz w:val="16"/>
                <w:szCs w:val="16"/>
                <w:lang w:eastAsia="en-CA"/>
              </w:rPr>
              <w:t>825</w:t>
            </w:r>
          </w:p>
        </w:tc>
      </w:tr>
      <w:tr w:rsidR="00F92FCA" w:rsidRPr="008664F3" w14:paraId="5C16B46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6CBF2B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Maldives</w:t>
            </w:r>
          </w:p>
        </w:tc>
        <w:tc>
          <w:tcPr>
            <w:tcW w:w="1580" w:type="dxa"/>
            <w:tcBorders>
              <w:top w:val="nil"/>
              <w:left w:val="nil"/>
              <w:bottom w:val="single" w:sz="4" w:space="0" w:color="auto"/>
              <w:right w:val="single" w:sz="4" w:space="0" w:color="auto"/>
            </w:tcBorders>
            <w:shd w:val="clear" w:color="auto" w:fill="auto"/>
            <w:vAlign w:val="center"/>
            <w:hideMark/>
          </w:tcPr>
          <w:p w14:paraId="692B567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EA0A9A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3498919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549</w:t>
            </w:r>
          </w:p>
        </w:tc>
      </w:tr>
      <w:tr w:rsidR="00F92FCA" w:rsidRPr="008664F3" w14:paraId="1C76A8F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E13F676"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Mali</w:t>
            </w:r>
          </w:p>
        </w:tc>
        <w:tc>
          <w:tcPr>
            <w:tcW w:w="1580" w:type="dxa"/>
            <w:tcBorders>
              <w:top w:val="nil"/>
              <w:left w:val="nil"/>
              <w:bottom w:val="single" w:sz="4" w:space="0" w:color="auto"/>
              <w:right w:val="single" w:sz="4" w:space="0" w:color="auto"/>
            </w:tcBorders>
            <w:shd w:val="clear" w:color="auto" w:fill="auto"/>
            <w:vAlign w:val="center"/>
            <w:hideMark/>
          </w:tcPr>
          <w:p w14:paraId="0EE2F04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3296EF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579223D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549</w:t>
            </w:r>
          </w:p>
        </w:tc>
      </w:tr>
      <w:tr w:rsidR="00F92FCA" w:rsidRPr="008664F3" w14:paraId="56D6274D"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F3D7AE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Malta</w:t>
            </w:r>
          </w:p>
        </w:tc>
        <w:tc>
          <w:tcPr>
            <w:tcW w:w="1580" w:type="dxa"/>
            <w:tcBorders>
              <w:top w:val="nil"/>
              <w:left w:val="nil"/>
              <w:bottom w:val="single" w:sz="4" w:space="0" w:color="auto"/>
              <w:right w:val="single" w:sz="4" w:space="0" w:color="auto"/>
            </w:tcBorders>
            <w:shd w:val="clear" w:color="auto" w:fill="auto"/>
            <w:vAlign w:val="center"/>
            <w:hideMark/>
          </w:tcPr>
          <w:p w14:paraId="44A0C1F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14:paraId="663DF69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722A2B90" w14:textId="5C81BCC9"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w:t>
            </w:r>
            <w:r w:rsidR="00E27830" w:rsidRPr="003A467A">
              <w:rPr>
                <w:color w:val="000000"/>
                <w:kern w:val="22"/>
                <w:sz w:val="16"/>
                <w:szCs w:val="16"/>
                <w:lang w:eastAsia="en-CA"/>
              </w:rPr>
              <w:t xml:space="preserve"> </w:t>
            </w:r>
            <w:r w:rsidRPr="003A467A">
              <w:rPr>
                <w:color w:val="000000"/>
                <w:kern w:val="22"/>
                <w:sz w:val="16"/>
                <w:szCs w:val="16"/>
                <w:lang w:eastAsia="en-CA"/>
              </w:rPr>
              <w:t>334</w:t>
            </w:r>
          </w:p>
        </w:tc>
      </w:tr>
      <w:tr w:rsidR="00F92FCA" w:rsidRPr="008664F3" w14:paraId="5AA9B02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0AE95B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Marshall Islands</w:t>
            </w:r>
          </w:p>
        </w:tc>
        <w:tc>
          <w:tcPr>
            <w:tcW w:w="1580" w:type="dxa"/>
            <w:tcBorders>
              <w:top w:val="nil"/>
              <w:left w:val="nil"/>
              <w:bottom w:val="single" w:sz="4" w:space="0" w:color="auto"/>
              <w:right w:val="single" w:sz="4" w:space="0" w:color="auto"/>
            </w:tcBorders>
            <w:shd w:val="clear" w:color="auto" w:fill="auto"/>
            <w:vAlign w:val="center"/>
            <w:hideMark/>
          </w:tcPr>
          <w:p w14:paraId="74B2075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CD04C4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E0B182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23AD68E3"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AD8E12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Mauritania</w:t>
            </w:r>
          </w:p>
        </w:tc>
        <w:tc>
          <w:tcPr>
            <w:tcW w:w="1580" w:type="dxa"/>
            <w:tcBorders>
              <w:top w:val="nil"/>
              <w:left w:val="nil"/>
              <w:bottom w:val="single" w:sz="4" w:space="0" w:color="auto"/>
              <w:right w:val="single" w:sz="4" w:space="0" w:color="auto"/>
            </w:tcBorders>
            <w:shd w:val="clear" w:color="auto" w:fill="auto"/>
            <w:vAlign w:val="center"/>
            <w:hideMark/>
          </w:tcPr>
          <w:p w14:paraId="2D41719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42AFE6C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7135453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275</w:t>
            </w:r>
          </w:p>
        </w:tc>
      </w:tr>
      <w:tr w:rsidR="00F92FCA" w:rsidRPr="008664F3" w14:paraId="7A2C1B2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E9D8389"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Mauritius</w:t>
            </w:r>
          </w:p>
        </w:tc>
        <w:tc>
          <w:tcPr>
            <w:tcW w:w="1580" w:type="dxa"/>
            <w:tcBorders>
              <w:top w:val="nil"/>
              <w:left w:val="nil"/>
              <w:bottom w:val="single" w:sz="4" w:space="0" w:color="auto"/>
              <w:right w:val="single" w:sz="4" w:space="0" w:color="auto"/>
            </w:tcBorders>
            <w:shd w:val="clear" w:color="auto" w:fill="auto"/>
            <w:vAlign w:val="center"/>
            <w:hideMark/>
          </w:tcPr>
          <w:p w14:paraId="0BCC0C0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2DF5C8D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49270D0A" w14:textId="78345DE2"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510</w:t>
            </w:r>
          </w:p>
        </w:tc>
      </w:tr>
    </w:tbl>
    <w:p w14:paraId="091AEEA1" w14:textId="77777777" w:rsidR="00F92FCA" w:rsidRPr="008664F3" w:rsidRDefault="00F92FCA">
      <w:pPr>
        <w:rPr>
          <w:kern w:val="22"/>
        </w:rPr>
      </w:pPr>
    </w:p>
    <w:p w14:paraId="69415E58" w14:textId="77777777" w:rsidR="00F92FCA" w:rsidRPr="008664F3" w:rsidRDefault="00F92FCA">
      <w:pPr>
        <w:spacing w:after="200" w:line="276" w:lineRule="auto"/>
        <w:jc w:val="left"/>
        <w:rPr>
          <w:kern w:val="22"/>
        </w:rPr>
      </w:pPr>
      <w:r w:rsidRPr="008664F3">
        <w:rPr>
          <w:kern w:val="22"/>
        </w:rPr>
        <w:br w:type="page"/>
      </w:r>
    </w:p>
    <w:tbl>
      <w:tblPr>
        <w:tblW w:w="9680" w:type="dxa"/>
        <w:tblInd w:w="93" w:type="dxa"/>
        <w:tblLook w:val="04A0" w:firstRow="1" w:lastRow="0" w:firstColumn="1" w:lastColumn="0" w:noHBand="0" w:noVBand="1"/>
      </w:tblPr>
      <w:tblGrid>
        <w:gridCol w:w="4940"/>
        <w:gridCol w:w="1580"/>
        <w:gridCol w:w="1580"/>
        <w:gridCol w:w="1580"/>
      </w:tblGrid>
      <w:tr w:rsidR="00F92FCA" w:rsidRPr="008664F3" w14:paraId="2AA7E94D" w14:textId="77777777" w:rsidTr="00370B9A">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D373B" w14:textId="0C029267" w:rsidR="00F92FCA" w:rsidRPr="003A467A" w:rsidRDefault="00F10157" w:rsidP="00370B9A">
            <w:pPr>
              <w:jc w:val="center"/>
              <w:rPr>
                <w:b/>
                <w:bCs/>
                <w:kern w:val="22"/>
                <w:sz w:val="16"/>
                <w:szCs w:val="16"/>
                <w:lang w:eastAsia="en-CA"/>
              </w:rPr>
            </w:pPr>
            <w:r w:rsidRPr="003A467A">
              <w:rPr>
                <w:b/>
                <w:bCs/>
                <w:kern w:val="22"/>
                <w:sz w:val="16"/>
                <w:szCs w:val="16"/>
                <w:lang w:eastAsia="en-CA"/>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ACC7D11" w14:textId="63E3179E" w:rsidR="00F92FCA" w:rsidRPr="003A467A" w:rsidRDefault="008F7E03" w:rsidP="00370B9A">
            <w:pPr>
              <w:jc w:val="center"/>
              <w:rPr>
                <w:b/>
                <w:bCs/>
                <w:color w:val="000000"/>
                <w:kern w:val="22"/>
                <w:sz w:val="16"/>
                <w:szCs w:val="16"/>
                <w:lang w:eastAsia="en-CA"/>
              </w:rPr>
            </w:pPr>
            <w:r w:rsidRPr="003A467A">
              <w:rPr>
                <w:b/>
                <w:bCs/>
                <w:color w:val="000000"/>
                <w:kern w:val="22"/>
                <w:sz w:val="16"/>
                <w:szCs w:val="16"/>
                <w:lang w:eastAsia="en-CA"/>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1E6DC93" w14:textId="5E6CF4EE"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Scale with 22% ceiling</w:t>
            </w:r>
            <w:r w:rsidR="004D1BEC">
              <w:rPr>
                <w:b/>
                <w:bCs/>
                <w:color w:val="000000"/>
                <w:kern w:val="22"/>
                <w:sz w:val="16"/>
                <w:szCs w:val="16"/>
                <w:lang w:eastAsia="en-CA"/>
              </w:rPr>
              <w:t>,</w:t>
            </w:r>
            <w:r w:rsidRPr="003A467A">
              <w:rPr>
                <w:b/>
                <w:bCs/>
                <w:color w:val="000000"/>
                <w:kern w:val="22"/>
                <w:sz w:val="16"/>
                <w:szCs w:val="16"/>
                <w:lang w:eastAsia="en-CA"/>
              </w:rPr>
              <w:t xml:space="preserve">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0A8E6B8" w14:textId="27448F6E"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 xml:space="preserve">Contributions per </w:t>
            </w:r>
            <w:r w:rsidR="00B852DC" w:rsidRPr="003A467A">
              <w:rPr>
                <w:b/>
                <w:bCs/>
                <w:color w:val="000000"/>
                <w:kern w:val="22"/>
                <w:sz w:val="16"/>
                <w:szCs w:val="16"/>
                <w:lang w:eastAsia="en-CA"/>
              </w:rPr>
              <w:t>1 January 2021</w:t>
            </w:r>
          </w:p>
        </w:tc>
      </w:tr>
      <w:tr w:rsidR="00F92FCA" w:rsidRPr="008664F3" w14:paraId="6C3CEAB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6ADFB4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Mexico</w:t>
            </w:r>
          </w:p>
        </w:tc>
        <w:tc>
          <w:tcPr>
            <w:tcW w:w="1580" w:type="dxa"/>
            <w:tcBorders>
              <w:top w:val="nil"/>
              <w:left w:val="nil"/>
              <w:bottom w:val="single" w:sz="4" w:space="0" w:color="auto"/>
              <w:right w:val="single" w:sz="4" w:space="0" w:color="auto"/>
            </w:tcBorders>
            <w:shd w:val="clear" w:color="auto" w:fill="auto"/>
            <w:vAlign w:val="center"/>
            <w:hideMark/>
          </w:tcPr>
          <w:p w14:paraId="5B8C9CA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1.292 </w:t>
            </w:r>
          </w:p>
        </w:tc>
        <w:tc>
          <w:tcPr>
            <w:tcW w:w="1580" w:type="dxa"/>
            <w:tcBorders>
              <w:top w:val="nil"/>
              <w:left w:val="nil"/>
              <w:bottom w:val="single" w:sz="4" w:space="0" w:color="auto"/>
              <w:right w:val="single" w:sz="4" w:space="0" w:color="auto"/>
            </w:tcBorders>
            <w:shd w:val="clear" w:color="auto" w:fill="auto"/>
            <w:noWrap/>
            <w:vAlign w:val="center"/>
            <w:hideMark/>
          </w:tcPr>
          <w:p w14:paraId="3C6229F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1.615 </w:t>
            </w:r>
          </w:p>
        </w:tc>
        <w:tc>
          <w:tcPr>
            <w:tcW w:w="1580" w:type="dxa"/>
            <w:tcBorders>
              <w:top w:val="nil"/>
              <w:left w:val="nil"/>
              <w:bottom w:val="single" w:sz="4" w:space="0" w:color="auto"/>
              <w:right w:val="single" w:sz="4" w:space="0" w:color="auto"/>
            </w:tcBorders>
            <w:shd w:val="clear" w:color="auto" w:fill="auto"/>
            <w:noWrap/>
            <w:vAlign w:val="center"/>
            <w:hideMark/>
          </w:tcPr>
          <w:p w14:paraId="1CF132F7" w14:textId="0C3F3552"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177</w:t>
            </w:r>
            <w:r w:rsidR="00E27830" w:rsidRPr="003A467A">
              <w:rPr>
                <w:color w:val="000000"/>
                <w:kern w:val="22"/>
                <w:sz w:val="16"/>
                <w:szCs w:val="16"/>
                <w:lang w:eastAsia="en-CA"/>
              </w:rPr>
              <w:t xml:space="preserve"> </w:t>
            </w:r>
            <w:r w:rsidRPr="003A467A">
              <w:rPr>
                <w:color w:val="000000"/>
                <w:kern w:val="22"/>
                <w:sz w:val="16"/>
                <w:szCs w:val="16"/>
                <w:lang w:eastAsia="en-CA"/>
              </w:rPr>
              <w:t>412</w:t>
            </w:r>
          </w:p>
        </w:tc>
      </w:tr>
      <w:tr w:rsidR="00F92FCA" w:rsidRPr="008664F3" w14:paraId="2A6F4A4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8058F80" w14:textId="6FED53C4"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Micronesia (Federated States of)</w:t>
            </w:r>
          </w:p>
        </w:tc>
        <w:tc>
          <w:tcPr>
            <w:tcW w:w="1580" w:type="dxa"/>
            <w:tcBorders>
              <w:top w:val="nil"/>
              <w:left w:val="nil"/>
              <w:bottom w:val="single" w:sz="4" w:space="0" w:color="auto"/>
              <w:right w:val="single" w:sz="4" w:space="0" w:color="auto"/>
            </w:tcBorders>
            <w:shd w:val="clear" w:color="auto" w:fill="auto"/>
            <w:vAlign w:val="center"/>
            <w:hideMark/>
          </w:tcPr>
          <w:p w14:paraId="085F08A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0DCB35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DD89F9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025F8A73"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A8191B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Monaco</w:t>
            </w:r>
          </w:p>
        </w:tc>
        <w:tc>
          <w:tcPr>
            <w:tcW w:w="1580" w:type="dxa"/>
            <w:tcBorders>
              <w:top w:val="nil"/>
              <w:left w:val="nil"/>
              <w:bottom w:val="single" w:sz="4" w:space="0" w:color="auto"/>
              <w:right w:val="single" w:sz="4" w:space="0" w:color="auto"/>
            </w:tcBorders>
            <w:shd w:val="clear" w:color="auto" w:fill="auto"/>
            <w:vAlign w:val="center"/>
            <w:hideMark/>
          </w:tcPr>
          <w:p w14:paraId="27BEC52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5C9D8C0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2311F137" w14:textId="7EB38341"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510</w:t>
            </w:r>
          </w:p>
        </w:tc>
      </w:tr>
      <w:tr w:rsidR="00F92FCA" w:rsidRPr="008664F3" w14:paraId="5782C0C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64F0B7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Mongolia</w:t>
            </w:r>
          </w:p>
        </w:tc>
        <w:tc>
          <w:tcPr>
            <w:tcW w:w="1580" w:type="dxa"/>
            <w:tcBorders>
              <w:top w:val="nil"/>
              <w:left w:val="nil"/>
              <w:bottom w:val="single" w:sz="4" w:space="0" w:color="auto"/>
              <w:right w:val="single" w:sz="4" w:space="0" w:color="auto"/>
            </w:tcBorders>
            <w:shd w:val="clear" w:color="auto" w:fill="auto"/>
            <w:vAlign w:val="center"/>
            <w:hideMark/>
          </w:tcPr>
          <w:p w14:paraId="4178663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42F7535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2544B28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687</w:t>
            </w:r>
          </w:p>
        </w:tc>
      </w:tr>
      <w:tr w:rsidR="00F92FCA" w:rsidRPr="008664F3" w14:paraId="37333833"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E2AB8A2"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Montenegro</w:t>
            </w:r>
          </w:p>
        </w:tc>
        <w:tc>
          <w:tcPr>
            <w:tcW w:w="1580" w:type="dxa"/>
            <w:tcBorders>
              <w:top w:val="nil"/>
              <w:left w:val="nil"/>
              <w:bottom w:val="single" w:sz="4" w:space="0" w:color="auto"/>
              <w:right w:val="single" w:sz="4" w:space="0" w:color="auto"/>
            </w:tcBorders>
            <w:shd w:val="clear" w:color="auto" w:fill="auto"/>
            <w:vAlign w:val="center"/>
            <w:hideMark/>
          </w:tcPr>
          <w:p w14:paraId="57FA01F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2D2ADFF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60DDC74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549</w:t>
            </w:r>
          </w:p>
        </w:tc>
      </w:tr>
      <w:tr w:rsidR="00F92FCA" w:rsidRPr="008664F3" w14:paraId="5DA0B28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2FFDFF5"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Morocco</w:t>
            </w:r>
          </w:p>
        </w:tc>
        <w:tc>
          <w:tcPr>
            <w:tcW w:w="1580" w:type="dxa"/>
            <w:tcBorders>
              <w:top w:val="nil"/>
              <w:left w:val="nil"/>
              <w:bottom w:val="single" w:sz="4" w:space="0" w:color="auto"/>
              <w:right w:val="single" w:sz="4" w:space="0" w:color="auto"/>
            </w:tcBorders>
            <w:shd w:val="clear" w:color="auto" w:fill="auto"/>
            <w:vAlign w:val="center"/>
            <w:hideMark/>
          </w:tcPr>
          <w:p w14:paraId="6D3F954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0.055 </w:t>
            </w:r>
          </w:p>
        </w:tc>
        <w:tc>
          <w:tcPr>
            <w:tcW w:w="1580" w:type="dxa"/>
            <w:tcBorders>
              <w:top w:val="nil"/>
              <w:left w:val="nil"/>
              <w:bottom w:val="single" w:sz="4" w:space="0" w:color="auto"/>
              <w:right w:val="single" w:sz="4" w:space="0" w:color="auto"/>
            </w:tcBorders>
            <w:shd w:val="clear" w:color="auto" w:fill="auto"/>
            <w:noWrap/>
            <w:vAlign w:val="center"/>
            <w:hideMark/>
          </w:tcPr>
          <w:p w14:paraId="3B4E34A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0.069 </w:t>
            </w:r>
          </w:p>
        </w:tc>
        <w:tc>
          <w:tcPr>
            <w:tcW w:w="1580" w:type="dxa"/>
            <w:tcBorders>
              <w:top w:val="nil"/>
              <w:left w:val="nil"/>
              <w:bottom w:val="single" w:sz="4" w:space="0" w:color="auto"/>
              <w:right w:val="single" w:sz="4" w:space="0" w:color="auto"/>
            </w:tcBorders>
            <w:shd w:val="clear" w:color="auto" w:fill="auto"/>
            <w:noWrap/>
            <w:vAlign w:val="center"/>
            <w:hideMark/>
          </w:tcPr>
          <w:p w14:paraId="4247F577" w14:textId="47BF5AF6"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7</w:t>
            </w:r>
            <w:r w:rsidR="00E27830" w:rsidRPr="003A467A">
              <w:rPr>
                <w:color w:val="000000"/>
                <w:kern w:val="22"/>
                <w:sz w:val="16"/>
                <w:szCs w:val="16"/>
                <w:lang w:eastAsia="en-CA"/>
              </w:rPr>
              <w:t xml:space="preserve"> </w:t>
            </w:r>
            <w:r w:rsidRPr="003A467A">
              <w:rPr>
                <w:color w:val="000000"/>
                <w:kern w:val="22"/>
                <w:sz w:val="16"/>
                <w:szCs w:val="16"/>
                <w:lang w:eastAsia="en-CA"/>
              </w:rPr>
              <w:t>552</w:t>
            </w:r>
          </w:p>
        </w:tc>
      </w:tr>
      <w:tr w:rsidR="00F92FCA" w:rsidRPr="008664F3" w14:paraId="7C63A15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8EE4FF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Mozambique</w:t>
            </w:r>
          </w:p>
        </w:tc>
        <w:tc>
          <w:tcPr>
            <w:tcW w:w="1580" w:type="dxa"/>
            <w:tcBorders>
              <w:top w:val="nil"/>
              <w:left w:val="nil"/>
              <w:bottom w:val="single" w:sz="4" w:space="0" w:color="auto"/>
              <w:right w:val="single" w:sz="4" w:space="0" w:color="auto"/>
            </w:tcBorders>
            <w:shd w:val="clear" w:color="auto" w:fill="auto"/>
            <w:vAlign w:val="center"/>
            <w:hideMark/>
          </w:tcPr>
          <w:p w14:paraId="697DBB6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178B12C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4D5CCE5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549</w:t>
            </w:r>
          </w:p>
        </w:tc>
      </w:tr>
      <w:tr w:rsidR="00F92FCA" w:rsidRPr="008664F3" w14:paraId="571A6B5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5323F82"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Myanmar</w:t>
            </w:r>
          </w:p>
        </w:tc>
        <w:tc>
          <w:tcPr>
            <w:tcW w:w="1580" w:type="dxa"/>
            <w:tcBorders>
              <w:top w:val="nil"/>
              <w:left w:val="nil"/>
              <w:bottom w:val="single" w:sz="4" w:space="0" w:color="auto"/>
              <w:right w:val="single" w:sz="4" w:space="0" w:color="auto"/>
            </w:tcBorders>
            <w:shd w:val="clear" w:color="auto" w:fill="auto"/>
            <w:vAlign w:val="center"/>
            <w:hideMark/>
          </w:tcPr>
          <w:p w14:paraId="43BB261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DB0D4E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03E3D977" w14:textId="13115D12"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098</w:t>
            </w:r>
          </w:p>
        </w:tc>
      </w:tr>
      <w:tr w:rsidR="00F92FCA" w:rsidRPr="008664F3" w14:paraId="7C4F328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B94E2E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Namibia</w:t>
            </w:r>
          </w:p>
        </w:tc>
        <w:tc>
          <w:tcPr>
            <w:tcW w:w="1580" w:type="dxa"/>
            <w:tcBorders>
              <w:top w:val="nil"/>
              <w:left w:val="nil"/>
              <w:bottom w:val="single" w:sz="4" w:space="0" w:color="auto"/>
              <w:right w:val="single" w:sz="4" w:space="0" w:color="auto"/>
            </w:tcBorders>
            <w:shd w:val="clear" w:color="auto" w:fill="auto"/>
            <w:vAlign w:val="center"/>
            <w:hideMark/>
          </w:tcPr>
          <w:p w14:paraId="09D1091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33567D0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1807BFA1" w14:textId="1C2C3CE1"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236</w:t>
            </w:r>
          </w:p>
        </w:tc>
      </w:tr>
      <w:tr w:rsidR="00F92FCA" w:rsidRPr="008664F3" w14:paraId="05AC2066"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552DB09"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Nauru</w:t>
            </w:r>
          </w:p>
        </w:tc>
        <w:tc>
          <w:tcPr>
            <w:tcW w:w="1580" w:type="dxa"/>
            <w:tcBorders>
              <w:top w:val="nil"/>
              <w:left w:val="nil"/>
              <w:bottom w:val="single" w:sz="4" w:space="0" w:color="auto"/>
              <w:right w:val="single" w:sz="4" w:space="0" w:color="auto"/>
            </w:tcBorders>
            <w:shd w:val="clear" w:color="auto" w:fill="auto"/>
            <w:vAlign w:val="center"/>
            <w:hideMark/>
          </w:tcPr>
          <w:p w14:paraId="56A9A85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5ABAA5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5B2567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4D7CAD9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763A4A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Nepal</w:t>
            </w:r>
          </w:p>
        </w:tc>
        <w:tc>
          <w:tcPr>
            <w:tcW w:w="1580" w:type="dxa"/>
            <w:tcBorders>
              <w:top w:val="nil"/>
              <w:left w:val="nil"/>
              <w:bottom w:val="single" w:sz="4" w:space="0" w:color="auto"/>
              <w:right w:val="single" w:sz="4" w:space="0" w:color="auto"/>
            </w:tcBorders>
            <w:shd w:val="clear" w:color="auto" w:fill="auto"/>
            <w:vAlign w:val="center"/>
            <w:hideMark/>
          </w:tcPr>
          <w:p w14:paraId="04AF511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54C787D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05B3602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961</w:t>
            </w:r>
          </w:p>
        </w:tc>
      </w:tr>
      <w:tr w:rsidR="00F92FCA" w:rsidRPr="008664F3" w14:paraId="6744C66D"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31BF8C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Netherlands</w:t>
            </w:r>
          </w:p>
        </w:tc>
        <w:tc>
          <w:tcPr>
            <w:tcW w:w="1580" w:type="dxa"/>
            <w:tcBorders>
              <w:top w:val="nil"/>
              <w:left w:val="nil"/>
              <w:bottom w:val="single" w:sz="4" w:space="0" w:color="auto"/>
              <w:right w:val="single" w:sz="4" w:space="0" w:color="auto"/>
            </w:tcBorders>
            <w:shd w:val="clear" w:color="auto" w:fill="auto"/>
            <w:vAlign w:val="center"/>
            <w:hideMark/>
          </w:tcPr>
          <w:p w14:paraId="2324E23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1.356 </w:t>
            </w:r>
          </w:p>
        </w:tc>
        <w:tc>
          <w:tcPr>
            <w:tcW w:w="1580" w:type="dxa"/>
            <w:tcBorders>
              <w:top w:val="nil"/>
              <w:left w:val="nil"/>
              <w:bottom w:val="single" w:sz="4" w:space="0" w:color="auto"/>
              <w:right w:val="single" w:sz="4" w:space="0" w:color="auto"/>
            </w:tcBorders>
            <w:shd w:val="clear" w:color="auto" w:fill="auto"/>
            <w:noWrap/>
            <w:vAlign w:val="center"/>
            <w:hideMark/>
          </w:tcPr>
          <w:p w14:paraId="5906F04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1.695 </w:t>
            </w:r>
          </w:p>
        </w:tc>
        <w:tc>
          <w:tcPr>
            <w:tcW w:w="1580" w:type="dxa"/>
            <w:tcBorders>
              <w:top w:val="nil"/>
              <w:left w:val="nil"/>
              <w:bottom w:val="single" w:sz="4" w:space="0" w:color="auto"/>
              <w:right w:val="single" w:sz="4" w:space="0" w:color="auto"/>
            </w:tcBorders>
            <w:shd w:val="clear" w:color="auto" w:fill="auto"/>
            <w:noWrap/>
            <w:vAlign w:val="center"/>
            <w:hideMark/>
          </w:tcPr>
          <w:p w14:paraId="7A3BE81E" w14:textId="6828463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186</w:t>
            </w:r>
            <w:r w:rsidR="00E27830" w:rsidRPr="003A467A">
              <w:rPr>
                <w:color w:val="000000"/>
                <w:kern w:val="22"/>
                <w:sz w:val="16"/>
                <w:szCs w:val="16"/>
                <w:lang w:eastAsia="en-CA"/>
              </w:rPr>
              <w:t xml:space="preserve"> </w:t>
            </w:r>
            <w:r w:rsidRPr="003A467A">
              <w:rPr>
                <w:color w:val="000000"/>
                <w:kern w:val="22"/>
                <w:sz w:val="16"/>
                <w:szCs w:val="16"/>
                <w:lang w:eastAsia="en-CA"/>
              </w:rPr>
              <w:t>201</w:t>
            </w:r>
          </w:p>
        </w:tc>
      </w:tr>
      <w:tr w:rsidR="00F92FCA" w:rsidRPr="008664F3" w14:paraId="6994B4A7"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47D236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New Zealand</w:t>
            </w:r>
          </w:p>
        </w:tc>
        <w:tc>
          <w:tcPr>
            <w:tcW w:w="1580" w:type="dxa"/>
            <w:tcBorders>
              <w:top w:val="nil"/>
              <w:left w:val="nil"/>
              <w:bottom w:val="single" w:sz="4" w:space="0" w:color="auto"/>
              <w:right w:val="single" w:sz="4" w:space="0" w:color="auto"/>
            </w:tcBorders>
            <w:shd w:val="clear" w:color="auto" w:fill="auto"/>
            <w:vAlign w:val="center"/>
            <w:hideMark/>
          </w:tcPr>
          <w:p w14:paraId="5FC5190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0.291 </w:t>
            </w:r>
          </w:p>
        </w:tc>
        <w:tc>
          <w:tcPr>
            <w:tcW w:w="1580" w:type="dxa"/>
            <w:tcBorders>
              <w:top w:val="nil"/>
              <w:left w:val="nil"/>
              <w:bottom w:val="single" w:sz="4" w:space="0" w:color="auto"/>
              <w:right w:val="single" w:sz="4" w:space="0" w:color="auto"/>
            </w:tcBorders>
            <w:shd w:val="clear" w:color="auto" w:fill="auto"/>
            <w:noWrap/>
            <w:vAlign w:val="center"/>
            <w:hideMark/>
          </w:tcPr>
          <w:p w14:paraId="275D711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0.364 </w:t>
            </w:r>
          </w:p>
        </w:tc>
        <w:tc>
          <w:tcPr>
            <w:tcW w:w="1580" w:type="dxa"/>
            <w:tcBorders>
              <w:top w:val="nil"/>
              <w:left w:val="nil"/>
              <w:bottom w:val="single" w:sz="4" w:space="0" w:color="auto"/>
              <w:right w:val="single" w:sz="4" w:space="0" w:color="auto"/>
            </w:tcBorders>
            <w:shd w:val="clear" w:color="auto" w:fill="auto"/>
            <w:noWrap/>
            <w:vAlign w:val="center"/>
            <w:hideMark/>
          </w:tcPr>
          <w:p w14:paraId="46C75F02" w14:textId="6C19F0C9"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39</w:t>
            </w:r>
            <w:r w:rsidR="00E27830" w:rsidRPr="003A467A">
              <w:rPr>
                <w:color w:val="000000"/>
                <w:kern w:val="22"/>
                <w:sz w:val="16"/>
                <w:szCs w:val="16"/>
                <w:lang w:eastAsia="en-CA"/>
              </w:rPr>
              <w:t xml:space="preserve"> </w:t>
            </w:r>
            <w:r w:rsidRPr="003A467A">
              <w:rPr>
                <w:color w:val="000000"/>
                <w:kern w:val="22"/>
                <w:sz w:val="16"/>
                <w:szCs w:val="16"/>
                <w:lang w:eastAsia="en-CA"/>
              </w:rPr>
              <w:t>959</w:t>
            </w:r>
          </w:p>
        </w:tc>
      </w:tr>
      <w:tr w:rsidR="00F92FCA" w:rsidRPr="008664F3" w14:paraId="35301A66"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8E35E36"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Nicaragua</w:t>
            </w:r>
          </w:p>
        </w:tc>
        <w:tc>
          <w:tcPr>
            <w:tcW w:w="1580" w:type="dxa"/>
            <w:tcBorders>
              <w:top w:val="nil"/>
              <w:left w:val="nil"/>
              <w:bottom w:val="single" w:sz="4" w:space="0" w:color="auto"/>
              <w:right w:val="single" w:sz="4" w:space="0" w:color="auto"/>
            </w:tcBorders>
            <w:shd w:val="clear" w:color="auto" w:fill="auto"/>
            <w:vAlign w:val="center"/>
            <w:hideMark/>
          </w:tcPr>
          <w:p w14:paraId="15A1F48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012F317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0A8897B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687</w:t>
            </w:r>
          </w:p>
        </w:tc>
      </w:tr>
      <w:tr w:rsidR="00F92FCA" w:rsidRPr="008664F3" w14:paraId="3FCB8272"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17189C5"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Niger</w:t>
            </w:r>
          </w:p>
        </w:tc>
        <w:tc>
          <w:tcPr>
            <w:tcW w:w="1580" w:type="dxa"/>
            <w:tcBorders>
              <w:top w:val="nil"/>
              <w:left w:val="nil"/>
              <w:bottom w:val="single" w:sz="4" w:space="0" w:color="auto"/>
              <w:right w:val="single" w:sz="4" w:space="0" w:color="auto"/>
            </w:tcBorders>
            <w:shd w:val="clear" w:color="auto" w:fill="auto"/>
            <w:vAlign w:val="center"/>
            <w:hideMark/>
          </w:tcPr>
          <w:p w14:paraId="4BBF0A1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7AF218E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34B2860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275</w:t>
            </w:r>
          </w:p>
        </w:tc>
      </w:tr>
      <w:tr w:rsidR="00F92FCA" w:rsidRPr="008664F3" w14:paraId="613033A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D581E16"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Nigeria</w:t>
            </w:r>
          </w:p>
        </w:tc>
        <w:tc>
          <w:tcPr>
            <w:tcW w:w="1580" w:type="dxa"/>
            <w:tcBorders>
              <w:top w:val="nil"/>
              <w:left w:val="nil"/>
              <w:bottom w:val="single" w:sz="4" w:space="0" w:color="auto"/>
              <w:right w:val="single" w:sz="4" w:space="0" w:color="auto"/>
            </w:tcBorders>
            <w:shd w:val="clear" w:color="auto" w:fill="auto"/>
            <w:vAlign w:val="center"/>
            <w:hideMark/>
          </w:tcPr>
          <w:p w14:paraId="3887278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0.250 </w:t>
            </w:r>
          </w:p>
        </w:tc>
        <w:tc>
          <w:tcPr>
            <w:tcW w:w="1580" w:type="dxa"/>
            <w:tcBorders>
              <w:top w:val="nil"/>
              <w:left w:val="nil"/>
              <w:bottom w:val="single" w:sz="4" w:space="0" w:color="auto"/>
              <w:right w:val="single" w:sz="4" w:space="0" w:color="auto"/>
            </w:tcBorders>
            <w:shd w:val="clear" w:color="auto" w:fill="auto"/>
            <w:noWrap/>
            <w:vAlign w:val="center"/>
            <w:hideMark/>
          </w:tcPr>
          <w:p w14:paraId="34054C4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0.313 </w:t>
            </w:r>
          </w:p>
        </w:tc>
        <w:tc>
          <w:tcPr>
            <w:tcW w:w="1580" w:type="dxa"/>
            <w:tcBorders>
              <w:top w:val="nil"/>
              <w:left w:val="nil"/>
              <w:bottom w:val="single" w:sz="4" w:space="0" w:color="auto"/>
              <w:right w:val="single" w:sz="4" w:space="0" w:color="auto"/>
            </w:tcBorders>
            <w:shd w:val="clear" w:color="auto" w:fill="auto"/>
            <w:noWrap/>
            <w:vAlign w:val="center"/>
            <w:hideMark/>
          </w:tcPr>
          <w:p w14:paraId="4A4C0387" w14:textId="3A373C31"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34</w:t>
            </w:r>
            <w:r w:rsidR="00E27830" w:rsidRPr="003A467A">
              <w:rPr>
                <w:color w:val="000000"/>
                <w:kern w:val="22"/>
                <w:sz w:val="16"/>
                <w:szCs w:val="16"/>
                <w:lang w:eastAsia="en-CA"/>
              </w:rPr>
              <w:t xml:space="preserve"> </w:t>
            </w:r>
            <w:r w:rsidRPr="003A467A">
              <w:rPr>
                <w:color w:val="000000"/>
                <w:kern w:val="22"/>
                <w:sz w:val="16"/>
                <w:szCs w:val="16"/>
                <w:lang w:eastAsia="en-CA"/>
              </w:rPr>
              <w:t>329</w:t>
            </w:r>
          </w:p>
        </w:tc>
      </w:tr>
      <w:tr w:rsidR="00F92FCA" w:rsidRPr="008664F3" w14:paraId="5655BB93"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13B415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Niue</w:t>
            </w:r>
          </w:p>
        </w:tc>
        <w:tc>
          <w:tcPr>
            <w:tcW w:w="1580" w:type="dxa"/>
            <w:tcBorders>
              <w:top w:val="nil"/>
              <w:left w:val="nil"/>
              <w:bottom w:val="single" w:sz="4" w:space="0" w:color="auto"/>
              <w:right w:val="single" w:sz="4" w:space="0" w:color="auto"/>
            </w:tcBorders>
            <w:shd w:val="clear" w:color="auto" w:fill="auto"/>
            <w:vAlign w:val="center"/>
            <w:hideMark/>
          </w:tcPr>
          <w:p w14:paraId="2945DFF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8AD3C1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8E78E9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7B3201" w:rsidRPr="008664F3" w14:paraId="30B54D6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tcPr>
          <w:p w14:paraId="6EC00914" w14:textId="6ECE1A13"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North Macedonia</w:t>
            </w:r>
          </w:p>
        </w:tc>
        <w:tc>
          <w:tcPr>
            <w:tcW w:w="1580" w:type="dxa"/>
            <w:tcBorders>
              <w:top w:val="nil"/>
              <w:left w:val="nil"/>
              <w:bottom w:val="single" w:sz="4" w:space="0" w:color="auto"/>
              <w:right w:val="single" w:sz="4" w:space="0" w:color="auto"/>
            </w:tcBorders>
            <w:shd w:val="clear" w:color="auto" w:fill="auto"/>
            <w:vAlign w:val="center"/>
          </w:tcPr>
          <w:p w14:paraId="58294165" w14:textId="6463982D"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tcPr>
          <w:p w14:paraId="41BEA6B8" w14:textId="5BD1E265"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tcPr>
          <w:p w14:paraId="4A0EB151" w14:textId="1DE713B0"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961</w:t>
            </w:r>
          </w:p>
        </w:tc>
      </w:tr>
      <w:tr w:rsidR="007B3201" w:rsidRPr="008664F3" w14:paraId="447F3C14"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209E140" w14:textId="77777777"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Norway</w:t>
            </w:r>
          </w:p>
        </w:tc>
        <w:tc>
          <w:tcPr>
            <w:tcW w:w="1580" w:type="dxa"/>
            <w:tcBorders>
              <w:top w:val="nil"/>
              <w:left w:val="nil"/>
              <w:bottom w:val="single" w:sz="4" w:space="0" w:color="auto"/>
              <w:right w:val="single" w:sz="4" w:space="0" w:color="auto"/>
            </w:tcBorders>
            <w:shd w:val="clear" w:color="auto" w:fill="auto"/>
            <w:vAlign w:val="center"/>
            <w:hideMark/>
          </w:tcPr>
          <w:p w14:paraId="40132ED7"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0.754 </w:t>
            </w:r>
          </w:p>
        </w:tc>
        <w:tc>
          <w:tcPr>
            <w:tcW w:w="1580" w:type="dxa"/>
            <w:tcBorders>
              <w:top w:val="nil"/>
              <w:left w:val="nil"/>
              <w:bottom w:val="single" w:sz="4" w:space="0" w:color="auto"/>
              <w:right w:val="single" w:sz="4" w:space="0" w:color="auto"/>
            </w:tcBorders>
            <w:shd w:val="clear" w:color="auto" w:fill="auto"/>
            <w:noWrap/>
            <w:vAlign w:val="center"/>
            <w:hideMark/>
          </w:tcPr>
          <w:p w14:paraId="3AF8B8BC"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0.943 </w:t>
            </w:r>
          </w:p>
        </w:tc>
        <w:tc>
          <w:tcPr>
            <w:tcW w:w="1580" w:type="dxa"/>
            <w:tcBorders>
              <w:top w:val="nil"/>
              <w:left w:val="nil"/>
              <w:bottom w:val="single" w:sz="4" w:space="0" w:color="auto"/>
              <w:right w:val="single" w:sz="4" w:space="0" w:color="auto"/>
            </w:tcBorders>
            <w:shd w:val="clear" w:color="auto" w:fill="auto"/>
            <w:noWrap/>
            <w:vAlign w:val="center"/>
            <w:hideMark/>
          </w:tcPr>
          <w:p w14:paraId="72D3DAD6" w14:textId="740CF04D"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103 536</w:t>
            </w:r>
          </w:p>
        </w:tc>
      </w:tr>
      <w:tr w:rsidR="007B3201" w:rsidRPr="008664F3" w14:paraId="38DFD19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0309A50" w14:textId="77777777"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Oman</w:t>
            </w:r>
          </w:p>
        </w:tc>
        <w:tc>
          <w:tcPr>
            <w:tcW w:w="1580" w:type="dxa"/>
            <w:tcBorders>
              <w:top w:val="nil"/>
              <w:left w:val="nil"/>
              <w:bottom w:val="single" w:sz="4" w:space="0" w:color="auto"/>
              <w:right w:val="single" w:sz="4" w:space="0" w:color="auto"/>
            </w:tcBorders>
            <w:shd w:val="clear" w:color="auto" w:fill="auto"/>
            <w:vAlign w:val="center"/>
            <w:hideMark/>
          </w:tcPr>
          <w:p w14:paraId="439CE11A"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14:paraId="74748DD1"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0.144 </w:t>
            </w:r>
          </w:p>
        </w:tc>
        <w:tc>
          <w:tcPr>
            <w:tcW w:w="1580" w:type="dxa"/>
            <w:tcBorders>
              <w:top w:val="nil"/>
              <w:left w:val="nil"/>
              <w:bottom w:val="single" w:sz="4" w:space="0" w:color="auto"/>
              <w:right w:val="single" w:sz="4" w:space="0" w:color="auto"/>
            </w:tcBorders>
            <w:shd w:val="clear" w:color="auto" w:fill="auto"/>
            <w:noWrap/>
            <w:vAlign w:val="center"/>
            <w:hideMark/>
          </w:tcPr>
          <w:p w14:paraId="36716FEE" w14:textId="2F6BA545"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15 791</w:t>
            </w:r>
          </w:p>
        </w:tc>
      </w:tr>
      <w:tr w:rsidR="007B3201" w:rsidRPr="008664F3" w14:paraId="39F3604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D790078" w14:textId="77777777"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Pakistan</w:t>
            </w:r>
          </w:p>
        </w:tc>
        <w:tc>
          <w:tcPr>
            <w:tcW w:w="1580" w:type="dxa"/>
            <w:tcBorders>
              <w:top w:val="nil"/>
              <w:left w:val="nil"/>
              <w:bottom w:val="single" w:sz="4" w:space="0" w:color="auto"/>
              <w:right w:val="single" w:sz="4" w:space="0" w:color="auto"/>
            </w:tcBorders>
            <w:shd w:val="clear" w:color="auto" w:fill="auto"/>
            <w:vAlign w:val="center"/>
            <w:hideMark/>
          </w:tcPr>
          <w:p w14:paraId="261401A4"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14:paraId="688FC8C4"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0.144 </w:t>
            </w:r>
          </w:p>
        </w:tc>
        <w:tc>
          <w:tcPr>
            <w:tcW w:w="1580" w:type="dxa"/>
            <w:tcBorders>
              <w:top w:val="nil"/>
              <w:left w:val="nil"/>
              <w:bottom w:val="single" w:sz="4" w:space="0" w:color="auto"/>
              <w:right w:val="single" w:sz="4" w:space="0" w:color="auto"/>
            </w:tcBorders>
            <w:shd w:val="clear" w:color="auto" w:fill="auto"/>
            <w:noWrap/>
            <w:vAlign w:val="center"/>
            <w:hideMark/>
          </w:tcPr>
          <w:p w14:paraId="6F15FF63" w14:textId="4FB0261A"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15 791</w:t>
            </w:r>
          </w:p>
        </w:tc>
      </w:tr>
      <w:tr w:rsidR="007B3201" w:rsidRPr="008664F3" w14:paraId="38FAC83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8C1E34E" w14:textId="77777777"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Palau</w:t>
            </w:r>
          </w:p>
        </w:tc>
        <w:tc>
          <w:tcPr>
            <w:tcW w:w="1580" w:type="dxa"/>
            <w:tcBorders>
              <w:top w:val="nil"/>
              <w:left w:val="nil"/>
              <w:bottom w:val="single" w:sz="4" w:space="0" w:color="auto"/>
              <w:right w:val="single" w:sz="4" w:space="0" w:color="auto"/>
            </w:tcBorders>
            <w:shd w:val="clear" w:color="auto" w:fill="auto"/>
            <w:vAlign w:val="center"/>
            <w:hideMark/>
          </w:tcPr>
          <w:p w14:paraId="5139FACE"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8579803"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36F8981"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137</w:t>
            </w:r>
          </w:p>
        </w:tc>
      </w:tr>
      <w:tr w:rsidR="007B3201" w:rsidRPr="008664F3" w14:paraId="39502CE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7E0DD13" w14:textId="77777777"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Panama</w:t>
            </w:r>
          </w:p>
        </w:tc>
        <w:tc>
          <w:tcPr>
            <w:tcW w:w="1580" w:type="dxa"/>
            <w:tcBorders>
              <w:top w:val="nil"/>
              <w:left w:val="nil"/>
              <w:bottom w:val="single" w:sz="4" w:space="0" w:color="auto"/>
              <w:right w:val="single" w:sz="4" w:space="0" w:color="auto"/>
            </w:tcBorders>
            <w:shd w:val="clear" w:color="auto" w:fill="auto"/>
            <w:vAlign w:val="center"/>
            <w:hideMark/>
          </w:tcPr>
          <w:p w14:paraId="588DE09E"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14:paraId="55EEE883"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0.056 </w:t>
            </w:r>
          </w:p>
        </w:tc>
        <w:tc>
          <w:tcPr>
            <w:tcW w:w="1580" w:type="dxa"/>
            <w:tcBorders>
              <w:top w:val="nil"/>
              <w:left w:val="nil"/>
              <w:bottom w:val="single" w:sz="4" w:space="0" w:color="auto"/>
              <w:right w:val="single" w:sz="4" w:space="0" w:color="auto"/>
            </w:tcBorders>
            <w:shd w:val="clear" w:color="auto" w:fill="auto"/>
            <w:noWrap/>
            <w:vAlign w:val="center"/>
            <w:hideMark/>
          </w:tcPr>
          <w:p w14:paraId="495ABEA2" w14:textId="33B28BB6"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6 179</w:t>
            </w:r>
          </w:p>
        </w:tc>
      </w:tr>
      <w:tr w:rsidR="007B3201" w:rsidRPr="008664F3" w14:paraId="7F6F741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3D7BB3D" w14:textId="77777777"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Papua New Guinea</w:t>
            </w:r>
          </w:p>
        </w:tc>
        <w:tc>
          <w:tcPr>
            <w:tcW w:w="1580" w:type="dxa"/>
            <w:tcBorders>
              <w:top w:val="nil"/>
              <w:left w:val="nil"/>
              <w:bottom w:val="single" w:sz="4" w:space="0" w:color="auto"/>
              <w:right w:val="single" w:sz="4" w:space="0" w:color="auto"/>
            </w:tcBorders>
            <w:shd w:val="clear" w:color="auto" w:fill="auto"/>
            <w:vAlign w:val="center"/>
            <w:hideMark/>
          </w:tcPr>
          <w:p w14:paraId="1636EFC6"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49945E3"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171AEFD5" w14:textId="63A69DE8"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1 373</w:t>
            </w:r>
          </w:p>
        </w:tc>
      </w:tr>
      <w:tr w:rsidR="007B3201" w:rsidRPr="008664F3" w14:paraId="174171D6"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1C5EC59" w14:textId="77777777"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Paraguay</w:t>
            </w:r>
          </w:p>
        </w:tc>
        <w:tc>
          <w:tcPr>
            <w:tcW w:w="1580" w:type="dxa"/>
            <w:tcBorders>
              <w:top w:val="nil"/>
              <w:left w:val="nil"/>
              <w:bottom w:val="single" w:sz="4" w:space="0" w:color="auto"/>
              <w:right w:val="single" w:sz="4" w:space="0" w:color="auto"/>
            </w:tcBorders>
            <w:shd w:val="clear" w:color="auto" w:fill="auto"/>
            <w:vAlign w:val="center"/>
            <w:hideMark/>
          </w:tcPr>
          <w:p w14:paraId="5109098B"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62BFF309"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14:paraId="78DB7C6E" w14:textId="0A04B07D"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2 197</w:t>
            </w:r>
          </w:p>
        </w:tc>
      </w:tr>
      <w:tr w:rsidR="007B3201" w:rsidRPr="008664F3" w14:paraId="7B28D122"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4B8EB8B" w14:textId="77777777"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Peru</w:t>
            </w:r>
          </w:p>
        </w:tc>
        <w:tc>
          <w:tcPr>
            <w:tcW w:w="1580" w:type="dxa"/>
            <w:tcBorders>
              <w:top w:val="nil"/>
              <w:left w:val="nil"/>
              <w:bottom w:val="single" w:sz="4" w:space="0" w:color="auto"/>
              <w:right w:val="single" w:sz="4" w:space="0" w:color="auto"/>
            </w:tcBorders>
            <w:shd w:val="clear" w:color="auto" w:fill="auto"/>
            <w:vAlign w:val="center"/>
            <w:hideMark/>
          </w:tcPr>
          <w:p w14:paraId="0531144F"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0.152 </w:t>
            </w:r>
          </w:p>
        </w:tc>
        <w:tc>
          <w:tcPr>
            <w:tcW w:w="1580" w:type="dxa"/>
            <w:tcBorders>
              <w:top w:val="nil"/>
              <w:left w:val="nil"/>
              <w:bottom w:val="single" w:sz="4" w:space="0" w:color="auto"/>
              <w:right w:val="single" w:sz="4" w:space="0" w:color="auto"/>
            </w:tcBorders>
            <w:shd w:val="clear" w:color="auto" w:fill="auto"/>
            <w:noWrap/>
            <w:vAlign w:val="center"/>
            <w:hideMark/>
          </w:tcPr>
          <w:p w14:paraId="46E4C1E3"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0.190 </w:t>
            </w:r>
          </w:p>
        </w:tc>
        <w:tc>
          <w:tcPr>
            <w:tcW w:w="1580" w:type="dxa"/>
            <w:tcBorders>
              <w:top w:val="nil"/>
              <w:left w:val="nil"/>
              <w:bottom w:val="single" w:sz="4" w:space="0" w:color="auto"/>
              <w:right w:val="single" w:sz="4" w:space="0" w:color="auto"/>
            </w:tcBorders>
            <w:shd w:val="clear" w:color="auto" w:fill="auto"/>
            <w:noWrap/>
            <w:vAlign w:val="center"/>
            <w:hideMark/>
          </w:tcPr>
          <w:p w14:paraId="50EEFB3A" w14:textId="70F371C4"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20 872</w:t>
            </w:r>
          </w:p>
        </w:tc>
      </w:tr>
      <w:tr w:rsidR="007B3201" w:rsidRPr="008664F3" w14:paraId="7BCA32B4"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7EC0939" w14:textId="77777777"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Philippines</w:t>
            </w:r>
          </w:p>
        </w:tc>
        <w:tc>
          <w:tcPr>
            <w:tcW w:w="1580" w:type="dxa"/>
            <w:tcBorders>
              <w:top w:val="nil"/>
              <w:left w:val="nil"/>
              <w:bottom w:val="single" w:sz="4" w:space="0" w:color="auto"/>
              <w:right w:val="single" w:sz="4" w:space="0" w:color="auto"/>
            </w:tcBorders>
            <w:shd w:val="clear" w:color="auto" w:fill="auto"/>
            <w:vAlign w:val="center"/>
            <w:hideMark/>
          </w:tcPr>
          <w:p w14:paraId="652AC3EB"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0.205 </w:t>
            </w:r>
          </w:p>
        </w:tc>
        <w:tc>
          <w:tcPr>
            <w:tcW w:w="1580" w:type="dxa"/>
            <w:tcBorders>
              <w:top w:val="nil"/>
              <w:left w:val="nil"/>
              <w:bottom w:val="single" w:sz="4" w:space="0" w:color="auto"/>
              <w:right w:val="single" w:sz="4" w:space="0" w:color="auto"/>
            </w:tcBorders>
            <w:shd w:val="clear" w:color="auto" w:fill="auto"/>
            <w:noWrap/>
            <w:vAlign w:val="center"/>
            <w:hideMark/>
          </w:tcPr>
          <w:p w14:paraId="34AB0402"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0.256 </w:t>
            </w:r>
          </w:p>
        </w:tc>
        <w:tc>
          <w:tcPr>
            <w:tcW w:w="1580" w:type="dxa"/>
            <w:tcBorders>
              <w:top w:val="nil"/>
              <w:left w:val="nil"/>
              <w:bottom w:val="single" w:sz="4" w:space="0" w:color="auto"/>
              <w:right w:val="single" w:sz="4" w:space="0" w:color="auto"/>
            </w:tcBorders>
            <w:shd w:val="clear" w:color="auto" w:fill="auto"/>
            <w:noWrap/>
            <w:vAlign w:val="center"/>
            <w:hideMark/>
          </w:tcPr>
          <w:p w14:paraId="1FC5A150" w14:textId="46605B8C"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28 150</w:t>
            </w:r>
          </w:p>
        </w:tc>
      </w:tr>
      <w:tr w:rsidR="007B3201" w:rsidRPr="008664F3" w14:paraId="75A1CE82"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7082FE2" w14:textId="77777777"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Poland</w:t>
            </w:r>
          </w:p>
        </w:tc>
        <w:tc>
          <w:tcPr>
            <w:tcW w:w="1580" w:type="dxa"/>
            <w:tcBorders>
              <w:top w:val="nil"/>
              <w:left w:val="nil"/>
              <w:bottom w:val="single" w:sz="4" w:space="0" w:color="auto"/>
              <w:right w:val="single" w:sz="4" w:space="0" w:color="auto"/>
            </w:tcBorders>
            <w:shd w:val="clear" w:color="auto" w:fill="auto"/>
            <w:vAlign w:val="center"/>
            <w:hideMark/>
          </w:tcPr>
          <w:p w14:paraId="3021BAC2"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0.802 </w:t>
            </w:r>
          </w:p>
        </w:tc>
        <w:tc>
          <w:tcPr>
            <w:tcW w:w="1580" w:type="dxa"/>
            <w:tcBorders>
              <w:top w:val="nil"/>
              <w:left w:val="nil"/>
              <w:bottom w:val="single" w:sz="4" w:space="0" w:color="auto"/>
              <w:right w:val="single" w:sz="4" w:space="0" w:color="auto"/>
            </w:tcBorders>
            <w:shd w:val="clear" w:color="auto" w:fill="auto"/>
            <w:noWrap/>
            <w:vAlign w:val="center"/>
            <w:hideMark/>
          </w:tcPr>
          <w:p w14:paraId="19066D29"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1.003 </w:t>
            </w:r>
          </w:p>
        </w:tc>
        <w:tc>
          <w:tcPr>
            <w:tcW w:w="1580" w:type="dxa"/>
            <w:tcBorders>
              <w:top w:val="nil"/>
              <w:left w:val="nil"/>
              <w:bottom w:val="single" w:sz="4" w:space="0" w:color="auto"/>
              <w:right w:val="single" w:sz="4" w:space="0" w:color="auto"/>
            </w:tcBorders>
            <w:shd w:val="clear" w:color="auto" w:fill="auto"/>
            <w:noWrap/>
            <w:vAlign w:val="center"/>
            <w:hideMark/>
          </w:tcPr>
          <w:p w14:paraId="269678B7" w14:textId="79A4E0B3"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110 128</w:t>
            </w:r>
          </w:p>
        </w:tc>
      </w:tr>
      <w:tr w:rsidR="007B3201" w:rsidRPr="008664F3" w14:paraId="683A29E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B7C3CBF" w14:textId="77777777" w:rsidR="007B3201" w:rsidRPr="003A467A" w:rsidRDefault="007B3201" w:rsidP="007B3201">
            <w:pPr>
              <w:jc w:val="left"/>
              <w:rPr>
                <w:color w:val="000000"/>
                <w:kern w:val="22"/>
                <w:sz w:val="16"/>
                <w:szCs w:val="16"/>
                <w:lang w:eastAsia="en-CA"/>
              </w:rPr>
            </w:pPr>
            <w:r w:rsidRPr="003A467A">
              <w:rPr>
                <w:color w:val="000000"/>
                <w:kern w:val="22"/>
                <w:sz w:val="16"/>
                <w:szCs w:val="16"/>
                <w:lang w:eastAsia="en-CA"/>
              </w:rPr>
              <w:t>Portugal</w:t>
            </w:r>
          </w:p>
        </w:tc>
        <w:tc>
          <w:tcPr>
            <w:tcW w:w="1580" w:type="dxa"/>
            <w:tcBorders>
              <w:top w:val="nil"/>
              <w:left w:val="nil"/>
              <w:bottom w:val="single" w:sz="4" w:space="0" w:color="auto"/>
              <w:right w:val="single" w:sz="4" w:space="0" w:color="auto"/>
            </w:tcBorders>
            <w:shd w:val="clear" w:color="auto" w:fill="auto"/>
            <w:vAlign w:val="center"/>
            <w:hideMark/>
          </w:tcPr>
          <w:p w14:paraId="48335E67"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0.350 </w:t>
            </w:r>
          </w:p>
        </w:tc>
        <w:tc>
          <w:tcPr>
            <w:tcW w:w="1580" w:type="dxa"/>
            <w:tcBorders>
              <w:top w:val="nil"/>
              <w:left w:val="nil"/>
              <w:bottom w:val="single" w:sz="4" w:space="0" w:color="auto"/>
              <w:right w:val="single" w:sz="4" w:space="0" w:color="auto"/>
            </w:tcBorders>
            <w:shd w:val="clear" w:color="auto" w:fill="auto"/>
            <w:noWrap/>
            <w:vAlign w:val="center"/>
            <w:hideMark/>
          </w:tcPr>
          <w:p w14:paraId="75B96849" w14:textId="77777777"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 xml:space="preserve">0.438 </w:t>
            </w:r>
          </w:p>
        </w:tc>
        <w:tc>
          <w:tcPr>
            <w:tcW w:w="1580" w:type="dxa"/>
            <w:tcBorders>
              <w:top w:val="nil"/>
              <w:left w:val="nil"/>
              <w:bottom w:val="single" w:sz="4" w:space="0" w:color="auto"/>
              <w:right w:val="single" w:sz="4" w:space="0" w:color="auto"/>
            </w:tcBorders>
            <w:shd w:val="clear" w:color="auto" w:fill="auto"/>
            <w:noWrap/>
            <w:vAlign w:val="center"/>
            <w:hideMark/>
          </w:tcPr>
          <w:p w14:paraId="64E2B4AC" w14:textId="454D20DF" w:rsidR="007B3201" w:rsidRPr="003A467A" w:rsidRDefault="007B3201" w:rsidP="007B3201">
            <w:pPr>
              <w:jc w:val="right"/>
              <w:rPr>
                <w:color w:val="000000"/>
                <w:kern w:val="22"/>
                <w:sz w:val="16"/>
                <w:szCs w:val="16"/>
                <w:lang w:eastAsia="en-CA"/>
              </w:rPr>
            </w:pPr>
            <w:r w:rsidRPr="003A467A">
              <w:rPr>
                <w:color w:val="000000"/>
                <w:kern w:val="22"/>
                <w:sz w:val="16"/>
                <w:szCs w:val="16"/>
                <w:lang w:eastAsia="en-CA"/>
              </w:rPr>
              <w:t>48 061</w:t>
            </w:r>
          </w:p>
        </w:tc>
      </w:tr>
    </w:tbl>
    <w:p w14:paraId="1A67B4E8" w14:textId="77777777" w:rsidR="00F92FCA" w:rsidRPr="008664F3" w:rsidRDefault="00F92FCA">
      <w:pPr>
        <w:rPr>
          <w:kern w:val="22"/>
        </w:rPr>
      </w:pPr>
    </w:p>
    <w:p w14:paraId="1793DE28" w14:textId="77777777" w:rsidR="00F92FCA" w:rsidRPr="008664F3" w:rsidRDefault="00F92FCA">
      <w:pPr>
        <w:spacing w:after="200" w:line="276" w:lineRule="auto"/>
        <w:jc w:val="left"/>
        <w:rPr>
          <w:kern w:val="22"/>
        </w:rPr>
      </w:pPr>
      <w:r w:rsidRPr="008664F3">
        <w:rPr>
          <w:kern w:val="22"/>
        </w:rPr>
        <w:br w:type="page"/>
      </w:r>
    </w:p>
    <w:tbl>
      <w:tblPr>
        <w:tblW w:w="9680" w:type="dxa"/>
        <w:tblInd w:w="93" w:type="dxa"/>
        <w:tblLook w:val="04A0" w:firstRow="1" w:lastRow="0" w:firstColumn="1" w:lastColumn="0" w:noHBand="0" w:noVBand="1"/>
      </w:tblPr>
      <w:tblGrid>
        <w:gridCol w:w="4940"/>
        <w:gridCol w:w="1580"/>
        <w:gridCol w:w="1580"/>
        <w:gridCol w:w="1580"/>
      </w:tblGrid>
      <w:tr w:rsidR="00F92FCA" w:rsidRPr="008664F3" w14:paraId="73453CAF" w14:textId="77777777" w:rsidTr="00370B9A">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E6F03" w14:textId="3AF2EFF1" w:rsidR="00F92FCA" w:rsidRPr="003A467A" w:rsidRDefault="00F10157" w:rsidP="00370B9A">
            <w:pPr>
              <w:jc w:val="center"/>
              <w:rPr>
                <w:b/>
                <w:bCs/>
                <w:kern w:val="22"/>
                <w:sz w:val="16"/>
                <w:szCs w:val="16"/>
                <w:lang w:eastAsia="en-CA"/>
              </w:rPr>
            </w:pPr>
            <w:r w:rsidRPr="003A467A">
              <w:rPr>
                <w:b/>
                <w:bCs/>
                <w:kern w:val="22"/>
                <w:sz w:val="16"/>
                <w:szCs w:val="16"/>
                <w:lang w:eastAsia="en-CA"/>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AB58EB3" w14:textId="14EBBDBB" w:rsidR="00F92FCA" w:rsidRPr="003A467A" w:rsidRDefault="008F7E03" w:rsidP="00370B9A">
            <w:pPr>
              <w:jc w:val="center"/>
              <w:rPr>
                <w:b/>
                <w:bCs/>
                <w:color w:val="000000"/>
                <w:kern w:val="22"/>
                <w:sz w:val="16"/>
                <w:szCs w:val="16"/>
                <w:lang w:eastAsia="en-CA"/>
              </w:rPr>
            </w:pPr>
            <w:r w:rsidRPr="003A467A">
              <w:rPr>
                <w:b/>
                <w:bCs/>
                <w:color w:val="000000"/>
                <w:kern w:val="22"/>
                <w:sz w:val="16"/>
                <w:szCs w:val="16"/>
                <w:lang w:eastAsia="en-CA"/>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2301CE0" w14:textId="14FD44B3"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Scale with 22% ceiling</w:t>
            </w:r>
            <w:r w:rsidR="004D1BEC">
              <w:rPr>
                <w:b/>
                <w:bCs/>
                <w:color w:val="000000"/>
                <w:kern w:val="22"/>
                <w:sz w:val="16"/>
                <w:szCs w:val="16"/>
                <w:lang w:eastAsia="en-CA"/>
              </w:rPr>
              <w:t>,</w:t>
            </w:r>
            <w:r w:rsidRPr="003A467A">
              <w:rPr>
                <w:b/>
                <w:bCs/>
                <w:color w:val="000000"/>
                <w:kern w:val="22"/>
                <w:sz w:val="16"/>
                <w:szCs w:val="16"/>
                <w:lang w:eastAsia="en-CA"/>
              </w:rPr>
              <w:t xml:space="preserve">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AD0B1E4" w14:textId="7F8261DD"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 xml:space="preserve">Contributions per </w:t>
            </w:r>
            <w:r w:rsidR="00B852DC" w:rsidRPr="003A467A">
              <w:rPr>
                <w:b/>
                <w:bCs/>
                <w:color w:val="000000"/>
                <w:kern w:val="22"/>
                <w:sz w:val="16"/>
                <w:szCs w:val="16"/>
                <w:lang w:eastAsia="en-CA"/>
              </w:rPr>
              <w:t>1 January 2021</w:t>
            </w:r>
          </w:p>
        </w:tc>
      </w:tr>
      <w:tr w:rsidR="00F92FCA" w:rsidRPr="008664F3" w14:paraId="407B96FE"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236030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Qatar</w:t>
            </w:r>
          </w:p>
        </w:tc>
        <w:tc>
          <w:tcPr>
            <w:tcW w:w="1580" w:type="dxa"/>
            <w:tcBorders>
              <w:top w:val="nil"/>
              <w:left w:val="nil"/>
              <w:bottom w:val="single" w:sz="4" w:space="0" w:color="auto"/>
              <w:right w:val="single" w:sz="4" w:space="0" w:color="auto"/>
            </w:tcBorders>
            <w:shd w:val="clear" w:color="auto" w:fill="auto"/>
            <w:vAlign w:val="center"/>
            <w:hideMark/>
          </w:tcPr>
          <w:p w14:paraId="2D1E19E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0.282 </w:t>
            </w:r>
          </w:p>
        </w:tc>
        <w:tc>
          <w:tcPr>
            <w:tcW w:w="1580" w:type="dxa"/>
            <w:tcBorders>
              <w:top w:val="nil"/>
              <w:left w:val="nil"/>
              <w:bottom w:val="single" w:sz="4" w:space="0" w:color="auto"/>
              <w:right w:val="single" w:sz="4" w:space="0" w:color="auto"/>
            </w:tcBorders>
            <w:shd w:val="clear" w:color="auto" w:fill="auto"/>
            <w:noWrap/>
            <w:vAlign w:val="center"/>
            <w:hideMark/>
          </w:tcPr>
          <w:p w14:paraId="76D472E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0.353 </w:t>
            </w:r>
          </w:p>
        </w:tc>
        <w:tc>
          <w:tcPr>
            <w:tcW w:w="1580" w:type="dxa"/>
            <w:tcBorders>
              <w:top w:val="nil"/>
              <w:left w:val="nil"/>
              <w:bottom w:val="single" w:sz="4" w:space="0" w:color="auto"/>
              <w:right w:val="single" w:sz="4" w:space="0" w:color="auto"/>
            </w:tcBorders>
            <w:shd w:val="clear" w:color="auto" w:fill="auto"/>
            <w:noWrap/>
            <w:vAlign w:val="center"/>
            <w:hideMark/>
          </w:tcPr>
          <w:p w14:paraId="4F490CC4" w14:textId="47F15D49"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38</w:t>
            </w:r>
            <w:r w:rsidR="00E27830" w:rsidRPr="003A467A">
              <w:rPr>
                <w:color w:val="000000"/>
                <w:kern w:val="22"/>
                <w:sz w:val="16"/>
                <w:szCs w:val="16"/>
                <w:lang w:eastAsia="en-CA"/>
              </w:rPr>
              <w:t xml:space="preserve"> </w:t>
            </w:r>
            <w:r w:rsidRPr="003A467A">
              <w:rPr>
                <w:color w:val="000000"/>
                <w:kern w:val="22"/>
                <w:sz w:val="16"/>
                <w:szCs w:val="16"/>
                <w:lang w:eastAsia="en-CA"/>
              </w:rPr>
              <w:t>723</w:t>
            </w:r>
          </w:p>
        </w:tc>
      </w:tr>
      <w:tr w:rsidR="00F92FCA" w:rsidRPr="008664F3" w14:paraId="4415CFC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05C554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Republic of Korea</w:t>
            </w:r>
          </w:p>
        </w:tc>
        <w:tc>
          <w:tcPr>
            <w:tcW w:w="1580" w:type="dxa"/>
            <w:tcBorders>
              <w:top w:val="nil"/>
              <w:left w:val="nil"/>
              <w:bottom w:val="single" w:sz="4" w:space="0" w:color="auto"/>
              <w:right w:val="single" w:sz="4" w:space="0" w:color="auto"/>
            </w:tcBorders>
            <w:shd w:val="clear" w:color="auto" w:fill="auto"/>
            <w:vAlign w:val="center"/>
            <w:hideMark/>
          </w:tcPr>
          <w:p w14:paraId="514172A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2.267 </w:t>
            </w:r>
          </w:p>
        </w:tc>
        <w:tc>
          <w:tcPr>
            <w:tcW w:w="1580" w:type="dxa"/>
            <w:tcBorders>
              <w:top w:val="nil"/>
              <w:left w:val="nil"/>
              <w:bottom w:val="single" w:sz="4" w:space="0" w:color="auto"/>
              <w:right w:val="single" w:sz="4" w:space="0" w:color="auto"/>
            </w:tcBorders>
            <w:shd w:val="clear" w:color="auto" w:fill="auto"/>
            <w:noWrap/>
            <w:vAlign w:val="center"/>
            <w:hideMark/>
          </w:tcPr>
          <w:p w14:paraId="56D8E21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2.834 </w:t>
            </w:r>
          </w:p>
        </w:tc>
        <w:tc>
          <w:tcPr>
            <w:tcW w:w="1580" w:type="dxa"/>
            <w:tcBorders>
              <w:top w:val="nil"/>
              <w:left w:val="nil"/>
              <w:bottom w:val="single" w:sz="4" w:space="0" w:color="auto"/>
              <w:right w:val="single" w:sz="4" w:space="0" w:color="auto"/>
            </w:tcBorders>
            <w:shd w:val="clear" w:color="auto" w:fill="auto"/>
            <w:noWrap/>
            <w:vAlign w:val="center"/>
            <w:hideMark/>
          </w:tcPr>
          <w:p w14:paraId="59664945" w14:textId="1194990E"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311</w:t>
            </w:r>
            <w:r w:rsidR="00E27830" w:rsidRPr="003A467A">
              <w:rPr>
                <w:color w:val="000000"/>
                <w:kern w:val="22"/>
                <w:sz w:val="16"/>
                <w:szCs w:val="16"/>
                <w:lang w:eastAsia="en-CA"/>
              </w:rPr>
              <w:t xml:space="preserve"> </w:t>
            </w:r>
            <w:r w:rsidRPr="003A467A">
              <w:rPr>
                <w:color w:val="000000"/>
                <w:kern w:val="22"/>
                <w:sz w:val="16"/>
                <w:szCs w:val="16"/>
                <w:lang w:eastAsia="en-CA"/>
              </w:rPr>
              <w:t>296</w:t>
            </w:r>
          </w:p>
        </w:tc>
      </w:tr>
      <w:tr w:rsidR="00F92FCA" w:rsidRPr="008664F3" w14:paraId="748BE78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3D00A57"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Republic of Moldova</w:t>
            </w:r>
          </w:p>
        </w:tc>
        <w:tc>
          <w:tcPr>
            <w:tcW w:w="1580" w:type="dxa"/>
            <w:tcBorders>
              <w:top w:val="nil"/>
              <w:left w:val="nil"/>
              <w:bottom w:val="single" w:sz="4" w:space="0" w:color="auto"/>
              <w:right w:val="single" w:sz="4" w:space="0" w:color="auto"/>
            </w:tcBorders>
            <w:shd w:val="clear" w:color="auto" w:fill="auto"/>
            <w:vAlign w:val="center"/>
            <w:hideMark/>
          </w:tcPr>
          <w:p w14:paraId="2F295C4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0C71F1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5200676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412</w:t>
            </w:r>
          </w:p>
        </w:tc>
      </w:tr>
      <w:tr w:rsidR="00F92FCA" w:rsidRPr="008664F3" w14:paraId="19C1B28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63D413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Romania</w:t>
            </w:r>
          </w:p>
        </w:tc>
        <w:tc>
          <w:tcPr>
            <w:tcW w:w="1580" w:type="dxa"/>
            <w:tcBorders>
              <w:top w:val="nil"/>
              <w:left w:val="nil"/>
              <w:bottom w:val="single" w:sz="4" w:space="0" w:color="auto"/>
              <w:right w:val="single" w:sz="4" w:space="0" w:color="auto"/>
            </w:tcBorders>
            <w:shd w:val="clear" w:color="auto" w:fill="auto"/>
            <w:vAlign w:val="center"/>
            <w:hideMark/>
          </w:tcPr>
          <w:p w14:paraId="66FABC0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0.198 </w:t>
            </w:r>
          </w:p>
        </w:tc>
        <w:tc>
          <w:tcPr>
            <w:tcW w:w="1580" w:type="dxa"/>
            <w:tcBorders>
              <w:top w:val="nil"/>
              <w:left w:val="nil"/>
              <w:bottom w:val="single" w:sz="4" w:space="0" w:color="auto"/>
              <w:right w:val="single" w:sz="4" w:space="0" w:color="auto"/>
            </w:tcBorders>
            <w:shd w:val="clear" w:color="auto" w:fill="auto"/>
            <w:noWrap/>
            <w:vAlign w:val="center"/>
            <w:hideMark/>
          </w:tcPr>
          <w:p w14:paraId="3C0D5B5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0.248 </w:t>
            </w:r>
          </w:p>
        </w:tc>
        <w:tc>
          <w:tcPr>
            <w:tcW w:w="1580" w:type="dxa"/>
            <w:tcBorders>
              <w:top w:val="nil"/>
              <w:left w:val="nil"/>
              <w:bottom w:val="single" w:sz="4" w:space="0" w:color="auto"/>
              <w:right w:val="single" w:sz="4" w:space="0" w:color="auto"/>
            </w:tcBorders>
            <w:shd w:val="clear" w:color="auto" w:fill="auto"/>
            <w:noWrap/>
            <w:vAlign w:val="center"/>
            <w:hideMark/>
          </w:tcPr>
          <w:p w14:paraId="67754AC1" w14:textId="0CC07845"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w:t>
            </w:r>
            <w:r w:rsidR="00E27830" w:rsidRPr="003A467A">
              <w:rPr>
                <w:color w:val="000000"/>
                <w:kern w:val="22"/>
                <w:sz w:val="16"/>
                <w:szCs w:val="16"/>
                <w:lang w:eastAsia="en-CA"/>
              </w:rPr>
              <w:t xml:space="preserve"> </w:t>
            </w:r>
            <w:r w:rsidRPr="003A467A">
              <w:rPr>
                <w:color w:val="000000"/>
                <w:kern w:val="22"/>
                <w:sz w:val="16"/>
                <w:szCs w:val="16"/>
                <w:lang w:eastAsia="en-CA"/>
              </w:rPr>
              <w:t>189</w:t>
            </w:r>
          </w:p>
        </w:tc>
      </w:tr>
      <w:tr w:rsidR="00F92FCA" w:rsidRPr="008664F3" w14:paraId="69267BB4"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6EA5B1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Russian Federation</w:t>
            </w:r>
          </w:p>
        </w:tc>
        <w:tc>
          <w:tcPr>
            <w:tcW w:w="1580" w:type="dxa"/>
            <w:tcBorders>
              <w:top w:val="nil"/>
              <w:left w:val="nil"/>
              <w:bottom w:val="single" w:sz="4" w:space="0" w:color="auto"/>
              <w:right w:val="single" w:sz="4" w:space="0" w:color="auto"/>
            </w:tcBorders>
            <w:shd w:val="clear" w:color="auto" w:fill="auto"/>
            <w:vAlign w:val="center"/>
            <w:hideMark/>
          </w:tcPr>
          <w:p w14:paraId="57B4E20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2.405 </w:t>
            </w:r>
          </w:p>
        </w:tc>
        <w:tc>
          <w:tcPr>
            <w:tcW w:w="1580" w:type="dxa"/>
            <w:tcBorders>
              <w:top w:val="nil"/>
              <w:left w:val="nil"/>
              <w:bottom w:val="single" w:sz="4" w:space="0" w:color="auto"/>
              <w:right w:val="single" w:sz="4" w:space="0" w:color="auto"/>
            </w:tcBorders>
            <w:shd w:val="clear" w:color="auto" w:fill="auto"/>
            <w:noWrap/>
            <w:vAlign w:val="center"/>
            <w:hideMark/>
          </w:tcPr>
          <w:p w14:paraId="51504FF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3.007 </w:t>
            </w:r>
          </w:p>
        </w:tc>
        <w:tc>
          <w:tcPr>
            <w:tcW w:w="1580" w:type="dxa"/>
            <w:tcBorders>
              <w:top w:val="nil"/>
              <w:left w:val="nil"/>
              <w:bottom w:val="single" w:sz="4" w:space="0" w:color="auto"/>
              <w:right w:val="single" w:sz="4" w:space="0" w:color="auto"/>
            </w:tcBorders>
            <w:shd w:val="clear" w:color="auto" w:fill="auto"/>
            <w:noWrap/>
            <w:vAlign w:val="center"/>
            <w:hideMark/>
          </w:tcPr>
          <w:p w14:paraId="111837EF" w14:textId="4ED29BCC"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330</w:t>
            </w:r>
            <w:r w:rsidR="00E27830" w:rsidRPr="003A467A">
              <w:rPr>
                <w:color w:val="000000"/>
                <w:kern w:val="22"/>
                <w:sz w:val="16"/>
                <w:szCs w:val="16"/>
                <w:lang w:eastAsia="en-CA"/>
              </w:rPr>
              <w:t xml:space="preserve"> </w:t>
            </w:r>
            <w:r w:rsidRPr="003A467A">
              <w:rPr>
                <w:color w:val="000000"/>
                <w:kern w:val="22"/>
                <w:sz w:val="16"/>
                <w:szCs w:val="16"/>
                <w:lang w:eastAsia="en-CA"/>
              </w:rPr>
              <w:t>245</w:t>
            </w:r>
          </w:p>
        </w:tc>
      </w:tr>
      <w:tr w:rsidR="00F92FCA" w:rsidRPr="008664F3" w14:paraId="7BA5CFC7"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46484DB"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Rwanda</w:t>
            </w:r>
          </w:p>
        </w:tc>
        <w:tc>
          <w:tcPr>
            <w:tcW w:w="1580" w:type="dxa"/>
            <w:tcBorders>
              <w:top w:val="nil"/>
              <w:left w:val="nil"/>
              <w:bottom w:val="single" w:sz="4" w:space="0" w:color="auto"/>
              <w:right w:val="single" w:sz="4" w:space="0" w:color="auto"/>
            </w:tcBorders>
            <w:shd w:val="clear" w:color="auto" w:fill="auto"/>
            <w:vAlign w:val="center"/>
            <w:hideMark/>
          </w:tcPr>
          <w:p w14:paraId="1F497E9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189D65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7FF1D5D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412</w:t>
            </w:r>
          </w:p>
        </w:tc>
      </w:tr>
      <w:tr w:rsidR="00F92FCA" w:rsidRPr="008664F3" w14:paraId="5FE8E71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320FF8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Saint Kitts and Nevis</w:t>
            </w:r>
          </w:p>
        </w:tc>
        <w:tc>
          <w:tcPr>
            <w:tcW w:w="1580" w:type="dxa"/>
            <w:tcBorders>
              <w:top w:val="nil"/>
              <w:left w:val="nil"/>
              <w:bottom w:val="single" w:sz="4" w:space="0" w:color="auto"/>
              <w:right w:val="single" w:sz="4" w:space="0" w:color="auto"/>
            </w:tcBorders>
            <w:shd w:val="clear" w:color="auto" w:fill="auto"/>
            <w:vAlign w:val="center"/>
            <w:hideMark/>
          </w:tcPr>
          <w:p w14:paraId="43F6B53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A93693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437E8C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76E36B73"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4F53E7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Saint Lucia</w:t>
            </w:r>
          </w:p>
        </w:tc>
        <w:tc>
          <w:tcPr>
            <w:tcW w:w="1580" w:type="dxa"/>
            <w:tcBorders>
              <w:top w:val="nil"/>
              <w:left w:val="nil"/>
              <w:bottom w:val="single" w:sz="4" w:space="0" w:color="auto"/>
              <w:right w:val="single" w:sz="4" w:space="0" w:color="auto"/>
            </w:tcBorders>
            <w:shd w:val="clear" w:color="auto" w:fill="auto"/>
            <w:vAlign w:val="center"/>
            <w:hideMark/>
          </w:tcPr>
          <w:p w14:paraId="4F68F83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906882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AA13E6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2DD7CE22"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D9E14EA"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Saint Vincent and the Grenadines</w:t>
            </w:r>
          </w:p>
        </w:tc>
        <w:tc>
          <w:tcPr>
            <w:tcW w:w="1580" w:type="dxa"/>
            <w:tcBorders>
              <w:top w:val="nil"/>
              <w:left w:val="nil"/>
              <w:bottom w:val="single" w:sz="4" w:space="0" w:color="auto"/>
              <w:right w:val="single" w:sz="4" w:space="0" w:color="auto"/>
            </w:tcBorders>
            <w:shd w:val="clear" w:color="auto" w:fill="auto"/>
            <w:vAlign w:val="center"/>
            <w:hideMark/>
          </w:tcPr>
          <w:p w14:paraId="04950B7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4E6498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1A04DD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548DA252"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B0BC6B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Samoa</w:t>
            </w:r>
          </w:p>
        </w:tc>
        <w:tc>
          <w:tcPr>
            <w:tcW w:w="1580" w:type="dxa"/>
            <w:tcBorders>
              <w:top w:val="nil"/>
              <w:left w:val="nil"/>
              <w:bottom w:val="single" w:sz="4" w:space="0" w:color="auto"/>
              <w:right w:val="single" w:sz="4" w:space="0" w:color="auto"/>
            </w:tcBorders>
            <w:shd w:val="clear" w:color="auto" w:fill="auto"/>
            <w:vAlign w:val="center"/>
            <w:hideMark/>
          </w:tcPr>
          <w:p w14:paraId="1DD2541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8EFA28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C3B288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2C6B4A1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8990C3D"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San Marino</w:t>
            </w:r>
          </w:p>
        </w:tc>
        <w:tc>
          <w:tcPr>
            <w:tcW w:w="1580" w:type="dxa"/>
            <w:tcBorders>
              <w:top w:val="nil"/>
              <w:left w:val="nil"/>
              <w:bottom w:val="single" w:sz="4" w:space="0" w:color="auto"/>
              <w:right w:val="single" w:sz="4" w:space="0" w:color="auto"/>
            </w:tcBorders>
            <w:shd w:val="clear" w:color="auto" w:fill="auto"/>
            <w:vAlign w:val="center"/>
            <w:hideMark/>
          </w:tcPr>
          <w:p w14:paraId="027761F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38F535F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32240F4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275</w:t>
            </w:r>
          </w:p>
        </w:tc>
      </w:tr>
      <w:tr w:rsidR="00F92FCA" w:rsidRPr="008664F3" w14:paraId="6223C14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B066E1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Sao Tome and Principe</w:t>
            </w:r>
          </w:p>
        </w:tc>
        <w:tc>
          <w:tcPr>
            <w:tcW w:w="1580" w:type="dxa"/>
            <w:tcBorders>
              <w:top w:val="nil"/>
              <w:left w:val="nil"/>
              <w:bottom w:val="single" w:sz="4" w:space="0" w:color="auto"/>
              <w:right w:val="single" w:sz="4" w:space="0" w:color="auto"/>
            </w:tcBorders>
            <w:shd w:val="clear" w:color="auto" w:fill="auto"/>
            <w:vAlign w:val="center"/>
            <w:hideMark/>
          </w:tcPr>
          <w:p w14:paraId="30BAF78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FB690D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9E06F8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1A96E49E"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0BA607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Saudi Arabia</w:t>
            </w:r>
          </w:p>
        </w:tc>
        <w:tc>
          <w:tcPr>
            <w:tcW w:w="1580" w:type="dxa"/>
            <w:tcBorders>
              <w:top w:val="nil"/>
              <w:left w:val="nil"/>
              <w:bottom w:val="single" w:sz="4" w:space="0" w:color="auto"/>
              <w:right w:val="single" w:sz="4" w:space="0" w:color="auto"/>
            </w:tcBorders>
            <w:shd w:val="clear" w:color="auto" w:fill="auto"/>
            <w:vAlign w:val="center"/>
            <w:hideMark/>
          </w:tcPr>
          <w:p w14:paraId="59146EE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1.172 </w:t>
            </w:r>
          </w:p>
        </w:tc>
        <w:tc>
          <w:tcPr>
            <w:tcW w:w="1580" w:type="dxa"/>
            <w:tcBorders>
              <w:top w:val="nil"/>
              <w:left w:val="nil"/>
              <w:bottom w:val="single" w:sz="4" w:space="0" w:color="auto"/>
              <w:right w:val="single" w:sz="4" w:space="0" w:color="auto"/>
            </w:tcBorders>
            <w:shd w:val="clear" w:color="auto" w:fill="auto"/>
            <w:noWrap/>
            <w:vAlign w:val="center"/>
            <w:hideMark/>
          </w:tcPr>
          <w:p w14:paraId="7FEE94E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1.465 </w:t>
            </w:r>
          </w:p>
        </w:tc>
        <w:tc>
          <w:tcPr>
            <w:tcW w:w="1580" w:type="dxa"/>
            <w:tcBorders>
              <w:top w:val="nil"/>
              <w:left w:val="nil"/>
              <w:bottom w:val="single" w:sz="4" w:space="0" w:color="auto"/>
              <w:right w:val="single" w:sz="4" w:space="0" w:color="auto"/>
            </w:tcBorders>
            <w:shd w:val="clear" w:color="auto" w:fill="auto"/>
            <w:noWrap/>
            <w:vAlign w:val="center"/>
            <w:hideMark/>
          </w:tcPr>
          <w:p w14:paraId="7ED3B36A" w14:textId="00AFCBD0"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160</w:t>
            </w:r>
            <w:r w:rsidR="00E27830" w:rsidRPr="003A467A">
              <w:rPr>
                <w:color w:val="000000"/>
                <w:kern w:val="22"/>
                <w:sz w:val="16"/>
                <w:szCs w:val="16"/>
                <w:lang w:eastAsia="en-CA"/>
              </w:rPr>
              <w:t xml:space="preserve"> </w:t>
            </w:r>
            <w:r w:rsidRPr="003A467A">
              <w:rPr>
                <w:color w:val="000000"/>
                <w:kern w:val="22"/>
                <w:sz w:val="16"/>
                <w:szCs w:val="16"/>
                <w:lang w:eastAsia="en-CA"/>
              </w:rPr>
              <w:t>935</w:t>
            </w:r>
          </w:p>
        </w:tc>
      </w:tr>
      <w:tr w:rsidR="00F92FCA" w:rsidRPr="008664F3" w14:paraId="29DF0C3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9CD45A9"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Senegal</w:t>
            </w:r>
          </w:p>
        </w:tc>
        <w:tc>
          <w:tcPr>
            <w:tcW w:w="1580" w:type="dxa"/>
            <w:tcBorders>
              <w:top w:val="nil"/>
              <w:left w:val="nil"/>
              <w:bottom w:val="single" w:sz="4" w:space="0" w:color="auto"/>
              <w:right w:val="single" w:sz="4" w:space="0" w:color="auto"/>
            </w:tcBorders>
            <w:shd w:val="clear" w:color="auto" w:fill="auto"/>
            <w:vAlign w:val="center"/>
            <w:hideMark/>
          </w:tcPr>
          <w:p w14:paraId="42F62A1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78B9184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6FE4716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961</w:t>
            </w:r>
          </w:p>
        </w:tc>
      </w:tr>
      <w:tr w:rsidR="00F92FCA" w:rsidRPr="008664F3" w14:paraId="7FD6BBB1"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CE4F37F"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Serbia</w:t>
            </w:r>
          </w:p>
        </w:tc>
        <w:tc>
          <w:tcPr>
            <w:tcW w:w="1580" w:type="dxa"/>
            <w:tcBorders>
              <w:top w:val="nil"/>
              <w:left w:val="nil"/>
              <w:bottom w:val="single" w:sz="4" w:space="0" w:color="auto"/>
              <w:right w:val="single" w:sz="4" w:space="0" w:color="auto"/>
            </w:tcBorders>
            <w:shd w:val="clear" w:color="auto" w:fill="auto"/>
            <w:vAlign w:val="center"/>
            <w:hideMark/>
          </w:tcPr>
          <w:p w14:paraId="265E349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0.028 </w:t>
            </w:r>
          </w:p>
        </w:tc>
        <w:tc>
          <w:tcPr>
            <w:tcW w:w="1580" w:type="dxa"/>
            <w:tcBorders>
              <w:top w:val="nil"/>
              <w:left w:val="nil"/>
              <w:bottom w:val="single" w:sz="4" w:space="0" w:color="auto"/>
              <w:right w:val="single" w:sz="4" w:space="0" w:color="auto"/>
            </w:tcBorders>
            <w:shd w:val="clear" w:color="auto" w:fill="auto"/>
            <w:noWrap/>
            <w:vAlign w:val="center"/>
            <w:hideMark/>
          </w:tcPr>
          <w:p w14:paraId="07145C9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0.035 </w:t>
            </w:r>
          </w:p>
        </w:tc>
        <w:tc>
          <w:tcPr>
            <w:tcW w:w="1580" w:type="dxa"/>
            <w:tcBorders>
              <w:top w:val="nil"/>
              <w:left w:val="nil"/>
              <w:bottom w:val="single" w:sz="4" w:space="0" w:color="auto"/>
              <w:right w:val="single" w:sz="4" w:space="0" w:color="auto"/>
            </w:tcBorders>
            <w:shd w:val="clear" w:color="auto" w:fill="auto"/>
            <w:noWrap/>
            <w:vAlign w:val="center"/>
            <w:hideMark/>
          </w:tcPr>
          <w:p w14:paraId="333127F5" w14:textId="732A90D9"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w:t>
            </w:r>
            <w:r w:rsidR="00E27830" w:rsidRPr="003A467A">
              <w:rPr>
                <w:color w:val="000000"/>
                <w:kern w:val="22"/>
                <w:sz w:val="16"/>
                <w:szCs w:val="16"/>
                <w:lang w:eastAsia="en-CA"/>
              </w:rPr>
              <w:t xml:space="preserve"> </w:t>
            </w:r>
            <w:r w:rsidRPr="003A467A">
              <w:rPr>
                <w:color w:val="000000"/>
                <w:kern w:val="22"/>
                <w:sz w:val="16"/>
                <w:szCs w:val="16"/>
                <w:lang w:eastAsia="en-CA"/>
              </w:rPr>
              <w:t>845</w:t>
            </w:r>
          </w:p>
        </w:tc>
      </w:tr>
      <w:tr w:rsidR="00F92FCA" w:rsidRPr="008664F3" w14:paraId="4B64600D"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BEB5F66"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Seychelles</w:t>
            </w:r>
          </w:p>
        </w:tc>
        <w:tc>
          <w:tcPr>
            <w:tcW w:w="1580" w:type="dxa"/>
            <w:tcBorders>
              <w:top w:val="nil"/>
              <w:left w:val="nil"/>
              <w:bottom w:val="single" w:sz="4" w:space="0" w:color="auto"/>
              <w:right w:val="single" w:sz="4" w:space="0" w:color="auto"/>
            </w:tcBorders>
            <w:shd w:val="clear" w:color="auto" w:fill="auto"/>
            <w:vAlign w:val="center"/>
            <w:hideMark/>
          </w:tcPr>
          <w:p w14:paraId="3FB7ADB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048F067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7DF8C32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275</w:t>
            </w:r>
          </w:p>
        </w:tc>
      </w:tr>
      <w:tr w:rsidR="00F92FCA" w:rsidRPr="008664F3" w14:paraId="138E30DD"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4C5B04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Sierra Leone</w:t>
            </w:r>
          </w:p>
        </w:tc>
        <w:tc>
          <w:tcPr>
            <w:tcW w:w="1580" w:type="dxa"/>
            <w:tcBorders>
              <w:top w:val="nil"/>
              <w:left w:val="nil"/>
              <w:bottom w:val="single" w:sz="4" w:space="0" w:color="auto"/>
              <w:right w:val="single" w:sz="4" w:space="0" w:color="auto"/>
            </w:tcBorders>
            <w:shd w:val="clear" w:color="auto" w:fill="auto"/>
            <w:vAlign w:val="center"/>
            <w:hideMark/>
          </w:tcPr>
          <w:p w14:paraId="0F099B8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EA0087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C71C48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39038C93"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0F5476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Singapore</w:t>
            </w:r>
          </w:p>
        </w:tc>
        <w:tc>
          <w:tcPr>
            <w:tcW w:w="1580" w:type="dxa"/>
            <w:tcBorders>
              <w:top w:val="nil"/>
              <w:left w:val="nil"/>
              <w:bottom w:val="single" w:sz="4" w:space="0" w:color="auto"/>
              <w:right w:val="single" w:sz="4" w:space="0" w:color="auto"/>
            </w:tcBorders>
            <w:shd w:val="clear" w:color="auto" w:fill="auto"/>
            <w:vAlign w:val="center"/>
            <w:hideMark/>
          </w:tcPr>
          <w:p w14:paraId="6CC03DC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0.485 </w:t>
            </w:r>
          </w:p>
        </w:tc>
        <w:tc>
          <w:tcPr>
            <w:tcW w:w="1580" w:type="dxa"/>
            <w:tcBorders>
              <w:top w:val="nil"/>
              <w:left w:val="nil"/>
              <w:bottom w:val="single" w:sz="4" w:space="0" w:color="auto"/>
              <w:right w:val="single" w:sz="4" w:space="0" w:color="auto"/>
            </w:tcBorders>
            <w:shd w:val="clear" w:color="auto" w:fill="auto"/>
            <w:noWrap/>
            <w:vAlign w:val="center"/>
            <w:hideMark/>
          </w:tcPr>
          <w:p w14:paraId="26102BC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0.606 </w:t>
            </w:r>
          </w:p>
        </w:tc>
        <w:tc>
          <w:tcPr>
            <w:tcW w:w="1580" w:type="dxa"/>
            <w:tcBorders>
              <w:top w:val="nil"/>
              <w:left w:val="nil"/>
              <w:bottom w:val="single" w:sz="4" w:space="0" w:color="auto"/>
              <w:right w:val="single" w:sz="4" w:space="0" w:color="auto"/>
            </w:tcBorders>
            <w:shd w:val="clear" w:color="auto" w:fill="auto"/>
            <w:noWrap/>
            <w:vAlign w:val="center"/>
            <w:hideMark/>
          </w:tcPr>
          <w:p w14:paraId="556C5B9D" w14:textId="4303CE11"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66</w:t>
            </w:r>
            <w:r w:rsidR="00E27830" w:rsidRPr="003A467A">
              <w:rPr>
                <w:color w:val="000000"/>
                <w:kern w:val="22"/>
                <w:sz w:val="16"/>
                <w:szCs w:val="16"/>
                <w:lang w:eastAsia="en-CA"/>
              </w:rPr>
              <w:t xml:space="preserve"> </w:t>
            </w:r>
            <w:r w:rsidRPr="003A467A">
              <w:rPr>
                <w:color w:val="000000"/>
                <w:kern w:val="22"/>
                <w:sz w:val="16"/>
                <w:szCs w:val="16"/>
                <w:lang w:eastAsia="en-CA"/>
              </w:rPr>
              <w:t>598</w:t>
            </w:r>
          </w:p>
        </w:tc>
      </w:tr>
      <w:tr w:rsidR="00F92FCA" w:rsidRPr="008664F3" w14:paraId="66F4006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834A48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Slovakia</w:t>
            </w:r>
          </w:p>
        </w:tc>
        <w:tc>
          <w:tcPr>
            <w:tcW w:w="1580" w:type="dxa"/>
            <w:tcBorders>
              <w:top w:val="nil"/>
              <w:left w:val="nil"/>
              <w:bottom w:val="single" w:sz="4" w:space="0" w:color="auto"/>
              <w:right w:val="single" w:sz="4" w:space="0" w:color="auto"/>
            </w:tcBorders>
            <w:shd w:val="clear" w:color="auto" w:fill="auto"/>
            <w:vAlign w:val="center"/>
            <w:hideMark/>
          </w:tcPr>
          <w:p w14:paraId="76982FD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0.153 </w:t>
            </w:r>
          </w:p>
        </w:tc>
        <w:tc>
          <w:tcPr>
            <w:tcW w:w="1580" w:type="dxa"/>
            <w:tcBorders>
              <w:top w:val="nil"/>
              <w:left w:val="nil"/>
              <w:bottom w:val="single" w:sz="4" w:space="0" w:color="auto"/>
              <w:right w:val="single" w:sz="4" w:space="0" w:color="auto"/>
            </w:tcBorders>
            <w:shd w:val="clear" w:color="auto" w:fill="auto"/>
            <w:noWrap/>
            <w:vAlign w:val="center"/>
            <w:hideMark/>
          </w:tcPr>
          <w:p w14:paraId="477168A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0.191 </w:t>
            </w:r>
          </w:p>
        </w:tc>
        <w:tc>
          <w:tcPr>
            <w:tcW w:w="1580" w:type="dxa"/>
            <w:tcBorders>
              <w:top w:val="nil"/>
              <w:left w:val="nil"/>
              <w:bottom w:val="single" w:sz="4" w:space="0" w:color="auto"/>
              <w:right w:val="single" w:sz="4" w:space="0" w:color="auto"/>
            </w:tcBorders>
            <w:shd w:val="clear" w:color="auto" w:fill="auto"/>
            <w:noWrap/>
            <w:vAlign w:val="center"/>
            <w:hideMark/>
          </w:tcPr>
          <w:p w14:paraId="64C7FAF9" w14:textId="0405438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21</w:t>
            </w:r>
            <w:r w:rsidR="00E27830" w:rsidRPr="003A467A">
              <w:rPr>
                <w:color w:val="000000"/>
                <w:kern w:val="22"/>
                <w:sz w:val="16"/>
                <w:szCs w:val="16"/>
                <w:lang w:eastAsia="en-CA"/>
              </w:rPr>
              <w:t xml:space="preserve"> </w:t>
            </w:r>
            <w:r w:rsidRPr="003A467A">
              <w:rPr>
                <w:color w:val="000000"/>
                <w:kern w:val="22"/>
                <w:sz w:val="16"/>
                <w:szCs w:val="16"/>
                <w:lang w:eastAsia="en-CA"/>
              </w:rPr>
              <w:t>009</w:t>
            </w:r>
          </w:p>
        </w:tc>
      </w:tr>
      <w:tr w:rsidR="00F92FCA" w:rsidRPr="008664F3" w14:paraId="3024B73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9C0DA2B"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Slovenia</w:t>
            </w:r>
          </w:p>
        </w:tc>
        <w:tc>
          <w:tcPr>
            <w:tcW w:w="1580" w:type="dxa"/>
            <w:tcBorders>
              <w:top w:val="nil"/>
              <w:left w:val="nil"/>
              <w:bottom w:val="single" w:sz="4" w:space="0" w:color="auto"/>
              <w:right w:val="single" w:sz="4" w:space="0" w:color="auto"/>
            </w:tcBorders>
            <w:shd w:val="clear" w:color="auto" w:fill="auto"/>
            <w:vAlign w:val="center"/>
            <w:hideMark/>
          </w:tcPr>
          <w:p w14:paraId="367E808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0.076 </w:t>
            </w:r>
          </w:p>
        </w:tc>
        <w:tc>
          <w:tcPr>
            <w:tcW w:w="1580" w:type="dxa"/>
            <w:tcBorders>
              <w:top w:val="nil"/>
              <w:left w:val="nil"/>
              <w:bottom w:val="single" w:sz="4" w:space="0" w:color="auto"/>
              <w:right w:val="single" w:sz="4" w:space="0" w:color="auto"/>
            </w:tcBorders>
            <w:shd w:val="clear" w:color="auto" w:fill="auto"/>
            <w:noWrap/>
            <w:vAlign w:val="center"/>
            <w:hideMark/>
          </w:tcPr>
          <w:p w14:paraId="2E15C43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0.095 </w:t>
            </w:r>
          </w:p>
        </w:tc>
        <w:tc>
          <w:tcPr>
            <w:tcW w:w="1580" w:type="dxa"/>
            <w:tcBorders>
              <w:top w:val="nil"/>
              <w:left w:val="nil"/>
              <w:bottom w:val="single" w:sz="4" w:space="0" w:color="auto"/>
              <w:right w:val="single" w:sz="4" w:space="0" w:color="auto"/>
            </w:tcBorders>
            <w:shd w:val="clear" w:color="auto" w:fill="auto"/>
            <w:noWrap/>
            <w:vAlign w:val="center"/>
            <w:hideMark/>
          </w:tcPr>
          <w:p w14:paraId="1416220B" w14:textId="58FBAA31"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10</w:t>
            </w:r>
            <w:r w:rsidR="00E27830" w:rsidRPr="003A467A">
              <w:rPr>
                <w:color w:val="000000"/>
                <w:kern w:val="22"/>
                <w:sz w:val="16"/>
                <w:szCs w:val="16"/>
                <w:lang w:eastAsia="en-CA"/>
              </w:rPr>
              <w:t xml:space="preserve"> </w:t>
            </w:r>
            <w:r w:rsidRPr="003A467A">
              <w:rPr>
                <w:color w:val="000000"/>
                <w:kern w:val="22"/>
                <w:sz w:val="16"/>
                <w:szCs w:val="16"/>
                <w:lang w:eastAsia="en-CA"/>
              </w:rPr>
              <w:t>436</w:t>
            </w:r>
          </w:p>
        </w:tc>
      </w:tr>
      <w:tr w:rsidR="00F92FCA" w:rsidRPr="008664F3" w14:paraId="3C5A095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B95B42B"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Solomon Islands</w:t>
            </w:r>
          </w:p>
        </w:tc>
        <w:tc>
          <w:tcPr>
            <w:tcW w:w="1580" w:type="dxa"/>
            <w:tcBorders>
              <w:top w:val="nil"/>
              <w:left w:val="nil"/>
              <w:bottom w:val="single" w:sz="4" w:space="0" w:color="auto"/>
              <w:right w:val="single" w:sz="4" w:space="0" w:color="auto"/>
            </w:tcBorders>
            <w:shd w:val="clear" w:color="auto" w:fill="auto"/>
            <w:vAlign w:val="center"/>
            <w:hideMark/>
          </w:tcPr>
          <w:p w14:paraId="092D7A6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0BDEF1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18A93F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218813D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52566C9"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Somalia</w:t>
            </w:r>
          </w:p>
        </w:tc>
        <w:tc>
          <w:tcPr>
            <w:tcW w:w="1580" w:type="dxa"/>
            <w:tcBorders>
              <w:top w:val="nil"/>
              <w:left w:val="nil"/>
              <w:bottom w:val="single" w:sz="4" w:space="0" w:color="auto"/>
              <w:right w:val="single" w:sz="4" w:space="0" w:color="auto"/>
            </w:tcBorders>
            <w:shd w:val="clear" w:color="auto" w:fill="auto"/>
            <w:vAlign w:val="center"/>
            <w:hideMark/>
          </w:tcPr>
          <w:p w14:paraId="66E50EF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C7B69A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59007C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663753B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C6F2807"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South Africa</w:t>
            </w:r>
          </w:p>
        </w:tc>
        <w:tc>
          <w:tcPr>
            <w:tcW w:w="1580" w:type="dxa"/>
            <w:tcBorders>
              <w:top w:val="nil"/>
              <w:left w:val="nil"/>
              <w:bottom w:val="single" w:sz="4" w:space="0" w:color="auto"/>
              <w:right w:val="single" w:sz="4" w:space="0" w:color="auto"/>
            </w:tcBorders>
            <w:shd w:val="clear" w:color="auto" w:fill="auto"/>
            <w:vAlign w:val="center"/>
            <w:hideMark/>
          </w:tcPr>
          <w:p w14:paraId="4F5F827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0.272 </w:t>
            </w:r>
          </w:p>
        </w:tc>
        <w:tc>
          <w:tcPr>
            <w:tcW w:w="1580" w:type="dxa"/>
            <w:tcBorders>
              <w:top w:val="nil"/>
              <w:left w:val="nil"/>
              <w:bottom w:val="single" w:sz="4" w:space="0" w:color="auto"/>
              <w:right w:val="single" w:sz="4" w:space="0" w:color="auto"/>
            </w:tcBorders>
            <w:shd w:val="clear" w:color="auto" w:fill="auto"/>
            <w:noWrap/>
            <w:vAlign w:val="center"/>
            <w:hideMark/>
          </w:tcPr>
          <w:p w14:paraId="1E1CD4B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0.340 </w:t>
            </w:r>
          </w:p>
        </w:tc>
        <w:tc>
          <w:tcPr>
            <w:tcW w:w="1580" w:type="dxa"/>
            <w:tcBorders>
              <w:top w:val="nil"/>
              <w:left w:val="nil"/>
              <w:bottom w:val="single" w:sz="4" w:space="0" w:color="auto"/>
              <w:right w:val="single" w:sz="4" w:space="0" w:color="auto"/>
            </w:tcBorders>
            <w:shd w:val="clear" w:color="auto" w:fill="auto"/>
            <w:noWrap/>
            <w:vAlign w:val="center"/>
            <w:hideMark/>
          </w:tcPr>
          <w:p w14:paraId="53184C63" w14:textId="49BCFD15"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37</w:t>
            </w:r>
            <w:r w:rsidR="00E27830" w:rsidRPr="003A467A">
              <w:rPr>
                <w:color w:val="000000"/>
                <w:kern w:val="22"/>
                <w:sz w:val="16"/>
                <w:szCs w:val="16"/>
                <w:lang w:eastAsia="en-CA"/>
              </w:rPr>
              <w:t xml:space="preserve"> </w:t>
            </w:r>
            <w:r w:rsidRPr="003A467A">
              <w:rPr>
                <w:color w:val="000000"/>
                <w:kern w:val="22"/>
                <w:sz w:val="16"/>
                <w:szCs w:val="16"/>
                <w:lang w:eastAsia="en-CA"/>
              </w:rPr>
              <w:t>350</w:t>
            </w:r>
          </w:p>
        </w:tc>
      </w:tr>
      <w:tr w:rsidR="00F92FCA" w:rsidRPr="008664F3" w14:paraId="56DA88B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394A1C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South Sudan</w:t>
            </w:r>
          </w:p>
        </w:tc>
        <w:tc>
          <w:tcPr>
            <w:tcW w:w="1580" w:type="dxa"/>
            <w:tcBorders>
              <w:top w:val="nil"/>
              <w:left w:val="nil"/>
              <w:bottom w:val="single" w:sz="4" w:space="0" w:color="auto"/>
              <w:right w:val="single" w:sz="4" w:space="0" w:color="auto"/>
            </w:tcBorders>
            <w:shd w:val="clear" w:color="auto" w:fill="auto"/>
            <w:vAlign w:val="center"/>
            <w:hideMark/>
          </w:tcPr>
          <w:p w14:paraId="2810000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08DDDC3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425520D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824</w:t>
            </w:r>
          </w:p>
        </w:tc>
      </w:tr>
      <w:tr w:rsidR="00F92FCA" w:rsidRPr="008664F3" w14:paraId="10E873E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8BAAFF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Spain</w:t>
            </w:r>
          </w:p>
        </w:tc>
        <w:tc>
          <w:tcPr>
            <w:tcW w:w="1580" w:type="dxa"/>
            <w:tcBorders>
              <w:top w:val="nil"/>
              <w:left w:val="nil"/>
              <w:bottom w:val="single" w:sz="4" w:space="0" w:color="auto"/>
              <w:right w:val="single" w:sz="4" w:space="0" w:color="auto"/>
            </w:tcBorders>
            <w:shd w:val="clear" w:color="auto" w:fill="auto"/>
            <w:vAlign w:val="center"/>
            <w:hideMark/>
          </w:tcPr>
          <w:p w14:paraId="4CFC688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2.146 </w:t>
            </w:r>
          </w:p>
        </w:tc>
        <w:tc>
          <w:tcPr>
            <w:tcW w:w="1580" w:type="dxa"/>
            <w:tcBorders>
              <w:top w:val="nil"/>
              <w:left w:val="nil"/>
              <w:bottom w:val="single" w:sz="4" w:space="0" w:color="auto"/>
              <w:right w:val="single" w:sz="4" w:space="0" w:color="auto"/>
            </w:tcBorders>
            <w:shd w:val="clear" w:color="auto" w:fill="auto"/>
            <w:noWrap/>
            <w:vAlign w:val="center"/>
            <w:hideMark/>
          </w:tcPr>
          <w:p w14:paraId="0A42AA7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2.683 </w:t>
            </w:r>
          </w:p>
        </w:tc>
        <w:tc>
          <w:tcPr>
            <w:tcW w:w="1580" w:type="dxa"/>
            <w:tcBorders>
              <w:top w:val="nil"/>
              <w:left w:val="nil"/>
              <w:bottom w:val="single" w:sz="4" w:space="0" w:color="auto"/>
              <w:right w:val="single" w:sz="4" w:space="0" w:color="auto"/>
            </w:tcBorders>
            <w:shd w:val="clear" w:color="auto" w:fill="auto"/>
            <w:noWrap/>
            <w:vAlign w:val="center"/>
            <w:hideMark/>
          </w:tcPr>
          <w:p w14:paraId="3A9212CF" w14:textId="7245DBF4"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294</w:t>
            </w:r>
            <w:r w:rsidR="00E27830" w:rsidRPr="003A467A">
              <w:rPr>
                <w:color w:val="000000"/>
                <w:kern w:val="22"/>
                <w:sz w:val="16"/>
                <w:szCs w:val="16"/>
                <w:lang w:eastAsia="en-CA"/>
              </w:rPr>
              <w:t xml:space="preserve"> </w:t>
            </w:r>
            <w:r w:rsidRPr="003A467A">
              <w:rPr>
                <w:color w:val="000000"/>
                <w:kern w:val="22"/>
                <w:sz w:val="16"/>
                <w:szCs w:val="16"/>
                <w:lang w:eastAsia="en-CA"/>
              </w:rPr>
              <w:t>681</w:t>
            </w:r>
          </w:p>
        </w:tc>
      </w:tr>
      <w:tr w:rsidR="00F92FCA" w:rsidRPr="008664F3" w14:paraId="226070B3"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0B3438D"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Sri Lanka</w:t>
            </w:r>
          </w:p>
        </w:tc>
        <w:tc>
          <w:tcPr>
            <w:tcW w:w="1580" w:type="dxa"/>
            <w:tcBorders>
              <w:top w:val="nil"/>
              <w:left w:val="nil"/>
              <w:bottom w:val="single" w:sz="4" w:space="0" w:color="auto"/>
              <w:right w:val="single" w:sz="4" w:space="0" w:color="auto"/>
            </w:tcBorders>
            <w:shd w:val="clear" w:color="auto" w:fill="auto"/>
            <w:vAlign w:val="center"/>
            <w:hideMark/>
          </w:tcPr>
          <w:p w14:paraId="383361D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0.044 </w:t>
            </w:r>
          </w:p>
        </w:tc>
        <w:tc>
          <w:tcPr>
            <w:tcW w:w="1580" w:type="dxa"/>
            <w:tcBorders>
              <w:top w:val="nil"/>
              <w:left w:val="nil"/>
              <w:bottom w:val="single" w:sz="4" w:space="0" w:color="auto"/>
              <w:right w:val="single" w:sz="4" w:space="0" w:color="auto"/>
            </w:tcBorders>
            <w:shd w:val="clear" w:color="auto" w:fill="auto"/>
            <w:noWrap/>
            <w:vAlign w:val="center"/>
            <w:hideMark/>
          </w:tcPr>
          <w:p w14:paraId="263E863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0.055 </w:t>
            </w:r>
          </w:p>
        </w:tc>
        <w:tc>
          <w:tcPr>
            <w:tcW w:w="1580" w:type="dxa"/>
            <w:tcBorders>
              <w:top w:val="nil"/>
              <w:left w:val="nil"/>
              <w:bottom w:val="single" w:sz="4" w:space="0" w:color="auto"/>
              <w:right w:val="single" w:sz="4" w:space="0" w:color="auto"/>
            </w:tcBorders>
            <w:shd w:val="clear" w:color="auto" w:fill="auto"/>
            <w:noWrap/>
            <w:vAlign w:val="center"/>
            <w:hideMark/>
          </w:tcPr>
          <w:p w14:paraId="47AF125E" w14:textId="7D140ADC"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w:t>
            </w:r>
            <w:r w:rsidR="00E27830" w:rsidRPr="003A467A">
              <w:rPr>
                <w:color w:val="000000"/>
                <w:kern w:val="22"/>
                <w:sz w:val="16"/>
                <w:szCs w:val="16"/>
                <w:lang w:eastAsia="en-CA"/>
              </w:rPr>
              <w:t xml:space="preserve"> </w:t>
            </w:r>
            <w:r w:rsidRPr="003A467A">
              <w:rPr>
                <w:color w:val="000000"/>
                <w:kern w:val="22"/>
                <w:sz w:val="16"/>
                <w:szCs w:val="16"/>
                <w:lang w:eastAsia="en-CA"/>
              </w:rPr>
              <w:t>042</w:t>
            </w:r>
          </w:p>
        </w:tc>
      </w:tr>
      <w:tr w:rsidR="00F92FCA" w:rsidRPr="008664F3" w14:paraId="1FB047D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8D0409E"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State of Palestine</w:t>
            </w:r>
          </w:p>
        </w:tc>
        <w:tc>
          <w:tcPr>
            <w:tcW w:w="1580" w:type="dxa"/>
            <w:tcBorders>
              <w:top w:val="nil"/>
              <w:left w:val="nil"/>
              <w:bottom w:val="single" w:sz="4" w:space="0" w:color="auto"/>
              <w:right w:val="single" w:sz="4" w:space="0" w:color="auto"/>
            </w:tcBorders>
            <w:shd w:val="clear" w:color="auto" w:fill="auto"/>
            <w:vAlign w:val="center"/>
            <w:hideMark/>
          </w:tcPr>
          <w:p w14:paraId="184BD31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2FED6C6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2645F7E" w14:textId="04F1976E"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099</w:t>
            </w:r>
          </w:p>
        </w:tc>
      </w:tr>
      <w:tr w:rsidR="00F92FCA" w:rsidRPr="008664F3" w14:paraId="56595DD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8C06ECD"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Sudan</w:t>
            </w:r>
          </w:p>
        </w:tc>
        <w:tc>
          <w:tcPr>
            <w:tcW w:w="1580" w:type="dxa"/>
            <w:tcBorders>
              <w:top w:val="nil"/>
              <w:left w:val="nil"/>
              <w:bottom w:val="single" w:sz="4" w:space="0" w:color="auto"/>
              <w:right w:val="single" w:sz="4" w:space="0" w:color="auto"/>
            </w:tcBorders>
            <w:shd w:val="clear" w:color="auto" w:fill="auto"/>
            <w:vAlign w:val="center"/>
            <w:hideMark/>
          </w:tcPr>
          <w:p w14:paraId="19677FB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29AA59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1D01242" w14:textId="434B140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098</w:t>
            </w:r>
          </w:p>
        </w:tc>
      </w:tr>
    </w:tbl>
    <w:p w14:paraId="3D7208A7" w14:textId="77777777" w:rsidR="00F92FCA" w:rsidRPr="008664F3" w:rsidRDefault="00F92FCA">
      <w:pPr>
        <w:rPr>
          <w:kern w:val="22"/>
        </w:rPr>
      </w:pPr>
    </w:p>
    <w:p w14:paraId="5AC2B8B2" w14:textId="77777777" w:rsidR="00F92FCA" w:rsidRPr="008664F3" w:rsidRDefault="00F92FCA">
      <w:pPr>
        <w:spacing w:after="200" w:line="276" w:lineRule="auto"/>
        <w:jc w:val="left"/>
        <w:rPr>
          <w:kern w:val="22"/>
        </w:rPr>
      </w:pPr>
      <w:r w:rsidRPr="008664F3">
        <w:rPr>
          <w:kern w:val="22"/>
        </w:rPr>
        <w:br w:type="page"/>
      </w:r>
    </w:p>
    <w:tbl>
      <w:tblPr>
        <w:tblW w:w="9680" w:type="dxa"/>
        <w:tblInd w:w="93" w:type="dxa"/>
        <w:tblLook w:val="04A0" w:firstRow="1" w:lastRow="0" w:firstColumn="1" w:lastColumn="0" w:noHBand="0" w:noVBand="1"/>
      </w:tblPr>
      <w:tblGrid>
        <w:gridCol w:w="4940"/>
        <w:gridCol w:w="1580"/>
        <w:gridCol w:w="1580"/>
        <w:gridCol w:w="1580"/>
      </w:tblGrid>
      <w:tr w:rsidR="00F92FCA" w:rsidRPr="008664F3" w14:paraId="698EBC07" w14:textId="77777777" w:rsidTr="00370B9A">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702F" w14:textId="324C2BCF" w:rsidR="00F92FCA" w:rsidRPr="003A467A" w:rsidRDefault="00F10157" w:rsidP="00370B9A">
            <w:pPr>
              <w:jc w:val="center"/>
              <w:rPr>
                <w:b/>
                <w:bCs/>
                <w:kern w:val="22"/>
                <w:sz w:val="16"/>
                <w:szCs w:val="16"/>
                <w:lang w:eastAsia="en-CA"/>
              </w:rPr>
            </w:pPr>
            <w:r w:rsidRPr="003A467A">
              <w:rPr>
                <w:b/>
                <w:bCs/>
                <w:kern w:val="22"/>
                <w:sz w:val="16"/>
                <w:szCs w:val="16"/>
                <w:lang w:eastAsia="en-CA"/>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5C0AE04" w14:textId="2F3960D1" w:rsidR="00F92FCA" w:rsidRPr="003A467A" w:rsidRDefault="008F7E03" w:rsidP="00370B9A">
            <w:pPr>
              <w:jc w:val="center"/>
              <w:rPr>
                <w:b/>
                <w:bCs/>
                <w:color w:val="000000"/>
                <w:kern w:val="22"/>
                <w:sz w:val="16"/>
                <w:szCs w:val="16"/>
                <w:lang w:eastAsia="en-CA"/>
              </w:rPr>
            </w:pPr>
            <w:r w:rsidRPr="003A467A">
              <w:rPr>
                <w:b/>
                <w:bCs/>
                <w:color w:val="000000"/>
                <w:kern w:val="22"/>
                <w:sz w:val="16"/>
                <w:szCs w:val="16"/>
                <w:lang w:eastAsia="en-CA"/>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BE09B81" w14:textId="534152A1"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Scale with 22% ceiling</w:t>
            </w:r>
            <w:r w:rsidR="004D1BEC">
              <w:rPr>
                <w:b/>
                <w:bCs/>
                <w:color w:val="000000"/>
                <w:kern w:val="22"/>
                <w:sz w:val="16"/>
                <w:szCs w:val="16"/>
                <w:lang w:eastAsia="en-CA"/>
              </w:rPr>
              <w:t>,</w:t>
            </w:r>
            <w:r w:rsidRPr="003A467A">
              <w:rPr>
                <w:b/>
                <w:bCs/>
                <w:color w:val="000000"/>
                <w:kern w:val="22"/>
                <w:sz w:val="16"/>
                <w:szCs w:val="16"/>
                <w:lang w:eastAsia="en-CA"/>
              </w:rPr>
              <w:t xml:space="preserve">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2BA8BB7" w14:textId="1836935F" w:rsidR="00F92FCA" w:rsidRPr="003A467A" w:rsidRDefault="00F92FCA" w:rsidP="00370B9A">
            <w:pPr>
              <w:jc w:val="center"/>
              <w:rPr>
                <w:b/>
                <w:bCs/>
                <w:color w:val="000000"/>
                <w:kern w:val="22"/>
                <w:sz w:val="16"/>
                <w:szCs w:val="16"/>
                <w:lang w:eastAsia="en-CA"/>
              </w:rPr>
            </w:pPr>
            <w:r w:rsidRPr="003A467A">
              <w:rPr>
                <w:b/>
                <w:bCs/>
                <w:color w:val="000000"/>
                <w:kern w:val="22"/>
                <w:sz w:val="16"/>
                <w:szCs w:val="16"/>
                <w:lang w:eastAsia="en-CA"/>
              </w:rPr>
              <w:t xml:space="preserve">Contributions per </w:t>
            </w:r>
            <w:r w:rsidR="00B852DC" w:rsidRPr="003A467A">
              <w:rPr>
                <w:b/>
                <w:bCs/>
                <w:color w:val="000000"/>
                <w:kern w:val="22"/>
                <w:sz w:val="16"/>
                <w:szCs w:val="16"/>
                <w:lang w:eastAsia="en-CA"/>
              </w:rPr>
              <w:t>1 January 2021</w:t>
            </w:r>
          </w:p>
        </w:tc>
      </w:tr>
      <w:tr w:rsidR="00F92FCA" w:rsidRPr="008664F3" w14:paraId="4DA4718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3D03C8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Suriname</w:t>
            </w:r>
          </w:p>
        </w:tc>
        <w:tc>
          <w:tcPr>
            <w:tcW w:w="1580" w:type="dxa"/>
            <w:tcBorders>
              <w:top w:val="nil"/>
              <w:left w:val="nil"/>
              <w:bottom w:val="single" w:sz="4" w:space="0" w:color="auto"/>
              <w:right w:val="single" w:sz="4" w:space="0" w:color="auto"/>
            </w:tcBorders>
            <w:shd w:val="clear" w:color="auto" w:fill="auto"/>
            <w:vAlign w:val="center"/>
            <w:hideMark/>
          </w:tcPr>
          <w:p w14:paraId="06ADB9D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51BE4D0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0C9F12E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687</w:t>
            </w:r>
          </w:p>
        </w:tc>
      </w:tr>
      <w:tr w:rsidR="00F92FCA" w:rsidRPr="008664F3" w14:paraId="774FFE34"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8A3DA1A"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Sweden</w:t>
            </w:r>
          </w:p>
        </w:tc>
        <w:tc>
          <w:tcPr>
            <w:tcW w:w="1580" w:type="dxa"/>
            <w:tcBorders>
              <w:top w:val="nil"/>
              <w:left w:val="nil"/>
              <w:bottom w:val="single" w:sz="4" w:space="0" w:color="auto"/>
              <w:right w:val="single" w:sz="4" w:space="0" w:color="auto"/>
            </w:tcBorders>
            <w:shd w:val="clear" w:color="auto" w:fill="auto"/>
            <w:vAlign w:val="center"/>
            <w:hideMark/>
          </w:tcPr>
          <w:p w14:paraId="00F2E8A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0.906 </w:t>
            </w:r>
          </w:p>
        </w:tc>
        <w:tc>
          <w:tcPr>
            <w:tcW w:w="1580" w:type="dxa"/>
            <w:tcBorders>
              <w:top w:val="nil"/>
              <w:left w:val="nil"/>
              <w:bottom w:val="single" w:sz="4" w:space="0" w:color="auto"/>
              <w:right w:val="single" w:sz="4" w:space="0" w:color="auto"/>
            </w:tcBorders>
            <w:shd w:val="clear" w:color="auto" w:fill="auto"/>
            <w:noWrap/>
            <w:vAlign w:val="center"/>
            <w:hideMark/>
          </w:tcPr>
          <w:p w14:paraId="01D4BE1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1.133 </w:t>
            </w:r>
          </w:p>
        </w:tc>
        <w:tc>
          <w:tcPr>
            <w:tcW w:w="1580" w:type="dxa"/>
            <w:tcBorders>
              <w:top w:val="nil"/>
              <w:left w:val="nil"/>
              <w:bottom w:val="single" w:sz="4" w:space="0" w:color="auto"/>
              <w:right w:val="single" w:sz="4" w:space="0" w:color="auto"/>
            </w:tcBorders>
            <w:shd w:val="clear" w:color="auto" w:fill="auto"/>
            <w:noWrap/>
            <w:vAlign w:val="center"/>
            <w:hideMark/>
          </w:tcPr>
          <w:p w14:paraId="598C52C4" w14:textId="00C052B9"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124</w:t>
            </w:r>
            <w:r w:rsidR="00E27830" w:rsidRPr="003A467A">
              <w:rPr>
                <w:color w:val="000000"/>
                <w:kern w:val="22"/>
                <w:sz w:val="16"/>
                <w:szCs w:val="16"/>
                <w:lang w:eastAsia="en-CA"/>
              </w:rPr>
              <w:t xml:space="preserve"> </w:t>
            </w:r>
            <w:r w:rsidRPr="003A467A">
              <w:rPr>
                <w:color w:val="000000"/>
                <w:kern w:val="22"/>
                <w:sz w:val="16"/>
                <w:szCs w:val="16"/>
                <w:lang w:eastAsia="en-CA"/>
              </w:rPr>
              <w:t>408</w:t>
            </w:r>
          </w:p>
        </w:tc>
      </w:tr>
      <w:tr w:rsidR="00F92FCA" w:rsidRPr="008664F3" w14:paraId="471B7454"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2D8100B"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Switzerland</w:t>
            </w:r>
          </w:p>
        </w:tc>
        <w:tc>
          <w:tcPr>
            <w:tcW w:w="1580" w:type="dxa"/>
            <w:tcBorders>
              <w:top w:val="nil"/>
              <w:left w:val="nil"/>
              <w:bottom w:val="single" w:sz="4" w:space="0" w:color="auto"/>
              <w:right w:val="single" w:sz="4" w:space="0" w:color="auto"/>
            </w:tcBorders>
            <w:shd w:val="clear" w:color="auto" w:fill="auto"/>
            <w:vAlign w:val="center"/>
            <w:hideMark/>
          </w:tcPr>
          <w:p w14:paraId="45EC594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1.151 </w:t>
            </w:r>
          </w:p>
        </w:tc>
        <w:tc>
          <w:tcPr>
            <w:tcW w:w="1580" w:type="dxa"/>
            <w:tcBorders>
              <w:top w:val="nil"/>
              <w:left w:val="nil"/>
              <w:bottom w:val="single" w:sz="4" w:space="0" w:color="auto"/>
              <w:right w:val="single" w:sz="4" w:space="0" w:color="auto"/>
            </w:tcBorders>
            <w:shd w:val="clear" w:color="auto" w:fill="auto"/>
            <w:noWrap/>
            <w:vAlign w:val="center"/>
            <w:hideMark/>
          </w:tcPr>
          <w:p w14:paraId="1729C61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1.439 </w:t>
            </w:r>
          </w:p>
        </w:tc>
        <w:tc>
          <w:tcPr>
            <w:tcW w:w="1580" w:type="dxa"/>
            <w:tcBorders>
              <w:top w:val="nil"/>
              <w:left w:val="nil"/>
              <w:bottom w:val="single" w:sz="4" w:space="0" w:color="auto"/>
              <w:right w:val="single" w:sz="4" w:space="0" w:color="auto"/>
            </w:tcBorders>
            <w:shd w:val="clear" w:color="auto" w:fill="auto"/>
            <w:noWrap/>
            <w:vAlign w:val="center"/>
            <w:hideMark/>
          </w:tcPr>
          <w:p w14:paraId="38A2581F" w14:textId="6D3220F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158</w:t>
            </w:r>
            <w:r w:rsidR="00E27830" w:rsidRPr="003A467A">
              <w:rPr>
                <w:color w:val="000000"/>
                <w:kern w:val="22"/>
                <w:sz w:val="16"/>
                <w:szCs w:val="16"/>
                <w:lang w:eastAsia="en-CA"/>
              </w:rPr>
              <w:t xml:space="preserve"> </w:t>
            </w:r>
            <w:r w:rsidRPr="003A467A">
              <w:rPr>
                <w:color w:val="000000"/>
                <w:kern w:val="22"/>
                <w:sz w:val="16"/>
                <w:szCs w:val="16"/>
                <w:lang w:eastAsia="en-CA"/>
              </w:rPr>
              <w:t>051</w:t>
            </w:r>
          </w:p>
        </w:tc>
      </w:tr>
      <w:tr w:rsidR="00F92FCA" w:rsidRPr="008664F3" w14:paraId="77971CD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34A96E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Syrian Arab Republic</w:t>
            </w:r>
          </w:p>
        </w:tc>
        <w:tc>
          <w:tcPr>
            <w:tcW w:w="1580" w:type="dxa"/>
            <w:tcBorders>
              <w:top w:val="nil"/>
              <w:left w:val="nil"/>
              <w:bottom w:val="single" w:sz="4" w:space="0" w:color="auto"/>
              <w:right w:val="single" w:sz="4" w:space="0" w:color="auto"/>
            </w:tcBorders>
            <w:shd w:val="clear" w:color="auto" w:fill="auto"/>
            <w:vAlign w:val="center"/>
            <w:hideMark/>
          </w:tcPr>
          <w:p w14:paraId="5F8BF45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1729479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25ACF747" w14:textId="37270EC1"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510</w:t>
            </w:r>
          </w:p>
        </w:tc>
      </w:tr>
      <w:tr w:rsidR="00F92FCA" w:rsidRPr="008664F3" w14:paraId="4770FEA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B3A008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Tajikistan</w:t>
            </w:r>
          </w:p>
        </w:tc>
        <w:tc>
          <w:tcPr>
            <w:tcW w:w="1580" w:type="dxa"/>
            <w:tcBorders>
              <w:top w:val="nil"/>
              <w:left w:val="nil"/>
              <w:bottom w:val="single" w:sz="4" w:space="0" w:color="auto"/>
              <w:right w:val="single" w:sz="4" w:space="0" w:color="auto"/>
            </w:tcBorders>
            <w:shd w:val="clear" w:color="auto" w:fill="auto"/>
            <w:vAlign w:val="center"/>
            <w:hideMark/>
          </w:tcPr>
          <w:p w14:paraId="7B3228B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E508B7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0303E4E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549</w:t>
            </w:r>
          </w:p>
        </w:tc>
      </w:tr>
      <w:tr w:rsidR="00F92FCA" w:rsidRPr="008664F3" w14:paraId="6636CF2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4E6483A"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Thailand</w:t>
            </w:r>
          </w:p>
        </w:tc>
        <w:tc>
          <w:tcPr>
            <w:tcW w:w="1580" w:type="dxa"/>
            <w:tcBorders>
              <w:top w:val="nil"/>
              <w:left w:val="nil"/>
              <w:bottom w:val="single" w:sz="4" w:space="0" w:color="auto"/>
              <w:right w:val="single" w:sz="4" w:space="0" w:color="auto"/>
            </w:tcBorders>
            <w:shd w:val="clear" w:color="auto" w:fill="auto"/>
            <w:vAlign w:val="center"/>
            <w:hideMark/>
          </w:tcPr>
          <w:p w14:paraId="216DB7B5"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0.307 </w:t>
            </w:r>
          </w:p>
        </w:tc>
        <w:tc>
          <w:tcPr>
            <w:tcW w:w="1580" w:type="dxa"/>
            <w:tcBorders>
              <w:top w:val="nil"/>
              <w:left w:val="nil"/>
              <w:bottom w:val="single" w:sz="4" w:space="0" w:color="auto"/>
              <w:right w:val="single" w:sz="4" w:space="0" w:color="auto"/>
            </w:tcBorders>
            <w:shd w:val="clear" w:color="auto" w:fill="auto"/>
            <w:noWrap/>
            <w:vAlign w:val="center"/>
            <w:hideMark/>
          </w:tcPr>
          <w:p w14:paraId="092D5E0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0.384 </w:t>
            </w:r>
          </w:p>
        </w:tc>
        <w:tc>
          <w:tcPr>
            <w:tcW w:w="1580" w:type="dxa"/>
            <w:tcBorders>
              <w:top w:val="nil"/>
              <w:left w:val="nil"/>
              <w:bottom w:val="single" w:sz="4" w:space="0" w:color="auto"/>
              <w:right w:val="single" w:sz="4" w:space="0" w:color="auto"/>
            </w:tcBorders>
            <w:shd w:val="clear" w:color="auto" w:fill="auto"/>
            <w:noWrap/>
            <w:vAlign w:val="center"/>
            <w:hideMark/>
          </w:tcPr>
          <w:p w14:paraId="2C7D83D2" w14:textId="706DC685"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42</w:t>
            </w:r>
            <w:r w:rsidR="00E27830" w:rsidRPr="003A467A">
              <w:rPr>
                <w:color w:val="000000"/>
                <w:kern w:val="22"/>
                <w:sz w:val="16"/>
                <w:szCs w:val="16"/>
                <w:lang w:eastAsia="en-CA"/>
              </w:rPr>
              <w:t xml:space="preserve"> </w:t>
            </w:r>
            <w:r w:rsidRPr="003A467A">
              <w:rPr>
                <w:color w:val="000000"/>
                <w:kern w:val="22"/>
                <w:sz w:val="16"/>
                <w:szCs w:val="16"/>
                <w:lang w:eastAsia="en-CA"/>
              </w:rPr>
              <w:t>156</w:t>
            </w:r>
          </w:p>
        </w:tc>
      </w:tr>
      <w:tr w:rsidR="00F92FCA" w:rsidRPr="008664F3" w14:paraId="4F126E9C"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99F26F2"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Timor-Leste</w:t>
            </w:r>
          </w:p>
        </w:tc>
        <w:tc>
          <w:tcPr>
            <w:tcW w:w="1580" w:type="dxa"/>
            <w:tcBorders>
              <w:top w:val="nil"/>
              <w:left w:val="nil"/>
              <w:bottom w:val="single" w:sz="4" w:space="0" w:color="auto"/>
              <w:right w:val="single" w:sz="4" w:space="0" w:color="auto"/>
            </w:tcBorders>
            <w:shd w:val="clear" w:color="auto" w:fill="auto"/>
            <w:vAlign w:val="center"/>
            <w:hideMark/>
          </w:tcPr>
          <w:p w14:paraId="49A5F7A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7F1B283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FE2E90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275</w:t>
            </w:r>
          </w:p>
        </w:tc>
      </w:tr>
      <w:tr w:rsidR="00F92FCA" w:rsidRPr="008664F3" w14:paraId="351A9AA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12A31F0"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Togo</w:t>
            </w:r>
          </w:p>
        </w:tc>
        <w:tc>
          <w:tcPr>
            <w:tcW w:w="1580" w:type="dxa"/>
            <w:tcBorders>
              <w:top w:val="nil"/>
              <w:left w:val="nil"/>
              <w:bottom w:val="single" w:sz="4" w:space="0" w:color="auto"/>
              <w:right w:val="single" w:sz="4" w:space="0" w:color="auto"/>
            </w:tcBorders>
            <w:shd w:val="clear" w:color="auto" w:fill="auto"/>
            <w:vAlign w:val="center"/>
            <w:hideMark/>
          </w:tcPr>
          <w:p w14:paraId="1ACA80C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65BC36A6"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00897A0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275</w:t>
            </w:r>
          </w:p>
        </w:tc>
      </w:tr>
      <w:tr w:rsidR="00F92FCA" w:rsidRPr="008664F3" w14:paraId="6BD5DBD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8AC098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Tonga</w:t>
            </w:r>
          </w:p>
        </w:tc>
        <w:tc>
          <w:tcPr>
            <w:tcW w:w="1580" w:type="dxa"/>
            <w:tcBorders>
              <w:top w:val="nil"/>
              <w:left w:val="nil"/>
              <w:bottom w:val="single" w:sz="4" w:space="0" w:color="auto"/>
              <w:right w:val="single" w:sz="4" w:space="0" w:color="auto"/>
            </w:tcBorders>
            <w:shd w:val="clear" w:color="auto" w:fill="auto"/>
            <w:vAlign w:val="center"/>
            <w:hideMark/>
          </w:tcPr>
          <w:p w14:paraId="5AF5837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7C1A6C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B28EB3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67C3D6C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6601FBA"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Trinidad and Tobago</w:t>
            </w:r>
          </w:p>
        </w:tc>
        <w:tc>
          <w:tcPr>
            <w:tcW w:w="1580" w:type="dxa"/>
            <w:tcBorders>
              <w:top w:val="nil"/>
              <w:left w:val="nil"/>
              <w:bottom w:val="single" w:sz="4" w:space="0" w:color="auto"/>
              <w:right w:val="single" w:sz="4" w:space="0" w:color="auto"/>
            </w:tcBorders>
            <w:shd w:val="clear" w:color="auto" w:fill="auto"/>
            <w:vAlign w:val="center"/>
            <w:hideMark/>
          </w:tcPr>
          <w:p w14:paraId="30ADDAD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14:paraId="18B153C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0.050 </w:t>
            </w:r>
          </w:p>
        </w:tc>
        <w:tc>
          <w:tcPr>
            <w:tcW w:w="1580" w:type="dxa"/>
            <w:tcBorders>
              <w:top w:val="nil"/>
              <w:left w:val="nil"/>
              <w:bottom w:val="single" w:sz="4" w:space="0" w:color="auto"/>
              <w:right w:val="single" w:sz="4" w:space="0" w:color="auto"/>
            </w:tcBorders>
            <w:shd w:val="clear" w:color="auto" w:fill="auto"/>
            <w:noWrap/>
            <w:vAlign w:val="center"/>
            <w:hideMark/>
          </w:tcPr>
          <w:p w14:paraId="65E6F14C" w14:textId="710F20F3"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5</w:t>
            </w:r>
            <w:r w:rsidR="00E27830" w:rsidRPr="003A467A">
              <w:rPr>
                <w:color w:val="000000"/>
                <w:kern w:val="22"/>
                <w:sz w:val="16"/>
                <w:szCs w:val="16"/>
                <w:lang w:eastAsia="en-CA"/>
              </w:rPr>
              <w:t xml:space="preserve"> </w:t>
            </w:r>
            <w:r w:rsidRPr="003A467A">
              <w:rPr>
                <w:color w:val="000000"/>
                <w:kern w:val="22"/>
                <w:sz w:val="16"/>
                <w:szCs w:val="16"/>
                <w:lang w:eastAsia="en-CA"/>
              </w:rPr>
              <w:t>493</w:t>
            </w:r>
          </w:p>
        </w:tc>
      </w:tr>
      <w:tr w:rsidR="00F92FCA" w:rsidRPr="008664F3" w14:paraId="2D5DF50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F14BA1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Tunisia</w:t>
            </w:r>
          </w:p>
        </w:tc>
        <w:tc>
          <w:tcPr>
            <w:tcW w:w="1580" w:type="dxa"/>
            <w:tcBorders>
              <w:top w:val="nil"/>
              <w:left w:val="nil"/>
              <w:bottom w:val="single" w:sz="4" w:space="0" w:color="auto"/>
              <w:right w:val="single" w:sz="4" w:space="0" w:color="auto"/>
            </w:tcBorders>
            <w:shd w:val="clear" w:color="auto" w:fill="auto"/>
            <w:vAlign w:val="center"/>
            <w:hideMark/>
          </w:tcPr>
          <w:p w14:paraId="3934A82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0.025 </w:t>
            </w:r>
          </w:p>
        </w:tc>
        <w:tc>
          <w:tcPr>
            <w:tcW w:w="1580" w:type="dxa"/>
            <w:tcBorders>
              <w:top w:val="nil"/>
              <w:left w:val="nil"/>
              <w:bottom w:val="single" w:sz="4" w:space="0" w:color="auto"/>
              <w:right w:val="single" w:sz="4" w:space="0" w:color="auto"/>
            </w:tcBorders>
            <w:shd w:val="clear" w:color="auto" w:fill="auto"/>
            <w:noWrap/>
            <w:vAlign w:val="center"/>
            <w:hideMark/>
          </w:tcPr>
          <w:p w14:paraId="3422B94E"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0.031 </w:t>
            </w:r>
          </w:p>
        </w:tc>
        <w:tc>
          <w:tcPr>
            <w:tcW w:w="1580" w:type="dxa"/>
            <w:tcBorders>
              <w:top w:val="nil"/>
              <w:left w:val="nil"/>
              <w:bottom w:val="single" w:sz="4" w:space="0" w:color="auto"/>
              <w:right w:val="single" w:sz="4" w:space="0" w:color="auto"/>
            </w:tcBorders>
            <w:shd w:val="clear" w:color="auto" w:fill="auto"/>
            <w:noWrap/>
            <w:vAlign w:val="center"/>
            <w:hideMark/>
          </w:tcPr>
          <w:p w14:paraId="332BAB78" w14:textId="6C70042F"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3</w:t>
            </w:r>
            <w:r w:rsidR="00E27830" w:rsidRPr="003A467A">
              <w:rPr>
                <w:color w:val="000000"/>
                <w:kern w:val="22"/>
                <w:sz w:val="16"/>
                <w:szCs w:val="16"/>
                <w:lang w:eastAsia="en-CA"/>
              </w:rPr>
              <w:t xml:space="preserve"> </w:t>
            </w:r>
            <w:r w:rsidRPr="003A467A">
              <w:rPr>
                <w:color w:val="000000"/>
                <w:kern w:val="22"/>
                <w:sz w:val="16"/>
                <w:szCs w:val="16"/>
                <w:lang w:eastAsia="en-CA"/>
              </w:rPr>
              <w:t>433</w:t>
            </w:r>
          </w:p>
        </w:tc>
      </w:tr>
      <w:tr w:rsidR="00F92FCA" w:rsidRPr="008664F3" w14:paraId="727CDB04"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88E16F7"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Turkey</w:t>
            </w:r>
          </w:p>
        </w:tc>
        <w:tc>
          <w:tcPr>
            <w:tcW w:w="1580" w:type="dxa"/>
            <w:tcBorders>
              <w:top w:val="nil"/>
              <w:left w:val="nil"/>
              <w:bottom w:val="single" w:sz="4" w:space="0" w:color="auto"/>
              <w:right w:val="single" w:sz="4" w:space="0" w:color="auto"/>
            </w:tcBorders>
            <w:shd w:val="clear" w:color="auto" w:fill="auto"/>
            <w:vAlign w:val="center"/>
            <w:hideMark/>
          </w:tcPr>
          <w:p w14:paraId="4E13BA2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1.371 </w:t>
            </w:r>
          </w:p>
        </w:tc>
        <w:tc>
          <w:tcPr>
            <w:tcW w:w="1580" w:type="dxa"/>
            <w:tcBorders>
              <w:top w:val="nil"/>
              <w:left w:val="nil"/>
              <w:bottom w:val="single" w:sz="4" w:space="0" w:color="auto"/>
              <w:right w:val="single" w:sz="4" w:space="0" w:color="auto"/>
            </w:tcBorders>
            <w:shd w:val="clear" w:color="auto" w:fill="auto"/>
            <w:noWrap/>
            <w:vAlign w:val="center"/>
            <w:hideMark/>
          </w:tcPr>
          <w:p w14:paraId="65D93B6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1.714 </w:t>
            </w:r>
          </w:p>
        </w:tc>
        <w:tc>
          <w:tcPr>
            <w:tcW w:w="1580" w:type="dxa"/>
            <w:tcBorders>
              <w:top w:val="nil"/>
              <w:left w:val="nil"/>
              <w:bottom w:val="single" w:sz="4" w:space="0" w:color="auto"/>
              <w:right w:val="single" w:sz="4" w:space="0" w:color="auto"/>
            </w:tcBorders>
            <w:shd w:val="clear" w:color="auto" w:fill="auto"/>
            <w:noWrap/>
            <w:vAlign w:val="center"/>
            <w:hideMark/>
          </w:tcPr>
          <w:p w14:paraId="59C84145" w14:textId="205D6D4C"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188</w:t>
            </w:r>
            <w:r w:rsidR="00E27830" w:rsidRPr="003A467A">
              <w:rPr>
                <w:color w:val="000000"/>
                <w:kern w:val="22"/>
                <w:sz w:val="16"/>
                <w:szCs w:val="16"/>
                <w:lang w:eastAsia="en-CA"/>
              </w:rPr>
              <w:t xml:space="preserve"> </w:t>
            </w:r>
            <w:r w:rsidRPr="003A467A">
              <w:rPr>
                <w:color w:val="000000"/>
                <w:kern w:val="22"/>
                <w:sz w:val="16"/>
                <w:szCs w:val="16"/>
                <w:lang w:eastAsia="en-CA"/>
              </w:rPr>
              <w:t>260</w:t>
            </w:r>
          </w:p>
        </w:tc>
      </w:tr>
      <w:tr w:rsidR="00F92FCA" w:rsidRPr="008664F3" w14:paraId="5F0101B0"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AEB1852"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Turkmenistan</w:t>
            </w:r>
          </w:p>
        </w:tc>
        <w:tc>
          <w:tcPr>
            <w:tcW w:w="1580" w:type="dxa"/>
            <w:tcBorders>
              <w:top w:val="nil"/>
              <w:left w:val="nil"/>
              <w:bottom w:val="single" w:sz="4" w:space="0" w:color="auto"/>
              <w:right w:val="single" w:sz="4" w:space="0" w:color="auto"/>
            </w:tcBorders>
            <w:shd w:val="clear" w:color="auto" w:fill="auto"/>
            <w:vAlign w:val="center"/>
            <w:hideMark/>
          </w:tcPr>
          <w:p w14:paraId="6810E2F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0.033 </w:t>
            </w:r>
          </w:p>
        </w:tc>
        <w:tc>
          <w:tcPr>
            <w:tcW w:w="1580" w:type="dxa"/>
            <w:tcBorders>
              <w:top w:val="nil"/>
              <w:left w:val="nil"/>
              <w:bottom w:val="single" w:sz="4" w:space="0" w:color="auto"/>
              <w:right w:val="single" w:sz="4" w:space="0" w:color="auto"/>
            </w:tcBorders>
            <w:shd w:val="clear" w:color="auto" w:fill="auto"/>
            <w:noWrap/>
            <w:vAlign w:val="center"/>
            <w:hideMark/>
          </w:tcPr>
          <w:p w14:paraId="6AE0347C"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0.041 </w:t>
            </w:r>
          </w:p>
        </w:tc>
        <w:tc>
          <w:tcPr>
            <w:tcW w:w="1580" w:type="dxa"/>
            <w:tcBorders>
              <w:top w:val="nil"/>
              <w:left w:val="nil"/>
              <w:bottom w:val="single" w:sz="4" w:space="0" w:color="auto"/>
              <w:right w:val="single" w:sz="4" w:space="0" w:color="auto"/>
            </w:tcBorders>
            <w:shd w:val="clear" w:color="auto" w:fill="auto"/>
            <w:noWrap/>
            <w:vAlign w:val="center"/>
            <w:hideMark/>
          </w:tcPr>
          <w:p w14:paraId="364A6492" w14:textId="3B36B794"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w:t>
            </w:r>
            <w:r w:rsidR="00E27830" w:rsidRPr="003A467A">
              <w:rPr>
                <w:color w:val="000000"/>
                <w:kern w:val="22"/>
                <w:sz w:val="16"/>
                <w:szCs w:val="16"/>
                <w:lang w:eastAsia="en-CA"/>
              </w:rPr>
              <w:t xml:space="preserve"> </w:t>
            </w:r>
            <w:r w:rsidRPr="003A467A">
              <w:rPr>
                <w:color w:val="000000"/>
                <w:kern w:val="22"/>
                <w:sz w:val="16"/>
                <w:szCs w:val="16"/>
                <w:lang w:eastAsia="en-CA"/>
              </w:rPr>
              <w:t>531</w:t>
            </w:r>
          </w:p>
        </w:tc>
      </w:tr>
      <w:tr w:rsidR="00F92FCA" w:rsidRPr="008664F3" w14:paraId="0FE3F7C6"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4AAB62C"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Tuvalu</w:t>
            </w:r>
          </w:p>
        </w:tc>
        <w:tc>
          <w:tcPr>
            <w:tcW w:w="1580" w:type="dxa"/>
            <w:tcBorders>
              <w:top w:val="nil"/>
              <w:left w:val="nil"/>
              <w:bottom w:val="single" w:sz="4" w:space="0" w:color="auto"/>
              <w:right w:val="single" w:sz="4" w:space="0" w:color="auto"/>
            </w:tcBorders>
            <w:shd w:val="clear" w:color="auto" w:fill="auto"/>
            <w:vAlign w:val="center"/>
            <w:hideMark/>
          </w:tcPr>
          <w:p w14:paraId="641B8BC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FCE2A5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339EA7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1BBE75C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7A5312F"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Uganda</w:t>
            </w:r>
          </w:p>
        </w:tc>
        <w:tc>
          <w:tcPr>
            <w:tcW w:w="1580" w:type="dxa"/>
            <w:tcBorders>
              <w:top w:val="nil"/>
              <w:left w:val="nil"/>
              <w:bottom w:val="single" w:sz="4" w:space="0" w:color="auto"/>
              <w:right w:val="single" w:sz="4" w:space="0" w:color="auto"/>
            </w:tcBorders>
            <w:shd w:val="clear" w:color="auto" w:fill="auto"/>
            <w:vAlign w:val="center"/>
            <w:hideMark/>
          </w:tcPr>
          <w:p w14:paraId="575CB22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1A2ACF4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75F3D45" w14:textId="3D2D80BB"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099</w:t>
            </w:r>
          </w:p>
        </w:tc>
      </w:tr>
      <w:tr w:rsidR="00F92FCA" w:rsidRPr="008664F3" w14:paraId="72128098"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4B93AEA"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Ukraine</w:t>
            </w:r>
          </w:p>
        </w:tc>
        <w:tc>
          <w:tcPr>
            <w:tcW w:w="1580" w:type="dxa"/>
            <w:tcBorders>
              <w:top w:val="nil"/>
              <w:left w:val="nil"/>
              <w:bottom w:val="single" w:sz="4" w:space="0" w:color="auto"/>
              <w:right w:val="single" w:sz="4" w:space="0" w:color="auto"/>
            </w:tcBorders>
            <w:shd w:val="clear" w:color="auto" w:fill="auto"/>
            <w:vAlign w:val="center"/>
            <w:hideMark/>
          </w:tcPr>
          <w:p w14:paraId="01162B3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0.057 </w:t>
            </w:r>
          </w:p>
        </w:tc>
        <w:tc>
          <w:tcPr>
            <w:tcW w:w="1580" w:type="dxa"/>
            <w:tcBorders>
              <w:top w:val="nil"/>
              <w:left w:val="nil"/>
              <w:bottom w:val="single" w:sz="4" w:space="0" w:color="auto"/>
              <w:right w:val="single" w:sz="4" w:space="0" w:color="auto"/>
            </w:tcBorders>
            <w:shd w:val="clear" w:color="auto" w:fill="auto"/>
            <w:noWrap/>
            <w:vAlign w:val="center"/>
            <w:hideMark/>
          </w:tcPr>
          <w:p w14:paraId="4A85329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14:paraId="72F31250" w14:textId="15B0693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7</w:t>
            </w:r>
            <w:r w:rsidR="00E27830" w:rsidRPr="003A467A">
              <w:rPr>
                <w:color w:val="000000"/>
                <w:kern w:val="22"/>
                <w:sz w:val="16"/>
                <w:szCs w:val="16"/>
                <w:lang w:eastAsia="en-CA"/>
              </w:rPr>
              <w:t xml:space="preserve"> </w:t>
            </w:r>
            <w:r w:rsidRPr="003A467A">
              <w:rPr>
                <w:color w:val="000000"/>
                <w:kern w:val="22"/>
                <w:sz w:val="16"/>
                <w:szCs w:val="16"/>
                <w:lang w:eastAsia="en-CA"/>
              </w:rPr>
              <w:t>827</w:t>
            </w:r>
          </w:p>
        </w:tc>
      </w:tr>
      <w:tr w:rsidR="00F92FCA" w:rsidRPr="008664F3" w14:paraId="2D179B0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ADC3909"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United Arab Emirates</w:t>
            </w:r>
          </w:p>
        </w:tc>
        <w:tc>
          <w:tcPr>
            <w:tcW w:w="1580" w:type="dxa"/>
            <w:tcBorders>
              <w:top w:val="nil"/>
              <w:left w:val="nil"/>
              <w:bottom w:val="single" w:sz="4" w:space="0" w:color="auto"/>
              <w:right w:val="single" w:sz="4" w:space="0" w:color="auto"/>
            </w:tcBorders>
            <w:shd w:val="clear" w:color="auto" w:fill="auto"/>
            <w:vAlign w:val="center"/>
            <w:hideMark/>
          </w:tcPr>
          <w:p w14:paraId="7D84E4C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0.616 </w:t>
            </w:r>
          </w:p>
        </w:tc>
        <w:tc>
          <w:tcPr>
            <w:tcW w:w="1580" w:type="dxa"/>
            <w:tcBorders>
              <w:top w:val="nil"/>
              <w:left w:val="nil"/>
              <w:bottom w:val="single" w:sz="4" w:space="0" w:color="auto"/>
              <w:right w:val="single" w:sz="4" w:space="0" w:color="auto"/>
            </w:tcBorders>
            <w:shd w:val="clear" w:color="auto" w:fill="auto"/>
            <w:noWrap/>
            <w:vAlign w:val="center"/>
            <w:hideMark/>
          </w:tcPr>
          <w:p w14:paraId="6E4AD18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0.770 </w:t>
            </w:r>
          </w:p>
        </w:tc>
        <w:tc>
          <w:tcPr>
            <w:tcW w:w="1580" w:type="dxa"/>
            <w:tcBorders>
              <w:top w:val="nil"/>
              <w:left w:val="nil"/>
              <w:bottom w:val="single" w:sz="4" w:space="0" w:color="auto"/>
              <w:right w:val="single" w:sz="4" w:space="0" w:color="auto"/>
            </w:tcBorders>
            <w:shd w:val="clear" w:color="auto" w:fill="auto"/>
            <w:noWrap/>
            <w:vAlign w:val="center"/>
            <w:hideMark/>
          </w:tcPr>
          <w:p w14:paraId="475543D2" w14:textId="2BC1304F"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84</w:t>
            </w:r>
            <w:r w:rsidR="00E27830" w:rsidRPr="003A467A">
              <w:rPr>
                <w:color w:val="000000"/>
                <w:kern w:val="22"/>
                <w:sz w:val="16"/>
                <w:szCs w:val="16"/>
                <w:lang w:eastAsia="en-CA"/>
              </w:rPr>
              <w:t xml:space="preserve"> </w:t>
            </w:r>
            <w:r w:rsidRPr="003A467A">
              <w:rPr>
                <w:color w:val="000000"/>
                <w:kern w:val="22"/>
                <w:sz w:val="16"/>
                <w:szCs w:val="16"/>
                <w:lang w:eastAsia="en-CA"/>
              </w:rPr>
              <w:t>587</w:t>
            </w:r>
          </w:p>
        </w:tc>
      </w:tr>
      <w:tr w:rsidR="00F92FCA" w:rsidRPr="008664F3" w14:paraId="15130C0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DA3C0F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United Kingdom of Great Britain and Northern Ireland</w:t>
            </w:r>
          </w:p>
        </w:tc>
        <w:tc>
          <w:tcPr>
            <w:tcW w:w="1580" w:type="dxa"/>
            <w:tcBorders>
              <w:top w:val="nil"/>
              <w:left w:val="nil"/>
              <w:bottom w:val="single" w:sz="4" w:space="0" w:color="auto"/>
              <w:right w:val="single" w:sz="4" w:space="0" w:color="auto"/>
            </w:tcBorders>
            <w:shd w:val="clear" w:color="auto" w:fill="auto"/>
            <w:vAlign w:val="center"/>
            <w:hideMark/>
          </w:tcPr>
          <w:p w14:paraId="0E2EF15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4.567 </w:t>
            </w:r>
          </w:p>
        </w:tc>
        <w:tc>
          <w:tcPr>
            <w:tcW w:w="1580" w:type="dxa"/>
            <w:tcBorders>
              <w:top w:val="nil"/>
              <w:left w:val="nil"/>
              <w:bottom w:val="single" w:sz="4" w:space="0" w:color="auto"/>
              <w:right w:val="single" w:sz="4" w:space="0" w:color="auto"/>
            </w:tcBorders>
            <w:shd w:val="clear" w:color="auto" w:fill="auto"/>
            <w:noWrap/>
            <w:vAlign w:val="center"/>
            <w:hideMark/>
          </w:tcPr>
          <w:p w14:paraId="39ED6B33"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5.710 </w:t>
            </w:r>
          </w:p>
        </w:tc>
        <w:tc>
          <w:tcPr>
            <w:tcW w:w="1580" w:type="dxa"/>
            <w:tcBorders>
              <w:top w:val="nil"/>
              <w:left w:val="nil"/>
              <w:bottom w:val="single" w:sz="4" w:space="0" w:color="auto"/>
              <w:right w:val="single" w:sz="4" w:space="0" w:color="auto"/>
            </w:tcBorders>
            <w:shd w:val="clear" w:color="auto" w:fill="auto"/>
            <w:noWrap/>
            <w:vAlign w:val="center"/>
            <w:hideMark/>
          </w:tcPr>
          <w:p w14:paraId="64366023" w14:textId="2D670B8F"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627</w:t>
            </w:r>
            <w:r w:rsidR="00E27830" w:rsidRPr="003A467A">
              <w:rPr>
                <w:color w:val="000000"/>
                <w:kern w:val="22"/>
                <w:sz w:val="16"/>
                <w:szCs w:val="16"/>
                <w:lang w:eastAsia="en-CA"/>
              </w:rPr>
              <w:t xml:space="preserve"> </w:t>
            </w:r>
            <w:r w:rsidRPr="003A467A">
              <w:rPr>
                <w:color w:val="000000"/>
                <w:kern w:val="22"/>
                <w:sz w:val="16"/>
                <w:szCs w:val="16"/>
                <w:lang w:eastAsia="en-CA"/>
              </w:rPr>
              <w:t>123</w:t>
            </w:r>
          </w:p>
        </w:tc>
      </w:tr>
      <w:tr w:rsidR="00F92FCA" w:rsidRPr="008664F3" w14:paraId="54D44C37"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6C18FA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United Republic of Tanzania</w:t>
            </w:r>
          </w:p>
        </w:tc>
        <w:tc>
          <w:tcPr>
            <w:tcW w:w="1580" w:type="dxa"/>
            <w:tcBorders>
              <w:top w:val="nil"/>
              <w:left w:val="nil"/>
              <w:bottom w:val="single" w:sz="4" w:space="0" w:color="auto"/>
              <w:right w:val="single" w:sz="4" w:space="0" w:color="auto"/>
            </w:tcBorders>
            <w:shd w:val="clear" w:color="auto" w:fill="auto"/>
            <w:vAlign w:val="center"/>
            <w:hideMark/>
          </w:tcPr>
          <w:p w14:paraId="1AB015F1"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0467B17"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AED1891" w14:textId="65334404"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098</w:t>
            </w:r>
          </w:p>
        </w:tc>
      </w:tr>
      <w:tr w:rsidR="00F92FCA" w:rsidRPr="008664F3" w14:paraId="207D197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F7CB624"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Uruguay</w:t>
            </w:r>
          </w:p>
        </w:tc>
        <w:tc>
          <w:tcPr>
            <w:tcW w:w="1580" w:type="dxa"/>
            <w:tcBorders>
              <w:top w:val="nil"/>
              <w:left w:val="nil"/>
              <w:bottom w:val="single" w:sz="4" w:space="0" w:color="auto"/>
              <w:right w:val="single" w:sz="4" w:space="0" w:color="auto"/>
            </w:tcBorders>
            <w:shd w:val="clear" w:color="auto" w:fill="auto"/>
            <w:vAlign w:val="center"/>
            <w:hideMark/>
          </w:tcPr>
          <w:p w14:paraId="1E646CF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0.087 </w:t>
            </w:r>
          </w:p>
        </w:tc>
        <w:tc>
          <w:tcPr>
            <w:tcW w:w="1580" w:type="dxa"/>
            <w:tcBorders>
              <w:top w:val="nil"/>
              <w:left w:val="nil"/>
              <w:bottom w:val="single" w:sz="4" w:space="0" w:color="auto"/>
              <w:right w:val="single" w:sz="4" w:space="0" w:color="auto"/>
            </w:tcBorders>
            <w:shd w:val="clear" w:color="auto" w:fill="auto"/>
            <w:noWrap/>
            <w:vAlign w:val="center"/>
            <w:hideMark/>
          </w:tcPr>
          <w:p w14:paraId="0DB4997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0.109 </w:t>
            </w:r>
          </w:p>
        </w:tc>
        <w:tc>
          <w:tcPr>
            <w:tcW w:w="1580" w:type="dxa"/>
            <w:tcBorders>
              <w:top w:val="nil"/>
              <w:left w:val="nil"/>
              <w:bottom w:val="single" w:sz="4" w:space="0" w:color="auto"/>
              <w:right w:val="single" w:sz="4" w:space="0" w:color="auto"/>
            </w:tcBorders>
            <w:shd w:val="clear" w:color="auto" w:fill="auto"/>
            <w:noWrap/>
            <w:vAlign w:val="center"/>
            <w:hideMark/>
          </w:tcPr>
          <w:p w14:paraId="646F64DB" w14:textId="7AC529D6"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11</w:t>
            </w:r>
            <w:r w:rsidR="00E27830" w:rsidRPr="003A467A">
              <w:rPr>
                <w:color w:val="000000"/>
                <w:kern w:val="22"/>
                <w:sz w:val="16"/>
                <w:szCs w:val="16"/>
                <w:lang w:eastAsia="en-CA"/>
              </w:rPr>
              <w:t xml:space="preserve"> </w:t>
            </w:r>
            <w:r w:rsidRPr="003A467A">
              <w:rPr>
                <w:color w:val="000000"/>
                <w:kern w:val="22"/>
                <w:sz w:val="16"/>
                <w:szCs w:val="16"/>
                <w:lang w:eastAsia="en-CA"/>
              </w:rPr>
              <w:t>947</w:t>
            </w:r>
          </w:p>
        </w:tc>
      </w:tr>
      <w:tr w:rsidR="00F92FCA" w:rsidRPr="008664F3" w14:paraId="1340ABC5"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A4710B8"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Uzbekistan</w:t>
            </w:r>
          </w:p>
        </w:tc>
        <w:tc>
          <w:tcPr>
            <w:tcW w:w="1580" w:type="dxa"/>
            <w:tcBorders>
              <w:top w:val="nil"/>
              <w:left w:val="nil"/>
              <w:bottom w:val="single" w:sz="4" w:space="0" w:color="auto"/>
              <w:right w:val="single" w:sz="4" w:space="0" w:color="auto"/>
            </w:tcBorders>
            <w:shd w:val="clear" w:color="auto" w:fill="auto"/>
            <w:vAlign w:val="center"/>
            <w:hideMark/>
          </w:tcPr>
          <w:p w14:paraId="135953E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0.032 </w:t>
            </w:r>
          </w:p>
        </w:tc>
        <w:tc>
          <w:tcPr>
            <w:tcW w:w="1580" w:type="dxa"/>
            <w:tcBorders>
              <w:top w:val="nil"/>
              <w:left w:val="nil"/>
              <w:bottom w:val="single" w:sz="4" w:space="0" w:color="auto"/>
              <w:right w:val="single" w:sz="4" w:space="0" w:color="auto"/>
            </w:tcBorders>
            <w:shd w:val="clear" w:color="auto" w:fill="auto"/>
            <w:noWrap/>
            <w:vAlign w:val="center"/>
            <w:hideMark/>
          </w:tcPr>
          <w:p w14:paraId="64F4EF3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14:paraId="238A7F41" w14:textId="78E2F585"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4</w:t>
            </w:r>
            <w:r w:rsidR="00E27830" w:rsidRPr="003A467A">
              <w:rPr>
                <w:color w:val="000000"/>
                <w:kern w:val="22"/>
                <w:sz w:val="16"/>
                <w:szCs w:val="16"/>
                <w:lang w:eastAsia="en-CA"/>
              </w:rPr>
              <w:t xml:space="preserve"> </w:t>
            </w:r>
            <w:r w:rsidRPr="003A467A">
              <w:rPr>
                <w:color w:val="000000"/>
                <w:kern w:val="22"/>
                <w:sz w:val="16"/>
                <w:szCs w:val="16"/>
                <w:lang w:eastAsia="en-CA"/>
              </w:rPr>
              <w:t>394</w:t>
            </w:r>
          </w:p>
        </w:tc>
      </w:tr>
      <w:tr w:rsidR="00F92FCA" w:rsidRPr="008664F3" w14:paraId="79C288B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30A5F29"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Vanuatu</w:t>
            </w:r>
          </w:p>
        </w:tc>
        <w:tc>
          <w:tcPr>
            <w:tcW w:w="1580" w:type="dxa"/>
            <w:tcBorders>
              <w:top w:val="nil"/>
              <w:left w:val="nil"/>
              <w:bottom w:val="single" w:sz="4" w:space="0" w:color="auto"/>
              <w:right w:val="single" w:sz="4" w:space="0" w:color="auto"/>
            </w:tcBorders>
            <w:shd w:val="clear" w:color="auto" w:fill="auto"/>
            <w:vAlign w:val="center"/>
            <w:hideMark/>
          </w:tcPr>
          <w:p w14:paraId="2FF1836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F4A181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88C4F14"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137</w:t>
            </w:r>
          </w:p>
        </w:tc>
      </w:tr>
      <w:tr w:rsidR="00F92FCA" w:rsidRPr="008664F3" w14:paraId="54080B6A"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7045F4D"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Venezuela</w:t>
            </w:r>
          </w:p>
        </w:tc>
        <w:tc>
          <w:tcPr>
            <w:tcW w:w="1580" w:type="dxa"/>
            <w:tcBorders>
              <w:top w:val="nil"/>
              <w:left w:val="nil"/>
              <w:bottom w:val="single" w:sz="4" w:space="0" w:color="auto"/>
              <w:right w:val="single" w:sz="4" w:space="0" w:color="auto"/>
            </w:tcBorders>
            <w:shd w:val="clear" w:color="auto" w:fill="auto"/>
            <w:vAlign w:val="center"/>
            <w:hideMark/>
          </w:tcPr>
          <w:p w14:paraId="3DC8E012"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0.728 </w:t>
            </w:r>
          </w:p>
        </w:tc>
        <w:tc>
          <w:tcPr>
            <w:tcW w:w="1580" w:type="dxa"/>
            <w:tcBorders>
              <w:top w:val="nil"/>
              <w:left w:val="nil"/>
              <w:bottom w:val="single" w:sz="4" w:space="0" w:color="auto"/>
              <w:right w:val="single" w:sz="4" w:space="0" w:color="auto"/>
            </w:tcBorders>
            <w:shd w:val="clear" w:color="auto" w:fill="auto"/>
            <w:noWrap/>
            <w:vAlign w:val="center"/>
            <w:hideMark/>
          </w:tcPr>
          <w:p w14:paraId="5E48D6DF"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0.910 </w:t>
            </w:r>
          </w:p>
        </w:tc>
        <w:tc>
          <w:tcPr>
            <w:tcW w:w="1580" w:type="dxa"/>
            <w:tcBorders>
              <w:top w:val="nil"/>
              <w:left w:val="nil"/>
              <w:bottom w:val="single" w:sz="4" w:space="0" w:color="auto"/>
              <w:right w:val="single" w:sz="4" w:space="0" w:color="auto"/>
            </w:tcBorders>
            <w:shd w:val="clear" w:color="auto" w:fill="auto"/>
            <w:noWrap/>
            <w:vAlign w:val="center"/>
            <w:hideMark/>
          </w:tcPr>
          <w:p w14:paraId="2B681C07" w14:textId="35F1D60B"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99</w:t>
            </w:r>
            <w:r w:rsidR="00E27830" w:rsidRPr="003A467A">
              <w:rPr>
                <w:color w:val="000000"/>
                <w:kern w:val="22"/>
                <w:sz w:val="16"/>
                <w:szCs w:val="16"/>
                <w:lang w:eastAsia="en-CA"/>
              </w:rPr>
              <w:t xml:space="preserve"> </w:t>
            </w:r>
            <w:r w:rsidRPr="003A467A">
              <w:rPr>
                <w:color w:val="000000"/>
                <w:kern w:val="22"/>
                <w:sz w:val="16"/>
                <w:szCs w:val="16"/>
                <w:lang w:eastAsia="en-CA"/>
              </w:rPr>
              <w:t>966</w:t>
            </w:r>
          </w:p>
        </w:tc>
      </w:tr>
      <w:tr w:rsidR="00F92FCA" w:rsidRPr="008664F3" w14:paraId="29CAA36F"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3AAB74D"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Viet Nam</w:t>
            </w:r>
          </w:p>
        </w:tc>
        <w:tc>
          <w:tcPr>
            <w:tcW w:w="1580" w:type="dxa"/>
            <w:tcBorders>
              <w:top w:val="nil"/>
              <w:left w:val="nil"/>
              <w:bottom w:val="single" w:sz="4" w:space="0" w:color="auto"/>
              <w:right w:val="single" w:sz="4" w:space="0" w:color="auto"/>
            </w:tcBorders>
            <w:shd w:val="clear" w:color="auto" w:fill="auto"/>
            <w:vAlign w:val="center"/>
            <w:hideMark/>
          </w:tcPr>
          <w:p w14:paraId="5746DDFD"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0.077 </w:t>
            </w:r>
          </w:p>
        </w:tc>
        <w:tc>
          <w:tcPr>
            <w:tcW w:w="1580" w:type="dxa"/>
            <w:tcBorders>
              <w:top w:val="nil"/>
              <w:left w:val="nil"/>
              <w:bottom w:val="single" w:sz="4" w:space="0" w:color="auto"/>
              <w:right w:val="single" w:sz="4" w:space="0" w:color="auto"/>
            </w:tcBorders>
            <w:shd w:val="clear" w:color="auto" w:fill="auto"/>
            <w:noWrap/>
            <w:vAlign w:val="center"/>
            <w:hideMark/>
          </w:tcPr>
          <w:p w14:paraId="54BF04A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0.096 </w:t>
            </w:r>
          </w:p>
        </w:tc>
        <w:tc>
          <w:tcPr>
            <w:tcW w:w="1580" w:type="dxa"/>
            <w:tcBorders>
              <w:top w:val="nil"/>
              <w:left w:val="nil"/>
              <w:bottom w:val="single" w:sz="4" w:space="0" w:color="auto"/>
              <w:right w:val="single" w:sz="4" w:space="0" w:color="auto"/>
            </w:tcBorders>
            <w:shd w:val="clear" w:color="auto" w:fill="auto"/>
            <w:noWrap/>
            <w:vAlign w:val="center"/>
            <w:hideMark/>
          </w:tcPr>
          <w:p w14:paraId="3F228164" w14:textId="19AD3F09"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10</w:t>
            </w:r>
            <w:r w:rsidR="00E27830" w:rsidRPr="003A467A">
              <w:rPr>
                <w:color w:val="000000"/>
                <w:kern w:val="22"/>
                <w:sz w:val="16"/>
                <w:szCs w:val="16"/>
                <w:lang w:eastAsia="en-CA"/>
              </w:rPr>
              <w:t xml:space="preserve"> </w:t>
            </w:r>
            <w:r w:rsidRPr="003A467A">
              <w:rPr>
                <w:color w:val="000000"/>
                <w:kern w:val="22"/>
                <w:sz w:val="16"/>
                <w:szCs w:val="16"/>
                <w:lang w:eastAsia="en-CA"/>
              </w:rPr>
              <w:t>573</w:t>
            </w:r>
          </w:p>
        </w:tc>
      </w:tr>
      <w:tr w:rsidR="00F92FCA" w:rsidRPr="008664F3" w14:paraId="37EE8589"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DECA573"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Yemen</w:t>
            </w:r>
          </w:p>
        </w:tc>
        <w:tc>
          <w:tcPr>
            <w:tcW w:w="1580" w:type="dxa"/>
            <w:tcBorders>
              <w:top w:val="nil"/>
              <w:left w:val="nil"/>
              <w:bottom w:val="single" w:sz="4" w:space="0" w:color="auto"/>
              <w:right w:val="single" w:sz="4" w:space="0" w:color="auto"/>
            </w:tcBorders>
            <w:shd w:val="clear" w:color="auto" w:fill="auto"/>
            <w:vAlign w:val="center"/>
            <w:hideMark/>
          </w:tcPr>
          <w:p w14:paraId="5A941B98"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EF388DB"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FD63650" w14:textId="26580A59"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098</w:t>
            </w:r>
          </w:p>
        </w:tc>
      </w:tr>
      <w:tr w:rsidR="00F92FCA" w:rsidRPr="008664F3" w14:paraId="27A7D817"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485B6E1"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Zambia</w:t>
            </w:r>
          </w:p>
        </w:tc>
        <w:tc>
          <w:tcPr>
            <w:tcW w:w="1580" w:type="dxa"/>
            <w:tcBorders>
              <w:top w:val="nil"/>
              <w:left w:val="nil"/>
              <w:bottom w:val="single" w:sz="4" w:space="0" w:color="auto"/>
              <w:right w:val="single" w:sz="4" w:space="0" w:color="auto"/>
            </w:tcBorders>
            <w:shd w:val="clear" w:color="auto" w:fill="auto"/>
            <w:vAlign w:val="center"/>
            <w:hideMark/>
          </w:tcPr>
          <w:p w14:paraId="28C5B4F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43BC892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32E57435" w14:textId="1A91B62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1</w:t>
            </w:r>
            <w:r w:rsidR="00E27830" w:rsidRPr="003A467A">
              <w:rPr>
                <w:color w:val="000000"/>
                <w:kern w:val="22"/>
                <w:sz w:val="16"/>
                <w:szCs w:val="16"/>
                <w:lang w:eastAsia="en-CA"/>
              </w:rPr>
              <w:t xml:space="preserve"> </w:t>
            </w:r>
            <w:r w:rsidRPr="003A467A">
              <w:rPr>
                <w:color w:val="000000"/>
                <w:kern w:val="22"/>
                <w:sz w:val="16"/>
                <w:szCs w:val="16"/>
                <w:lang w:eastAsia="en-CA"/>
              </w:rPr>
              <w:t>236</w:t>
            </w:r>
          </w:p>
        </w:tc>
      </w:tr>
      <w:tr w:rsidR="00F92FCA" w:rsidRPr="008664F3" w14:paraId="0BA485BB"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D19C517" w14:textId="77777777" w:rsidR="00F92FCA" w:rsidRPr="003A467A" w:rsidRDefault="00F92FCA" w:rsidP="00370B9A">
            <w:pPr>
              <w:jc w:val="left"/>
              <w:rPr>
                <w:color w:val="000000"/>
                <w:kern w:val="22"/>
                <w:sz w:val="16"/>
                <w:szCs w:val="16"/>
                <w:lang w:eastAsia="en-CA"/>
              </w:rPr>
            </w:pPr>
            <w:r w:rsidRPr="003A467A">
              <w:rPr>
                <w:color w:val="000000"/>
                <w:kern w:val="22"/>
                <w:sz w:val="16"/>
                <w:szCs w:val="16"/>
                <w:lang w:eastAsia="en-CA"/>
              </w:rPr>
              <w:t>Zimbabwe</w:t>
            </w:r>
          </w:p>
        </w:tc>
        <w:tc>
          <w:tcPr>
            <w:tcW w:w="1580" w:type="dxa"/>
            <w:tcBorders>
              <w:top w:val="nil"/>
              <w:left w:val="nil"/>
              <w:bottom w:val="single" w:sz="4" w:space="0" w:color="auto"/>
              <w:right w:val="single" w:sz="4" w:space="0" w:color="auto"/>
            </w:tcBorders>
            <w:shd w:val="clear" w:color="auto" w:fill="auto"/>
            <w:vAlign w:val="center"/>
            <w:hideMark/>
          </w:tcPr>
          <w:p w14:paraId="10AB024A"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0B8378F9"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4DC4A2C0" w14:textId="77777777" w:rsidR="00F92FCA" w:rsidRPr="003A467A" w:rsidRDefault="00F92FCA" w:rsidP="00370B9A">
            <w:pPr>
              <w:jc w:val="right"/>
              <w:rPr>
                <w:color w:val="000000"/>
                <w:kern w:val="22"/>
                <w:sz w:val="16"/>
                <w:szCs w:val="16"/>
                <w:lang w:eastAsia="en-CA"/>
              </w:rPr>
            </w:pPr>
            <w:r w:rsidRPr="003A467A">
              <w:rPr>
                <w:color w:val="000000"/>
                <w:kern w:val="22"/>
                <w:sz w:val="16"/>
                <w:szCs w:val="16"/>
                <w:lang w:eastAsia="en-CA"/>
              </w:rPr>
              <w:t>687</w:t>
            </w:r>
          </w:p>
        </w:tc>
      </w:tr>
      <w:tr w:rsidR="00F92FCA" w:rsidRPr="008664F3" w14:paraId="3A43C0B7" w14:textId="77777777" w:rsidTr="00370B9A">
        <w:trPr>
          <w:trHeight w:val="288"/>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41AB1294" w14:textId="77777777" w:rsidR="00F92FCA" w:rsidRPr="003A467A" w:rsidRDefault="00F92FCA" w:rsidP="00370B9A">
            <w:pPr>
              <w:jc w:val="left"/>
              <w:rPr>
                <w:b/>
                <w:bCs/>
                <w:color w:val="000000"/>
                <w:kern w:val="22"/>
                <w:sz w:val="16"/>
                <w:szCs w:val="16"/>
                <w:lang w:eastAsia="en-CA"/>
              </w:rPr>
            </w:pPr>
            <w:r w:rsidRPr="003A467A">
              <w:rPr>
                <w:b/>
                <w:bCs/>
                <w:color w:val="000000"/>
                <w:kern w:val="22"/>
                <w:sz w:val="16"/>
                <w:szCs w:val="16"/>
                <w:lang w:eastAsia="en-CA"/>
              </w:rPr>
              <w:t>Total</w:t>
            </w:r>
          </w:p>
        </w:tc>
        <w:tc>
          <w:tcPr>
            <w:tcW w:w="1580" w:type="dxa"/>
            <w:tcBorders>
              <w:top w:val="nil"/>
              <w:left w:val="nil"/>
              <w:bottom w:val="single" w:sz="4" w:space="0" w:color="auto"/>
              <w:right w:val="single" w:sz="4" w:space="0" w:color="auto"/>
            </w:tcBorders>
            <w:shd w:val="clear" w:color="auto" w:fill="auto"/>
            <w:vAlign w:val="center"/>
            <w:hideMark/>
          </w:tcPr>
          <w:p w14:paraId="5AF481B8" w14:textId="77777777" w:rsidR="00F92FCA" w:rsidRPr="003A467A" w:rsidRDefault="00F92FCA" w:rsidP="00370B9A">
            <w:pPr>
              <w:jc w:val="right"/>
              <w:rPr>
                <w:b/>
                <w:bCs/>
                <w:color w:val="000000"/>
                <w:kern w:val="22"/>
                <w:sz w:val="16"/>
                <w:szCs w:val="16"/>
                <w:lang w:eastAsia="en-CA"/>
              </w:rPr>
            </w:pPr>
            <w:r w:rsidRPr="003A467A">
              <w:rPr>
                <w:b/>
                <w:bCs/>
                <w:color w:val="000000"/>
                <w:kern w:val="22"/>
                <w:sz w:val="16"/>
                <w:szCs w:val="16"/>
                <w:lang w:eastAsia="en-CA"/>
              </w:rPr>
              <w:t xml:space="preserve">78.010 </w:t>
            </w:r>
          </w:p>
        </w:tc>
        <w:tc>
          <w:tcPr>
            <w:tcW w:w="1580" w:type="dxa"/>
            <w:tcBorders>
              <w:top w:val="nil"/>
              <w:left w:val="nil"/>
              <w:bottom w:val="single" w:sz="4" w:space="0" w:color="auto"/>
              <w:right w:val="single" w:sz="4" w:space="0" w:color="auto"/>
            </w:tcBorders>
            <w:shd w:val="clear" w:color="auto" w:fill="auto"/>
            <w:noWrap/>
            <w:vAlign w:val="center"/>
            <w:hideMark/>
          </w:tcPr>
          <w:p w14:paraId="71215465" w14:textId="77777777" w:rsidR="00F92FCA" w:rsidRPr="003A467A" w:rsidRDefault="00F92FCA" w:rsidP="00370B9A">
            <w:pPr>
              <w:jc w:val="right"/>
              <w:rPr>
                <w:b/>
                <w:bCs/>
                <w:color w:val="000000"/>
                <w:kern w:val="22"/>
                <w:sz w:val="16"/>
                <w:szCs w:val="16"/>
                <w:lang w:eastAsia="en-CA"/>
              </w:rPr>
            </w:pPr>
            <w:r w:rsidRPr="003A467A">
              <w:rPr>
                <w:b/>
                <w:bCs/>
                <w:color w:val="000000"/>
                <w:kern w:val="22"/>
                <w:sz w:val="16"/>
                <w:szCs w:val="16"/>
                <w:lang w:eastAsia="en-CA"/>
              </w:rPr>
              <w:t xml:space="preserve">100.000 </w:t>
            </w:r>
          </w:p>
        </w:tc>
        <w:tc>
          <w:tcPr>
            <w:tcW w:w="1580" w:type="dxa"/>
            <w:tcBorders>
              <w:top w:val="nil"/>
              <w:left w:val="nil"/>
              <w:bottom w:val="single" w:sz="4" w:space="0" w:color="auto"/>
              <w:right w:val="single" w:sz="4" w:space="0" w:color="auto"/>
            </w:tcBorders>
            <w:shd w:val="clear" w:color="auto" w:fill="auto"/>
            <w:noWrap/>
            <w:vAlign w:val="center"/>
            <w:hideMark/>
          </w:tcPr>
          <w:p w14:paraId="26AF9DC1" w14:textId="6A725A4F" w:rsidR="00F92FCA" w:rsidRPr="003A467A" w:rsidRDefault="00F92FCA" w:rsidP="00370B9A">
            <w:pPr>
              <w:jc w:val="right"/>
              <w:rPr>
                <w:b/>
                <w:bCs/>
                <w:color w:val="000000"/>
                <w:kern w:val="22"/>
                <w:sz w:val="16"/>
                <w:szCs w:val="16"/>
                <w:lang w:eastAsia="en-CA"/>
              </w:rPr>
            </w:pPr>
            <w:r w:rsidRPr="003A467A">
              <w:rPr>
                <w:b/>
                <w:bCs/>
                <w:color w:val="000000"/>
                <w:kern w:val="22"/>
                <w:sz w:val="16"/>
                <w:szCs w:val="16"/>
                <w:lang w:eastAsia="en-CA"/>
              </w:rPr>
              <w:t>10</w:t>
            </w:r>
            <w:r w:rsidR="00E27830" w:rsidRPr="003A467A">
              <w:rPr>
                <w:b/>
                <w:bCs/>
                <w:color w:val="000000"/>
                <w:kern w:val="22"/>
                <w:sz w:val="16"/>
                <w:szCs w:val="16"/>
                <w:lang w:eastAsia="en-CA"/>
              </w:rPr>
              <w:t xml:space="preserve"> </w:t>
            </w:r>
            <w:r w:rsidRPr="003A467A">
              <w:rPr>
                <w:b/>
                <w:bCs/>
                <w:color w:val="000000"/>
                <w:kern w:val="22"/>
                <w:sz w:val="16"/>
                <w:szCs w:val="16"/>
                <w:lang w:eastAsia="en-CA"/>
              </w:rPr>
              <w:t>983</w:t>
            </w:r>
            <w:r w:rsidR="00E27830" w:rsidRPr="003A467A">
              <w:rPr>
                <w:b/>
                <w:bCs/>
                <w:color w:val="000000"/>
                <w:kern w:val="22"/>
                <w:sz w:val="16"/>
                <w:szCs w:val="16"/>
                <w:lang w:eastAsia="en-CA"/>
              </w:rPr>
              <w:t xml:space="preserve"> </w:t>
            </w:r>
            <w:r w:rsidRPr="003A467A">
              <w:rPr>
                <w:b/>
                <w:bCs/>
                <w:color w:val="000000"/>
                <w:kern w:val="22"/>
                <w:sz w:val="16"/>
                <w:szCs w:val="16"/>
                <w:lang w:eastAsia="en-CA"/>
              </w:rPr>
              <w:t>320</w:t>
            </w:r>
          </w:p>
        </w:tc>
      </w:tr>
    </w:tbl>
    <w:p w14:paraId="544510E2" w14:textId="77777777" w:rsidR="00F92FCA" w:rsidRPr="008664F3" w:rsidRDefault="00F92FCA" w:rsidP="003A467A">
      <w:pPr>
        <w:suppressLineNumbers/>
        <w:suppressAutoHyphens/>
        <w:rPr>
          <w:kern w:val="22"/>
        </w:rPr>
      </w:pPr>
    </w:p>
    <w:p w14:paraId="0E365030" w14:textId="292FD0D1" w:rsidR="000C2853" w:rsidRPr="003A467A" w:rsidRDefault="000C2853" w:rsidP="003A467A">
      <w:pPr>
        <w:suppressLineNumbers/>
        <w:suppressAutoHyphens/>
        <w:jc w:val="left"/>
        <w:rPr>
          <w:kern w:val="22"/>
        </w:rPr>
      </w:pPr>
    </w:p>
    <w:p w14:paraId="6C241688" w14:textId="1EABCC48" w:rsidR="000C2853" w:rsidRPr="003A467A" w:rsidRDefault="00F92FCA" w:rsidP="003A467A">
      <w:pPr>
        <w:suppressLineNumbers/>
        <w:suppressAutoHyphens/>
        <w:jc w:val="center"/>
        <w:rPr>
          <w:kern w:val="22"/>
        </w:rPr>
      </w:pPr>
      <w:r w:rsidRPr="003A467A">
        <w:rPr>
          <w:kern w:val="22"/>
        </w:rPr>
        <w:t>__________</w:t>
      </w:r>
    </w:p>
    <w:sectPr w:rsidR="000C2853" w:rsidRPr="003A467A" w:rsidSect="00C853A3">
      <w:headerReference w:type="even" r:id="rId15"/>
      <w:headerReference w:type="default" r:id="rId16"/>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8AD0E" w14:textId="77777777" w:rsidR="00BC1C1E" w:rsidRDefault="00BC1C1E" w:rsidP="00451B9F">
      <w:r>
        <w:separator/>
      </w:r>
    </w:p>
  </w:endnote>
  <w:endnote w:type="continuationSeparator" w:id="0">
    <w:p w14:paraId="5357CB33" w14:textId="77777777" w:rsidR="00BC1C1E" w:rsidRDefault="00BC1C1E" w:rsidP="00451B9F">
      <w:r>
        <w:continuationSeparator/>
      </w:r>
    </w:p>
  </w:endnote>
  <w:endnote w:type="continuationNotice" w:id="1">
    <w:p w14:paraId="32478E3C" w14:textId="77777777" w:rsidR="00BC1C1E" w:rsidRDefault="00BC1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Lucida Grande">
    <w:altName w:val="﷽﷽﷽﷽﷽﷽﷽﷽"/>
    <w:panose1 w:val="020B0600040502020204"/>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289B" w14:textId="77777777" w:rsidR="00BC1C1E" w:rsidRDefault="00BC1C1E" w:rsidP="00451B9F">
      <w:r>
        <w:separator/>
      </w:r>
    </w:p>
  </w:footnote>
  <w:footnote w:type="continuationSeparator" w:id="0">
    <w:p w14:paraId="17F66573" w14:textId="77777777" w:rsidR="00BC1C1E" w:rsidRDefault="00BC1C1E" w:rsidP="00451B9F">
      <w:r>
        <w:continuationSeparator/>
      </w:r>
    </w:p>
  </w:footnote>
  <w:footnote w:type="continuationNotice" w:id="1">
    <w:p w14:paraId="7AE9AA1C" w14:textId="77777777" w:rsidR="00BC1C1E" w:rsidRDefault="00BC1C1E"/>
  </w:footnote>
  <w:footnote w:id="2">
    <w:p w14:paraId="55F7A91F" w14:textId="12EB7A85" w:rsidR="008B6BB3" w:rsidRPr="00B63096" w:rsidRDefault="008B6BB3" w:rsidP="006914CE">
      <w:pPr>
        <w:pStyle w:val="FootnoteText"/>
        <w:suppressLineNumbers/>
        <w:suppressAutoHyphens/>
        <w:ind w:firstLine="0"/>
        <w:jc w:val="left"/>
        <w:rPr>
          <w:kern w:val="18"/>
        </w:rPr>
      </w:pPr>
      <w:r w:rsidRPr="00B63096">
        <w:rPr>
          <w:rStyle w:val="FootnoteReference"/>
          <w:kern w:val="18"/>
          <w:lang w:val="en-GB"/>
        </w:rPr>
        <w:footnoteRef/>
      </w:r>
      <w:r w:rsidRPr="00B63096">
        <w:rPr>
          <w:kern w:val="18"/>
        </w:rPr>
        <w:t xml:space="preserve"> </w:t>
      </w:r>
      <w:r w:rsidRPr="00B63096">
        <w:rPr>
          <w:kern w:val="18"/>
          <w:szCs w:val="22"/>
        </w:rPr>
        <w:t>CBD/</w:t>
      </w:r>
      <w:proofErr w:type="spellStart"/>
      <w:r w:rsidRPr="00B63096">
        <w:rPr>
          <w:kern w:val="18"/>
          <w:szCs w:val="22"/>
        </w:rPr>
        <w:t>ExCOP</w:t>
      </w:r>
      <w:proofErr w:type="spellEnd"/>
      <w:r w:rsidRPr="00B63096">
        <w:rPr>
          <w:kern w:val="18"/>
          <w:szCs w:val="22"/>
        </w:rPr>
        <w:t>/2/2.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napToGrid w:val="0"/>
        <w:kern w:val="22"/>
        <w:szCs w:val="22"/>
      </w:rPr>
      <w:alias w:val="Subject"/>
      <w:tag w:val=""/>
      <w:id w:val="1224254221"/>
      <w:placeholder>
        <w:docPart w:val="05FEA5A2EE9246D1BAE95F92BCFD8609"/>
      </w:placeholder>
      <w:dataBinding w:prefixMappings="xmlns:ns0='http://purl.org/dc/elements/1.1/' xmlns:ns1='http://schemas.openxmlformats.org/package/2006/metadata/core-properties' " w:xpath="/ns1:coreProperties[1]/ns0:subject[1]" w:storeItemID="{6C3C8BC8-F283-45AE-878A-BAB7291924A1}"/>
      <w:text/>
    </w:sdtPr>
    <w:sdtEndPr>
      <w:rPr>
        <w:iCs/>
      </w:rPr>
    </w:sdtEndPr>
    <w:sdtContent>
      <w:p w14:paraId="69B6921F" w14:textId="1C7ACCA4" w:rsidR="008B6BB3" w:rsidRPr="006914CE" w:rsidRDefault="009E07B1" w:rsidP="000322A9">
        <w:pPr>
          <w:ind w:right="7375"/>
          <w:jc w:val="left"/>
          <w:rPr>
            <w:noProof/>
            <w:color w:val="000000" w:themeColor="text1"/>
            <w:kern w:val="20"/>
            <w:szCs w:val="22"/>
          </w:rPr>
        </w:pPr>
        <w:r>
          <w:rPr>
            <w:noProof/>
            <w:snapToGrid w:val="0"/>
            <w:kern w:val="22"/>
            <w:szCs w:val="22"/>
          </w:rPr>
          <w:t>CBD/ExCOP/2/L.2</w:t>
        </w:r>
      </w:p>
    </w:sdtContent>
  </w:sdt>
  <w:p w14:paraId="2AC5E781" w14:textId="24DEB033" w:rsidR="008B6BB3" w:rsidRPr="006914CE" w:rsidRDefault="008B6BB3" w:rsidP="000322A9">
    <w:pPr>
      <w:pStyle w:val="Header"/>
      <w:ind w:right="7092"/>
      <w:jc w:val="left"/>
      <w:rPr>
        <w:noProof/>
        <w:kern w:val="22"/>
      </w:rPr>
    </w:pPr>
    <w:r w:rsidRPr="006914CE">
      <w:rPr>
        <w:noProof/>
        <w:kern w:val="22"/>
      </w:rPr>
      <w:t>Page </w:t>
    </w:r>
    <w:r w:rsidRPr="009A62CC">
      <w:rPr>
        <w:noProof/>
        <w:kern w:val="22"/>
      </w:rPr>
      <w:fldChar w:fldCharType="begin"/>
    </w:r>
    <w:r w:rsidRPr="006914CE">
      <w:rPr>
        <w:noProof/>
        <w:kern w:val="22"/>
      </w:rPr>
      <w:instrText xml:space="preserve"> PAGE   \* MERGEFORMAT </w:instrText>
    </w:r>
    <w:r w:rsidRPr="009A62CC">
      <w:rPr>
        <w:noProof/>
        <w:kern w:val="22"/>
      </w:rPr>
      <w:fldChar w:fldCharType="separate"/>
    </w:r>
    <w:r>
      <w:rPr>
        <w:noProof/>
        <w:kern w:val="22"/>
      </w:rPr>
      <w:t>12</w:t>
    </w:r>
    <w:r w:rsidRPr="009A62CC">
      <w:rPr>
        <w:noProof/>
        <w:kern w:val="22"/>
      </w:rPr>
      <w:fldChar w:fldCharType="end"/>
    </w:r>
  </w:p>
  <w:p w14:paraId="01A518A8" w14:textId="77777777" w:rsidR="008B6BB3" w:rsidRPr="006914CE" w:rsidRDefault="008B6BB3" w:rsidP="00791E0A">
    <w:pPr>
      <w:pStyle w:val="Header"/>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9C59" w14:textId="3FFF8AA0" w:rsidR="008B6BB3" w:rsidRPr="006914CE" w:rsidRDefault="00BC1C1E" w:rsidP="00C853A3">
    <w:pPr>
      <w:ind w:right="4"/>
      <w:jc w:val="right"/>
      <w:rPr>
        <w:noProof/>
        <w:color w:val="000000" w:themeColor="text1"/>
        <w:kern w:val="20"/>
        <w:szCs w:val="22"/>
      </w:rPr>
    </w:pPr>
    <w:sdt>
      <w:sdtPr>
        <w:rPr>
          <w:noProof/>
          <w:snapToGrid w:val="0"/>
          <w:kern w:val="22"/>
          <w:szCs w:val="22"/>
        </w:rPr>
        <w:alias w:val="Subject"/>
        <w:tag w:val=""/>
        <w:id w:val="-1609196046"/>
        <w:placeholder>
          <w:docPart w:val="98408AF2C9494EC2AD33F9728283E69C"/>
        </w:placeholder>
        <w:dataBinding w:prefixMappings="xmlns:ns0='http://purl.org/dc/elements/1.1/' xmlns:ns1='http://schemas.openxmlformats.org/package/2006/metadata/core-properties' " w:xpath="/ns1:coreProperties[1]/ns0:subject[1]" w:storeItemID="{6C3C8BC8-F283-45AE-878A-BAB7291924A1}"/>
        <w:text/>
      </w:sdtPr>
      <w:sdtEndPr>
        <w:rPr>
          <w:iCs/>
        </w:rPr>
      </w:sdtEndPr>
      <w:sdtContent>
        <w:r w:rsidR="001A0CF8">
          <w:rPr>
            <w:noProof/>
            <w:snapToGrid w:val="0"/>
            <w:kern w:val="22"/>
            <w:szCs w:val="22"/>
          </w:rPr>
          <w:t>CBD/ExCOP/2/L.2</w:t>
        </w:r>
      </w:sdtContent>
    </w:sdt>
  </w:p>
  <w:p w14:paraId="7A28F006" w14:textId="77777777" w:rsidR="008B6BB3" w:rsidRPr="006914CE" w:rsidRDefault="008B6BB3" w:rsidP="00C853A3">
    <w:pPr>
      <w:pStyle w:val="Header"/>
      <w:ind w:right="4"/>
      <w:jc w:val="right"/>
      <w:rPr>
        <w:noProof/>
        <w:kern w:val="22"/>
      </w:rPr>
    </w:pPr>
    <w:r w:rsidRPr="006914CE">
      <w:rPr>
        <w:noProof/>
        <w:kern w:val="22"/>
      </w:rPr>
      <w:t>Page </w:t>
    </w:r>
    <w:r w:rsidRPr="009A62CC">
      <w:rPr>
        <w:noProof/>
        <w:kern w:val="22"/>
      </w:rPr>
      <w:fldChar w:fldCharType="begin"/>
    </w:r>
    <w:r w:rsidRPr="006914CE">
      <w:rPr>
        <w:noProof/>
        <w:kern w:val="22"/>
      </w:rPr>
      <w:instrText xml:space="preserve"> PAGE   \* MERGEFORMAT </w:instrText>
    </w:r>
    <w:r w:rsidRPr="009A62CC">
      <w:rPr>
        <w:noProof/>
        <w:kern w:val="22"/>
      </w:rPr>
      <w:fldChar w:fldCharType="separate"/>
    </w:r>
    <w:r>
      <w:rPr>
        <w:noProof/>
        <w:kern w:val="22"/>
      </w:rPr>
      <w:t>13</w:t>
    </w:r>
    <w:r w:rsidRPr="009A62CC">
      <w:rPr>
        <w:noProof/>
        <w:kern w:val="22"/>
      </w:rPr>
      <w:fldChar w:fldCharType="end"/>
    </w:r>
  </w:p>
  <w:p w14:paraId="67859B16" w14:textId="3C3BBA44" w:rsidR="008B6BB3" w:rsidRPr="006914CE" w:rsidRDefault="008B6BB3" w:rsidP="00791E0A">
    <w:pPr>
      <w:pStyle w:val="Header"/>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F4B"/>
    <w:multiLevelType w:val="hybridMultilevel"/>
    <w:tmpl w:val="5C2EC89C"/>
    <w:lvl w:ilvl="0" w:tplc="FA74DA18">
      <w:start w:val="2"/>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6B132F"/>
    <w:multiLevelType w:val="hybridMultilevel"/>
    <w:tmpl w:val="30BAA3BE"/>
    <w:lvl w:ilvl="0" w:tplc="CE0E80CE">
      <w:start w:val="1"/>
      <w:numFmt w:val="decimal"/>
      <w:lvlText w:val="%1."/>
      <w:lvlJc w:val="left"/>
      <w:pPr>
        <w:ind w:left="450" w:hanging="360"/>
      </w:p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6"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7" w15:restartNumberingAfterBreak="0">
    <w:nsid w:val="171B29A2"/>
    <w:multiLevelType w:val="hybridMultilevel"/>
    <w:tmpl w:val="EF3EA4AA"/>
    <w:lvl w:ilvl="0" w:tplc="7F80F2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1237B"/>
    <w:multiLevelType w:val="hybridMultilevel"/>
    <w:tmpl w:val="54EC393A"/>
    <w:lvl w:ilvl="0" w:tplc="C0E6BAF4">
      <w:start w:val="1"/>
      <w:numFmt w:val="upperLetter"/>
      <w:lvlText w:val="%1."/>
      <w:lvlJc w:val="left"/>
      <w:pPr>
        <w:ind w:left="1800" w:hanging="360"/>
      </w:pPr>
      <w:rPr>
        <w:i w:val="0"/>
        <w:i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0"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3E4D45D6"/>
    <w:multiLevelType w:val="hybridMultilevel"/>
    <w:tmpl w:val="D1FC6818"/>
    <w:lvl w:ilvl="0" w:tplc="E3E464E0">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30" w15:restartNumberingAfterBreak="0">
    <w:nsid w:val="550A17DD"/>
    <w:multiLevelType w:val="hybridMultilevel"/>
    <w:tmpl w:val="5DC26996"/>
    <w:lvl w:ilvl="0" w:tplc="F78EA30E">
      <w:start w:val="1"/>
      <w:numFmt w:val="upperRoman"/>
      <w:lvlText w:val="%1."/>
      <w:lvlJc w:val="left"/>
      <w:pPr>
        <w:ind w:left="1080" w:hanging="360"/>
      </w:pPr>
      <w:rPr>
        <w:rFonts w:hint="default"/>
        <w:b/>
        <w:bCs/>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191540"/>
    <w:multiLevelType w:val="hybridMultilevel"/>
    <w:tmpl w:val="C3841510"/>
    <w:lvl w:ilvl="0" w:tplc="821006C2">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3809CC"/>
    <w:multiLevelType w:val="hybridMultilevel"/>
    <w:tmpl w:val="496AC934"/>
    <w:lvl w:ilvl="0" w:tplc="68A861F0">
      <w:start w:val="1"/>
      <w:numFmt w:val="decimal"/>
      <w:lvlText w:val="%1."/>
      <w:lvlJc w:val="left"/>
      <w:pPr>
        <w:ind w:left="6456"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6"/>
  </w:num>
  <w:num w:numId="2">
    <w:abstractNumId w:val="20"/>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7"/>
  </w:num>
  <w:num w:numId="8">
    <w:abstractNumId w:val="19"/>
  </w:num>
  <w:num w:numId="9">
    <w:abstractNumId w:val="40"/>
  </w:num>
  <w:num w:numId="10">
    <w:abstractNumId w:val="2"/>
  </w:num>
  <w:num w:numId="11">
    <w:abstractNumId w:val="28"/>
  </w:num>
  <w:num w:numId="12">
    <w:abstractNumId w:val="3"/>
  </w:num>
  <w:num w:numId="13">
    <w:abstractNumId w:val="39"/>
  </w:num>
  <w:num w:numId="14">
    <w:abstractNumId w:val="34"/>
  </w:num>
  <w:num w:numId="15">
    <w:abstractNumId w:val="31"/>
  </w:num>
  <w:num w:numId="16">
    <w:abstractNumId w:val="41"/>
  </w:num>
  <w:num w:numId="17">
    <w:abstractNumId w:val="38"/>
  </w:num>
  <w:num w:numId="18">
    <w:abstractNumId w:val="14"/>
  </w:num>
  <w:num w:numId="19">
    <w:abstractNumId w:val="5"/>
  </w:num>
  <w:num w:numId="20">
    <w:abstractNumId w:val="30"/>
  </w:num>
  <w:num w:numId="21">
    <w:abstractNumId w:val="8"/>
  </w:num>
  <w:num w:numId="22">
    <w:abstractNumId w:val="9"/>
  </w:num>
  <w:num w:numId="23">
    <w:abstractNumId w:val="1"/>
  </w:num>
  <w:num w:numId="24">
    <w:abstractNumId w:val="7"/>
  </w:num>
  <w:num w:numId="25">
    <w:abstractNumId w:val="32"/>
  </w:num>
  <w:num w:numId="26">
    <w:abstractNumId w:val="5"/>
    <w:lvlOverride w:ilvl="0">
      <w:startOverride w:val="17"/>
    </w:lvlOverride>
  </w:num>
  <w:num w:numId="27">
    <w:abstractNumId w:val="4"/>
  </w:num>
  <w:num w:numId="28">
    <w:abstractNumId w:val="13"/>
  </w:num>
  <w:num w:numId="29">
    <w:abstractNumId w:val="21"/>
  </w:num>
  <w:num w:numId="30">
    <w:abstractNumId w:val="16"/>
  </w:num>
  <w:num w:numId="31">
    <w:abstractNumId w:val="11"/>
  </w:num>
  <w:num w:numId="32">
    <w:abstractNumId w:val="27"/>
  </w:num>
  <w:num w:numId="33">
    <w:abstractNumId w:val="12"/>
  </w:num>
  <w:num w:numId="34">
    <w:abstractNumId w:val="35"/>
  </w:num>
  <w:num w:numId="35">
    <w:abstractNumId w:val="24"/>
  </w:num>
  <w:num w:numId="36">
    <w:abstractNumId w:val="37"/>
  </w:num>
  <w:num w:numId="37">
    <w:abstractNumId w:val="22"/>
  </w:num>
  <w:num w:numId="38">
    <w:abstractNumId w:val="15"/>
  </w:num>
  <w:num w:numId="39">
    <w:abstractNumId w:val="26"/>
  </w:num>
  <w:num w:numId="40">
    <w:abstractNumId w:val="25"/>
  </w:num>
  <w:num w:numId="41">
    <w:abstractNumId w:val="23"/>
  </w:num>
  <w:num w:numId="42">
    <w:abstractNumId w:val="18"/>
  </w:num>
  <w:num w:numId="43">
    <w:abstractNumId w:val="3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7"/>
  <w:bordersDoNotSurroundHeader/>
  <w:bordersDoNotSurroundFooter/>
  <w:activeWritingStyle w:appName="MSWord" w:lang="de-AT"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0" w:nlCheck="1" w:checkStyle="0"/>
  <w:activeWritingStyle w:appName="MSWord" w:lang="en-US" w:vendorID="64" w:dllVersion="0" w:nlCheck="1" w:checkStyle="0"/>
  <w:activeWritingStyle w:appName="MSWord" w:lang="de-CH"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CH" w:vendorID="64" w:dllVersion="4096" w:nlCheck="1" w:checkStyle="0"/>
  <w:activeWritingStyle w:appName="MSWord" w:lang="fr-FR" w:vendorID="64" w:dllVersion="4096" w:nlCheck="1" w:checkStyle="0"/>
  <w:activeWritingStyle w:appName="MSWord" w:lang="fr-CA" w:vendorID="64" w:dllVersion="0" w:nlCheck="1" w:checkStyle="0"/>
  <w:proofState w:spelling="clean" w:grammar="clean"/>
  <w:defaultTabStop w:val="720"/>
  <w:hyphenationZone w:val="425"/>
  <w:evenAndOddHeaders/>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9F"/>
    <w:rsid w:val="00000BF5"/>
    <w:rsid w:val="00001956"/>
    <w:rsid w:val="00002AE4"/>
    <w:rsid w:val="00004159"/>
    <w:rsid w:val="000042D5"/>
    <w:rsid w:val="0000440D"/>
    <w:rsid w:val="00007944"/>
    <w:rsid w:val="000117D3"/>
    <w:rsid w:val="00011C7B"/>
    <w:rsid w:val="00014B94"/>
    <w:rsid w:val="00014FF6"/>
    <w:rsid w:val="00017720"/>
    <w:rsid w:val="00020831"/>
    <w:rsid w:val="00021164"/>
    <w:rsid w:val="000213E9"/>
    <w:rsid w:val="000228E8"/>
    <w:rsid w:val="000231BD"/>
    <w:rsid w:val="00025493"/>
    <w:rsid w:val="000258D2"/>
    <w:rsid w:val="000266DB"/>
    <w:rsid w:val="0002685A"/>
    <w:rsid w:val="00026F68"/>
    <w:rsid w:val="00027385"/>
    <w:rsid w:val="00027C88"/>
    <w:rsid w:val="0003069F"/>
    <w:rsid w:val="00030DEB"/>
    <w:rsid w:val="000311B5"/>
    <w:rsid w:val="00031E36"/>
    <w:rsid w:val="000322A9"/>
    <w:rsid w:val="00032584"/>
    <w:rsid w:val="00033A7D"/>
    <w:rsid w:val="00033DD1"/>
    <w:rsid w:val="00034518"/>
    <w:rsid w:val="00034737"/>
    <w:rsid w:val="00035008"/>
    <w:rsid w:val="00035F23"/>
    <w:rsid w:val="00035F25"/>
    <w:rsid w:val="000362C9"/>
    <w:rsid w:val="0003781E"/>
    <w:rsid w:val="00037E37"/>
    <w:rsid w:val="00040B48"/>
    <w:rsid w:val="000413C5"/>
    <w:rsid w:val="00041500"/>
    <w:rsid w:val="00041CC2"/>
    <w:rsid w:val="00045C28"/>
    <w:rsid w:val="00045F25"/>
    <w:rsid w:val="000461BE"/>
    <w:rsid w:val="000478D3"/>
    <w:rsid w:val="0005171F"/>
    <w:rsid w:val="0005198D"/>
    <w:rsid w:val="00051F11"/>
    <w:rsid w:val="00052ADD"/>
    <w:rsid w:val="00053772"/>
    <w:rsid w:val="00053972"/>
    <w:rsid w:val="000544CA"/>
    <w:rsid w:val="00056F85"/>
    <w:rsid w:val="0006126C"/>
    <w:rsid w:val="00062627"/>
    <w:rsid w:val="000627AB"/>
    <w:rsid w:val="000641D7"/>
    <w:rsid w:val="00064499"/>
    <w:rsid w:val="00065000"/>
    <w:rsid w:val="00065235"/>
    <w:rsid w:val="00065EE0"/>
    <w:rsid w:val="00066C0D"/>
    <w:rsid w:val="00067F2D"/>
    <w:rsid w:val="00070336"/>
    <w:rsid w:val="00070B88"/>
    <w:rsid w:val="00071D2F"/>
    <w:rsid w:val="000720D3"/>
    <w:rsid w:val="00074CC9"/>
    <w:rsid w:val="00075F4E"/>
    <w:rsid w:val="00083A28"/>
    <w:rsid w:val="00084D62"/>
    <w:rsid w:val="0008529C"/>
    <w:rsid w:val="000925AC"/>
    <w:rsid w:val="00093DE2"/>
    <w:rsid w:val="0009465B"/>
    <w:rsid w:val="00094AC9"/>
    <w:rsid w:val="000A0039"/>
    <w:rsid w:val="000A2755"/>
    <w:rsid w:val="000A33DA"/>
    <w:rsid w:val="000A59C4"/>
    <w:rsid w:val="000B12BB"/>
    <w:rsid w:val="000B2250"/>
    <w:rsid w:val="000B23EF"/>
    <w:rsid w:val="000B2EC2"/>
    <w:rsid w:val="000B312C"/>
    <w:rsid w:val="000B35E1"/>
    <w:rsid w:val="000B4667"/>
    <w:rsid w:val="000B554E"/>
    <w:rsid w:val="000B5F8B"/>
    <w:rsid w:val="000B7B72"/>
    <w:rsid w:val="000C049C"/>
    <w:rsid w:val="000C18CF"/>
    <w:rsid w:val="000C252F"/>
    <w:rsid w:val="000C2853"/>
    <w:rsid w:val="000C3ABA"/>
    <w:rsid w:val="000C3D89"/>
    <w:rsid w:val="000C44C3"/>
    <w:rsid w:val="000C562C"/>
    <w:rsid w:val="000C58C2"/>
    <w:rsid w:val="000C6AFB"/>
    <w:rsid w:val="000C7391"/>
    <w:rsid w:val="000D02E4"/>
    <w:rsid w:val="000D0E73"/>
    <w:rsid w:val="000D19CC"/>
    <w:rsid w:val="000D38D0"/>
    <w:rsid w:val="000D447D"/>
    <w:rsid w:val="000D5C82"/>
    <w:rsid w:val="000E03A6"/>
    <w:rsid w:val="000E0CAA"/>
    <w:rsid w:val="000E100D"/>
    <w:rsid w:val="000E10D1"/>
    <w:rsid w:val="000E1180"/>
    <w:rsid w:val="000E205B"/>
    <w:rsid w:val="000E35DD"/>
    <w:rsid w:val="000E38D6"/>
    <w:rsid w:val="000E3B95"/>
    <w:rsid w:val="000E61DF"/>
    <w:rsid w:val="000E7027"/>
    <w:rsid w:val="000E7ACC"/>
    <w:rsid w:val="000F1208"/>
    <w:rsid w:val="000F1F71"/>
    <w:rsid w:val="000F20D0"/>
    <w:rsid w:val="000F2113"/>
    <w:rsid w:val="000F467A"/>
    <w:rsid w:val="000F5F9C"/>
    <w:rsid w:val="000F6DC6"/>
    <w:rsid w:val="000F72CA"/>
    <w:rsid w:val="00100491"/>
    <w:rsid w:val="00100515"/>
    <w:rsid w:val="001007DD"/>
    <w:rsid w:val="00100802"/>
    <w:rsid w:val="0010148C"/>
    <w:rsid w:val="00106652"/>
    <w:rsid w:val="00107EB6"/>
    <w:rsid w:val="00111B04"/>
    <w:rsid w:val="001124EB"/>
    <w:rsid w:val="00114257"/>
    <w:rsid w:val="001150CA"/>
    <w:rsid w:val="001154FB"/>
    <w:rsid w:val="001168DF"/>
    <w:rsid w:val="00116979"/>
    <w:rsid w:val="00116AD9"/>
    <w:rsid w:val="00117CF3"/>
    <w:rsid w:val="00117EF9"/>
    <w:rsid w:val="00120230"/>
    <w:rsid w:val="0012097B"/>
    <w:rsid w:val="0012127B"/>
    <w:rsid w:val="00121DD4"/>
    <w:rsid w:val="0012481C"/>
    <w:rsid w:val="00125847"/>
    <w:rsid w:val="00125B31"/>
    <w:rsid w:val="001272D6"/>
    <w:rsid w:val="00130026"/>
    <w:rsid w:val="00133C8B"/>
    <w:rsid w:val="00134435"/>
    <w:rsid w:val="00134C2E"/>
    <w:rsid w:val="001351C3"/>
    <w:rsid w:val="00136EA5"/>
    <w:rsid w:val="0013718A"/>
    <w:rsid w:val="00137DD3"/>
    <w:rsid w:val="0014040C"/>
    <w:rsid w:val="001407AA"/>
    <w:rsid w:val="001411C6"/>
    <w:rsid w:val="00141310"/>
    <w:rsid w:val="00141C95"/>
    <w:rsid w:val="00142643"/>
    <w:rsid w:val="001427F2"/>
    <w:rsid w:val="001435D7"/>
    <w:rsid w:val="00143ACD"/>
    <w:rsid w:val="00144988"/>
    <w:rsid w:val="001467DF"/>
    <w:rsid w:val="00151001"/>
    <w:rsid w:val="001522F2"/>
    <w:rsid w:val="00152B4D"/>
    <w:rsid w:val="00152D01"/>
    <w:rsid w:val="00154A35"/>
    <w:rsid w:val="00156BAE"/>
    <w:rsid w:val="001573C3"/>
    <w:rsid w:val="00157B7F"/>
    <w:rsid w:val="0016035B"/>
    <w:rsid w:val="0016045C"/>
    <w:rsid w:val="001616CA"/>
    <w:rsid w:val="00163A8C"/>
    <w:rsid w:val="00164084"/>
    <w:rsid w:val="00164488"/>
    <w:rsid w:val="00166DC4"/>
    <w:rsid w:val="00167735"/>
    <w:rsid w:val="00171DF6"/>
    <w:rsid w:val="00171F61"/>
    <w:rsid w:val="0017362E"/>
    <w:rsid w:val="00173D56"/>
    <w:rsid w:val="0017409A"/>
    <w:rsid w:val="00174B7C"/>
    <w:rsid w:val="001760EF"/>
    <w:rsid w:val="00176225"/>
    <w:rsid w:val="001765F3"/>
    <w:rsid w:val="0017783F"/>
    <w:rsid w:val="0018136B"/>
    <w:rsid w:val="001832E2"/>
    <w:rsid w:val="00183CDA"/>
    <w:rsid w:val="0018584C"/>
    <w:rsid w:val="00185E50"/>
    <w:rsid w:val="00186162"/>
    <w:rsid w:val="00186472"/>
    <w:rsid w:val="00186F7E"/>
    <w:rsid w:val="00190606"/>
    <w:rsid w:val="00190BE3"/>
    <w:rsid w:val="00190CC8"/>
    <w:rsid w:val="001922FB"/>
    <w:rsid w:val="001933EA"/>
    <w:rsid w:val="001937EC"/>
    <w:rsid w:val="001939F4"/>
    <w:rsid w:val="00193FAD"/>
    <w:rsid w:val="001944D9"/>
    <w:rsid w:val="00195C84"/>
    <w:rsid w:val="00195FC3"/>
    <w:rsid w:val="00196105"/>
    <w:rsid w:val="001A0CF8"/>
    <w:rsid w:val="001A0ECD"/>
    <w:rsid w:val="001A1E20"/>
    <w:rsid w:val="001A2412"/>
    <w:rsid w:val="001A2DBD"/>
    <w:rsid w:val="001A31F1"/>
    <w:rsid w:val="001A49B7"/>
    <w:rsid w:val="001A73CF"/>
    <w:rsid w:val="001A7511"/>
    <w:rsid w:val="001B21CD"/>
    <w:rsid w:val="001B2AA2"/>
    <w:rsid w:val="001B3EDB"/>
    <w:rsid w:val="001B4CC6"/>
    <w:rsid w:val="001C1EB8"/>
    <w:rsid w:val="001C1FBB"/>
    <w:rsid w:val="001C2122"/>
    <w:rsid w:val="001C3537"/>
    <w:rsid w:val="001C57A1"/>
    <w:rsid w:val="001C668C"/>
    <w:rsid w:val="001C75BE"/>
    <w:rsid w:val="001C77D7"/>
    <w:rsid w:val="001D1246"/>
    <w:rsid w:val="001D1411"/>
    <w:rsid w:val="001D146C"/>
    <w:rsid w:val="001D2379"/>
    <w:rsid w:val="001D2433"/>
    <w:rsid w:val="001D28A9"/>
    <w:rsid w:val="001D5583"/>
    <w:rsid w:val="001D5882"/>
    <w:rsid w:val="001D5E2E"/>
    <w:rsid w:val="001D75B1"/>
    <w:rsid w:val="001D79EB"/>
    <w:rsid w:val="001D7DC8"/>
    <w:rsid w:val="001E0E0E"/>
    <w:rsid w:val="001E1195"/>
    <w:rsid w:val="001E12AA"/>
    <w:rsid w:val="001E16CA"/>
    <w:rsid w:val="001E1F05"/>
    <w:rsid w:val="001E32E2"/>
    <w:rsid w:val="001E33B9"/>
    <w:rsid w:val="001E3820"/>
    <w:rsid w:val="001E460F"/>
    <w:rsid w:val="001E52B3"/>
    <w:rsid w:val="001E68E8"/>
    <w:rsid w:val="001E7054"/>
    <w:rsid w:val="001F0FCE"/>
    <w:rsid w:val="001F110D"/>
    <w:rsid w:val="001F2347"/>
    <w:rsid w:val="001F247D"/>
    <w:rsid w:val="001F3603"/>
    <w:rsid w:val="001F3795"/>
    <w:rsid w:val="001F3A86"/>
    <w:rsid w:val="001F67EA"/>
    <w:rsid w:val="001F6D78"/>
    <w:rsid w:val="001F707E"/>
    <w:rsid w:val="00201911"/>
    <w:rsid w:val="00201E35"/>
    <w:rsid w:val="0020245A"/>
    <w:rsid w:val="002036EB"/>
    <w:rsid w:val="00203CD4"/>
    <w:rsid w:val="0020502C"/>
    <w:rsid w:val="00205BAE"/>
    <w:rsid w:val="00205DCA"/>
    <w:rsid w:val="002108B1"/>
    <w:rsid w:val="00211DBF"/>
    <w:rsid w:val="002127B3"/>
    <w:rsid w:val="00212811"/>
    <w:rsid w:val="002152F4"/>
    <w:rsid w:val="00215A0C"/>
    <w:rsid w:val="002161DA"/>
    <w:rsid w:val="00217028"/>
    <w:rsid w:val="00217524"/>
    <w:rsid w:val="002208A8"/>
    <w:rsid w:val="00221321"/>
    <w:rsid w:val="0022255E"/>
    <w:rsid w:val="00222FCD"/>
    <w:rsid w:val="00223E7F"/>
    <w:rsid w:val="00224A11"/>
    <w:rsid w:val="002261A9"/>
    <w:rsid w:val="0023005D"/>
    <w:rsid w:val="00230199"/>
    <w:rsid w:val="002304A0"/>
    <w:rsid w:val="00231858"/>
    <w:rsid w:val="00232799"/>
    <w:rsid w:val="002340BA"/>
    <w:rsid w:val="002353BD"/>
    <w:rsid w:val="0024026F"/>
    <w:rsid w:val="00240526"/>
    <w:rsid w:val="0024057D"/>
    <w:rsid w:val="002406DC"/>
    <w:rsid w:val="00240A83"/>
    <w:rsid w:val="00240AC5"/>
    <w:rsid w:val="00240EC8"/>
    <w:rsid w:val="00240F79"/>
    <w:rsid w:val="0024162D"/>
    <w:rsid w:val="00242A84"/>
    <w:rsid w:val="002439CC"/>
    <w:rsid w:val="00245ACE"/>
    <w:rsid w:val="00251166"/>
    <w:rsid w:val="0025348A"/>
    <w:rsid w:val="00253F07"/>
    <w:rsid w:val="00254C6F"/>
    <w:rsid w:val="00255C09"/>
    <w:rsid w:val="0025601B"/>
    <w:rsid w:val="002560A7"/>
    <w:rsid w:val="00260088"/>
    <w:rsid w:val="0026109F"/>
    <w:rsid w:val="002625A4"/>
    <w:rsid w:val="00263E24"/>
    <w:rsid w:val="00264378"/>
    <w:rsid w:val="002654FA"/>
    <w:rsid w:val="0026551A"/>
    <w:rsid w:val="0026671C"/>
    <w:rsid w:val="00266825"/>
    <w:rsid w:val="0027398D"/>
    <w:rsid w:val="002805E4"/>
    <w:rsid w:val="00280B0D"/>
    <w:rsid w:val="00281899"/>
    <w:rsid w:val="00281974"/>
    <w:rsid w:val="0028237D"/>
    <w:rsid w:val="00283D56"/>
    <w:rsid w:val="002848DE"/>
    <w:rsid w:val="00284FB3"/>
    <w:rsid w:val="0028705C"/>
    <w:rsid w:val="0028749D"/>
    <w:rsid w:val="00287C19"/>
    <w:rsid w:val="00290CEA"/>
    <w:rsid w:val="0029196F"/>
    <w:rsid w:val="00292535"/>
    <w:rsid w:val="00293630"/>
    <w:rsid w:val="0029496C"/>
    <w:rsid w:val="00294F4F"/>
    <w:rsid w:val="002951AA"/>
    <w:rsid w:val="00295C00"/>
    <w:rsid w:val="00296B5E"/>
    <w:rsid w:val="00297C7E"/>
    <w:rsid w:val="002A0EED"/>
    <w:rsid w:val="002A1164"/>
    <w:rsid w:val="002A1E0B"/>
    <w:rsid w:val="002A216B"/>
    <w:rsid w:val="002A2502"/>
    <w:rsid w:val="002A2687"/>
    <w:rsid w:val="002A272B"/>
    <w:rsid w:val="002A30AA"/>
    <w:rsid w:val="002A34AA"/>
    <w:rsid w:val="002A3832"/>
    <w:rsid w:val="002A4384"/>
    <w:rsid w:val="002A4AE4"/>
    <w:rsid w:val="002A4C87"/>
    <w:rsid w:val="002A59AB"/>
    <w:rsid w:val="002A7CA3"/>
    <w:rsid w:val="002B12DD"/>
    <w:rsid w:val="002B291B"/>
    <w:rsid w:val="002B2DED"/>
    <w:rsid w:val="002B2ECB"/>
    <w:rsid w:val="002B3874"/>
    <w:rsid w:val="002B3C4A"/>
    <w:rsid w:val="002B3E9C"/>
    <w:rsid w:val="002B6B92"/>
    <w:rsid w:val="002B6CF2"/>
    <w:rsid w:val="002B702F"/>
    <w:rsid w:val="002B7A83"/>
    <w:rsid w:val="002C020C"/>
    <w:rsid w:val="002C0B8B"/>
    <w:rsid w:val="002C13FA"/>
    <w:rsid w:val="002C165E"/>
    <w:rsid w:val="002C1B04"/>
    <w:rsid w:val="002C1D98"/>
    <w:rsid w:val="002C27AA"/>
    <w:rsid w:val="002C35F6"/>
    <w:rsid w:val="002C3FA4"/>
    <w:rsid w:val="002C5643"/>
    <w:rsid w:val="002C72E7"/>
    <w:rsid w:val="002C7F51"/>
    <w:rsid w:val="002D0DFC"/>
    <w:rsid w:val="002D34E9"/>
    <w:rsid w:val="002D37BF"/>
    <w:rsid w:val="002D5696"/>
    <w:rsid w:val="002D625A"/>
    <w:rsid w:val="002D6CE4"/>
    <w:rsid w:val="002D7B60"/>
    <w:rsid w:val="002E2465"/>
    <w:rsid w:val="002E3314"/>
    <w:rsid w:val="002E3675"/>
    <w:rsid w:val="002E395D"/>
    <w:rsid w:val="002E3A3B"/>
    <w:rsid w:val="002E65EB"/>
    <w:rsid w:val="002E71B3"/>
    <w:rsid w:val="002E7783"/>
    <w:rsid w:val="002F06FB"/>
    <w:rsid w:val="002F0BB5"/>
    <w:rsid w:val="002F12C7"/>
    <w:rsid w:val="002F2058"/>
    <w:rsid w:val="002F39A2"/>
    <w:rsid w:val="002F3C77"/>
    <w:rsid w:val="002F3F7F"/>
    <w:rsid w:val="002F4947"/>
    <w:rsid w:val="002F6F12"/>
    <w:rsid w:val="002F76F8"/>
    <w:rsid w:val="002F7875"/>
    <w:rsid w:val="0030091E"/>
    <w:rsid w:val="00301330"/>
    <w:rsid w:val="003021E0"/>
    <w:rsid w:val="003028C4"/>
    <w:rsid w:val="00302A05"/>
    <w:rsid w:val="00302FCB"/>
    <w:rsid w:val="0030349E"/>
    <w:rsid w:val="0030420B"/>
    <w:rsid w:val="003042B5"/>
    <w:rsid w:val="00304D73"/>
    <w:rsid w:val="00305922"/>
    <w:rsid w:val="00307AC2"/>
    <w:rsid w:val="00310E11"/>
    <w:rsid w:val="00314251"/>
    <w:rsid w:val="003144C5"/>
    <w:rsid w:val="00315701"/>
    <w:rsid w:val="00317D76"/>
    <w:rsid w:val="003203FB"/>
    <w:rsid w:val="00321839"/>
    <w:rsid w:val="003223D5"/>
    <w:rsid w:val="0032384F"/>
    <w:rsid w:val="00323AAB"/>
    <w:rsid w:val="00324111"/>
    <w:rsid w:val="0032485E"/>
    <w:rsid w:val="0032491D"/>
    <w:rsid w:val="00324E3A"/>
    <w:rsid w:val="00325204"/>
    <w:rsid w:val="003272E1"/>
    <w:rsid w:val="00327D86"/>
    <w:rsid w:val="003305B7"/>
    <w:rsid w:val="00331DC8"/>
    <w:rsid w:val="00331E81"/>
    <w:rsid w:val="003324D8"/>
    <w:rsid w:val="00332522"/>
    <w:rsid w:val="0033367C"/>
    <w:rsid w:val="00333900"/>
    <w:rsid w:val="00334C76"/>
    <w:rsid w:val="00336097"/>
    <w:rsid w:val="00336D57"/>
    <w:rsid w:val="003375D2"/>
    <w:rsid w:val="003411DF"/>
    <w:rsid w:val="00342530"/>
    <w:rsid w:val="00343D19"/>
    <w:rsid w:val="00343F4C"/>
    <w:rsid w:val="0034409E"/>
    <w:rsid w:val="0034430F"/>
    <w:rsid w:val="0034522D"/>
    <w:rsid w:val="00345821"/>
    <w:rsid w:val="003470DA"/>
    <w:rsid w:val="00347522"/>
    <w:rsid w:val="003475EE"/>
    <w:rsid w:val="003501F8"/>
    <w:rsid w:val="00351059"/>
    <w:rsid w:val="00351BFE"/>
    <w:rsid w:val="00351EDD"/>
    <w:rsid w:val="003521AB"/>
    <w:rsid w:val="00352726"/>
    <w:rsid w:val="003534E9"/>
    <w:rsid w:val="00353A77"/>
    <w:rsid w:val="00353DDB"/>
    <w:rsid w:val="00354C4A"/>
    <w:rsid w:val="00354F22"/>
    <w:rsid w:val="00355922"/>
    <w:rsid w:val="0035676A"/>
    <w:rsid w:val="00360ABA"/>
    <w:rsid w:val="003627B6"/>
    <w:rsid w:val="00364E6F"/>
    <w:rsid w:val="0036631D"/>
    <w:rsid w:val="00367D00"/>
    <w:rsid w:val="003746C3"/>
    <w:rsid w:val="00374DB8"/>
    <w:rsid w:val="0037586E"/>
    <w:rsid w:val="0037591F"/>
    <w:rsid w:val="00375C4D"/>
    <w:rsid w:val="003766CB"/>
    <w:rsid w:val="0037695F"/>
    <w:rsid w:val="00377DC9"/>
    <w:rsid w:val="00380D5A"/>
    <w:rsid w:val="00382991"/>
    <w:rsid w:val="00382EBA"/>
    <w:rsid w:val="00385624"/>
    <w:rsid w:val="003864D7"/>
    <w:rsid w:val="00386B5F"/>
    <w:rsid w:val="00387134"/>
    <w:rsid w:val="00390AF4"/>
    <w:rsid w:val="0039109E"/>
    <w:rsid w:val="003919C6"/>
    <w:rsid w:val="00391F32"/>
    <w:rsid w:val="00392F65"/>
    <w:rsid w:val="0039331C"/>
    <w:rsid w:val="003933ED"/>
    <w:rsid w:val="00393E17"/>
    <w:rsid w:val="00394460"/>
    <w:rsid w:val="00394FE6"/>
    <w:rsid w:val="0039569D"/>
    <w:rsid w:val="00396947"/>
    <w:rsid w:val="00396D6F"/>
    <w:rsid w:val="00397D50"/>
    <w:rsid w:val="003A2C9A"/>
    <w:rsid w:val="003A453F"/>
    <w:rsid w:val="003A467A"/>
    <w:rsid w:val="003A7491"/>
    <w:rsid w:val="003B092C"/>
    <w:rsid w:val="003B0C76"/>
    <w:rsid w:val="003B13F8"/>
    <w:rsid w:val="003B4254"/>
    <w:rsid w:val="003B4304"/>
    <w:rsid w:val="003B4514"/>
    <w:rsid w:val="003B5979"/>
    <w:rsid w:val="003B6789"/>
    <w:rsid w:val="003B7CB1"/>
    <w:rsid w:val="003C07B4"/>
    <w:rsid w:val="003C2A99"/>
    <w:rsid w:val="003C3782"/>
    <w:rsid w:val="003C436C"/>
    <w:rsid w:val="003C4F2D"/>
    <w:rsid w:val="003C5F26"/>
    <w:rsid w:val="003D287C"/>
    <w:rsid w:val="003D3999"/>
    <w:rsid w:val="003D3F16"/>
    <w:rsid w:val="003D6AD7"/>
    <w:rsid w:val="003D7A7F"/>
    <w:rsid w:val="003E1795"/>
    <w:rsid w:val="003E44F4"/>
    <w:rsid w:val="003E64BB"/>
    <w:rsid w:val="003F0938"/>
    <w:rsid w:val="003F2355"/>
    <w:rsid w:val="003F3965"/>
    <w:rsid w:val="003F47FD"/>
    <w:rsid w:val="003F50CF"/>
    <w:rsid w:val="003F5E57"/>
    <w:rsid w:val="003F5F82"/>
    <w:rsid w:val="003F762E"/>
    <w:rsid w:val="003F7FDA"/>
    <w:rsid w:val="004000DF"/>
    <w:rsid w:val="0040063B"/>
    <w:rsid w:val="00400E7E"/>
    <w:rsid w:val="00401128"/>
    <w:rsid w:val="00401CCC"/>
    <w:rsid w:val="00401DDB"/>
    <w:rsid w:val="00403FB5"/>
    <w:rsid w:val="0040434F"/>
    <w:rsid w:val="0040594F"/>
    <w:rsid w:val="00407239"/>
    <w:rsid w:val="004074D2"/>
    <w:rsid w:val="004077CB"/>
    <w:rsid w:val="00407E1E"/>
    <w:rsid w:val="004224F5"/>
    <w:rsid w:val="004225A0"/>
    <w:rsid w:val="00423820"/>
    <w:rsid w:val="00425901"/>
    <w:rsid w:val="00426EC7"/>
    <w:rsid w:val="00432F49"/>
    <w:rsid w:val="004334BB"/>
    <w:rsid w:val="0043419D"/>
    <w:rsid w:val="004351D7"/>
    <w:rsid w:val="004352F7"/>
    <w:rsid w:val="00435DF4"/>
    <w:rsid w:val="004366AF"/>
    <w:rsid w:val="004368E7"/>
    <w:rsid w:val="00437DE2"/>
    <w:rsid w:val="00441037"/>
    <w:rsid w:val="00441F78"/>
    <w:rsid w:val="00442330"/>
    <w:rsid w:val="00443939"/>
    <w:rsid w:val="00444110"/>
    <w:rsid w:val="00444839"/>
    <w:rsid w:val="004460B0"/>
    <w:rsid w:val="004463EC"/>
    <w:rsid w:val="00446B51"/>
    <w:rsid w:val="00446EC5"/>
    <w:rsid w:val="00446F32"/>
    <w:rsid w:val="004475B0"/>
    <w:rsid w:val="00450A67"/>
    <w:rsid w:val="00451B9F"/>
    <w:rsid w:val="00451ECC"/>
    <w:rsid w:val="0045329A"/>
    <w:rsid w:val="00453CFC"/>
    <w:rsid w:val="00455DCD"/>
    <w:rsid w:val="00455E40"/>
    <w:rsid w:val="00456BF5"/>
    <w:rsid w:val="00460832"/>
    <w:rsid w:val="00461112"/>
    <w:rsid w:val="0046287B"/>
    <w:rsid w:val="00463157"/>
    <w:rsid w:val="004635C4"/>
    <w:rsid w:val="00463760"/>
    <w:rsid w:val="00463DB1"/>
    <w:rsid w:val="00463F19"/>
    <w:rsid w:val="004653D2"/>
    <w:rsid w:val="00465CAA"/>
    <w:rsid w:val="00467517"/>
    <w:rsid w:val="00467952"/>
    <w:rsid w:val="004700A4"/>
    <w:rsid w:val="004709AC"/>
    <w:rsid w:val="00472411"/>
    <w:rsid w:val="00473985"/>
    <w:rsid w:val="00474498"/>
    <w:rsid w:val="004760C1"/>
    <w:rsid w:val="0047688B"/>
    <w:rsid w:val="004772C9"/>
    <w:rsid w:val="00480D83"/>
    <w:rsid w:val="00480E3D"/>
    <w:rsid w:val="00481281"/>
    <w:rsid w:val="00481716"/>
    <w:rsid w:val="00481AB9"/>
    <w:rsid w:val="00482395"/>
    <w:rsid w:val="004827A2"/>
    <w:rsid w:val="00484DBC"/>
    <w:rsid w:val="004854D4"/>
    <w:rsid w:val="00485760"/>
    <w:rsid w:val="00485BCF"/>
    <w:rsid w:val="00490747"/>
    <w:rsid w:val="00490D77"/>
    <w:rsid w:val="00490E65"/>
    <w:rsid w:val="00491186"/>
    <w:rsid w:val="00495413"/>
    <w:rsid w:val="00495C7E"/>
    <w:rsid w:val="00496463"/>
    <w:rsid w:val="00496F77"/>
    <w:rsid w:val="0049750D"/>
    <w:rsid w:val="004A08CA"/>
    <w:rsid w:val="004A16D7"/>
    <w:rsid w:val="004A1B96"/>
    <w:rsid w:val="004A3249"/>
    <w:rsid w:val="004A3366"/>
    <w:rsid w:val="004A45EE"/>
    <w:rsid w:val="004A4638"/>
    <w:rsid w:val="004B0C5F"/>
    <w:rsid w:val="004B1629"/>
    <w:rsid w:val="004B24CB"/>
    <w:rsid w:val="004B3203"/>
    <w:rsid w:val="004B44D9"/>
    <w:rsid w:val="004B478C"/>
    <w:rsid w:val="004B4BD8"/>
    <w:rsid w:val="004B4E75"/>
    <w:rsid w:val="004B5E31"/>
    <w:rsid w:val="004B6212"/>
    <w:rsid w:val="004B681D"/>
    <w:rsid w:val="004B691B"/>
    <w:rsid w:val="004B7446"/>
    <w:rsid w:val="004B7BD7"/>
    <w:rsid w:val="004C0190"/>
    <w:rsid w:val="004C26B5"/>
    <w:rsid w:val="004C4211"/>
    <w:rsid w:val="004C529A"/>
    <w:rsid w:val="004C59DE"/>
    <w:rsid w:val="004C5A7C"/>
    <w:rsid w:val="004C72D8"/>
    <w:rsid w:val="004C75F7"/>
    <w:rsid w:val="004D09B4"/>
    <w:rsid w:val="004D0BE0"/>
    <w:rsid w:val="004D18DE"/>
    <w:rsid w:val="004D1BEC"/>
    <w:rsid w:val="004D1E16"/>
    <w:rsid w:val="004D2E6B"/>
    <w:rsid w:val="004D3419"/>
    <w:rsid w:val="004D4D51"/>
    <w:rsid w:val="004D5A76"/>
    <w:rsid w:val="004D5ADB"/>
    <w:rsid w:val="004D7ECE"/>
    <w:rsid w:val="004E1687"/>
    <w:rsid w:val="004E31EE"/>
    <w:rsid w:val="004E6257"/>
    <w:rsid w:val="004E62F8"/>
    <w:rsid w:val="004E72CF"/>
    <w:rsid w:val="004E74A3"/>
    <w:rsid w:val="004F005F"/>
    <w:rsid w:val="004F00A1"/>
    <w:rsid w:val="004F0E8B"/>
    <w:rsid w:val="004F1608"/>
    <w:rsid w:val="004F233D"/>
    <w:rsid w:val="004F4C98"/>
    <w:rsid w:val="004F5BE1"/>
    <w:rsid w:val="004F6235"/>
    <w:rsid w:val="004F645A"/>
    <w:rsid w:val="004F6EE9"/>
    <w:rsid w:val="004F7750"/>
    <w:rsid w:val="004F7E91"/>
    <w:rsid w:val="00501835"/>
    <w:rsid w:val="00503DE5"/>
    <w:rsid w:val="00504BCB"/>
    <w:rsid w:val="0050536A"/>
    <w:rsid w:val="00505D34"/>
    <w:rsid w:val="00507137"/>
    <w:rsid w:val="005074D6"/>
    <w:rsid w:val="00511135"/>
    <w:rsid w:val="005164B7"/>
    <w:rsid w:val="005170C3"/>
    <w:rsid w:val="0051766B"/>
    <w:rsid w:val="00517D8B"/>
    <w:rsid w:val="00520E0C"/>
    <w:rsid w:val="00521523"/>
    <w:rsid w:val="0052318A"/>
    <w:rsid w:val="00523BCC"/>
    <w:rsid w:val="00524226"/>
    <w:rsid w:val="0052536C"/>
    <w:rsid w:val="00526539"/>
    <w:rsid w:val="0052689A"/>
    <w:rsid w:val="00530AE9"/>
    <w:rsid w:val="00532735"/>
    <w:rsid w:val="0053526E"/>
    <w:rsid w:val="005375A7"/>
    <w:rsid w:val="005377B6"/>
    <w:rsid w:val="00540203"/>
    <w:rsid w:val="0054056A"/>
    <w:rsid w:val="00541278"/>
    <w:rsid w:val="005416BB"/>
    <w:rsid w:val="00542CDD"/>
    <w:rsid w:val="00542CDF"/>
    <w:rsid w:val="00544062"/>
    <w:rsid w:val="0054727D"/>
    <w:rsid w:val="00547997"/>
    <w:rsid w:val="00547D33"/>
    <w:rsid w:val="00547E93"/>
    <w:rsid w:val="005500E1"/>
    <w:rsid w:val="00550B90"/>
    <w:rsid w:val="00552148"/>
    <w:rsid w:val="005527D0"/>
    <w:rsid w:val="00552CFD"/>
    <w:rsid w:val="00553DFB"/>
    <w:rsid w:val="0055428B"/>
    <w:rsid w:val="00555BA6"/>
    <w:rsid w:val="0055634E"/>
    <w:rsid w:val="0055651E"/>
    <w:rsid w:val="005570E2"/>
    <w:rsid w:val="00560686"/>
    <w:rsid w:val="00560CF3"/>
    <w:rsid w:val="00561F54"/>
    <w:rsid w:val="005636F6"/>
    <w:rsid w:val="00564562"/>
    <w:rsid w:val="00566032"/>
    <w:rsid w:val="005669FC"/>
    <w:rsid w:val="00567DBB"/>
    <w:rsid w:val="0057463E"/>
    <w:rsid w:val="00574AAF"/>
    <w:rsid w:val="00575DC0"/>
    <w:rsid w:val="00577299"/>
    <w:rsid w:val="00577789"/>
    <w:rsid w:val="0057790B"/>
    <w:rsid w:val="00577C24"/>
    <w:rsid w:val="005805F6"/>
    <w:rsid w:val="0058100B"/>
    <w:rsid w:val="005817E2"/>
    <w:rsid w:val="00581E53"/>
    <w:rsid w:val="005827EA"/>
    <w:rsid w:val="00582DB4"/>
    <w:rsid w:val="00583701"/>
    <w:rsid w:val="00583DBE"/>
    <w:rsid w:val="0058524C"/>
    <w:rsid w:val="0058669C"/>
    <w:rsid w:val="005900CE"/>
    <w:rsid w:val="005902B1"/>
    <w:rsid w:val="0059126B"/>
    <w:rsid w:val="00591B77"/>
    <w:rsid w:val="00591F63"/>
    <w:rsid w:val="005936A3"/>
    <w:rsid w:val="005950BF"/>
    <w:rsid w:val="00595876"/>
    <w:rsid w:val="00596F95"/>
    <w:rsid w:val="005A2EE8"/>
    <w:rsid w:val="005A4571"/>
    <w:rsid w:val="005A7B5C"/>
    <w:rsid w:val="005A7B6D"/>
    <w:rsid w:val="005A7BF0"/>
    <w:rsid w:val="005B0EBA"/>
    <w:rsid w:val="005B1967"/>
    <w:rsid w:val="005B2B20"/>
    <w:rsid w:val="005B4FB5"/>
    <w:rsid w:val="005B6140"/>
    <w:rsid w:val="005B77B6"/>
    <w:rsid w:val="005C0582"/>
    <w:rsid w:val="005C202E"/>
    <w:rsid w:val="005C30B9"/>
    <w:rsid w:val="005C47AD"/>
    <w:rsid w:val="005C5DED"/>
    <w:rsid w:val="005C6F76"/>
    <w:rsid w:val="005D00CC"/>
    <w:rsid w:val="005D0218"/>
    <w:rsid w:val="005D0998"/>
    <w:rsid w:val="005D0C05"/>
    <w:rsid w:val="005D2DE2"/>
    <w:rsid w:val="005D3D9E"/>
    <w:rsid w:val="005D4898"/>
    <w:rsid w:val="005D49FE"/>
    <w:rsid w:val="005D509A"/>
    <w:rsid w:val="005D65AE"/>
    <w:rsid w:val="005D72E3"/>
    <w:rsid w:val="005D7AD4"/>
    <w:rsid w:val="005E0CA8"/>
    <w:rsid w:val="005E1BCA"/>
    <w:rsid w:val="005E1D84"/>
    <w:rsid w:val="005E27E5"/>
    <w:rsid w:val="005E4A59"/>
    <w:rsid w:val="005E50A1"/>
    <w:rsid w:val="005E50F9"/>
    <w:rsid w:val="005E5116"/>
    <w:rsid w:val="005E53E9"/>
    <w:rsid w:val="005E76AB"/>
    <w:rsid w:val="005E7D7D"/>
    <w:rsid w:val="005F009D"/>
    <w:rsid w:val="005F1354"/>
    <w:rsid w:val="005F418C"/>
    <w:rsid w:val="005F4F70"/>
    <w:rsid w:val="005F5017"/>
    <w:rsid w:val="005F6248"/>
    <w:rsid w:val="005F62DB"/>
    <w:rsid w:val="005F77C2"/>
    <w:rsid w:val="00600473"/>
    <w:rsid w:val="00600A9C"/>
    <w:rsid w:val="00600C13"/>
    <w:rsid w:val="006014FF"/>
    <w:rsid w:val="00603F9A"/>
    <w:rsid w:val="00605855"/>
    <w:rsid w:val="00606337"/>
    <w:rsid w:val="0060788F"/>
    <w:rsid w:val="00614DB1"/>
    <w:rsid w:val="00614E12"/>
    <w:rsid w:val="0061581C"/>
    <w:rsid w:val="00615A39"/>
    <w:rsid w:val="0061612A"/>
    <w:rsid w:val="00616D11"/>
    <w:rsid w:val="00617573"/>
    <w:rsid w:val="006210CD"/>
    <w:rsid w:val="00621D88"/>
    <w:rsid w:val="00622739"/>
    <w:rsid w:val="00622F79"/>
    <w:rsid w:val="00623169"/>
    <w:rsid w:val="0062377A"/>
    <w:rsid w:val="00623902"/>
    <w:rsid w:val="00623F84"/>
    <w:rsid w:val="00624062"/>
    <w:rsid w:val="0062426A"/>
    <w:rsid w:val="00624D2B"/>
    <w:rsid w:val="0062541A"/>
    <w:rsid w:val="0062557C"/>
    <w:rsid w:val="006314DF"/>
    <w:rsid w:val="0063185C"/>
    <w:rsid w:val="00631915"/>
    <w:rsid w:val="0063259F"/>
    <w:rsid w:val="00632D65"/>
    <w:rsid w:val="00637459"/>
    <w:rsid w:val="0064092C"/>
    <w:rsid w:val="00640C7F"/>
    <w:rsid w:val="00641BCA"/>
    <w:rsid w:val="006425B4"/>
    <w:rsid w:val="0064282F"/>
    <w:rsid w:val="00644AED"/>
    <w:rsid w:val="00645F7F"/>
    <w:rsid w:val="006464E8"/>
    <w:rsid w:val="0064713E"/>
    <w:rsid w:val="00650371"/>
    <w:rsid w:val="006506D1"/>
    <w:rsid w:val="00650DAD"/>
    <w:rsid w:val="00651635"/>
    <w:rsid w:val="00651832"/>
    <w:rsid w:val="006518E7"/>
    <w:rsid w:val="006520EF"/>
    <w:rsid w:val="0065222F"/>
    <w:rsid w:val="00652FAD"/>
    <w:rsid w:val="00653FCF"/>
    <w:rsid w:val="0065450C"/>
    <w:rsid w:val="0065486E"/>
    <w:rsid w:val="00654A81"/>
    <w:rsid w:val="00655E2A"/>
    <w:rsid w:val="00655E4E"/>
    <w:rsid w:val="00656EDD"/>
    <w:rsid w:val="00657030"/>
    <w:rsid w:val="00657526"/>
    <w:rsid w:val="00660B61"/>
    <w:rsid w:val="006613BE"/>
    <w:rsid w:val="00662988"/>
    <w:rsid w:val="00666284"/>
    <w:rsid w:val="00667E82"/>
    <w:rsid w:val="00667F31"/>
    <w:rsid w:val="006704B9"/>
    <w:rsid w:val="006710EF"/>
    <w:rsid w:val="00671968"/>
    <w:rsid w:val="006749DE"/>
    <w:rsid w:val="00675DAD"/>
    <w:rsid w:val="0067636C"/>
    <w:rsid w:val="00685FC1"/>
    <w:rsid w:val="0068622A"/>
    <w:rsid w:val="006867A1"/>
    <w:rsid w:val="006868FE"/>
    <w:rsid w:val="00686F26"/>
    <w:rsid w:val="006876F3"/>
    <w:rsid w:val="006914CE"/>
    <w:rsid w:val="00694D2A"/>
    <w:rsid w:val="00695116"/>
    <w:rsid w:val="00696ECC"/>
    <w:rsid w:val="006972AA"/>
    <w:rsid w:val="00697A96"/>
    <w:rsid w:val="00697FC9"/>
    <w:rsid w:val="006A02BC"/>
    <w:rsid w:val="006A39BF"/>
    <w:rsid w:val="006A576F"/>
    <w:rsid w:val="006A5A37"/>
    <w:rsid w:val="006A5EE6"/>
    <w:rsid w:val="006A6EAF"/>
    <w:rsid w:val="006A794F"/>
    <w:rsid w:val="006B0BFC"/>
    <w:rsid w:val="006B18C9"/>
    <w:rsid w:val="006B1B85"/>
    <w:rsid w:val="006B3575"/>
    <w:rsid w:val="006B53F5"/>
    <w:rsid w:val="006B6426"/>
    <w:rsid w:val="006B7A7A"/>
    <w:rsid w:val="006B7E6E"/>
    <w:rsid w:val="006C0462"/>
    <w:rsid w:val="006C21D9"/>
    <w:rsid w:val="006C241A"/>
    <w:rsid w:val="006C4B51"/>
    <w:rsid w:val="006C518D"/>
    <w:rsid w:val="006C5550"/>
    <w:rsid w:val="006C5FC9"/>
    <w:rsid w:val="006D03B0"/>
    <w:rsid w:val="006D062E"/>
    <w:rsid w:val="006D0753"/>
    <w:rsid w:val="006D0E54"/>
    <w:rsid w:val="006D2283"/>
    <w:rsid w:val="006D2735"/>
    <w:rsid w:val="006D2A28"/>
    <w:rsid w:val="006D2F97"/>
    <w:rsid w:val="006D3512"/>
    <w:rsid w:val="006D3AC2"/>
    <w:rsid w:val="006D4F8C"/>
    <w:rsid w:val="006D57EF"/>
    <w:rsid w:val="006D6796"/>
    <w:rsid w:val="006D7829"/>
    <w:rsid w:val="006D7DDC"/>
    <w:rsid w:val="006E1A2E"/>
    <w:rsid w:val="006E2181"/>
    <w:rsid w:val="006E250F"/>
    <w:rsid w:val="006E2598"/>
    <w:rsid w:val="006E39CA"/>
    <w:rsid w:val="006E3A31"/>
    <w:rsid w:val="006E486D"/>
    <w:rsid w:val="006E54BA"/>
    <w:rsid w:val="006E5687"/>
    <w:rsid w:val="006E6458"/>
    <w:rsid w:val="006E73CF"/>
    <w:rsid w:val="006E7953"/>
    <w:rsid w:val="006E7AC8"/>
    <w:rsid w:val="006F0EF5"/>
    <w:rsid w:val="006F1CA8"/>
    <w:rsid w:val="006F2688"/>
    <w:rsid w:val="006F3BA7"/>
    <w:rsid w:val="006F4266"/>
    <w:rsid w:val="006F43D8"/>
    <w:rsid w:val="006F5745"/>
    <w:rsid w:val="006F7606"/>
    <w:rsid w:val="006F7F62"/>
    <w:rsid w:val="006F7FE1"/>
    <w:rsid w:val="00701924"/>
    <w:rsid w:val="00702A50"/>
    <w:rsid w:val="00703692"/>
    <w:rsid w:val="00706474"/>
    <w:rsid w:val="007064ED"/>
    <w:rsid w:val="00706A7D"/>
    <w:rsid w:val="00706F6B"/>
    <w:rsid w:val="00710FD3"/>
    <w:rsid w:val="00711690"/>
    <w:rsid w:val="00711D95"/>
    <w:rsid w:val="00712969"/>
    <w:rsid w:val="00713476"/>
    <w:rsid w:val="00713722"/>
    <w:rsid w:val="00714C2F"/>
    <w:rsid w:val="00714DB8"/>
    <w:rsid w:val="007158FB"/>
    <w:rsid w:val="00715950"/>
    <w:rsid w:val="00716D1B"/>
    <w:rsid w:val="0071721E"/>
    <w:rsid w:val="007223AC"/>
    <w:rsid w:val="00722807"/>
    <w:rsid w:val="00722E61"/>
    <w:rsid w:val="00723153"/>
    <w:rsid w:val="0072401A"/>
    <w:rsid w:val="007244A4"/>
    <w:rsid w:val="00725176"/>
    <w:rsid w:val="00725D1B"/>
    <w:rsid w:val="00725F4A"/>
    <w:rsid w:val="00727AF6"/>
    <w:rsid w:val="00727DD5"/>
    <w:rsid w:val="007318FD"/>
    <w:rsid w:val="00732D97"/>
    <w:rsid w:val="007332D5"/>
    <w:rsid w:val="00733A20"/>
    <w:rsid w:val="0073690B"/>
    <w:rsid w:val="00736F55"/>
    <w:rsid w:val="00737C67"/>
    <w:rsid w:val="007416B2"/>
    <w:rsid w:val="00741ABD"/>
    <w:rsid w:val="00742386"/>
    <w:rsid w:val="00742C21"/>
    <w:rsid w:val="0074350D"/>
    <w:rsid w:val="007439F1"/>
    <w:rsid w:val="00744888"/>
    <w:rsid w:val="00746D78"/>
    <w:rsid w:val="00747950"/>
    <w:rsid w:val="00747EAE"/>
    <w:rsid w:val="007510DA"/>
    <w:rsid w:val="0075137E"/>
    <w:rsid w:val="00751550"/>
    <w:rsid w:val="00753C2B"/>
    <w:rsid w:val="007561AC"/>
    <w:rsid w:val="00756C46"/>
    <w:rsid w:val="00757386"/>
    <w:rsid w:val="00757D7B"/>
    <w:rsid w:val="00757EB0"/>
    <w:rsid w:val="007611ED"/>
    <w:rsid w:val="00762FC6"/>
    <w:rsid w:val="00763206"/>
    <w:rsid w:val="007645D0"/>
    <w:rsid w:val="00764B3C"/>
    <w:rsid w:val="00765587"/>
    <w:rsid w:val="0076581C"/>
    <w:rsid w:val="00766F37"/>
    <w:rsid w:val="00772CE2"/>
    <w:rsid w:val="00775CAB"/>
    <w:rsid w:val="007763A4"/>
    <w:rsid w:val="00777EEF"/>
    <w:rsid w:val="00780653"/>
    <w:rsid w:val="00781A60"/>
    <w:rsid w:val="00781E29"/>
    <w:rsid w:val="00782FC7"/>
    <w:rsid w:val="007833EC"/>
    <w:rsid w:val="0078385D"/>
    <w:rsid w:val="0078400E"/>
    <w:rsid w:val="00785152"/>
    <w:rsid w:val="007859B8"/>
    <w:rsid w:val="007863D7"/>
    <w:rsid w:val="007864F7"/>
    <w:rsid w:val="007871E1"/>
    <w:rsid w:val="00787455"/>
    <w:rsid w:val="00787621"/>
    <w:rsid w:val="00787ECE"/>
    <w:rsid w:val="0079147E"/>
    <w:rsid w:val="00791E0A"/>
    <w:rsid w:val="00791FD1"/>
    <w:rsid w:val="007928FF"/>
    <w:rsid w:val="00793D44"/>
    <w:rsid w:val="007958B1"/>
    <w:rsid w:val="00795F00"/>
    <w:rsid w:val="00796CE6"/>
    <w:rsid w:val="0079737F"/>
    <w:rsid w:val="00797BF0"/>
    <w:rsid w:val="007A14A8"/>
    <w:rsid w:val="007A17B4"/>
    <w:rsid w:val="007A4977"/>
    <w:rsid w:val="007A532F"/>
    <w:rsid w:val="007A57DB"/>
    <w:rsid w:val="007A58A9"/>
    <w:rsid w:val="007A6144"/>
    <w:rsid w:val="007A6EAA"/>
    <w:rsid w:val="007A7DFE"/>
    <w:rsid w:val="007A7F7E"/>
    <w:rsid w:val="007B02F6"/>
    <w:rsid w:val="007B201A"/>
    <w:rsid w:val="007B21E1"/>
    <w:rsid w:val="007B23A4"/>
    <w:rsid w:val="007B2A27"/>
    <w:rsid w:val="007B3201"/>
    <w:rsid w:val="007B3F34"/>
    <w:rsid w:val="007B59C2"/>
    <w:rsid w:val="007B5D6B"/>
    <w:rsid w:val="007B706D"/>
    <w:rsid w:val="007C07B4"/>
    <w:rsid w:val="007C1A31"/>
    <w:rsid w:val="007C202E"/>
    <w:rsid w:val="007C265B"/>
    <w:rsid w:val="007C610C"/>
    <w:rsid w:val="007C7504"/>
    <w:rsid w:val="007C7547"/>
    <w:rsid w:val="007D0975"/>
    <w:rsid w:val="007D1FA4"/>
    <w:rsid w:val="007D2D64"/>
    <w:rsid w:val="007D3F4B"/>
    <w:rsid w:val="007D44DF"/>
    <w:rsid w:val="007D5791"/>
    <w:rsid w:val="007D6DE4"/>
    <w:rsid w:val="007D740C"/>
    <w:rsid w:val="007D7950"/>
    <w:rsid w:val="007E0010"/>
    <w:rsid w:val="007E0B58"/>
    <w:rsid w:val="007E3995"/>
    <w:rsid w:val="007E4877"/>
    <w:rsid w:val="007E6F83"/>
    <w:rsid w:val="007F0042"/>
    <w:rsid w:val="007F11A8"/>
    <w:rsid w:val="007F2DF3"/>
    <w:rsid w:val="007F3704"/>
    <w:rsid w:val="007F3C55"/>
    <w:rsid w:val="007F4666"/>
    <w:rsid w:val="007F51C5"/>
    <w:rsid w:val="007F5706"/>
    <w:rsid w:val="007F57F3"/>
    <w:rsid w:val="008004D0"/>
    <w:rsid w:val="00800DB5"/>
    <w:rsid w:val="00800F16"/>
    <w:rsid w:val="008017F1"/>
    <w:rsid w:val="00802881"/>
    <w:rsid w:val="00802C09"/>
    <w:rsid w:val="00803491"/>
    <w:rsid w:val="00803687"/>
    <w:rsid w:val="00803AA9"/>
    <w:rsid w:val="00803F50"/>
    <w:rsid w:val="008048AB"/>
    <w:rsid w:val="00805A1B"/>
    <w:rsid w:val="00806360"/>
    <w:rsid w:val="00806C29"/>
    <w:rsid w:val="00806E02"/>
    <w:rsid w:val="008103B5"/>
    <w:rsid w:val="00810843"/>
    <w:rsid w:val="00811007"/>
    <w:rsid w:val="008135CF"/>
    <w:rsid w:val="00814086"/>
    <w:rsid w:val="00815890"/>
    <w:rsid w:val="00815A86"/>
    <w:rsid w:val="00815EA9"/>
    <w:rsid w:val="00816467"/>
    <w:rsid w:val="008177D8"/>
    <w:rsid w:val="008179FB"/>
    <w:rsid w:val="00817E68"/>
    <w:rsid w:val="00820399"/>
    <w:rsid w:val="008206F6"/>
    <w:rsid w:val="00822C87"/>
    <w:rsid w:val="0082397A"/>
    <w:rsid w:val="008277BA"/>
    <w:rsid w:val="008300A0"/>
    <w:rsid w:val="00831088"/>
    <w:rsid w:val="00831A68"/>
    <w:rsid w:val="00832D97"/>
    <w:rsid w:val="00833548"/>
    <w:rsid w:val="008335B1"/>
    <w:rsid w:val="00836486"/>
    <w:rsid w:val="00836C3D"/>
    <w:rsid w:val="00840124"/>
    <w:rsid w:val="008403D3"/>
    <w:rsid w:val="00841CCF"/>
    <w:rsid w:val="00841FBB"/>
    <w:rsid w:val="00844E21"/>
    <w:rsid w:val="00845D2F"/>
    <w:rsid w:val="008471D2"/>
    <w:rsid w:val="008473AE"/>
    <w:rsid w:val="00847C80"/>
    <w:rsid w:val="00852EA6"/>
    <w:rsid w:val="00856455"/>
    <w:rsid w:val="00857088"/>
    <w:rsid w:val="00857173"/>
    <w:rsid w:val="00857D73"/>
    <w:rsid w:val="00860239"/>
    <w:rsid w:val="0086245F"/>
    <w:rsid w:val="00862536"/>
    <w:rsid w:val="00863858"/>
    <w:rsid w:val="00864D5A"/>
    <w:rsid w:val="0086570B"/>
    <w:rsid w:val="008664F3"/>
    <w:rsid w:val="00870E64"/>
    <w:rsid w:val="00871336"/>
    <w:rsid w:val="00872C3C"/>
    <w:rsid w:val="00873A14"/>
    <w:rsid w:val="008745D7"/>
    <w:rsid w:val="00876513"/>
    <w:rsid w:val="0087663E"/>
    <w:rsid w:val="00880316"/>
    <w:rsid w:val="008807B0"/>
    <w:rsid w:val="00880A72"/>
    <w:rsid w:val="008814B8"/>
    <w:rsid w:val="00882935"/>
    <w:rsid w:val="008840BB"/>
    <w:rsid w:val="008850A5"/>
    <w:rsid w:val="00886436"/>
    <w:rsid w:val="00886ED4"/>
    <w:rsid w:val="00887B40"/>
    <w:rsid w:val="00890B4A"/>
    <w:rsid w:val="00892CCD"/>
    <w:rsid w:val="008937F6"/>
    <w:rsid w:val="0089395F"/>
    <w:rsid w:val="0089499B"/>
    <w:rsid w:val="00895425"/>
    <w:rsid w:val="00895EDC"/>
    <w:rsid w:val="0089630D"/>
    <w:rsid w:val="008965D0"/>
    <w:rsid w:val="00896E82"/>
    <w:rsid w:val="00897DCF"/>
    <w:rsid w:val="008A0214"/>
    <w:rsid w:val="008A0717"/>
    <w:rsid w:val="008A0786"/>
    <w:rsid w:val="008A10D0"/>
    <w:rsid w:val="008A3221"/>
    <w:rsid w:val="008A3A53"/>
    <w:rsid w:val="008A4E96"/>
    <w:rsid w:val="008A4FC9"/>
    <w:rsid w:val="008A52AE"/>
    <w:rsid w:val="008A58C9"/>
    <w:rsid w:val="008A64B6"/>
    <w:rsid w:val="008A687D"/>
    <w:rsid w:val="008A6984"/>
    <w:rsid w:val="008A7247"/>
    <w:rsid w:val="008B0862"/>
    <w:rsid w:val="008B3080"/>
    <w:rsid w:val="008B43A8"/>
    <w:rsid w:val="008B6B20"/>
    <w:rsid w:val="008B6BB3"/>
    <w:rsid w:val="008B784E"/>
    <w:rsid w:val="008C0DBA"/>
    <w:rsid w:val="008C0E06"/>
    <w:rsid w:val="008C19B9"/>
    <w:rsid w:val="008C46C9"/>
    <w:rsid w:val="008C47E3"/>
    <w:rsid w:val="008C5221"/>
    <w:rsid w:val="008C6DDB"/>
    <w:rsid w:val="008C6F6C"/>
    <w:rsid w:val="008C7459"/>
    <w:rsid w:val="008D09B8"/>
    <w:rsid w:val="008D1B5A"/>
    <w:rsid w:val="008D1EDF"/>
    <w:rsid w:val="008D1F91"/>
    <w:rsid w:val="008D21A1"/>
    <w:rsid w:val="008D21AD"/>
    <w:rsid w:val="008D31E1"/>
    <w:rsid w:val="008D336F"/>
    <w:rsid w:val="008D38DE"/>
    <w:rsid w:val="008D400E"/>
    <w:rsid w:val="008D6358"/>
    <w:rsid w:val="008D68AE"/>
    <w:rsid w:val="008D6D32"/>
    <w:rsid w:val="008D70C0"/>
    <w:rsid w:val="008D7F4A"/>
    <w:rsid w:val="008E02C3"/>
    <w:rsid w:val="008E06D2"/>
    <w:rsid w:val="008E0743"/>
    <w:rsid w:val="008E2E05"/>
    <w:rsid w:val="008E3F04"/>
    <w:rsid w:val="008E41ED"/>
    <w:rsid w:val="008E59D3"/>
    <w:rsid w:val="008E6294"/>
    <w:rsid w:val="008E6569"/>
    <w:rsid w:val="008E7BAD"/>
    <w:rsid w:val="008F0666"/>
    <w:rsid w:val="008F0A98"/>
    <w:rsid w:val="008F1FE8"/>
    <w:rsid w:val="008F2B32"/>
    <w:rsid w:val="008F3348"/>
    <w:rsid w:val="008F3470"/>
    <w:rsid w:val="008F52F2"/>
    <w:rsid w:val="008F7E03"/>
    <w:rsid w:val="0090023B"/>
    <w:rsid w:val="00901097"/>
    <w:rsid w:val="009012F6"/>
    <w:rsid w:val="00902EBD"/>
    <w:rsid w:val="00904A3A"/>
    <w:rsid w:val="0090517A"/>
    <w:rsid w:val="009058FE"/>
    <w:rsid w:val="00905AC1"/>
    <w:rsid w:val="0090613E"/>
    <w:rsid w:val="00906DA7"/>
    <w:rsid w:val="00906EAC"/>
    <w:rsid w:val="00906FF6"/>
    <w:rsid w:val="0090786C"/>
    <w:rsid w:val="009107BF"/>
    <w:rsid w:val="00912C1B"/>
    <w:rsid w:val="009143B0"/>
    <w:rsid w:val="00914FAE"/>
    <w:rsid w:val="00915811"/>
    <w:rsid w:val="00916783"/>
    <w:rsid w:val="009168F9"/>
    <w:rsid w:val="00916B62"/>
    <w:rsid w:val="00916F57"/>
    <w:rsid w:val="00917298"/>
    <w:rsid w:val="00920673"/>
    <w:rsid w:val="00920CA4"/>
    <w:rsid w:val="00921824"/>
    <w:rsid w:val="00921FE9"/>
    <w:rsid w:val="00922CFD"/>
    <w:rsid w:val="00923621"/>
    <w:rsid w:val="009238CE"/>
    <w:rsid w:val="009249D2"/>
    <w:rsid w:val="00925426"/>
    <w:rsid w:val="00925612"/>
    <w:rsid w:val="00925686"/>
    <w:rsid w:val="00930C7D"/>
    <w:rsid w:val="00931647"/>
    <w:rsid w:val="00932F37"/>
    <w:rsid w:val="0093358E"/>
    <w:rsid w:val="00933731"/>
    <w:rsid w:val="0093398C"/>
    <w:rsid w:val="009368B1"/>
    <w:rsid w:val="00937A13"/>
    <w:rsid w:val="009423F8"/>
    <w:rsid w:val="00942920"/>
    <w:rsid w:val="00944C3F"/>
    <w:rsid w:val="00945A8A"/>
    <w:rsid w:val="00945C0B"/>
    <w:rsid w:val="00945C99"/>
    <w:rsid w:val="00947723"/>
    <w:rsid w:val="00947F8F"/>
    <w:rsid w:val="0095005E"/>
    <w:rsid w:val="00950187"/>
    <w:rsid w:val="009504FA"/>
    <w:rsid w:val="0095060D"/>
    <w:rsid w:val="00951587"/>
    <w:rsid w:val="00951BDC"/>
    <w:rsid w:val="00951D14"/>
    <w:rsid w:val="00953322"/>
    <w:rsid w:val="009543E3"/>
    <w:rsid w:val="0095441F"/>
    <w:rsid w:val="00954B33"/>
    <w:rsid w:val="0095511E"/>
    <w:rsid w:val="00961D73"/>
    <w:rsid w:val="00963839"/>
    <w:rsid w:val="009648B2"/>
    <w:rsid w:val="00966DFC"/>
    <w:rsid w:val="009672AE"/>
    <w:rsid w:val="00967657"/>
    <w:rsid w:val="00970BC6"/>
    <w:rsid w:val="0097131F"/>
    <w:rsid w:val="00971466"/>
    <w:rsid w:val="0097225F"/>
    <w:rsid w:val="00973C5F"/>
    <w:rsid w:val="00974E77"/>
    <w:rsid w:val="00977BBA"/>
    <w:rsid w:val="00981051"/>
    <w:rsid w:val="009822D9"/>
    <w:rsid w:val="00982602"/>
    <w:rsid w:val="00983C86"/>
    <w:rsid w:val="009844BE"/>
    <w:rsid w:val="00985DB2"/>
    <w:rsid w:val="00986C70"/>
    <w:rsid w:val="00987605"/>
    <w:rsid w:val="0099059E"/>
    <w:rsid w:val="009909C4"/>
    <w:rsid w:val="00990DB9"/>
    <w:rsid w:val="00990ED5"/>
    <w:rsid w:val="0099292C"/>
    <w:rsid w:val="009931F2"/>
    <w:rsid w:val="00993F06"/>
    <w:rsid w:val="0099470B"/>
    <w:rsid w:val="00994C6B"/>
    <w:rsid w:val="00994F4A"/>
    <w:rsid w:val="00996302"/>
    <w:rsid w:val="00996FBC"/>
    <w:rsid w:val="00997A27"/>
    <w:rsid w:val="00997BD5"/>
    <w:rsid w:val="00997E84"/>
    <w:rsid w:val="009A1478"/>
    <w:rsid w:val="009A2983"/>
    <w:rsid w:val="009A29BF"/>
    <w:rsid w:val="009A2C3A"/>
    <w:rsid w:val="009A46DD"/>
    <w:rsid w:val="009A5546"/>
    <w:rsid w:val="009A62CC"/>
    <w:rsid w:val="009A63D4"/>
    <w:rsid w:val="009A67A5"/>
    <w:rsid w:val="009A68A9"/>
    <w:rsid w:val="009A78CC"/>
    <w:rsid w:val="009A7A14"/>
    <w:rsid w:val="009B23AF"/>
    <w:rsid w:val="009B2D76"/>
    <w:rsid w:val="009B383F"/>
    <w:rsid w:val="009B396E"/>
    <w:rsid w:val="009B5E3B"/>
    <w:rsid w:val="009B6954"/>
    <w:rsid w:val="009B7C4F"/>
    <w:rsid w:val="009C0162"/>
    <w:rsid w:val="009C080A"/>
    <w:rsid w:val="009C1ADE"/>
    <w:rsid w:val="009C274E"/>
    <w:rsid w:val="009C54BD"/>
    <w:rsid w:val="009C5E95"/>
    <w:rsid w:val="009C66D7"/>
    <w:rsid w:val="009C7DE8"/>
    <w:rsid w:val="009C7EEC"/>
    <w:rsid w:val="009C7F3E"/>
    <w:rsid w:val="009D073E"/>
    <w:rsid w:val="009D1191"/>
    <w:rsid w:val="009D1473"/>
    <w:rsid w:val="009D16EA"/>
    <w:rsid w:val="009D1DD6"/>
    <w:rsid w:val="009D3529"/>
    <w:rsid w:val="009D49FF"/>
    <w:rsid w:val="009D61F2"/>
    <w:rsid w:val="009E008C"/>
    <w:rsid w:val="009E07B1"/>
    <w:rsid w:val="009E0FA4"/>
    <w:rsid w:val="009E1D3C"/>
    <w:rsid w:val="009E51B3"/>
    <w:rsid w:val="009E6C83"/>
    <w:rsid w:val="009F090B"/>
    <w:rsid w:val="009F18DE"/>
    <w:rsid w:val="009F1EEB"/>
    <w:rsid w:val="009F2756"/>
    <w:rsid w:val="009F31CC"/>
    <w:rsid w:val="009F32DC"/>
    <w:rsid w:val="009F3B62"/>
    <w:rsid w:val="009F4EB7"/>
    <w:rsid w:val="009F618A"/>
    <w:rsid w:val="009F7E91"/>
    <w:rsid w:val="00A019D4"/>
    <w:rsid w:val="00A0384D"/>
    <w:rsid w:val="00A03939"/>
    <w:rsid w:val="00A04CFF"/>
    <w:rsid w:val="00A10285"/>
    <w:rsid w:val="00A10383"/>
    <w:rsid w:val="00A104C3"/>
    <w:rsid w:val="00A1094E"/>
    <w:rsid w:val="00A145FB"/>
    <w:rsid w:val="00A15C35"/>
    <w:rsid w:val="00A162AE"/>
    <w:rsid w:val="00A16357"/>
    <w:rsid w:val="00A16F3B"/>
    <w:rsid w:val="00A17B87"/>
    <w:rsid w:val="00A21049"/>
    <w:rsid w:val="00A215B4"/>
    <w:rsid w:val="00A24B03"/>
    <w:rsid w:val="00A2761F"/>
    <w:rsid w:val="00A30981"/>
    <w:rsid w:val="00A31ED9"/>
    <w:rsid w:val="00A32412"/>
    <w:rsid w:val="00A32866"/>
    <w:rsid w:val="00A32E9A"/>
    <w:rsid w:val="00A3310B"/>
    <w:rsid w:val="00A33CCF"/>
    <w:rsid w:val="00A3487E"/>
    <w:rsid w:val="00A37135"/>
    <w:rsid w:val="00A403FE"/>
    <w:rsid w:val="00A40D78"/>
    <w:rsid w:val="00A422B2"/>
    <w:rsid w:val="00A4250E"/>
    <w:rsid w:val="00A42B69"/>
    <w:rsid w:val="00A445FD"/>
    <w:rsid w:val="00A44866"/>
    <w:rsid w:val="00A44932"/>
    <w:rsid w:val="00A464A5"/>
    <w:rsid w:val="00A47936"/>
    <w:rsid w:val="00A51138"/>
    <w:rsid w:val="00A51942"/>
    <w:rsid w:val="00A52513"/>
    <w:rsid w:val="00A52C8C"/>
    <w:rsid w:val="00A53907"/>
    <w:rsid w:val="00A53FB5"/>
    <w:rsid w:val="00A54FD0"/>
    <w:rsid w:val="00A5581B"/>
    <w:rsid w:val="00A55CC9"/>
    <w:rsid w:val="00A55DFD"/>
    <w:rsid w:val="00A608F7"/>
    <w:rsid w:val="00A616A5"/>
    <w:rsid w:val="00A624ED"/>
    <w:rsid w:val="00A63186"/>
    <w:rsid w:val="00A63570"/>
    <w:rsid w:val="00A63EE5"/>
    <w:rsid w:val="00A654EE"/>
    <w:rsid w:val="00A6579B"/>
    <w:rsid w:val="00A661E7"/>
    <w:rsid w:val="00A70537"/>
    <w:rsid w:val="00A70A3E"/>
    <w:rsid w:val="00A70B5F"/>
    <w:rsid w:val="00A70B92"/>
    <w:rsid w:val="00A71312"/>
    <w:rsid w:val="00A71970"/>
    <w:rsid w:val="00A725B9"/>
    <w:rsid w:val="00A7404F"/>
    <w:rsid w:val="00A744DA"/>
    <w:rsid w:val="00A74C88"/>
    <w:rsid w:val="00A75069"/>
    <w:rsid w:val="00A7578D"/>
    <w:rsid w:val="00A75DC5"/>
    <w:rsid w:val="00A761CE"/>
    <w:rsid w:val="00A76539"/>
    <w:rsid w:val="00A778F2"/>
    <w:rsid w:val="00A814BA"/>
    <w:rsid w:val="00A8306F"/>
    <w:rsid w:val="00A831AD"/>
    <w:rsid w:val="00A835E1"/>
    <w:rsid w:val="00A836EF"/>
    <w:rsid w:val="00A83ED6"/>
    <w:rsid w:val="00A87154"/>
    <w:rsid w:val="00A87C18"/>
    <w:rsid w:val="00A91462"/>
    <w:rsid w:val="00A928AD"/>
    <w:rsid w:val="00A92BD7"/>
    <w:rsid w:val="00A96CB7"/>
    <w:rsid w:val="00A973DA"/>
    <w:rsid w:val="00AA27BF"/>
    <w:rsid w:val="00AA2AAF"/>
    <w:rsid w:val="00AA303B"/>
    <w:rsid w:val="00AA3E8E"/>
    <w:rsid w:val="00AA3FF0"/>
    <w:rsid w:val="00AA4838"/>
    <w:rsid w:val="00AA6169"/>
    <w:rsid w:val="00AA71A4"/>
    <w:rsid w:val="00AA791E"/>
    <w:rsid w:val="00AB037A"/>
    <w:rsid w:val="00AB12E2"/>
    <w:rsid w:val="00AB2856"/>
    <w:rsid w:val="00AB2B38"/>
    <w:rsid w:val="00AB2E61"/>
    <w:rsid w:val="00AB3276"/>
    <w:rsid w:val="00AB368D"/>
    <w:rsid w:val="00AB41E5"/>
    <w:rsid w:val="00AB46DF"/>
    <w:rsid w:val="00AB47DC"/>
    <w:rsid w:val="00AB5A16"/>
    <w:rsid w:val="00AC071B"/>
    <w:rsid w:val="00AC0B11"/>
    <w:rsid w:val="00AC1F29"/>
    <w:rsid w:val="00AC1FCA"/>
    <w:rsid w:val="00AC233B"/>
    <w:rsid w:val="00AC31EE"/>
    <w:rsid w:val="00AC3299"/>
    <w:rsid w:val="00AC3588"/>
    <w:rsid w:val="00AC3DC6"/>
    <w:rsid w:val="00AC3E8F"/>
    <w:rsid w:val="00AC5789"/>
    <w:rsid w:val="00AC5867"/>
    <w:rsid w:val="00AC58E7"/>
    <w:rsid w:val="00AC67DB"/>
    <w:rsid w:val="00AC7439"/>
    <w:rsid w:val="00AC7690"/>
    <w:rsid w:val="00AD14F7"/>
    <w:rsid w:val="00AD1A0D"/>
    <w:rsid w:val="00AD1BEF"/>
    <w:rsid w:val="00AD274D"/>
    <w:rsid w:val="00AD3633"/>
    <w:rsid w:val="00AD38A7"/>
    <w:rsid w:val="00AD4567"/>
    <w:rsid w:val="00AD4BF7"/>
    <w:rsid w:val="00AD4CCE"/>
    <w:rsid w:val="00AD4F29"/>
    <w:rsid w:val="00AD5428"/>
    <w:rsid w:val="00AE02C7"/>
    <w:rsid w:val="00AE1032"/>
    <w:rsid w:val="00AE3A44"/>
    <w:rsid w:val="00AE3EE2"/>
    <w:rsid w:val="00AE4660"/>
    <w:rsid w:val="00AE5A53"/>
    <w:rsid w:val="00AE779C"/>
    <w:rsid w:val="00AE7855"/>
    <w:rsid w:val="00AF01C2"/>
    <w:rsid w:val="00AF09AC"/>
    <w:rsid w:val="00AF0B11"/>
    <w:rsid w:val="00AF0FCC"/>
    <w:rsid w:val="00AF206C"/>
    <w:rsid w:val="00AF673A"/>
    <w:rsid w:val="00AF69B0"/>
    <w:rsid w:val="00AF7024"/>
    <w:rsid w:val="00B00527"/>
    <w:rsid w:val="00B020C7"/>
    <w:rsid w:val="00B03220"/>
    <w:rsid w:val="00B04A2E"/>
    <w:rsid w:val="00B05DC5"/>
    <w:rsid w:val="00B1064C"/>
    <w:rsid w:val="00B115EA"/>
    <w:rsid w:val="00B121FE"/>
    <w:rsid w:val="00B141C5"/>
    <w:rsid w:val="00B15D84"/>
    <w:rsid w:val="00B21897"/>
    <w:rsid w:val="00B21FC0"/>
    <w:rsid w:val="00B23F01"/>
    <w:rsid w:val="00B265B2"/>
    <w:rsid w:val="00B265C9"/>
    <w:rsid w:val="00B27F30"/>
    <w:rsid w:val="00B31CD9"/>
    <w:rsid w:val="00B328FF"/>
    <w:rsid w:val="00B32CBF"/>
    <w:rsid w:val="00B33319"/>
    <w:rsid w:val="00B334B6"/>
    <w:rsid w:val="00B33CD2"/>
    <w:rsid w:val="00B34EEC"/>
    <w:rsid w:val="00B35674"/>
    <w:rsid w:val="00B35C75"/>
    <w:rsid w:val="00B3633C"/>
    <w:rsid w:val="00B363B5"/>
    <w:rsid w:val="00B3745B"/>
    <w:rsid w:val="00B37B17"/>
    <w:rsid w:val="00B41A04"/>
    <w:rsid w:val="00B42D7D"/>
    <w:rsid w:val="00B42E40"/>
    <w:rsid w:val="00B4463E"/>
    <w:rsid w:val="00B44B43"/>
    <w:rsid w:val="00B45928"/>
    <w:rsid w:val="00B47BA0"/>
    <w:rsid w:val="00B47D47"/>
    <w:rsid w:val="00B47E1E"/>
    <w:rsid w:val="00B5017B"/>
    <w:rsid w:val="00B5336B"/>
    <w:rsid w:val="00B537E0"/>
    <w:rsid w:val="00B54EF4"/>
    <w:rsid w:val="00B55072"/>
    <w:rsid w:val="00B56368"/>
    <w:rsid w:val="00B57021"/>
    <w:rsid w:val="00B57938"/>
    <w:rsid w:val="00B57D88"/>
    <w:rsid w:val="00B60DEF"/>
    <w:rsid w:val="00B61A15"/>
    <w:rsid w:val="00B624D7"/>
    <w:rsid w:val="00B62E44"/>
    <w:rsid w:val="00B63096"/>
    <w:rsid w:val="00B63488"/>
    <w:rsid w:val="00B639D0"/>
    <w:rsid w:val="00B652AA"/>
    <w:rsid w:val="00B65FB7"/>
    <w:rsid w:val="00B66C07"/>
    <w:rsid w:val="00B70864"/>
    <w:rsid w:val="00B70A57"/>
    <w:rsid w:val="00B70DC8"/>
    <w:rsid w:val="00B71122"/>
    <w:rsid w:val="00B718EF"/>
    <w:rsid w:val="00B71EA5"/>
    <w:rsid w:val="00B720F5"/>
    <w:rsid w:val="00B73631"/>
    <w:rsid w:val="00B741C0"/>
    <w:rsid w:val="00B75872"/>
    <w:rsid w:val="00B7708B"/>
    <w:rsid w:val="00B77230"/>
    <w:rsid w:val="00B7748A"/>
    <w:rsid w:val="00B77A5E"/>
    <w:rsid w:val="00B825A0"/>
    <w:rsid w:val="00B83267"/>
    <w:rsid w:val="00B84B86"/>
    <w:rsid w:val="00B852DC"/>
    <w:rsid w:val="00B8572D"/>
    <w:rsid w:val="00B85ED6"/>
    <w:rsid w:val="00B8761E"/>
    <w:rsid w:val="00B90290"/>
    <w:rsid w:val="00B91132"/>
    <w:rsid w:val="00B92518"/>
    <w:rsid w:val="00B93D18"/>
    <w:rsid w:val="00B94429"/>
    <w:rsid w:val="00B9594B"/>
    <w:rsid w:val="00B95F1B"/>
    <w:rsid w:val="00B95FFA"/>
    <w:rsid w:val="00BA083C"/>
    <w:rsid w:val="00BA1DBF"/>
    <w:rsid w:val="00BA6006"/>
    <w:rsid w:val="00BA64CB"/>
    <w:rsid w:val="00BB0F0E"/>
    <w:rsid w:val="00BB2B43"/>
    <w:rsid w:val="00BB3FE4"/>
    <w:rsid w:val="00BB4AE6"/>
    <w:rsid w:val="00BB543B"/>
    <w:rsid w:val="00BC05B0"/>
    <w:rsid w:val="00BC1C1E"/>
    <w:rsid w:val="00BC1E35"/>
    <w:rsid w:val="00BC3412"/>
    <w:rsid w:val="00BC4DBE"/>
    <w:rsid w:val="00BC5B96"/>
    <w:rsid w:val="00BC63F4"/>
    <w:rsid w:val="00BC63FC"/>
    <w:rsid w:val="00BC74DE"/>
    <w:rsid w:val="00BD1CD3"/>
    <w:rsid w:val="00BD3118"/>
    <w:rsid w:val="00BD3513"/>
    <w:rsid w:val="00BD4792"/>
    <w:rsid w:val="00BD5030"/>
    <w:rsid w:val="00BD5713"/>
    <w:rsid w:val="00BD5925"/>
    <w:rsid w:val="00BD602B"/>
    <w:rsid w:val="00BD7263"/>
    <w:rsid w:val="00BD78D7"/>
    <w:rsid w:val="00BE07AC"/>
    <w:rsid w:val="00BE2264"/>
    <w:rsid w:val="00BE49AB"/>
    <w:rsid w:val="00BE5018"/>
    <w:rsid w:val="00BE507F"/>
    <w:rsid w:val="00BE58BB"/>
    <w:rsid w:val="00BE5966"/>
    <w:rsid w:val="00BE6B51"/>
    <w:rsid w:val="00BE74A2"/>
    <w:rsid w:val="00BF1C4E"/>
    <w:rsid w:val="00BF53FC"/>
    <w:rsid w:val="00BF608C"/>
    <w:rsid w:val="00C00B78"/>
    <w:rsid w:val="00C00D44"/>
    <w:rsid w:val="00C02059"/>
    <w:rsid w:val="00C02BA5"/>
    <w:rsid w:val="00C0348A"/>
    <w:rsid w:val="00C044BB"/>
    <w:rsid w:val="00C045E4"/>
    <w:rsid w:val="00C05306"/>
    <w:rsid w:val="00C0702C"/>
    <w:rsid w:val="00C07F02"/>
    <w:rsid w:val="00C112A7"/>
    <w:rsid w:val="00C127AC"/>
    <w:rsid w:val="00C1302F"/>
    <w:rsid w:val="00C1307F"/>
    <w:rsid w:val="00C13A65"/>
    <w:rsid w:val="00C1509B"/>
    <w:rsid w:val="00C15DAC"/>
    <w:rsid w:val="00C16528"/>
    <w:rsid w:val="00C17449"/>
    <w:rsid w:val="00C17A6B"/>
    <w:rsid w:val="00C209DB"/>
    <w:rsid w:val="00C21DEA"/>
    <w:rsid w:val="00C25232"/>
    <w:rsid w:val="00C262A4"/>
    <w:rsid w:val="00C26540"/>
    <w:rsid w:val="00C302BB"/>
    <w:rsid w:val="00C334AA"/>
    <w:rsid w:val="00C34150"/>
    <w:rsid w:val="00C34497"/>
    <w:rsid w:val="00C353C6"/>
    <w:rsid w:val="00C35762"/>
    <w:rsid w:val="00C364C5"/>
    <w:rsid w:val="00C37B51"/>
    <w:rsid w:val="00C40643"/>
    <w:rsid w:val="00C40B53"/>
    <w:rsid w:val="00C41844"/>
    <w:rsid w:val="00C428F6"/>
    <w:rsid w:val="00C44935"/>
    <w:rsid w:val="00C44F0F"/>
    <w:rsid w:val="00C457B7"/>
    <w:rsid w:val="00C46519"/>
    <w:rsid w:val="00C47424"/>
    <w:rsid w:val="00C50295"/>
    <w:rsid w:val="00C51DA1"/>
    <w:rsid w:val="00C5351A"/>
    <w:rsid w:val="00C53DC0"/>
    <w:rsid w:val="00C53E63"/>
    <w:rsid w:val="00C6023D"/>
    <w:rsid w:val="00C60D77"/>
    <w:rsid w:val="00C62DAE"/>
    <w:rsid w:val="00C647CD"/>
    <w:rsid w:val="00C66094"/>
    <w:rsid w:val="00C6618F"/>
    <w:rsid w:val="00C66639"/>
    <w:rsid w:val="00C669FF"/>
    <w:rsid w:val="00C66F16"/>
    <w:rsid w:val="00C70E5F"/>
    <w:rsid w:val="00C728F5"/>
    <w:rsid w:val="00C72B9B"/>
    <w:rsid w:val="00C73C48"/>
    <w:rsid w:val="00C75023"/>
    <w:rsid w:val="00C75856"/>
    <w:rsid w:val="00C764F5"/>
    <w:rsid w:val="00C76656"/>
    <w:rsid w:val="00C76C17"/>
    <w:rsid w:val="00C7782F"/>
    <w:rsid w:val="00C77A26"/>
    <w:rsid w:val="00C77E27"/>
    <w:rsid w:val="00C80A90"/>
    <w:rsid w:val="00C846FD"/>
    <w:rsid w:val="00C849C9"/>
    <w:rsid w:val="00C84AC0"/>
    <w:rsid w:val="00C85107"/>
    <w:rsid w:val="00C853A3"/>
    <w:rsid w:val="00C857BF"/>
    <w:rsid w:val="00C85831"/>
    <w:rsid w:val="00C85BBC"/>
    <w:rsid w:val="00C86D82"/>
    <w:rsid w:val="00C87047"/>
    <w:rsid w:val="00C8777E"/>
    <w:rsid w:val="00C911C8"/>
    <w:rsid w:val="00C9243C"/>
    <w:rsid w:val="00C94EED"/>
    <w:rsid w:val="00C97CC3"/>
    <w:rsid w:val="00CA3782"/>
    <w:rsid w:val="00CA41C2"/>
    <w:rsid w:val="00CA50F9"/>
    <w:rsid w:val="00CA5287"/>
    <w:rsid w:val="00CA56B5"/>
    <w:rsid w:val="00CA64DC"/>
    <w:rsid w:val="00CB000E"/>
    <w:rsid w:val="00CB28EE"/>
    <w:rsid w:val="00CB3044"/>
    <w:rsid w:val="00CB3C6D"/>
    <w:rsid w:val="00CB540B"/>
    <w:rsid w:val="00CB5542"/>
    <w:rsid w:val="00CB5900"/>
    <w:rsid w:val="00CB5CEC"/>
    <w:rsid w:val="00CB5E9E"/>
    <w:rsid w:val="00CB6710"/>
    <w:rsid w:val="00CC005F"/>
    <w:rsid w:val="00CC11E8"/>
    <w:rsid w:val="00CC21F0"/>
    <w:rsid w:val="00CC230C"/>
    <w:rsid w:val="00CC255D"/>
    <w:rsid w:val="00CC409C"/>
    <w:rsid w:val="00CC44B0"/>
    <w:rsid w:val="00CC6B7C"/>
    <w:rsid w:val="00CD0075"/>
    <w:rsid w:val="00CD131D"/>
    <w:rsid w:val="00CD1F13"/>
    <w:rsid w:val="00CD54F0"/>
    <w:rsid w:val="00CE0974"/>
    <w:rsid w:val="00CE0B57"/>
    <w:rsid w:val="00CE2B0B"/>
    <w:rsid w:val="00CE2E84"/>
    <w:rsid w:val="00CE4161"/>
    <w:rsid w:val="00CE484F"/>
    <w:rsid w:val="00CE4BBD"/>
    <w:rsid w:val="00CE52D2"/>
    <w:rsid w:val="00CE5EB5"/>
    <w:rsid w:val="00CE63AE"/>
    <w:rsid w:val="00CE7D8A"/>
    <w:rsid w:val="00CF00DE"/>
    <w:rsid w:val="00CF1C02"/>
    <w:rsid w:val="00CF26A3"/>
    <w:rsid w:val="00CF7155"/>
    <w:rsid w:val="00CF756B"/>
    <w:rsid w:val="00CF7CC5"/>
    <w:rsid w:val="00D002A7"/>
    <w:rsid w:val="00D003AA"/>
    <w:rsid w:val="00D0059B"/>
    <w:rsid w:val="00D01973"/>
    <w:rsid w:val="00D01F74"/>
    <w:rsid w:val="00D0240D"/>
    <w:rsid w:val="00D028C1"/>
    <w:rsid w:val="00D02B93"/>
    <w:rsid w:val="00D040DB"/>
    <w:rsid w:val="00D04B5E"/>
    <w:rsid w:val="00D07139"/>
    <w:rsid w:val="00D10227"/>
    <w:rsid w:val="00D10AB6"/>
    <w:rsid w:val="00D12F39"/>
    <w:rsid w:val="00D154E0"/>
    <w:rsid w:val="00D20DE7"/>
    <w:rsid w:val="00D222BC"/>
    <w:rsid w:val="00D22D79"/>
    <w:rsid w:val="00D234B2"/>
    <w:rsid w:val="00D24EFF"/>
    <w:rsid w:val="00D26176"/>
    <w:rsid w:val="00D26CE8"/>
    <w:rsid w:val="00D26DD0"/>
    <w:rsid w:val="00D319CD"/>
    <w:rsid w:val="00D31FEB"/>
    <w:rsid w:val="00D32529"/>
    <w:rsid w:val="00D32595"/>
    <w:rsid w:val="00D34FC1"/>
    <w:rsid w:val="00D354E8"/>
    <w:rsid w:val="00D3563F"/>
    <w:rsid w:val="00D365AB"/>
    <w:rsid w:val="00D36660"/>
    <w:rsid w:val="00D37156"/>
    <w:rsid w:val="00D37178"/>
    <w:rsid w:val="00D40242"/>
    <w:rsid w:val="00D4065E"/>
    <w:rsid w:val="00D40A81"/>
    <w:rsid w:val="00D41115"/>
    <w:rsid w:val="00D41545"/>
    <w:rsid w:val="00D422CE"/>
    <w:rsid w:val="00D42D76"/>
    <w:rsid w:val="00D439FE"/>
    <w:rsid w:val="00D44C56"/>
    <w:rsid w:val="00D454FF"/>
    <w:rsid w:val="00D4610B"/>
    <w:rsid w:val="00D46426"/>
    <w:rsid w:val="00D47E8F"/>
    <w:rsid w:val="00D5099E"/>
    <w:rsid w:val="00D50FCB"/>
    <w:rsid w:val="00D51229"/>
    <w:rsid w:val="00D51494"/>
    <w:rsid w:val="00D518BE"/>
    <w:rsid w:val="00D53497"/>
    <w:rsid w:val="00D537BD"/>
    <w:rsid w:val="00D54E6F"/>
    <w:rsid w:val="00D5584E"/>
    <w:rsid w:val="00D55A3E"/>
    <w:rsid w:val="00D55E0C"/>
    <w:rsid w:val="00D560C8"/>
    <w:rsid w:val="00D56652"/>
    <w:rsid w:val="00D57889"/>
    <w:rsid w:val="00D57E96"/>
    <w:rsid w:val="00D614BE"/>
    <w:rsid w:val="00D61923"/>
    <w:rsid w:val="00D62C19"/>
    <w:rsid w:val="00D65AD9"/>
    <w:rsid w:val="00D67E80"/>
    <w:rsid w:val="00D7122B"/>
    <w:rsid w:val="00D7224B"/>
    <w:rsid w:val="00D73343"/>
    <w:rsid w:val="00D74AD1"/>
    <w:rsid w:val="00D8201D"/>
    <w:rsid w:val="00D84754"/>
    <w:rsid w:val="00D85CEF"/>
    <w:rsid w:val="00D90429"/>
    <w:rsid w:val="00D9219A"/>
    <w:rsid w:val="00D92451"/>
    <w:rsid w:val="00D95527"/>
    <w:rsid w:val="00D95C7E"/>
    <w:rsid w:val="00D97496"/>
    <w:rsid w:val="00D976EA"/>
    <w:rsid w:val="00DA0689"/>
    <w:rsid w:val="00DA10B5"/>
    <w:rsid w:val="00DA3769"/>
    <w:rsid w:val="00DA43A6"/>
    <w:rsid w:val="00DA676E"/>
    <w:rsid w:val="00DA6DDE"/>
    <w:rsid w:val="00DA7092"/>
    <w:rsid w:val="00DA709C"/>
    <w:rsid w:val="00DA746F"/>
    <w:rsid w:val="00DA7935"/>
    <w:rsid w:val="00DA7C2F"/>
    <w:rsid w:val="00DA7EF0"/>
    <w:rsid w:val="00DB040A"/>
    <w:rsid w:val="00DB16C8"/>
    <w:rsid w:val="00DB2109"/>
    <w:rsid w:val="00DB29B1"/>
    <w:rsid w:val="00DB42F8"/>
    <w:rsid w:val="00DB5211"/>
    <w:rsid w:val="00DB5AE0"/>
    <w:rsid w:val="00DB620E"/>
    <w:rsid w:val="00DC01A3"/>
    <w:rsid w:val="00DC1697"/>
    <w:rsid w:val="00DC1BB0"/>
    <w:rsid w:val="00DC203F"/>
    <w:rsid w:val="00DC26BE"/>
    <w:rsid w:val="00DC2AFF"/>
    <w:rsid w:val="00DC2E00"/>
    <w:rsid w:val="00DC44B1"/>
    <w:rsid w:val="00DC59DD"/>
    <w:rsid w:val="00DC5B32"/>
    <w:rsid w:val="00DC6D15"/>
    <w:rsid w:val="00DC6DDD"/>
    <w:rsid w:val="00DD02F6"/>
    <w:rsid w:val="00DD304C"/>
    <w:rsid w:val="00DD51BC"/>
    <w:rsid w:val="00DD6B01"/>
    <w:rsid w:val="00DD7939"/>
    <w:rsid w:val="00DE04AF"/>
    <w:rsid w:val="00DE0C0F"/>
    <w:rsid w:val="00DE115C"/>
    <w:rsid w:val="00DE137E"/>
    <w:rsid w:val="00DE59D5"/>
    <w:rsid w:val="00DE5EAF"/>
    <w:rsid w:val="00DE704E"/>
    <w:rsid w:val="00DF13B7"/>
    <w:rsid w:val="00DF1457"/>
    <w:rsid w:val="00DF309F"/>
    <w:rsid w:val="00DF3937"/>
    <w:rsid w:val="00DF3EFC"/>
    <w:rsid w:val="00DF465B"/>
    <w:rsid w:val="00E01A49"/>
    <w:rsid w:val="00E01D6F"/>
    <w:rsid w:val="00E01E57"/>
    <w:rsid w:val="00E047D7"/>
    <w:rsid w:val="00E05917"/>
    <w:rsid w:val="00E07B32"/>
    <w:rsid w:val="00E1232A"/>
    <w:rsid w:val="00E127A9"/>
    <w:rsid w:val="00E12AB4"/>
    <w:rsid w:val="00E12DDB"/>
    <w:rsid w:val="00E1440C"/>
    <w:rsid w:val="00E14ADC"/>
    <w:rsid w:val="00E15A7A"/>
    <w:rsid w:val="00E17473"/>
    <w:rsid w:val="00E17AA2"/>
    <w:rsid w:val="00E17C6F"/>
    <w:rsid w:val="00E203B1"/>
    <w:rsid w:val="00E21D2E"/>
    <w:rsid w:val="00E2367E"/>
    <w:rsid w:val="00E2621C"/>
    <w:rsid w:val="00E27830"/>
    <w:rsid w:val="00E27FDF"/>
    <w:rsid w:val="00E3019A"/>
    <w:rsid w:val="00E30350"/>
    <w:rsid w:val="00E308F8"/>
    <w:rsid w:val="00E31577"/>
    <w:rsid w:val="00E3280D"/>
    <w:rsid w:val="00E345AB"/>
    <w:rsid w:val="00E34A1A"/>
    <w:rsid w:val="00E36E06"/>
    <w:rsid w:val="00E408B8"/>
    <w:rsid w:val="00E4160C"/>
    <w:rsid w:val="00E43BB4"/>
    <w:rsid w:val="00E4447C"/>
    <w:rsid w:val="00E446EF"/>
    <w:rsid w:val="00E44E4C"/>
    <w:rsid w:val="00E45988"/>
    <w:rsid w:val="00E45A28"/>
    <w:rsid w:val="00E45B2A"/>
    <w:rsid w:val="00E45E23"/>
    <w:rsid w:val="00E46C35"/>
    <w:rsid w:val="00E4723B"/>
    <w:rsid w:val="00E47791"/>
    <w:rsid w:val="00E5175C"/>
    <w:rsid w:val="00E519E2"/>
    <w:rsid w:val="00E528E4"/>
    <w:rsid w:val="00E53AD7"/>
    <w:rsid w:val="00E54ACA"/>
    <w:rsid w:val="00E55A62"/>
    <w:rsid w:val="00E56595"/>
    <w:rsid w:val="00E57987"/>
    <w:rsid w:val="00E613A3"/>
    <w:rsid w:val="00E61DC8"/>
    <w:rsid w:val="00E623C2"/>
    <w:rsid w:val="00E628AF"/>
    <w:rsid w:val="00E639CA"/>
    <w:rsid w:val="00E648D4"/>
    <w:rsid w:val="00E66273"/>
    <w:rsid w:val="00E67F0E"/>
    <w:rsid w:val="00E70725"/>
    <w:rsid w:val="00E71386"/>
    <w:rsid w:val="00E71642"/>
    <w:rsid w:val="00E72487"/>
    <w:rsid w:val="00E73814"/>
    <w:rsid w:val="00E7442E"/>
    <w:rsid w:val="00E75301"/>
    <w:rsid w:val="00E760C7"/>
    <w:rsid w:val="00E76479"/>
    <w:rsid w:val="00E80C90"/>
    <w:rsid w:val="00E811C2"/>
    <w:rsid w:val="00E81287"/>
    <w:rsid w:val="00E812A9"/>
    <w:rsid w:val="00E83D5B"/>
    <w:rsid w:val="00E85744"/>
    <w:rsid w:val="00E87322"/>
    <w:rsid w:val="00E9000D"/>
    <w:rsid w:val="00E907CE"/>
    <w:rsid w:val="00E9132A"/>
    <w:rsid w:val="00E913BE"/>
    <w:rsid w:val="00E91F41"/>
    <w:rsid w:val="00E9253C"/>
    <w:rsid w:val="00E94B99"/>
    <w:rsid w:val="00E97DC4"/>
    <w:rsid w:val="00EA0943"/>
    <w:rsid w:val="00EA1A89"/>
    <w:rsid w:val="00EA2F5A"/>
    <w:rsid w:val="00EA473B"/>
    <w:rsid w:val="00EA69BC"/>
    <w:rsid w:val="00EA78D7"/>
    <w:rsid w:val="00EA7C69"/>
    <w:rsid w:val="00EA7D28"/>
    <w:rsid w:val="00EB0456"/>
    <w:rsid w:val="00EB0A50"/>
    <w:rsid w:val="00EB0B11"/>
    <w:rsid w:val="00EB11DC"/>
    <w:rsid w:val="00EB1BEB"/>
    <w:rsid w:val="00EB5280"/>
    <w:rsid w:val="00EB7BCD"/>
    <w:rsid w:val="00EC0049"/>
    <w:rsid w:val="00EC0141"/>
    <w:rsid w:val="00EC0638"/>
    <w:rsid w:val="00EC0DA7"/>
    <w:rsid w:val="00EC1A78"/>
    <w:rsid w:val="00EC20CF"/>
    <w:rsid w:val="00EC3171"/>
    <w:rsid w:val="00EC3327"/>
    <w:rsid w:val="00EC39A7"/>
    <w:rsid w:val="00EC4B9F"/>
    <w:rsid w:val="00EC53E4"/>
    <w:rsid w:val="00EC7940"/>
    <w:rsid w:val="00ED0CFF"/>
    <w:rsid w:val="00ED1F9F"/>
    <w:rsid w:val="00ED2A3B"/>
    <w:rsid w:val="00ED3342"/>
    <w:rsid w:val="00ED362B"/>
    <w:rsid w:val="00ED3974"/>
    <w:rsid w:val="00ED48FB"/>
    <w:rsid w:val="00ED4B5B"/>
    <w:rsid w:val="00ED4E14"/>
    <w:rsid w:val="00ED4E22"/>
    <w:rsid w:val="00ED54E7"/>
    <w:rsid w:val="00ED5CC8"/>
    <w:rsid w:val="00ED647F"/>
    <w:rsid w:val="00ED6AF1"/>
    <w:rsid w:val="00ED6D69"/>
    <w:rsid w:val="00ED6F9A"/>
    <w:rsid w:val="00EE0213"/>
    <w:rsid w:val="00EE1195"/>
    <w:rsid w:val="00EE1650"/>
    <w:rsid w:val="00EE27E1"/>
    <w:rsid w:val="00EE2F87"/>
    <w:rsid w:val="00EE372B"/>
    <w:rsid w:val="00EE3CD3"/>
    <w:rsid w:val="00EE68D4"/>
    <w:rsid w:val="00EE6C77"/>
    <w:rsid w:val="00EE7F06"/>
    <w:rsid w:val="00EF00B8"/>
    <w:rsid w:val="00EF07DE"/>
    <w:rsid w:val="00EF1FB5"/>
    <w:rsid w:val="00EF2616"/>
    <w:rsid w:val="00EF26C0"/>
    <w:rsid w:val="00EF2A36"/>
    <w:rsid w:val="00EF36FD"/>
    <w:rsid w:val="00EF3A8E"/>
    <w:rsid w:val="00EF3B3A"/>
    <w:rsid w:val="00EF481F"/>
    <w:rsid w:val="00EF49B4"/>
    <w:rsid w:val="00EF4C7F"/>
    <w:rsid w:val="00EF543D"/>
    <w:rsid w:val="00EF6526"/>
    <w:rsid w:val="00EF75E3"/>
    <w:rsid w:val="00F000C6"/>
    <w:rsid w:val="00F00110"/>
    <w:rsid w:val="00F00E03"/>
    <w:rsid w:val="00F01A40"/>
    <w:rsid w:val="00F01E2A"/>
    <w:rsid w:val="00F03747"/>
    <w:rsid w:val="00F03818"/>
    <w:rsid w:val="00F03ACD"/>
    <w:rsid w:val="00F04A3C"/>
    <w:rsid w:val="00F04D73"/>
    <w:rsid w:val="00F06BF7"/>
    <w:rsid w:val="00F07800"/>
    <w:rsid w:val="00F10157"/>
    <w:rsid w:val="00F10FE4"/>
    <w:rsid w:val="00F11584"/>
    <w:rsid w:val="00F11EE1"/>
    <w:rsid w:val="00F14D1A"/>
    <w:rsid w:val="00F1603B"/>
    <w:rsid w:val="00F160C7"/>
    <w:rsid w:val="00F164B3"/>
    <w:rsid w:val="00F167ED"/>
    <w:rsid w:val="00F175A1"/>
    <w:rsid w:val="00F20948"/>
    <w:rsid w:val="00F26EB8"/>
    <w:rsid w:val="00F3122A"/>
    <w:rsid w:val="00F318D6"/>
    <w:rsid w:val="00F34E53"/>
    <w:rsid w:val="00F35EB7"/>
    <w:rsid w:val="00F37C1C"/>
    <w:rsid w:val="00F40562"/>
    <w:rsid w:val="00F440CD"/>
    <w:rsid w:val="00F442C8"/>
    <w:rsid w:val="00F44669"/>
    <w:rsid w:val="00F44814"/>
    <w:rsid w:val="00F44DB5"/>
    <w:rsid w:val="00F46708"/>
    <w:rsid w:val="00F50572"/>
    <w:rsid w:val="00F51354"/>
    <w:rsid w:val="00F53CAD"/>
    <w:rsid w:val="00F548D5"/>
    <w:rsid w:val="00F54D6E"/>
    <w:rsid w:val="00F56269"/>
    <w:rsid w:val="00F62669"/>
    <w:rsid w:val="00F64143"/>
    <w:rsid w:val="00F641E2"/>
    <w:rsid w:val="00F64BAC"/>
    <w:rsid w:val="00F651B7"/>
    <w:rsid w:val="00F656CA"/>
    <w:rsid w:val="00F65BF8"/>
    <w:rsid w:val="00F67CE3"/>
    <w:rsid w:val="00F67D99"/>
    <w:rsid w:val="00F705A6"/>
    <w:rsid w:val="00F706B1"/>
    <w:rsid w:val="00F70847"/>
    <w:rsid w:val="00F70BCE"/>
    <w:rsid w:val="00F70C80"/>
    <w:rsid w:val="00F71089"/>
    <w:rsid w:val="00F71F40"/>
    <w:rsid w:val="00F71F4E"/>
    <w:rsid w:val="00F72185"/>
    <w:rsid w:val="00F72798"/>
    <w:rsid w:val="00F72CD4"/>
    <w:rsid w:val="00F73ABA"/>
    <w:rsid w:val="00F750BF"/>
    <w:rsid w:val="00F7751D"/>
    <w:rsid w:val="00F81AF8"/>
    <w:rsid w:val="00F82588"/>
    <w:rsid w:val="00F82E31"/>
    <w:rsid w:val="00F83AB5"/>
    <w:rsid w:val="00F84A15"/>
    <w:rsid w:val="00F8627D"/>
    <w:rsid w:val="00F8762E"/>
    <w:rsid w:val="00F878E2"/>
    <w:rsid w:val="00F87BA0"/>
    <w:rsid w:val="00F90A0A"/>
    <w:rsid w:val="00F92890"/>
    <w:rsid w:val="00F92FCA"/>
    <w:rsid w:val="00F93645"/>
    <w:rsid w:val="00F94C04"/>
    <w:rsid w:val="00F9538C"/>
    <w:rsid w:val="00F9567C"/>
    <w:rsid w:val="00F96021"/>
    <w:rsid w:val="00F9783B"/>
    <w:rsid w:val="00FA0247"/>
    <w:rsid w:val="00FA03AB"/>
    <w:rsid w:val="00FA149F"/>
    <w:rsid w:val="00FA2548"/>
    <w:rsid w:val="00FA380C"/>
    <w:rsid w:val="00FA3A35"/>
    <w:rsid w:val="00FA42FA"/>
    <w:rsid w:val="00FA4592"/>
    <w:rsid w:val="00FA4D65"/>
    <w:rsid w:val="00FA5CF7"/>
    <w:rsid w:val="00FB06E8"/>
    <w:rsid w:val="00FB12A2"/>
    <w:rsid w:val="00FB27C1"/>
    <w:rsid w:val="00FB27FB"/>
    <w:rsid w:val="00FB3171"/>
    <w:rsid w:val="00FB67F5"/>
    <w:rsid w:val="00FB7C1F"/>
    <w:rsid w:val="00FC109B"/>
    <w:rsid w:val="00FC180C"/>
    <w:rsid w:val="00FC1AEE"/>
    <w:rsid w:val="00FC2473"/>
    <w:rsid w:val="00FC2538"/>
    <w:rsid w:val="00FC278D"/>
    <w:rsid w:val="00FC2A54"/>
    <w:rsid w:val="00FC2FFC"/>
    <w:rsid w:val="00FC46D5"/>
    <w:rsid w:val="00FC477A"/>
    <w:rsid w:val="00FC4A8A"/>
    <w:rsid w:val="00FC5060"/>
    <w:rsid w:val="00FC52DD"/>
    <w:rsid w:val="00FC562D"/>
    <w:rsid w:val="00FC5AF5"/>
    <w:rsid w:val="00FC5EC7"/>
    <w:rsid w:val="00FC76C3"/>
    <w:rsid w:val="00FC79D1"/>
    <w:rsid w:val="00FD10F1"/>
    <w:rsid w:val="00FD1FAE"/>
    <w:rsid w:val="00FD2384"/>
    <w:rsid w:val="00FD273A"/>
    <w:rsid w:val="00FD321F"/>
    <w:rsid w:val="00FD5E7D"/>
    <w:rsid w:val="00FD7F36"/>
    <w:rsid w:val="00FE06D3"/>
    <w:rsid w:val="00FE0B22"/>
    <w:rsid w:val="00FE0C1C"/>
    <w:rsid w:val="00FE1779"/>
    <w:rsid w:val="00FE2388"/>
    <w:rsid w:val="00FE2538"/>
    <w:rsid w:val="00FE411D"/>
    <w:rsid w:val="00FE4B76"/>
    <w:rsid w:val="00FE545A"/>
    <w:rsid w:val="00FE5EFF"/>
    <w:rsid w:val="00FE6D4D"/>
    <w:rsid w:val="00FE72FF"/>
    <w:rsid w:val="00FE7E09"/>
    <w:rsid w:val="00FE7EEB"/>
    <w:rsid w:val="00FF2C9D"/>
    <w:rsid w:val="00FF3C72"/>
    <w:rsid w:val="00FF5EDF"/>
    <w:rsid w:val="00FF6DE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A2868"/>
  <w15:docId w15:val="{FABEFDC0-70DE-4C31-88CF-8E76EFCB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239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239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2395"/>
    <w:pPr>
      <w:keepNext/>
      <w:tabs>
        <w:tab w:val="left" w:pos="567"/>
      </w:tabs>
      <w:spacing w:before="120" w:after="120"/>
      <w:jc w:val="center"/>
      <w:outlineLvl w:val="2"/>
    </w:pPr>
    <w:rPr>
      <w:i/>
      <w:iCs/>
    </w:rPr>
  </w:style>
  <w:style w:type="paragraph" w:styleId="Heading4">
    <w:name w:val="heading 4"/>
    <w:basedOn w:val="Normal"/>
    <w:link w:val="Heading4Char"/>
    <w:qFormat/>
    <w:rsid w:val="0048239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2395"/>
    <w:pPr>
      <w:keepNext/>
      <w:numPr>
        <w:ilvl w:val="4"/>
        <w:numId w:val="38"/>
      </w:numPr>
      <w:spacing w:before="120" w:after="120"/>
      <w:jc w:val="left"/>
      <w:outlineLvl w:val="4"/>
    </w:pPr>
    <w:rPr>
      <w:bCs/>
      <w:i/>
      <w:szCs w:val="26"/>
      <w:lang w:val="en-CA"/>
    </w:rPr>
  </w:style>
  <w:style w:type="paragraph" w:styleId="Heading6">
    <w:name w:val="heading 6"/>
    <w:basedOn w:val="Normal"/>
    <w:next w:val="Normal"/>
    <w:link w:val="Heading6Char"/>
    <w:qFormat/>
    <w:rsid w:val="00482395"/>
    <w:pPr>
      <w:keepNext/>
      <w:spacing w:after="240" w:line="240" w:lineRule="exact"/>
      <w:ind w:left="720"/>
      <w:outlineLvl w:val="5"/>
    </w:pPr>
    <w:rPr>
      <w:u w:val="single"/>
    </w:rPr>
  </w:style>
  <w:style w:type="paragraph" w:styleId="Heading7">
    <w:name w:val="heading 7"/>
    <w:basedOn w:val="Normal"/>
    <w:next w:val="Normal"/>
    <w:link w:val="Heading7Char"/>
    <w:rsid w:val="00482395"/>
    <w:pPr>
      <w:keepNext/>
      <w:jc w:val="right"/>
      <w:outlineLvl w:val="6"/>
    </w:pPr>
    <w:rPr>
      <w:rFonts w:ascii="Univers" w:hAnsi="Univers"/>
      <w:b/>
      <w:sz w:val="28"/>
    </w:rPr>
  </w:style>
  <w:style w:type="paragraph" w:styleId="Heading8">
    <w:name w:val="heading 8"/>
    <w:basedOn w:val="Normal"/>
    <w:next w:val="Normal"/>
    <w:link w:val="Heading8Char"/>
    <w:qFormat/>
    <w:rsid w:val="00482395"/>
    <w:pPr>
      <w:keepNext/>
      <w:jc w:val="right"/>
      <w:outlineLvl w:val="7"/>
    </w:pPr>
    <w:rPr>
      <w:rFonts w:ascii="Univers" w:hAnsi="Univers"/>
      <w:b/>
      <w:sz w:val="32"/>
    </w:rPr>
  </w:style>
  <w:style w:type="paragraph" w:styleId="Heading9">
    <w:name w:val="heading 9"/>
    <w:basedOn w:val="Normal"/>
    <w:next w:val="Normal"/>
    <w:link w:val="Heading9Char"/>
    <w:rsid w:val="0048239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2395"/>
    <w:rPr>
      <w:szCs w:val="24"/>
      <w:vertAlign w:val="superscript"/>
      <w:lang w:val="fr-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482395"/>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uiPriority w:val="99"/>
    <w:rsid w:val="00482395"/>
    <w:pPr>
      <w:numPr>
        <w:numId w:val="39"/>
      </w:numPr>
      <w:tabs>
        <w:tab w:val="clear" w:pos="360"/>
      </w:tabs>
      <w:spacing w:before="120" w:after="120"/>
    </w:pPr>
    <w:rPr>
      <w:snapToGrid w:val="0"/>
      <w:szCs w:val="18"/>
    </w:rPr>
  </w:style>
  <w:style w:type="paragraph" w:customStyle="1" w:styleId="recommendationheader">
    <w:name w:val="recommendation header"/>
    <w:basedOn w:val="Heading2"/>
    <w:qFormat/>
    <w:rsid w:val="00482395"/>
  </w:style>
  <w:style w:type="character" w:customStyle="1" w:styleId="Para1Char">
    <w:name w:val="Para1 Char"/>
    <w:link w:val="Para1"/>
    <w:uiPriority w:val="99"/>
    <w:locked/>
    <w:rsid w:val="00482395"/>
    <w:rPr>
      <w:rFonts w:ascii="Times New Roman" w:eastAsia="Times New Roman" w:hAnsi="Times New Roman" w:cs="Times New Roman"/>
      <w:snapToGrid w:val="0"/>
      <w:szCs w:val="18"/>
      <w:lang w:val="en-GB"/>
    </w:rPr>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2395"/>
    <w:pPr>
      <w:spacing w:after="160" w:line="240" w:lineRule="exact"/>
      <w:jc w:val="left"/>
    </w:pPr>
    <w:rPr>
      <w:rFonts w:asciiTheme="minorHAnsi" w:eastAsiaTheme="minorEastAsia" w:hAnsiTheme="minorHAnsi" w:cstheme="minorBidi"/>
      <w:vertAlign w:val="superscript"/>
      <w:lang w:val="fr-CA"/>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rsid w:val="00482395"/>
    <w:rPr>
      <w:rFonts w:ascii="Times New Roman" w:eastAsia="Times New Roman" w:hAnsi="Times New Roman" w:cs="Times New Roman"/>
      <w:b/>
      <w:bCs/>
      <w:iCs/>
      <w:szCs w:val="24"/>
      <w:lang w:val="en-GB"/>
    </w:rPr>
  </w:style>
  <w:style w:type="paragraph" w:styleId="ListParagraph">
    <w:name w:val="List Paragraph"/>
    <w:basedOn w:val="Normal"/>
    <w:uiPriority w:val="34"/>
    <w:qFormat/>
    <w:rsid w:val="00482395"/>
    <w:pPr>
      <w:ind w:left="720"/>
      <w:contextualSpacing/>
    </w:pPr>
  </w:style>
  <w:style w:type="paragraph" w:styleId="NormalWeb">
    <w:name w:val="Normal (Web)"/>
    <w:basedOn w:val="Normal"/>
    <w:uiPriority w:val="99"/>
    <w:semiHidden/>
    <w:unhideWhenUsed/>
    <w:rsid w:val="000E7ACC"/>
    <w:rPr>
      <w:rFonts w:ascii="Calibri" w:hAnsi="Calibri" w:cs="Calibri"/>
      <w:szCs w:val="22"/>
      <w:lang w:val="fr-FR" w:eastAsia="fr-FR"/>
    </w:rPr>
  </w:style>
  <w:style w:type="paragraph" w:styleId="BodyText">
    <w:name w:val="Body Text"/>
    <w:basedOn w:val="Normal"/>
    <w:link w:val="BodyTextChar"/>
    <w:rsid w:val="00482395"/>
    <w:pPr>
      <w:spacing w:before="120" w:after="120"/>
      <w:ind w:firstLine="720"/>
    </w:pPr>
    <w:rPr>
      <w:iCs/>
    </w:rPr>
  </w:style>
  <w:style w:type="character" w:customStyle="1" w:styleId="BodyTextChar">
    <w:name w:val="Body Text Char"/>
    <w:basedOn w:val="DefaultParagraphFont"/>
    <w:link w:val="BodyText"/>
    <w:rsid w:val="00482395"/>
    <w:rPr>
      <w:rFonts w:ascii="Times New Roman" w:eastAsia="Times New Roman" w:hAnsi="Times New Roman" w:cs="Times New Roman"/>
      <w:iCs/>
      <w:szCs w:val="24"/>
      <w:lang w:val="en-GB"/>
    </w:rPr>
  </w:style>
  <w:style w:type="character" w:styleId="CommentReference">
    <w:name w:val="annotation reference"/>
    <w:semiHidden/>
    <w:rsid w:val="00482395"/>
    <w:rPr>
      <w:sz w:val="16"/>
    </w:rPr>
  </w:style>
  <w:style w:type="paragraph" w:styleId="CommentText">
    <w:name w:val="annotation text"/>
    <w:basedOn w:val="Normal"/>
    <w:link w:val="CommentTextChar"/>
    <w:semiHidden/>
    <w:rsid w:val="00482395"/>
    <w:pPr>
      <w:spacing w:after="120" w:line="240" w:lineRule="exact"/>
    </w:pPr>
  </w:style>
  <w:style w:type="character" w:customStyle="1" w:styleId="CommentTextChar">
    <w:name w:val="Comment Text Char"/>
    <w:basedOn w:val="DefaultParagraphFont"/>
    <w:link w:val="CommentText"/>
    <w:semiHidden/>
    <w:rsid w:val="00482395"/>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482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395"/>
    <w:rPr>
      <w:rFonts w:ascii="Lucida Grande" w:eastAsia="Times New Roman" w:hAnsi="Lucida Grande" w:cs="Lucida Grande"/>
      <w:sz w:val="18"/>
      <w:szCs w:val="18"/>
      <w:lang w:val="en-GB"/>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uiPriority w:val="59"/>
    <w:rsid w:val="00482395"/>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2395"/>
    <w:rPr>
      <w:color w:val="808080"/>
    </w:rPr>
  </w:style>
  <w:style w:type="paragraph" w:styleId="Header">
    <w:name w:val="header"/>
    <w:basedOn w:val="Normal"/>
    <w:link w:val="HeaderChar"/>
    <w:rsid w:val="00482395"/>
    <w:pPr>
      <w:tabs>
        <w:tab w:val="center" w:pos="4320"/>
        <w:tab w:val="right" w:pos="8640"/>
      </w:tabs>
    </w:pPr>
  </w:style>
  <w:style w:type="character" w:customStyle="1" w:styleId="HeaderChar">
    <w:name w:val="Header Char"/>
    <w:basedOn w:val="DefaultParagraphFont"/>
    <w:link w:val="Header"/>
    <w:rsid w:val="00482395"/>
    <w:rPr>
      <w:rFonts w:ascii="Times New Roman" w:eastAsia="Times New Roman" w:hAnsi="Times New Roman" w:cs="Times New Roman"/>
      <w:szCs w:val="24"/>
      <w:lang w:val="en-GB"/>
    </w:rPr>
  </w:style>
  <w:style w:type="paragraph" w:styleId="Footer">
    <w:name w:val="footer"/>
    <w:basedOn w:val="Normal"/>
    <w:link w:val="FooterChar"/>
    <w:rsid w:val="00482395"/>
    <w:pPr>
      <w:tabs>
        <w:tab w:val="center" w:pos="4320"/>
        <w:tab w:val="right" w:pos="8640"/>
      </w:tabs>
      <w:ind w:firstLine="720"/>
      <w:jc w:val="right"/>
    </w:pPr>
  </w:style>
  <w:style w:type="character" w:customStyle="1" w:styleId="FooterChar">
    <w:name w:val="Footer Char"/>
    <w:basedOn w:val="DefaultParagraphFont"/>
    <w:link w:val="Footer"/>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CommentSubject">
    <w:name w:val="annotation subject"/>
    <w:basedOn w:val="CommentText"/>
    <w:next w:val="CommentText"/>
    <w:link w:val="CommentSubjectChar"/>
    <w:uiPriority w:val="99"/>
    <w:semiHidden/>
    <w:unhideWhenUsed/>
    <w:rsid w:val="00D67E80"/>
    <w:rPr>
      <w:b/>
      <w:bCs/>
      <w:sz w:val="20"/>
      <w:szCs w:val="20"/>
    </w:rPr>
  </w:style>
  <w:style w:type="character" w:customStyle="1" w:styleId="CommentSubjectChar">
    <w:name w:val="Comment Subject Char"/>
    <w:basedOn w:val="CommentTextChar"/>
    <w:link w:val="CommentSubject"/>
    <w:uiPriority w:val="99"/>
    <w:semiHidden/>
    <w:rsid w:val="00D67E80"/>
    <w:rPr>
      <w:rFonts w:ascii="Times New Roman" w:eastAsia="Times New Roman" w:hAnsi="Times New Roman" w:cs="Times New Roman"/>
      <w:b/>
      <w:bCs/>
      <w:sz w:val="20"/>
      <w:szCs w:val="20"/>
      <w:lang w:val="en-GB" w:eastAsia="en-CA"/>
    </w:rPr>
  </w:style>
  <w:style w:type="paragraph" w:styleId="Re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yperlink">
    <w:name w:val="Hyperlink"/>
    <w:rsid w:val="00482395"/>
    <w:rPr>
      <w:color w:val="0000FF"/>
      <w:sz w:val="18"/>
      <w:u w:val="single"/>
    </w:rPr>
  </w:style>
  <w:style w:type="character" w:styleId="FollowedHyperlink">
    <w:name w:val="FollowedHyperlink"/>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000BF5"/>
    <w:rPr>
      <w:color w:val="605E5C"/>
      <w:shd w:val="clear" w:color="auto" w:fill="E1DFDD"/>
    </w:rPr>
  </w:style>
  <w:style w:type="paragraph" w:customStyle="1" w:styleId="Style1">
    <w:name w:val="Style1"/>
    <w:basedOn w:val="Heading2"/>
    <w:qFormat/>
    <w:rsid w:val="00482395"/>
    <w:rPr>
      <w:i/>
    </w:rPr>
  </w:style>
  <w:style w:type="paragraph" w:styleId="PlainText">
    <w:name w:val="Plain Text"/>
    <w:basedOn w:val="Normal"/>
    <w:link w:val="PlainTextChar"/>
    <w:uiPriority w:val="99"/>
    <w:semiHidden/>
    <w:unhideWhenUsed/>
    <w:rsid w:val="00A162AE"/>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A162AE"/>
    <w:rPr>
      <w:rFonts w:ascii="Calibri" w:eastAsiaTheme="minorHAnsi" w:hAnsi="Calibri" w:cs="Calibri"/>
      <w:sz w:val="24"/>
      <w:szCs w:val="24"/>
      <w:lang w:val="fr-FR"/>
    </w:rPr>
  </w:style>
  <w:style w:type="table" w:customStyle="1" w:styleId="TableGrid1">
    <w:name w:val="Table Grid1"/>
    <w:basedOn w:val="TableNormal"/>
    <w:next w:val="TableGrid"/>
    <w:uiPriority w:val="59"/>
    <w:rsid w:val="00836C3D"/>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2395"/>
    <w:rPr>
      <w:rFonts w:ascii="Times New Roman" w:eastAsia="Times New Roman" w:hAnsi="Times New Roman" w:cs="Times New Roman"/>
      <w:b/>
      <w:caps/>
      <w:szCs w:val="24"/>
      <w:lang w:val="en-GB"/>
    </w:rPr>
  </w:style>
  <w:style w:type="table" w:customStyle="1" w:styleId="ListTable6Colorful1">
    <w:name w:val="List Table 6 Colorful1"/>
    <w:basedOn w:val="TableNormal"/>
    <w:uiPriority w:val="51"/>
    <w:rsid w:val="00D454FF"/>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482395"/>
    <w:rPr>
      <w:i w:val="0"/>
      <w:sz w:val="18"/>
    </w:rPr>
  </w:style>
  <w:style w:type="character" w:customStyle="1" w:styleId="Heading9Char">
    <w:name w:val="Heading 9 Char"/>
    <w:basedOn w:val="DefaultParagraphFont"/>
    <w:link w:val="Heading9"/>
    <w:rsid w:val="00482395"/>
    <w:rPr>
      <w:rFonts w:ascii="Times New Roman" w:eastAsia="Times New Roman" w:hAnsi="Times New Roman" w:cs="Times New Roman"/>
      <w:i/>
      <w:iCs/>
      <w:szCs w:val="24"/>
      <w:lang w:val="en-GB"/>
    </w:rPr>
  </w:style>
  <w:style w:type="paragraph" w:styleId="BodyTextIndent">
    <w:name w:val="Body Text Indent"/>
    <w:basedOn w:val="Normal"/>
    <w:link w:val="BodyTextIndentChar"/>
    <w:rsid w:val="00482395"/>
    <w:pPr>
      <w:spacing w:before="120" w:after="120"/>
      <w:ind w:left="1440" w:hanging="720"/>
      <w:jc w:val="left"/>
    </w:pPr>
  </w:style>
  <w:style w:type="character" w:customStyle="1" w:styleId="BodyTextIndentChar">
    <w:name w:val="Body Text Indent Char"/>
    <w:basedOn w:val="DefaultParagraphFont"/>
    <w:link w:val="BodyTextIndent"/>
    <w:rsid w:val="00482395"/>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36"/>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37"/>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EndnoteReference">
    <w:name w:val="endnote reference"/>
    <w:semiHidden/>
    <w:rsid w:val="00482395"/>
    <w:rPr>
      <w:vertAlign w:val="superscript"/>
    </w:rPr>
  </w:style>
  <w:style w:type="paragraph" w:styleId="EndnoteText">
    <w:name w:val="endnote text"/>
    <w:basedOn w:val="Normal"/>
    <w:link w:val="EndnoteTextChar"/>
    <w:semiHidden/>
    <w:rsid w:val="0048239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Heading1"/>
    <w:next w:val="Heading2"/>
    <w:rsid w:val="00482395"/>
  </w:style>
  <w:style w:type="paragraph" w:customStyle="1" w:styleId="Heading1longmultiline">
    <w:name w:val="Heading 1 (long multiline)"/>
    <w:basedOn w:val="Heading1"/>
    <w:rsid w:val="00482395"/>
    <w:pPr>
      <w:ind w:left="1843" w:hanging="1134"/>
      <w:jc w:val="left"/>
    </w:pPr>
  </w:style>
  <w:style w:type="paragraph" w:customStyle="1" w:styleId="Heading1multiline">
    <w:name w:val="Heading 1 (multiline)"/>
    <w:basedOn w:val="Heading1"/>
    <w:rsid w:val="00482395"/>
    <w:pPr>
      <w:ind w:left="1843" w:right="996" w:hanging="567"/>
      <w:jc w:val="left"/>
    </w:pPr>
  </w:style>
  <w:style w:type="paragraph" w:customStyle="1" w:styleId="Heading2multiline">
    <w:name w:val="Heading 2 (multiline)"/>
    <w:basedOn w:val="Heading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character" w:customStyle="1" w:styleId="Heading3Char">
    <w:name w:val="Heading 3 Char"/>
    <w:basedOn w:val="DefaultParagraphFont"/>
    <w:link w:val="Heading3"/>
    <w:rsid w:val="00482395"/>
    <w:rPr>
      <w:rFonts w:ascii="Times New Roman" w:eastAsia="Times New Roman" w:hAnsi="Times New Roman" w:cs="Times New Roman"/>
      <w:i/>
      <w:iCs/>
      <w:szCs w:val="24"/>
      <w:lang w:val="en-GB"/>
    </w:rPr>
  </w:style>
  <w:style w:type="paragraph" w:customStyle="1" w:styleId="heading2notforTOC">
    <w:name w:val="heading 2 not for TOC"/>
    <w:basedOn w:val="Heading3"/>
    <w:rsid w:val="00482395"/>
  </w:style>
  <w:style w:type="paragraph" w:customStyle="1" w:styleId="Heading3multiline">
    <w:name w:val="Heading 3 (multiline)"/>
    <w:basedOn w:val="Heading3"/>
    <w:next w:val="Normal"/>
    <w:rsid w:val="00482395"/>
    <w:pPr>
      <w:ind w:left="1418" w:hanging="425"/>
      <w:jc w:val="left"/>
    </w:pPr>
  </w:style>
  <w:style w:type="character" w:customStyle="1" w:styleId="Heading4Char">
    <w:name w:val="Heading 4 Char"/>
    <w:basedOn w:val="DefaultParagraphFont"/>
    <w:link w:val="Heading4"/>
    <w:rsid w:val="00482395"/>
    <w:rPr>
      <w:rFonts w:ascii="Times New Roman Bold" w:eastAsia="Arial Unicode MS" w:hAnsi="Times New Roman Bold" w:cs="Arial"/>
      <w:b/>
      <w:bCs/>
      <w:i/>
      <w:szCs w:val="24"/>
      <w:lang w:val="en-GB"/>
    </w:rPr>
  </w:style>
  <w:style w:type="paragraph" w:customStyle="1" w:styleId="Heading4indent">
    <w:name w:val="Heading 4 indent"/>
    <w:basedOn w:val="Heading4"/>
    <w:rsid w:val="00482395"/>
    <w:pPr>
      <w:ind w:left="720"/>
      <w:outlineLvl w:val="9"/>
    </w:pPr>
    <w:rPr>
      <w:rFonts w:ascii="Times New Roman" w:hAnsi="Times New Roman"/>
    </w:rPr>
  </w:style>
  <w:style w:type="character" w:customStyle="1" w:styleId="Heading5Char">
    <w:name w:val="Heading 5 Char"/>
    <w:basedOn w:val="DefaultParagraphFont"/>
    <w:link w:val="Heading5"/>
    <w:rsid w:val="00482395"/>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482395"/>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2395"/>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2395"/>
    <w:rPr>
      <w:rFonts w:ascii="Univers" w:eastAsia="Times New Roman" w:hAnsi="Univers" w:cs="Times New Roman"/>
      <w:b/>
      <w:sz w:val="32"/>
      <w:szCs w:val="24"/>
      <w:lang w:val="en-GB"/>
    </w:rPr>
  </w:style>
  <w:style w:type="paragraph" w:customStyle="1" w:styleId="meetingname">
    <w:name w:val="meeting name"/>
    <w:basedOn w:val="Normal"/>
    <w:qFormat/>
    <w:rsid w:val="00482395"/>
    <w:pPr>
      <w:ind w:left="142" w:right="4218" w:hanging="142"/>
    </w:pPr>
    <w:rPr>
      <w:caps/>
      <w:szCs w:val="22"/>
    </w:rPr>
  </w:style>
  <w:style w:type="character" w:styleId="PageNumber">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40"/>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ubtitle">
    <w:name w:val="Subtitle"/>
    <w:basedOn w:val="Normal"/>
    <w:next w:val="Normal"/>
    <w:link w:val="SubtitleCh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2395"/>
    <w:pPr>
      <w:jc w:val="left"/>
      <w:outlineLvl w:val="9"/>
    </w:pPr>
    <w:rPr>
      <w:i/>
    </w:rPr>
  </w:style>
  <w:style w:type="paragraph" w:styleId="Title">
    <w:name w:val="Title"/>
    <w:basedOn w:val="Normal"/>
    <w:next w:val="Normal"/>
    <w:link w:val="TitleCh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2395"/>
    <w:pPr>
      <w:spacing w:before="120"/>
    </w:pPr>
    <w:rPr>
      <w:rFonts w:cs="Arial"/>
      <w:b/>
      <w:bCs/>
      <w:sz w:val="24"/>
    </w:rPr>
  </w:style>
  <w:style w:type="paragraph" w:styleId="TOC1">
    <w:name w:val="toc 1"/>
    <w:basedOn w:val="Normal"/>
    <w:next w:val="Normal"/>
    <w:autoRedefine/>
    <w:semiHidden/>
    <w:rsid w:val="00482395"/>
    <w:pPr>
      <w:ind w:left="720" w:hanging="720"/>
    </w:pPr>
    <w:rPr>
      <w:caps/>
    </w:rPr>
  </w:style>
  <w:style w:type="paragraph" w:styleId="TOC2">
    <w:name w:val="toc 2"/>
    <w:basedOn w:val="Normal"/>
    <w:next w:val="Normal"/>
    <w:autoRedefine/>
    <w:semiHidden/>
    <w:rsid w:val="00482395"/>
    <w:pPr>
      <w:tabs>
        <w:tab w:val="right" w:leader="dot" w:pos="9356"/>
      </w:tabs>
      <w:ind w:left="1440" w:hanging="720"/>
    </w:pPr>
    <w:rPr>
      <w:noProof/>
      <w:szCs w:val="22"/>
    </w:rPr>
  </w:style>
  <w:style w:type="paragraph" w:styleId="TOC3">
    <w:name w:val="toc 3"/>
    <w:basedOn w:val="Normal"/>
    <w:next w:val="Normal"/>
    <w:autoRedefine/>
    <w:semiHidden/>
    <w:rsid w:val="00482395"/>
    <w:pPr>
      <w:ind w:left="2160" w:hanging="720"/>
    </w:pPr>
  </w:style>
  <w:style w:type="paragraph" w:styleId="TOC4">
    <w:name w:val="toc 4"/>
    <w:basedOn w:val="Normal"/>
    <w:next w:val="Normal"/>
    <w:autoRedefine/>
    <w:semiHidden/>
    <w:rsid w:val="00482395"/>
    <w:pPr>
      <w:spacing w:before="120" w:after="120"/>
      <w:ind w:left="660"/>
      <w:jc w:val="left"/>
    </w:pPr>
  </w:style>
  <w:style w:type="paragraph" w:styleId="TOC5">
    <w:name w:val="toc 5"/>
    <w:basedOn w:val="Normal"/>
    <w:next w:val="Normal"/>
    <w:autoRedefine/>
    <w:semiHidden/>
    <w:rsid w:val="00482395"/>
    <w:pPr>
      <w:spacing w:before="120" w:after="120"/>
      <w:ind w:left="880"/>
      <w:jc w:val="left"/>
    </w:pPr>
  </w:style>
  <w:style w:type="paragraph" w:styleId="TOC6">
    <w:name w:val="toc 6"/>
    <w:basedOn w:val="Normal"/>
    <w:next w:val="Normal"/>
    <w:autoRedefine/>
    <w:semiHidden/>
    <w:rsid w:val="00482395"/>
    <w:pPr>
      <w:spacing w:before="120" w:after="120"/>
      <w:ind w:left="1100"/>
      <w:jc w:val="left"/>
    </w:pPr>
  </w:style>
  <w:style w:type="paragraph" w:styleId="TOC7">
    <w:name w:val="toc 7"/>
    <w:basedOn w:val="Normal"/>
    <w:next w:val="Normal"/>
    <w:autoRedefine/>
    <w:semiHidden/>
    <w:rsid w:val="00482395"/>
    <w:pPr>
      <w:spacing w:before="120" w:after="120"/>
      <w:ind w:left="1320"/>
      <w:jc w:val="left"/>
    </w:pPr>
  </w:style>
  <w:style w:type="paragraph" w:styleId="TOC8">
    <w:name w:val="toc 8"/>
    <w:basedOn w:val="Normal"/>
    <w:next w:val="Normal"/>
    <w:autoRedefine/>
    <w:semiHidden/>
    <w:rsid w:val="00482395"/>
    <w:pPr>
      <w:spacing w:before="120" w:after="120"/>
      <w:ind w:left="1540"/>
      <w:jc w:val="left"/>
    </w:pPr>
  </w:style>
  <w:style w:type="paragraph" w:styleId="TOC9">
    <w:name w:val="toc 9"/>
    <w:basedOn w:val="Normal"/>
    <w:next w:val="Normal"/>
    <w:autoRedefine/>
    <w:semiHidden/>
    <w:rsid w:val="00482395"/>
    <w:pPr>
      <w:spacing w:before="120" w:after="120"/>
      <w:ind w:left="1760"/>
      <w:jc w:val="left"/>
    </w:pPr>
  </w:style>
  <w:style w:type="character" w:customStyle="1" w:styleId="UnresolvedMention2">
    <w:name w:val="Unresolved Mention2"/>
    <w:basedOn w:val="DefaultParagraphFont"/>
    <w:uiPriority w:val="99"/>
    <w:semiHidden/>
    <w:unhideWhenUsed/>
    <w:rsid w:val="00ED3342"/>
    <w:rPr>
      <w:color w:val="605E5C"/>
      <w:shd w:val="clear" w:color="auto" w:fill="E1DFDD"/>
    </w:rPr>
  </w:style>
  <w:style w:type="table" w:customStyle="1" w:styleId="ListTable6Colorful2">
    <w:name w:val="List Table 6 Colorful2"/>
    <w:basedOn w:val="TableNormal"/>
    <w:uiPriority w:val="51"/>
    <w:rsid w:val="00600473"/>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600473"/>
    <w:rPr>
      <w:color w:val="605E5C"/>
      <w:shd w:val="clear" w:color="auto" w:fill="E1DFDD"/>
    </w:rPr>
  </w:style>
  <w:style w:type="table" w:styleId="ListTable6Colorful">
    <w:name w:val="List Table 6 Colorful"/>
    <w:basedOn w:val="TableNormal"/>
    <w:uiPriority w:val="51"/>
    <w:rsid w:val="0052318A"/>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23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0803">
      <w:bodyDiv w:val="1"/>
      <w:marLeft w:val="0"/>
      <w:marRight w:val="0"/>
      <w:marTop w:val="0"/>
      <w:marBottom w:val="0"/>
      <w:divBdr>
        <w:top w:val="none" w:sz="0" w:space="0" w:color="auto"/>
        <w:left w:val="none" w:sz="0" w:space="0" w:color="auto"/>
        <w:bottom w:val="none" w:sz="0" w:space="0" w:color="auto"/>
        <w:right w:val="none" w:sz="0" w:space="0" w:color="auto"/>
      </w:divBdr>
    </w:div>
    <w:div w:id="36248054">
      <w:bodyDiv w:val="1"/>
      <w:marLeft w:val="0"/>
      <w:marRight w:val="0"/>
      <w:marTop w:val="0"/>
      <w:marBottom w:val="0"/>
      <w:divBdr>
        <w:top w:val="none" w:sz="0" w:space="0" w:color="auto"/>
        <w:left w:val="none" w:sz="0" w:space="0" w:color="auto"/>
        <w:bottom w:val="none" w:sz="0" w:space="0" w:color="auto"/>
        <w:right w:val="none" w:sz="0" w:space="0" w:color="auto"/>
      </w:divBdr>
    </w:div>
    <w:div w:id="40905952">
      <w:bodyDiv w:val="1"/>
      <w:marLeft w:val="0"/>
      <w:marRight w:val="0"/>
      <w:marTop w:val="0"/>
      <w:marBottom w:val="0"/>
      <w:divBdr>
        <w:top w:val="none" w:sz="0" w:space="0" w:color="auto"/>
        <w:left w:val="none" w:sz="0" w:space="0" w:color="auto"/>
        <w:bottom w:val="none" w:sz="0" w:space="0" w:color="auto"/>
        <w:right w:val="none" w:sz="0" w:space="0" w:color="auto"/>
      </w:divBdr>
    </w:div>
    <w:div w:id="84616059">
      <w:bodyDiv w:val="1"/>
      <w:marLeft w:val="0"/>
      <w:marRight w:val="0"/>
      <w:marTop w:val="0"/>
      <w:marBottom w:val="0"/>
      <w:divBdr>
        <w:top w:val="none" w:sz="0" w:space="0" w:color="auto"/>
        <w:left w:val="none" w:sz="0" w:space="0" w:color="auto"/>
        <w:bottom w:val="none" w:sz="0" w:space="0" w:color="auto"/>
        <w:right w:val="none" w:sz="0" w:space="0" w:color="auto"/>
      </w:divBdr>
    </w:div>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107511678">
      <w:bodyDiv w:val="1"/>
      <w:marLeft w:val="0"/>
      <w:marRight w:val="0"/>
      <w:marTop w:val="0"/>
      <w:marBottom w:val="0"/>
      <w:divBdr>
        <w:top w:val="none" w:sz="0" w:space="0" w:color="auto"/>
        <w:left w:val="none" w:sz="0" w:space="0" w:color="auto"/>
        <w:bottom w:val="none" w:sz="0" w:space="0" w:color="auto"/>
        <w:right w:val="none" w:sz="0" w:space="0" w:color="auto"/>
      </w:divBdr>
    </w:div>
    <w:div w:id="140196152">
      <w:bodyDiv w:val="1"/>
      <w:marLeft w:val="0"/>
      <w:marRight w:val="0"/>
      <w:marTop w:val="0"/>
      <w:marBottom w:val="0"/>
      <w:divBdr>
        <w:top w:val="none" w:sz="0" w:space="0" w:color="auto"/>
        <w:left w:val="none" w:sz="0" w:space="0" w:color="auto"/>
        <w:bottom w:val="none" w:sz="0" w:space="0" w:color="auto"/>
        <w:right w:val="none" w:sz="0" w:space="0" w:color="auto"/>
      </w:divBdr>
    </w:div>
    <w:div w:id="226186194">
      <w:bodyDiv w:val="1"/>
      <w:marLeft w:val="0"/>
      <w:marRight w:val="0"/>
      <w:marTop w:val="0"/>
      <w:marBottom w:val="0"/>
      <w:divBdr>
        <w:top w:val="none" w:sz="0" w:space="0" w:color="auto"/>
        <w:left w:val="none" w:sz="0" w:space="0" w:color="auto"/>
        <w:bottom w:val="none" w:sz="0" w:space="0" w:color="auto"/>
        <w:right w:val="none" w:sz="0" w:space="0" w:color="auto"/>
      </w:divBdr>
    </w:div>
    <w:div w:id="236134979">
      <w:bodyDiv w:val="1"/>
      <w:marLeft w:val="0"/>
      <w:marRight w:val="0"/>
      <w:marTop w:val="0"/>
      <w:marBottom w:val="0"/>
      <w:divBdr>
        <w:top w:val="none" w:sz="0" w:space="0" w:color="auto"/>
        <w:left w:val="none" w:sz="0" w:space="0" w:color="auto"/>
        <w:bottom w:val="none" w:sz="0" w:space="0" w:color="auto"/>
        <w:right w:val="none" w:sz="0" w:space="0" w:color="auto"/>
      </w:divBdr>
    </w:div>
    <w:div w:id="237980671">
      <w:bodyDiv w:val="1"/>
      <w:marLeft w:val="0"/>
      <w:marRight w:val="0"/>
      <w:marTop w:val="0"/>
      <w:marBottom w:val="0"/>
      <w:divBdr>
        <w:top w:val="none" w:sz="0" w:space="0" w:color="auto"/>
        <w:left w:val="none" w:sz="0" w:space="0" w:color="auto"/>
        <w:bottom w:val="none" w:sz="0" w:space="0" w:color="auto"/>
        <w:right w:val="none" w:sz="0" w:space="0" w:color="auto"/>
      </w:divBdr>
    </w:div>
    <w:div w:id="248732454">
      <w:bodyDiv w:val="1"/>
      <w:marLeft w:val="0"/>
      <w:marRight w:val="0"/>
      <w:marTop w:val="0"/>
      <w:marBottom w:val="0"/>
      <w:divBdr>
        <w:top w:val="none" w:sz="0" w:space="0" w:color="auto"/>
        <w:left w:val="none" w:sz="0" w:space="0" w:color="auto"/>
        <w:bottom w:val="none" w:sz="0" w:space="0" w:color="auto"/>
        <w:right w:val="none" w:sz="0" w:space="0" w:color="auto"/>
      </w:divBdr>
    </w:div>
    <w:div w:id="289896868">
      <w:bodyDiv w:val="1"/>
      <w:marLeft w:val="0"/>
      <w:marRight w:val="0"/>
      <w:marTop w:val="0"/>
      <w:marBottom w:val="0"/>
      <w:divBdr>
        <w:top w:val="none" w:sz="0" w:space="0" w:color="auto"/>
        <w:left w:val="none" w:sz="0" w:space="0" w:color="auto"/>
        <w:bottom w:val="none" w:sz="0" w:space="0" w:color="auto"/>
        <w:right w:val="none" w:sz="0" w:space="0" w:color="auto"/>
      </w:divBdr>
    </w:div>
    <w:div w:id="290021377">
      <w:bodyDiv w:val="1"/>
      <w:marLeft w:val="0"/>
      <w:marRight w:val="0"/>
      <w:marTop w:val="0"/>
      <w:marBottom w:val="0"/>
      <w:divBdr>
        <w:top w:val="none" w:sz="0" w:space="0" w:color="auto"/>
        <w:left w:val="none" w:sz="0" w:space="0" w:color="auto"/>
        <w:bottom w:val="none" w:sz="0" w:space="0" w:color="auto"/>
        <w:right w:val="none" w:sz="0" w:space="0" w:color="auto"/>
      </w:divBdr>
    </w:div>
    <w:div w:id="293678650">
      <w:bodyDiv w:val="1"/>
      <w:marLeft w:val="0"/>
      <w:marRight w:val="0"/>
      <w:marTop w:val="0"/>
      <w:marBottom w:val="0"/>
      <w:divBdr>
        <w:top w:val="none" w:sz="0" w:space="0" w:color="auto"/>
        <w:left w:val="none" w:sz="0" w:space="0" w:color="auto"/>
        <w:bottom w:val="none" w:sz="0" w:space="0" w:color="auto"/>
        <w:right w:val="none" w:sz="0" w:space="0" w:color="auto"/>
      </w:divBdr>
    </w:div>
    <w:div w:id="351801366">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385222655">
      <w:bodyDiv w:val="1"/>
      <w:marLeft w:val="0"/>
      <w:marRight w:val="0"/>
      <w:marTop w:val="0"/>
      <w:marBottom w:val="0"/>
      <w:divBdr>
        <w:top w:val="none" w:sz="0" w:space="0" w:color="auto"/>
        <w:left w:val="none" w:sz="0" w:space="0" w:color="auto"/>
        <w:bottom w:val="none" w:sz="0" w:space="0" w:color="auto"/>
        <w:right w:val="none" w:sz="0" w:space="0" w:color="auto"/>
      </w:divBdr>
    </w:div>
    <w:div w:id="387145747">
      <w:bodyDiv w:val="1"/>
      <w:marLeft w:val="0"/>
      <w:marRight w:val="0"/>
      <w:marTop w:val="0"/>
      <w:marBottom w:val="0"/>
      <w:divBdr>
        <w:top w:val="none" w:sz="0" w:space="0" w:color="auto"/>
        <w:left w:val="none" w:sz="0" w:space="0" w:color="auto"/>
        <w:bottom w:val="none" w:sz="0" w:space="0" w:color="auto"/>
        <w:right w:val="none" w:sz="0" w:space="0" w:color="auto"/>
      </w:divBdr>
    </w:div>
    <w:div w:id="468019174">
      <w:bodyDiv w:val="1"/>
      <w:marLeft w:val="0"/>
      <w:marRight w:val="0"/>
      <w:marTop w:val="0"/>
      <w:marBottom w:val="0"/>
      <w:divBdr>
        <w:top w:val="none" w:sz="0" w:space="0" w:color="auto"/>
        <w:left w:val="none" w:sz="0" w:space="0" w:color="auto"/>
        <w:bottom w:val="none" w:sz="0" w:space="0" w:color="auto"/>
        <w:right w:val="none" w:sz="0" w:space="0" w:color="auto"/>
      </w:divBdr>
    </w:div>
    <w:div w:id="486553372">
      <w:bodyDiv w:val="1"/>
      <w:marLeft w:val="0"/>
      <w:marRight w:val="0"/>
      <w:marTop w:val="0"/>
      <w:marBottom w:val="0"/>
      <w:divBdr>
        <w:top w:val="none" w:sz="0" w:space="0" w:color="auto"/>
        <w:left w:val="none" w:sz="0" w:space="0" w:color="auto"/>
        <w:bottom w:val="none" w:sz="0" w:space="0" w:color="auto"/>
        <w:right w:val="none" w:sz="0" w:space="0" w:color="auto"/>
      </w:divBdr>
    </w:div>
    <w:div w:id="497042542">
      <w:bodyDiv w:val="1"/>
      <w:marLeft w:val="0"/>
      <w:marRight w:val="0"/>
      <w:marTop w:val="0"/>
      <w:marBottom w:val="0"/>
      <w:divBdr>
        <w:top w:val="none" w:sz="0" w:space="0" w:color="auto"/>
        <w:left w:val="none" w:sz="0" w:space="0" w:color="auto"/>
        <w:bottom w:val="none" w:sz="0" w:space="0" w:color="auto"/>
        <w:right w:val="none" w:sz="0" w:space="0" w:color="auto"/>
      </w:divBdr>
    </w:div>
    <w:div w:id="554659316">
      <w:bodyDiv w:val="1"/>
      <w:marLeft w:val="0"/>
      <w:marRight w:val="0"/>
      <w:marTop w:val="0"/>
      <w:marBottom w:val="0"/>
      <w:divBdr>
        <w:top w:val="none" w:sz="0" w:space="0" w:color="auto"/>
        <w:left w:val="none" w:sz="0" w:space="0" w:color="auto"/>
        <w:bottom w:val="none" w:sz="0" w:space="0" w:color="auto"/>
        <w:right w:val="none" w:sz="0" w:space="0" w:color="auto"/>
      </w:divBdr>
    </w:div>
    <w:div w:id="554850663">
      <w:bodyDiv w:val="1"/>
      <w:marLeft w:val="0"/>
      <w:marRight w:val="0"/>
      <w:marTop w:val="0"/>
      <w:marBottom w:val="0"/>
      <w:divBdr>
        <w:top w:val="none" w:sz="0" w:space="0" w:color="auto"/>
        <w:left w:val="none" w:sz="0" w:space="0" w:color="auto"/>
        <w:bottom w:val="none" w:sz="0" w:space="0" w:color="auto"/>
        <w:right w:val="none" w:sz="0" w:space="0" w:color="auto"/>
      </w:divBdr>
    </w:div>
    <w:div w:id="559942671">
      <w:bodyDiv w:val="1"/>
      <w:marLeft w:val="0"/>
      <w:marRight w:val="0"/>
      <w:marTop w:val="0"/>
      <w:marBottom w:val="0"/>
      <w:divBdr>
        <w:top w:val="none" w:sz="0" w:space="0" w:color="auto"/>
        <w:left w:val="none" w:sz="0" w:space="0" w:color="auto"/>
        <w:bottom w:val="none" w:sz="0" w:space="0" w:color="auto"/>
        <w:right w:val="none" w:sz="0" w:space="0" w:color="auto"/>
      </w:divBdr>
    </w:div>
    <w:div w:id="567691845">
      <w:bodyDiv w:val="1"/>
      <w:marLeft w:val="0"/>
      <w:marRight w:val="0"/>
      <w:marTop w:val="0"/>
      <w:marBottom w:val="0"/>
      <w:divBdr>
        <w:top w:val="none" w:sz="0" w:space="0" w:color="auto"/>
        <w:left w:val="none" w:sz="0" w:space="0" w:color="auto"/>
        <w:bottom w:val="none" w:sz="0" w:space="0" w:color="auto"/>
        <w:right w:val="none" w:sz="0" w:space="0" w:color="auto"/>
      </w:divBdr>
    </w:div>
    <w:div w:id="615403979">
      <w:bodyDiv w:val="1"/>
      <w:marLeft w:val="0"/>
      <w:marRight w:val="0"/>
      <w:marTop w:val="0"/>
      <w:marBottom w:val="0"/>
      <w:divBdr>
        <w:top w:val="none" w:sz="0" w:space="0" w:color="auto"/>
        <w:left w:val="none" w:sz="0" w:space="0" w:color="auto"/>
        <w:bottom w:val="none" w:sz="0" w:space="0" w:color="auto"/>
        <w:right w:val="none" w:sz="0" w:space="0" w:color="auto"/>
      </w:divBdr>
    </w:div>
    <w:div w:id="623388953">
      <w:bodyDiv w:val="1"/>
      <w:marLeft w:val="0"/>
      <w:marRight w:val="0"/>
      <w:marTop w:val="0"/>
      <w:marBottom w:val="0"/>
      <w:divBdr>
        <w:top w:val="none" w:sz="0" w:space="0" w:color="auto"/>
        <w:left w:val="none" w:sz="0" w:space="0" w:color="auto"/>
        <w:bottom w:val="none" w:sz="0" w:space="0" w:color="auto"/>
        <w:right w:val="none" w:sz="0" w:space="0" w:color="auto"/>
      </w:divBdr>
    </w:div>
    <w:div w:id="667943334">
      <w:bodyDiv w:val="1"/>
      <w:marLeft w:val="0"/>
      <w:marRight w:val="0"/>
      <w:marTop w:val="0"/>
      <w:marBottom w:val="0"/>
      <w:divBdr>
        <w:top w:val="none" w:sz="0" w:space="0" w:color="auto"/>
        <w:left w:val="none" w:sz="0" w:space="0" w:color="auto"/>
        <w:bottom w:val="none" w:sz="0" w:space="0" w:color="auto"/>
        <w:right w:val="none" w:sz="0" w:space="0" w:color="auto"/>
      </w:divBdr>
    </w:div>
    <w:div w:id="683245412">
      <w:bodyDiv w:val="1"/>
      <w:marLeft w:val="0"/>
      <w:marRight w:val="0"/>
      <w:marTop w:val="0"/>
      <w:marBottom w:val="0"/>
      <w:divBdr>
        <w:top w:val="none" w:sz="0" w:space="0" w:color="auto"/>
        <w:left w:val="none" w:sz="0" w:space="0" w:color="auto"/>
        <w:bottom w:val="none" w:sz="0" w:space="0" w:color="auto"/>
        <w:right w:val="none" w:sz="0" w:space="0" w:color="auto"/>
      </w:divBdr>
    </w:div>
    <w:div w:id="707604415">
      <w:bodyDiv w:val="1"/>
      <w:marLeft w:val="0"/>
      <w:marRight w:val="0"/>
      <w:marTop w:val="0"/>
      <w:marBottom w:val="0"/>
      <w:divBdr>
        <w:top w:val="none" w:sz="0" w:space="0" w:color="auto"/>
        <w:left w:val="none" w:sz="0" w:space="0" w:color="auto"/>
        <w:bottom w:val="none" w:sz="0" w:space="0" w:color="auto"/>
        <w:right w:val="none" w:sz="0" w:space="0" w:color="auto"/>
      </w:divBdr>
    </w:div>
    <w:div w:id="724446274">
      <w:bodyDiv w:val="1"/>
      <w:marLeft w:val="0"/>
      <w:marRight w:val="0"/>
      <w:marTop w:val="0"/>
      <w:marBottom w:val="0"/>
      <w:divBdr>
        <w:top w:val="none" w:sz="0" w:space="0" w:color="auto"/>
        <w:left w:val="none" w:sz="0" w:space="0" w:color="auto"/>
        <w:bottom w:val="none" w:sz="0" w:space="0" w:color="auto"/>
        <w:right w:val="none" w:sz="0" w:space="0" w:color="auto"/>
      </w:divBdr>
    </w:div>
    <w:div w:id="756679683">
      <w:bodyDiv w:val="1"/>
      <w:marLeft w:val="0"/>
      <w:marRight w:val="0"/>
      <w:marTop w:val="0"/>
      <w:marBottom w:val="0"/>
      <w:divBdr>
        <w:top w:val="none" w:sz="0" w:space="0" w:color="auto"/>
        <w:left w:val="none" w:sz="0" w:space="0" w:color="auto"/>
        <w:bottom w:val="none" w:sz="0" w:space="0" w:color="auto"/>
        <w:right w:val="none" w:sz="0" w:space="0" w:color="auto"/>
      </w:divBdr>
    </w:div>
    <w:div w:id="759449324">
      <w:bodyDiv w:val="1"/>
      <w:marLeft w:val="0"/>
      <w:marRight w:val="0"/>
      <w:marTop w:val="0"/>
      <w:marBottom w:val="0"/>
      <w:divBdr>
        <w:top w:val="none" w:sz="0" w:space="0" w:color="auto"/>
        <w:left w:val="none" w:sz="0" w:space="0" w:color="auto"/>
        <w:bottom w:val="none" w:sz="0" w:space="0" w:color="auto"/>
        <w:right w:val="none" w:sz="0" w:space="0" w:color="auto"/>
      </w:divBdr>
    </w:div>
    <w:div w:id="774206745">
      <w:bodyDiv w:val="1"/>
      <w:marLeft w:val="0"/>
      <w:marRight w:val="0"/>
      <w:marTop w:val="0"/>
      <w:marBottom w:val="0"/>
      <w:divBdr>
        <w:top w:val="none" w:sz="0" w:space="0" w:color="auto"/>
        <w:left w:val="none" w:sz="0" w:space="0" w:color="auto"/>
        <w:bottom w:val="none" w:sz="0" w:space="0" w:color="auto"/>
        <w:right w:val="none" w:sz="0" w:space="0" w:color="auto"/>
      </w:divBdr>
    </w:div>
    <w:div w:id="788084385">
      <w:bodyDiv w:val="1"/>
      <w:marLeft w:val="0"/>
      <w:marRight w:val="0"/>
      <w:marTop w:val="0"/>
      <w:marBottom w:val="0"/>
      <w:divBdr>
        <w:top w:val="none" w:sz="0" w:space="0" w:color="auto"/>
        <w:left w:val="none" w:sz="0" w:space="0" w:color="auto"/>
        <w:bottom w:val="none" w:sz="0" w:space="0" w:color="auto"/>
        <w:right w:val="none" w:sz="0" w:space="0" w:color="auto"/>
      </w:divBdr>
    </w:div>
    <w:div w:id="797720416">
      <w:bodyDiv w:val="1"/>
      <w:marLeft w:val="0"/>
      <w:marRight w:val="0"/>
      <w:marTop w:val="0"/>
      <w:marBottom w:val="0"/>
      <w:divBdr>
        <w:top w:val="none" w:sz="0" w:space="0" w:color="auto"/>
        <w:left w:val="none" w:sz="0" w:space="0" w:color="auto"/>
        <w:bottom w:val="none" w:sz="0" w:space="0" w:color="auto"/>
        <w:right w:val="none" w:sz="0" w:space="0" w:color="auto"/>
      </w:divBdr>
    </w:div>
    <w:div w:id="800421258">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817454001">
      <w:bodyDiv w:val="1"/>
      <w:marLeft w:val="0"/>
      <w:marRight w:val="0"/>
      <w:marTop w:val="0"/>
      <w:marBottom w:val="0"/>
      <w:divBdr>
        <w:top w:val="none" w:sz="0" w:space="0" w:color="auto"/>
        <w:left w:val="none" w:sz="0" w:space="0" w:color="auto"/>
        <w:bottom w:val="none" w:sz="0" w:space="0" w:color="auto"/>
        <w:right w:val="none" w:sz="0" w:space="0" w:color="auto"/>
      </w:divBdr>
    </w:div>
    <w:div w:id="817502553">
      <w:bodyDiv w:val="1"/>
      <w:marLeft w:val="0"/>
      <w:marRight w:val="0"/>
      <w:marTop w:val="0"/>
      <w:marBottom w:val="0"/>
      <w:divBdr>
        <w:top w:val="none" w:sz="0" w:space="0" w:color="auto"/>
        <w:left w:val="none" w:sz="0" w:space="0" w:color="auto"/>
        <w:bottom w:val="none" w:sz="0" w:space="0" w:color="auto"/>
        <w:right w:val="none" w:sz="0" w:space="0" w:color="auto"/>
      </w:divBdr>
    </w:div>
    <w:div w:id="940601782">
      <w:bodyDiv w:val="1"/>
      <w:marLeft w:val="0"/>
      <w:marRight w:val="0"/>
      <w:marTop w:val="0"/>
      <w:marBottom w:val="0"/>
      <w:divBdr>
        <w:top w:val="none" w:sz="0" w:space="0" w:color="auto"/>
        <w:left w:val="none" w:sz="0" w:space="0" w:color="auto"/>
        <w:bottom w:val="none" w:sz="0" w:space="0" w:color="auto"/>
        <w:right w:val="none" w:sz="0" w:space="0" w:color="auto"/>
      </w:divBdr>
    </w:div>
    <w:div w:id="958219505">
      <w:bodyDiv w:val="1"/>
      <w:marLeft w:val="0"/>
      <w:marRight w:val="0"/>
      <w:marTop w:val="0"/>
      <w:marBottom w:val="0"/>
      <w:divBdr>
        <w:top w:val="none" w:sz="0" w:space="0" w:color="auto"/>
        <w:left w:val="none" w:sz="0" w:space="0" w:color="auto"/>
        <w:bottom w:val="none" w:sz="0" w:space="0" w:color="auto"/>
        <w:right w:val="none" w:sz="0" w:space="0" w:color="auto"/>
      </w:divBdr>
    </w:div>
    <w:div w:id="963656254">
      <w:bodyDiv w:val="1"/>
      <w:marLeft w:val="0"/>
      <w:marRight w:val="0"/>
      <w:marTop w:val="0"/>
      <w:marBottom w:val="0"/>
      <w:divBdr>
        <w:top w:val="none" w:sz="0" w:space="0" w:color="auto"/>
        <w:left w:val="none" w:sz="0" w:space="0" w:color="auto"/>
        <w:bottom w:val="none" w:sz="0" w:space="0" w:color="auto"/>
        <w:right w:val="none" w:sz="0" w:space="0" w:color="auto"/>
      </w:divBdr>
    </w:div>
    <w:div w:id="998314955">
      <w:bodyDiv w:val="1"/>
      <w:marLeft w:val="0"/>
      <w:marRight w:val="0"/>
      <w:marTop w:val="0"/>
      <w:marBottom w:val="0"/>
      <w:divBdr>
        <w:top w:val="none" w:sz="0" w:space="0" w:color="auto"/>
        <w:left w:val="none" w:sz="0" w:space="0" w:color="auto"/>
        <w:bottom w:val="none" w:sz="0" w:space="0" w:color="auto"/>
        <w:right w:val="none" w:sz="0" w:space="0" w:color="auto"/>
      </w:divBdr>
    </w:div>
    <w:div w:id="1042948087">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
    <w:div w:id="1104226333">
      <w:bodyDiv w:val="1"/>
      <w:marLeft w:val="0"/>
      <w:marRight w:val="0"/>
      <w:marTop w:val="0"/>
      <w:marBottom w:val="0"/>
      <w:divBdr>
        <w:top w:val="none" w:sz="0" w:space="0" w:color="auto"/>
        <w:left w:val="none" w:sz="0" w:space="0" w:color="auto"/>
        <w:bottom w:val="none" w:sz="0" w:space="0" w:color="auto"/>
        <w:right w:val="none" w:sz="0" w:space="0" w:color="auto"/>
      </w:divBdr>
    </w:div>
    <w:div w:id="1177773923">
      <w:bodyDiv w:val="1"/>
      <w:marLeft w:val="0"/>
      <w:marRight w:val="0"/>
      <w:marTop w:val="0"/>
      <w:marBottom w:val="0"/>
      <w:divBdr>
        <w:top w:val="none" w:sz="0" w:space="0" w:color="auto"/>
        <w:left w:val="none" w:sz="0" w:space="0" w:color="auto"/>
        <w:bottom w:val="none" w:sz="0" w:space="0" w:color="auto"/>
        <w:right w:val="none" w:sz="0" w:space="0" w:color="auto"/>
      </w:divBdr>
    </w:div>
    <w:div w:id="1187449813">
      <w:bodyDiv w:val="1"/>
      <w:marLeft w:val="0"/>
      <w:marRight w:val="0"/>
      <w:marTop w:val="0"/>
      <w:marBottom w:val="0"/>
      <w:divBdr>
        <w:top w:val="none" w:sz="0" w:space="0" w:color="auto"/>
        <w:left w:val="none" w:sz="0" w:space="0" w:color="auto"/>
        <w:bottom w:val="none" w:sz="0" w:space="0" w:color="auto"/>
        <w:right w:val="none" w:sz="0" w:space="0" w:color="auto"/>
      </w:divBdr>
    </w:div>
    <w:div w:id="1194615135">
      <w:bodyDiv w:val="1"/>
      <w:marLeft w:val="0"/>
      <w:marRight w:val="0"/>
      <w:marTop w:val="0"/>
      <w:marBottom w:val="0"/>
      <w:divBdr>
        <w:top w:val="none" w:sz="0" w:space="0" w:color="auto"/>
        <w:left w:val="none" w:sz="0" w:space="0" w:color="auto"/>
        <w:bottom w:val="none" w:sz="0" w:space="0" w:color="auto"/>
        <w:right w:val="none" w:sz="0" w:space="0" w:color="auto"/>
      </w:divBdr>
    </w:div>
    <w:div w:id="1205363366">
      <w:bodyDiv w:val="1"/>
      <w:marLeft w:val="0"/>
      <w:marRight w:val="0"/>
      <w:marTop w:val="0"/>
      <w:marBottom w:val="0"/>
      <w:divBdr>
        <w:top w:val="none" w:sz="0" w:space="0" w:color="auto"/>
        <w:left w:val="none" w:sz="0" w:space="0" w:color="auto"/>
        <w:bottom w:val="none" w:sz="0" w:space="0" w:color="auto"/>
        <w:right w:val="none" w:sz="0" w:space="0" w:color="auto"/>
      </w:divBdr>
    </w:div>
    <w:div w:id="1211959849">
      <w:bodyDiv w:val="1"/>
      <w:marLeft w:val="0"/>
      <w:marRight w:val="0"/>
      <w:marTop w:val="0"/>
      <w:marBottom w:val="0"/>
      <w:divBdr>
        <w:top w:val="none" w:sz="0" w:space="0" w:color="auto"/>
        <w:left w:val="none" w:sz="0" w:space="0" w:color="auto"/>
        <w:bottom w:val="none" w:sz="0" w:space="0" w:color="auto"/>
        <w:right w:val="none" w:sz="0" w:space="0" w:color="auto"/>
      </w:divBdr>
    </w:div>
    <w:div w:id="1249197330">
      <w:bodyDiv w:val="1"/>
      <w:marLeft w:val="0"/>
      <w:marRight w:val="0"/>
      <w:marTop w:val="0"/>
      <w:marBottom w:val="0"/>
      <w:divBdr>
        <w:top w:val="none" w:sz="0" w:space="0" w:color="auto"/>
        <w:left w:val="none" w:sz="0" w:space="0" w:color="auto"/>
        <w:bottom w:val="none" w:sz="0" w:space="0" w:color="auto"/>
        <w:right w:val="none" w:sz="0" w:space="0" w:color="auto"/>
      </w:divBdr>
    </w:div>
    <w:div w:id="1278223688">
      <w:bodyDiv w:val="1"/>
      <w:marLeft w:val="0"/>
      <w:marRight w:val="0"/>
      <w:marTop w:val="0"/>
      <w:marBottom w:val="0"/>
      <w:divBdr>
        <w:top w:val="none" w:sz="0" w:space="0" w:color="auto"/>
        <w:left w:val="none" w:sz="0" w:space="0" w:color="auto"/>
        <w:bottom w:val="none" w:sz="0" w:space="0" w:color="auto"/>
        <w:right w:val="none" w:sz="0" w:space="0" w:color="auto"/>
      </w:divBdr>
    </w:div>
    <w:div w:id="1302686297">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366785622">
      <w:bodyDiv w:val="1"/>
      <w:marLeft w:val="0"/>
      <w:marRight w:val="0"/>
      <w:marTop w:val="0"/>
      <w:marBottom w:val="0"/>
      <w:divBdr>
        <w:top w:val="none" w:sz="0" w:space="0" w:color="auto"/>
        <w:left w:val="none" w:sz="0" w:space="0" w:color="auto"/>
        <w:bottom w:val="none" w:sz="0" w:space="0" w:color="auto"/>
        <w:right w:val="none" w:sz="0" w:space="0" w:color="auto"/>
      </w:divBdr>
    </w:div>
    <w:div w:id="1379433658">
      <w:bodyDiv w:val="1"/>
      <w:marLeft w:val="0"/>
      <w:marRight w:val="0"/>
      <w:marTop w:val="0"/>
      <w:marBottom w:val="0"/>
      <w:divBdr>
        <w:top w:val="none" w:sz="0" w:space="0" w:color="auto"/>
        <w:left w:val="none" w:sz="0" w:space="0" w:color="auto"/>
        <w:bottom w:val="none" w:sz="0" w:space="0" w:color="auto"/>
        <w:right w:val="none" w:sz="0" w:space="0" w:color="auto"/>
      </w:divBdr>
    </w:div>
    <w:div w:id="1404640622">
      <w:bodyDiv w:val="1"/>
      <w:marLeft w:val="0"/>
      <w:marRight w:val="0"/>
      <w:marTop w:val="0"/>
      <w:marBottom w:val="0"/>
      <w:divBdr>
        <w:top w:val="none" w:sz="0" w:space="0" w:color="auto"/>
        <w:left w:val="none" w:sz="0" w:space="0" w:color="auto"/>
        <w:bottom w:val="none" w:sz="0" w:space="0" w:color="auto"/>
        <w:right w:val="none" w:sz="0" w:space="0" w:color="auto"/>
      </w:divBdr>
    </w:div>
    <w:div w:id="1429277968">
      <w:bodyDiv w:val="1"/>
      <w:marLeft w:val="0"/>
      <w:marRight w:val="0"/>
      <w:marTop w:val="0"/>
      <w:marBottom w:val="0"/>
      <w:divBdr>
        <w:top w:val="none" w:sz="0" w:space="0" w:color="auto"/>
        <w:left w:val="none" w:sz="0" w:space="0" w:color="auto"/>
        <w:bottom w:val="none" w:sz="0" w:space="0" w:color="auto"/>
        <w:right w:val="none" w:sz="0" w:space="0" w:color="auto"/>
      </w:divBdr>
    </w:div>
    <w:div w:id="1437409553">
      <w:bodyDiv w:val="1"/>
      <w:marLeft w:val="0"/>
      <w:marRight w:val="0"/>
      <w:marTop w:val="0"/>
      <w:marBottom w:val="0"/>
      <w:divBdr>
        <w:top w:val="none" w:sz="0" w:space="0" w:color="auto"/>
        <w:left w:val="none" w:sz="0" w:space="0" w:color="auto"/>
        <w:bottom w:val="none" w:sz="0" w:space="0" w:color="auto"/>
        <w:right w:val="none" w:sz="0" w:space="0" w:color="auto"/>
      </w:divBdr>
    </w:div>
    <w:div w:id="1447694899">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 w:id="1510606664">
      <w:bodyDiv w:val="1"/>
      <w:marLeft w:val="0"/>
      <w:marRight w:val="0"/>
      <w:marTop w:val="0"/>
      <w:marBottom w:val="0"/>
      <w:divBdr>
        <w:top w:val="none" w:sz="0" w:space="0" w:color="auto"/>
        <w:left w:val="none" w:sz="0" w:space="0" w:color="auto"/>
        <w:bottom w:val="none" w:sz="0" w:space="0" w:color="auto"/>
        <w:right w:val="none" w:sz="0" w:space="0" w:color="auto"/>
      </w:divBdr>
    </w:div>
    <w:div w:id="1599022269">
      <w:bodyDiv w:val="1"/>
      <w:marLeft w:val="0"/>
      <w:marRight w:val="0"/>
      <w:marTop w:val="0"/>
      <w:marBottom w:val="0"/>
      <w:divBdr>
        <w:top w:val="none" w:sz="0" w:space="0" w:color="auto"/>
        <w:left w:val="none" w:sz="0" w:space="0" w:color="auto"/>
        <w:bottom w:val="none" w:sz="0" w:space="0" w:color="auto"/>
        <w:right w:val="none" w:sz="0" w:space="0" w:color="auto"/>
      </w:divBdr>
    </w:div>
    <w:div w:id="1602369594">
      <w:bodyDiv w:val="1"/>
      <w:marLeft w:val="0"/>
      <w:marRight w:val="0"/>
      <w:marTop w:val="0"/>
      <w:marBottom w:val="0"/>
      <w:divBdr>
        <w:top w:val="none" w:sz="0" w:space="0" w:color="auto"/>
        <w:left w:val="none" w:sz="0" w:space="0" w:color="auto"/>
        <w:bottom w:val="none" w:sz="0" w:space="0" w:color="auto"/>
        <w:right w:val="none" w:sz="0" w:space="0" w:color="auto"/>
      </w:divBdr>
    </w:div>
    <w:div w:id="1604878323">
      <w:bodyDiv w:val="1"/>
      <w:marLeft w:val="0"/>
      <w:marRight w:val="0"/>
      <w:marTop w:val="0"/>
      <w:marBottom w:val="0"/>
      <w:divBdr>
        <w:top w:val="none" w:sz="0" w:space="0" w:color="auto"/>
        <w:left w:val="none" w:sz="0" w:space="0" w:color="auto"/>
        <w:bottom w:val="none" w:sz="0" w:space="0" w:color="auto"/>
        <w:right w:val="none" w:sz="0" w:space="0" w:color="auto"/>
      </w:divBdr>
    </w:div>
    <w:div w:id="1632903202">
      <w:bodyDiv w:val="1"/>
      <w:marLeft w:val="0"/>
      <w:marRight w:val="0"/>
      <w:marTop w:val="0"/>
      <w:marBottom w:val="0"/>
      <w:divBdr>
        <w:top w:val="none" w:sz="0" w:space="0" w:color="auto"/>
        <w:left w:val="none" w:sz="0" w:space="0" w:color="auto"/>
        <w:bottom w:val="none" w:sz="0" w:space="0" w:color="auto"/>
        <w:right w:val="none" w:sz="0" w:space="0" w:color="auto"/>
      </w:divBdr>
    </w:div>
    <w:div w:id="1635136567">
      <w:bodyDiv w:val="1"/>
      <w:marLeft w:val="0"/>
      <w:marRight w:val="0"/>
      <w:marTop w:val="0"/>
      <w:marBottom w:val="0"/>
      <w:divBdr>
        <w:top w:val="none" w:sz="0" w:space="0" w:color="auto"/>
        <w:left w:val="none" w:sz="0" w:space="0" w:color="auto"/>
        <w:bottom w:val="none" w:sz="0" w:space="0" w:color="auto"/>
        <w:right w:val="none" w:sz="0" w:space="0" w:color="auto"/>
      </w:divBdr>
    </w:div>
    <w:div w:id="1662343881">
      <w:bodyDiv w:val="1"/>
      <w:marLeft w:val="0"/>
      <w:marRight w:val="0"/>
      <w:marTop w:val="0"/>
      <w:marBottom w:val="0"/>
      <w:divBdr>
        <w:top w:val="none" w:sz="0" w:space="0" w:color="auto"/>
        <w:left w:val="none" w:sz="0" w:space="0" w:color="auto"/>
        <w:bottom w:val="none" w:sz="0" w:space="0" w:color="auto"/>
        <w:right w:val="none" w:sz="0" w:space="0" w:color="auto"/>
      </w:divBdr>
    </w:div>
    <w:div w:id="1675105037">
      <w:bodyDiv w:val="1"/>
      <w:marLeft w:val="0"/>
      <w:marRight w:val="0"/>
      <w:marTop w:val="0"/>
      <w:marBottom w:val="0"/>
      <w:divBdr>
        <w:top w:val="none" w:sz="0" w:space="0" w:color="auto"/>
        <w:left w:val="none" w:sz="0" w:space="0" w:color="auto"/>
        <w:bottom w:val="none" w:sz="0" w:space="0" w:color="auto"/>
        <w:right w:val="none" w:sz="0" w:space="0" w:color="auto"/>
      </w:divBdr>
    </w:div>
    <w:div w:id="1704550511">
      <w:bodyDiv w:val="1"/>
      <w:marLeft w:val="0"/>
      <w:marRight w:val="0"/>
      <w:marTop w:val="0"/>
      <w:marBottom w:val="0"/>
      <w:divBdr>
        <w:top w:val="none" w:sz="0" w:space="0" w:color="auto"/>
        <w:left w:val="none" w:sz="0" w:space="0" w:color="auto"/>
        <w:bottom w:val="none" w:sz="0" w:space="0" w:color="auto"/>
        <w:right w:val="none" w:sz="0" w:space="0" w:color="auto"/>
      </w:divBdr>
    </w:div>
    <w:div w:id="1709988078">
      <w:bodyDiv w:val="1"/>
      <w:marLeft w:val="0"/>
      <w:marRight w:val="0"/>
      <w:marTop w:val="0"/>
      <w:marBottom w:val="0"/>
      <w:divBdr>
        <w:top w:val="none" w:sz="0" w:space="0" w:color="auto"/>
        <w:left w:val="none" w:sz="0" w:space="0" w:color="auto"/>
        <w:bottom w:val="none" w:sz="0" w:space="0" w:color="auto"/>
        <w:right w:val="none" w:sz="0" w:space="0" w:color="auto"/>
      </w:divBdr>
    </w:div>
    <w:div w:id="1714500304">
      <w:bodyDiv w:val="1"/>
      <w:marLeft w:val="0"/>
      <w:marRight w:val="0"/>
      <w:marTop w:val="0"/>
      <w:marBottom w:val="0"/>
      <w:divBdr>
        <w:top w:val="none" w:sz="0" w:space="0" w:color="auto"/>
        <w:left w:val="none" w:sz="0" w:space="0" w:color="auto"/>
        <w:bottom w:val="none" w:sz="0" w:space="0" w:color="auto"/>
        <w:right w:val="none" w:sz="0" w:space="0" w:color="auto"/>
      </w:divBdr>
    </w:div>
    <w:div w:id="1782457158">
      <w:bodyDiv w:val="1"/>
      <w:marLeft w:val="0"/>
      <w:marRight w:val="0"/>
      <w:marTop w:val="0"/>
      <w:marBottom w:val="0"/>
      <w:divBdr>
        <w:top w:val="none" w:sz="0" w:space="0" w:color="auto"/>
        <w:left w:val="none" w:sz="0" w:space="0" w:color="auto"/>
        <w:bottom w:val="none" w:sz="0" w:space="0" w:color="auto"/>
        <w:right w:val="none" w:sz="0" w:space="0" w:color="auto"/>
      </w:divBdr>
    </w:div>
    <w:div w:id="1824927056">
      <w:bodyDiv w:val="1"/>
      <w:marLeft w:val="0"/>
      <w:marRight w:val="0"/>
      <w:marTop w:val="0"/>
      <w:marBottom w:val="0"/>
      <w:divBdr>
        <w:top w:val="none" w:sz="0" w:space="0" w:color="auto"/>
        <w:left w:val="none" w:sz="0" w:space="0" w:color="auto"/>
        <w:bottom w:val="none" w:sz="0" w:space="0" w:color="auto"/>
        <w:right w:val="none" w:sz="0" w:space="0" w:color="auto"/>
      </w:divBdr>
    </w:div>
    <w:div w:id="1825315648">
      <w:bodyDiv w:val="1"/>
      <w:marLeft w:val="0"/>
      <w:marRight w:val="0"/>
      <w:marTop w:val="0"/>
      <w:marBottom w:val="0"/>
      <w:divBdr>
        <w:top w:val="none" w:sz="0" w:space="0" w:color="auto"/>
        <w:left w:val="none" w:sz="0" w:space="0" w:color="auto"/>
        <w:bottom w:val="none" w:sz="0" w:space="0" w:color="auto"/>
        <w:right w:val="none" w:sz="0" w:space="0" w:color="auto"/>
      </w:divBdr>
    </w:div>
    <w:div w:id="1877236211">
      <w:bodyDiv w:val="1"/>
      <w:marLeft w:val="0"/>
      <w:marRight w:val="0"/>
      <w:marTop w:val="0"/>
      <w:marBottom w:val="0"/>
      <w:divBdr>
        <w:top w:val="none" w:sz="0" w:space="0" w:color="auto"/>
        <w:left w:val="none" w:sz="0" w:space="0" w:color="auto"/>
        <w:bottom w:val="none" w:sz="0" w:space="0" w:color="auto"/>
        <w:right w:val="none" w:sz="0" w:space="0" w:color="auto"/>
      </w:divBdr>
    </w:div>
    <w:div w:id="1879657826">
      <w:bodyDiv w:val="1"/>
      <w:marLeft w:val="0"/>
      <w:marRight w:val="0"/>
      <w:marTop w:val="0"/>
      <w:marBottom w:val="0"/>
      <w:divBdr>
        <w:top w:val="none" w:sz="0" w:space="0" w:color="auto"/>
        <w:left w:val="none" w:sz="0" w:space="0" w:color="auto"/>
        <w:bottom w:val="none" w:sz="0" w:space="0" w:color="auto"/>
        <w:right w:val="none" w:sz="0" w:space="0" w:color="auto"/>
      </w:divBdr>
    </w:div>
    <w:div w:id="1894735891">
      <w:bodyDiv w:val="1"/>
      <w:marLeft w:val="0"/>
      <w:marRight w:val="0"/>
      <w:marTop w:val="0"/>
      <w:marBottom w:val="0"/>
      <w:divBdr>
        <w:top w:val="none" w:sz="0" w:space="0" w:color="auto"/>
        <w:left w:val="none" w:sz="0" w:space="0" w:color="auto"/>
        <w:bottom w:val="none" w:sz="0" w:space="0" w:color="auto"/>
        <w:right w:val="none" w:sz="0" w:space="0" w:color="auto"/>
      </w:divBdr>
    </w:div>
    <w:div w:id="1928075537">
      <w:bodyDiv w:val="1"/>
      <w:marLeft w:val="0"/>
      <w:marRight w:val="0"/>
      <w:marTop w:val="0"/>
      <w:marBottom w:val="0"/>
      <w:divBdr>
        <w:top w:val="none" w:sz="0" w:space="0" w:color="auto"/>
        <w:left w:val="none" w:sz="0" w:space="0" w:color="auto"/>
        <w:bottom w:val="none" w:sz="0" w:space="0" w:color="auto"/>
        <w:right w:val="none" w:sz="0" w:space="0" w:color="auto"/>
      </w:divBdr>
    </w:div>
    <w:div w:id="2020307860">
      <w:bodyDiv w:val="1"/>
      <w:marLeft w:val="0"/>
      <w:marRight w:val="0"/>
      <w:marTop w:val="0"/>
      <w:marBottom w:val="0"/>
      <w:divBdr>
        <w:top w:val="none" w:sz="0" w:space="0" w:color="auto"/>
        <w:left w:val="none" w:sz="0" w:space="0" w:color="auto"/>
        <w:bottom w:val="none" w:sz="0" w:space="0" w:color="auto"/>
        <w:right w:val="none" w:sz="0" w:space="0" w:color="auto"/>
      </w:divBdr>
    </w:div>
    <w:div w:id="2032024240">
      <w:bodyDiv w:val="1"/>
      <w:marLeft w:val="0"/>
      <w:marRight w:val="0"/>
      <w:marTop w:val="0"/>
      <w:marBottom w:val="0"/>
      <w:divBdr>
        <w:top w:val="none" w:sz="0" w:space="0" w:color="auto"/>
        <w:left w:val="none" w:sz="0" w:space="0" w:color="auto"/>
        <w:bottom w:val="none" w:sz="0" w:space="0" w:color="auto"/>
        <w:right w:val="none" w:sz="0" w:space="0" w:color="auto"/>
      </w:divBdr>
    </w:div>
    <w:div w:id="2041398713">
      <w:bodyDiv w:val="1"/>
      <w:marLeft w:val="0"/>
      <w:marRight w:val="0"/>
      <w:marTop w:val="0"/>
      <w:marBottom w:val="0"/>
      <w:divBdr>
        <w:top w:val="none" w:sz="0" w:space="0" w:color="auto"/>
        <w:left w:val="none" w:sz="0" w:space="0" w:color="auto"/>
        <w:bottom w:val="none" w:sz="0" w:space="0" w:color="auto"/>
        <w:right w:val="none" w:sz="0" w:space="0" w:color="auto"/>
      </w:divBdr>
    </w:div>
    <w:div w:id="2067609063">
      <w:bodyDiv w:val="1"/>
      <w:marLeft w:val="0"/>
      <w:marRight w:val="0"/>
      <w:marTop w:val="0"/>
      <w:marBottom w:val="0"/>
      <w:divBdr>
        <w:top w:val="none" w:sz="0" w:space="0" w:color="auto"/>
        <w:left w:val="none" w:sz="0" w:space="0" w:color="auto"/>
        <w:bottom w:val="none" w:sz="0" w:space="0" w:color="auto"/>
        <w:right w:val="none" w:sz="0" w:space="0" w:color="auto"/>
      </w:divBdr>
    </w:div>
    <w:div w:id="2088913264">
      <w:bodyDiv w:val="1"/>
      <w:marLeft w:val="0"/>
      <w:marRight w:val="0"/>
      <w:marTop w:val="0"/>
      <w:marBottom w:val="0"/>
      <w:divBdr>
        <w:top w:val="none" w:sz="0" w:space="0" w:color="auto"/>
        <w:left w:val="none" w:sz="0" w:space="0" w:color="auto"/>
        <w:bottom w:val="none" w:sz="0" w:space="0" w:color="auto"/>
        <w:right w:val="none" w:sz="0" w:space="0" w:color="auto"/>
      </w:divBdr>
    </w:div>
    <w:div w:id="2092772706">
      <w:bodyDiv w:val="1"/>
      <w:marLeft w:val="0"/>
      <w:marRight w:val="0"/>
      <w:marTop w:val="0"/>
      <w:marBottom w:val="0"/>
      <w:divBdr>
        <w:top w:val="none" w:sz="0" w:space="0" w:color="auto"/>
        <w:left w:val="none" w:sz="0" w:space="0" w:color="auto"/>
        <w:bottom w:val="none" w:sz="0" w:space="0" w:color="auto"/>
        <w:right w:val="none" w:sz="0" w:space="0" w:color="auto"/>
      </w:divBdr>
    </w:div>
    <w:div w:id="2131588003">
      <w:bodyDiv w:val="1"/>
      <w:marLeft w:val="0"/>
      <w:marRight w:val="0"/>
      <w:marTop w:val="0"/>
      <w:marBottom w:val="0"/>
      <w:divBdr>
        <w:top w:val="none" w:sz="0" w:space="0" w:color="auto"/>
        <w:left w:val="none" w:sz="0" w:space="0" w:color="auto"/>
        <w:bottom w:val="none" w:sz="0" w:space="0" w:color="auto"/>
        <w:right w:val="none" w:sz="0" w:space="0" w:color="auto"/>
      </w:divBdr>
    </w:div>
    <w:div w:id="2134666408">
      <w:bodyDiv w:val="1"/>
      <w:marLeft w:val="0"/>
      <w:marRight w:val="0"/>
      <w:marTop w:val="0"/>
      <w:marBottom w:val="0"/>
      <w:divBdr>
        <w:top w:val="none" w:sz="0" w:space="0" w:color="auto"/>
        <w:left w:val="none" w:sz="0" w:space="0" w:color="auto"/>
        <w:bottom w:val="none" w:sz="0" w:space="0" w:color="auto"/>
        <w:right w:val="none" w:sz="0" w:space="0" w:color="auto"/>
      </w:divBdr>
    </w:div>
    <w:div w:id="21473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37-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FEA5A2EE9246D1BAE95F92BCFD8609"/>
        <w:category>
          <w:name w:val="General"/>
          <w:gallery w:val="placeholder"/>
        </w:category>
        <w:types>
          <w:type w:val="bbPlcHdr"/>
        </w:types>
        <w:behaviors>
          <w:behavior w:val="content"/>
        </w:behaviors>
        <w:guid w:val="{461DD367-AEC1-40B0-817A-657E7B5318CC}"/>
      </w:docPartPr>
      <w:docPartBody>
        <w:p w:rsidR="0050662C" w:rsidRDefault="00821B57">
          <w:r w:rsidRPr="00FD577A">
            <w:rPr>
              <w:rStyle w:val="PlaceholderText"/>
            </w:rPr>
            <w:t>[Subject]</w:t>
          </w:r>
        </w:p>
      </w:docPartBody>
    </w:docPart>
    <w:docPart>
      <w:docPartPr>
        <w:name w:val="5096725999844E5D9089362B1118AE90"/>
        <w:category>
          <w:name w:val="General"/>
          <w:gallery w:val="placeholder"/>
        </w:category>
        <w:types>
          <w:type w:val="bbPlcHdr"/>
        </w:types>
        <w:behaviors>
          <w:behavior w:val="content"/>
        </w:behaviors>
        <w:guid w:val="{0B5A31F2-18A5-4CFE-B76F-E99CB85304AC}"/>
      </w:docPartPr>
      <w:docPartBody>
        <w:p w:rsidR="00DA4CEF" w:rsidRDefault="00D91C21" w:rsidP="00D91C21">
          <w:pPr>
            <w:pStyle w:val="5096725999844E5D9089362B1118AE90"/>
          </w:pPr>
          <w:r w:rsidRPr="00FD577A">
            <w:rPr>
              <w:rStyle w:val="PlaceholderText"/>
            </w:rPr>
            <w:t>[Title]</w:t>
          </w:r>
        </w:p>
      </w:docPartBody>
    </w:docPart>
    <w:docPart>
      <w:docPartPr>
        <w:name w:val="98408AF2C9494EC2AD33F9728283E69C"/>
        <w:category>
          <w:name w:val="General"/>
          <w:gallery w:val="placeholder"/>
        </w:category>
        <w:types>
          <w:type w:val="bbPlcHdr"/>
        </w:types>
        <w:behaviors>
          <w:behavior w:val="content"/>
        </w:behaviors>
        <w:guid w:val="{F2454796-BF70-4749-BCB8-049D6B10B765}"/>
      </w:docPartPr>
      <w:docPartBody>
        <w:p w:rsidR="00AB07AC" w:rsidRDefault="00231402" w:rsidP="00231402">
          <w:pPr>
            <w:pStyle w:val="98408AF2C9494EC2AD33F9728283E69C"/>
          </w:pPr>
          <w:r w:rsidRPr="00FD577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Lucida Grande">
    <w:altName w:val="﷽﷽﷽﷽﷽﷽﷽﷽"/>
    <w:panose1 w:val="020B0600040502020204"/>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287"/>
    <w:rsid w:val="00013C19"/>
    <w:rsid w:val="000225F6"/>
    <w:rsid w:val="0005639D"/>
    <w:rsid w:val="000675F8"/>
    <w:rsid w:val="000719AC"/>
    <w:rsid w:val="000E05EF"/>
    <w:rsid w:val="00106554"/>
    <w:rsid w:val="00122D77"/>
    <w:rsid w:val="00131AC6"/>
    <w:rsid w:val="00166592"/>
    <w:rsid w:val="001729F2"/>
    <w:rsid w:val="001928BE"/>
    <w:rsid w:val="001A04F8"/>
    <w:rsid w:val="001C2EF7"/>
    <w:rsid w:val="001C547F"/>
    <w:rsid w:val="001F13AC"/>
    <w:rsid w:val="00231402"/>
    <w:rsid w:val="00261379"/>
    <w:rsid w:val="0026180A"/>
    <w:rsid w:val="002E7D99"/>
    <w:rsid w:val="002F3E5D"/>
    <w:rsid w:val="002F6C69"/>
    <w:rsid w:val="00311618"/>
    <w:rsid w:val="00362C2A"/>
    <w:rsid w:val="00392B5E"/>
    <w:rsid w:val="003B1AB2"/>
    <w:rsid w:val="003B35E9"/>
    <w:rsid w:val="003C0FB5"/>
    <w:rsid w:val="00405D71"/>
    <w:rsid w:val="00456EC7"/>
    <w:rsid w:val="004672ED"/>
    <w:rsid w:val="00474990"/>
    <w:rsid w:val="00484315"/>
    <w:rsid w:val="004A4836"/>
    <w:rsid w:val="005061DF"/>
    <w:rsid w:val="0050662C"/>
    <w:rsid w:val="005308A2"/>
    <w:rsid w:val="00531BC1"/>
    <w:rsid w:val="005431BF"/>
    <w:rsid w:val="005518E5"/>
    <w:rsid w:val="00586B8A"/>
    <w:rsid w:val="005A4725"/>
    <w:rsid w:val="005A5AB5"/>
    <w:rsid w:val="005A67F6"/>
    <w:rsid w:val="005C077A"/>
    <w:rsid w:val="005C1447"/>
    <w:rsid w:val="00614AA5"/>
    <w:rsid w:val="00620EAE"/>
    <w:rsid w:val="006545A8"/>
    <w:rsid w:val="00655455"/>
    <w:rsid w:val="00656B15"/>
    <w:rsid w:val="006620F6"/>
    <w:rsid w:val="0066385E"/>
    <w:rsid w:val="00687EB5"/>
    <w:rsid w:val="00693D57"/>
    <w:rsid w:val="006D2ECB"/>
    <w:rsid w:val="006D4384"/>
    <w:rsid w:val="00712045"/>
    <w:rsid w:val="00722862"/>
    <w:rsid w:val="0072782C"/>
    <w:rsid w:val="007570B5"/>
    <w:rsid w:val="007A5767"/>
    <w:rsid w:val="007C2F20"/>
    <w:rsid w:val="007C6D8E"/>
    <w:rsid w:val="00821B57"/>
    <w:rsid w:val="00843A25"/>
    <w:rsid w:val="00854F5D"/>
    <w:rsid w:val="00890EC3"/>
    <w:rsid w:val="008C7743"/>
    <w:rsid w:val="008F3DC1"/>
    <w:rsid w:val="00907F2A"/>
    <w:rsid w:val="0094071B"/>
    <w:rsid w:val="009730A3"/>
    <w:rsid w:val="009A0018"/>
    <w:rsid w:val="009C1B69"/>
    <w:rsid w:val="009C36BA"/>
    <w:rsid w:val="009F72D8"/>
    <w:rsid w:val="00A01219"/>
    <w:rsid w:val="00A93287"/>
    <w:rsid w:val="00AB07AC"/>
    <w:rsid w:val="00AB672F"/>
    <w:rsid w:val="00AE58B1"/>
    <w:rsid w:val="00B4487F"/>
    <w:rsid w:val="00B47579"/>
    <w:rsid w:val="00B703A1"/>
    <w:rsid w:val="00BC05F7"/>
    <w:rsid w:val="00BF5047"/>
    <w:rsid w:val="00C17BF8"/>
    <w:rsid w:val="00C2320C"/>
    <w:rsid w:val="00C31730"/>
    <w:rsid w:val="00C43790"/>
    <w:rsid w:val="00C610CD"/>
    <w:rsid w:val="00CB1FEB"/>
    <w:rsid w:val="00CC18BD"/>
    <w:rsid w:val="00CE0CC0"/>
    <w:rsid w:val="00D17FD0"/>
    <w:rsid w:val="00D35BF9"/>
    <w:rsid w:val="00D56826"/>
    <w:rsid w:val="00D91C21"/>
    <w:rsid w:val="00DA4CEF"/>
    <w:rsid w:val="00DF23E3"/>
    <w:rsid w:val="00DF32E1"/>
    <w:rsid w:val="00E036DC"/>
    <w:rsid w:val="00E31418"/>
    <w:rsid w:val="00E338C9"/>
    <w:rsid w:val="00E36537"/>
    <w:rsid w:val="00E44D43"/>
    <w:rsid w:val="00E54A1E"/>
    <w:rsid w:val="00E66452"/>
    <w:rsid w:val="00E72777"/>
    <w:rsid w:val="00E80355"/>
    <w:rsid w:val="00E8517D"/>
    <w:rsid w:val="00EB11E6"/>
    <w:rsid w:val="00EE3C2F"/>
    <w:rsid w:val="00EF3032"/>
    <w:rsid w:val="00F05071"/>
    <w:rsid w:val="00FD69C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1402"/>
    <w:rPr>
      <w:color w:val="808080"/>
    </w:rPr>
  </w:style>
  <w:style w:type="paragraph" w:customStyle="1" w:styleId="5096725999844E5D9089362B1118AE90">
    <w:name w:val="5096725999844E5D9089362B1118AE90"/>
    <w:rsid w:val="00D91C21"/>
  </w:style>
  <w:style w:type="paragraph" w:customStyle="1" w:styleId="98408AF2C9494EC2AD33F9728283E69C">
    <w:name w:val="98408AF2C9494EC2AD33F9728283E69C"/>
    <w:rsid w:val="00231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7FFC8B-7CC1-4538-BF2C-8218FD26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4.xml><?xml version="1.0" encoding="utf-8"?>
<ds:datastoreItem xmlns:ds="http://schemas.openxmlformats.org/officeDocument/2006/customXml" ds:itemID="{E9A764D8-CF0E-4CB0-B700-01C07C3D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3116</Words>
  <Characters>16922</Characters>
  <Application>Microsoft Office Word</Application>
  <DocSecurity>0</DocSecurity>
  <Lines>423</Lines>
  <Paragraphs>220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Proposed interim budget for the programme of work of the Convention on Biological Diversity, for the year 2021</vt:lpstr>
      <vt:lpstr>COP 14-Budget-Draft decisions-27Nov18 (revised 10 30pm)-clean</vt:lpstr>
    </vt:vector>
  </TitlesOfParts>
  <Company>SCBD</Company>
  <LinksUpToDate>false</LinksUpToDate>
  <CharactersWithSpaces>19818</CharactersWithSpaces>
  <SharedDoc>false</SharedDoc>
  <HLinks>
    <vt:vector size="6" baseType="variant">
      <vt:variant>
        <vt:i4>524361</vt:i4>
      </vt:variant>
      <vt:variant>
        <vt:i4>0</vt:i4>
      </vt:variant>
      <vt:variant>
        <vt:i4>0</vt:i4>
      </vt:variant>
      <vt:variant>
        <vt:i4>5</vt:i4>
      </vt:variant>
      <vt:variant>
        <vt:lpwstr>https://www.cbd.int/doc/decisions/cop-14/cop-14-dec-37-en.pdf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interim budget for the programme of work of the Convention on Biological Diversity, for the year 2021</dc:title>
  <dc:subject>CBD/ExCOP/2/L.2</dc:subject>
  <dc:creator>COP 14</dc:creator>
  <cp:keywords>Second extraordinary meeting of the Conference of the Parties to the Convention on Biological Diversity, 16-19 November 2020</cp:keywords>
  <cp:lastModifiedBy>Orestes Plasencia</cp:lastModifiedBy>
  <cp:revision>5</cp:revision>
  <cp:lastPrinted>2020-11-12T14:02:00Z</cp:lastPrinted>
  <dcterms:created xsi:type="dcterms:W3CDTF">2020-11-15T19:57:00Z</dcterms:created>
  <dcterms:modified xsi:type="dcterms:W3CDTF">2020-11-16T00:21:00Z</dcterms:modified>
  <cp:contentStatus>ENERA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